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039ACC" w14:textId="77777777" w:rsidR="00A37598" w:rsidRPr="006A2529" w:rsidRDefault="00A37598" w:rsidP="00BE35A9">
      <w:pPr>
        <w:spacing w:line="360" w:lineRule="auto"/>
        <w:jc w:val="center"/>
        <w:rPr>
          <w:rFonts w:ascii="Times New Roman" w:hAnsi="Times New Roman" w:cs="Times New Roman"/>
          <w:b/>
          <w:bCs/>
          <w:i/>
          <w:iCs/>
        </w:rPr>
      </w:pPr>
      <w:bookmarkStart w:id="0" w:name="_Hlk198325600"/>
      <w:bookmarkEnd w:id="0"/>
      <w:r w:rsidRPr="006A2529">
        <w:rPr>
          <w:rFonts w:ascii="Times New Roman" w:hAnsi="Times New Roman" w:cs="Times New Roman"/>
          <w:b/>
          <w:bCs/>
          <w:i/>
          <w:iCs/>
        </w:rPr>
        <w:t>An Exploration into the Accessibility of the English Literature GCSE for EAL Students: 2024</w:t>
      </w:r>
      <w:r w:rsidRPr="006A2529">
        <w:rPr>
          <w:rFonts w:ascii="Times New Roman" w:hAnsi="Times New Roman" w:cs="Times New Roman"/>
        </w:rPr>
        <w:t xml:space="preserve"> </w:t>
      </w:r>
      <w:r w:rsidRPr="006A2529">
        <w:rPr>
          <w:rFonts w:ascii="Times New Roman" w:hAnsi="Times New Roman" w:cs="Times New Roman"/>
          <w:b/>
          <w:bCs/>
          <w:i/>
          <w:iCs/>
        </w:rPr>
        <w:t>Shakespeare and the 19</w:t>
      </w:r>
      <w:r w:rsidRPr="006A2529">
        <w:rPr>
          <w:rFonts w:ascii="Times New Roman" w:hAnsi="Times New Roman" w:cs="Times New Roman"/>
          <w:b/>
          <w:bCs/>
          <w:i/>
          <w:iCs/>
          <w:vertAlign w:val="superscript"/>
        </w:rPr>
        <w:t>th</w:t>
      </w:r>
      <w:r w:rsidRPr="006A2529">
        <w:rPr>
          <w:rFonts w:ascii="Times New Roman" w:hAnsi="Times New Roman" w:cs="Times New Roman"/>
          <w:b/>
          <w:bCs/>
          <w:i/>
          <w:iCs/>
        </w:rPr>
        <w:t xml:space="preserve"> century novel</w:t>
      </w:r>
    </w:p>
    <w:p w14:paraId="1756466C" w14:textId="7F0A8F5C" w:rsidR="00A37598" w:rsidRPr="006A2529" w:rsidRDefault="00A37598" w:rsidP="00BE35A9">
      <w:pPr>
        <w:spacing w:line="360" w:lineRule="auto"/>
        <w:rPr>
          <w:rFonts w:ascii="Times New Roman" w:hAnsi="Times New Roman" w:cs="Times New Roman"/>
        </w:rPr>
      </w:pPr>
      <w:r w:rsidRPr="006A2529">
        <w:rPr>
          <w:rFonts w:ascii="Times New Roman" w:hAnsi="Times New Roman" w:cs="Times New Roman"/>
        </w:rPr>
        <w:t>The curriculum of English Language and Literature at GCSE level has been under immense debate and scrutiny since the National Curriculum changed in 2015</w:t>
      </w:r>
      <w:r w:rsidR="00C806CD" w:rsidRPr="006A2529">
        <w:rPr>
          <w:rFonts w:ascii="Times New Roman" w:hAnsi="Times New Roman" w:cs="Times New Roman"/>
        </w:rPr>
        <w:t>.</w:t>
      </w:r>
      <w:r w:rsidR="00C806CD" w:rsidRPr="006A2529">
        <w:rPr>
          <w:rStyle w:val="FootnoteReference"/>
          <w:rFonts w:ascii="Times New Roman" w:hAnsi="Times New Roman" w:cs="Times New Roman"/>
        </w:rPr>
        <w:footnoteReference w:id="1"/>
      </w:r>
      <w:r w:rsidR="00C806CD" w:rsidRPr="006A2529">
        <w:rPr>
          <w:rFonts w:ascii="Times New Roman" w:hAnsi="Times New Roman" w:cs="Times New Roman"/>
        </w:rPr>
        <w:t xml:space="preserve"> </w:t>
      </w:r>
      <w:r w:rsidRPr="006A2529">
        <w:rPr>
          <w:rFonts w:ascii="Times New Roman" w:hAnsi="Times New Roman" w:cs="Times New Roman"/>
        </w:rPr>
        <w:t xml:space="preserve">For example, in an article published by </w:t>
      </w:r>
      <w:proofErr w:type="spellStart"/>
      <w:r w:rsidRPr="006A2529">
        <w:rPr>
          <w:rFonts w:ascii="Times New Roman" w:hAnsi="Times New Roman" w:cs="Times New Roman"/>
        </w:rPr>
        <w:t>Tes</w:t>
      </w:r>
      <w:proofErr w:type="spellEnd"/>
      <w:r w:rsidRPr="006A2529">
        <w:rPr>
          <w:rFonts w:ascii="Times New Roman" w:hAnsi="Times New Roman" w:cs="Times New Roman"/>
        </w:rPr>
        <w:t xml:space="preserve"> in 2024, Jasmin Norden suggests that the current curriculum is insufficient; students should be taught a ‘more diverse’ range of texts from across the globe, and even more texts should be relevant to the modern child – she cites texts relevant to current TV, video/computer games and film as examples.</w:t>
      </w:r>
      <w:r w:rsidRPr="006A2529">
        <w:rPr>
          <w:rStyle w:val="FootnoteReference"/>
          <w:rFonts w:ascii="Times New Roman" w:hAnsi="Times New Roman" w:cs="Times New Roman"/>
        </w:rPr>
        <w:footnoteReference w:id="2"/>
      </w:r>
      <w:r w:rsidRPr="006A2529">
        <w:rPr>
          <w:rFonts w:ascii="Times New Roman" w:hAnsi="Times New Roman" w:cs="Times New Roman"/>
        </w:rPr>
        <w:t xml:space="preserve"> However, investigation into the accessibility of the GCSE Language curriculum is increasingly complex: across both Language papers the question formats remain the same, but each year students respond to different fiction and non-fiction texts compared to the previous year. This means that any quantitative data gathered (for instance, comparing exam content with student outcomes) will be inconsistent, and it will be difficult to assess whether a change in text or exam format will have any impact upon outcomes. With this in mind, to ensure data stability and accuracy this project will focus on the fixed GCSE English Literature curriculum offer from AQA, an exam board that declares that they have created their ‘specification to inspire, challenge and motivate every student, no matter what their level of ability’.</w:t>
      </w:r>
      <w:r w:rsidRPr="006A2529">
        <w:rPr>
          <w:rStyle w:val="FootnoteReference"/>
          <w:rFonts w:ascii="Times New Roman" w:hAnsi="Times New Roman" w:cs="Times New Roman"/>
        </w:rPr>
        <w:footnoteReference w:id="3"/>
      </w:r>
      <w:r w:rsidRPr="006A2529">
        <w:rPr>
          <w:rFonts w:ascii="Times New Roman" w:hAnsi="Times New Roman" w:cs="Times New Roman"/>
        </w:rPr>
        <w:t xml:space="preserve"> AQA is also cited as one of the most popular exam boards in England, which provides a wider sample of data for analysis.</w:t>
      </w:r>
      <w:r w:rsidRPr="006A2529">
        <w:rPr>
          <w:rStyle w:val="FootnoteReference"/>
          <w:rFonts w:ascii="Times New Roman" w:hAnsi="Times New Roman" w:cs="Times New Roman"/>
        </w:rPr>
        <w:footnoteReference w:id="4"/>
      </w:r>
      <w:r w:rsidRPr="006A2529">
        <w:rPr>
          <w:rFonts w:ascii="Times New Roman" w:hAnsi="Times New Roman" w:cs="Times New Roman"/>
        </w:rPr>
        <w:t xml:space="preserve"> With AQA, in order for students to achieve the standard pass grade (a grade 4) in English Literature they have to sit two papers; the first covers a Shakespearian play and a nineteenth-century novel, whilst the second paper looks at a modern text and a poetry anthology, as well as a selection of unseen poems. The former paper – Literature Paper One – is the focus of this project due to this paper assessing knowledge of the most difficult texts (linguistically and contextually) within the curriculum.</w:t>
      </w:r>
      <w:r w:rsidRPr="006A2529">
        <w:rPr>
          <w:rStyle w:val="FootnoteReference"/>
          <w:rFonts w:ascii="Times New Roman" w:hAnsi="Times New Roman" w:cs="Times New Roman"/>
        </w:rPr>
        <w:footnoteReference w:id="5"/>
      </w:r>
      <w:r w:rsidRPr="006A2529">
        <w:rPr>
          <w:rFonts w:ascii="Times New Roman" w:hAnsi="Times New Roman" w:cs="Times New Roman"/>
        </w:rPr>
        <w:t xml:space="preserve"> The idea that AQA has composed a curriculum that is accessible for all students – even those who are classified as having English as an additional language (EAL) - will be analysed, critiqued and challenged by analysing common themes, high-frequency vs low-frequency words, common misconceptions and any other </w:t>
      </w:r>
      <w:r w:rsidRPr="006A2529">
        <w:rPr>
          <w:rFonts w:ascii="Times New Roman" w:hAnsi="Times New Roman" w:cs="Times New Roman"/>
        </w:rPr>
        <w:lastRenderedPageBreak/>
        <w:t>barriers to comprehension that would hinder accessibility to the curriculum and the exam paper. All texts will be uploaded to the Voyant software where common trends can be identified.</w:t>
      </w:r>
    </w:p>
    <w:p w14:paraId="63D86D8E" w14:textId="77777777" w:rsidR="00A37598" w:rsidRPr="006A2529" w:rsidRDefault="00A37598" w:rsidP="00471A61">
      <w:pPr>
        <w:spacing w:line="360" w:lineRule="auto"/>
        <w:jc w:val="center"/>
        <w:rPr>
          <w:rFonts w:ascii="Times New Roman" w:hAnsi="Times New Roman" w:cs="Times New Roman"/>
          <w:b/>
          <w:bCs/>
          <w:i/>
          <w:iCs/>
        </w:rPr>
      </w:pPr>
      <w:r w:rsidRPr="006A2529">
        <w:rPr>
          <w:rFonts w:ascii="Times New Roman" w:hAnsi="Times New Roman" w:cs="Times New Roman"/>
          <w:b/>
          <w:bCs/>
          <w:i/>
          <w:iCs/>
        </w:rPr>
        <w:t>EAL Learners and the AQA Exam Board</w:t>
      </w:r>
    </w:p>
    <w:p w14:paraId="00EFD601" w14:textId="77777777" w:rsidR="00A37598" w:rsidRPr="006A2529" w:rsidRDefault="00A37598" w:rsidP="00471A61">
      <w:pPr>
        <w:spacing w:line="360" w:lineRule="auto"/>
        <w:rPr>
          <w:rFonts w:ascii="Times New Roman" w:hAnsi="Times New Roman" w:cs="Times New Roman"/>
        </w:rPr>
      </w:pPr>
      <w:r w:rsidRPr="006A2529">
        <w:rPr>
          <w:rFonts w:ascii="Times New Roman" w:hAnsi="Times New Roman" w:cs="Times New Roman"/>
        </w:rPr>
        <w:t xml:space="preserve">Before discussing the teaching of Shakespeare to EAL learners as part of the English Literature GCSE, it is important to contextualise just how many EAL students are undertaking this exam annually, as well as how many EAL students are having to take this exam with very little proficiency within the English language. In a report published in 2023 for the AQA exam board, Lisa Backhouse breaks down the national statistics (England only) of EAL learners in secondary education. </w:t>
      </w:r>
    </w:p>
    <w:p w14:paraId="0BF189AE" w14:textId="77777777" w:rsidR="00A37598" w:rsidRPr="006A2529" w:rsidRDefault="00A37598" w:rsidP="0056269E">
      <w:pPr>
        <w:ind w:left="720" w:right="720"/>
        <w:rPr>
          <w:rFonts w:ascii="Times New Roman" w:hAnsi="Times New Roman" w:cs="Times New Roman"/>
        </w:rPr>
      </w:pPr>
      <w:r w:rsidRPr="006A2529">
        <w:rPr>
          <w:rFonts w:ascii="Times New Roman" w:hAnsi="Times New Roman" w:cs="Times New Roman"/>
        </w:rPr>
        <w:t>Approximately 17.5% of students (some 623,631) in all state-funded and independent secondary schools in England are recorded as learners with EAL […]. This group of students speak more than 320 different languages, demonstrating the heterogeneity of learners categorised as using EAL […]. On the one hand, [the term ‘EAL’] encompasses students who are fluently bilingual in English and at least one other language […]. On the other hand, EAL categorisation includes migrants who have arrived in England, are new to English, and may have received varying levels of schooling in their country of origin and during periods of migration.</w:t>
      </w:r>
      <w:r w:rsidRPr="006A2529">
        <w:rPr>
          <w:rStyle w:val="FootnoteReference"/>
          <w:rFonts w:ascii="Times New Roman" w:hAnsi="Times New Roman" w:cs="Times New Roman"/>
        </w:rPr>
        <w:footnoteReference w:id="6"/>
      </w:r>
    </w:p>
    <w:p w14:paraId="4C3B9D38" w14:textId="188E316A" w:rsidR="00A37598" w:rsidRPr="006A2529" w:rsidRDefault="00A37598" w:rsidP="00FE255D">
      <w:pPr>
        <w:spacing w:line="360" w:lineRule="auto"/>
        <w:rPr>
          <w:rFonts w:ascii="Times New Roman" w:hAnsi="Times New Roman" w:cs="Times New Roman"/>
        </w:rPr>
      </w:pPr>
      <w:r w:rsidRPr="006A2529">
        <w:rPr>
          <w:rFonts w:ascii="Times New Roman" w:hAnsi="Times New Roman" w:cs="Times New Roman"/>
        </w:rPr>
        <w:t>Backhouse is discussing data from 2022, so it is important to highlight that the figures above have changed since the 2024 Key Stage 4 data was released by the Department of Education in 2024. In their report, the number of pupils in state-funded education who had a first language other than English had increased by 2%.</w:t>
      </w:r>
      <w:r w:rsidRPr="006A2529">
        <w:rPr>
          <w:rStyle w:val="FootnoteReference"/>
          <w:rFonts w:ascii="Times New Roman" w:hAnsi="Times New Roman" w:cs="Times New Roman"/>
        </w:rPr>
        <w:footnoteReference w:id="7"/>
      </w:r>
      <w:r w:rsidRPr="006A2529">
        <w:rPr>
          <w:rFonts w:ascii="Times New Roman" w:hAnsi="Times New Roman" w:cs="Times New Roman"/>
        </w:rPr>
        <w:t xml:space="preserve"> Also, it was noted that in the academic years ‘2018/19, 2022/23 and 2023/24 pupils with English as an additional language (EAL) have had slightly better attainment than pupils with English as their first language (</w:t>
      </w:r>
      <w:r w:rsidR="00C70EC5">
        <w:rPr>
          <w:rFonts w:ascii="Times New Roman" w:hAnsi="Times New Roman" w:cs="Times New Roman"/>
        </w:rPr>
        <w:t>FLE</w:t>
      </w:r>
      <w:r w:rsidRPr="006A2529">
        <w:rPr>
          <w:rFonts w:ascii="Times New Roman" w:hAnsi="Times New Roman" w:cs="Times New Roman"/>
        </w:rPr>
        <w:t>) across all the headline measures’.</w:t>
      </w:r>
      <w:r w:rsidRPr="006A2529">
        <w:rPr>
          <w:rStyle w:val="FootnoteReference"/>
          <w:rFonts w:ascii="Times New Roman" w:hAnsi="Times New Roman" w:cs="Times New Roman"/>
        </w:rPr>
        <w:footnoteReference w:id="8"/>
      </w:r>
      <w:r w:rsidRPr="006A2529">
        <w:rPr>
          <w:rFonts w:ascii="Times New Roman" w:hAnsi="Times New Roman" w:cs="Times New Roman"/>
        </w:rPr>
        <w:t xml:space="preserve"> Interestingly, there does appear to be a consistent trend in the number of EAL students attaining better grades / making more progress than </w:t>
      </w:r>
      <w:r w:rsidR="00C70EC5">
        <w:rPr>
          <w:rFonts w:ascii="Times New Roman" w:hAnsi="Times New Roman" w:cs="Times New Roman"/>
        </w:rPr>
        <w:t xml:space="preserve">FLE </w:t>
      </w:r>
      <w:r w:rsidRPr="006A2529">
        <w:rPr>
          <w:rFonts w:ascii="Times New Roman" w:hAnsi="Times New Roman" w:cs="Times New Roman"/>
        </w:rPr>
        <w:t>students. See figure 1 below for this data.</w:t>
      </w:r>
    </w:p>
    <w:p w14:paraId="260B5DDA" w14:textId="77777777" w:rsidR="00A37598" w:rsidRPr="006A2529" w:rsidRDefault="00A37598" w:rsidP="00A37598">
      <w:pPr>
        <w:rPr>
          <w:rFonts w:ascii="Times New Roman" w:hAnsi="Times New Roman" w:cs="Times New Roman"/>
        </w:rPr>
      </w:pPr>
      <w:r w:rsidRPr="006A2529">
        <w:rPr>
          <w:rFonts w:ascii="Times New Roman" w:hAnsi="Times New Roman" w:cs="Times New Roman"/>
          <w:b/>
          <w:bCs/>
        </w:rPr>
        <w:t>Table 9: Entry to EBacc and attainment across each headline measure was higher for pupils with English as an additional language in 2023/24. State-funded schools, England, 2018/19 – 2023/24</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37"/>
        <w:gridCol w:w="3052"/>
        <w:gridCol w:w="802"/>
        <w:gridCol w:w="802"/>
        <w:gridCol w:w="802"/>
        <w:gridCol w:w="802"/>
        <w:gridCol w:w="802"/>
        <w:gridCol w:w="817"/>
      </w:tblGrid>
      <w:tr w:rsidR="00A37598" w:rsidRPr="006A2529" w14:paraId="33C6E45E" w14:textId="77777777" w:rsidTr="009135A8">
        <w:trPr>
          <w:tblHeader/>
          <w:tblCellSpacing w:w="15" w:type="dxa"/>
        </w:trPr>
        <w:tc>
          <w:tcPr>
            <w:tcW w:w="0" w:type="auto"/>
            <w:gridSpan w:val="2"/>
            <w:vAlign w:val="center"/>
            <w:hideMark/>
          </w:tcPr>
          <w:p w14:paraId="1D1C3097" w14:textId="77777777" w:rsidR="00A37598" w:rsidRPr="006A2529" w:rsidRDefault="00A37598" w:rsidP="005C0C40">
            <w:pPr>
              <w:rPr>
                <w:rFonts w:ascii="Times New Roman" w:hAnsi="Times New Roman" w:cs="Times New Roman"/>
              </w:rPr>
            </w:pPr>
          </w:p>
        </w:tc>
        <w:tc>
          <w:tcPr>
            <w:tcW w:w="0" w:type="auto"/>
            <w:vAlign w:val="center"/>
            <w:hideMark/>
          </w:tcPr>
          <w:p w14:paraId="5D80D3C4" w14:textId="77777777" w:rsidR="00A37598" w:rsidRPr="006A2529" w:rsidRDefault="00A37598" w:rsidP="005C0C40">
            <w:pPr>
              <w:rPr>
                <w:rFonts w:ascii="Times New Roman" w:hAnsi="Times New Roman" w:cs="Times New Roman"/>
                <w:b/>
                <w:bCs/>
              </w:rPr>
            </w:pPr>
            <w:r w:rsidRPr="006A2529">
              <w:rPr>
                <w:rFonts w:ascii="Times New Roman" w:hAnsi="Times New Roman" w:cs="Times New Roman"/>
                <w:b/>
                <w:bCs/>
              </w:rPr>
              <w:t>2018/19</w:t>
            </w:r>
          </w:p>
        </w:tc>
        <w:tc>
          <w:tcPr>
            <w:tcW w:w="0" w:type="auto"/>
            <w:vAlign w:val="center"/>
            <w:hideMark/>
          </w:tcPr>
          <w:p w14:paraId="3248E7E9" w14:textId="77777777" w:rsidR="00A37598" w:rsidRPr="006A2529" w:rsidRDefault="00A37598" w:rsidP="005C0C40">
            <w:pPr>
              <w:rPr>
                <w:rFonts w:ascii="Times New Roman" w:hAnsi="Times New Roman" w:cs="Times New Roman"/>
                <w:b/>
                <w:bCs/>
              </w:rPr>
            </w:pPr>
            <w:r w:rsidRPr="006A2529">
              <w:rPr>
                <w:rFonts w:ascii="Times New Roman" w:hAnsi="Times New Roman" w:cs="Times New Roman"/>
                <w:b/>
                <w:bCs/>
              </w:rPr>
              <w:t>2019/20</w:t>
            </w:r>
          </w:p>
        </w:tc>
        <w:tc>
          <w:tcPr>
            <w:tcW w:w="0" w:type="auto"/>
            <w:vAlign w:val="center"/>
            <w:hideMark/>
          </w:tcPr>
          <w:p w14:paraId="31F5AA17" w14:textId="77777777" w:rsidR="00A37598" w:rsidRPr="006A2529" w:rsidRDefault="00A37598" w:rsidP="005C0C40">
            <w:pPr>
              <w:rPr>
                <w:rFonts w:ascii="Times New Roman" w:hAnsi="Times New Roman" w:cs="Times New Roman"/>
                <w:b/>
                <w:bCs/>
              </w:rPr>
            </w:pPr>
            <w:r w:rsidRPr="006A2529">
              <w:rPr>
                <w:rFonts w:ascii="Times New Roman" w:hAnsi="Times New Roman" w:cs="Times New Roman"/>
                <w:b/>
                <w:bCs/>
              </w:rPr>
              <w:t>2020/21</w:t>
            </w:r>
          </w:p>
        </w:tc>
        <w:tc>
          <w:tcPr>
            <w:tcW w:w="0" w:type="auto"/>
            <w:vAlign w:val="center"/>
            <w:hideMark/>
          </w:tcPr>
          <w:p w14:paraId="388B0308" w14:textId="77777777" w:rsidR="00A37598" w:rsidRPr="006A2529" w:rsidRDefault="00A37598" w:rsidP="005C0C40">
            <w:pPr>
              <w:rPr>
                <w:rFonts w:ascii="Times New Roman" w:hAnsi="Times New Roman" w:cs="Times New Roman"/>
                <w:b/>
                <w:bCs/>
              </w:rPr>
            </w:pPr>
            <w:r w:rsidRPr="006A2529">
              <w:rPr>
                <w:rFonts w:ascii="Times New Roman" w:hAnsi="Times New Roman" w:cs="Times New Roman"/>
                <w:b/>
                <w:bCs/>
              </w:rPr>
              <w:t>2021/22</w:t>
            </w:r>
          </w:p>
        </w:tc>
        <w:tc>
          <w:tcPr>
            <w:tcW w:w="0" w:type="auto"/>
            <w:vAlign w:val="center"/>
            <w:hideMark/>
          </w:tcPr>
          <w:p w14:paraId="4800191B" w14:textId="77777777" w:rsidR="00A37598" w:rsidRPr="006A2529" w:rsidRDefault="00A37598" w:rsidP="005C0C40">
            <w:pPr>
              <w:rPr>
                <w:rFonts w:ascii="Times New Roman" w:hAnsi="Times New Roman" w:cs="Times New Roman"/>
                <w:b/>
                <w:bCs/>
              </w:rPr>
            </w:pPr>
            <w:r w:rsidRPr="006A2529">
              <w:rPr>
                <w:rFonts w:ascii="Times New Roman" w:hAnsi="Times New Roman" w:cs="Times New Roman"/>
                <w:b/>
                <w:bCs/>
              </w:rPr>
              <w:t>2022/23</w:t>
            </w:r>
          </w:p>
        </w:tc>
        <w:tc>
          <w:tcPr>
            <w:tcW w:w="0" w:type="auto"/>
            <w:vAlign w:val="center"/>
            <w:hideMark/>
          </w:tcPr>
          <w:p w14:paraId="46CFFA6C" w14:textId="77777777" w:rsidR="00A37598" w:rsidRPr="006A2529" w:rsidRDefault="00A37598" w:rsidP="005C0C40">
            <w:pPr>
              <w:rPr>
                <w:rFonts w:ascii="Times New Roman" w:hAnsi="Times New Roman" w:cs="Times New Roman"/>
                <w:b/>
                <w:bCs/>
              </w:rPr>
            </w:pPr>
            <w:r w:rsidRPr="006A2529">
              <w:rPr>
                <w:rFonts w:ascii="Times New Roman" w:hAnsi="Times New Roman" w:cs="Times New Roman"/>
                <w:b/>
                <w:bCs/>
              </w:rPr>
              <w:t>2023/24</w:t>
            </w:r>
          </w:p>
        </w:tc>
      </w:tr>
      <w:tr w:rsidR="00A37598" w:rsidRPr="006A2529" w14:paraId="54E7600F" w14:textId="77777777" w:rsidTr="009135A8">
        <w:trPr>
          <w:tblCellSpacing w:w="15" w:type="dxa"/>
        </w:trPr>
        <w:tc>
          <w:tcPr>
            <w:tcW w:w="0" w:type="auto"/>
            <w:vMerge w:val="restart"/>
            <w:vAlign w:val="center"/>
            <w:hideMark/>
          </w:tcPr>
          <w:p w14:paraId="7033A989" w14:textId="77777777" w:rsidR="00A37598" w:rsidRPr="009135A8" w:rsidRDefault="00A37598" w:rsidP="005C0C40">
            <w:pPr>
              <w:rPr>
                <w:rFonts w:ascii="Times New Roman" w:hAnsi="Times New Roman" w:cs="Times New Roman"/>
                <w:b/>
                <w:bCs/>
              </w:rPr>
            </w:pPr>
            <w:r w:rsidRPr="009135A8">
              <w:rPr>
                <w:rFonts w:ascii="Times New Roman" w:hAnsi="Times New Roman" w:cs="Times New Roman"/>
                <w:b/>
                <w:bCs/>
              </w:rPr>
              <w:t>English</w:t>
            </w:r>
          </w:p>
        </w:tc>
        <w:tc>
          <w:tcPr>
            <w:tcW w:w="0" w:type="auto"/>
            <w:vAlign w:val="center"/>
            <w:hideMark/>
          </w:tcPr>
          <w:p w14:paraId="08FBE03D" w14:textId="77777777" w:rsidR="00A37598" w:rsidRPr="009135A8" w:rsidRDefault="00A37598" w:rsidP="005C0C40">
            <w:pPr>
              <w:rPr>
                <w:rFonts w:ascii="Times New Roman" w:hAnsi="Times New Roman" w:cs="Times New Roman"/>
                <w:b/>
                <w:bCs/>
              </w:rPr>
            </w:pPr>
            <w:r w:rsidRPr="009135A8">
              <w:rPr>
                <w:rFonts w:ascii="Times New Roman" w:hAnsi="Times New Roman" w:cs="Times New Roman"/>
                <w:b/>
                <w:bCs/>
              </w:rPr>
              <w:t>Number of pupils at the end of KS4</w:t>
            </w:r>
          </w:p>
        </w:tc>
        <w:tc>
          <w:tcPr>
            <w:tcW w:w="0" w:type="auto"/>
            <w:vAlign w:val="center"/>
            <w:hideMark/>
          </w:tcPr>
          <w:p w14:paraId="41D63430"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450,090</w:t>
            </w:r>
          </w:p>
        </w:tc>
        <w:tc>
          <w:tcPr>
            <w:tcW w:w="0" w:type="auto"/>
            <w:vAlign w:val="center"/>
            <w:hideMark/>
          </w:tcPr>
          <w:p w14:paraId="519CFFD6"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464,649</w:t>
            </w:r>
          </w:p>
        </w:tc>
        <w:tc>
          <w:tcPr>
            <w:tcW w:w="0" w:type="auto"/>
            <w:vAlign w:val="center"/>
            <w:hideMark/>
          </w:tcPr>
          <w:p w14:paraId="0F0F8BE3"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475,601</w:t>
            </w:r>
          </w:p>
        </w:tc>
        <w:tc>
          <w:tcPr>
            <w:tcW w:w="0" w:type="auto"/>
            <w:vAlign w:val="center"/>
            <w:hideMark/>
          </w:tcPr>
          <w:p w14:paraId="62764074"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484,125</w:t>
            </w:r>
          </w:p>
        </w:tc>
        <w:tc>
          <w:tcPr>
            <w:tcW w:w="0" w:type="auto"/>
            <w:vAlign w:val="center"/>
            <w:hideMark/>
          </w:tcPr>
          <w:p w14:paraId="6D939CCC"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494,564</w:t>
            </w:r>
          </w:p>
        </w:tc>
        <w:tc>
          <w:tcPr>
            <w:tcW w:w="0" w:type="auto"/>
            <w:vAlign w:val="center"/>
            <w:hideMark/>
          </w:tcPr>
          <w:p w14:paraId="52F32536"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506,261</w:t>
            </w:r>
          </w:p>
        </w:tc>
      </w:tr>
      <w:tr w:rsidR="00A37598" w:rsidRPr="006A2529" w14:paraId="0D0CDB9E" w14:textId="77777777" w:rsidTr="009135A8">
        <w:trPr>
          <w:tblCellSpacing w:w="15" w:type="dxa"/>
        </w:trPr>
        <w:tc>
          <w:tcPr>
            <w:tcW w:w="0" w:type="auto"/>
            <w:vMerge/>
            <w:vAlign w:val="center"/>
            <w:hideMark/>
          </w:tcPr>
          <w:p w14:paraId="4B5CF850" w14:textId="77777777" w:rsidR="00A37598" w:rsidRPr="009135A8" w:rsidRDefault="00A37598" w:rsidP="005C0C40">
            <w:pPr>
              <w:rPr>
                <w:rFonts w:ascii="Times New Roman" w:hAnsi="Times New Roman" w:cs="Times New Roman"/>
                <w:b/>
                <w:bCs/>
              </w:rPr>
            </w:pPr>
          </w:p>
        </w:tc>
        <w:tc>
          <w:tcPr>
            <w:tcW w:w="0" w:type="auto"/>
            <w:vAlign w:val="center"/>
            <w:hideMark/>
          </w:tcPr>
          <w:p w14:paraId="48AEFF3C" w14:textId="77777777" w:rsidR="00A37598" w:rsidRPr="009135A8" w:rsidRDefault="00A37598" w:rsidP="005C0C40">
            <w:pPr>
              <w:rPr>
                <w:rFonts w:ascii="Times New Roman" w:hAnsi="Times New Roman" w:cs="Times New Roman"/>
                <w:b/>
                <w:bCs/>
              </w:rPr>
            </w:pPr>
            <w:r w:rsidRPr="009135A8">
              <w:rPr>
                <w:rFonts w:ascii="Times New Roman" w:hAnsi="Times New Roman" w:cs="Times New Roman"/>
                <w:b/>
                <w:bCs/>
              </w:rPr>
              <w:t>Percentage of pupils entering the EBacc</w:t>
            </w:r>
          </w:p>
        </w:tc>
        <w:tc>
          <w:tcPr>
            <w:tcW w:w="0" w:type="auto"/>
            <w:vAlign w:val="center"/>
            <w:hideMark/>
          </w:tcPr>
          <w:p w14:paraId="7C828965"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38.2%</w:t>
            </w:r>
          </w:p>
        </w:tc>
        <w:tc>
          <w:tcPr>
            <w:tcW w:w="0" w:type="auto"/>
            <w:vAlign w:val="center"/>
            <w:hideMark/>
          </w:tcPr>
          <w:p w14:paraId="36DDD769"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37.9%</w:t>
            </w:r>
          </w:p>
        </w:tc>
        <w:tc>
          <w:tcPr>
            <w:tcW w:w="0" w:type="auto"/>
            <w:vAlign w:val="center"/>
            <w:hideMark/>
          </w:tcPr>
          <w:p w14:paraId="779DAA63"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36.7%</w:t>
            </w:r>
          </w:p>
        </w:tc>
        <w:tc>
          <w:tcPr>
            <w:tcW w:w="0" w:type="auto"/>
            <w:vAlign w:val="center"/>
            <w:hideMark/>
          </w:tcPr>
          <w:p w14:paraId="769E9099"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36.4%</w:t>
            </w:r>
          </w:p>
        </w:tc>
        <w:tc>
          <w:tcPr>
            <w:tcW w:w="0" w:type="auto"/>
            <w:vAlign w:val="center"/>
            <w:hideMark/>
          </w:tcPr>
          <w:p w14:paraId="3C1E2881"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36.7%</w:t>
            </w:r>
          </w:p>
        </w:tc>
        <w:tc>
          <w:tcPr>
            <w:tcW w:w="0" w:type="auto"/>
            <w:vAlign w:val="center"/>
            <w:hideMark/>
          </w:tcPr>
          <w:p w14:paraId="6C04BE7E"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37.8%</w:t>
            </w:r>
          </w:p>
        </w:tc>
      </w:tr>
      <w:tr w:rsidR="00A37598" w:rsidRPr="006A2529" w14:paraId="1F21B7B3" w14:textId="77777777" w:rsidTr="009135A8">
        <w:trPr>
          <w:tblCellSpacing w:w="15" w:type="dxa"/>
        </w:trPr>
        <w:tc>
          <w:tcPr>
            <w:tcW w:w="0" w:type="auto"/>
            <w:vMerge/>
            <w:vAlign w:val="center"/>
            <w:hideMark/>
          </w:tcPr>
          <w:p w14:paraId="4151E8FB" w14:textId="77777777" w:rsidR="00A37598" w:rsidRPr="009135A8" w:rsidRDefault="00A37598" w:rsidP="005C0C40">
            <w:pPr>
              <w:rPr>
                <w:rFonts w:ascii="Times New Roman" w:hAnsi="Times New Roman" w:cs="Times New Roman"/>
                <w:b/>
                <w:bCs/>
              </w:rPr>
            </w:pPr>
          </w:p>
        </w:tc>
        <w:tc>
          <w:tcPr>
            <w:tcW w:w="0" w:type="auto"/>
            <w:vAlign w:val="center"/>
            <w:hideMark/>
          </w:tcPr>
          <w:p w14:paraId="7E63C1F1" w14:textId="77777777" w:rsidR="00A37598" w:rsidRPr="009135A8" w:rsidRDefault="00A37598" w:rsidP="005C0C40">
            <w:pPr>
              <w:rPr>
                <w:rFonts w:ascii="Times New Roman" w:hAnsi="Times New Roman" w:cs="Times New Roman"/>
                <w:b/>
                <w:bCs/>
              </w:rPr>
            </w:pPr>
            <w:r w:rsidRPr="009135A8">
              <w:rPr>
                <w:rFonts w:ascii="Times New Roman" w:hAnsi="Times New Roman" w:cs="Times New Roman"/>
                <w:b/>
                <w:bCs/>
              </w:rPr>
              <w:t>Percentage of pupils achieving grades 5 or above in English and maths GCSEs</w:t>
            </w:r>
          </w:p>
        </w:tc>
        <w:tc>
          <w:tcPr>
            <w:tcW w:w="0" w:type="auto"/>
            <w:vAlign w:val="center"/>
            <w:hideMark/>
          </w:tcPr>
          <w:p w14:paraId="541435CF"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43.2%</w:t>
            </w:r>
          </w:p>
        </w:tc>
        <w:tc>
          <w:tcPr>
            <w:tcW w:w="0" w:type="auto"/>
            <w:vAlign w:val="center"/>
            <w:hideMark/>
          </w:tcPr>
          <w:p w14:paraId="26611866"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50.1%</w:t>
            </w:r>
          </w:p>
        </w:tc>
        <w:tc>
          <w:tcPr>
            <w:tcW w:w="0" w:type="auto"/>
            <w:vAlign w:val="center"/>
            <w:hideMark/>
          </w:tcPr>
          <w:p w14:paraId="75F1BE7E"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51.9%</w:t>
            </w:r>
          </w:p>
        </w:tc>
        <w:tc>
          <w:tcPr>
            <w:tcW w:w="0" w:type="auto"/>
            <w:vAlign w:val="center"/>
            <w:hideMark/>
          </w:tcPr>
          <w:p w14:paraId="5625E5E0"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49.2%</w:t>
            </w:r>
          </w:p>
        </w:tc>
        <w:tc>
          <w:tcPr>
            <w:tcW w:w="0" w:type="auto"/>
            <w:vAlign w:val="center"/>
            <w:hideMark/>
          </w:tcPr>
          <w:p w14:paraId="06F0B731"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44.6%</w:t>
            </w:r>
          </w:p>
        </w:tc>
        <w:tc>
          <w:tcPr>
            <w:tcW w:w="0" w:type="auto"/>
            <w:vAlign w:val="center"/>
            <w:hideMark/>
          </w:tcPr>
          <w:p w14:paraId="5BB08D18"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45.1%</w:t>
            </w:r>
          </w:p>
        </w:tc>
      </w:tr>
      <w:tr w:rsidR="00A37598" w:rsidRPr="006A2529" w14:paraId="7A3ED568" w14:textId="77777777" w:rsidTr="009135A8">
        <w:trPr>
          <w:tblCellSpacing w:w="15" w:type="dxa"/>
        </w:trPr>
        <w:tc>
          <w:tcPr>
            <w:tcW w:w="0" w:type="auto"/>
            <w:vMerge/>
            <w:vAlign w:val="center"/>
            <w:hideMark/>
          </w:tcPr>
          <w:p w14:paraId="6B9109AB" w14:textId="77777777" w:rsidR="00A37598" w:rsidRPr="009135A8" w:rsidRDefault="00A37598" w:rsidP="005C0C40">
            <w:pPr>
              <w:rPr>
                <w:rFonts w:ascii="Times New Roman" w:hAnsi="Times New Roman" w:cs="Times New Roman"/>
                <w:b/>
                <w:bCs/>
              </w:rPr>
            </w:pPr>
          </w:p>
        </w:tc>
        <w:tc>
          <w:tcPr>
            <w:tcW w:w="0" w:type="auto"/>
            <w:vAlign w:val="center"/>
            <w:hideMark/>
          </w:tcPr>
          <w:p w14:paraId="362CD571" w14:textId="77777777" w:rsidR="00A37598" w:rsidRPr="009135A8" w:rsidRDefault="00A37598" w:rsidP="005C0C40">
            <w:pPr>
              <w:rPr>
                <w:rFonts w:ascii="Times New Roman" w:hAnsi="Times New Roman" w:cs="Times New Roman"/>
                <w:b/>
                <w:bCs/>
              </w:rPr>
            </w:pPr>
            <w:r w:rsidRPr="009135A8">
              <w:rPr>
                <w:rFonts w:ascii="Times New Roman" w:hAnsi="Times New Roman" w:cs="Times New Roman"/>
                <w:b/>
                <w:bCs/>
              </w:rPr>
              <w:t>Average Attainment 8 score</w:t>
            </w:r>
          </w:p>
        </w:tc>
        <w:tc>
          <w:tcPr>
            <w:tcW w:w="0" w:type="auto"/>
            <w:vAlign w:val="center"/>
            <w:hideMark/>
          </w:tcPr>
          <w:p w14:paraId="71050E50"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46.6</w:t>
            </w:r>
          </w:p>
        </w:tc>
        <w:tc>
          <w:tcPr>
            <w:tcW w:w="0" w:type="auto"/>
            <w:vAlign w:val="center"/>
            <w:hideMark/>
          </w:tcPr>
          <w:p w14:paraId="6A031117"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50.2</w:t>
            </w:r>
          </w:p>
        </w:tc>
        <w:tc>
          <w:tcPr>
            <w:tcW w:w="0" w:type="auto"/>
            <w:vAlign w:val="center"/>
            <w:hideMark/>
          </w:tcPr>
          <w:p w14:paraId="12B38D47"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50.8</w:t>
            </w:r>
          </w:p>
        </w:tc>
        <w:tc>
          <w:tcPr>
            <w:tcW w:w="0" w:type="auto"/>
            <w:vAlign w:val="center"/>
            <w:hideMark/>
          </w:tcPr>
          <w:p w14:paraId="0D3FA22E"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48.5</w:t>
            </w:r>
          </w:p>
        </w:tc>
        <w:tc>
          <w:tcPr>
            <w:tcW w:w="0" w:type="auto"/>
            <w:vAlign w:val="center"/>
            <w:hideMark/>
          </w:tcPr>
          <w:p w14:paraId="5D3D79D4"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45.9</w:t>
            </w:r>
          </w:p>
        </w:tc>
        <w:tc>
          <w:tcPr>
            <w:tcW w:w="0" w:type="auto"/>
            <w:vAlign w:val="center"/>
            <w:hideMark/>
          </w:tcPr>
          <w:p w14:paraId="1A779FEC"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45.4</w:t>
            </w:r>
          </w:p>
        </w:tc>
      </w:tr>
      <w:tr w:rsidR="00A37598" w:rsidRPr="006A2529" w14:paraId="64E781AD" w14:textId="77777777" w:rsidTr="009135A8">
        <w:trPr>
          <w:tblCellSpacing w:w="15" w:type="dxa"/>
        </w:trPr>
        <w:tc>
          <w:tcPr>
            <w:tcW w:w="0" w:type="auto"/>
            <w:vMerge/>
            <w:vAlign w:val="center"/>
            <w:hideMark/>
          </w:tcPr>
          <w:p w14:paraId="578DEB38" w14:textId="77777777" w:rsidR="00A37598" w:rsidRPr="009135A8" w:rsidRDefault="00A37598" w:rsidP="005C0C40">
            <w:pPr>
              <w:rPr>
                <w:rFonts w:ascii="Times New Roman" w:hAnsi="Times New Roman" w:cs="Times New Roman"/>
                <w:b/>
                <w:bCs/>
              </w:rPr>
            </w:pPr>
          </w:p>
        </w:tc>
        <w:tc>
          <w:tcPr>
            <w:tcW w:w="0" w:type="auto"/>
            <w:vAlign w:val="center"/>
            <w:hideMark/>
          </w:tcPr>
          <w:p w14:paraId="7A85A7AB" w14:textId="77777777" w:rsidR="00A37598" w:rsidRPr="009135A8" w:rsidRDefault="00A37598" w:rsidP="005C0C40">
            <w:pPr>
              <w:rPr>
                <w:rFonts w:ascii="Times New Roman" w:hAnsi="Times New Roman" w:cs="Times New Roman"/>
                <w:b/>
                <w:bCs/>
              </w:rPr>
            </w:pPr>
            <w:r w:rsidRPr="009135A8">
              <w:rPr>
                <w:rFonts w:ascii="Times New Roman" w:hAnsi="Times New Roman" w:cs="Times New Roman"/>
                <w:b/>
                <w:bCs/>
              </w:rPr>
              <w:t>Average EBacc APS score</w:t>
            </w:r>
          </w:p>
        </w:tc>
        <w:tc>
          <w:tcPr>
            <w:tcW w:w="0" w:type="auto"/>
            <w:vAlign w:val="center"/>
            <w:hideMark/>
          </w:tcPr>
          <w:p w14:paraId="747E53A3"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4.04</w:t>
            </w:r>
          </w:p>
        </w:tc>
        <w:tc>
          <w:tcPr>
            <w:tcW w:w="0" w:type="auto"/>
            <w:vAlign w:val="center"/>
            <w:hideMark/>
          </w:tcPr>
          <w:p w14:paraId="2D5B929F"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4.36</w:t>
            </w:r>
          </w:p>
        </w:tc>
        <w:tc>
          <w:tcPr>
            <w:tcW w:w="0" w:type="auto"/>
            <w:vAlign w:val="center"/>
            <w:hideMark/>
          </w:tcPr>
          <w:p w14:paraId="2D14A1B9"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4.41</w:t>
            </w:r>
          </w:p>
        </w:tc>
        <w:tc>
          <w:tcPr>
            <w:tcW w:w="0" w:type="auto"/>
            <w:vAlign w:val="center"/>
            <w:hideMark/>
          </w:tcPr>
          <w:p w14:paraId="0B8D0662"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4.22</w:t>
            </w:r>
          </w:p>
        </w:tc>
        <w:tc>
          <w:tcPr>
            <w:tcW w:w="0" w:type="auto"/>
            <w:vAlign w:val="center"/>
            <w:hideMark/>
          </w:tcPr>
          <w:p w14:paraId="3C3A9EB7"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3.99</w:t>
            </w:r>
          </w:p>
        </w:tc>
        <w:tc>
          <w:tcPr>
            <w:tcW w:w="0" w:type="auto"/>
            <w:vAlign w:val="center"/>
            <w:hideMark/>
          </w:tcPr>
          <w:p w14:paraId="2FE7A667"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3.99</w:t>
            </w:r>
          </w:p>
        </w:tc>
      </w:tr>
      <w:tr w:rsidR="00A37598" w:rsidRPr="006A2529" w14:paraId="35F16148" w14:textId="77777777" w:rsidTr="009135A8">
        <w:trPr>
          <w:tblCellSpacing w:w="15" w:type="dxa"/>
        </w:trPr>
        <w:tc>
          <w:tcPr>
            <w:tcW w:w="0" w:type="auto"/>
            <w:vMerge w:val="restart"/>
            <w:vAlign w:val="center"/>
            <w:hideMark/>
          </w:tcPr>
          <w:p w14:paraId="2066B5E6" w14:textId="77777777" w:rsidR="00A37598" w:rsidRPr="009135A8" w:rsidRDefault="00A37598" w:rsidP="005C0C40">
            <w:pPr>
              <w:rPr>
                <w:rFonts w:ascii="Times New Roman" w:hAnsi="Times New Roman" w:cs="Times New Roman"/>
                <w:b/>
                <w:bCs/>
              </w:rPr>
            </w:pPr>
            <w:r w:rsidRPr="009135A8">
              <w:rPr>
                <w:rFonts w:ascii="Times New Roman" w:hAnsi="Times New Roman" w:cs="Times New Roman"/>
                <w:b/>
                <w:bCs/>
              </w:rPr>
              <w:t>Other than English</w:t>
            </w:r>
          </w:p>
        </w:tc>
        <w:tc>
          <w:tcPr>
            <w:tcW w:w="0" w:type="auto"/>
            <w:vAlign w:val="center"/>
            <w:hideMark/>
          </w:tcPr>
          <w:p w14:paraId="1F5CE92F" w14:textId="77777777" w:rsidR="00A37598" w:rsidRPr="009135A8" w:rsidRDefault="00A37598" w:rsidP="005C0C40">
            <w:pPr>
              <w:rPr>
                <w:rFonts w:ascii="Times New Roman" w:hAnsi="Times New Roman" w:cs="Times New Roman"/>
                <w:b/>
                <w:bCs/>
              </w:rPr>
            </w:pPr>
            <w:r w:rsidRPr="009135A8">
              <w:rPr>
                <w:rFonts w:ascii="Times New Roman" w:hAnsi="Times New Roman" w:cs="Times New Roman"/>
                <w:b/>
                <w:bCs/>
              </w:rPr>
              <w:t>Number of pupils at the end of KS4</w:t>
            </w:r>
          </w:p>
        </w:tc>
        <w:tc>
          <w:tcPr>
            <w:tcW w:w="0" w:type="auto"/>
            <w:vAlign w:val="center"/>
            <w:hideMark/>
          </w:tcPr>
          <w:p w14:paraId="4A6A857E"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90,069</w:t>
            </w:r>
          </w:p>
        </w:tc>
        <w:tc>
          <w:tcPr>
            <w:tcW w:w="0" w:type="auto"/>
            <w:vAlign w:val="center"/>
            <w:hideMark/>
          </w:tcPr>
          <w:p w14:paraId="73900F4F"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94,286</w:t>
            </w:r>
          </w:p>
        </w:tc>
        <w:tc>
          <w:tcPr>
            <w:tcW w:w="0" w:type="auto"/>
            <w:vAlign w:val="center"/>
            <w:hideMark/>
          </w:tcPr>
          <w:p w14:paraId="78A8300C"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97,406</w:t>
            </w:r>
          </w:p>
        </w:tc>
        <w:tc>
          <w:tcPr>
            <w:tcW w:w="0" w:type="auto"/>
            <w:vAlign w:val="center"/>
            <w:hideMark/>
          </w:tcPr>
          <w:p w14:paraId="6748415B"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100,174</w:t>
            </w:r>
          </w:p>
        </w:tc>
        <w:tc>
          <w:tcPr>
            <w:tcW w:w="0" w:type="auto"/>
            <w:vAlign w:val="center"/>
            <w:hideMark/>
          </w:tcPr>
          <w:p w14:paraId="5A0029C8"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108,301</w:t>
            </w:r>
          </w:p>
        </w:tc>
        <w:tc>
          <w:tcPr>
            <w:tcW w:w="0" w:type="auto"/>
            <w:vAlign w:val="center"/>
            <w:hideMark/>
          </w:tcPr>
          <w:p w14:paraId="534FC2CF"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118,426</w:t>
            </w:r>
          </w:p>
        </w:tc>
      </w:tr>
      <w:tr w:rsidR="00A37598" w:rsidRPr="006A2529" w14:paraId="0F349ADB" w14:textId="77777777" w:rsidTr="009135A8">
        <w:trPr>
          <w:tblCellSpacing w:w="15" w:type="dxa"/>
        </w:trPr>
        <w:tc>
          <w:tcPr>
            <w:tcW w:w="0" w:type="auto"/>
            <w:vMerge/>
            <w:vAlign w:val="center"/>
            <w:hideMark/>
          </w:tcPr>
          <w:p w14:paraId="082DD815" w14:textId="77777777" w:rsidR="00A37598" w:rsidRPr="009135A8" w:rsidRDefault="00A37598" w:rsidP="005C0C40">
            <w:pPr>
              <w:rPr>
                <w:rFonts w:ascii="Times New Roman" w:hAnsi="Times New Roman" w:cs="Times New Roman"/>
                <w:b/>
                <w:bCs/>
              </w:rPr>
            </w:pPr>
          </w:p>
        </w:tc>
        <w:tc>
          <w:tcPr>
            <w:tcW w:w="0" w:type="auto"/>
            <w:vAlign w:val="center"/>
            <w:hideMark/>
          </w:tcPr>
          <w:p w14:paraId="61C757B2" w14:textId="77777777" w:rsidR="00A37598" w:rsidRPr="009135A8" w:rsidRDefault="00A37598" w:rsidP="005C0C40">
            <w:pPr>
              <w:rPr>
                <w:rFonts w:ascii="Times New Roman" w:hAnsi="Times New Roman" w:cs="Times New Roman"/>
                <w:b/>
                <w:bCs/>
              </w:rPr>
            </w:pPr>
            <w:r w:rsidRPr="009135A8">
              <w:rPr>
                <w:rFonts w:ascii="Times New Roman" w:hAnsi="Times New Roman" w:cs="Times New Roman"/>
                <w:b/>
                <w:bCs/>
              </w:rPr>
              <w:t>Percentage of pupils entering the EBacc</w:t>
            </w:r>
          </w:p>
        </w:tc>
        <w:tc>
          <w:tcPr>
            <w:tcW w:w="0" w:type="auto"/>
            <w:vAlign w:val="center"/>
            <w:hideMark/>
          </w:tcPr>
          <w:p w14:paraId="377C3F1A"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49.4%</w:t>
            </w:r>
          </w:p>
        </w:tc>
        <w:tc>
          <w:tcPr>
            <w:tcW w:w="0" w:type="auto"/>
            <w:vAlign w:val="center"/>
            <w:hideMark/>
          </w:tcPr>
          <w:p w14:paraId="348D9074"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50.0%</w:t>
            </w:r>
          </w:p>
        </w:tc>
        <w:tc>
          <w:tcPr>
            <w:tcW w:w="0" w:type="auto"/>
            <w:vAlign w:val="center"/>
            <w:hideMark/>
          </w:tcPr>
          <w:p w14:paraId="35EB7AF9"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49.0%</w:t>
            </w:r>
          </w:p>
        </w:tc>
        <w:tc>
          <w:tcPr>
            <w:tcW w:w="0" w:type="auto"/>
            <w:vAlign w:val="center"/>
            <w:hideMark/>
          </w:tcPr>
          <w:p w14:paraId="25D96B37"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50.7%</w:t>
            </w:r>
          </w:p>
        </w:tc>
        <w:tc>
          <w:tcPr>
            <w:tcW w:w="0" w:type="auto"/>
            <w:vAlign w:val="center"/>
            <w:hideMark/>
          </w:tcPr>
          <w:p w14:paraId="20F2DEC5"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51.2%</w:t>
            </w:r>
          </w:p>
        </w:tc>
        <w:tc>
          <w:tcPr>
            <w:tcW w:w="0" w:type="auto"/>
            <w:vAlign w:val="center"/>
            <w:hideMark/>
          </w:tcPr>
          <w:p w14:paraId="2058F17A"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52.2%</w:t>
            </w:r>
          </w:p>
        </w:tc>
      </w:tr>
      <w:tr w:rsidR="00A37598" w:rsidRPr="006A2529" w14:paraId="323D8213" w14:textId="77777777" w:rsidTr="009135A8">
        <w:trPr>
          <w:tblCellSpacing w:w="15" w:type="dxa"/>
        </w:trPr>
        <w:tc>
          <w:tcPr>
            <w:tcW w:w="0" w:type="auto"/>
            <w:vMerge/>
            <w:vAlign w:val="center"/>
            <w:hideMark/>
          </w:tcPr>
          <w:p w14:paraId="70258C9C" w14:textId="77777777" w:rsidR="00A37598" w:rsidRPr="009135A8" w:rsidRDefault="00A37598" w:rsidP="005C0C40">
            <w:pPr>
              <w:rPr>
                <w:rFonts w:ascii="Times New Roman" w:hAnsi="Times New Roman" w:cs="Times New Roman"/>
                <w:b/>
                <w:bCs/>
              </w:rPr>
            </w:pPr>
          </w:p>
        </w:tc>
        <w:tc>
          <w:tcPr>
            <w:tcW w:w="0" w:type="auto"/>
            <w:vAlign w:val="center"/>
            <w:hideMark/>
          </w:tcPr>
          <w:p w14:paraId="6B9040B1" w14:textId="77777777" w:rsidR="00A37598" w:rsidRPr="009135A8" w:rsidRDefault="00A37598" w:rsidP="005C0C40">
            <w:pPr>
              <w:rPr>
                <w:rFonts w:ascii="Times New Roman" w:hAnsi="Times New Roman" w:cs="Times New Roman"/>
                <w:b/>
                <w:bCs/>
              </w:rPr>
            </w:pPr>
            <w:r w:rsidRPr="009135A8">
              <w:rPr>
                <w:rFonts w:ascii="Times New Roman" w:hAnsi="Times New Roman" w:cs="Times New Roman"/>
                <w:b/>
                <w:bCs/>
              </w:rPr>
              <w:t>Percentage of pupils achieving grades 5 or above in English and maths GCSEs</w:t>
            </w:r>
          </w:p>
        </w:tc>
        <w:tc>
          <w:tcPr>
            <w:tcW w:w="0" w:type="auto"/>
            <w:vAlign w:val="center"/>
            <w:hideMark/>
          </w:tcPr>
          <w:p w14:paraId="180EC89B"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43.8%</w:t>
            </w:r>
          </w:p>
        </w:tc>
        <w:tc>
          <w:tcPr>
            <w:tcW w:w="0" w:type="auto"/>
            <w:vAlign w:val="center"/>
            <w:hideMark/>
          </w:tcPr>
          <w:p w14:paraId="0A3290FE"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50.0%</w:t>
            </w:r>
          </w:p>
        </w:tc>
        <w:tc>
          <w:tcPr>
            <w:tcW w:w="0" w:type="auto"/>
            <w:vAlign w:val="center"/>
            <w:hideMark/>
          </w:tcPr>
          <w:p w14:paraId="50F119F8"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52.8%</w:t>
            </w:r>
          </w:p>
        </w:tc>
        <w:tc>
          <w:tcPr>
            <w:tcW w:w="0" w:type="auto"/>
            <w:vAlign w:val="center"/>
            <w:hideMark/>
          </w:tcPr>
          <w:p w14:paraId="4C7E13B0"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53.3%</w:t>
            </w:r>
          </w:p>
        </w:tc>
        <w:tc>
          <w:tcPr>
            <w:tcW w:w="0" w:type="auto"/>
            <w:vAlign w:val="center"/>
            <w:hideMark/>
          </w:tcPr>
          <w:p w14:paraId="1BC6238D"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48.9%</w:t>
            </w:r>
          </w:p>
        </w:tc>
        <w:tc>
          <w:tcPr>
            <w:tcW w:w="0" w:type="auto"/>
            <w:vAlign w:val="center"/>
            <w:hideMark/>
          </w:tcPr>
          <w:p w14:paraId="1B4E9F2F"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49.9%</w:t>
            </w:r>
          </w:p>
        </w:tc>
      </w:tr>
      <w:tr w:rsidR="00A37598" w:rsidRPr="006A2529" w14:paraId="55E3E5DA" w14:textId="77777777" w:rsidTr="009135A8">
        <w:trPr>
          <w:tblCellSpacing w:w="15" w:type="dxa"/>
        </w:trPr>
        <w:tc>
          <w:tcPr>
            <w:tcW w:w="0" w:type="auto"/>
            <w:vMerge/>
            <w:vAlign w:val="center"/>
            <w:hideMark/>
          </w:tcPr>
          <w:p w14:paraId="7CB3EEFC" w14:textId="77777777" w:rsidR="00A37598" w:rsidRPr="009135A8" w:rsidRDefault="00A37598" w:rsidP="005C0C40">
            <w:pPr>
              <w:rPr>
                <w:rFonts w:ascii="Times New Roman" w:hAnsi="Times New Roman" w:cs="Times New Roman"/>
                <w:b/>
                <w:bCs/>
              </w:rPr>
            </w:pPr>
          </w:p>
        </w:tc>
        <w:tc>
          <w:tcPr>
            <w:tcW w:w="0" w:type="auto"/>
            <w:vAlign w:val="center"/>
            <w:hideMark/>
          </w:tcPr>
          <w:p w14:paraId="1DE442D1" w14:textId="77777777" w:rsidR="00A37598" w:rsidRPr="009135A8" w:rsidRDefault="00A37598" w:rsidP="005C0C40">
            <w:pPr>
              <w:rPr>
                <w:rFonts w:ascii="Times New Roman" w:hAnsi="Times New Roman" w:cs="Times New Roman"/>
                <w:b/>
                <w:bCs/>
              </w:rPr>
            </w:pPr>
            <w:r w:rsidRPr="009135A8">
              <w:rPr>
                <w:rFonts w:ascii="Times New Roman" w:hAnsi="Times New Roman" w:cs="Times New Roman"/>
                <w:b/>
                <w:bCs/>
              </w:rPr>
              <w:t>Average Attainment 8 score</w:t>
            </w:r>
          </w:p>
        </w:tc>
        <w:tc>
          <w:tcPr>
            <w:tcW w:w="0" w:type="auto"/>
            <w:vAlign w:val="center"/>
            <w:hideMark/>
          </w:tcPr>
          <w:p w14:paraId="58E41CC6"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47.6</w:t>
            </w:r>
          </w:p>
        </w:tc>
        <w:tc>
          <w:tcPr>
            <w:tcW w:w="0" w:type="auto"/>
            <w:vAlign w:val="center"/>
            <w:hideMark/>
          </w:tcPr>
          <w:p w14:paraId="4230B165"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50.9</w:t>
            </w:r>
          </w:p>
        </w:tc>
        <w:tc>
          <w:tcPr>
            <w:tcW w:w="0" w:type="auto"/>
            <w:vAlign w:val="center"/>
            <w:hideMark/>
          </w:tcPr>
          <w:p w14:paraId="611244E2"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52.1</w:t>
            </w:r>
          </w:p>
        </w:tc>
        <w:tc>
          <w:tcPr>
            <w:tcW w:w="0" w:type="auto"/>
            <w:vAlign w:val="center"/>
            <w:hideMark/>
          </w:tcPr>
          <w:p w14:paraId="14E98019"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50.6</w:t>
            </w:r>
          </w:p>
        </w:tc>
        <w:tc>
          <w:tcPr>
            <w:tcW w:w="0" w:type="auto"/>
            <w:vAlign w:val="center"/>
            <w:hideMark/>
          </w:tcPr>
          <w:p w14:paraId="5CE40B6F"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48.5</w:t>
            </w:r>
          </w:p>
        </w:tc>
        <w:tc>
          <w:tcPr>
            <w:tcW w:w="0" w:type="auto"/>
            <w:vAlign w:val="center"/>
            <w:hideMark/>
          </w:tcPr>
          <w:p w14:paraId="33977EB0"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48.6</w:t>
            </w:r>
          </w:p>
        </w:tc>
      </w:tr>
      <w:tr w:rsidR="00A37598" w:rsidRPr="006A2529" w14:paraId="2910C418" w14:textId="77777777" w:rsidTr="009135A8">
        <w:trPr>
          <w:tblCellSpacing w:w="15" w:type="dxa"/>
        </w:trPr>
        <w:tc>
          <w:tcPr>
            <w:tcW w:w="0" w:type="auto"/>
            <w:vMerge/>
            <w:vAlign w:val="center"/>
            <w:hideMark/>
          </w:tcPr>
          <w:p w14:paraId="22F5B3B7" w14:textId="77777777" w:rsidR="00A37598" w:rsidRPr="009135A8" w:rsidRDefault="00A37598" w:rsidP="005C0C40">
            <w:pPr>
              <w:rPr>
                <w:rFonts w:ascii="Times New Roman" w:hAnsi="Times New Roman" w:cs="Times New Roman"/>
                <w:b/>
                <w:bCs/>
              </w:rPr>
            </w:pPr>
          </w:p>
        </w:tc>
        <w:tc>
          <w:tcPr>
            <w:tcW w:w="0" w:type="auto"/>
            <w:vAlign w:val="center"/>
            <w:hideMark/>
          </w:tcPr>
          <w:p w14:paraId="46FC2CF3" w14:textId="77777777" w:rsidR="00A37598" w:rsidRPr="009135A8" w:rsidRDefault="00A37598" w:rsidP="005C0C40">
            <w:pPr>
              <w:rPr>
                <w:rFonts w:ascii="Times New Roman" w:hAnsi="Times New Roman" w:cs="Times New Roman"/>
                <w:b/>
                <w:bCs/>
              </w:rPr>
            </w:pPr>
            <w:r w:rsidRPr="009135A8">
              <w:rPr>
                <w:rFonts w:ascii="Times New Roman" w:hAnsi="Times New Roman" w:cs="Times New Roman"/>
                <w:b/>
                <w:bCs/>
              </w:rPr>
              <w:t>Average EBacc APS score</w:t>
            </w:r>
          </w:p>
        </w:tc>
        <w:tc>
          <w:tcPr>
            <w:tcW w:w="0" w:type="auto"/>
            <w:vAlign w:val="center"/>
            <w:hideMark/>
          </w:tcPr>
          <w:p w14:paraId="53554C54"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4.27</w:t>
            </w:r>
          </w:p>
        </w:tc>
        <w:tc>
          <w:tcPr>
            <w:tcW w:w="0" w:type="auto"/>
            <w:vAlign w:val="center"/>
            <w:hideMark/>
          </w:tcPr>
          <w:p w14:paraId="0A5E1B7E"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4.58</w:t>
            </w:r>
          </w:p>
        </w:tc>
        <w:tc>
          <w:tcPr>
            <w:tcW w:w="0" w:type="auto"/>
            <w:vAlign w:val="center"/>
            <w:hideMark/>
          </w:tcPr>
          <w:p w14:paraId="5751769B"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4.69</w:t>
            </w:r>
          </w:p>
        </w:tc>
        <w:tc>
          <w:tcPr>
            <w:tcW w:w="0" w:type="auto"/>
            <w:vAlign w:val="center"/>
            <w:hideMark/>
          </w:tcPr>
          <w:p w14:paraId="6B3FFD3C"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4.58</w:t>
            </w:r>
          </w:p>
        </w:tc>
        <w:tc>
          <w:tcPr>
            <w:tcW w:w="0" w:type="auto"/>
            <w:vAlign w:val="center"/>
            <w:hideMark/>
          </w:tcPr>
          <w:p w14:paraId="10E2DA57"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4.40</w:t>
            </w:r>
          </w:p>
        </w:tc>
        <w:tc>
          <w:tcPr>
            <w:tcW w:w="0" w:type="auto"/>
            <w:vAlign w:val="center"/>
            <w:hideMark/>
          </w:tcPr>
          <w:p w14:paraId="69DEF2AD" w14:textId="77777777" w:rsidR="00A37598" w:rsidRPr="009135A8" w:rsidRDefault="00A37598" w:rsidP="005C0C40">
            <w:pPr>
              <w:rPr>
                <w:rFonts w:ascii="Times New Roman" w:hAnsi="Times New Roman" w:cs="Times New Roman"/>
              </w:rPr>
            </w:pPr>
            <w:r w:rsidRPr="009135A8">
              <w:rPr>
                <w:rFonts w:ascii="Times New Roman" w:hAnsi="Times New Roman" w:cs="Times New Roman"/>
              </w:rPr>
              <w:t>4.46</w:t>
            </w:r>
          </w:p>
        </w:tc>
      </w:tr>
    </w:tbl>
    <w:p w14:paraId="033FA01E" w14:textId="77777777" w:rsidR="00A37598" w:rsidRPr="006A2529" w:rsidRDefault="00A37598" w:rsidP="00A37598">
      <w:pPr>
        <w:rPr>
          <w:rFonts w:ascii="Times New Roman" w:hAnsi="Times New Roman" w:cs="Times New Roman"/>
          <w:b/>
          <w:bCs/>
        </w:rPr>
      </w:pPr>
      <w:r w:rsidRPr="006A2529">
        <w:rPr>
          <w:rFonts w:ascii="Times New Roman" w:hAnsi="Times New Roman" w:cs="Times New Roman"/>
          <w:b/>
          <w:bCs/>
        </w:rPr>
        <w:t>Footnotes for Table 9: Entry to EBacc and attainment across each headline measure was higher for pupils with English as an additional language in 2023/24. State-funded schools, England, 2018/19 – 2023/24.</w:t>
      </w:r>
    </w:p>
    <w:p w14:paraId="3AEE58BE" w14:textId="114DC989" w:rsidR="00A37598" w:rsidRPr="00B8018F" w:rsidRDefault="00A37598" w:rsidP="00B8018F">
      <w:pPr>
        <w:rPr>
          <w:rFonts w:ascii="Times New Roman" w:hAnsi="Times New Roman" w:cs="Times New Roman"/>
          <w:sz w:val="20"/>
          <w:szCs w:val="20"/>
        </w:rPr>
      </w:pPr>
      <w:r w:rsidRPr="00B8018F">
        <w:rPr>
          <w:rFonts w:ascii="Times New Roman" w:hAnsi="Times New Roman" w:cs="Times New Roman"/>
          <w:sz w:val="20"/>
          <w:szCs w:val="20"/>
        </w:rPr>
        <w:t>F</w:t>
      </w:r>
      <w:r w:rsidRPr="00B8018F">
        <w:rPr>
          <w:rFonts w:ascii="Times New Roman" w:hAnsi="Times New Roman" w:cs="Times New Roman"/>
          <w:sz w:val="16"/>
          <w:szCs w:val="16"/>
        </w:rPr>
        <w:t>IG.</w:t>
      </w:r>
      <w:r w:rsidR="00B8018F" w:rsidRPr="00B8018F">
        <w:rPr>
          <w:rFonts w:ascii="Times New Roman" w:hAnsi="Times New Roman" w:cs="Times New Roman"/>
          <w:sz w:val="16"/>
          <w:szCs w:val="16"/>
        </w:rPr>
        <w:t xml:space="preserve"> </w:t>
      </w:r>
      <w:r w:rsidR="00B8018F" w:rsidRPr="00B8018F">
        <w:rPr>
          <w:rFonts w:ascii="Times New Roman" w:hAnsi="Times New Roman" w:cs="Times New Roman"/>
          <w:sz w:val="20"/>
          <w:szCs w:val="20"/>
        </w:rPr>
        <w:t>1</w:t>
      </w:r>
      <w:r w:rsidRPr="00B8018F">
        <w:rPr>
          <w:rFonts w:ascii="Times New Roman" w:hAnsi="Times New Roman" w:cs="Times New Roman"/>
          <w:sz w:val="20"/>
          <w:szCs w:val="20"/>
        </w:rPr>
        <w:t>.</w:t>
      </w:r>
      <w:r w:rsidR="00B8018F" w:rsidRPr="00B8018F">
        <w:rPr>
          <w:sz w:val="20"/>
          <w:szCs w:val="20"/>
        </w:rPr>
        <w:t xml:space="preserve"> </w:t>
      </w:r>
      <w:r w:rsidR="00B8018F" w:rsidRPr="00B8018F">
        <w:rPr>
          <w:rFonts w:ascii="Times New Roman" w:hAnsi="Times New Roman" w:cs="Times New Roman"/>
          <w:sz w:val="20"/>
          <w:szCs w:val="20"/>
        </w:rPr>
        <w:t xml:space="preserve">‘Key stage 4 performance’, GOV.UK, 27 February 2025 &lt;https://explore-education-statistics.service.gov.uk/find-statistics/key-stage-4-performance/2023-24&gt; [Accessed 30 April 2025]. </w:t>
      </w:r>
      <w:r w:rsidR="005B6685">
        <w:rPr>
          <w:rFonts w:ascii="Times New Roman" w:hAnsi="Times New Roman" w:cs="Times New Roman"/>
          <w:sz w:val="20"/>
          <w:szCs w:val="20"/>
        </w:rPr>
        <w:t xml:space="preserve">Table of EAL and FLE student attainment. </w:t>
      </w:r>
      <w:r w:rsidRPr="00B8018F">
        <w:rPr>
          <w:rFonts w:ascii="Times New Roman" w:hAnsi="Times New Roman" w:cs="Times New Roman"/>
          <w:sz w:val="20"/>
          <w:szCs w:val="20"/>
        </w:rPr>
        <w:t xml:space="preserve"> </w:t>
      </w:r>
    </w:p>
    <w:p w14:paraId="0DDD1E88" w14:textId="77777777" w:rsidR="002C2A00" w:rsidRDefault="00A37598" w:rsidP="00F73528">
      <w:pPr>
        <w:spacing w:line="360" w:lineRule="auto"/>
        <w:rPr>
          <w:rFonts w:ascii="Times New Roman" w:hAnsi="Times New Roman" w:cs="Times New Roman"/>
        </w:rPr>
      </w:pPr>
      <w:r w:rsidRPr="006A2529">
        <w:rPr>
          <w:rFonts w:ascii="Times New Roman" w:hAnsi="Times New Roman" w:cs="Times New Roman"/>
        </w:rPr>
        <w:t xml:space="preserve">Overall, then, it appears that EAL pupils nationally are achieving better grades at GCSE level than </w:t>
      </w:r>
      <w:r w:rsidR="00BA5E5E">
        <w:rPr>
          <w:rFonts w:ascii="Times New Roman" w:hAnsi="Times New Roman" w:cs="Times New Roman"/>
        </w:rPr>
        <w:t xml:space="preserve">FLE </w:t>
      </w:r>
      <w:r w:rsidRPr="006A2529">
        <w:rPr>
          <w:rFonts w:ascii="Times New Roman" w:hAnsi="Times New Roman" w:cs="Times New Roman"/>
        </w:rPr>
        <w:t>students. Throughout the years 2018-2024 there has been little difference in the Attainment 8 scores between EAL students and FLE students. Steve Strand and others, having researched the topic of EAL achievement in England, conclude that EAL status frequently has little to do with attainment – in fact, the biggest discrepancy between EAL groups and FLE students were seen when EAL status was considered alongside ethnicity.</w:t>
      </w:r>
      <w:r w:rsidRPr="006A2529">
        <w:rPr>
          <w:rStyle w:val="FootnoteReference"/>
          <w:rFonts w:ascii="Times New Roman" w:hAnsi="Times New Roman" w:cs="Times New Roman"/>
        </w:rPr>
        <w:footnoteReference w:id="9"/>
      </w:r>
      <w:r w:rsidRPr="006A2529">
        <w:rPr>
          <w:rFonts w:ascii="Times New Roman" w:hAnsi="Times New Roman" w:cs="Times New Roman"/>
        </w:rPr>
        <w:t xml:space="preserve"> Due to the word limit of this project there is no allowance for further exploration into how this data impacts the current GCSE system (Strand’s data is from 2013 which is an entirely different exam setup), but it is perhaps important to mention that there may be further variations in EAL attainment within different ethnic groups.</w:t>
      </w:r>
      <w:r w:rsidR="00F73528">
        <w:rPr>
          <w:rFonts w:ascii="Times New Roman" w:hAnsi="Times New Roman" w:cs="Times New Roman"/>
        </w:rPr>
        <w:tab/>
      </w:r>
      <w:r w:rsidR="00F73528">
        <w:rPr>
          <w:rFonts w:ascii="Times New Roman" w:hAnsi="Times New Roman" w:cs="Times New Roman"/>
        </w:rPr>
        <w:tab/>
      </w:r>
    </w:p>
    <w:p w14:paraId="00C559F6" w14:textId="76E8F93B" w:rsidR="00A37598" w:rsidRPr="006A2529" w:rsidRDefault="002C2A00" w:rsidP="00F73528">
      <w:pPr>
        <w:spacing w:line="360" w:lineRule="auto"/>
        <w:rPr>
          <w:rFonts w:ascii="Times New Roman" w:hAnsi="Times New Roman" w:cs="Times New Roman"/>
        </w:rPr>
      </w:pPr>
      <w:r>
        <w:rPr>
          <w:rFonts w:ascii="Times New Roman" w:hAnsi="Times New Roman" w:cs="Times New Roman"/>
        </w:rPr>
        <w:lastRenderedPageBreak/>
        <w:tab/>
      </w:r>
      <w:r w:rsidR="00A37598" w:rsidRPr="006A2529">
        <w:rPr>
          <w:rFonts w:ascii="Times New Roman" w:hAnsi="Times New Roman" w:cs="Times New Roman"/>
        </w:rPr>
        <w:t>AQA’s exam results statistics from the 2024 series highlight that 491,672 students were entered for the English Literature (16) exam.</w:t>
      </w:r>
      <w:r w:rsidR="00A37598" w:rsidRPr="006A2529">
        <w:rPr>
          <w:rStyle w:val="FootnoteReference"/>
          <w:rFonts w:ascii="Times New Roman" w:hAnsi="Times New Roman" w:cs="Times New Roman"/>
        </w:rPr>
        <w:footnoteReference w:id="10"/>
      </w:r>
      <w:r w:rsidR="00A37598" w:rsidRPr="006A2529">
        <w:rPr>
          <w:rFonts w:ascii="Times New Roman" w:hAnsi="Times New Roman" w:cs="Times New Roman"/>
        </w:rPr>
        <w:t xml:space="preserve"> Percentages of students who gained grades U-9 can be seen in </w:t>
      </w:r>
      <w:r w:rsidR="00A37598" w:rsidRPr="00CD4053">
        <w:rPr>
          <w:rFonts w:ascii="Times New Roman" w:hAnsi="Times New Roman" w:cs="Times New Roman"/>
        </w:rPr>
        <w:t>figure 2.</w:t>
      </w:r>
    </w:p>
    <w:p w14:paraId="2E18F102" w14:textId="77777777" w:rsidR="00A37598" w:rsidRPr="006A2529" w:rsidRDefault="00A37598" w:rsidP="00A37598">
      <w:pPr>
        <w:rPr>
          <w:rFonts w:ascii="Times New Roman" w:hAnsi="Times New Roman" w:cs="Times New Roman"/>
        </w:rPr>
      </w:pPr>
      <w:r w:rsidRPr="006A2529">
        <w:rPr>
          <w:rFonts w:ascii="Times New Roman" w:hAnsi="Times New Roman" w:cs="Times New Roman"/>
          <w:noProof/>
        </w:rPr>
        <w:drawing>
          <wp:inline distT="0" distB="0" distL="0" distR="0" wp14:anchorId="6DE87560" wp14:editId="09EBE5F4">
            <wp:extent cx="5731510" cy="389890"/>
            <wp:effectExtent l="0" t="0" r="2540" b="0"/>
            <wp:docPr id="1187049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049193" name=""/>
                    <pic:cNvPicPr/>
                  </pic:nvPicPr>
                  <pic:blipFill>
                    <a:blip r:embed="rId7"/>
                    <a:stretch>
                      <a:fillRect/>
                    </a:stretch>
                  </pic:blipFill>
                  <pic:spPr>
                    <a:xfrm>
                      <a:off x="0" y="0"/>
                      <a:ext cx="5731510" cy="389890"/>
                    </a:xfrm>
                    <a:prstGeom prst="rect">
                      <a:avLst/>
                    </a:prstGeom>
                  </pic:spPr>
                </pic:pic>
              </a:graphicData>
            </a:graphic>
          </wp:inline>
        </w:drawing>
      </w:r>
    </w:p>
    <w:p w14:paraId="0DE2ADE0" w14:textId="77777777" w:rsidR="00A37598" w:rsidRPr="006A2529" w:rsidRDefault="00A37598" w:rsidP="00A37598">
      <w:pPr>
        <w:rPr>
          <w:rFonts w:ascii="Times New Roman" w:hAnsi="Times New Roman" w:cs="Times New Roman"/>
        </w:rPr>
      </w:pPr>
      <w:r w:rsidRPr="006A2529">
        <w:rPr>
          <w:rFonts w:ascii="Times New Roman" w:hAnsi="Times New Roman" w:cs="Times New Roman"/>
          <w:noProof/>
        </w:rPr>
        <w:drawing>
          <wp:inline distT="0" distB="0" distL="0" distR="0" wp14:anchorId="39E181B4" wp14:editId="1B39BBD9">
            <wp:extent cx="5731510" cy="135890"/>
            <wp:effectExtent l="0" t="0" r="2540" b="0"/>
            <wp:docPr id="438441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441713" name=""/>
                    <pic:cNvPicPr/>
                  </pic:nvPicPr>
                  <pic:blipFill>
                    <a:blip r:embed="rId8"/>
                    <a:stretch>
                      <a:fillRect/>
                    </a:stretch>
                  </pic:blipFill>
                  <pic:spPr>
                    <a:xfrm>
                      <a:off x="0" y="0"/>
                      <a:ext cx="5731510" cy="135890"/>
                    </a:xfrm>
                    <a:prstGeom prst="rect">
                      <a:avLst/>
                    </a:prstGeom>
                  </pic:spPr>
                </pic:pic>
              </a:graphicData>
            </a:graphic>
          </wp:inline>
        </w:drawing>
      </w:r>
    </w:p>
    <w:p w14:paraId="65388B8F" w14:textId="540CA5C1" w:rsidR="00512926" w:rsidRPr="00923A9F" w:rsidRDefault="00A37598" w:rsidP="00A37598">
      <w:pPr>
        <w:rPr>
          <w:rFonts w:ascii="Times New Roman" w:hAnsi="Times New Roman" w:cs="Times New Roman"/>
          <w:sz w:val="20"/>
          <w:szCs w:val="20"/>
        </w:rPr>
      </w:pPr>
      <w:r w:rsidRPr="00923A9F">
        <w:rPr>
          <w:rFonts w:ascii="Times New Roman" w:hAnsi="Times New Roman" w:cs="Times New Roman"/>
          <w:sz w:val="20"/>
          <w:szCs w:val="20"/>
        </w:rPr>
        <w:t>F</w:t>
      </w:r>
      <w:r w:rsidRPr="00923A9F">
        <w:rPr>
          <w:rFonts w:ascii="Times New Roman" w:hAnsi="Times New Roman" w:cs="Times New Roman"/>
          <w:sz w:val="16"/>
          <w:szCs w:val="16"/>
        </w:rPr>
        <w:t>IG</w:t>
      </w:r>
      <w:r w:rsidRPr="00923A9F">
        <w:rPr>
          <w:rFonts w:ascii="Times New Roman" w:hAnsi="Times New Roman" w:cs="Times New Roman"/>
          <w:sz w:val="20"/>
          <w:szCs w:val="20"/>
        </w:rPr>
        <w:t xml:space="preserve">. 2. </w:t>
      </w:r>
      <w:bookmarkStart w:id="4" w:name="_Hlk198319775"/>
      <w:r w:rsidR="00512926" w:rsidRPr="00923A9F">
        <w:rPr>
          <w:rFonts w:ascii="Times New Roman" w:hAnsi="Times New Roman" w:cs="Times New Roman"/>
          <w:sz w:val="20"/>
          <w:szCs w:val="20"/>
        </w:rPr>
        <w:t xml:space="preserve">‘Exam results statistics – June 2024’, </w:t>
      </w:r>
      <w:r w:rsidR="00512926" w:rsidRPr="00923A9F">
        <w:rPr>
          <w:rFonts w:ascii="Times New Roman" w:hAnsi="Times New Roman" w:cs="Times New Roman"/>
          <w:i/>
          <w:iCs/>
          <w:sz w:val="20"/>
          <w:szCs w:val="20"/>
        </w:rPr>
        <w:t xml:space="preserve">AQA, </w:t>
      </w:r>
      <w:r w:rsidR="00512926" w:rsidRPr="00923A9F">
        <w:rPr>
          <w:rFonts w:ascii="Times New Roman" w:hAnsi="Times New Roman" w:cs="Times New Roman"/>
          <w:sz w:val="20"/>
          <w:szCs w:val="20"/>
        </w:rPr>
        <w:t>22 August 2024 &lt;</w:t>
      </w:r>
      <w:r w:rsidR="00512926" w:rsidRPr="00923A9F">
        <w:rPr>
          <w:rFonts w:ascii="Times New Roman" w:hAnsi="Times New Roman" w:cs="Times New Roman"/>
          <w:sz w:val="20"/>
          <w:szCs w:val="20"/>
        </w:rPr>
        <w:t>https://cdn.sanity.io/files/p28bar15/green/b1c7990dc4b06633fe2aa5c3424d17e44d572ea4.pdf?_gl=1*1o8vcrb*_gcl_au*MjEwMTM5MzE4OC4xNzQ2NDc2ODEy</w:t>
      </w:r>
      <w:r w:rsidR="00512926" w:rsidRPr="00923A9F">
        <w:rPr>
          <w:rFonts w:ascii="Times New Roman" w:hAnsi="Times New Roman" w:cs="Times New Roman"/>
          <w:sz w:val="20"/>
          <w:szCs w:val="20"/>
        </w:rPr>
        <w:t xml:space="preserve">&gt; [Accessed 30 April 2025]. </w:t>
      </w:r>
      <w:bookmarkEnd w:id="4"/>
      <w:r w:rsidR="005703C0" w:rsidRPr="00923A9F">
        <w:rPr>
          <w:rFonts w:ascii="Times New Roman" w:hAnsi="Times New Roman" w:cs="Times New Roman"/>
          <w:sz w:val="20"/>
          <w:szCs w:val="20"/>
        </w:rPr>
        <w:t xml:space="preserve">Table showing exam result statistics for all students who attempted the AQA Literature GCSE papers. </w:t>
      </w:r>
    </w:p>
    <w:p w14:paraId="2E66632E" w14:textId="7EDC8088" w:rsidR="00A37598" w:rsidRPr="006A2529" w:rsidRDefault="00A37598" w:rsidP="008020AE">
      <w:pPr>
        <w:spacing w:line="360" w:lineRule="auto"/>
        <w:rPr>
          <w:rFonts w:ascii="Times New Roman" w:hAnsi="Times New Roman" w:cs="Times New Roman"/>
        </w:rPr>
      </w:pPr>
      <w:r w:rsidRPr="006A2529">
        <w:rPr>
          <w:rFonts w:ascii="Times New Roman" w:hAnsi="Times New Roman" w:cs="Times New Roman"/>
        </w:rPr>
        <w:t xml:space="preserve">AQA does not hold any statistics or data regarding how many EAL pupils undertake their exams. Although, some estimates can be made if we look at the national EAL data congruently with the AQA exam results data. By adding the total </w:t>
      </w:r>
      <w:r w:rsidR="00BA5E5E">
        <w:rPr>
          <w:rFonts w:ascii="Times New Roman" w:hAnsi="Times New Roman" w:cs="Times New Roman"/>
        </w:rPr>
        <w:t xml:space="preserve">FLE </w:t>
      </w:r>
      <w:r w:rsidRPr="006A2529">
        <w:rPr>
          <w:rFonts w:ascii="Times New Roman" w:hAnsi="Times New Roman" w:cs="Times New Roman"/>
        </w:rPr>
        <w:t xml:space="preserve">students within Key Stage 4 to the total EAL students (data seen in figure 1) and estimate the ratios of each group, a similar ratio can be applied to the total students who undertook the AQA English Literature examination. If 37.80% of </w:t>
      </w:r>
      <w:r w:rsidR="00BA5E5E">
        <w:rPr>
          <w:rFonts w:ascii="Times New Roman" w:hAnsi="Times New Roman" w:cs="Times New Roman"/>
        </w:rPr>
        <w:t>FLE</w:t>
      </w:r>
      <w:r w:rsidRPr="006A2529">
        <w:rPr>
          <w:rFonts w:ascii="Times New Roman" w:hAnsi="Times New Roman" w:cs="Times New Roman"/>
        </w:rPr>
        <w:t xml:space="preserve"> students (37.80% of 506,261 equalling 191367) achieved the EBacc alongside 52.20% of EAL students (equalling 61,818), this means that for every three </w:t>
      </w:r>
      <w:r w:rsidR="00BA5E5E">
        <w:rPr>
          <w:rFonts w:ascii="Times New Roman" w:hAnsi="Times New Roman" w:cs="Times New Roman"/>
        </w:rPr>
        <w:t>FLE</w:t>
      </w:r>
      <w:r w:rsidRPr="006A2529">
        <w:rPr>
          <w:rFonts w:ascii="Times New Roman" w:hAnsi="Times New Roman" w:cs="Times New Roman"/>
        </w:rPr>
        <w:t xml:space="preserve"> pupils who achieved a standard pass in English alongside mathematics, science, a language and history or geography, one EAL student achieved this (a ratio of 3:1). We can apply this same ratio to students who achieved the standard pass grade of 4 that is displayed in figure 2: 73.6% of 491,672 equals 361,837 pupils achieving a pass grade with AQA. If we apply the 3:1 ratio to this figure, we get 271377.75:90459.25. As you cannot have 0.75 or 0.25 of a student, these numbers will be rounded to 271378:90459. For clarity, an estimate of 271,378 FLE students sitting the AQA English Literature exam series achieved the standard pass grade four, compared to 90,459 EAL students achieving the same. This is a significant disparity, and the reasons for this shall be explored within the proceeding sections. </w:t>
      </w:r>
    </w:p>
    <w:p w14:paraId="28F7B447" w14:textId="77777777" w:rsidR="00A37598" w:rsidRPr="006A2529" w:rsidRDefault="00A37598" w:rsidP="00BB147F">
      <w:pPr>
        <w:spacing w:line="360" w:lineRule="auto"/>
        <w:jc w:val="center"/>
        <w:rPr>
          <w:rFonts w:ascii="Times New Roman" w:hAnsi="Times New Roman" w:cs="Times New Roman"/>
          <w:b/>
          <w:bCs/>
          <w:i/>
          <w:iCs/>
        </w:rPr>
      </w:pPr>
      <w:r w:rsidRPr="006A2529">
        <w:rPr>
          <w:rFonts w:ascii="Times New Roman" w:hAnsi="Times New Roman" w:cs="Times New Roman"/>
          <w:b/>
          <w:bCs/>
          <w:i/>
          <w:iCs/>
        </w:rPr>
        <w:t>Shakespeare and EAL Learners</w:t>
      </w:r>
    </w:p>
    <w:p w14:paraId="41CBD618" w14:textId="0F717058" w:rsidR="00A37598" w:rsidRPr="006A2529" w:rsidRDefault="00A37598" w:rsidP="00BB147F">
      <w:pPr>
        <w:spacing w:line="360" w:lineRule="auto"/>
        <w:rPr>
          <w:rFonts w:ascii="Times New Roman" w:hAnsi="Times New Roman" w:cs="Times New Roman"/>
        </w:rPr>
      </w:pPr>
      <w:r w:rsidRPr="006A2529">
        <w:rPr>
          <w:rFonts w:ascii="Times New Roman" w:hAnsi="Times New Roman" w:cs="Times New Roman"/>
        </w:rPr>
        <w:t>Shakespeare, as stated within the National Curriculum, is the only writer whose works are compulsory to study.</w:t>
      </w:r>
      <w:r w:rsidRPr="006A2529">
        <w:rPr>
          <w:rStyle w:val="FootnoteReference"/>
          <w:rFonts w:ascii="Times New Roman" w:hAnsi="Times New Roman" w:cs="Times New Roman"/>
        </w:rPr>
        <w:footnoteReference w:id="11"/>
      </w:r>
      <w:r w:rsidRPr="006A2529">
        <w:rPr>
          <w:rFonts w:ascii="Times New Roman" w:hAnsi="Times New Roman" w:cs="Times New Roman"/>
        </w:rPr>
        <w:t xml:space="preserve"> According to this document all pupils within England should have studied at least two of Shakespeare’s plays before entering Key Stage 4.</w:t>
      </w:r>
      <w:r w:rsidRPr="006A2529">
        <w:rPr>
          <w:rStyle w:val="FootnoteReference"/>
          <w:rFonts w:ascii="Times New Roman" w:hAnsi="Times New Roman" w:cs="Times New Roman"/>
        </w:rPr>
        <w:footnoteReference w:id="12"/>
      </w:r>
      <w:r w:rsidRPr="006A2529">
        <w:rPr>
          <w:rFonts w:ascii="Times New Roman" w:hAnsi="Times New Roman" w:cs="Times New Roman"/>
        </w:rPr>
        <w:t xml:space="preserve"> In a separate article by Norden for </w:t>
      </w:r>
      <w:proofErr w:type="spellStart"/>
      <w:r w:rsidRPr="006A2529">
        <w:rPr>
          <w:rFonts w:ascii="Times New Roman" w:hAnsi="Times New Roman" w:cs="Times New Roman"/>
        </w:rPr>
        <w:t>Tes</w:t>
      </w:r>
      <w:proofErr w:type="spellEnd"/>
      <w:r w:rsidRPr="006A2529">
        <w:rPr>
          <w:rFonts w:ascii="Times New Roman" w:hAnsi="Times New Roman" w:cs="Times New Roman"/>
        </w:rPr>
        <w:t xml:space="preserve"> she </w:t>
      </w:r>
      <w:r w:rsidRPr="006A2529">
        <w:rPr>
          <w:rFonts w:ascii="Times New Roman" w:hAnsi="Times New Roman" w:cs="Times New Roman"/>
        </w:rPr>
        <w:lastRenderedPageBreak/>
        <w:t>discusses data regarding the most popular Shakespearean plays taught to pupils across AQA, Edexcel and OCR</w:t>
      </w:r>
      <w:r w:rsidR="008073C8">
        <w:rPr>
          <w:rFonts w:ascii="Times New Roman" w:hAnsi="Times New Roman" w:cs="Times New Roman"/>
        </w:rPr>
        <w:t xml:space="preserve"> – figures displayed in figure 3. </w:t>
      </w:r>
    </w:p>
    <w:p w14:paraId="43E12971" w14:textId="77777777" w:rsidR="00A37598" w:rsidRPr="006A2529" w:rsidRDefault="00A37598" w:rsidP="00A37598">
      <w:pPr>
        <w:rPr>
          <w:rFonts w:ascii="Times New Roman" w:hAnsi="Times New Roman" w:cs="Times New Roman"/>
        </w:rPr>
      </w:pPr>
      <w:r w:rsidRPr="006A2529">
        <w:rPr>
          <w:rFonts w:ascii="Times New Roman" w:hAnsi="Times New Roman" w:cs="Times New Roman"/>
          <w:noProof/>
        </w:rPr>
        <w:drawing>
          <wp:inline distT="0" distB="0" distL="0" distR="0" wp14:anchorId="10E82510" wp14:editId="34E29740">
            <wp:extent cx="5731510" cy="3787140"/>
            <wp:effectExtent l="0" t="0" r="2540" b="3810"/>
            <wp:docPr id="1840562474"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562474" name="Picture 1" descr="A screen shot of a graph&#10;&#10;AI-generated content may be incorrect."/>
                    <pic:cNvPicPr/>
                  </pic:nvPicPr>
                  <pic:blipFill>
                    <a:blip r:embed="rId9"/>
                    <a:stretch>
                      <a:fillRect/>
                    </a:stretch>
                  </pic:blipFill>
                  <pic:spPr>
                    <a:xfrm>
                      <a:off x="0" y="0"/>
                      <a:ext cx="5731510" cy="3787140"/>
                    </a:xfrm>
                    <a:prstGeom prst="rect">
                      <a:avLst/>
                    </a:prstGeom>
                  </pic:spPr>
                </pic:pic>
              </a:graphicData>
            </a:graphic>
          </wp:inline>
        </w:drawing>
      </w:r>
    </w:p>
    <w:p w14:paraId="2FFF9BE9" w14:textId="1A9CB6BE" w:rsidR="00A37598" w:rsidRPr="00CC3563" w:rsidRDefault="00A37598" w:rsidP="00A37598">
      <w:pPr>
        <w:rPr>
          <w:rFonts w:ascii="Times New Roman" w:hAnsi="Times New Roman" w:cs="Times New Roman"/>
          <w:sz w:val="20"/>
          <w:szCs w:val="20"/>
        </w:rPr>
      </w:pPr>
      <w:r w:rsidRPr="00CC3563">
        <w:rPr>
          <w:rFonts w:ascii="Times New Roman" w:hAnsi="Times New Roman" w:cs="Times New Roman"/>
          <w:sz w:val="20"/>
          <w:szCs w:val="20"/>
        </w:rPr>
        <w:t>F</w:t>
      </w:r>
      <w:r w:rsidRPr="00CC3563">
        <w:rPr>
          <w:rFonts w:ascii="Times New Roman" w:hAnsi="Times New Roman" w:cs="Times New Roman"/>
          <w:sz w:val="16"/>
          <w:szCs w:val="16"/>
        </w:rPr>
        <w:t xml:space="preserve">IG. </w:t>
      </w:r>
      <w:r w:rsidR="007A7DE9" w:rsidRPr="00CC3563">
        <w:rPr>
          <w:rFonts w:ascii="Times New Roman" w:hAnsi="Times New Roman" w:cs="Times New Roman"/>
          <w:sz w:val="20"/>
          <w:szCs w:val="20"/>
        </w:rPr>
        <w:t xml:space="preserve">3. </w:t>
      </w:r>
      <w:bookmarkStart w:id="5" w:name="_Hlk198320053"/>
      <w:r w:rsidR="007A7DE9" w:rsidRPr="00CC3563">
        <w:rPr>
          <w:rFonts w:ascii="Times New Roman" w:hAnsi="Times New Roman" w:cs="Times New Roman"/>
          <w:sz w:val="20"/>
          <w:szCs w:val="20"/>
        </w:rPr>
        <w:t xml:space="preserve">Jasmine Norden, ‘Revealed: The most and least popular GCSE English lit texts’, </w:t>
      </w:r>
      <w:proofErr w:type="spellStart"/>
      <w:r w:rsidR="007A7DE9" w:rsidRPr="00CC3563">
        <w:rPr>
          <w:rFonts w:ascii="Times New Roman" w:hAnsi="Times New Roman" w:cs="Times New Roman"/>
          <w:i/>
          <w:iCs/>
          <w:sz w:val="20"/>
          <w:szCs w:val="20"/>
        </w:rPr>
        <w:t>Tes</w:t>
      </w:r>
      <w:proofErr w:type="spellEnd"/>
      <w:r w:rsidR="007A7DE9" w:rsidRPr="00CC3563">
        <w:rPr>
          <w:rFonts w:ascii="Times New Roman" w:hAnsi="Times New Roman" w:cs="Times New Roman"/>
          <w:i/>
          <w:iCs/>
          <w:sz w:val="20"/>
          <w:szCs w:val="20"/>
        </w:rPr>
        <w:t xml:space="preserve"> Magazine, </w:t>
      </w:r>
      <w:r w:rsidR="007A7DE9" w:rsidRPr="00CC3563">
        <w:rPr>
          <w:rFonts w:ascii="Times New Roman" w:hAnsi="Times New Roman" w:cs="Times New Roman"/>
          <w:sz w:val="20"/>
          <w:szCs w:val="20"/>
        </w:rPr>
        <w:t>25 April 2025 &lt;</w:t>
      </w:r>
      <w:r w:rsidR="007A7DE9" w:rsidRPr="00CC3563">
        <w:rPr>
          <w:rFonts w:ascii="Times New Roman" w:hAnsi="Times New Roman" w:cs="Times New Roman"/>
          <w:sz w:val="20"/>
          <w:szCs w:val="20"/>
        </w:rPr>
        <w:t>https://www.tes.com/magazine/news/secondary/the-top-choices-for-GCSE-English-literature-texts</w:t>
      </w:r>
      <w:r w:rsidR="007A7DE9" w:rsidRPr="00CC3563">
        <w:rPr>
          <w:rFonts w:ascii="Times New Roman" w:hAnsi="Times New Roman" w:cs="Times New Roman"/>
          <w:sz w:val="20"/>
          <w:szCs w:val="20"/>
        </w:rPr>
        <w:t xml:space="preserve">&gt; [Accessed 2 May 2025]. </w:t>
      </w:r>
      <w:bookmarkEnd w:id="5"/>
    </w:p>
    <w:p w14:paraId="7C0CF489" w14:textId="77777777" w:rsidR="00A37598" w:rsidRPr="006A2529" w:rsidRDefault="00A37598" w:rsidP="00F51214">
      <w:pPr>
        <w:spacing w:line="360" w:lineRule="auto"/>
        <w:rPr>
          <w:rFonts w:ascii="Times New Roman" w:hAnsi="Times New Roman" w:cs="Times New Roman"/>
        </w:rPr>
      </w:pPr>
      <w:r w:rsidRPr="006A2529">
        <w:rPr>
          <w:rFonts w:ascii="Times New Roman" w:hAnsi="Times New Roman" w:cs="Times New Roman"/>
        </w:rPr>
        <w:t xml:space="preserve">As seen above, AQA had the highest number of students answer questions based on </w:t>
      </w:r>
      <w:r w:rsidRPr="006A2529">
        <w:rPr>
          <w:rFonts w:ascii="Times New Roman" w:hAnsi="Times New Roman" w:cs="Times New Roman"/>
          <w:i/>
          <w:iCs/>
        </w:rPr>
        <w:t xml:space="preserve">Macbeth </w:t>
      </w:r>
      <w:r w:rsidRPr="006A2529">
        <w:rPr>
          <w:rFonts w:ascii="Times New Roman" w:hAnsi="Times New Roman" w:cs="Times New Roman"/>
        </w:rPr>
        <w:t xml:space="preserve">than any other exam board, but less students tackled questions relating to </w:t>
      </w:r>
      <w:r w:rsidRPr="006A2529">
        <w:rPr>
          <w:rFonts w:ascii="Times New Roman" w:hAnsi="Times New Roman" w:cs="Times New Roman"/>
          <w:i/>
          <w:iCs/>
        </w:rPr>
        <w:t xml:space="preserve">Romeo and Juliet. </w:t>
      </w:r>
      <w:r w:rsidRPr="006A2529">
        <w:rPr>
          <w:rFonts w:ascii="Times New Roman" w:hAnsi="Times New Roman" w:cs="Times New Roman"/>
        </w:rPr>
        <w:t xml:space="preserve">Norden also further explains data relating to texts such as </w:t>
      </w:r>
      <w:r w:rsidRPr="006A2529">
        <w:rPr>
          <w:rFonts w:ascii="Times New Roman" w:hAnsi="Times New Roman" w:cs="Times New Roman"/>
          <w:i/>
          <w:iCs/>
        </w:rPr>
        <w:t xml:space="preserve">The Merchant of Venice, The Tempest, Much Ado About Nothing </w:t>
      </w:r>
      <w:r w:rsidRPr="006A2529">
        <w:rPr>
          <w:rFonts w:ascii="Times New Roman" w:hAnsi="Times New Roman" w:cs="Times New Roman"/>
        </w:rPr>
        <w:t xml:space="preserve">and </w:t>
      </w:r>
      <w:r w:rsidRPr="006A2529">
        <w:rPr>
          <w:rFonts w:ascii="Times New Roman" w:hAnsi="Times New Roman" w:cs="Times New Roman"/>
          <w:i/>
          <w:iCs/>
        </w:rPr>
        <w:t>Julius Caesar.</w:t>
      </w:r>
    </w:p>
    <w:p w14:paraId="180E2322" w14:textId="77777777" w:rsidR="00A37598" w:rsidRPr="006A2529" w:rsidRDefault="00A37598" w:rsidP="00F51214">
      <w:pPr>
        <w:ind w:left="720" w:right="720"/>
        <w:rPr>
          <w:rFonts w:ascii="Times New Roman" w:hAnsi="Times New Roman" w:cs="Times New Roman"/>
        </w:rPr>
      </w:pPr>
      <w:r w:rsidRPr="006A2529">
        <w:rPr>
          <w:rFonts w:ascii="Times New Roman" w:hAnsi="Times New Roman" w:cs="Times New Roman"/>
        </w:rPr>
        <w:t>At AQA there was very low uptake for any other Shakespeare text in 2024 - only 1.3 per cent of candidates chose </w:t>
      </w:r>
      <w:r w:rsidRPr="006A2529">
        <w:rPr>
          <w:rFonts w:ascii="Times New Roman" w:hAnsi="Times New Roman" w:cs="Times New Roman"/>
          <w:i/>
          <w:iCs/>
        </w:rPr>
        <w:t>The Merchant of Venice </w:t>
      </w:r>
      <w:r w:rsidRPr="006A2529">
        <w:rPr>
          <w:rFonts w:ascii="Times New Roman" w:hAnsi="Times New Roman" w:cs="Times New Roman"/>
        </w:rPr>
        <w:t>and 1 per cent studied </w:t>
      </w:r>
      <w:r w:rsidRPr="006A2529">
        <w:rPr>
          <w:rFonts w:ascii="Times New Roman" w:hAnsi="Times New Roman" w:cs="Times New Roman"/>
          <w:i/>
          <w:iCs/>
        </w:rPr>
        <w:t>The Tempest, Much Ado About Nothing</w:t>
      </w:r>
      <w:r w:rsidRPr="006A2529">
        <w:rPr>
          <w:rFonts w:ascii="Times New Roman" w:hAnsi="Times New Roman" w:cs="Times New Roman"/>
        </w:rPr>
        <w:t> and </w:t>
      </w:r>
      <w:r w:rsidRPr="006A2529">
        <w:rPr>
          <w:rFonts w:ascii="Times New Roman" w:hAnsi="Times New Roman" w:cs="Times New Roman"/>
          <w:i/>
          <w:iCs/>
        </w:rPr>
        <w:t>Julius Caesa</w:t>
      </w:r>
      <w:r w:rsidRPr="006A2529">
        <w:rPr>
          <w:rFonts w:ascii="Times New Roman" w:hAnsi="Times New Roman" w:cs="Times New Roman"/>
        </w:rPr>
        <w:t>r.</w:t>
      </w:r>
      <w:r w:rsidRPr="006A2529">
        <w:rPr>
          <w:rStyle w:val="FootnoteReference"/>
          <w:rFonts w:ascii="Times New Roman" w:hAnsi="Times New Roman" w:cs="Times New Roman"/>
        </w:rPr>
        <w:footnoteReference w:id="13"/>
      </w:r>
    </w:p>
    <w:p w14:paraId="06C0F927" w14:textId="0F9669B0" w:rsidR="00A37598" w:rsidRPr="006A2529" w:rsidRDefault="00A37598" w:rsidP="00EF3EC2">
      <w:pPr>
        <w:spacing w:line="360" w:lineRule="auto"/>
        <w:rPr>
          <w:rFonts w:ascii="Times New Roman" w:hAnsi="Times New Roman" w:cs="Times New Roman"/>
        </w:rPr>
      </w:pPr>
      <w:r w:rsidRPr="006A2529">
        <w:rPr>
          <w:rFonts w:ascii="Times New Roman" w:hAnsi="Times New Roman" w:cs="Times New Roman"/>
        </w:rPr>
        <w:t xml:space="preserve">Even though this project is concerned with </w:t>
      </w:r>
      <w:r w:rsidRPr="006A2529">
        <w:rPr>
          <w:rFonts w:ascii="Times New Roman" w:hAnsi="Times New Roman" w:cs="Times New Roman"/>
          <w:i/>
          <w:iCs/>
        </w:rPr>
        <w:t xml:space="preserve">how </w:t>
      </w:r>
      <w:r w:rsidRPr="006A2529">
        <w:rPr>
          <w:rFonts w:ascii="Times New Roman" w:hAnsi="Times New Roman" w:cs="Times New Roman"/>
        </w:rPr>
        <w:t xml:space="preserve">EAL students access the curriculum and not the </w:t>
      </w:r>
      <w:r w:rsidRPr="006A2529">
        <w:rPr>
          <w:rFonts w:ascii="Times New Roman" w:hAnsi="Times New Roman" w:cs="Times New Roman"/>
          <w:i/>
          <w:iCs/>
        </w:rPr>
        <w:t xml:space="preserve">why </w:t>
      </w:r>
      <w:r w:rsidRPr="006A2529">
        <w:rPr>
          <w:rFonts w:ascii="Times New Roman" w:hAnsi="Times New Roman" w:cs="Times New Roman"/>
        </w:rPr>
        <w:t xml:space="preserve">they are taught a specific text, it is still important to consider why there is so little variation between the texts offered by schools nationwide. Why so many schools opt to study the same GCSE texts despite servicing vastly different communities, catchments and students is perhaps down to the limited funding, resourcing and time allocation for preparation and teaching allotted to schools </w:t>
      </w:r>
      <w:r w:rsidRPr="006A2529">
        <w:rPr>
          <w:rFonts w:ascii="Times New Roman" w:hAnsi="Times New Roman" w:cs="Times New Roman"/>
        </w:rPr>
        <w:lastRenderedPageBreak/>
        <w:t>nationwide.</w:t>
      </w:r>
      <w:r w:rsidRPr="006A2529">
        <w:rPr>
          <w:rStyle w:val="FootnoteReference"/>
          <w:rFonts w:ascii="Times New Roman" w:hAnsi="Times New Roman" w:cs="Times New Roman"/>
        </w:rPr>
        <w:footnoteReference w:id="14"/>
      </w:r>
      <w:r w:rsidRPr="006A2529">
        <w:rPr>
          <w:rFonts w:ascii="Times New Roman" w:hAnsi="Times New Roman" w:cs="Times New Roman"/>
        </w:rPr>
        <w:t xml:space="preserve"> This will not be explored further, but it is important to address as it limits the variety of texts that will be used within this project so as to provide an accurate picture of the curriculum offer provided to an EAL student taking exams with AQA. Thus, this section will focus on comparing language, linguistic and contextual approaches to teaching </w:t>
      </w:r>
      <w:r w:rsidRPr="006A2529">
        <w:rPr>
          <w:rFonts w:ascii="Times New Roman" w:hAnsi="Times New Roman" w:cs="Times New Roman"/>
          <w:i/>
          <w:iCs/>
        </w:rPr>
        <w:t xml:space="preserve">Macbeth </w:t>
      </w:r>
      <w:r w:rsidRPr="006A2529">
        <w:rPr>
          <w:rFonts w:ascii="Times New Roman" w:hAnsi="Times New Roman" w:cs="Times New Roman"/>
        </w:rPr>
        <w:t xml:space="preserve">and </w:t>
      </w:r>
      <w:r w:rsidRPr="006A2529">
        <w:rPr>
          <w:rFonts w:ascii="Times New Roman" w:hAnsi="Times New Roman" w:cs="Times New Roman"/>
          <w:i/>
          <w:iCs/>
        </w:rPr>
        <w:t xml:space="preserve">Romeo and Juliet </w:t>
      </w:r>
      <w:r w:rsidRPr="006A2529">
        <w:rPr>
          <w:rFonts w:ascii="Times New Roman" w:hAnsi="Times New Roman" w:cs="Times New Roman"/>
        </w:rPr>
        <w:t>to EAL students (as these are the two most popular texts) and the potential barriers to understanding these texts.</w:t>
      </w:r>
      <w:r w:rsidR="00EF3EC2">
        <w:rPr>
          <w:rFonts w:ascii="Times New Roman" w:hAnsi="Times New Roman" w:cs="Times New Roman"/>
        </w:rPr>
        <w:tab/>
      </w:r>
      <w:r w:rsidR="00EF3EC2">
        <w:rPr>
          <w:rFonts w:ascii="Times New Roman" w:hAnsi="Times New Roman" w:cs="Times New Roman"/>
        </w:rPr>
        <w:tab/>
      </w:r>
      <w:r w:rsidR="00EF3EC2">
        <w:rPr>
          <w:rFonts w:ascii="Times New Roman" w:hAnsi="Times New Roman" w:cs="Times New Roman"/>
        </w:rPr>
        <w:tab/>
      </w:r>
      <w:r w:rsidR="00EF3EC2">
        <w:rPr>
          <w:rFonts w:ascii="Times New Roman" w:hAnsi="Times New Roman" w:cs="Times New Roman"/>
        </w:rPr>
        <w:tab/>
      </w:r>
      <w:r w:rsidR="00EF3EC2">
        <w:rPr>
          <w:rFonts w:ascii="Times New Roman" w:hAnsi="Times New Roman" w:cs="Times New Roman"/>
        </w:rPr>
        <w:tab/>
      </w:r>
      <w:r w:rsidR="00EF3EC2">
        <w:rPr>
          <w:rFonts w:ascii="Times New Roman" w:hAnsi="Times New Roman" w:cs="Times New Roman"/>
        </w:rPr>
        <w:tab/>
      </w:r>
      <w:r w:rsidR="00EF3EC2">
        <w:rPr>
          <w:rFonts w:ascii="Times New Roman" w:hAnsi="Times New Roman" w:cs="Times New Roman"/>
        </w:rPr>
        <w:tab/>
      </w:r>
      <w:r w:rsidR="00EF3EC2">
        <w:rPr>
          <w:rFonts w:ascii="Times New Roman" w:hAnsi="Times New Roman" w:cs="Times New Roman"/>
        </w:rPr>
        <w:tab/>
      </w:r>
      <w:r w:rsidR="00EF3EC2">
        <w:rPr>
          <w:rFonts w:ascii="Times New Roman" w:hAnsi="Times New Roman" w:cs="Times New Roman"/>
        </w:rPr>
        <w:tab/>
      </w:r>
      <w:r w:rsidR="00EF3EC2">
        <w:rPr>
          <w:rFonts w:ascii="Times New Roman" w:hAnsi="Times New Roman" w:cs="Times New Roman"/>
        </w:rPr>
        <w:tab/>
      </w:r>
      <w:r w:rsidR="00EF3EC2">
        <w:rPr>
          <w:rFonts w:ascii="Times New Roman" w:hAnsi="Times New Roman" w:cs="Times New Roman"/>
        </w:rPr>
        <w:tab/>
      </w:r>
      <w:r w:rsidR="00EF3EC2">
        <w:rPr>
          <w:rFonts w:ascii="Times New Roman" w:hAnsi="Times New Roman" w:cs="Times New Roman"/>
        </w:rPr>
        <w:tab/>
      </w:r>
      <w:r w:rsidR="00EF3EC2">
        <w:rPr>
          <w:rFonts w:ascii="Times New Roman" w:hAnsi="Times New Roman" w:cs="Times New Roman"/>
        </w:rPr>
        <w:tab/>
      </w:r>
      <w:r w:rsidRPr="006A2529">
        <w:rPr>
          <w:rFonts w:ascii="Times New Roman" w:hAnsi="Times New Roman" w:cs="Times New Roman"/>
        </w:rPr>
        <w:t xml:space="preserve">To ensure consistency in results and minimise variations in data due to using different translations of each text, PDF files of </w:t>
      </w:r>
      <w:r w:rsidRPr="006A2529">
        <w:rPr>
          <w:rFonts w:ascii="Times New Roman" w:hAnsi="Times New Roman" w:cs="Times New Roman"/>
          <w:i/>
          <w:iCs/>
        </w:rPr>
        <w:t xml:space="preserve">Macbeth </w:t>
      </w:r>
      <w:r w:rsidRPr="006A2529">
        <w:rPr>
          <w:rFonts w:ascii="Times New Roman" w:hAnsi="Times New Roman" w:cs="Times New Roman"/>
        </w:rPr>
        <w:t xml:space="preserve">and </w:t>
      </w:r>
      <w:r w:rsidRPr="006A2529">
        <w:rPr>
          <w:rFonts w:ascii="Times New Roman" w:hAnsi="Times New Roman" w:cs="Times New Roman"/>
          <w:i/>
          <w:iCs/>
        </w:rPr>
        <w:t xml:space="preserve">Romeo and Juliet </w:t>
      </w:r>
      <w:r w:rsidRPr="006A2529">
        <w:rPr>
          <w:rFonts w:ascii="Times New Roman" w:hAnsi="Times New Roman" w:cs="Times New Roman"/>
        </w:rPr>
        <w:t xml:space="preserve">were taken from the website </w:t>
      </w:r>
      <w:r w:rsidRPr="006A2529">
        <w:rPr>
          <w:rFonts w:ascii="Times New Roman" w:hAnsi="Times New Roman" w:cs="Times New Roman"/>
          <w:i/>
          <w:iCs/>
        </w:rPr>
        <w:t>No Sweat Shakespeare</w:t>
      </w:r>
      <w:r w:rsidRPr="006A2529">
        <w:rPr>
          <w:rFonts w:ascii="Times New Roman" w:hAnsi="Times New Roman" w:cs="Times New Roman"/>
        </w:rPr>
        <w:t xml:space="preserve"> – a popular site for students and staff to locate Shakespearean resources.</w:t>
      </w:r>
      <w:r w:rsidRPr="006A2529">
        <w:rPr>
          <w:rStyle w:val="FootnoteReference"/>
          <w:rFonts w:ascii="Times New Roman" w:hAnsi="Times New Roman" w:cs="Times New Roman"/>
        </w:rPr>
        <w:footnoteReference w:id="15"/>
      </w:r>
      <w:r w:rsidRPr="006A2529">
        <w:rPr>
          <w:rFonts w:ascii="Times New Roman" w:hAnsi="Times New Roman" w:cs="Times New Roman"/>
        </w:rPr>
        <w:t xml:space="preserve"> To begin this analysis both texts were entered into Voyant for cross-examination, with the data imputed into a graph below (see figure 2). Despite being the shortest text by 7,490 words, </w:t>
      </w:r>
      <w:r w:rsidRPr="006A2529">
        <w:rPr>
          <w:rFonts w:ascii="Times New Roman" w:hAnsi="Times New Roman" w:cs="Times New Roman"/>
          <w:i/>
          <w:iCs/>
        </w:rPr>
        <w:t xml:space="preserve">Macbeth </w:t>
      </w:r>
      <w:r w:rsidRPr="006A2529">
        <w:rPr>
          <w:rFonts w:ascii="Times New Roman" w:hAnsi="Times New Roman" w:cs="Times New Roman"/>
        </w:rPr>
        <w:t>has the highest ratio of unique words at 0.185 as well as the highest readability index score at 8.126.</w:t>
      </w:r>
      <w:r w:rsidRPr="006A2529">
        <w:rPr>
          <w:rStyle w:val="FootnoteReference"/>
          <w:rFonts w:ascii="Times New Roman" w:hAnsi="Times New Roman" w:cs="Times New Roman"/>
        </w:rPr>
        <w:footnoteReference w:id="16"/>
      </w:r>
      <w:r w:rsidRPr="006A2529">
        <w:rPr>
          <w:rFonts w:ascii="Times New Roman" w:hAnsi="Times New Roman" w:cs="Times New Roman"/>
        </w:rPr>
        <w:t xml:space="preserve"> The Voyant software uses the Colmen-Liau index to measure the readability of a text – this is a readability formula that scores text difficulty that was created by linguists Meri Coleman and T. L. Liau to help the U.S. Office of Education adapt and assess the readability of textbooks for their state school system.</w:t>
      </w:r>
      <w:r w:rsidRPr="006A2529">
        <w:rPr>
          <w:rStyle w:val="FootnoteReference"/>
          <w:rFonts w:ascii="Times New Roman" w:hAnsi="Times New Roman" w:cs="Times New Roman"/>
        </w:rPr>
        <w:footnoteReference w:id="17"/>
      </w:r>
      <w:r w:rsidRPr="006A2529">
        <w:rPr>
          <w:rFonts w:ascii="Times New Roman" w:hAnsi="Times New Roman" w:cs="Times New Roman"/>
        </w:rPr>
        <w:t xml:space="preserve"> According to the website Readable – an online toolkit dedicated to improving text readability – a ‘score of 6 is 6</w:t>
      </w:r>
      <w:r w:rsidRPr="006A2529">
        <w:rPr>
          <w:rFonts w:ascii="Times New Roman" w:hAnsi="Times New Roman" w:cs="Times New Roman"/>
          <w:vertAlign w:val="superscript"/>
        </w:rPr>
        <w:t>th</w:t>
      </w:r>
      <w:r w:rsidRPr="006A2529">
        <w:rPr>
          <w:rFonts w:ascii="Times New Roman" w:hAnsi="Times New Roman" w:cs="Times New Roman"/>
        </w:rPr>
        <w:t xml:space="preserve"> grade in the US school system’, which for the UK means pupils around eleven or twelve years old (Year 7).</w:t>
      </w:r>
      <w:r w:rsidRPr="006A2529">
        <w:rPr>
          <w:rStyle w:val="FootnoteReference"/>
          <w:rFonts w:ascii="Times New Roman" w:hAnsi="Times New Roman" w:cs="Times New Roman"/>
        </w:rPr>
        <w:footnoteReference w:id="18"/>
      </w:r>
      <w:r w:rsidRPr="006A2529">
        <w:rPr>
          <w:rFonts w:ascii="Times New Roman" w:hAnsi="Times New Roman" w:cs="Times New Roman"/>
        </w:rPr>
        <w:t xml:space="preserve"> Each number, therefore, corresponds to a grade-year within the US school system.</w:t>
      </w:r>
      <w:r w:rsidRPr="006A2529">
        <w:rPr>
          <w:rStyle w:val="FootnoteReference"/>
          <w:rFonts w:ascii="Times New Roman" w:hAnsi="Times New Roman" w:cs="Times New Roman"/>
        </w:rPr>
        <w:footnoteReference w:id="19"/>
      </w:r>
      <w:r w:rsidRPr="006A2529">
        <w:rPr>
          <w:rFonts w:ascii="Times New Roman" w:hAnsi="Times New Roman" w:cs="Times New Roman"/>
        </w:rPr>
        <w:t xml:space="preserve"> </w:t>
      </w:r>
      <w:r w:rsidRPr="006A2529">
        <w:rPr>
          <w:rFonts w:ascii="Times New Roman" w:hAnsi="Times New Roman" w:cs="Times New Roman"/>
          <w:i/>
          <w:iCs/>
        </w:rPr>
        <w:t xml:space="preserve">Macbeth, </w:t>
      </w:r>
      <w:r w:rsidRPr="006A2529">
        <w:rPr>
          <w:rFonts w:ascii="Times New Roman" w:hAnsi="Times New Roman" w:cs="Times New Roman"/>
        </w:rPr>
        <w:t xml:space="preserve">whilst being the most popular text for students undertaking the AQA examination, appears to score higher on the Colmen-Liau index than </w:t>
      </w:r>
      <w:r w:rsidRPr="006A2529">
        <w:rPr>
          <w:rFonts w:ascii="Times New Roman" w:hAnsi="Times New Roman" w:cs="Times New Roman"/>
          <w:i/>
          <w:iCs/>
        </w:rPr>
        <w:t xml:space="preserve">Romeo and Juliet. </w:t>
      </w:r>
      <w:r w:rsidRPr="006A2529">
        <w:rPr>
          <w:rFonts w:ascii="Times New Roman" w:hAnsi="Times New Roman" w:cs="Times New Roman"/>
        </w:rPr>
        <w:t xml:space="preserve">Both texts do, despite this score, appear to be suitable for pupils studying at GCSE level: </w:t>
      </w:r>
      <w:r w:rsidRPr="006A2529">
        <w:rPr>
          <w:rFonts w:ascii="Times New Roman" w:hAnsi="Times New Roman" w:cs="Times New Roman"/>
          <w:i/>
          <w:iCs/>
        </w:rPr>
        <w:t xml:space="preserve">Macbeth </w:t>
      </w:r>
      <w:r w:rsidRPr="006A2529">
        <w:rPr>
          <w:rFonts w:ascii="Times New Roman" w:hAnsi="Times New Roman" w:cs="Times New Roman"/>
        </w:rPr>
        <w:t xml:space="preserve">scores within the range of a fourteen-year-old’s reading ability (around Year 10), and </w:t>
      </w:r>
      <w:r w:rsidRPr="006A2529">
        <w:rPr>
          <w:rFonts w:ascii="Times New Roman" w:hAnsi="Times New Roman" w:cs="Times New Roman"/>
          <w:i/>
          <w:iCs/>
        </w:rPr>
        <w:t xml:space="preserve">Romeo and Juliet </w:t>
      </w:r>
      <w:r w:rsidRPr="006A2529">
        <w:rPr>
          <w:rFonts w:ascii="Times New Roman" w:hAnsi="Times New Roman" w:cs="Times New Roman"/>
        </w:rPr>
        <w:t xml:space="preserve">scores within the range of a thirteen-year-old’s ability (around Year 9). </w:t>
      </w:r>
    </w:p>
    <w:p w14:paraId="3423116E" w14:textId="77777777" w:rsidR="00A37598" w:rsidRPr="006A2529" w:rsidRDefault="00A37598" w:rsidP="00A37598">
      <w:pPr>
        <w:rPr>
          <w:rFonts w:ascii="Times New Roman" w:hAnsi="Times New Roman" w:cs="Times New Roman"/>
        </w:rPr>
      </w:pPr>
    </w:p>
    <w:p w14:paraId="40606EA5" w14:textId="77777777" w:rsidR="00A37598" w:rsidRPr="006A2529" w:rsidRDefault="00A37598" w:rsidP="00A37598">
      <w:pPr>
        <w:rPr>
          <w:rFonts w:ascii="Times New Roman" w:hAnsi="Times New Roman" w:cs="Times New Roman"/>
        </w:rPr>
      </w:pPr>
      <w:r w:rsidRPr="006A2529">
        <w:rPr>
          <w:rFonts w:ascii="Times New Roman" w:hAnsi="Times New Roman" w:cs="Times New Roman"/>
          <w:noProof/>
        </w:rPr>
        <w:lastRenderedPageBreak/>
        <w:drawing>
          <wp:inline distT="0" distB="0" distL="0" distR="0" wp14:anchorId="73D1542E" wp14:editId="4097520F">
            <wp:extent cx="5631180" cy="3669030"/>
            <wp:effectExtent l="0" t="0" r="7620" b="7620"/>
            <wp:docPr id="338668449" name="Chart 1">
              <a:extLst xmlns:a="http://schemas.openxmlformats.org/drawingml/2006/main">
                <a:ext uri="{FF2B5EF4-FFF2-40B4-BE49-F238E27FC236}">
                  <a16:creationId xmlns:a16="http://schemas.microsoft.com/office/drawing/2014/main" id="{D7A4B535-97D9-6469-1C09-400D5288EE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E8186EF" w14:textId="40298BE3" w:rsidR="00A37598" w:rsidRPr="00067B29" w:rsidRDefault="00A37598" w:rsidP="00A37598">
      <w:pPr>
        <w:rPr>
          <w:rFonts w:ascii="Times New Roman" w:hAnsi="Times New Roman" w:cs="Times New Roman"/>
          <w:sz w:val="20"/>
          <w:szCs w:val="20"/>
        </w:rPr>
      </w:pPr>
      <w:r w:rsidRPr="00067B29">
        <w:rPr>
          <w:rFonts w:ascii="Times New Roman" w:hAnsi="Times New Roman" w:cs="Times New Roman"/>
          <w:sz w:val="20"/>
          <w:szCs w:val="20"/>
        </w:rPr>
        <w:t>F</w:t>
      </w:r>
      <w:r w:rsidRPr="00067B29">
        <w:rPr>
          <w:rFonts w:ascii="Times New Roman" w:hAnsi="Times New Roman" w:cs="Times New Roman"/>
          <w:sz w:val="16"/>
          <w:szCs w:val="16"/>
        </w:rPr>
        <w:t>IG</w:t>
      </w:r>
      <w:r w:rsidRPr="00067B29">
        <w:rPr>
          <w:rFonts w:ascii="Times New Roman" w:hAnsi="Times New Roman" w:cs="Times New Roman"/>
          <w:sz w:val="20"/>
          <w:szCs w:val="20"/>
        </w:rPr>
        <w:t xml:space="preserve">. </w:t>
      </w:r>
      <w:r w:rsidR="000836BD" w:rsidRPr="00067B29">
        <w:rPr>
          <w:rFonts w:ascii="Times New Roman" w:hAnsi="Times New Roman" w:cs="Times New Roman"/>
          <w:sz w:val="20"/>
          <w:szCs w:val="20"/>
        </w:rPr>
        <w:t>4</w:t>
      </w:r>
      <w:r w:rsidRPr="00067B29">
        <w:rPr>
          <w:rFonts w:ascii="Times New Roman" w:hAnsi="Times New Roman" w:cs="Times New Roman"/>
          <w:sz w:val="20"/>
          <w:szCs w:val="20"/>
        </w:rPr>
        <w:t xml:space="preserve">. </w:t>
      </w:r>
      <w:r w:rsidR="000836BD" w:rsidRPr="00067B29">
        <w:rPr>
          <w:rFonts w:ascii="Times New Roman" w:hAnsi="Times New Roman" w:cs="Times New Roman"/>
          <w:i/>
          <w:iCs/>
          <w:sz w:val="20"/>
          <w:szCs w:val="20"/>
        </w:rPr>
        <w:t xml:space="preserve">Voyant Tools, </w:t>
      </w:r>
      <w:r w:rsidR="000836BD" w:rsidRPr="00067B29">
        <w:rPr>
          <w:rFonts w:ascii="Times New Roman" w:hAnsi="Times New Roman" w:cs="Times New Roman"/>
          <w:sz w:val="20"/>
          <w:szCs w:val="20"/>
        </w:rPr>
        <w:t xml:space="preserve">n.d. &lt;https://voyant-tools.org/?corpus=c9c048a4689934ad2c059e8afcb75bdd&gt; [Accessed 20 April 2025]. </w:t>
      </w:r>
      <w:r w:rsidRPr="00067B29">
        <w:rPr>
          <w:rFonts w:ascii="Times New Roman" w:hAnsi="Times New Roman" w:cs="Times New Roman"/>
          <w:sz w:val="20"/>
          <w:szCs w:val="20"/>
        </w:rPr>
        <w:t>Voyant data imputed into a table</w:t>
      </w:r>
      <w:r w:rsidR="000836BD" w:rsidRPr="00067B29">
        <w:rPr>
          <w:rFonts w:ascii="Times New Roman" w:hAnsi="Times New Roman" w:cs="Times New Roman"/>
          <w:sz w:val="20"/>
          <w:szCs w:val="20"/>
        </w:rPr>
        <w:t xml:space="preserve"> created by </w:t>
      </w:r>
      <w:r w:rsidR="00067B29" w:rsidRPr="00067B29">
        <w:rPr>
          <w:rFonts w:ascii="Times New Roman" w:hAnsi="Times New Roman" w:cs="Times New Roman"/>
          <w:sz w:val="20"/>
          <w:szCs w:val="20"/>
        </w:rPr>
        <w:t>me</w:t>
      </w:r>
      <w:r w:rsidR="000836BD" w:rsidRPr="00067B29">
        <w:rPr>
          <w:rFonts w:ascii="Times New Roman" w:hAnsi="Times New Roman" w:cs="Times New Roman"/>
          <w:sz w:val="20"/>
          <w:szCs w:val="20"/>
        </w:rPr>
        <w:t>, in</w:t>
      </w:r>
      <w:r w:rsidRPr="00067B29">
        <w:rPr>
          <w:rFonts w:ascii="Times New Roman" w:hAnsi="Times New Roman" w:cs="Times New Roman"/>
          <w:sz w:val="20"/>
          <w:szCs w:val="20"/>
        </w:rPr>
        <w:t xml:space="preserve"> </w:t>
      </w:r>
      <w:r w:rsidR="000836BD" w:rsidRPr="00067B29">
        <w:rPr>
          <w:rFonts w:ascii="Times New Roman" w:hAnsi="Times New Roman" w:cs="Times New Roman"/>
          <w:sz w:val="20"/>
          <w:szCs w:val="20"/>
        </w:rPr>
        <w:t xml:space="preserve">Microsoft </w:t>
      </w:r>
      <w:r w:rsidRPr="00067B29">
        <w:rPr>
          <w:rFonts w:ascii="Times New Roman" w:hAnsi="Times New Roman" w:cs="Times New Roman"/>
          <w:sz w:val="20"/>
          <w:szCs w:val="20"/>
        </w:rPr>
        <w:t>E</w:t>
      </w:r>
      <w:r w:rsidR="000836BD" w:rsidRPr="00067B29">
        <w:rPr>
          <w:rFonts w:ascii="Times New Roman" w:hAnsi="Times New Roman" w:cs="Times New Roman"/>
          <w:sz w:val="20"/>
          <w:szCs w:val="20"/>
        </w:rPr>
        <w:t>x</w:t>
      </w:r>
      <w:r w:rsidRPr="00067B29">
        <w:rPr>
          <w:rFonts w:ascii="Times New Roman" w:hAnsi="Times New Roman" w:cs="Times New Roman"/>
          <w:sz w:val="20"/>
          <w:szCs w:val="20"/>
        </w:rPr>
        <w:t xml:space="preserve">cel. </w:t>
      </w:r>
    </w:p>
    <w:p w14:paraId="5A22543E" w14:textId="77777777" w:rsidR="00A37598" w:rsidRPr="006A2529" w:rsidRDefault="00A37598" w:rsidP="007E7596">
      <w:pPr>
        <w:spacing w:line="360" w:lineRule="auto"/>
        <w:rPr>
          <w:rFonts w:ascii="Times New Roman" w:hAnsi="Times New Roman" w:cs="Times New Roman"/>
        </w:rPr>
      </w:pPr>
      <w:r w:rsidRPr="006A2529">
        <w:rPr>
          <w:rFonts w:ascii="Times New Roman" w:hAnsi="Times New Roman" w:cs="Times New Roman"/>
        </w:rPr>
        <w:t>From this data it appears that the biggest barrier for EAL students understanding Shakespearean texts is the vocabulary density of each text. Vocabulary density is defined as the ratio of nouns, adjectives, verbs and adverbs (content words) to pronouns, prepositions, auxiliary verbs, determiners, exclamations and conjunctions (also knowns as function words) that are present within a text.</w:t>
      </w:r>
      <w:r w:rsidRPr="006A2529">
        <w:rPr>
          <w:rStyle w:val="FootnoteReference"/>
          <w:rFonts w:ascii="Times New Roman" w:hAnsi="Times New Roman" w:cs="Times New Roman"/>
        </w:rPr>
        <w:footnoteReference w:id="20"/>
      </w:r>
      <w:r w:rsidRPr="006A2529">
        <w:rPr>
          <w:rFonts w:ascii="Times New Roman" w:hAnsi="Times New Roman" w:cs="Times New Roman"/>
        </w:rPr>
        <w:t xml:space="preserve"> Within the English language these words can be further organised into three tiers of vocabulary as classified by Isabel Beck and others: Tier One is comprised of basic, everyday words usually within the CVC (consonant, vowel, consonant) format (e.g., dog, cat, pig).</w:t>
      </w:r>
      <w:r w:rsidRPr="006A2529">
        <w:rPr>
          <w:rStyle w:val="FootnoteReference"/>
          <w:rFonts w:ascii="Times New Roman" w:hAnsi="Times New Roman" w:cs="Times New Roman"/>
        </w:rPr>
        <w:footnoteReference w:id="21"/>
      </w:r>
      <w:r w:rsidRPr="006A2529">
        <w:rPr>
          <w:rFonts w:ascii="Times New Roman" w:hAnsi="Times New Roman" w:cs="Times New Roman"/>
        </w:rPr>
        <w:t xml:space="preserve"> Tier Two is made up of ‘high utility words’ that appear frequently across different texts and across different subject areas, whilst Tier Three is comprised of ‘academic content words’ that that are specific to the subject area.</w:t>
      </w:r>
      <w:r w:rsidRPr="006A2529">
        <w:rPr>
          <w:rStyle w:val="FootnoteReference"/>
          <w:rFonts w:ascii="Times New Roman" w:hAnsi="Times New Roman" w:cs="Times New Roman"/>
        </w:rPr>
        <w:footnoteReference w:id="22"/>
      </w:r>
      <w:r w:rsidRPr="006A2529">
        <w:rPr>
          <w:rFonts w:ascii="Times New Roman" w:hAnsi="Times New Roman" w:cs="Times New Roman"/>
        </w:rPr>
        <w:t xml:space="preserve"> For instance, within a unit teaching a Shakespearean play words such as ‘hamartia’ may be taught in reference to the character Macbeth, or terms such as ‘metaphor’ and ‘simile’ used within a textual analysis – these are specific to the English subject so would be classed as Tier Three vocabulary, whilst words like ‘increase’ and ‘function’ could be used within a wide variety of GCSE subjects. Vocabulary development is, states Shiela Hopkins, ‘a critical component of learning for all pupils, but </w:t>
      </w:r>
      <w:r w:rsidRPr="006A2529">
        <w:rPr>
          <w:rFonts w:ascii="Times New Roman" w:hAnsi="Times New Roman" w:cs="Times New Roman"/>
        </w:rPr>
        <w:lastRenderedPageBreak/>
        <w:t>especially those using English as an additional language’.</w:t>
      </w:r>
      <w:r w:rsidRPr="006A2529">
        <w:rPr>
          <w:rStyle w:val="FootnoteReference"/>
          <w:rFonts w:ascii="Times New Roman" w:hAnsi="Times New Roman" w:cs="Times New Roman"/>
        </w:rPr>
        <w:footnoteReference w:id="23"/>
      </w:r>
      <w:r w:rsidRPr="006A2529">
        <w:rPr>
          <w:rFonts w:ascii="Times New Roman" w:hAnsi="Times New Roman" w:cs="Times New Roman"/>
        </w:rPr>
        <w:t xml:space="preserve"> Although, many EAL learners find Tier Three vocabulary problematic due to how specific it is to a singular subject.</w:t>
      </w:r>
      <w:r w:rsidRPr="006A2529">
        <w:rPr>
          <w:rStyle w:val="FootnoteReference"/>
          <w:rFonts w:ascii="Times New Roman" w:hAnsi="Times New Roman" w:cs="Times New Roman"/>
        </w:rPr>
        <w:footnoteReference w:id="24"/>
      </w:r>
      <w:r w:rsidRPr="006A2529">
        <w:rPr>
          <w:rFonts w:ascii="Times New Roman" w:hAnsi="Times New Roman" w:cs="Times New Roman"/>
        </w:rPr>
        <w:t xml:space="preserve"> A research paper exploring the various pedagogies available to teaching Shakespeare to EAL students, Sean Murphy and others write that the main strategies currently used within the classroom fall into three categories: ‘textual, contextual and active’.</w:t>
      </w:r>
      <w:r w:rsidRPr="006A2529">
        <w:rPr>
          <w:rStyle w:val="FootnoteReference"/>
          <w:rFonts w:ascii="Times New Roman" w:hAnsi="Times New Roman" w:cs="Times New Roman"/>
        </w:rPr>
        <w:footnoteReference w:id="25"/>
      </w:r>
      <w:r w:rsidRPr="006A2529">
        <w:rPr>
          <w:rFonts w:ascii="Times New Roman" w:hAnsi="Times New Roman" w:cs="Times New Roman"/>
        </w:rPr>
        <w:t xml:space="preserve"> Murphy and others affirm that the best approach for the average classroom is to see the text performed first (active pedagogy), then build textual and contextual teaching around ‘discussions […] thought tracking, what-seating, interviewing characters, role-play […] and multi-modal adaptations’.</w:t>
      </w:r>
      <w:r w:rsidRPr="006A2529">
        <w:rPr>
          <w:rStyle w:val="FootnoteReference"/>
          <w:rFonts w:ascii="Times New Roman" w:hAnsi="Times New Roman" w:cs="Times New Roman"/>
        </w:rPr>
        <w:footnoteReference w:id="26"/>
      </w:r>
      <w:r w:rsidRPr="006A2529">
        <w:rPr>
          <w:rFonts w:ascii="Times New Roman" w:hAnsi="Times New Roman" w:cs="Times New Roman"/>
        </w:rPr>
        <w:t xml:space="preserve"> Visual learning is a powerful tool for EAL learners too:</w:t>
      </w:r>
    </w:p>
    <w:p w14:paraId="7206AB0F" w14:textId="77777777" w:rsidR="00A37598" w:rsidRPr="006A2529" w:rsidRDefault="00A37598" w:rsidP="00CA7C2A">
      <w:pPr>
        <w:ind w:left="720" w:right="720"/>
        <w:rPr>
          <w:rFonts w:ascii="Times New Roman" w:hAnsi="Times New Roman" w:cs="Times New Roman"/>
        </w:rPr>
      </w:pPr>
      <w:r w:rsidRPr="006A2529">
        <w:rPr>
          <w:rFonts w:ascii="Times New Roman" w:hAnsi="Times New Roman" w:cs="Times New Roman"/>
        </w:rPr>
        <w:t>Many teachers note that using visuals empowers their [EAL students] to access grade-level content successfully, noting an increase in comprehension and output with the appropriate use of visuals and other scaffolds.</w:t>
      </w:r>
      <w:r w:rsidRPr="006A2529">
        <w:rPr>
          <w:rStyle w:val="FootnoteReference"/>
          <w:rFonts w:ascii="Times New Roman" w:hAnsi="Times New Roman" w:cs="Times New Roman"/>
        </w:rPr>
        <w:footnoteReference w:id="27"/>
      </w:r>
    </w:p>
    <w:p w14:paraId="04DD44CE" w14:textId="5E23C220" w:rsidR="00A37598" w:rsidRPr="006A2529" w:rsidRDefault="00A37598" w:rsidP="00CA7C2A">
      <w:pPr>
        <w:spacing w:line="360" w:lineRule="auto"/>
        <w:rPr>
          <w:rFonts w:ascii="Times New Roman" w:hAnsi="Times New Roman" w:cs="Times New Roman"/>
        </w:rPr>
      </w:pPr>
      <w:r w:rsidRPr="006A2529">
        <w:rPr>
          <w:rFonts w:ascii="Times New Roman" w:hAnsi="Times New Roman" w:cs="Times New Roman"/>
        </w:rPr>
        <w:t>The Voyant software allows educators to create word clouds comprised of high-frequency words from the text submitted. These can be used to pre-teach vocabulary to students during the active pedagogy stage, in preparation for the textual or contextual components. Also, word clouds can encourage independent learning by encouraging students to investigate unfamiliar words, whilst the same word cloud can be used to revise key vocabulary throughout the module.</w:t>
      </w:r>
      <w:r w:rsidRPr="006A2529">
        <w:rPr>
          <w:rStyle w:val="FootnoteReference"/>
          <w:rFonts w:ascii="Times New Roman" w:hAnsi="Times New Roman" w:cs="Times New Roman"/>
        </w:rPr>
        <w:footnoteReference w:id="28"/>
      </w:r>
      <w:r w:rsidRPr="006A2529">
        <w:rPr>
          <w:rFonts w:ascii="Times New Roman" w:hAnsi="Times New Roman" w:cs="Times New Roman"/>
        </w:rPr>
        <w:t xml:space="preserve"> The following word clouds </w:t>
      </w:r>
      <w:r w:rsidR="001A2F6A">
        <w:rPr>
          <w:rFonts w:ascii="Times New Roman" w:hAnsi="Times New Roman" w:cs="Times New Roman"/>
        </w:rPr>
        <w:t xml:space="preserve">(figures 5.1, 5.2 and 5.3) </w:t>
      </w:r>
      <w:r w:rsidRPr="006A2529">
        <w:rPr>
          <w:rFonts w:ascii="Times New Roman" w:hAnsi="Times New Roman" w:cs="Times New Roman"/>
        </w:rPr>
        <w:t xml:space="preserve">are examples created by the Voyant software that can be used for teaching each text separately, as well as one cloud used for comparing each text together. </w:t>
      </w:r>
    </w:p>
    <w:p w14:paraId="37A54B1C" w14:textId="77777777" w:rsidR="00A37598" w:rsidRPr="006A2529" w:rsidRDefault="00A37598" w:rsidP="00A37598">
      <w:pPr>
        <w:rPr>
          <w:rFonts w:ascii="Times New Roman" w:hAnsi="Times New Roman" w:cs="Times New Roman"/>
        </w:rPr>
      </w:pPr>
      <w:r w:rsidRPr="006A2529">
        <w:rPr>
          <w:rFonts w:ascii="Times New Roman" w:hAnsi="Times New Roman" w:cs="Times New Roman"/>
          <w:noProof/>
        </w:rPr>
        <w:lastRenderedPageBreak/>
        <w:drawing>
          <wp:inline distT="0" distB="0" distL="0" distR="0" wp14:anchorId="0833F247" wp14:editId="33DE937A">
            <wp:extent cx="4921857" cy="3586590"/>
            <wp:effectExtent l="0" t="0" r="0" b="0"/>
            <wp:docPr id="844589069" name="Picture 1" descr="A close 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589069" name="Picture 1" descr="A close up of word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54745" cy="3610556"/>
                    </a:xfrm>
                    <a:prstGeom prst="rect">
                      <a:avLst/>
                    </a:prstGeom>
                    <a:noFill/>
                  </pic:spPr>
                </pic:pic>
              </a:graphicData>
            </a:graphic>
          </wp:inline>
        </w:drawing>
      </w:r>
    </w:p>
    <w:p w14:paraId="5B3F3475" w14:textId="6D9A895F" w:rsidR="00A37598" w:rsidRPr="00000170" w:rsidRDefault="00A37598" w:rsidP="00A37598">
      <w:pPr>
        <w:rPr>
          <w:rFonts w:ascii="Times New Roman" w:hAnsi="Times New Roman" w:cs="Times New Roman"/>
          <w:sz w:val="20"/>
          <w:szCs w:val="20"/>
        </w:rPr>
      </w:pPr>
      <w:r w:rsidRPr="00000170">
        <w:rPr>
          <w:rFonts w:ascii="Times New Roman" w:hAnsi="Times New Roman" w:cs="Times New Roman"/>
          <w:sz w:val="20"/>
          <w:szCs w:val="20"/>
        </w:rPr>
        <w:t>F</w:t>
      </w:r>
      <w:r w:rsidRPr="00000170">
        <w:rPr>
          <w:rFonts w:ascii="Times New Roman" w:hAnsi="Times New Roman" w:cs="Times New Roman"/>
          <w:sz w:val="16"/>
          <w:szCs w:val="16"/>
        </w:rPr>
        <w:t>IG</w:t>
      </w:r>
      <w:r w:rsidRPr="00000170">
        <w:rPr>
          <w:rFonts w:ascii="Times New Roman" w:hAnsi="Times New Roman" w:cs="Times New Roman"/>
          <w:sz w:val="20"/>
          <w:szCs w:val="20"/>
        </w:rPr>
        <w:t xml:space="preserve">. </w:t>
      </w:r>
      <w:r w:rsidR="00D04B00" w:rsidRPr="00000170">
        <w:rPr>
          <w:rFonts w:ascii="Times New Roman" w:hAnsi="Times New Roman" w:cs="Times New Roman"/>
          <w:sz w:val="20"/>
          <w:szCs w:val="20"/>
        </w:rPr>
        <w:t>5</w:t>
      </w:r>
      <w:r w:rsidRPr="00000170">
        <w:rPr>
          <w:rFonts w:ascii="Times New Roman" w:hAnsi="Times New Roman" w:cs="Times New Roman"/>
          <w:sz w:val="20"/>
          <w:szCs w:val="20"/>
        </w:rPr>
        <w:t xml:space="preserve">.1. </w:t>
      </w:r>
      <w:r w:rsidR="00D04B00" w:rsidRPr="00000170">
        <w:rPr>
          <w:rFonts w:ascii="Times New Roman" w:hAnsi="Times New Roman" w:cs="Times New Roman"/>
          <w:i/>
          <w:iCs/>
          <w:sz w:val="20"/>
          <w:szCs w:val="20"/>
        </w:rPr>
        <w:t xml:space="preserve">Voyant Tools, </w:t>
      </w:r>
      <w:r w:rsidR="00D04B00" w:rsidRPr="00000170">
        <w:rPr>
          <w:rFonts w:ascii="Times New Roman" w:hAnsi="Times New Roman" w:cs="Times New Roman"/>
          <w:sz w:val="20"/>
          <w:szCs w:val="20"/>
        </w:rPr>
        <w:t>n.d. &lt;https://voyant-tools.org/?corpus=c9c048a4689934ad2c059e8afcb75bdd&gt; [Accessed 20 April 2025].</w:t>
      </w:r>
      <w:r w:rsidR="00D04B00" w:rsidRPr="00000170">
        <w:rPr>
          <w:rFonts w:ascii="Times New Roman" w:hAnsi="Times New Roman" w:cs="Times New Roman"/>
          <w:sz w:val="20"/>
          <w:szCs w:val="20"/>
        </w:rPr>
        <w:t xml:space="preserve"> W</w:t>
      </w:r>
      <w:r w:rsidRPr="00000170">
        <w:rPr>
          <w:rFonts w:ascii="Times New Roman" w:hAnsi="Times New Roman" w:cs="Times New Roman"/>
          <w:sz w:val="20"/>
          <w:szCs w:val="20"/>
        </w:rPr>
        <w:t xml:space="preserve">ord cloud of high-frequency words in both </w:t>
      </w:r>
      <w:r w:rsidRPr="00000170">
        <w:rPr>
          <w:rFonts w:ascii="Times New Roman" w:hAnsi="Times New Roman" w:cs="Times New Roman"/>
          <w:i/>
          <w:iCs/>
          <w:sz w:val="20"/>
          <w:szCs w:val="20"/>
        </w:rPr>
        <w:t>Macbeth</w:t>
      </w:r>
      <w:r w:rsidRPr="00000170">
        <w:rPr>
          <w:rFonts w:ascii="Times New Roman" w:hAnsi="Times New Roman" w:cs="Times New Roman"/>
          <w:sz w:val="20"/>
          <w:szCs w:val="20"/>
        </w:rPr>
        <w:t xml:space="preserve"> and </w:t>
      </w:r>
      <w:r w:rsidRPr="00000170">
        <w:rPr>
          <w:rFonts w:ascii="Times New Roman" w:hAnsi="Times New Roman" w:cs="Times New Roman"/>
          <w:i/>
          <w:iCs/>
          <w:sz w:val="20"/>
          <w:szCs w:val="20"/>
        </w:rPr>
        <w:t>Romeo and Juliet</w:t>
      </w:r>
      <w:r w:rsidR="00D04B00" w:rsidRPr="00000170">
        <w:rPr>
          <w:rFonts w:ascii="Times New Roman" w:hAnsi="Times New Roman" w:cs="Times New Roman"/>
          <w:i/>
          <w:iCs/>
          <w:sz w:val="20"/>
          <w:szCs w:val="20"/>
        </w:rPr>
        <w:t>.</w:t>
      </w:r>
    </w:p>
    <w:p w14:paraId="22CC4AB1" w14:textId="77777777" w:rsidR="00A37598" w:rsidRPr="006A2529" w:rsidRDefault="00A37598" w:rsidP="00A37598">
      <w:pPr>
        <w:rPr>
          <w:rFonts w:ascii="Times New Roman" w:hAnsi="Times New Roman" w:cs="Times New Roman"/>
        </w:rPr>
      </w:pPr>
      <w:r w:rsidRPr="006A2529">
        <w:rPr>
          <w:rFonts w:ascii="Times New Roman" w:hAnsi="Times New Roman" w:cs="Times New Roman"/>
          <w:noProof/>
        </w:rPr>
        <w:drawing>
          <wp:inline distT="0" distB="0" distL="0" distR="0" wp14:anchorId="42985E1C" wp14:editId="6A5F2499">
            <wp:extent cx="5074097" cy="3697356"/>
            <wp:effectExtent l="0" t="0" r="0" b="0"/>
            <wp:docPr id="1858114335" name="Picture 2" descr="A close 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114335" name="Picture 2" descr="A close up of word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81607" cy="3702829"/>
                    </a:xfrm>
                    <a:prstGeom prst="rect">
                      <a:avLst/>
                    </a:prstGeom>
                    <a:noFill/>
                    <a:ln>
                      <a:noFill/>
                    </a:ln>
                  </pic:spPr>
                </pic:pic>
              </a:graphicData>
            </a:graphic>
          </wp:inline>
        </w:drawing>
      </w:r>
    </w:p>
    <w:p w14:paraId="125A2825" w14:textId="5CCC0245" w:rsidR="00A37598" w:rsidRPr="00000170" w:rsidRDefault="00A37598" w:rsidP="00A37598">
      <w:pPr>
        <w:rPr>
          <w:rFonts w:ascii="Times New Roman" w:hAnsi="Times New Roman" w:cs="Times New Roman"/>
          <w:sz w:val="20"/>
          <w:szCs w:val="20"/>
        </w:rPr>
      </w:pPr>
      <w:r w:rsidRPr="00000170">
        <w:rPr>
          <w:rFonts w:ascii="Times New Roman" w:hAnsi="Times New Roman" w:cs="Times New Roman"/>
          <w:sz w:val="20"/>
          <w:szCs w:val="20"/>
        </w:rPr>
        <w:t xml:space="preserve">FIG. </w:t>
      </w:r>
      <w:r w:rsidR="00000170" w:rsidRPr="00000170">
        <w:rPr>
          <w:rFonts w:ascii="Times New Roman" w:hAnsi="Times New Roman" w:cs="Times New Roman"/>
          <w:sz w:val="20"/>
          <w:szCs w:val="20"/>
        </w:rPr>
        <w:t>5</w:t>
      </w:r>
      <w:r w:rsidRPr="00000170">
        <w:rPr>
          <w:rFonts w:ascii="Times New Roman" w:hAnsi="Times New Roman" w:cs="Times New Roman"/>
          <w:sz w:val="20"/>
          <w:szCs w:val="20"/>
        </w:rPr>
        <w:t xml:space="preserve">.2. Word cloud of high-frequency words within </w:t>
      </w:r>
      <w:r w:rsidRPr="00000170">
        <w:rPr>
          <w:rFonts w:ascii="Times New Roman" w:hAnsi="Times New Roman" w:cs="Times New Roman"/>
          <w:i/>
          <w:iCs/>
          <w:sz w:val="20"/>
          <w:szCs w:val="20"/>
        </w:rPr>
        <w:t>Romeo and Juliet</w:t>
      </w:r>
      <w:r w:rsidRPr="00000170">
        <w:rPr>
          <w:rFonts w:ascii="Times New Roman" w:hAnsi="Times New Roman" w:cs="Times New Roman"/>
          <w:sz w:val="20"/>
          <w:szCs w:val="20"/>
        </w:rPr>
        <w:t xml:space="preserve"> created by the Voyant tool.</w:t>
      </w:r>
    </w:p>
    <w:p w14:paraId="27C2BDA1" w14:textId="77777777" w:rsidR="00A37598" w:rsidRPr="006A2529" w:rsidRDefault="00A37598" w:rsidP="00A37598">
      <w:pPr>
        <w:rPr>
          <w:rFonts w:ascii="Times New Roman" w:hAnsi="Times New Roman" w:cs="Times New Roman"/>
        </w:rPr>
      </w:pPr>
      <w:r w:rsidRPr="006A2529">
        <w:rPr>
          <w:rFonts w:ascii="Times New Roman" w:hAnsi="Times New Roman" w:cs="Times New Roman"/>
          <w:noProof/>
        </w:rPr>
        <w:lastRenderedPageBreak/>
        <w:drawing>
          <wp:inline distT="0" distB="0" distL="0" distR="0" wp14:anchorId="5F0BE5E9" wp14:editId="17019C87">
            <wp:extent cx="5565913" cy="4055918"/>
            <wp:effectExtent l="0" t="0" r="0" b="0"/>
            <wp:docPr id="1493389819" name="Picture 3" descr="A close 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389819" name="Picture 3" descr="A close up of word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81397" cy="4067201"/>
                    </a:xfrm>
                    <a:prstGeom prst="rect">
                      <a:avLst/>
                    </a:prstGeom>
                    <a:noFill/>
                  </pic:spPr>
                </pic:pic>
              </a:graphicData>
            </a:graphic>
          </wp:inline>
        </w:drawing>
      </w:r>
    </w:p>
    <w:p w14:paraId="74F18714" w14:textId="77777777" w:rsidR="00A37598" w:rsidRPr="006A2529" w:rsidRDefault="00A37598" w:rsidP="00A37598">
      <w:pPr>
        <w:rPr>
          <w:rFonts w:ascii="Times New Roman" w:hAnsi="Times New Roman" w:cs="Times New Roman"/>
        </w:rPr>
      </w:pPr>
    </w:p>
    <w:p w14:paraId="70D7EFF1" w14:textId="6EE38610" w:rsidR="00A37598" w:rsidRPr="008160B9" w:rsidRDefault="00A37598" w:rsidP="00A37598">
      <w:pPr>
        <w:rPr>
          <w:rFonts w:ascii="Times New Roman" w:hAnsi="Times New Roman" w:cs="Times New Roman"/>
          <w:sz w:val="20"/>
          <w:szCs w:val="20"/>
        </w:rPr>
      </w:pPr>
      <w:r w:rsidRPr="008160B9">
        <w:rPr>
          <w:rFonts w:ascii="Times New Roman" w:hAnsi="Times New Roman" w:cs="Times New Roman"/>
          <w:sz w:val="20"/>
          <w:szCs w:val="20"/>
        </w:rPr>
        <w:t>F</w:t>
      </w:r>
      <w:r w:rsidRPr="008160B9">
        <w:rPr>
          <w:rFonts w:ascii="Times New Roman" w:hAnsi="Times New Roman" w:cs="Times New Roman"/>
          <w:sz w:val="16"/>
          <w:szCs w:val="16"/>
        </w:rPr>
        <w:t>IG</w:t>
      </w:r>
      <w:r w:rsidRPr="008160B9">
        <w:rPr>
          <w:rFonts w:ascii="Times New Roman" w:hAnsi="Times New Roman" w:cs="Times New Roman"/>
          <w:sz w:val="20"/>
          <w:szCs w:val="20"/>
        </w:rPr>
        <w:t xml:space="preserve">. </w:t>
      </w:r>
      <w:r w:rsidR="005701C3" w:rsidRPr="008160B9">
        <w:rPr>
          <w:rFonts w:ascii="Times New Roman" w:hAnsi="Times New Roman" w:cs="Times New Roman"/>
          <w:sz w:val="20"/>
          <w:szCs w:val="20"/>
        </w:rPr>
        <w:t>5</w:t>
      </w:r>
      <w:r w:rsidRPr="008160B9">
        <w:rPr>
          <w:rFonts w:ascii="Times New Roman" w:hAnsi="Times New Roman" w:cs="Times New Roman"/>
          <w:sz w:val="20"/>
          <w:szCs w:val="20"/>
        </w:rPr>
        <w:t xml:space="preserve">.3. Word cloud of high-frequency words within </w:t>
      </w:r>
      <w:r w:rsidRPr="008160B9">
        <w:rPr>
          <w:rFonts w:ascii="Times New Roman" w:hAnsi="Times New Roman" w:cs="Times New Roman"/>
          <w:i/>
          <w:iCs/>
          <w:sz w:val="20"/>
          <w:szCs w:val="20"/>
        </w:rPr>
        <w:t xml:space="preserve">Macbeth </w:t>
      </w:r>
      <w:r w:rsidRPr="008160B9">
        <w:rPr>
          <w:rFonts w:ascii="Times New Roman" w:hAnsi="Times New Roman" w:cs="Times New Roman"/>
          <w:sz w:val="20"/>
          <w:szCs w:val="20"/>
        </w:rPr>
        <w:t xml:space="preserve">created by </w:t>
      </w:r>
      <w:r w:rsidR="005701C3" w:rsidRPr="008160B9">
        <w:rPr>
          <w:rFonts w:ascii="Times New Roman" w:hAnsi="Times New Roman" w:cs="Times New Roman"/>
          <w:sz w:val="20"/>
          <w:szCs w:val="20"/>
        </w:rPr>
        <w:t xml:space="preserve">the </w:t>
      </w:r>
      <w:r w:rsidRPr="008160B9">
        <w:rPr>
          <w:rFonts w:ascii="Times New Roman" w:hAnsi="Times New Roman" w:cs="Times New Roman"/>
          <w:sz w:val="20"/>
          <w:szCs w:val="20"/>
        </w:rPr>
        <w:t>Voyant tool</w:t>
      </w:r>
      <w:r w:rsidR="005701C3" w:rsidRPr="008160B9">
        <w:rPr>
          <w:rFonts w:ascii="Times New Roman" w:hAnsi="Times New Roman" w:cs="Times New Roman"/>
          <w:sz w:val="20"/>
          <w:szCs w:val="20"/>
        </w:rPr>
        <w:t>.</w:t>
      </w:r>
    </w:p>
    <w:p w14:paraId="271CDD20" w14:textId="210A4E1E" w:rsidR="00A37598" w:rsidRPr="006A2529" w:rsidRDefault="00A37598" w:rsidP="00CE37F1">
      <w:pPr>
        <w:spacing w:line="360" w:lineRule="auto"/>
        <w:rPr>
          <w:rFonts w:ascii="Times New Roman" w:hAnsi="Times New Roman" w:cs="Times New Roman"/>
          <w:i/>
          <w:iCs/>
        </w:rPr>
      </w:pPr>
      <w:r w:rsidRPr="006A2529">
        <w:rPr>
          <w:rFonts w:ascii="Times New Roman" w:hAnsi="Times New Roman" w:cs="Times New Roman"/>
        </w:rPr>
        <w:t xml:space="preserve">As seen </w:t>
      </w:r>
      <w:r w:rsidRPr="00F37C89">
        <w:rPr>
          <w:rFonts w:ascii="Times New Roman" w:hAnsi="Times New Roman" w:cs="Times New Roman"/>
        </w:rPr>
        <w:t xml:space="preserve">in figures </w:t>
      </w:r>
      <w:r w:rsidR="003C4651" w:rsidRPr="00F37C89">
        <w:rPr>
          <w:rFonts w:ascii="Times New Roman" w:hAnsi="Times New Roman" w:cs="Times New Roman"/>
        </w:rPr>
        <w:t>5</w:t>
      </w:r>
      <w:r w:rsidRPr="00F37C89">
        <w:rPr>
          <w:rFonts w:ascii="Times New Roman" w:hAnsi="Times New Roman" w:cs="Times New Roman"/>
        </w:rPr>
        <w:t xml:space="preserve">.2 and </w:t>
      </w:r>
      <w:r w:rsidR="003C4651" w:rsidRPr="00F37C89">
        <w:rPr>
          <w:rFonts w:ascii="Times New Roman" w:hAnsi="Times New Roman" w:cs="Times New Roman"/>
        </w:rPr>
        <w:t>5</w:t>
      </w:r>
      <w:r w:rsidRPr="00F37C89">
        <w:rPr>
          <w:rFonts w:ascii="Times New Roman" w:hAnsi="Times New Roman" w:cs="Times New Roman"/>
        </w:rPr>
        <w:t>.3, the</w:t>
      </w:r>
      <w:r w:rsidRPr="006A2529">
        <w:rPr>
          <w:rFonts w:ascii="Times New Roman" w:hAnsi="Times New Roman" w:cs="Times New Roman"/>
        </w:rPr>
        <w:t xml:space="preserve"> most common words within </w:t>
      </w:r>
      <w:r w:rsidRPr="006A2529">
        <w:rPr>
          <w:rFonts w:ascii="Times New Roman" w:hAnsi="Times New Roman" w:cs="Times New Roman"/>
          <w:i/>
          <w:iCs/>
        </w:rPr>
        <w:t xml:space="preserve">Macbeth and Romeo and Juliet </w:t>
      </w:r>
      <w:r w:rsidRPr="006A2529">
        <w:rPr>
          <w:rFonts w:ascii="Times New Roman" w:hAnsi="Times New Roman" w:cs="Times New Roman"/>
        </w:rPr>
        <w:t>are concrete nouns – specifically character names – that would be classified as Tier One vocabulary words.</w:t>
      </w:r>
      <w:r w:rsidRPr="006A2529">
        <w:rPr>
          <w:rStyle w:val="FootnoteReference"/>
          <w:rFonts w:ascii="Times New Roman" w:hAnsi="Times New Roman" w:cs="Times New Roman"/>
        </w:rPr>
        <w:footnoteReference w:id="29"/>
      </w:r>
      <w:r w:rsidRPr="006A2529">
        <w:rPr>
          <w:rFonts w:ascii="Times New Roman" w:hAnsi="Times New Roman" w:cs="Times New Roman"/>
        </w:rPr>
        <w:t xml:space="preserve"> This would allow EAL learners to access the main plot, key events and track characters throughout the text, ensuring that they could access the exam from this standpoint. Also, to ensure that EAL students to access Tier Two and Three vocabulary to unlock more complex aspects of the text – the theme of regicide in </w:t>
      </w:r>
      <w:r w:rsidRPr="006A2529">
        <w:rPr>
          <w:rFonts w:ascii="Times New Roman" w:hAnsi="Times New Roman" w:cs="Times New Roman"/>
          <w:i/>
          <w:iCs/>
        </w:rPr>
        <w:t xml:space="preserve">Macbeth, </w:t>
      </w:r>
      <w:r w:rsidRPr="006A2529">
        <w:rPr>
          <w:rFonts w:ascii="Times New Roman" w:hAnsi="Times New Roman" w:cs="Times New Roman"/>
        </w:rPr>
        <w:t xml:space="preserve">for example, or even honour in </w:t>
      </w:r>
      <w:r w:rsidRPr="006A2529">
        <w:rPr>
          <w:rFonts w:ascii="Times New Roman" w:hAnsi="Times New Roman" w:cs="Times New Roman"/>
          <w:i/>
          <w:iCs/>
        </w:rPr>
        <w:t xml:space="preserve">Romeo and Juliet – </w:t>
      </w:r>
      <w:r w:rsidRPr="006A2529">
        <w:rPr>
          <w:rFonts w:ascii="Times New Roman" w:hAnsi="Times New Roman" w:cs="Times New Roman"/>
        </w:rPr>
        <w:t xml:space="preserve">teachers can introduce various scaffolds and activities to encourage translanguaging. Ileana Najarro defines translanguaging in an article written for </w:t>
      </w:r>
      <w:r w:rsidRPr="006A2529">
        <w:rPr>
          <w:rFonts w:ascii="Times New Roman" w:hAnsi="Times New Roman" w:cs="Times New Roman"/>
          <w:i/>
          <w:iCs/>
        </w:rPr>
        <w:t>Education Week.</w:t>
      </w:r>
    </w:p>
    <w:p w14:paraId="195BCFBF" w14:textId="77777777" w:rsidR="00A37598" w:rsidRPr="006A2529" w:rsidRDefault="00A37598" w:rsidP="00CE37F1">
      <w:pPr>
        <w:ind w:left="720" w:right="720"/>
        <w:rPr>
          <w:rFonts w:ascii="Times New Roman" w:hAnsi="Times New Roman" w:cs="Times New Roman"/>
        </w:rPr>
      </w:pPr>
      <w:r w:rsidRPr="006A2529">
        <w:rPr>
          <w:rFonts w:ascii="Times New Roman" w:hAnsi="Times New Roman" w:cs="Times New Roman"/>
        </w:rPr>
        <w:t xml:space="preserve">Translanguaging is the ability to move fluidly between languages and a pedagogical approach to teaching in which teachers support this ability. In translanguaging, students </w:t>
      </w:r>
      <w:proofErr w:type="gramStart"/>
      <w:r w:rsidRPr="006A2529">
        <w:rPr>
          <w:rFonts w:ascii="Times New Roman" w:hAnsi="Times New Roman" w:cs="Times New Roman"/>
        </w:rPr>
        <w:t>are able to</w:t>
      </w:r>
      <w:proofErr w:type="gramEnd"/>
      <w:r w:rsidRPr="006A2529">
        <w:rPr>
          <w:rFonts w:ascii="Times New Roman" w:hAnsi="Times New Roman" w:cs="Times New Roman"/>
        </w:rPr>
        <w:t xml:space="preserve"> think in multiple languages simultaneously and use their home language as a vehicle to learn academic English.</w:t>
      </w:r>
      <w:r w:rsidRPr="006A2529">
        <w:rPr>
          <w:rStyle w:val="FootnoteReference"/>
          <w:rFonts w:ascii="Times New Roman" w:hAnsi="Times New Roman" w:cs="Times New Roman"/>
        </w:rPr>
        <w:footnoteReference w:id="30"/>
      </w:r>
    </w:p>
    <w:p w14:paraId="7F2268DD" w14:textId="10027AB7" w:rsidR="00A37598" w:rsidRPr="006A2529" w:rsidRDefault="00A37598" w:rsidP="00BF40D3">
      <w:pPr>
        <w:spacing w:line="360" w:lineRule="auto"/>
        <w:rPr>
          <w:rFonts w:ascii="Times New Roman" w:hAnsi="Times New Roman" w:cs="Times New Roman"/>
        </w:rPr>
      </w:pPr>
      <w:r w:rsidRPr="006A2529">
        <w:rPr>
          <w:rFonts w:ascii="Times New Roman" w:hAnsi="Times New Roman" w:cs="Times New Roman"/>
        </w:rPr>
        <w:lastRenderedPageBreak/>
        <w:t>Translanguaging relies on collaborative, multimodal ways of working, concurring with Murphy and others’ notion that EAL learners must be permitted to engage with the texts in an active way. Activities include encouraging the student to present their ideas in their home language and using this to make connections to equivalent words in English; this increases engagement with the texts and aids in comprehension.</w:t>
      </w:r>
      <w:r w:rsidRPr="006A2529">
        <w:rPr>
          <w:rStyle w:val="FootnoteReference"/>
          <w:rFonts w:ascii="Times New Roman" w:hAnsi="Times New Roman" w:cs="Times New Roman"/>
        </w:rPr>
        <w:footnoteReference w:id="31"/>
      </w:r>
      <w:r w:rsidRPr="006A2529">
        <w:rPr>
          <w:rFonts w:ascii="Times New Roman" w:hAnsi="Times New Roman" w:cs="Times New Roman"/>
        </w:rPr>
        <w:t xml:space="preserve"> Unfortunately, a widely held opinion is that the time constraints within the GCSE English curriculum do ‘not foster meaningful student engagement and adds undue pressure on learners’, as often teachers are forced to forgo collaborative study for a didactic approach as a way to ensure the curriculum content is covered.</w:t>
      </w:r>
      <w:r w:rsidRPr="006A2529">
        <w:rPr>
          <w:rStyle w:val="FootnoteReference"/>
          <w:rFonts w:ascii="Times New Roman" w:hAnsi="Times New Roman" w:cs="Times New Roman"/>
        </w:rPr>
        <w:footnoteReference w:id="32"/>
      </w:r>
      <w:r w:rsidRPr="006A2529">
        <w:rPr>
          <w:rFonts w:ascii="Times New Roman" w:hAnsi="Times New Roman" w:cs="Times New Roman"/>
        </w:rPr>
        <w:t xml:space="preserve"> Of course, this method does very little to aid an EAL student’s development of proficiency within the English language as it goes against what The Bell Foundation dubs the five principles of EAL pedagogy: multilingualism; appropriate language support; integrated focus on content and language; effective and holistic pupil assessment; and finally, social inclusion.</w:t>
      </w:r>
      <w:r w:rsidRPr="006A2529">
        <w:rPr>
          <w:rStyle w:val="FootnoteReference"/>
          <w:rFonts w:ascii="Times New Roman" w:hAnsi="Times New Roman" w:cs="Times New Roman"/>
        </w:rPr>
        <w:footnoteReference w:id="33"/>
      </w:r>
      <w:r w:rsidRPr="006A2529">
        <w:rPr>
          <w:rFonts w:ascii="Times New Roman" w:hAnsi="Times New Roman" w:cs="Times New Roman"/>
        </w:rPr>
        <w:t xml:space="preserve"> Didactic teaching is entirely teacher-focused, hindering many opportunities for students to gain language proficiency with their peers, and limiting opportunities to utilise their home language.</w:t>
      </w:r>
      <w:r w:rsidR="00CE37F1">
        <w:rPr>
          <w:rFonts w:ascii="Times New Roman" w:hAnsi="Times New Roman" w:cs="Times New Roman"/>
        </w:rPr>
        <w:tab/>
      </w:r>
      <w:r w:rsidRPr="006A2529">
        <w:rPr>
          <w:rFonts w:ascii="Times New Roman" w:hAnsi="Times New Roman" w:cs="Times New Roman"/>
        </w:rPr>
        <w:t xml:space="preserve">In summary, teaching Shakespearean texts at GCSE level to EAL pupils is entirely possible. EAL students must be allowed to engage with the texts creatively and collaboratively if they are to analyse, critique and think about the texts in a meaningful way. Classroom and curriculum time must be dedicated to EAL students developing translanguaging techniques, providing a gateway to Tier Two and Three vocabulary development with the knock-on effect of aiding a deeper understanding of the texts themselves. </w:t>
      </w:r>
    </w:p>
    <w:p w14:paraId="661DD16E" w14:textId="77777777" w:rsidR="00A37598" w:rsidRPr="006A2529" w:rsidRDefault="00A37598" w:rsidP="00BF40D3">
      <w:pPr>
        <w:spacing w:line="360" w:lineRule="auto"/>
        <w:jc w:val="center"/>
        <w:rPr>
          <w:rFonts w:ascii="Times New Roman" w:hAnsi="Times New Roman" w:cs="Times New Roman"/>
          <w:b/>
          <w:bCs/>
          <w:i/>
          <w:iCs/>
        </w:rPr>
      </w:pPr>
      <w:r w:rsidRPr="006A2529">
        <w:rPr>
          <w:rFonts w:ascii="Times New Roman" w:hAnsi="Times New Roman" w:cs="Times New Roman"/>
          <w:b/>
          <w:bCs/>
          <w:i/>
          <w:iCs/>
        </w:rPr>
        <w:t>EAL and the Nineteenth-Century Novel</w:t>
      </w:r>
    </w:p>
    <w:p w14:paraId="7377527B" w14:textId="67FC4760" w:rsidR="00A37598" w:rsidRPr="006A2529" w:rsidRDefault="00A37598" w:rsidP="00251CE1">
      <w:pPr>
        <w:spacing w:line="360" w:lineRule="auto"/>
        <w:rPr>
          <w:rFonts w:ascii="Times New Roman" w:hAnsi="Times New Roman" w:cs="Times New Roman"/>
        </w:rPr>
      </w:pPr>
      <w:r w:rsidRPr="006A2529">
        <w:rPr>
          <w:rFonts w:ascii="Times New Roman" w:hAnsi="Times New Roman" w:cs="Times New Roman"/>
        </w:rPr>
        <w:t xml:space="preserve">Unfortunately, AQA has not released an examiner report for the 2024 </w:t>
      </w:r>
      <w:r w:rsidRPr="006A2529">
        <w:rPr>
          <w:rFonts w:ascii="Times New Roman" w:hAnsi="Times New Roman" w:cs="Times New Roman"/>
          <w:i/>
          <w:iCs/>
        </w:rPr>
        <w:t>Shakespeare and the 19</w:t>
      </w:r>
      <w:r w:rsidRPr="006A2529">
        <w:rPr>
          <w:rFonts w:ascii="Times New Roman" w:hAnsi="Times New Roman" w:cs="Times New Roman"/>
          <w:i/>
          <w:iCs/>
          <w:vertAlign w:val="superscript"/>
        </w:rPr>
        <w:t>th</w:t>
      </w:r>
      <w:r w:rsidRPr="006A2529">
        <w:rPr>
          <w:rFonts w:ascii="Times New Roman" w:hAnsi="Times New Roman" w:cs="Times New Roman"/>
          <w:i/>
          <w:iCs/>
        </w:rPr>
        <w:t xml:space="preserve"> century novel </w:t>
      </w:r>
      <w:r w:rsidRPr="006A2529">
        <w:rPr>
          <w:rFonts w:ascii="Times New Roman" w:hAnsi="Times New Roman" w:cs="Times New Roman"/>
        </w:rPr>
        <w:t xml:space="preserve">English literature exam. Therefore, data from the 2023, 2022 and 2020 examiner reports shall be corroborated with the data featured within Norden’s </w:t>
      </w:r>
      <w:proofErr w:type="spellStart"/>
      <w:r w:rsidRPr="006A2529">
        <w:rPr>
          <w:rFonts w:ascii="Times New Roman" w:hAnsi="Times New Roman" w:cs="Times New Roman"/>
        </w:rPr>
        <w:t>Tes</w:t>
      </w:r>
      <w:proofErr w:type="spellEnd"/>
      <w:r w:rsidRPr="006A2529">
        <w:rPr>
          <w:rFonts w:ascii="Times New Roman" w:hAnsi="Times New Roman" w:cs="Times New Roman"/>
        </w:rPr>
        <w:t xml:space="preserve"> article. In 2022, AQA’s report comments that this exam series was ‘a welcome step back towards normality following the Covid enforced break in external examinations’ with the effects of such lingering on the ‘adapted format’ of the paper that year.</w:t>
      </w:r>
      <w:r w:rsidRPr="006A2529">
        <w:rPr>
          <w:rStyle w:val="FootnoteReference"/>
          <w:rFonts w:ascii="Times New Roman" w:hAnsi="Times New Roman" w:cs="Times New Roman"/>
        </w:rPr>
        <w:footnoteReference w:id="34"/>
      </w:r>
      <w:r w:rsidRPr="006A2529">
        <w:rPr>
          <w:rFonts w:ascii="Times New Roman" w:hAnsi="Times New Roman" w:cs="Times New Roman"/>
        </w:rPr>
        <w:t xml:space="preserve"> Whilst the effects of Covid on the attainment of EAL students will not be discussed within this project, it is important to note that this could have impacted the texts English departments nationwide shared, taught and provided their students. According to the 2020 examiner report, there were three texts that amassed the most student responses. These were Charles Dickens’ </w:t>
      </w:r>
      <w:r w:rsidRPr="006A2529">
        <w:rPr>
          <w:rFonts w:ascii="Times New Roman" w:hAnsi="Times New Roman" w:cs="Times New Roman"/>
          <w:i/>
          <w:iCs/>
        </w:rPr>
        <w:t xml:space="preserve">A </w:t>
      </w:r>
      <w:r w:rsidRPr="006A2529">
        <w:rPr>
          <w:rFonts w:ascii="Times New Roman" w:hAnsi="Times New Roman" w:cs="Times New Roman"/>
          <w:i/>
          <w:iCs/>
        </w:rPr>
        <w:lastRenderedPageBreak/>
        <w:t xml:space="preserve">Christmas Carol, </w:t>
      </w:r>
      <w:r w:rsidRPr="006A2529">
        <w:rPr>
          <w:rFonts w:ascii="Times New Roman" w:hAnsi="Times New Roman" w:cs="Times New Roman"/>
        </w:rPr>
        <w:t xml:space="preserve">Robert Louis Stevenson’s </w:t>
      </w:r>
      <w:r w:rsidRPr="006A2529">
        <w:rPr>
          <w:rFonts w:ascii="Times New Roman" w:hAnsi="Times New Roman" w:cs="Times New Roman"/>
          <w:i/>
          <w:iCs/>
        </w:rPr>
        <w:t xml:space="preserve">The Strange Case of Dr Jekyll and Mr Hyde </w:t>
      </w:r>
      <w:r w:rsidRPr="006A2529">
        <w:rPr>
          <w:rFonts w:ascii="Times New Roman" w:hAnsi="Times New Roman" w:cs="Times New Roman"/>
        </w:rPr>
        <w:t xml:space="preserve">and Arthur Conan Doyle’s </w:t>
      </w:r>
      <w:r w:rsidRPr="006A2529">
        <w:rPr>
          <w:rFonts w:ascii="Times New Roman" w:hAnsi="Times New Roman" w:cs="Times New Roman"/>
          <w:i/>
          <w:iCs/>
        </w:rPr>
        <w:t>The Sign of Four.</w:t>
      </w:r>
      <w:r w:rsidRPr="006A2529">
        <w:rPr>
          <w:rStyle w:val="FootnoteReference"/>
          <w:rFonts w:ascii="Times New Roman" w:hAnsi="Times New Roman" w:cs="Times New Roman"/>
          <w:i/>
          <w:iCs/>
        </w:rPr>
        <w:footnoteReference w:id="35"/>
      </w:r>
      <w:r w:rsidRPr="006A2529">
        <w:rPr>
          <w:rFonts w:ascii="Times New Roman" w:hAnsi="Times New Roman" w:cs="Times New Roman"/>
        </w:rPr>
        <w:t xml:space="preserve"> By 2022 this remands the same, although it is noted that </w:t>
      </w:r>
      <w:r w:rsidRPr="006A2529">
        <w:rPr>
          <w:rFonts w:ascii="Times New Roman" w:hAnsi="Times New Roman" w:cs="Times New Roman"/>
          <w:i/>
          <w:iCs/>
        </w:rPr>
        <w:t xml:space="preserve">A Christmas Carol </w:t>
      </w:r>
      <w:r w:rsidRPr="006A2529">
        <w:rPr>
          <w:rFonts w:ascii="Times New Roman" w:hAnsi="Times New Roman" w:cs="Times New Roman"/>
        </w:rPr>
        <w:t xml:space="preserve">is becoming the most dominant choice within responses: this trend continues into 2023 with </w:t>
      </w:r>
      <w:r w:rsidRPr="006A2529">
        <w:rPr>
          <w:rFonts w:ascii="Times New Roman" w:hAnsi="Times New Roman" w:cs="Times New Roman"/>
          <w:i/>
          <w:iCs/>
        </w:rPr>
        <w:t xml:space="preserve">A Christmas Carol </w:t>
      </w:r>
      <w:r w:rsidRPr="006A2529">
        <w:rPr>
          <w:rFonts w:ascii="Times New Roman" w:hAnsi="Times New Roman" w:cs="Times New Roman"/>
        </w:rPr>
        <w:t>‘extending its reach further than in previous years’.</w:t>
      </w:r>
      <w:r w:rsidRPr="006A2529">
        <w:rPr>
          <w:rStyle w:val="FootnoteReference"/>
          <w:rFonts w:ascii="Times New Roman" w:hAnsi="Times New Roman" w:cs="Times New Roman"/>
        </w:rPr>
        <w:footnoteReference w:id="36"/>
      </w:r>
      <w:r w:rsidRPr="006A2529">
        <w:rPr>
          <w:rFonts w:ascii="Times New Roman" w:hAnsi="Times New Roman" w:cs="Times New Roman"/>
        </w:rPr>
        <w:t xml:space="preserve"> However, in the 2023 report it is noted that </w:t>
      </w:r>
      <w:r w:rsidRPr="006A2529">
        <w:rPr>
          <w:rFonts w:ascii="Times New Roman" w:hAnsi="Times New Roman" w:cs="Times New Roman"/>
          <w:i/>
          <w:iCs/>
        </w:rPr>
        <w:t xml:space="preserve">The Sign of Four </w:t>
      </w:r>
      <w:r w:rsidRPr="006A2529">
        <w:rPr>
          <w:rFonts w:ascii="Times New Roman" w:hAnsi="Times New Roman" w:cs="Times New Roman"/>
        </w:rPr>
        <w:t xml:space="preserve">‘may be waning in popularity’ in comparison to </w:t>
      </w:r>
      <w:r w:rsidRPr="006A2529">
        <w:rPr>
          <w:rFonts w:ascii="Times New Roman" w:hAnsi="Times New Roman" w:cs="Times New Roman"/>
          <w:i/>
          <w:iCs/>
        </w:rPr>
        <w:t xml:space="preserve">A Christmas Carol </w:t>
      </w:r>
      <w:r w:rsidRPr="006A2529">
        <w:rPr>
          <w:rFonts w:ascii="Times New Roman" w:hAnsi="Times New Roman" w:cs="Times New Roman"/>
        </w:rPr>
        <w:t xml:space="preserve">and </w:t>
      </w:r>
      <w:r w:rsidRPr="006A2529">
        <w:rPr>
          <w:rFonts w:ascii="Times New Roman" w:hAnsi="Times New Roman" w:cs="Times New Roman"/>
          <w:i/>
          <w:iCs/>
        </w:rPr>
        <w:t>The Strange Case of Dr Jekyll and Mr Hyde</w:t>
      </w:r>
      <w:r w:rsidRPr="006A2529">
        <w:rPr>
          <w:rFonts w:ascii="Times New Roman" w:hAnsi="Times New Roman" w:cs="Times New Roman"/>
        </w:rPr>
        <w:t>.</w:t>
      </w:r>
      <w:r w:rsidRPr="006A2529">
        <w:rPr>
          <w:rStyle w:val="FootnoteReference"/>
          <w:rFonts w:ascii="Times New Roman" w:hAnsi="Times New Roman" w:cs="Times New Roman"/>
        </w:rPr>
        <w:footnoteReference w:id="37"/>
      </w:r>
      <w:r w:rsidRPr="006A2529">
        <w:rPr>
          <w:rFonts w:ascii="Times New Roman" w:hAnsi="Times New Roman" w:cs="Times New Roman"/>
        </w:rPr>
        <w:t xml:space="preserve"> This section aims to explore approaches to teaching the nineteenth-century novel, attempting to address the difficulties faced by teachers and students in the approaches to teaching these texts to EAL learners. Extract teaching will be addressed as this is an important feature of the exam, as well as the lexical complexity of the exam questions themselves.</w:t>
      </w:r>
      <w:r w:rsidR="00251CE1">
        <w:rPr>
          <w:rFonts w:ascii="Times New Roman" w:hAnsi="Times New Roman" w:cs="Times New Roman"/>
        </w:rPr>
        <w:tab/>
      </w:r>
      <w:r w:rsidR="00251CE1">
        <w:rPr>
          <w:rFonts w:ascii="Times New Roman" w:hAnsi="Times New Roman" w:cs="Times New Roman"/>
        </w:rPr>
        <w:tab/>
      </w:r>
      <w:r w:rsidR="00251CE1">
        <w:rPr>
          <w:rFonts w:ascii="Times New Roman" w:hAnsi="Times New Roman" w:cs="Times New Roman"/>
        </w:rPr>
        <w:tab/>
      </w:r>
      <w:r w:rsidR="00251CE1">
        <w:rPr>
          <w:rFonts w:ascii="Times New Roman" w:hAnsi="Times New Roman" w:cs="Times New Roman"/>
        </w:rPr>
        <w:tab/>
      </w:r>
      <w:r w:rsidR="00251CE1">
        <w:rPr>
          <w:rFonts w:ascii="Times New Roman" w:hAnsi="Times New Roman" w:cs="Times New Roman"/>
        </w:rPr>
        <w:tab/>
      </w:r>
      <w:r w:rsidR="00251CE1">
        <w:rPr>
          <w:rFonts w:ascii="Times New Roman" w:hAnsi="Times New Roman" w:cs="Times New Roman"/>
        </w:rPr>
        <w:tab/>
      </w:r>
      <w:r w:rsidR="00251CE1">
        <w:rPr>
          <w:rFonts w:ascii="Times New Roman" w:hAnsi="Times New Roman" w:cs="Times New Roman"/>
        </w:rPr>
        <w:tab/>
      </w:r>
      <w:r w:rsidR="00251CE1">
        <w:rPr>
          <w:rFonts w:ascii="Times New Roman" w:hAnsi="Times New Roman" w:cs="Times New Roman"/>
        </w:rPr>
        <w:tab/>
      </w:r>
      <w:r w:rsidR="00251CE1">
        <w:rPr>
          <w:rFonts w:ascii="Times New Roman" w:hAnsi="Times New Roman" w:cs="Times New Roman"/>
        </w:rPr>
        <w:tab/>
      </w:r>
      <w:r w:rsidR="00251CE1">
        <w:rPr>
          <w:rFonts w:ascii="Times New Roman" w:hAnsi="Times New Roman" w:cs="Times New Roman"/>
        </w:rPr>
        <w:tab/>
      </w:r>
      <w:r w:rsidRPr="006A2529">
        <w:rPr>
          <w:rFonts w:ascii="Times New Roman" w:hAnsi="Times New Roman" w:cs="Times New Roman"/>
        </w:rPr>
        <w:t>Much like the Shakespearian component of the curriculum, students – regardless of being EAL or FLE  – struggle with the ‘unwieldy plots, complex vocabulary and unfamiliar sentence structures’ presented within the texts.</w:t>
      </w:r>
      <w:r w:rsidRPr="006A2529">
        <w:rPr>
          <w:rStyle w:val="FootnoteReference"/>
          <w:rFonts w:ascii="Times New Roman" w:hAnsi="Times New Roman" w:cs="Times New Roman"/>
        </w:rPr>
        <w:footnoteReference w:id="38"/>
      </w:r>
      <w:r w:rsidRPr="006A2529">
        <w:rPr>
          <w:rFonts w:ascii="Times New Roman" w:hAnsi="Times New Roman" w:cs="Times New Roman"/>
        </w:rPr>
        <w:t xml:space="preserve"> Previously mentioned is The National Curriculum’s demand for two Shakespearean plays to be taught to all Key Stage 3 pupils: the curriculum overall, however, demands for a wide variety of texts and genres to be studied by pupils in these foundational years.</w:t>
      </w:r>
    </w:p>
    <w:p w14:paraId="43A42ED8" w14:textId="77777777" w:rsidR="00A37598" w:rsidRPr="006A2529" w:rsidRDefault="00A37598" w:rsidP="00A37598">
      <w:pPr>
        <w:ind w:left="720"/>
        <w:rPr>
          <w:rFonts w:ascii="Times New Roman" w:hAnsi="Times New Roman" w:cs="Times New Roman"/>
        </w:rPr>
      </w:pPr>
      <w:r w:rsidRPr="006A2529">
        <w:rPr>
          <w:rFonts w:ascii="Times New Roman" w:hAnsi="Times New Roman" w:cs="Times New Roman"/>
        </w:rPr>
        <w:t xml:space="preserve">[Students should be] reading a wide range of fiction and non-fiction, including </w:t>
      </w:r>
      <w:proofErr w:type="gramStart"/>
      <w:r w:rsidRPr="006A2529">
        <w:rPr>
          <w:rFonts w:ascii="Times New Roman" w:hAnsi="Times New Roman" w:cs="Times New Roman"/>
        </w:rPr>
        <w:t>in particular whole</w:t>
      </w:r>
      <w:proofErr w:type="gramEnd"/>
      <w:r w:rsidRPr="006A2529">
        <w:rPr>
          <w:rFonts w:ascii="Times New Roman" w:hAnsi="Times New Roman" w:cs="Times New Roman"/>
        </w:rPr>
        <w:t xml:space="preserve"> books, short stories, poems and plays with a wide coverage of genres, historical periods, forms and authors, including high-quality works from English literature, both pre-1914 and contemporary, including prose, poetry and drama; Shakespeare (2 plays) and seminal world literature.</w:t>
      </w:r>
      <w:r w:rsidRPr="006A2529">
        <w:rPr>
          <w:rStyle w:val="FootnoteReference"/>
          <w:rFonts w:ascii="Times New Roman" w:hAnsi="Times New Roman" w:cs="Times New Roman"/>
        </w:rPr>
        <w:footnoteReference w:id="39"/>
      </w:r>
    </w:p>
    <w:p w14:paraId="0CA5FF8B" w14:textId="77777777" w:rsidR="00A37598" w:rsidRPr="006A2529" w:rsidRDefault="00A37598" w:rsidP="00251CE1">
      <w:pPr>
        <w:spacing w:line="360" w:lineRule="auto"/>
        <w:rPr>
          <w:rFonts w:ascii="Times New Roman" w:hAnsi="Times New Roman" w:cs="Times New Roman"/>
          <w:iCs/>
        </w:rPr>
      </w:pPr>
      <w:r w:rsidRPr="006A2529">
        <w:rPr>
          <w:rFonts w:ascii="Times New Roman" w:hAnsi="Times New Roman" w:cs="Times New Roman"/>
        </w:rPr>
        <w:t>On the surface, this is a detailed, robust and vast curriculum that has the potential to expose all students to a vast array of literary works across different time periods and genres. However, students are not often exposed to whole nineteenth-century novels in these vital pre-GCSE years. There several reasons why this is often an unthinkable and unobtainable goal within state-funded schools: for the average student who has solely been exposed to contemporary prose, ‘there are stylistic, linguistic [and] grammatical differences [between nineteenth-century and contemporary texts], not to mention that the historical context means the content may be quite alien to pupils reading it today’.</w:t>
      </w:r>
      <w:r w:rsidRPr="006A2529">
        <w:rPr>
          <w:rStyle w:val="FootnoteReference"/>
          <w:rFonts w:ascii="Times New Roman" w:hAnsi="Times New Roman" w:cs="Times New Roman"/>
        </w:rPr>
        <w:footnoteReference w:id="40"/>
      </w:r>
      <w:r w:rsidRPr="006A2529">
        <w:rPr>
          <w:rFonts w:ascii="Times New Roman" w:hAnsi="Times New Roman" w:cs="Times New Roman"/>
        </w:rPr>
        <w:t xml:space="preserve"> These issues are addressed by Helly Douglass in an article about her real-life experiences teaching nineteenth-century literature to state-school pupils: she laments that student ‘results were poor, [and </w:t>
      </w:r>
      <w:r w:rsidRPr="006A2529">
        <w:rPr>
          <w:rFonts w:ascii="Times New Roman" w:hAnsi="Times New Roman" w:cs="Times New Roman"/>
        </w:rPr>
        <w:lastRenderedPageBreak/>
        <w:t>they provided] lacklustre answers that lacked depth. Worst of all, the students hated it’.</w:t>
      </w:r>
      <w:r w:rsidRPr="006A2529">
        <w:rPr>
          <w:rStyle w:val="FootnoteReference"/>
          <w:rFonts w:ascii="Times New Roman" w:hAnsi="Times New Roman" w:cs="Times New Roman"/>
        </w:rPr>
        <w:footnoteReference w:id="41"/>
      </w:r>
      <w:r w:rsidRPr="006A2529">
        <w:rPr>
          <w:rFonts w:ascii="Times New Roman" w:hAnsi="Times New Roman" w:cs="Times New Roman"/>
        </w:rPr>
        <w:t xml:space="preserve"> </w:t>
      </w:r>
      <w:r w:rsidRPr="006A2529">
        <w:rPr>
          <w:rFonts w:ascii="Times New Roman" w:hAnsi="Times New Roman" w:cs="Times New Roman"/>
          <w:iCs/>
        </w:rPr>
        <w:t>Therefore, to build student confidence in reading nineteenth-century literature many schools steer-clear of a whole-novel approach and instead use a variety of extracts from different texts relevant to the period. AQA themselves have recognised this issue, releasing a nineteenth-century extract booklet as a teaching tool for Key Stage 3. AQA highlight the learning objectives for their booklet within the introductory pages that provide an overview of the resource content.</w:t>
      </w:r>
    </w:p>
    <w:p w14:paraId="574940A0" w14:textId="77777777" w:rsidR="00A37598" w:rsidRPr="006A2529" w:rsidRDefault="00A37598" w:rsidP="00AD5BCD">
      <w:pPr>
        <w:ind w:left="720" w:right="720"/>
        <w:rPr>
          <w:rFonts w:ascii="Times New Roman" w:hAnsi="Times New Roman" w:cs="Times New Roman"/>
        </w:rPr>
      </w:pPr>
      <w:r w:rsidRPr="006A2529">
        <w:rPr>
          <w:rFonts w:ascii="Times New Roman" w:hAnsi="Times New Roman" w:cs="Times New Roman"/>
        </w:rPr>
        <w:t>This is a resource to help you develop the confidence of your Key Stage 3 students when reading 19th-century literature. It will introduce skills that will be relevant to the study of literature at Key Stage 4, and help your students develop their understanding of contexts, as well as some of the conventions established in literary genres.</w:t>
      </w:r>
      <w:r w:rsidRPr="006A2529">
        <w:rPr>
          <w:rStyle w:val="FootnoteReference"/>
          <w:rFonts w:ascii="Times New Roman" w:hAnsi="Times New Roman" w:cs="Times New Roman"/>
        </w:rPr>
        <w:footnoteReference w:id="42"/>
      </w:r>
    </w:p>
    <w:p w14:paraId="30411EC1" w14:textId="77777777" w:rsidR="00A37598" w:rsidRPr="006A2529" w:rsidRDefault="00A37598" w:rsidP="0022743A">
      <w:pPr>
        <w:spacing w:line="360" w:lineRule="auto"/>
        <w:rPr>
          <w:rFonts w:ascii="Times New Roman" w:hAnsi="Times New Roman" w:cs="Times New Roman"/>
        </w:rPr>
      </w:pPr>
      <w:r w:rsidRPr="006A2529">
        <w:rPr>
          <w:rFonts w:ascii="Times New Roman" w:hAnsi="Times New Roman" w:cs="Times New Roman"/>
        </w:rPr>
        <w:t>Extract teaching has a range of linguistic and structural benefits for students as they can be used to examine a range of methods that writers use to elicit a response within the reader.</w:t>
      </w:r>
      <w:r w:rsidRPr="006A2529">
        <w:rPr>
          <w:rStyle w:val="FootnoteReference"/>
          <w:rFonts w:ascii="Times New Roman" w:hAnsi="Times New Roman" w:cs="Times New Roman"/>
        </w:rPr>
        <w:footnoteReference w:id="43"/>
      </w:r>
      <w:r w:rsidRPr="006A2529">
        <w:rPr>
          <w:rFonts w:ascii="Times New Roman" w:hAnsi="Times New Roman" w:cs="Times New Roman"/>
        </w:rPr>
        <w:t xml:space="preserve"> For example, a teacher can pre-plan the vocabulary they will focus on within the extract as a scaffold for EAL, SEN or lower-attaining pupils.</w:t>
      </w:r>
      <w:r w:rsidRPr="006A2529">
        <w:rPr>
          <w:rStyle w:val="FootnoteReference"/>
          <w:rFonts w:ascii="Times New Roman" w:hAnsi="Times New Roman" w:cs="Times New Roman"/>
        </w:rPr>
        <w:footnoteReference w:id="44"/>
      </w:r>
      <w:r w:rsidRPr="006A2529">
        <w:rPr>
          <w:rFonts w:ascii="Times New Roman" w:hAnsi="Times New Roman" w:cs="Times New Roman"/>
        </w:rPr>
        <w:t xml:space="preserve"> On the other hand, reading complex extracts as a way to expose Key Stage 3 students to nineteenth-century literature can have drastically negative effects upon a student’s reading stamina, and the particular difficulty of the extract leads to a teacher-led approach which does not strengthen nor develop independent reading skills.</w:t>
      </w:r>
      <w:r w:rsidRPr="006A2529">
        <w:rPr>
          <w:rStyle w:val="FootnoteReference"/>
          <w:rFonts w:ascii="Times New Roman" w:hAnsi="Times New Roman" w:cs="Times New Roman"/>
        </w:rPr>
        <w:footnoteReference w:id="45"/>
      </w:r>
      <w:r w:rsidRPr="006A2529">
        <w:rPr>
          <w:rFonts w:ascii="Times New Roman" w:hAnsi="Times New Roman" w:cs="Times New Roman"/>
        </w:rPr>
        <w:t xml:space="preserve"> For EAL students though, reading short stories or extracts frequently can improve reading and comprehension skills as well as aid in language proficiency, if they are used in conjunction with student-centred approaches (project-based learning, gamification etc.).</w:t>
      </w:r>
      <w:r w:rsidRPr="006A2529">
        <w:rPr>
          <w:rStyle w:val="FootnoteReference"/>
          <w:rFonts w:ascii="Times New Roman" w:hAnsi="Times New Roman" w:cs="Times New Roman"/>
        </w:rPr>
        <w:footnoteReference w:id="46"/>
      </w:r>
      <w:r w:rsidRPr="006A2529">
        <w:rPr>
          <w:rFonts w:ascii="Times New Roman" w:hAnsi="Times New Roman" w:cs="Times New Roman"/>
        </w:rPr>
        <w:t xml:space="preserve"> These are vital foundational skills that can aid in the development of a critical, analytical and thoughtful consideration of the texts in later years. Extract analysis is a fundamental skill needed to access the AQA Literature exam for both the Shakespearean and nineteenth-century novel questions. By its own admission, AQA provides a ‘skills-based’ mark scheme, seemingly </w:t>
      </w:r>
      <w:r w:rsidRPr="006A2529">
        <w:rPr>
          <w:rFonts w:ascii="Times New Roman" w:hAnsi="Times New Roman" w:cs="Times New Roman"/>
        </w:rPr>
        <w:lastRenderedPageBreak/>
        <w:t>contradicting their statements of inclusivity despite student ability as mentioned previously.</w:t>
      </w:r>
      <w:r w:rsidRPr="006A2529">
        <w:rPr>
          <w:rStyle w:val="FootnoteReference"/>
          <w:rFonts w:ascii="Times New Roman" w:hAnsi="Times New Roman" w:cs="Times New Roman"/>
        </w:rPr>
        <w:footnoteReference w:id="47"/>
      </w:r>
      <w:r w:rsidRPr="006A2529">
        <w:rPr>
          <w:rFonts w:ascii="Times New Roman" w:hAnsi="Times New Roman" w:cs="Times New Roman"/>
        </w:rPr>
        <w:t xml:space="preserve"> Former teacher-turned-writer Peter Greene has written extensively about how policies and practices affect classroom teaching, especially skills-based standardised tests.</w:t>
      </w:r>
    </w:p>
    <w:p w14:paraId="4D45A9C7" w14:textId="77777777" w:rsidR="00A37598" w:rsidRPr="006A2529" w:rsidRDefault="00A37598" w:rsidP="004F3815">
      <w:pPr>
        <w:ind w:left="720" w:right="720"/>
        <w:rPr>
          <w:rFonts w:ascii="Times New Roman" w:hAnsi="Times New Roman" w:cs="Times New Roman"/>
        </w:rPr>
      </w:pPr>
      <w:r w:rsidRPr="006A2529">
        <w:rPr>
          <w:rFonts w:ascii="Times New Roman" w:hAnsi="Times New Roman" w:cs="Times New Roman"/>
        </w:rPr>
        <w:t>The standards and the tests are focused on "skills," with the idea that the business of reading a play or a story or any piece of text is not for the value of that text, but for the reading skills that one acquires and practices in the reading. The standards suggest that students should have some knowledge about some texts, but that's not the focus (and it won't be on the test).</w:t>
      </w:r>
      <w:r w:rsidRPr="006A2529">
        <w:rPr>
          <w:rStyle w:val="FootnoteReference"/>
          <w:rFonts w:ascii="Times New Roman" w:hAnsi="Times New Roman" w:cs="Times New Roman"/>
        </w:rPr>
        <w:footnoteReference w:id="48"/>
      </w:r>
    </w:p>
    <w:p w14:paraId="56AC7734" w14:textId="6B1693B8" w:rsidR="00A37598" w:rsidRPr="006A2529" w:rsidRDefault="00A37598" w:rsidP="00B7173B">
      <w:pPr>
        <w:spacing w:line="360" w:lineRule="auto"/>
        <w:rPr>
          <w:rFonts w:ascii="Times New Roman" w:hAnsi="Times New Roman" w:cs="Times New Roman"/>
        </w:rPr>
      </w:pPr>
      <w:r w:rsidRPr="006A2529">
        <w:rPr>
          <w:rFonts w:ascii="Times New Roman" w:hAnsi="Times New Roman" w:cs="Times New Roman"/>
        </w:rPr>
        <w:t>For the EAL learner, extracts aid their development of vocabulary, reading and proficiency, but they need to be utilised alongside novels. Perhaps to encourage a whole-text approach, AQA requires students to refer to the whole text alongside the extracts used within the questions.</w:t>
      </w:r>
      <w:r w:rsidRPr="006A2529">
        <w:rPr>
          <w:rStyle w:val="FootnoteReference"/>
          <w:rFonts w:ascii="Times New Roman" w:hAnsi="Times New Roman" w:cs="Times New Roman"/>
        </w:rPr>
        <w:footnoteReference w:id="49"/>
      </w:r>
      <w:r w:rsidRPr="006A2529">
        <w:rPr>
          <w:rFonts w:ascii="Times New Roman" w:hAnsi="Times New Roman" w:cs="Times New Roman"/>
        </w:rPr>
        <w:t xml:space="preserve"> This makes the question of language proficiency much more complex.</w:t>
      </w:r>
      <w:r w:rsidR="000C062C">
        <w:rPr>
          <w:rFonts w:ascii="Times New Roman" w:hAnsi="Times New Roman" w:cs="Times New Roman"/>
        </w:rPr>
        <w:tab/>
      </w:r>
      <w:r w:rsidR="000C062C">
        <w:rPr>
          <w:rFonts w:ascii="Times New Roman" w:hAnsi="Times New Roman" w:cs="Times New Roman"/>
        </w:rPr>
        <w:tab/>
      </w:r>
      <w:r w:rsidR="000C062C">
        <w:rPr>
          <w:rFonts w:ascii="Times New Roman" w:hAnsi="Times New Roman" w:cs="Times New Roman"/>
        </w:rPr>
        <w:tab/>
      </w:r>
      <w:r w:rsidR="000C062C">
        <w:rPr>
          <w:rFonts w:ascii="Times New Roman" w:hAnsi="Times New Roman" w:cs="Times New Roman"/>
        </w:rPr>
        <w:tab/>
      </w:r>
      <w:r w:rsidR="000C062C">
        <w:rPr>
          <w:rFonts w:ascii="Times New Roman" w:hAnsi="Times New Roman" w:cs="Times New Roman"/>
        </w:rPr>
        <w:tab/>
      </w:r>
      <w:r w:rsidR="000C062C">
        <w:rPr>
          <w:rFonts w:ascii="Times New Roman" w:hAnsi="Times New Roman" w:cs="Times New Roman"/>
        </w:rPr>
        <w:tab/>
      </w:r>
      <w:r w:rsidR="000C062C">
        <w:rPr>
          <w:rFonts w:ascii="Times New Roman" w:hAnsi="Times New Roman" w:cs="Times New Roman"/>
        </w:rPr>
        <w:tab/>
      </w:r>
      <w:r w:rsidRPr="006A2529">
        <w:rPr>
          <w:rFonts w:ascii="Times New Roman" w:hAnsi="Times New Roman" w:cs="Times New Roman"/>
        </w:rPr>
        <w:t>In a discontinued report made by the Department of Education in 2017 and 2018 into the English proficiency of EAL students it was estimated that one in six EAL pupils were still acquiring proficiency by the time they finished Key Stage 4.</w:t>
      </w:r>
      <w:r w:rsidRPr="006A2529">
        <w:rPr>
          <w:rStyle w:val="FootnoteReference"/>
          <w:rFonts w:ascii="Times New Roman" w:hAnsi="Times New Roman" w:cs="Times New Roman"/>
        </w:rPr>
        <w:footnoteReference w:id="50"/>
      </w:r>
      <w:r w:rsidRPr="006A2529">
        <w:rPr>
          <w:rFonts w:ascii="Times New Roman" w:hAnsi="Times New Roman" w:cs="Times New Roman"/>
        </w:rPr>
        <w:t xml:space="preserve"> Whilst the findings of this report are quite dated, we can only assume that the number of non-proficient students at the end of Key Stage 4 has increased solely based on the fact that each year the number of EAL students within schools increases (see figure 1).</w:t>
      </w:r>
      <w:r w:rsidRPr="006A2529">
        <w:rPr>
          <w:rStyle w:val="FootnoteReference"/>
          <w:rFonts w:ascii="Times New Roman" w:hAnsi="Times New Roman" w:cs="Times New Roman"/>
        </w:rPr>
        <w:footnoteReference w:id="51"/>
      </w:r>
      <w:r w:rsidRPr="006A2529">
        <w:rPr>
          <w:rFonts w:ascii="Times New Roman" w:hAnsi="Times New Roman" w:cs="Times New Roman"/>
        </w:rPr>
        <w:t xml:space="preserve"> The discontinued report made by the DoE was not made public according to Dr Ariel Lindorff and others writing for The Bell Foundation: in this report they state that ‘proficiency in English was a powerful predictor of educational achievement, explaining 22% of the variation in educational achievement within the EAL group’.</w:t>
      </w:r>
      <w:r w:rsidRPr="006A2529">
        <w:rPr>
          <w:rStyle w:val="FootnoteReference"/>
          <w:rFonts w:ascii="Times New Roman" w:hAnsi="Times New Roman" w:cs="Times New Roman"/>
        </w:rPr>
        <w:footnoteReference w:id="52"/>
      </w:r>
      <w:r w:rsidRPr="006A2529">
        <w:rPr>
          <w:rFonts w:ascii="Times New Roman" w:hAnsi="Times New Roman" w:cs="Times New Roman"/>
        </w:rPr>
        <w:t xml:space="preserve"> In other words, students must be proficient in the </w:t>
      </w:r>
      <w:r w:rsidRPr="006A2529">
        <w:rPr>
          <w:rFonts w:ascii="Times New Roman" w:hAnsi="Times New Roman" w:cs="Times New Roman"/>
        </w:rPr>
        <w:lastRenderedPageBreak/>
        <w:t xml:space="preserve">English language to achieve GCSE grades, but for the AQA </w:t>
      </w:r>
      <w:r w:rsidRPr="006A2529">
        <w:rPr>
          <w:rFonts w:ascii="Times New Roman" w:hAnsi="Times New Roman" w:cs="Times New Roman"/>
          <w:i/>
          <w:iCs/>
        </w:rPr>
        <w:t>Shakespeare and the 19</w:t>
      </w:r>
      <w:r w:rsidRPr="006A2529">
        <w:rPr>
          <w:rFonts w:ascii="Times New Roman" w:hAnsi="Times New Roman" w:cs="Times New Roman"/>
          <w:i/>
          <w:iCs/>
          <w:vertAlign w:val="superscript"/>
        </w:rPr>
        <w:t>th</w:t>
      </w:r>
      <w:r w:rsidRPr="006A2529">
        <w:rPr>
          <w:rFonts w:ascii="Times New Roman" w:hAnsi="Times New Roman" w:cs="Times New Roman"/>
          <w:i/>
          <w:iCs/>
        </w:rPr>
        <w:t xml:space="preserve"> century novel </w:t>
      </w:r>
      <w:r w:rsidRPr="006A2529">
        <w:rPr>
          <w:rFonts w:ascii="Times New Roman" w:hAnsi="Times New Roman" w:cs="Times New Roman"/>
        </w:rPr>
        <w:t xml:space="preserve">exam proficiency is of utmost importance due to the exam format. To assess just how proficient an EAL student must be within the English language to access the AQA exam paper, copies of the questions pertaining to the most popular texts – </w:t>
      </w:r>
      <w:r w:rsidRPr="006A2529">
        <w:rPr>
          <w:rFonts w:ascii="Times New Roman" w:hAnsi="Times New Roman" w:cs="Times New Roman"/>
          <w:i/>
          <w:iCs/>
        </w:rPr>
        <w:t xml:space="preserve">Macbeth </w:t>
      </w:r>
      <w:r w:rsidRPr="006A2529">
        <w:rPr>
          <w:rFonts w:ascii="Times New Roman" w:hAnsi="Times New Roman" w:cs="Times New Roman"/>
        </w:rPr>
        <w:t xml:space="preserve">and </w:t>
      </w:r>
      <w:r w:rsidRPr="006A2529">
        <w:rPr>
          <w:rFonts w:ascii="Times New Roman" w:hAnsi="Times New Roman" w:cs="Times New Roman"/>
          <w:i/>
          <w:iCs/>
        </w:rPr>
        <w:t xml:space="preserve">A Christmas Carol – </w:t>
      </w:r>
      <w:r w:rsidRPr="006A2529">
        <w:rPr>
          <w:rFonts w:ascii="Times New Roman" w:hAnsi="Times New Roman" w:cs="Times New Roman"/>
        </w:rPr>
        <w:t>were uploaded to Voyant.</w:t>
      </w:r>
      <w:r w:rsidR="00B7173B">
        <w:rPr>
          <w:rFonts w:ascii="Times New Roman" w:hAnsi="Times New Roman" w:cs="Times New Roman"/>
        </w:rPr>
        <w:tab/>
      </w:r>
      <w:r w:rsidR="00B7173B">
        <w:rPr>
          <w:rFonts w:ascii="Times New Roman" w:hAnsi="Times New Roman" w:cs="Times New Roman"/>
        </w:rPr>
        <w:tab/>
      </w:r>
      <w:r w:rsidR="00B7173B">
        <w:rPr>
          <w:rFonts w:ascii="Times New Roman" w:hAnsi="Times New Roman" w:cs="Times New Roman"/>
        </w:rPr>
        <w:tab/>
      </w:r>
      <w:r w:rsidR="00B7173B">
        <w:rPr>
          <w:rFonts w:ascii="Times New Roman" w:hAnsi="Times New Roman" w:cs="Times New Roman"/>
        </w:rPr>
        <w:tab/>
      </w:r>
      <w:r w:rsidR="00B7173B">
        <w:rPr>
          <w:rFonts w:ascii="Times New Roman" w:hAnsi="Times New Roman" w:cs="Times New Roman"/>
        </w:rPr>
        <w:tab/>
      </w:r>
      <w:r w:rsidR="00B7173B">
        <w:rPr>
          <w:rFonts w:ascii="Times New Roman" w:hAnsi="Times New Roman" w:cs="Times New Roman"/>
        </w:rPr>
        <w:tab/>
      </w:r>
      <w:r w:rsidR="00B7173B">
        <w:rPr>
          <w:rFonts w:ascii="Times New Roman" w:hAnsi="Times New Roman" w:cs="Times New Roman"/>
        </w:rPr>
        <w:tab/>
      </w:r>
      <w:r w:rsidR="00B7173B">
        <w:rPr>
          <w:rFonts w:ascii="Times New Roman" w:hAnsi="Times New Roman" w:cs="Times New Roman"/>
        </w:rPr>
        <w:tab/>
      </w:r>
      <w:r w:rsidR="00B7173B">
        <w:rPr>
          <w:rFonts w:ascii="Times New Roman" w:hAnsi="Times New Roman" w:cs="Times New Roman"/>
        </w:rPr>
        <w:tab/>
      </w:r>
      <w:r w:rsidR="00B7173B">
        <w:rPr>
          <w:rFonts w:ascii="Times New Roman" w:hAnsi="Times New Roman" w:cs="Times New Roman"/>
        </w:rPr>
        <w:tab/>
      </w:r>
      <w:r w:rsidR="00B7173B">
        <w:rPr>
          <w:rFonts w:ascii="Times New Roman" w:hAnsi="Times New Roman" w:cs="Times New Roman"/>
        </w:rPr>
        <w:tab/>
      </w:r>
      <w:r w:rsidR="00B7173B">
        <w:rPr>
          <w:rFonts w:ascii="Times New Roman" w:hAnsi="Times New Roman" w:cs="Times New Roman"/>
        </w:rPr>
        <w:tab/>
      </w:r>
      <w:r w:rsidR="00B7173B">
        <w:rPr>
          <w:rFonts w:ascii="Times New Roman" w:hAnsi="Times New Roman" w:cs="Times New Roman"/>
        </w:rPr>
        <w:tab/>
      </w:r>
      <w:r w:rsidRPr="006A2529">
        <w:rPr>
          <w:rFonts w:ascii="Times New Roman" w:hAnsi="Times New Roman" w:cs="Times New Roman"/>
        </w:rPr>
        <w:t xml:space="preserve">The high-frequency words that appeared across the two questions were concerning. Most of these words were Tier Two or above, and shockingly the exam questions and the extracts both demonstrated a higher vocabulary density than the whole texts they were extracted from. For instance, </w:t>
      </w:r>
      <w:r w:rsidRPr="006A2529">
        <w:rPr>
          <w:rFonts w:ascii="Times New Roman" w:hAnsi="Times New Roman" w:cs="Times New Roman"/>
          <w:i/>
          <w:iCs/>
        </w:rPr>
        <w:t xml:space="preserve">A Christmas Carol </w:t>
      </w:r>
      <w:r w:rsidRPr="006A2529">
        <w:rPr>
          <w:rFonts w:ascii="Times New Roman" w:hAnsi="Times New Roman" w:cs="Times New Roman"/>
        </w:rPr>
        <w:t xml:space="preserve">scored 0.151 for vocabulary density whilst </w:t>
      </w:r>
      <w:r w:rsidRPr="006A2529">
        <w:rPr>
          <w:rFonts w:ascii="Times New Roman" w:hAnsi="Times New Roman" w:cs="Times New Roman"/>
          <w:i/>
          <w:iCs/>
        </w:rPr>
        <w:t xml:space="preserve">Macbeth </w:t>
      </w:r>
      <w:r w:rsidRPr="006A2529">
        <w:rPr>
          <w:rFonts w:ascii="Times New Roman" w:hAnsi="Times New Roman" w:cs="Times New Roman"/>
        </w:rPr>
        <w:t xml:space="preserve">originally scored 0.185 (these results will be analysed in depth in a later part of this project). </w:t>
      </w:r>
      <w:r w:rsidRPr="006A2529">
        <w:rPr>
          <w:rFonts w:ascii="Times New Roman" w:hAnsi="Times New Roman" w:cs="Times New Roman"/>
          <w:i/>
          <w:iCs/>
        </w:rPr>
        <w:t xml:space="preserve">A Christmas Carol’s </w:t>
      </w:r>
      <w:r w:rsidRPr="006A2529">
        <w:rPr>
          <w:rFonts w:ascii="Times New Roman" w:hAnsi="Times New Roman" w:cs="Times New Roman"/>
        </w:rPr>
        <w:t xml:space="preserve">exam question scored 0.484, whilst </w:t>
      </w:r>
      <w:r w:rsidRPr="006A2529">
        <w:rPr>
          <w:rFonts w:ascii="Times New Roman" w:hAnsi="Times New Roman" w:cs="Times New Roman"/>
          <w:i/>
          <w:iCs/>
        </w:rPr>
        <w:t xml:space="preserve">Macbeth </w:t>
      </w:r>
      <w:r w:rsidRPr="006A2529">
        <w:rPr>
          <w:rFonts w:ascii="Times New Roman" w:hAnsi="Times New Roman" w:cs="Times New Roman"/>
        </w:rPr>
        <w:t xml:space="preserve">scored a shocking 0.600. High-level proficiency within English is therefore needed to ensure the exam can be accessed, and schools must ensure that is developed to the standard required. </w:t>
      </w:r>
      <w:r w:rsidR="00B7173B">
        <w:rPr>
          <w:rFonts w:ascii="Times New Roman" w:hAnsi="Times New Roman" w:cs="Times New Roman"/>
        </w:rPr>
        <w:tab/>
      </w:r>
      <w:r w:rsidR="00B7173B">
        <w:rPr>
          <w:rFonts w:ascii="Times New Roman" w:hAnsi="Times New Roman" w:cs="Times New Roman"/>
        </w:rPr>
        <w:tab/>
      </w:r>
      <w:r w:rsidR="00B7173B">
        <w:rPr>
          <w:rFonts w:ascii="Times New Roman" w:hAnsi="Times New Roman" w:cs="Times New Roman"/>
        </w:rPr>
        <w:tab/>
      </w:r>
      <w:r w:rsidR="00B7173B">
        <w:rPr>
          <w:rFonts w:ascii="Times New Roman" w:hAnsi="Times New Roman" w:cs="Times New Roman"/>
        </w:rPr>
        <w:tab/>
      </w:r>
      <w:r w:rsidR="00B7173B">
        <w:rPr>
          <w:rFonts w:ascii="Times New Roman" w:hAnsi="Times New Roman" w:cs="Times New Roman"/>
        </w:rPr>
        <w:tab/>
      </w:r>
      <w:r w:rsidR="00B7173B">
        <w:rPr>
          <w:rFonts w:ascii="Times New Roman" w:hAnsi="Times New Roman" w:cs="Times New Roman"/>
        </w:rPr>
        <w:tab/>
      </w:r>
      <w:r w:rsidR="00B7173B">
        <w:rPr>
          <w:rFonts w:ascii="Times New Roman" w:hAnsi="Times New Roman" w:cs="Times New Roman"/>
        </w:rPr>
        <w:tab/>
      </w:r>
      <w:r w:rsidR="00B7173B">
        <w:rPr>
          <w:rFonts w:ascii="Times New Roman" w:hAnsi="Times New Roman" w:cs="Times New Roman"/>
        </w:rPr>
        <w:tab/>
      </w:r>
      <w:r w:rsidR="00B7173B">
        <w:rPr>
          <w:rFonts w:ascii="Times New Roman" w:hAnsi="Times New Roman" w:cs="Times New Roman"/>
        </w:rPr>
        <w:tab/>
      </w:r>
      <w:r w:rsidR="00B7173B">
        <w:rPr>
          <w:rFonts w:ascii="Times New Roman" w:hAnsi="Times New Roman" w:cs="Times New Roman"/>
        </w:rPr>
        <w:tab/>
      </w:r>
      <w:r w:rsidR="00B7173B">
        <w:rPr>
          <w:rFonts w:ascii="Times New Roman" w:hAnsi="Times New Roman" w:cs="Times New Roman"/>
        </w:rPr>
        <w:tab/>
      </w:r>
      <w:r w:rsidRPr="006A2529">
        <w:rPr>
          <w:rFonts w:ascii="Times New Roman" w:hAnsi="Times New Roman" w:cs="Times New Roman"/>
        </w:rPr>
        <w:t>Most schools use the Renaissance Accelerated Reader software to track student’s reading ages, language proficiency and comprehension – their website estimates that they have data pertaining to 1.5million students from more than 6,000 schools across the UK and Ireland.</w:t>
      </w:r>
      <w:r w:rsidRPr="006A2529">
        <w:rPr>
          <w:rStyle w:val="FootnoteReference"/>
          <w:rFonts w:ascii="Times New Roman" w:hAnsi="Times New Roman" w:cs="Times New Roman"/>
        </w:rPr>
        <w:footnoteReference w:id="53"/>
      </w:r>
      <w:r w:rsidRPr="006A2529">
        <w:rPr>
          <w:rFonts w:ascii="Times New Roman" w:hAnsi="Times New Roman" w:cs="Times New Roman"/>
        </w:rPr>
        <w:t xml:space="preserve"> Renaissance gives public access to the ATOS Analyzer Tool which works in a similar way to Voyant, except the tool provides an insight to appropriate-level books for each student’s abilities as it works alongside The Lexile Framework for Reading. This ‘assesses both the reader’s level and the complexity level of the material being read’, allowing teachers and students to track progress in reading and comprehension.</w:t>
      </w:r>
      <w:r w:rsidRPr="006A2529">
        <w:rPr>
          <w:rStyle w:val="FootnoteReference"/>
          <w:rFonts w:ascii="Times New Roman" w:hAnsi="Times New Roman" w:cs="Times New Roman"/>
        </w:rPr>
        <w:footnoteReference w:id="54"/>
      </w:r>
      <w:r w:rsidRPr="006A2529">
        <w:rPr>
          <w:rFonts w:ascii="Times New Roman" w:hAnsi="Times New Roman" w:cs="Times New Roman"/>
        </w:rPr>
        <w:t xml:space="preserve"> Versions of </w:t>
      </w:r>
      <w:r w:rsidRPr="006A2529">
        <w:rPr>
          <w:rFonts w:ascii="Times New Roman" w:hAnsi="Times New Roman" w:cs="Times New Roman"/>
          <w:i/>
          <w:iCs/>
        </w:rPr>
        <w:t xml:space="preserve">The Sign of Four, A Christmas Carol </w:t>
      </w:r>
      <w:r w:rsidRPr="006A2529">
        <w:rPr>
          <w:rFonts w:ascii="Times New Roman" w:hAnsi="Times New Roman" w:cs="Times New Roman"/>
        </w:rPr>
        <w:t xml:space="preserve">and </w:t>
      </w:r>
      <w:r w:rsidRPr="006A2529">
        <w:rPr>
          <w:rFonts w:ascii="Times New Roman" w:hAnsi="Times New Roman" w:cs="Times New Roman"/>
          <w:i/>
          <w:iCs/>
        </w:rPr>
        <w:t xml:space="preserve">The Strange Case of Dr Jekyll and Mr Hyde </w:t>
      </w:r>
      <w:r w:rsidRPr="006A2529">
        <w:rPr>
          <w:rFonts w:ascii="Times New Roman" w:hAnsi="Times New Roman" w:cs="Times New Roman"/>
        </w:rPr>
        <w:t xml:space="preserve">were uploaded to both Voyant and the ATOS Analyzer Tool to assess whether there are any major variations in lexical analysis that may affect the teaching and learning process. </w:t>
      </w:r>
    </w:p>
    <w:p w14:paraId="3165D89D" w14:textId="77777777" w:rsidR="00A37598" w:rsidRPr="006A2529" w:rsidRDefault="00A37598" w:rsidP="00A37598">
      <w:pPr>
        <w:rPr>
          <w:rFonts w:ascii="Times New Roman" w:hAnsi="Times New Roman" w:cs="Times New Roman"/>
        </w:rPr>
      </w:pPr>
      <w:r w:rsidRPr="006A2529">
        <w:rPr>
          <w:rFonts w:ascii="Times New Roman" w:hAnsi="Times New Roman" w:cs="Times New Roman"/>
          <w:noProof/>
        </w:rPr>
        <w:lastRenderedPageBreak/>
        <w:drawing>
          <wp:inline distT="0" distB="0" distL="0" distR="0" wp14:anchorId="5738795D" wp14:editId="2C94C119">
            <wp:extent cx="5676900" cy="3871912"/>
            <wp:effectExtent l="0" t="0" r="0" b="14605"/>
            <wp:docPr id="1119989108" name="Chart 1">
              <a:extLst xmlns:a="http://schemas.openxmlformats.org/drawingml/2006/main">
                <a:ext uri="{FF2B5EF4-FFF2-40B4-BE49-F238E27FC236}">
                  <a16:creationId xmlns:a16="http://schemas.microsoft.com/office/drawing/2014/main" id="{DFE45F3F-E7C6-05E9-2B53-4840974615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B33C6E5" w14:textId="292B60D9" w:rsidR="00A37598" w:rsidRPr="00FC61D8" w:rsidRDefault="00FC61D8" w:rsidP="00A37598">
      <w:pPr>
        <w:rPr>
          <w:rFonts w:ascii="Times New Roman" w:hAnsi="Times New Roman" w:cs="Times New Roman"/>
          <w:sz w:val="20"/>
          <w:szCs w:val="20"/>
        </w:rPr>
      </w:pPr>
      <w:r w:rsidRPr="00067B29">
        <w:rPr>
          <w:rFonts w:ascii="Times New Roman" w:hAnsi="Times New Roman" w:cs="Times New Roman"/>
          <w:sz w:val="20"/>
          <w:szCs w:val="20"/>
        </w:rPr>
        <w:t>F</w:t>
      </w:r>
      <w:r w:rsidRPr="00067B29">
        <w:rPr>
          <w:rFonts w:ascii="Times New Roman" w:hAnsi="Times New Roman" w:cs="Times New Roman"/>
          <w:sz w:val="16"/>
          <w:szCs w:val="16"/>
        </w:rPr>
        <w:t>IG</w:t>
      </w:r>
      <w:r w:rsidRPr="00067B29">
        <w:rPr>
          <w:rFonts w:ascii="Times New Roman" w:hAnsi="Times New Roman" w:cs="Times New Roman"/>
          <w:sz w:val="20"/>
          <w:szCs w:val="20"/>
        </w:rPr>
        <w:t xml:space="preserve">. </w:t>
      </w:r>
      <w:r>
        <w:rPr>
          <w:rFonts w:ascii="Times New Roman" w:hAnsi="Times New Roman" w:cs="Times New Roman"/>
          <w:sz w:val="20"/>
          <w:szCs w:val="20"/>
        </w:rPr>
        <w:t>6</w:t>
      </w:r>
      <w:r w:rsidRPr="00067B29">
        <w:rPr>
          <w:rFonts w:ascii="Times New Roman" w:hAnsi="Times New Roman" w:cs="Times New Roman"/>
          <w:sz w:val="20"/>
          <w:szCs w:val="20"/>
        </w:rPr>
        <w:t xml:space="preserve">. </w:t>
      </w:r>
      <w:r w:rsidRPr="00067B29">
        <w:rPr>
          <w:rFonts w:ascii="Times New Roman" w:hAnsi="Times New Roman" w:cs="Times New Roman"/>
          <w:i/>
          <w:iCs/>
          <w:sz w:val="20"/>
          <w:szCs w:val="20"/>
        </w:rPr>
        <w:t xml:space="preserve">Voyant Tools, </w:t>
      </w:r>
      <w:r w:rsidRPr="00067B29">
        <w:rPr>
          <w:rFonts w:ascii="Times New Roman" w:hAnsi="Times New Roman" w:cs="Times New Roman"/>
          <w:sz w:val="20"/>
          <w:szCs w:val="20"/>
        </w:rPr>
        <w:t xml:space="preserve">n.d. &lt;https://voyant-tools.org/?corpus=c9c048a4689934ad2c059e8afcb75bdd&gt; [Accessed 20 April 2025]. Voyant data imputed into a table created by me, in Microsoft Excel. </w:t>
      </w:r>
    </w:p>
    <w:p w14:paraId="7C61FA15" w14:textId="37EFFD99" w:rsidR="00A37598" w:rsidRPr="006A2529" w:rsidRDefault="00A37598" w:rsidP="009D1BFE">
      <w:pPr>
        <w:spacing w:line="360" w:lineRule="auto"/>
        <w:rPr>
          <w:rFonts w:ascii="Times New Roman" w:hAnsi="Times New Roman" w:cs="Times New Roman"/>
          <w:iCs/>
        </w:rPr>
      </w:pPr>
      <w:r w:rsidRPr="006A2529">
        <w:rPr>
          <w:rFonts w:ascii="Times New Roman" w:hAnsi="Times New Roman" w:cs="Times New Roman"/>
        </w:rPr>
        <w:t xml:space="preserve">As displayed above, </w:t>
      </w:r>
      <w:r w:rsidRPr="006A2529">
        <w:rPr>
          <w:rFonts w:ascii="Times New Roman" w:hAnsi="Times New Roman" w:cs="Times New Roman"/>
          <w:i/>
          <w:iCs/>
        </w:rPr>
        <w:t xml:space="preserve">A Christmas Carol </w:t>
      </w:r>
      <w:r w:rsidRPr="006A2529">
        <w:rPr>
          <w:rFonts w:ascii="Times New Roman" w:hAnsi="Times New Roman" w:cs="Times New Roman"/>
          <w:iCs/>
        </w:rPr>
        <w:t xml:space="preserve">offers less vocabulary density (0.151) and less words per sentence than the two other most popular GCSE texts (8.037). Even though </w:t>
      </w:r>
      <w:r w:rsidRPr="006A2529">
        <w:rPr>
          <w:rFonts w:ascii="Times New Roman" w:hAnsi="Times New Roman" w:cs="Times New Roman"/>
          <w:i/>
        </w:rPr>
        <w:t xml:space="preserve">A Christmas Carol </w:t>
      </w:r>
      <w:r w:rsidRPr="006A2529">
        <w:rPr>
          <w:rFonts w:ascii="Times New Roman" w:hAnsi="Times New Roman" w:cs="Times New Roman"/>
          <w:iCs/>
        </w:rPr>
        <w:t xml:space="preserve">has less words per line than the other GCSE texts, it is not the shortest: this title is held by </w:t>
      </w:r>
      <w:r w:rsidRPr="006A2529">
        <w:rPr>
          <w:rFonts w:ascii="Times New Roman" w:hAnsi="Times New Roman" w:cs="Times New Roman"/>
          <w:i/>
        </w:rPr>
        <w:t xml:space="preserve">The Strange Case of Dr Jekyll and Mr Hyde, </w:t>
      </w:r>
      <w:r w:rsidRPr="006A2529">
        <w:rPr>
          <w:rFonts w:ascii="Times New Roman" w:hAnsi="Times New Roman" w:cs="Times New Roman"/>
          <w:iCs/>
        </w:rPr>
        <w:t xml:space="preserve">but this is perhaps not a benefit to EAL learners as it possesses the most words per sentence (22.2) and the highest vocabulary density (0.154) when compared to the other texts. Reassuringly the data displayed by the Voyant tool is </w:t>
      </w:r>
      <w:proofErr w:type="gramStart"/>
      <w:r w:rsidRPr="006A2529">
        <w:rPr>
          <w:rFonts w:ascii="Times New Roman" w:hAnsi="Times New Roman" w:cs="Times New Roman"/>
          <w:iCs/>
        </w:rPr>
        <w:t>fairly consistent</w:t>
      </w:r>
      <w:proofErr w:type="gramEnd"/>
      <w:r w:rsidRPr="006A2529">
        <w:rPr>
          <w:rFonts w:ascii="Times New Roman" w:hAnsi="Times New Roman" w:cs="Times New Roman"/>
          <w:iCs/>
        </w:rPr>
        <w:t xml:space="preserve"> with the data provided by the ATOS Analyzer Tool, but there are variations in the readability scoring of each text (shown as ATOS Book Level within </w:t>
      </w:r>
      <w:r w:rsidR="00924937">
        <w:rPr>
          <w:rFonts w:ascii="Times New Roman" w:hAnsi="Times New Roman" w:cs="Times New Roman"/>
          <w:iCs/>
        </w:rPr>
        <w:t>figures 7.1-7.3</w:t>
      </w:r>
      <w:r w:rsidRPr="006A2529">
        <w:rPr>
          <w:rFonts w:ascii="Times New Roman" w:hAnsi="Times New Roman" w:cs="Times New Roman"/>
          <w:iCs/>
        </w:rPr>
        <w:t>).</w:t>
      </w:r>
    </w:p>
    <w:p w14:paraId="55C3EEFD" w14:textId="77777777" w:rsidR="00A37598" w:rsidRPr="006A2529" w:rsidRDefault="00A37598" w:rsidP="00A37598">
      <w:pPr>
        <w:rPr>
          <w:rFonts w:ascii="Times New Roman" w:hAnsi="Times New Roman" w:cs="Times New Roman"/>
        </w:rPr>
      </w:pPr>
      <w:r w:rsidRPr="006A2529">
        <w:rPr>
          <w:rFonts w:ascii="Times New Roman" w:hAnsi="Times New Roman" w:cs="Times New Roman"/>
          <w:noProof/>
        </w:rPr>
        <w:lastRenderedPageBreak/>
        <w:drawing>
          <wp:inline distT="0" distB="0" distL="0" distR="0" wp14:anchorId="61C0AD87" wp14:editId="37CDFEE4">
            <wp:extent cx="4988616" cy="3667125"/>
            <wp:effectExtent l="0" t="0" r="2540" b="0"/>
            <wp:docPr id="6726823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282516" name="Picture 1" descr="A screenshot of a computer&#10;&#10;AI-generated content may be incorrect."/>
                    <pic:cNvPicPr/>
                  </pic:nvPicPr>
                  <pic:blipFill>
                    <a:blip r:embed="rId15"/>
                    <a:stretch>
                      <a:fillRect/>
                    </a:stretch>
                  </pic:blipFill>
                  <pic:spPr>
                    <a:xfrm>
                      <a:off x="0" y="0"/>
                      <a:ext cx="5003182" cy="3677833"/>
                    </a:xfrm>
                    <a:prstGeom prst="rect">
                      <a:avLst/>
                    </a:prstGeom>
                  </pic:spPr>
                </pic:pic>
              </a:graphicData>
            </a:graphic>
          </wp:inline>
        </w:drawing>
      </w:r>
    </w:p>
    <w:p w14:paraId="33144083" w14:textId="23135D90" w:rsidR="00226BE3" w:rsidRPr="00226BE3" w:rsidRDefault="00226BE3" w:rsidP="00226BE3">
      <w:pPr>
        <w:rPr>
          <w:rFonts w:ascii="Times New Roman" w:hAnsi="Times New Roman" w:cs="Times New Roman"/>
          <w:i/>
          <w:iCs/>
          <w:sz w:val="20"/>
          <w:szCs w:val="20"/>
        </w:rPr>
      </w:pPr>
      <w:r w:rsidRPr="00067B29">
        <w:rPr>
          <w:rFonts w:ascii="Times New Roman" w:hAnsi="Times New Roman" w:cs="Times New Roman"/>
          <w:sz w:val="20"/>
          <w:szCs w:val="20"/>
        </w:rPr>
        <w:t>F</w:t>
      </w:r>
      <w:r w:rsidRPr="00067B29">
        <w:rPr>
          <w:rFonts w:ascii="Times New Roman" w:hAnsi="Times New Roman" w:cs="Times New Roman"/>
          <w:sz w:val="16"/>
          <w:szCs w:val="16"/>
        </w:rPr>
        <w:t>IG</w:t>
      </w:r>
      <w:r w:rsidRPr="00067B29">
        <w:rPr>
          <w:rFonts w:ascii="Times New Roman" w:hAnsi="Times New Roman" w:cs="Times New Roman"/>
          <w:sz w:val="20"/>
          <w:szCs w:val="20"/>
        </w:rPr>
        <w:t xml:space="preserve">. </w:t>
      </w:r>
      <w:r>
        <w:rPr>
          <w:rFonts w:ascii="Times New Roman" w:hAnsi="Times New Roman" w:cs="Times New Roman"/>
          <w:sz w:val="20"/>
          <w:szCs w:val="20"/>
        </w:rPr>
        <w:t>7</w:t>
      </w:r>
      <w:r w:rsidRPr="00067B29">
        <w:rPr>
          <w:rFonts w:ascii="Times New Roman" w:hAnsi="Times New Roman" w:cs="Times New Roman"/>
          <w:sz w:val="20"/>
          <w:szCs w:val="20"/>
        </w:rPr>
        <w:t>.</w:t>
      </w:r>
      <w:r>
        <w:rPr>
          <w:rFonts w:ascii="Times New Roman" w:hAnsi="Times New Roman" w:cs="Times New Roman"/>
          <w:sz w:val="20"/>
          <w:szCs w:val="20"/>
        </w:rPr>
        <w:t>1</w:t>
      </w:r>
      <w:r w:rsidR="003F6893">
        <w:rPr>
          <w:rFonts w:ascii="Times New Roman" w:hAnsi="Times New Roman" w:cs="Times New Roman"/>
          <w:sz w:val="20"/>
          <w:szCs w:val="20"/>
        </w:rPr>
        <w:t>.</w:t>
      </w:r>
      <w:r w:rsidRPr="00067B29">
        <w:rPr>
          <w:rFonts w:ascii="Times New Roman" w:hAnsi="Times New Roman" w:cs="Times New Roman"/>
          <w:sz w:val="20"/>
          <w:szCs w:val="20"/>
        </w:rPr>
        <w:t xml:space="preserve"> </w:t>
      </w:r>
      <w:r>
        <w:rPr>
          <w:rFonts w:ascii="Times New Roman" w:hAnsi="Times New Roman" w:cs="Times New Roman"/>
          <w:i/>
          <w:iCs/>
          <w:sz w:val="20"/>
          <w:szCs w:val="20"/>
        </w:rPr>
        <w:t>ATOS Analyzer Tool</w:t>
      </w:r>
      <w:r w:rsidRPr="00067B29">
        <w:rPr>
          <w:rFonts w:ascii="Times New Roman" w:hAnsi="Times New Roman" w:cs="Times New Roman"/>
          <w:i/>
          <w:iCs/>
          <w:sz w:val="20"/>
          <w:szCs w:val="20"/>
        </w:rPr>
        <w:t xml:space="preserve">, </w:t>
      </w:r>
      <w:r w:rsidRPr="00067B29">
        <w:rPr>
          <w:rFonts w:ascii="Times New Roman" w:hAnsi="Times New Roman" w:cs="Times New Roman"/>
          <w:sz w:val="20"/>
          <w:szCs w:val="20"/>
        </w:rPr>
        <w:t>n.d. &lt;</w:t>
      </w:r>
      <w:r w:rsidRPr="00226BE3">
        <w:rPr>
          <w:rFonts w:ascii="Times New Roman" w:hAnsi="Times New Roman" w:cs="Times New Roman"/>
          <w:sz w:val="20"/>
          <w:szCs w:val="20"/>
        </w:rPr>
        <w:t>https://www.renaissance.com/resources/atos-analyzer/atos-analyzer-tool/</w:t>
      </w:r>
      <w:r w:rsidRPr="00067B29">
        <w:rPr>
          <w:rFonts w:ascii="Times New Roman" w:hAnsi="Times New Roman" w:cs="Times New Roman"/>
          <w:sz w:val="20"/>
          <w:szCs w:val="20"/>
        </w:rPr>
        <w:t xml:space="preserve">&gt; [Accessed </w:t>
      </w:r>
      <w:r>
        <w:rPr>
          <w:rFonts w:ascii="Times New Roman" w:hAnsi="Times New Roman" w:cs="Times New Roman"/>
          <w:sz w:val="20"/>
          <w:szCs w:val="20"/>
        </w:rPr>
        <w:t>9 May</w:t>
      </w:r>
      <w:r w:rsidRPr="00067B29">
        <w:rPr>
          <w:rFonts w:ascii="Times New Roman" w:hAnsi="Times New Roman" w:cs="Times New Roman"/>
          <w:sz w:val="20"/>
          <w:szCs w:val="20"/>
        </w:rPr>
        <w:t xml:space="preserve"> 2025]. </w:t>
      </w:r>
      <w:r>
        <w:rPr>
          <w:rFonts w:ascii="Times New Roman" w:hAnsi="Times New Roman" w:cs="Times New Roman"/>
          <w:sz w:val="20"/>
          <w:szCs w:val="20"/>
        </w:rPr>
        <w:t xml:space="preserve">Data relating to </w:t>
      </w:r>
      <w:r>
        <w:rPr>
          <w:rFonts w:ascii="Times New Roman" w:hAnsi="Times New Roman" w:cs="Times New Roman"/>
          <w:i/>
          <w:iCs/>
          <w:sz w:val="20"/>
          <w:szCs w:val="20"/>
        </w:rPr>
        <w:t xml:space="preserve">The Sign of Four. </w:t>
      </w:r>
    </w:p>
    <w:p w14:paraId="4647ECB9" w14:textId="63CA819F" w:rsidR="00A37598" w:rsidRDefault="00226BE3" w:rsidP="00A37598">
      <w:pPr>
        <w:rPr>
          <w:rFonts w:ascii="Times New Roman" w:hAnsi="Times New Roman" w:cs="Times New Roman"/>
        </w:rPr>
      </w:pPr>
      <w:r w:rsidRPr="006A2529">
        <w:rPr>
          <w:rFonts w:ascii="Times New Roman" w:hAnsi="Times New Roman" w:cs="Times New Roman"/>
          <w:noProof/>
        </w:rPr>
        <w:drawing>
          <wp:inline distT="0" distB="0" distL="0" distR="0" wp14:anchorId="6ADBA772" wp14:editId="07B3C14B">
            <wp:extent cx="5391902" cy="3972479"/>
            <wp:effectExtent l="0" t="0" r="0" b="9525"/>
            <wp:docPr id="9875353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535383" name="Picture 1" descr="A screenshot of a computer&#10;&#10;AI-generated content may be incorrect."/>
                    <pic:cNvPicPr/>
                  </pic:nvPicPr>
                  <pic:blipFill>
                    <a:blip r:embed="rId16"/>
                    <a:stretch>
                      <a:fillRect/>
                    </a:stretch>
                  </pic:blipFill>
                  <pic:spPr>
                    <a:xfrm>
                      <a:off x="0" y="0"/>
                      <a:ext cx="5391902" cy="3972479"/>
                    </a:xfrm>
                    <a:prstGeom prst="rect">
                      <a:avLst/>
                    </a:prstGeom>
                  </pic:spPr>
                </pic:pic>
              </a:graphicData>
            </a:graphic>
          </wp:inline>
        </w:drawing>
      </w:r>
    </w:p>
    <w:p w14:paraId="4A9935FC" w14:textId="38F929D1" w:rsidR="003F6893" w:rsidRPr="00226BE3" w:rsidRDefault="003F6893" w:rsidP="003F6893">
      <w:pPr>
        <w:rPr>
          <w:rFonts w:ascii="Times New Roman" w:hAnsi="Times New Roman" w:cs="Times New Roman"/>
          <w:i/>
          <w:iCs/>
          <w:sz w:val="20"/>
          <w:szCs w:val="20"/>
        </w:rPr>
      </w:pPr>
      <w:r w:rsidRPr="00067B29">
        <w:rPr>
          <w:rFonts w:ascii="Times New Roman" w:hAnsi="Times New Roman" w:cs="Times New Roman"/>
          <w:sz w:val="20"/>
          <w:szCs w:val="20"/>
        </w:rPr>
        <w:t>F</w:t>
      </w:r>
      <w:r w:rsidRPr="00067B29">
        <w:rPr>
          <w:rFonts w:ascii="Times New Roman" w:hAnsi="Times New Roman" w:cs="Times New Roman"/>
          <w:sz w:val="16"/>
          <w:szCs w:val="16"/>
        </w:rPr>
        <w:t>IG</w:t>
      </w:r>
      <w:r w:rsidRPr="00067B29">
        <w:rPr>
          <w:rFonts w:ascii="Times New Roman" w:hAnsi="Times New Roman" w:cs="Times New Roman"/>
          <w:sz w:val="20"/>
          <w:szCs w:val="20"/>
        </w:rPr>
        <w:t xml:space="preserve">. </w:t>
      </w:r>
      <w:r>
        <w:rPr>
          <w:rFonts w:ascii="Times New Roman" w:hAnsi="Times New Roman" w:cs="Times New Roman"/>
          <w:sz w:val="20"/>
          <w:szCs w:val="20"/>
        </w:rPr>
        <w:t>7</w:t>
      </w:r>
      <w:r w:rsidRPr="00067B29">
        <w:rPr>
          <w:rFonts w:ascii="Times New Roman" w:hAnsi="Times New Roman" w:cs="Times New Roman"/>
          <w:sz w:val="20"/>
          <w:szCs w:val="20"/>
        </w:rPr>
        <w:t>.</w:t>
      </w:r>
      <w:r>
        <w:rPr>
          <w:rFonts w:ascii="Times New Roman" w:hAnsi="Times New Roman" w:cs="Times New Roman"/>
          <w:sz w:val="20"/>
          <w:szCs w:val="20"/>
        </w:rPr>
        <w:t>2.</w:t>
      </w:r>
      <w:r w:rsidRPr="00067B29">
        <w:rPr>
          <w:rFonts w:ascii="Times New Roman" w:hAnsi="Times New Roman" w:cs="Times New Roman"/>
          <w:sz w:val="20"/>
          <w:szCs w:val="20"/>
        </w:rPr>
        <w:t xml:space="preserve"> </w:t>
      </w:r>
      <w:r>
        <w:rPr>
          <w:rFonts w:ascii="Times New Roman" w:hAnsi="Times New Roman" w:cs="Times New Roman"/>
          <w:i/>
          <w:iCs/>
          <w:sz w:val="20"/>
          <w:szCs w:val="20"/>
        </w:rPr>
        <w:t>ATOS Analyzer Tool</w:t>
      </w:r>
      <w:r w:rsidRPr="00067B29">
        <w:rPr>
          <w:rFonts w:ascii="Times New Roman" w:hAnsi="Times New Roman" w:cs="Times New Roman"/>
          <w:i/>
          <w:iCs/>
          <w:sz w:val="20"/>
          <w:szCs w:val="20"/>
        </w:rPr>
        <w:t xml:space="preserve">, </w:t>
      </w:r>
      <w:r w:rsidRPr="00067B29">
        <w:rPr>
          <w:rFonts w:ascii="Times New Roman" w:hAnsi="Times New Roman" w:cs="Times New Roman"/>
          <w:sz w:val="20"/>
          <w:szCs w:val="20"/>
        </w:rPr>
        <w:t>n.d. &lt;</w:t>
      </w:r>
      <w:r w:rsidRPr="00226BE3">
        <w:rPr>
          <w:rFonts w:ascii="Times New Roman" w:hAnsi="Times New Roman" w:cs="Times New Roman"/>
          <w:sz w:val="20"/>
          <w:szCs w:val="20"/>
        </w:rPr>
        <w:t>https://www.renaissance.com/resources/atos-analyzer/atos-analyzer-tool/</w:t>
      </w:r>
      <w:r w:rsidRPr="00067B29">
        <w:rPr>
          <w:rFonts w:ascii="Times New Roman" w:hAnsi="Times New Roman" w:cs="Times New Roman"/>
          <w:sz w:val="20"/>
          <w:szCs w:val="20"/>
        </w:rPr>
        <w:t xml:space="preserve">&gt; [Accessed </w:t>
      </w:r>
      <w:r>
        <w:rPr>
          <w:rFonts w:ascii="Times New Roman" w:hAnsi="Times New Roman" w:cs="Times New Roman"/>
          <w:sz w:val="20"/>
          <w:szCs w:val="20"/>
        </w:rPr>
        <w:t>9 May</w:t>
      </w:r>
      <w:r w:rsidRPr="00067B29">
        <w:rPr>
          <w:rFonts w:ascii="Times New Roman" w:hAnsi="Times New Roman" w:cs="Times New Roman"/>
          <w:sz w:val="20"/>
          <w:szCs w:val="20"/>
        </w:rPr>
        <w:t xml:space="preserve"> 2025]. </w:t>
      </w:r>
    </w:p>
    <w:p w14:paraId="31E21DAD" w14:textId="77777777" w:rsidR="003F6893" w:rsidRPr="006A2529" w:rsidRDefault="003F6893" w:rsidP="00A37598">
      <w:pPr>
        <w:rPr>
          <w:rFonts w:ascii="Times New Roman" w:hAnsi="Times New Roman" w:cs="Times New Roman"/>
        </w:rPr>
      </w:pPr>
    </w:p>
    <w:p w14:paraId="50516141" w14:textId="54B35876" w:rsidR="00A37598" w:rsidRPr="0056778F" w:rsidRDefault="00A37598" w:rsidP="00A37598">
      <w:pPr>
        <w:rPr>
          <w:rFonts w:ascii="Times New Roman" w:hAnsi="Times New Roman" w:cs="Times New Roman"/>
          <w:i/>
          <w:iCs/>
          <w:sz w:val="20"/>
          <w:szCs w:val="20"/>
        </w:rPr>
      </w:pPr>
      <w:r w:rsidRPr="006A2529">
        <w:rPr>
          <w:rFonts w:ascii="Times New Roman" w:hAnsi="Times New Roman" w:cs="Times New Roman"/>
          <w:noProof/>
        </w:rPr>
        <w:drawing>
          <wp:inline distT="0" distB="0" distL="0" distR="0" wp14:anchorId="64FC8F0A" wp14:editId="48086AF8">
            <wp:extent cx="5296639" cy="3953427"/>
            <wp:effectExtent l="0" t="0" r="0" b="9525"/>
            <wp:docPr id="20023066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306695" name="Picture 1" descr="A screenshot of a computer&#10;&#10;AI-generated content may be incorrect."/>
                    <pic:cNvPicPr/>
                  </pic:nvPicPr>
                  <pic:blipFill>
                    <a:blip r:embed="rId17"/>
                    <a:stretch>
                      <a:fillRect/>
                    </a:stretch>
                  </pic:blipFill>
                  <pic:spPr>
                    <a:xfrm>
                      <a:off x="0" y="0"/>
                      <a:ext cx="5296639" cy="3953427"/>
                    </a:xfrm>
                    <a:prstGeom prst="rect">
                      <a:avLst/>
                    </a:prstGeom>
                  </pic:spPr>
                </pic:pic>
              </a:graphicData>
            </a:graphic>
          </wp:inline>
        </w:drawing>
      </w:r>
      <w:r w:rsidR="0056778F">
        <w:rPr>
          <w:rFonts w:ascii="Times New Roman" w:hAnsi="Times New Roman" w:cs="Times New Roman"/>
        </w:rPr>
        <w:t xml:space="preserve">       </w:t>
      </w:r>
      <w:r w:rsidR="0056778F" w:rsidRPr="0056778F">
        <w:rPr>
          <w:rFonts w:ascii="Times New Roman" w:hAnsi="Times New Roman" w:cs="Times New Roman"/>
          <w:sz w:val="20"/>
          <w:szCs w:val="20"/>
        </w:rPr>
        <w:t xml:space="preserve"> </w:t>
      </w:r>
      <w:r w:rsidR="0056778F" w:rsidRPr="00067B29">
        <w:rPr>
          <w:rFonts w:ascii="Times New Roman" w:hAnsi="Times New Roman" w:cs="Times New Roman"/>
          <w:sz w:val="20"/>
          <w:szCs w:val="20"/>
        </w:rPr>
        <w:t>F</w:t>
      </w:r>
      <w:r w:rsidR="0056778F" w:rsidRPr="00067B29">
        <w:rPr>
          <w:rFonts w:ascii="Times New Roman" w:hAnsi="Times New Roman" w:cs="Times New Roman"/>
          <w:sz w:val="16"/>
          <w:szCs w:val="16"/>
        </w:rPr>
        <w:t>IG</w:t>
      </w:r>
      <w:r w:rsidR="0056778F" w:rsidRPr="00067B29">
        <w:rPr>
          <w:rFonts w:ascii="Times New Roman" w:hAnsi="Times New Roman" w:cs="Times New Roman"/>
          <w:sz w:val="20"/>
          <w:szCs w:val="20"/>
        </w:rPr>
        <w:t xml:space="preserve">. </w:t>
      </w:r>
      <w:r w:rsidR="0056778F">
        <w:rPr>
          <w:rFonts w:ascii="Times New Roman" w:hAnsi="Times New Roman" w:cs="Times New Roman"/>
          <w:sz w:val="20"/>
          <w:szCs w:val="20"/>
        </w:rPr>
        <w:t>7</w:t>
      </w:r>
      <w:r w:rsidR="0056778F" w:rsidRPr="00067B29">
        <w:rPr>
          <w:rFonts w:ascii="Times New Roman" w:hAnsi="Times New Roman" w:cs="Times New Roman"/>
          <w:sz w:val="20"/>
          <w:szCs w:val="20"/>
        </w:rPr>
        <w:t>.</w:t>
      </w:r>
      <w:r w:rsidR="0056778F">
        <w:rPr>
          <w:rFonts w:ascii="Times New Roman" w:hAnsi="Times New Roman" w:cs="Times New Roman"/>
          <w:sz w:val="20"/>
          <w:szCs w:val="20"/>
        </w:rPr>
        <w:t>3.</w:t>
      </w:r>
      <w:r w:rsidR="0056778F" w:rsidRPr="00067B29">
        <w:rPr>
          <w:rFonts w:ascii="Times New Roman" w:hAnsi="Times New Roman" w:cs="Times New Roman"/>
          <w:sz w:val="20"/>
          <w:szCs w:val="20"/>
        </w:rPr>
        <w:t xml:space="preserve"> </w:t>
      </w:r>
      <w:r w:rsidR="0056778F">
        <w:rPr>
          <w:rFonts w:ascii="Times New Roman" w:hAnsi="Times New Roman" w:cs="Times New Roman"/>
          <w:i/>
          <w:iCs/>
          <w:sz w:val="20"/>
          <w:szCs w:val="20"/>
        </w:rPr>
        <w:t>ATOS Analyzer Tool</w:t>
      </w:r>
      <w:r w:rsidR="0056778F" w:rsidRPr="00067B29">
        <w:rPr>
          <w:rFonts w:ascii="Times New Roman" w:hAnsi="Times New Roman" w:cs="Times New Roman"/>
          <w:i/>
          <w:iCs/>
          <w:sz w:val="20"/>
          <w:szCs w:val="20"/>
        </w:rPr>
        <w:t xml:space="preserve">, </w:t>
      </w:r>
      <w:r w:rsidR="0056778F" w:rsidRPr="00067B29">
        <w:rPr>
          <w:rFonts w:ascii="Times New Roman" w:hAnsi="Times New Roman" w:cs="Times New Roman"/>
          <w:sz w:val="20"/>
          <w:szCs w:val="20"/>
        </w:rPr>
        <w:t>n.d. &lt;</w:t>
      </w:r>
      <w:r w:rsidR="0056778F" w:rsidRPr="00226BE3">
        <w:rPr>
          <w:rFonts w:ascii="Times New Roman" w:hAnsi="Times New Roman" w:cs="Times New Roman"/>
          <w:sz w:val="20"/>
          <w:szCs w:val="20"/>
        </w:rPr>
        <w:t>https://www.renaissance.com/resources/atos-analyzer/atos-analyzer-tool/</w:t>
      </w:r>
      <w:r w:rsidR="0056778F" w:rsidRPr="00067B29">
        <w:rPr>
          <w:rFonts w:ascii="Times New Roman" w:hAnsi="Times New Roman" w:cs="Times New Roman"/>
          <w:sz w:val="20"/>
          <w:szCs w:val="20"/>
        </w:rPr>
        <w:t xml:space="preserve">&gt; [Accessed </w:t>
      </w:r>
      <w:r w:rsidR="0056778F">
        <w:rPr>
          <w:rFonts w:ascii="Times New Roman" w:hAnsi="Times New Roman" w:cs="Times New Roman"/>
          <w:sz w:val="20"/>
          <w:szCs w:val="20"/>
        </w:rPr>
        <w:t>9 May</w:t>
      </w:r>
      <w:r w:rsidR="0056778F" w:rsidRPr="00067B29">
        <w:rPr>
          <w:rFonts w:ascii="Times New Roman" w:hAnsi="Times New Roman" w:cs="Times New Roman"/>
          <w:sz w:val="20"/>
          <w:szCs w:val="20"/>
        </w:rPr>
        <w:t xml:space="preserve"> 2025]. </w:t>
      </w:r>
    </w:p>
    <w:p w14:paraId="4FD1FCBA" w14:textId="74394096" w:rsidR="00A37598" w:rsidRPr="009D1BFE" w:rsidRDefault="00A37598" w:rsidP="009D1BFE">
      <w:pPr>
        <w:spacing w:line="360" w:lineRule="auto"/>
        <w:rPr>
          <w:rFonts w:ascii="Times New Roman" w:hAnsi="Times New Roman" w:cs="Times New Roman"/>
        </w:rPr>
      </w:pPr>
      <w:r w:rsidRPr="006A2529">
        <w:rPr>
          <w:rFonts w:ascii="Times New Roman" w:hAnsi="Times New Roman" w:cs="Times New Roman"/>
        </w:rPr>
        <w:t xml:space="preserve">Voyant states that </w:t>
      </w:r>
      <w:r w:rsidRPr="006A2529">
        <w:rPr>
          <w:rFonts w:ascii="Times New Roman" w:hAnsi="Times New Roman" w:cs="Times New Roman"/>
          <w:i/>
          <w:iCs/>
        </w:rPr>
        <w:t xml:space="preserve">A Christmas Carol </w:t>
      </w:r>
      <w:r w:rsidRPr="006A2529">
        <w:rPr>
          <w:rFonts w:ascii="Times New Roman" w:hAnsi="Times New Roman" w:cs="Times New Roman"/>
        </w:rPr>
        <w:t>is acceptable to teach to pupils from Year 9 onwards, but the data provided by ATOS differs. ATOS provides a readability estimate based on the student’s ‘grade’ (meaning school year – the software is American) and how many months the student has spent within that grade.</w:t>
      </w:r>
      <w:r w:rsidRPr="006A2529">
        <w:rPr>
          <w:rStyle w:val="FootnoteReference"/>
          <w:rFonts w:ascii="Times New Roman" w:hAnsi="Times New Roman" w:cs="Times New Roman"/>
        </w:rPr>
        <w:footnoteReference w:id="55"/>
      </w:r>
      <w:r w:rsidRPr="006A2529">
        <w:rPr>
          <w:rFonts w:ascii="Times New Roman" w:hAnsi="Times New Roman" w:cs="Times New Roman"/>
        </w:rPr>
        <w:t xml:space="preserve"> For example, a score of 6.5 means that the minimum estimated time that a student will be able to access the text is five months into grade six, which in the UK is Year 7 (11-12 years old). ATOS estimates that a pupil in Year 7 – albeit nine months into Year 7 – will be able to read and comprehend </w:t>
      </w:r>
      <w:r w:rsidRPr="006A2529">
        <w:rPr>
          <w:rFonts w:ascii="Times New Roman" w:hAnsi="Times New Roman" w:cs="Times New Roman"/>
          <w:i/>
          <w:iCs/>
        </w:rPr>
        <w:t xml:space="preserve">A Christmas Carol. </w:t>
      </w:r>
      <w:r w:rsidRPr="006A2529">
        <w:rPr>
          <w:rFonts w:ascii="Times New Roman" w:hAnsi="Times New Roman" w:cs="Times New Roman"/>
        </w:rPr>
        <w:t xml:space="preserve">The ATOS estimations for </w:t>
      </w:r>
      <w:r w:rsidRPr="006A2529">
        <w:rPr>
          <w:rFonts w:ascii="Times New Roman" w:hAnsi="Times New Roman" w:cs="Times New Roman"/>
          <w:i/>
          <w:iCs/>
        </w:rPr>
        <w:t xml:space="preserve">The Sign of Four </w:t>
      </w:r>
      <w:r w:rsidRPr="006A2529">
        <w:rPr>
          <w:rFonts w:ascii="Times New Roman" w:hAnsi="Times New Roman" w:cs="Times New Roman"/>
        </w:rPr>
        <w:t xml:space="preserve">and </w:t>
      </w:r>
      <w:r w:rsidRPr="006A2529">
        <w:rPr>
          <w:rFonts w:ascii="Times New Roman" w:hAnsi="Times New Roman" w:cs="Times New Roman"/>
          <w:i/>
          <w:iCs/>
        </w:rPr>
        <w:t xml:space="preserve">The Strange Case of Dr Jekyll and Mr Hyde </w:t>
      </w:r>
      <w:r w:rsidRPr="006A2529">
        <w:rPr>
          <w:rFonts w:ascii="Times New Roman" w:hAnsi="Times New Roman" w:cs="Times New Roman"/>
        </w:rPr>
        <w:t xml:space="preserve">are </w:t>
      </w:r>
      <w:proofErr w:type="gramStart"/>
      <w:r w:rsidRPr="006A2529">
        <w:rPr>
          <w:rFonts w:ascii="Times New Roman" w:hAnsi="Times New Roman" w:cs="Times New Roman"/>
        </w:rPr>
        <w:t>fairly close</w:t>
      </w:r>
      <w:proofErr w:type="gramEnd"/>
      <w:r w:rsidRPr="006A2529">
        <w:rPr>
          <w:rFonts w:ascii="Times New Roman" w:hAnsi="Times New Roman" w:cs="Times New Roman"/>
        </w:rPr>
        <w:t xml:space="preserve"> to the results presented in Voyant; ATOS maintains that a Year 7 pupil could access </w:t>
      </w:r>
      <w:r w:rsidRPr="006A2529">
        <w:rPr>
          <w:rFonts w:ascii="Times New Roman" w:hAnsi="Times New Roman" w:cs="Times New Roman"/>
          <w:i/>
          <w:iCs/>
        </w:rPr>
        <w:t xml:space="preserve">The Sign of Four </w:t>
      </w:r>
      <w:r w:rsidRPr="006A2529">
        <w:rPr>
          <w:rFonts w:ascii="Times New Roman" w:hAnsi="Times New Roman" w:cs="Times New Roman"/>
        </w:rPr>
        <w:t xml:space="preserve">whilst </w:t>
      </w:r>
      <w:r w:rsidRPr="006A2529">
        <w:rPr>
          <w:rFonts w:ascii="Times New Roman" w:hAnsi="Times New Roman" w:cs="Times New Roman"/>
          <w:i/>
          <w:iCs/>
        </w:rPr>
        <w:t xml:space="preserve">The Strange Case of Dr Jekyll and Mr Hyde </w:t>
      </w:r>
      <w:r w:rsidRPr="006A2529">
        <w:rPr>
          <w:rFonts w:ascii="Times New Roman" w:hAnsi="Times New Roman" w:cs="Times New Roman"/>
        </w:rPr>
        <w:t xml:space="preserve">is appropriate for a Year 8 student; Voyant concurs. Renaissance offers support to EAL learners developing their English proficiency through several platforms: Accelerated Reader allows students to browse age and ability-appropriate books and reading materials with built-in comprehension quizzes to track progress, whilst the Star Assessment data provides accurate and reliable data on a student’s </w:t>
      </w:r>
      <w:r w:rsidRPr="006A2529">
        <w:rPr>
          <w:rFonts w:ascii="Times New Roman" w:hAnsi="Times New Roman" w:cs="Times New Roman"/>
        </w:rPr>
        <w:lastRenderedPageBreak/>
        <w:t>language proficiency.</w:t>
      </w:r>
      <w:r w:rsidRPr="006A2529">
        <w:rPr>
          <w:rStyle w:val="FootnoteReference"/>
          <w:rFonts w:ascii="Times New Roman" w:hAnsi="Times New Roman" w:cs="Times New Roman"/>
        </w:rPr>
        <w:footnoteReference w:id="56"/>
      </w:r>
      <w:r w:rsidRPr="006A2529">
        <w:rPr>
          <w:rFonts w:ascii="Times New Roman" w:hAnsi="Times New Roman" w:cs="Times New Roman"/>
        </w:rPr>
        <w:t xml:space="preserve"> Even so, this platform is often not used appropriately in schools – it forces reading to be an independent activity, when studies show that disadvantaged pupils do not benefit from reading unless it is guided by a skilled teacher.</w:t>
      </w:r>
      <w:r w:rsidRPr="006A2529">
        <w:rPr>
          <w:rStyle w:val="FootnoteReference"/>
          <w:rFonts w:ascii="Times New Roman" w:hAnsi="Times New Roman" w:cs="Times New Roman"/>
        </w:rPr>
        <w:footnoteReference w:id="57"/>
      </w:r>
      <w:r w:rsidRPr="006A2529">
        <w:rPr>
          <w:rFonts w:ascii="Times New Roman" w:hAnsi="Times New Roman" w:cs="Times New Roman"/>
        </w:rPr>
        <w:t xml:space="preserve"> This can lead to skewed results regarding proficiency, so again a collaborative approach to GCSE teaching is needed.</w:t>
      </w:r>
    </w:p>
    <w:p w14:paraId="45D9481B" w14:textId="77777777" w:rsidR="00A37598" w:rsidRPr="006A2529" w:rsidRDefault="00A37598" w:rsidP="00A37598">
      <w:pPr>
        <w:jc w:val="center"/>
        <w:rPr>
          <w:rFonts w:ascii="Times New Roman" w:hAnsi="Times New Roman" w:cs="Times New Roman"/>
          <w:b/>
          <w:bCs/>
          <w:i/>
          <w:iCs/>
        </w:rPr>
      </w:pPr>
      <w:r w:rsidRPr="006A2529">
        <w:rPr>
          <w:rFonts w:ascii="Times New Roman" w:hAnsi="Times New Roman" w:cs="Times New Roman"/>
          <w:b/>
          <w:bCs/>
          <w:i/>
          <w:iCs/>
        </w:rPr>
        <w:t>Conclusion</w:t>
      </w:r>
    </w:p>
    <w:p w14:paraId="3BB01A29" w14:textId="77777777" w:rsidR="00A37598" w:rsidRPr="006A2529" w:rsidRDefault="00A37598" w:rsidP="009D1BFE">
      <w:pPr>
        <w:spacing w:line="360" w:lineRule="auto"/>
        <w:rPr>
          <w:rFonts w:ascii="Times New Roman" w:hAnsi="Times New Roman" w:cs="Times New Roman"/>
        </w:rPr>
      </w:pPr>
      <w:r w:rsidRPr="006A2529">
        <w:rPr>
          <w:rFonts w:ascii="Times New Roman" w:hAnsi="Times New Roman" w:cs="Times New Roman"/>
        </w:rPr>
        <w:t xml:space="preserve">In summary, whilst several of the most popular texts included within the AQA GCSE English Literature Paper One exam curriculum are regarded as age-appropriate for most Key Stage 4 pupils, they are not entirely skills appropriate. A whole-text approach to teaching the specified texts would be the best approach for the EAL learner: they can make connections between key characters and events using Tier One vocabulary, and the lexical density of the text is reduced as the primary focus is on the overarching narrative, and not specific lexical and linguistic choices made by the writer. However, the text must be taught in an engaging, collaborative way that draws upon the learner’s own lived experience and language ability. Translanguaging techniques such as vocabulary games and peer teaching are paramount for ensuring that the student develops the necessary language proficiency to tackle the exam. Equally, though, the exam questions themselves need to be revisited. The AQA exam is not entirely accessible for EAL students with low language proficiency levels: the extracts combined with the question causes a dramatic increase in vocabulary density, potentially causing students to become overwhelmed. To minimise this risk, the EAL learner may benefit from an extract-first approach to GCSE texts. This would allow them to be introduced to complex vocabulary earlier within their Key Stage 4 journey, increasing their understanding and ability to engage with the texts in a meaningful way. </w:t>
      </w:r>
    </w:p>
    <w:p w14:paraId="37390944" w14:textId="77777777" w:rsidR="002D153F" w:rsidRPr="006A2529" w:rsidRDefault="002D153F">
      <w:pPr>
        <w:rPr>
          <w:rFonts w:ascii="Times New Roman" w:hAnsi="Times New Roman" w:cs="Times New Roman"/>
        </w:rPr>
      </w:pPr>
    </w:p>
    <w:p w14:paraId="2BFF2178" w14:textId="77777777" w:rsidR="006A2529" w:rsidRPr="006A2529" w:rsidRDefault="006A2529">
      <w:pPr>
        <w:rPr>
          <w:rFonts w:ascii="Times New Roman" w:hAnsi="Times New Roman" w:cs="Times New Roman"/>
        </w:rPr>
      </w:pPr>
    </w:p>
    <w:p w14:paraId="0ECD9BCD" w14:textId="77777777" w:rsidR="006A2529" w:rsidRPr="006A2529" w:rsidRDefault="006A2529">
      <w:pPr>
        <w:rPr>
          <w:rFonts w:ascii="Times New Roman" w:hAnsi="Times New Roman" w:cs="Times New Roman"/>
        </w:rPr>
      </w:pPr>
    </w:p>
    <w:p w14:paraId="438C95E0" w14:textId="77777777" w:rsidR="00DE7755" w:rsidRDefault="00DE7755">
      <w:pPr>
        <w:rPr>
          <w:rFonts w:ascii="Times New Roman" w:hAnsi="Times New Roman" w:cs="Times New Roman"/>
        </w:rPr>
      </w:pPr>
    </w:p>
    <w:p w14:paraId="6181BE79" w14:textId="77777777" w:rsidR="00B41E81" w:rsidRDefault="00B41E81">
      <w:pPr>
        <w:rPr>
          <w:rFonts w:ascii="Times New Roman" w:hAnsi="Times New Roman" w:cs="Times New Roman"/>
        </w:rPr>
      </w:pPr>
    </w:p>
    <w:p w14:paraId="0BA59629" w14:textId="77777777" w:rsidR="008C62B5" w:rsidRPr="006A2529" w:rsidRDefault="008C62B5">
      <w:pPr>
        <w:rPr>
          <w:rFonts w:ascii="Times New Roman" w:hAnsi="Times New Roman" w:cs="Times New Roman"/>
        </w:rPr>
      </w:pPr>
    </w:p>
    <w:p w14:paraId="2C72B2A3" w14:textId="2865CBB2" w:rsidR="006A2529" w:rsidRPr="000A18D8" w:rsidRDefault="006A2529" w:rsidP="006A2529">
      <w:pPr>
        <w:jc w:val="center"/>
        <w:rPr>
          <w:rFonts w:ascii="Times New Roman" w:hAnsi="Times New Roman" w:cs="Times New Roman"/>
          <w:b/>
          <w:bCs/>
          <w:sz w:val="24"/>
          <w:szCs w:val="24"/>
        </w:rPr>
      </w:pPr>
      <w:r w:rsidRPr="000A18D8">
        <w:rPr>
          <w:rFonts w:ascii="Times New Roman" w:hAnsi="Times New Roman" w:cs="Times New Roman"/>
          <w:b/>
          <w:bCs/>
          <w:sz w:val="24"/>
          <w:szCs w:val="24"/>
        </w:rPr>
        <w:lastRenderedPageBreak/>
        <w:t>Bibliography</w:t>
      </w:r>
    </w:p>
    <w:p w14:paraId="24F293AC" w14:textId="79C441C1" w:rsidR="006A2529" w:rsidRDefault="006A2529" w:rsidP="006A2529">
      <w:pPr>
        <w:rPr>
          <w:rFonts w:ascii="Times New Roman" w:hAnsi="Times New Roman" w:cs="Times New Roman"/>
          <w:b/>
          <w:bCs/>
          <w:sz w:val="24"/>
          <w:szCs w:val="24"/>
        </w:rPr>
      </w:pPr>
      <w:r w:rsidRPr="000A18D8">
        <w:rPr>
          <w:rFonts w:ascii="Times New Roman" w:hAnsi="Times New Roman" w:cs="Times New Roman"/>
          <w:b/>
          <w:bCs/>
          <w:sz w:val="24"/>
          <w:szCs w:val="24"/>
        </w:rPr>
        <w:t>Primary Works</w:t>
      </w:r>
    </w:p>
    <w:p w14:paraId="10A7E618" w14:textId="7CED2508" w:rsidR="00F144E3" w:rsidRDefault="00F144E3" w:rsidP="006A2529">
      <w:pPr>
        <w:rPr>
          <w:rFonts w:ascii="Times New Roman" w:hAnsi="Times New Roman" w:cs="Times New Roman"/>
        </w:rPr>
      </w:pPr>
      <w:r w:rsidRPr="00F144E3">
        <w:rPr>
          <w:rFonts w:ascii="Times New Roman" w:hAnsi="Times New Roman" w:cs="Times New Roman"/>
        </w:rPr>
        <w:t>AQA, ‘GCSE English Literature’, n.d. &lt;https://www.aqa.org.uk/subjects/english/gcse/english-</w:t>
      </w:r>
      <w:r>
        <w:rPr>
          <w:rFonts w:ascii="Times New Roman" w:hAnsi="Times New Roman" w:cs="Times New Roman"/>
        </w:rPr>
        <w:tab/>
      </w:r>
      <w:r w:rsidRPr="00F144E3">
        <w:rPr>
          <w:rFonts w:ascii="Times New Roman" w:hAnsi="Times New Roman" w:cs="Times New Roman"/>
        </w:rPr>
        <w:t>8702/specification&gt; [Accessed 30 April 2025].</w:t>
      </w:r>
    </w:p>
    <w:p w14:paraId="366B3155" w14:textId="384E2705" w:rsidR="007E5E1E" w:rsidRPr="00F144E3" w:rsidRDefault="007E5E1E" w:rsidP="006A2529">
      <w:pPr>
        <w:rPr>
          <w:rFonts w:ascii="Times New Roman" w:hAnsi="Times New Roman" w:cs="Times New Roman"/>
        </w:rPr>
      </w:pPr>
      <w:r w:rsidRPr="007E5E1E">
        <w:rPr>
          <w:rFonts w:ascii="Times New Roman" w:hAnsi="Times New Roman" w:cs="Times New Roman"/>
        </w:rPr>
        <w:t xml:space="preserve">‘Shakespeare and the 19th-century novel’, AQA, n.d. </w:t>
      </w:r>
      <w:r>
        <w:rPr>
          <w:rFonts w:ascii="Times New Roman" w:hAnsi="Times New Roman" w:cs="Times New Roman"/>
        </w:rPr>
        <w:tab/>
      </w:r>
      <w:r w:rsidRPr="007E5E1E">
        <w:rPr>
          <w:rFonts w:ascii="Times New Roman" w:hAnsi="Times New Roman" w:cs="Times New Roman"/>
        </w:rPr>
        <w:t>&lt;https://www.aqa.org.uk/subjects/english/gcse/english-8702/specification/subject-</w:t>
      </w:r>
      <w:r>
        <w:rPr>
          <w:rFonts w:ascii="Times New Roman" w:hAnsi="Times New Roman" w:cs="Times New Roman"/>
        </w:rPr>
        <w:tab/>
      </w:r>
      <w:r w:rsidRPr="007E5E1E">
        <w:rPr>
          <w:rFonts w:ascii="Times New Roman" w:hAnsi="Times New Roman" w:cs="Times New Roman"/>
        </w:rPr>
        <w:t>content/shakespeare-and-the-19th-century-novel&gt; [Accessed 28 April 2025].</w:t>
      </w:r>
    </w:p>
    <w:p w14:paraId="30643AB1" w14:textId="7ED406AD" w:rsidR="006A2529" w:rsidRPr="000A18D8" w:rsidRDefault="006A2529" w:rsidP="006A2529">
      <w:pPr>
        <w:rPr>
          <w:rFonts w:ascii="Times New Roman" w:hAnsi="Times New Roman" w:cs="Times New Roman"/>
          <w:b/>
          <w:bCs/>
          <w:sz w:val="24"/>
          <w:szCs w:val="24"/>
        </w:rPr>
      </w:pPr>
      <w:r w:rsidRPr="000A18D8">
        <w:rPr>
          <w:rFonts w:ascii="Times New Roman" w:hAnsi="Times New Roman" w:cs="Times New Roman"/>
          <w:b/>
          <w:bCs/>
          <w:sz w:val="24"/>
          <w:szCs w:val="24"/>
        </w:rPr>
        <w:t>Secondary Works</w:t>
      </w:r>
    </w:p>
    <w:p w14:paraId="6FA1480B" w14:textId="09742272" w:rsidR="006C56D9" w:rsidRDefault="006C56D9" w:rsidP="006A2529">
      <w:pPr>
        <w:rPr>
          <w:rFonts w:ascii="Times New Roman" w:hAnsi="Times New Roman" w:cs="Times New Roman"/>
        </w:rPr>
      </w:pPr>
      <w:r w:rsidRPr="006C56D9">
        <w:rPr>
          <w:rFonts w:ascii="Times New Roman" w:hAnsi="Times New Roman" w:cs="Times New Roman"/>
        </w:rPr>
        <w:t xml:space="preserve">AQA, ‘GCSE English Literature 8702/1N 19th-century novel: Report on the Examination’, AQA </w:t>
      </w:r>
      <w:r>
        <w:rPr>
          <w:rFonts w:ascii="Times New Roman" w:hAnsi="Times New Roman" w:cs="Times New Roman"/>
        </w:rPr>
        <w:tab/>
      </w:r>
      <w:r w:rsidRPr="006C56D9">
        <w:rPr>
          <w:rFonts w:ascii="Times New Roman" w:hAnsi="Times New Roman" w:cs="Times New Roman"/>
        </w:rPr>
        <w:t>(2022), pp. 1-8 (p. 3) &lt;https://filestore.aqa.org.uk/sample-papers-and-mark-</w:t>
      </w:r>
      <w:r>
        <w:rPr>
          <w:rFonts w:ascii="Times New Roman" w:hAnsi="Times New Roman" w:cs="Times New Roman"/>
        </w:rPr>
        <w:tab/>
      </w:r>
      <w:r w:rsidRPr="006C56D9">
        <w:rPr>
          <w:rFonts w:ascii="Times New Roman" w:hAnsi="Times New Roman" w:cs="Times New Roman"/>
        </w:rPr>
        <w:t>schemes/2022/</w:t>
      </w:r>
      <w:proofErr w:type="spellStart"/>
      <w:r w:rsidRPr="006C56D9">
        <w:rPr>
          <w:rFonts w:ascii="Times New Roman" w:hAnsi="Times New Roman" w:cs="Times New Roman"/>
        </w:rPr>
        <w:t>june</w:t>
      </w:r>
      <w:proofErr w:type="spellEnd"/>
      <w:r w:rsidRPr="006C56D9">
        <w:rPr>
          <w:rFonts w:ascii="Times New Roman" w:hAnsi="Times New Roman" w:cs="Times New Roman"/>
        </w:rPr>
        <w:t>/AQA-87021N-WRE-JUN22.PDF&gt;</w:t>
      </w:r>
    </w:p>
    <w:p w14:paraId="78F6CF0A" w14:textId="3F748AE7" w:rsidR="00F3086D" w:rsidRDefault="00F3086D" w:rsidP="006A2529">
      <w:pPr>
        <w:rPr>
          <w:rFonts w:ascii="Times New Roman" w:hAnsi="Times New Roman" w:cs="Times New Roman"/>
        </w:rPr>
      </w:pPr>
      <w:r w:rsidRPr="00F3086D">
        <w:rPr>
          <w:rFonts w:ascii="Times New Roman" w:hAnsi="Times New Roman" w:cs="Times New Roman"/>
        </w:rPr>
        <w:t>AQA, ‘19th-century literature at Key Stage 3</w:t>
      </w:r>
      <w:proofErr w:type="gramStart"/>
      <w:r w:rsidRPr="00F3086D">
        <w:rPr>
          <w:rFonts w:ascii="Times New Roman" w:hAnsi="Times New Roman" w:cs="Times New Roman"/>
        </w:rPr>
        <w:t>’,aqa.org.uk</w:t>
      </w:r>
      <w:proofErr w:type="gramEnd"/>
      <w:r w:rsidRPr="00F3086D">
        <w:rPr>
          <w:rFonts w:ascii="Times New Roman" w:hAnsi="Times New Roman" w:cs="Times New Roman"/>
        </w:rPr>
        <w:t xml:space="preserve">, n.d. </w:t>
      </w:r>
      <w:r>
        <w:rPr>
          <w:rFonts w:ascii="Times New Roman" w:hAnsi="Times New Roman" w:cs="Times New Roman"/>
        </w:rPr>
        <w:tab/>
      </w:r>
      <w:r w:rsidRPr="00F3086D">
        <w:rPr>
          <w:rFonts w:ascii="Times New Roman" w:hAnsi="Times New Roman" w:cs="Times New Roman"/>
        </w:rPr>
        <w:t xml:space="preserve">&lt;https://filestore.aqa.org.uk/resources/english/AQA-8702-19C-KS3.PDF&gt; [Accessed 9 May </w:t>
      </w:r>
      <w:r>
        <w:rPr>
          <w:rFonts w:ascii="Times New Roman" w:hAnsi="Times New Roman" w:cs="Times New Roman"/>
        </w:rPr>
        <w:tab/>
      </w:r>
      <w:r w:rsidRPr="00F3086D">
        <w:rPr>
          <w:rFonts w:ascii="Times New Roman" w:hAnsi="Times New Roman" w:cs="Times New Roman"/>
        </w:rPr>
        <w:t>2025]</w:t>
      </w:r>
      <w:r>
        <w:rPr>
          <w:rFonts w:ascii="Times New Roman" w:hAnsi="Times New Roman" w:cs="Times New Roman"/>
        </w:rPr>
        <w:t>.</w:t>
      </w:r>
    </w:p>
    <w:p w14:paraId="6A038095" w14:textId="2B73B9BF" w:rsidR="00FA1BDD" w:rsidRDefault="00FA1BDD" w:rsidP="006A2529">
      <w:pPr>
        <w:rPr>
          <w:rFonts w:ascii="Times New Roman" w:hAnsi="Times New Roman" w:cs="Times New Roman"/>
        </w:rPr>
      </w:pPr>
      <w:r w:rsidRPr="00FA1BDD">
        <w:rPr>
          <w:rFonts w:ascii="Times New Roman" w:hAnsi="Times New Roman" w:cs="Times New Roman"/>
        </w:rPr>
        <w:t xml:space="preserve">AQA, ‘Paper 1 Shakespeare and the 19th-century novel’, Mark Scheme, 2023 </w:t>
      </w:r>
      <w:r>
        <w:rPr>
          <w:rFonts w:ascii="Times New Roman" w:hAnsi="Times New Roman" w:cs="Times New Roman"/>
        </w:rPr>
        <w:tab/>
      </w:r>
      <w:r w:rsidRPr="00FA1BDD">
        <w:rPr>
          <w:rFonts w:ascii="Times New Roman" w:hAnsi="Times New Roman" w:cs="Times New Roman"/>
        </w:rPr>
        <w:t>&lt;https://cdn.sanity.io/files/p28bar15/green/03f761e92d700e28198b3b0762a003f0e801a4e9.p</w:t>
      </w:r>
      <w:r>
        <w:rPr>
          <w:rFonts w:ascii="Times New Roman" w:hAnsi="Times New Roman" w:cs="Times New Roman"/>
        </w:rPr>
        <w:tab/>
      </w:r>
      <w:proofErr w:type="spellStart"/>
      <w:proofErr w:type="gramStart"/>
      <w:r w:rsidRPr="00FA1BDD">
        <w:rPr>
          <w:rFonts w:ascii="Times New Roman" w:hAnsi="Times New Roman" w:cs="Times New Roman"/>
        </w:rPr>
        <w:t>df</w:t>
      </w:r>
      <w:proofErr w:type="spellEnd"/>
      <w:r w:rsidRPr="00FA1BDD">
        <w:rPr>
          <w:rFonts w:ascii="Times New Roman" w:hAnsi="Times New Roman" w:cs="Times New Roman"/>
        </w:rPr>
        <w:t>?_</w:t>
      </w:r>
      <w:proofErr w:type="spellStart"/>
      <w:proofErr w:type="gramEnd"/>
      <w:r w:rsidRPr="00FA1BDD">
        <w:rPr>
          <w:rFonts w:ascii="Times New Roman" w:hAnsi="Times New Roman" w:cs="Times New Roman"/>
        </w:rPr>
        <w:t>gl</w:t>
      </w:r>
      <w:proofErr w:type="spellEnd"/>
      <w:r w:rsidRPr="00FA1BDD">
        <w:rPr>
          <w:rFonts w:ascii="Times New Roman" w:hAnsi="Times New Roman" w:cs="Times New Roman"/>
        </w:rPr>
        <w:t>=1*114hswv*_</w:t>
      </w:r>
      <w:proofErr w:type="spellStart"/>
      <w:r w:rsidRPr="00FA1BDD">
        <w:rPr>
          <w:rFonts w:ascii="Times New Roman" w:hAnsi="Times New Roman" w:cs="Times New Roman"/>
        </w:rPr>
        <w:t>gcl_au</w:t>
      </w:r>
      <w:proofErr w:type="spellEnd"/>
      <w:r w:rsidRPr="00FA1BDD">
        <w:rPr>
          <w:rFonts w:ascii="Times New Roman" w:hAnsi="Times New Roman" w:cs="Times New Roman"/>
        </w:rPr>
        <w:t xml:space="preserve">*MjEwMTM5MzE4OC4xNzQ2NDc2ODEy&gt; [Accessed 30 </w:t>
      </w:r>
      <w:r>
        <w:rPr>
          <w:rFonts w:ascii="Times New Roman" w:hAnsi="Times New Roman" w:cs="Times New Roman"/>
        </w:rPr>
        <w:tab/>
      </w:r>
      <w:r w:rsidRPr="00FA1BDD">
        <w:rPr>
          <w:rFonts w:ascii="Times New Roman" w:hAnsi="Times New Roman" w:cs="Times New Roman"/>
        </w:rPr>
        <w:t>April 2025]</w:t>
      </w:r>
      <w:r>
        <w:rPr>
          <w:rFonts w:ascii="Times New Roman" w:hAnsi="Times New Roman" w:cs="Times New Roman"/>
        </w:rPr>
        <w:t>.</w:t>
      </w:r>
    </w:p>
    <w:p w14:paraId="430F3172" w14:textId="2801FF06" w:rsidR="002B0672" w:rsidRDefault="002B0672" w:rsidP="006A2529">
      <w:pPr>
        <w:rPr>
          <w:rFonts w:ascii="Times New Roman" w:hAnsi="Times New Roman" w:cs="Times New Roman"/>
        </w:rPr>
      </w:pPr>
      <w:r w:rsidRPr="002B0672">
        <w:rPr>
          <w:rFonts w:ascii="Times New Roman" w:hAnsi="Times New Roman" w:cs="Times New Roman"/>
        </w:rPr>
        <w:t>Blackhouse,</w:t>
      </w:r>
      <w:r>
        <w:rPr>
          <w:rFonts w:ascii="Times New Roman" w:hAnsi="Times New Roman" w:cs="Times New Roman"/>
        </w:rPr>
        <w:t xml:space="preserve"> Lisa,</w:t>
      </w:r>
      <w:r w:rsidRPr="002B0672">
        <w:rPr>
          <w:rFonts w:ascii="Times New Roman" w:hAnsi="Times New Roman" w:cs="Times New Roman"/>
        </w:rPr>
        <w:t xml:space="preserve"> ‘Accessibility in exams for students with English as an additional language’, AQA </w:t>
      </w:r>
      <w:r>
        <w:rPr>
          <w:rFonts w:ascii="Times New Roman" w:hAnsi="Times New Roman" w:cs="Times New Roman"/>
        </w:rPr>
        <w:tab/>
      </w:r>
      <w:r w:rsidRPr="002B0672">
        <w:rPr>
          <w:rFonts w:ascii="Times New Roman" w:hAnsi="Times New Roman" w:cs="Times New Roman"/>
        </w:rPr>
        <w:t>Research and Innovation (2023), pp. 1-11</w:t>
      </w:r>
      <w:r>
        <w:rPr>
          <w:rFonts w:ascii="Times New Roman" w:hAnsi="Times New Roman" w:cs="Times New Roman"/>
        </w:rPr>
        <w:t>.</w:t>
      </w:r>
    </w:p>
    <w:p w14:paraId="42F35A15" w14:textId="2CF7BC24" w:rsidR="00371ADB" w:rsidRDefault="00371ADB" w:rsidP="006A2529">
      <w:pPr>
        <w:rPr>
          <w:rFonts w:ascii="Times New Roman" w:hAnsi="Times New Roman" w:cs="Times New Roman"/>
        </w:rPr>
      </w:pPr>
      <w:r w:rsidRPr="00371ADB">
        <w:rPr>
          <w:rFonts w:ascii="Times New Roman" w:hAnsi="Times New Roman" w:cs="Times New Roman"/>
        </w:rPr>
        <w:t>Fenn</w:t>
      </w:r>
      <w:r>
        <w:rPr>
          <w:rFonts w:ascii="Times New Roman" w:hAnsi="Times New Roman" w:cs="Times New Roman"/>
        </w:rPr>
        <w:t>, Rachel</w:t>
      </w:r>
      <w:r w:rsidRPr="00371ADB">
        <w:rPr>
          <w:rFonts w:ascii="Times New Roman" w:hAnsi="Times New Roman" w:cs="Times New Roman"/>
        </w:rPr>
        <w:t xml:space="preserve"> and McGlynn,</w:t>
      </w:r>
      <w:r>
        <w:rPr>
          <w:rFonts w:ascii="Times New Roman" w:hAnsi="Times New Roman" w:cs="Times New Roman"/>
        </w:rPr>
        <w:t xml:space="preserve"> </w:t>
      </w:r>
      <w:r w:rsidRPr="00371ADB">
        <w:rPr>
          <w:rFonts w:ascii="Times New Roman" w:hAnsi="Times New Roman" w:cs="Times New Roman"/>
        </w:rPr>
        <w:t>Anna</w:t>
      </w:r>
      <w:r>
        <w:rPr>
          <w:rFonts w:ascii="Times New Roman" w:hAnsi="Times New Roman" w:cs="Times New Roman"/>
        </w:rPr>
        <w:t>,</w:t>
      </w:r>
      <w:r w:rsidRPr="00371ADB">
        <w:rPr>
          <w:rFonts w:ascii="Times New Roman" w:hAnsi="Times New Roman" w:cs="Times New Roman"/>
        </w:rPr>
        <w:t xml:space="preserve"> </w:t>
      </w:r>
      <w:r w:rsidRPr="00371ADB">
        <w:rPr>
          <w:rFonts w:ascii="Times New Roman" w:hAnsi="Times New Roman" w:cs="Times New Roman"/>
          <w:i/>
          <w:iCs/>
        </w:rPr>
        <w:t>Teaching Nineteenth-Century Literature</w:t>
      </w:r>
      <w:r w:rsidRPr="00371ADB">
        <w:rPr>
          <w:rFonts w:ascii="Times New Roman" w:hAnsi="Times New Roman" w:cs="Times New Roman"/>
        </w:rPr>
        <w:t xml:space="preserve"> (Routledge, 2019).</w:t>
      </w:r>
    </w:p>
    <w:p w14:paraId="1B74EDA4" w14:textId="54FFFB98" w:rsidR="00C35BEA" w:rsidRDefault="00C35BEA" w:rsidP="006A2529">
      <w:pPr>
        <w:rPr>
          <w:rFonts w:ascii="Times New Roman" w:hAnsi="Times New Roman" w:cs="Times New Roman"/>
        </w:rPr>
      </w:pPr>
      <w:r w:rsidRPr="00C35BEA">
        <w:rPr>
          <w:rFonts w:ascii="Times New Roman" w:hAnsi="Times New Roman" w:cs="Times New Roman"/>
        </w:rPr>
        <w:t>Leek</w:t>
      </w:r>
      <w:r>
        <w:rPr>
          <w:rFonts w:ascii="Times New Roman" w:hAnsi="Times New Roman" w:cs="Times New Roman"/>
        </w:rPr>
        <w:t xml:space="preserve">, </w:t>
      </w:r>
      <w:r w:rsidRPr="00C35BEA">
        <w:rPr>
          <w:rFonts w:ascii="Times New Roman" w:hAnsi="Times New Roman" w:cs="Times New Roman"/>
        </w:rPr>
        <w:t>Joanna</w:t>
      </w:r>
      <w:r>
        <w:rPr>
          <w:rFonts w:ascii="Times New Roman" w:hAnsi="Times New Roman" w:cs="Times New Roman"/>
        </w:rPr>
        <w:t xml:space="preserve">, </w:t>
      </w:r>
      <w:r w:rsidRPr="00C35BEA">
        <w:rPr>
          <w:rFonts w:ascii="Times New Roman" w:hAnsi="Times New Roman" w:cs="Times New Roman"/>
        </w:rPr>
        <w:t xml:space="preserve">and others, ‘Navigating the power of time in classroom practices: teachers’ and </w:t>
      </w:r>
      <w:r>
        <w:rPr>
          <w:rFonts w:ascii="Times New Roman" w:hAnsi="Times New Roman" w:cs="Times New Roman"/>
        </w:rPr>
        <w:tab/>
      </w:r>
      <w:r w:rsidRPr="00C35BEA">
        <w:rPr>
          <w:rFonts w:ascii="Times New Roman" w:hAnsi="Times New Roman" w:cs="Times New Roman"/>
        </w:rPr>
        <w:t>students’ perspectives’, Educational Review (2024), pp. 1-23</w:t>
      </w:r>
      <w:r>
        <w:rPr>
          <w:rFonts w:ascii="Times New Roman" w:hAnsi="Times New Roman" w:cs="Times New Roman"/>
        </w:rPr>
        <w:t>.</w:t>
      </w:r>
    </w:p>
    <w:p w14:paraId="4B670747" w14:textId="22AF929F" w:rsidR="00CD7E5B" w:rsidRDefault="00CD7E5B" w:rsidP="006A2529">
      <w:pPr>
        <w:rPr>
          <w:rFonts w:ascii="Times New Roman" w:hAnsi="Times New Roman" w:cs="Times New Roman"/>
        </w:rPr>
      </w:pPr>
      <w:r w:rsidRPr="00CD7E5B">
        <w:rPr>
          <w:rFonts w:ascii="Times New Roman" w:hAnsi="Times New Roman" w:cs="Times New Roman"/>
        </w:rPr>
        <w:t>Murphy</w:t>
      </w:r>
      <w:r>
        <w:rPr>
          <w:rFonts w:ascii="Times New Roman" w:hAnsi="Times New Roman" w:cs="Times New Roman"/>
        </w:rPr>
        <w:t xml:space="preserve">, </w:t>
      </w:r>
      <w:r w:rsidRPr="00CD7E5B">
        <w:rPr>
          <w:rFonts w:ascii="Times New Roman" w:hAnsi="Times New Roman" w:cs="Times New Roman"/>
        </w:rPr>
        <w:t>Sean</w:t>
      </w:r>
      <w:r>
        <w:rPr>
          <w:rFonts w:ascii="Times New Roman" w:hAnsi="Times New Roman" w:cs="Times New Roman"/>
        </w:rPr>
        <w:t>,</w:t>
      </w:r>
      <w:r w:rsidRPr="00CD7E5B">
        <w:rPr>
          <w:rFonts w:ascii="Times New Roman" w:hAnsi="Times New Roman" w:cs="Times New Roman"/>
        </w:rPr>
        <w:t xml:space="preserve"> and others, ‘What do students find difficult when they read Shakespeare? Problems </w:t>
      </w:r>
      <w:r>
        <w:rPr>
          <w:rFonts w:ascii="Times New Roman" w:hAnsi="Times New Roman" w:cs="Times New Roman"/>
        </w:rPr>
        <w:tab/>
      </w:r>
      <w:r w:rsidRPr="00CD7E5B">
        <w:rPr>
          <w:rFonts w:ascii="Times New Roman" w:hAnsi="Times New Roman" w:cs="Times New Roman"/>
        </w:rPr>
        <w:t xml:space="preserve">and solutions’, </w:t>
      </w:r>
      <w:r w:rsidRPr="00CD7E5B">
        <w:rPr>
          <w:rFonts w:ascii="Times New Roman" w:hAnsi="Times New Roman" w:cs="Times New Roman"/>
          <w:i/>
          <w:iCs/>
        </w:rPr>
        <w:t>Language and Literature</w:t>
      </w:r>
      <w:r w:rsidRPr="00CD7E5B">
        <w:rPr>
          <w:rFonts w:ascii="Times New Roman" w:hAnsi="Times New Roman" w:cs="Times New Roman"/>
        </w:rPr>
        <w:t>, 29.3 (2020) pp. 302-326</w:t>
      </w:r>
      <w:r>
        <w:rPr>
          <w:rFonts w:ascii="Times New Roman" w:hAnsi="Times New Roman" w:cs="Times New Roman"/>
        </w:rPr>
        <w:t>.</w:t>
      </w:r>
    </w:p>
    <w:p w14:paraId="3298030E" w14:textId="0CBA0C8D" w:rsidR="00CD7E5B" w:rsidRDefault="00652C5E" w:rsidP="006A2529">
      <w:pPr>
        <w:rPr>
          <w:rFonts w:ascii="Times New Roman" w:hAnsi="Times New Roman" w:cs="Times New Roman"/>
        </w:rPr>
      </w:pPr>
      <w:r w:rsidRPr="00652C5E">
        <w:rPr>
          <w:rFonts w:ascii="Times New Roman" w:hAnsi="Times New Roman" w:cs="Times New Roman"/>
        </w:rPr>
        <w:t xml:space="preserve">Strand, </w:t>
      </w:r>
      <w:r>
        <w:rPr>
          <w:rFonts w:ascii="Times New Roman" w:hAnsi="Times New Roman" w:cs="Times New Roman"/>
        </w:rPr>
        <w:t>Steve,</w:t>
      </w:r>
      <w:r w:rsidRPr="00652C5E">
        <w:rPr>
          <w:rFonts w:ascii="Times New Roman" w:hAnsi="Times New Roman" w:cs="Times New Roman"/>
        </w:rPr>
        <w:t xml:space="preserve"> Malmberg</w:t>
      </w:r>
      <w:r>
        <w:rPr>
          <w:rFonts w:ascii="Times New Roman" w:hAnsi="Times New Roman" w:cs="Times New Roman"/>
        </w:rPr>
        <w:t xml:space="preserve">, </w:t>
      </w:r>
      <w:r w:rsidRPr="00652C5E">
        <w:rPr>
          <w:rFonts w:ascii="Times New Roman" w:hAnsi="Times New Roman" w:cs="Times New Roman"/>
        </w:rPr>
        <w:t>Lars and Hall,</w:t>
      </w:r>
      <w:r>
        <w:rPr>
          <w:rFonts w:ascii="Times New Roman" w:hAnsi="Times New Roman" w:cs="Times New Roman"/>
        </w:rPr>
        <w:t xml:space="preserve"> </w:t>
      </w:r>
      <w:r w:rsidRPr="00652C5E">
        <w:rPr>
          <w:rFonts w:ascii="Times New Roman" w:hAnsi="Times New Roman" w:cs="Times New Roman"/>
        </w:rPr>
        <w:t>James</w:t>
      </w:r>
      <w:r>
        <w:rPr>
          <w:rFonts w:ascii="Times New Roman" w:hAnsi="Times New Roman" w:cs="Times New Roman"/>
        </w:rPr>
        <w:t>,</w:t>
      </w:r>
      <w:r w:rsidRPr="00652C5E">
        <w:rPr>
          <w:rFonts w:ascii="Times New Roman" w:hAnsi="Times New Roman" w:cs="Times New Roman"/>
        </w:rPr>
        <w:t xml:space="preserve"> ‘English as an Additional Language (EAL)and </w:t>
      </w:r>
      <w:r w:rsidR="00B164F1">
        <w:rPr>
          <w:rFonts w:ascii="Times New Roman" w:hAnsi="Times New Roman" w:cs="Times New Roman"/>
        </w:rPr>
        <w:tab/>
      </w:r>
      <w:r w:rsidRPr="00652C5E">
        <w:rPr>
          <w:rFonts w:ascii="Times New Roman" w:hAnsi="Times New Roman" w:cs="Times New Roman"/>
        </w:rPr>
        <w:t xml:space="preserve">educational achievement in England: An Analysis of the National Pupil database’, </w:t>
      </w:r>
      <w:r w:rsidRPr="00652C5E">
        <w:rPr>
          <w:rFonts w:ascii="Times New Roman" w:hAnsi="Times New Roman" w:cs="Times New Roman"/>
          <w:i/>
          <w:iCs/>
        </w:rPr>
        <w:t xml:space="preserve">University </w:t>
      </w:r>
      <w:r w:rsidR="00B164F1">
        <w:rPr>
          <w:rFonts w:ascii="Times New Roman" w:hAnsi="Times New Roman" w:cs="Times New Roman"/>
          <w:i/>
          <w:iCs/>
        </w:rPr>
        <w:tab/>
      </w:r>
      <w:r w:rsidRPr="00652C5E">
        <w:rPr>
          <w:rFonts w:ascii="Times New Roman" w:hAnsi="Times New Roman" w:cs="Times New Roman"/>
          <w:i/>
          <w:iCs/>
        </w:rPr>
        <w:t>of Oxford Department of Education</w:t>
      </w:r>
      <w:r w:rsidRPr="00652C5E">
        <w:rPr>
          <w:rFonts w:ascii="Times New Roman" w:hAnsi="Times New Roman" w:cs="Times New Roman"/>
        </w:rPr>
        <w:t xml:space="preserve"> (2015), pp. 1-94</w:t>
      </w:r>
      <w:r>
        <w:rPr>
          <w:rFonts w:ascii="Times New Roman" w:hAnsi="Times New Roman" w:cs="Times New Roman"/>
        </w:rPr>
        <w:t>.</w:t>
      </w:r>
    </w:p>
    <w:p w14:paraId="1ED29C68" w14:textId="58292236" w:rsidR="00197EE6" w:rsidRDefault="00197EE6" w:rsidP="006A2529">
      <w:pPr>
        <w:rPr>
          <w:rFonts w:ascii="Times New Roman" w:hAnsi="Times New Roman" w:cs="Times New Roman"/>
        </w:rPr>
      </w:pPr>
      <w:r w:rsidRPr="00197EE6">
        <w:rPr>
          <w:rFonts w:ascii="Times New Roman" w:hAnsi="Times New Roman" w:cs="Times New Roman"/>
        </w:rPr>
        <w:t>Tang Kuok Ho, Daniel</w:t>
      </w:r>
      <w:r>
        <w:rPr>
          <w:rFonts w:ascii="Times New Roman" w:hAnsi="Times New Roman" w:cs="Times New Roman"/>
        </w:rPr>
        <w:t xml:space="preserve">, </w:t>
      </w:r>
      <w:r w:rsidRPr="00197EE6">
        <w:rPr>
          <w:rFonts w:ascii="Times New Roman" w:hAnsi="Times New Roman" w:cs="Times New Roman"/>
        </w:rPr>
        <w:t xml:space="preserve">‘Student-cantered Approach in Teaching and Learning: What Does It Really </w:t>
      </w:r>
      <w:r>
        <w:rPr>
          <w:rFonts w:ascii="Times New Roman" w:hAnsi="Times New Roman" w:cs="Times New Roman"/>
        </w:rPr>
        <w:tab/>
      </w:r>
      <w:r w:rsidRPr="00197EE6">
        <w:rPr>
          <w:rFonts w:ascii="Times New Roman" w:hAnsi="Times New Roman" w:cs="Times New Roman"/>
        </w:rPr>
        <w:t xml:space="preserve">Mean?’, Acta </w:t>
      </w:r>
      <w:proofErr w:type="spellStart"/>
      <w:r w:rsidRPr="00197EE6">
        <w:rPr>
          <w:rFonts w:ascii="Times New Roman" w:hAnsi="Times New Roman" w:cs="Times New Roman"/>
        </w:rPr>
        <w:t>Pedagogia</w:t>
      </w:r>
      <w:proofErr w:type="spellEnd"/>
      <w:r w:rsidRPr="00197EE6">
        <w:rPr>
          <w:rFonts w:ascii="Times New Roman" w:hAnsi="Times New Roman" w:cs="Times New Roman"/>
        </w:rPr>
        <w:t xml:space="preserve"> Asiana, 2.2 (2023), pp. 72-83.</w:t>
      </w:r>
    </w:p>
    <w:p w14:paraId="09D8C24D" w14:textId="32FD861F" w:rsidR="008C62B5" w:rsidRDefault="008C62B5" w:rsidP="006A2529">
      <w:pPr>
        <w:rPr>
          <w:rFonts w:ascii="Times New Roman" w:hAnsi="Times New Roman" w:cs="Times New Roman"/>
        </w:rPr>
      </w:pPr>
      <w:r w:rsidRPr="008C62B5">
        <w:rPr>
          <w:rFonts w:ascii="Times New Roman" w:hAnsi="Times New Roman" w:cs="Times New Roman"/>
        </w:rPr>
        <w:t>Verhoeven,</w:t>
      </w:r>
      <w:r>
        <w:rPr>
          <w:rFonts w:ascii="Times New Roman" w:hAnsi="Times New Roman" w:cs="Times New Roman"/>
        </w:rPr>
        <w:t xml:space="preserve"> </w:t>
      </w:r>
      <w:r w:rsidRPr="008C62B5">
        <w:rPr>
          <w:rFonts w:ascii="Times New Roman" w:hAnsi="Times New Roman" w:cs="Times New Roman"/>
        </w:rPr>
        <w:t>Babette</w:t>
      </w:r>
      <w:r>
        <w:rPr>
          <w:rFonts w:ascii="Times New Roman" w:hAnsi="Times New Roman" w:cs="Times New Roman"/>
        </w:rPr>
        <w:t>,</w:t>
      </w:r>
      <w:r w:rsidRPr="008C62B5">
        <w:rPr>
          <w:rFonts w:ascii="Times New Roman" w:hAnsi="Times New Roman" w:cs="Times New Roman"/>
        </w:rPr>
        <w:t xml:space="preserve"> ‘The Politics of GCSE English Language’, </w:t>
      </w:r>
      <w:r w:rsidRPr="008C62B5">
        <w:rPr>
          <w:rFonts w:ascii="Times New Roman" w:hAnsi="Times New Roman" w:cs="Times New Roman"/>
          <w:i/>
          <w:iCs/>
        </w:rPr>
        <w:t xml:space="preserve">English Today, </w:t>
      </w:r>
      <w:r w:rsidRPr="008C62B5">
        <w:rPr>
          <w:rFonts w:ascii="Times New Roman" w:hAnsi="Times New Roman" w:cs="Times New Roman"/>
        </w:rPr>
        <w:t>38.4</w:t>
      </w:r>
      <w:r w:rsidRPr="008C62B5">
        <w:rPr>
          <w:rFonts w:ascii="Times New Roman" w:hAnsi="Times New Roman" w:cs="Times New Roman"/>
          <w:i/>
          <w:iCs/>
        </w:rPr>
        <w:t xml:space="preserve"> </w:t>
      </w:r>
      <w:r w:rsidRPr="008C62B5">
        <w:rPr>
          <w:rFonts w:ascii="Times New Roman" w:hAnsi="Times New Roman" w:cs="Times New Roman"/>
        </w:rPr>
        <w:t>(2021), pp. 244-</w:t>
      </w:r>
      <w:r>
        <w:rPr>
          <w:rFonts w:ascii="Times New Roman" w:hAnsi="Times New Roman" w:cs="Times New Roman"/>
        </w:rPr>
        <w:tab/>
      </w:r>
      <w:r w:rsidRPr="008C62B5">
        <w:rPr>
          <w:rFonts w:ascii="Times New Roman" w:hAnsi="Times New Roman" w:cs="Times New Roman"/>
        </w:rPr>
        <w:t>25</w:t>
      </w:r>
      <w:r>
        <w:rPr>
          <w:rFonts w:ascii="Times New Roman" w:hAnsi="Times New Roman" w:cs="Times New Roman"/>
        </w:rPr>
        <w:t>3.</w:t>
      </w:r>
    </w:p>
    <w:p w14:paraId="2790C470" w14:textId="2563918E" w:rsidR="000A18D8" w:rsidRDefault="000A18D8" w:rsidP="006A2529">
      <w:pPr>
        <w:rPr>
          <w:rFonts w:ascii="Times New Roman" w:hAnsi="Times New Roman" w:cs="Times New Roman"/>
          <w:b/>
          <w:bCs/>
          <w:sz w:val="24"/>
          <w:szCs w:val="24"/>
        </w:rPr>
      </w:pPr>
      <w:r w:rsidRPr="000A18D8">
        <w:rPr>
          <w:rFonts w:ascii="Times New Roman" w:hAnsi="Times New Roman" w:cs="Times New Roman"/>
          <w:b/>
          <w:bCs/>
          <w:sz w:val="24"/>
          <w:szCs w:val="24"/>
        </w:rPr>
        <w:t>Online Works</w:t>
      </w:r>
    </w:p>
    <w:p w14:paraId="3F6BB763" w14:textId="1F3071F4" w:rsidR="007E408F" w:rsidRDefault="007E408F" w:rsidP="006A2529">
      <w:pPr>
        <w:rPr>
          <w:rFonts w:ascii="Times New Roman" w:hAnsi="Times New Roman" w:cs="Times New Roman"/>
        </w:rPr>
      </w:pPr>
      <w:r w:rsidRPr="007E408F">
        <w:rPr>
          <w:rFonts w:ascii="Times New Roman" w:hAnsi="Times New Roman" w:cs="Times New Roman"/>
        </w:rPr>
        <w:t>Bow School, ‘</w:t>
      </w:r>
      <w:proofErr w:type="spellStart"/>
      <w:r w:rsidRPr="007E408F">
        <w:rPr>
          <w:rFonts w:ascii="Times New Roman" w:hAnsi="Times New Roman" w:cs="Times New Roman"/>
        </w:rPr>
        <w:t>Ecplicit</w:t>
      </w:r>
      <w:proofErr w:type="spellEnd"/>
      <w:r w:rsidRPr="007E408F">
        <w:rPr>
          <w:rFonts w:ascii="Times New Roman" w:hAnsi="Times New Roman" w:cs="Times New Roman"/>
        </w:rPr>
        <w:t xml:space="preserve"> Vocabulary Across the Curriculum’, </w:t>
      </w:r>
      <w:r w:rsidRPr="007E408F">
        <w:rPr>
          <w:rFonts w:ascii="Times New Roman" w:hAnsi="Times New Roman" w:cs="Times New Roman"/>
          <w:i/>
          <w:iCs/>
        </w:rPr>
        <w:t>Bow School</w:t>
      </w:r>
      <w:r w:rsidRPr="007E408F">
        <w:rPr>
          <w:rFonts w:ascii="Times New Roman" w:hAnsi="Times New Roman" w:cs="Times New Roman"/>
        </w:rPr>
        <w:t>, n.d. &lt;https://www.bow-</w:t>
      </w:r>
      <w:r>
        <w:rPr>
          <w:rFonts w:ascii="Times New Roman" w:hAnsi="Times New Roman" w:cs="Times New Roman"/>
        </w:rPr>
        <w:tab/>
      </w:r>
      <w:r w:rsidRPr="007E408F">
        <w:rPr>
          <w:rFonts w:ascii="Times New Roman" w:hAnsi="Times New Roman" w:cs="Times New Roman"/>
        </w:rPr>
        <w:t xml:space="preserve">school.org.uk/docs/Explicit_Vocabulary_Teaching_Word_Booklet.pdf&gt; [Accessed 13 May </w:t>
      </w:r>
      <w:r>
        <w:rPr>
          <w:rFonts w:ascii="Times New Roman" w:hAnsi="Times New Roman" w:cs="Times New Roman"/>
        </w:rPr>
        <w:tab/>
      </w:r>
      <w:r w:rsidRPr="007E408F">
        <w:rPr>
          <w:rFonts w:ascii="Times New Roman" w:hAnsi="Times New Roman" w:cs="Times New Roman"/>
        </w:rPr>
        <w:t>2025].</w:t>
      </w:r>
    </w:p>
    <w:p w14:paraId="255DA230" w14:textId="66DCBC38" w:rsidR="00C46ED8" w:rsidRPr="007E408F" w:rsidRDefault="00C46ED8" w:rsidP="006A2529">
      <w:pPr>
        <w:rPr>
          <w:rFonts w:ascii="Times New Roman" w:hAnsi="Times New Roman" w:cs="Times New Roman"/>
        </w:rPr>
      </w:pPr>
      <w:r w:rsidRPr="00C46ED8">
        <w:rPr>
          <w:rFonts w:ascii="Times New Roman" w:hAnsi="Times New Roman" w:cs="Times New Roman"/>
        </w:rPr>
        <w:t xml:space="preserve">British Council, ‘A short story extract’, Learn English, n.d. </w:t>
      </w:r>
      <w:r>
        <w:rPr>
          <w:rFonts w:ascii="Times New Roman" w:hAnsi="Times New Roman" w:cs="Times New Roman"/>
        </w:rPr>
        <w:tab/>
      </w:r>
      <w:r w:rsidRPr="00C46ED8">
        <w:rPr>
          <w:rFonts w:ascii="Times New Roman" w:hAnsi="Times New Roman" w:cs="Times New Roman"/>
        </w:rPr>
        <w:t xml:space="preserve">&lt;https://learnenglish.britishcouncil.org/skills/reading/b2-reading/short-story-extract&gt; </w:t>
      </w:r>
      <w:r>
        <w:rPr>
          <w:rFonts w:ascii="Times New Roman" w:hAnsi="Times New Roman" w:cs="Times New Roman"/>
        </w:rPr>
        <w:tab/>
      </w:r>
      <w:r w:rsidRPr="00C46ED8">
        <w:rPr>
          <w:rFonts w:ascii="Times New Roman" w:hAnsi="Times New Roman" w:cs="Times New Roman"/>
        </w:rPr>
        <w:t>[Accessed 14 May 2025</w:t>
      </w:r>
    </w:p>
    <w:p w14:paraId="0F4A2454" w14:textId="2CA7E0E7" w:rsidR="00D90F5C" w:rsidRDefault="00D90F5C" w:rsidP="006A2529">
      <w:pPr>
        <w:rPr>
          <w:rFonts w:ascii="Times New Roman" w:hAnsi="Times New Roman" w:cs="Times New Roman"/>
        </w:rPr>
      </w:pPr>
      <w:r w:rsidRPr="00D90F5C">
        <w:rPr>
          <w:rFonts w:ascii="Times New Roman" w:hAnsi="Times New Roman" w:cs="Times New Roman"/>
          <w:i/>
          <w:iCs/>
        </w:rPr>
        <w:lastRenderedPageBreak/>
        <w:t>Coleman-Liau Index</w:t>
      </w:r>
      <w:r w:rsidRPr="00D90F5C">
        <w:rPr>
          <w:rFonts w:ascii="Times New Roman" w:hAnsi="Times New Roman" w:cs="Times New Roman"/>
        </w:rPr>
        <w:t>, n.d. &lt;https://charactercalculator.com/coleman-liau-</w:t>
      </w:r>
      <w:r>
        <w:rPr>
          <w:rFonts w:ascii="Times New Roman" w:hAnsi="Times New Roman" w:cs="Times New Roman"/>
        </w:rPr>
        <w:tab/>
      </w:r>
      <w:r w:rsidRPr="00D90F5C">
        <w:rPr>
          <w:rFonts w:ascii="Times New Roman" w:hAnsi="Times New Roman" w:cs="Times New Roman"/>
        </w:rPr>
        <w:t>index/</w:t>
      </w:r>
      <w:proofErr w:type="gramStart"/>
      <w:r w:rsidRPr="00D90F5C">
        <w:rPr>
          <w:rFonts w:ascii="Times New Roman" w:hAnsi="Times New Roman" w:cs="Times New Roman"/>
        </w:rPr>
        <w:t>#:~</w:t>
      </w:r>
      <w:proofErr w:type="gramEnd"/>
      <w:r w:rsidRPr="00D90F5C">
        <w:rPr>
          <w:rFonts w:ascii="Times New Roman" w:hAnsi="Times New Roman" w:cs="Times New Roman"/>
        </w:rPr>
        <w:t>:text=The%20tool%20provides%20a%20readability%20score%2C%20which%20ca</w:t>
      </w:r>
      <w:r>
        <w:rPr>
          <w:rFonts w:ascii="Times New Roman" w:hAnsi="Times New Roman" w:cs="Times New Roman"/>
        </w:rPr>
        <w:tab/>
      </w:r>
      <w:proofErr w:type="gramStart"/>
      <w:r w:rsidRPr="00D90F5C">
        <w:rPr>
          <w:rFonts w:ascii="Times New Roman" w:hAnsi="Times New Roman" w:cs="Times New Roman"/>
        </w:rPr>
        <w:t>n,a</w:t>
      </w:r>
      <w:proofErr w:type="gramEnd"/>
      <w:r w:rsidRPr="00D90F5C">
        <w:rPr>
          <w:rFonts w:ascii="Times New Roman" w:hAnsi="Times New Roman" w:cs="Times New Roman"/>
        </w:rPr>
        <w:t xml:space="preserve">%20high%20school%20student%20in%20the%2010th%20grade.&gt; [Accessed 22 April </w:t>
      </w:r>
      <w:r>
        <w:rPr>
          <w:rFonts w:ascii="Times New Roman" w:hAnsi="Times New Roman" w:cs="Times New Roman"/>
        </w:rPr>
        <w:tab/>
      </w:r>
      <w:r w:rsidRPr="00D90F5C">
        <w:rPr>
          <w:rFonts w:ascii="Times New Roman" w:hAnsi="Times New Roman" w:cs="Times New Roman"/>
        </w:rPr>
        <w:t>2025].</w:t>
      </w:r>
    </w:p>
    <w:p w14:paraId="665EE3B5" w14:textId="0AA6FEF5" w:rsidR="008103F6" w:rsidRDefault="008103F6" w:rsidP="006A2529">
      <w:pPr>
        <w:rPr>
          <w:rFonts w:ascii="Times New Roman" w:hAnsi="Times New Roman" w:cs="Times New Roman"/>
        </w:rPr>
      </w:pPr>
      <w:r w:rsidRPr="008103F6">
        <w:rPr>
          <w:rFonts w:ascii="Times New Roman" w:hAnsi="Times New Roman" w:cs="Times New Roman"/>
        </w:rPr>
        <w:t>Davis,</w:t>
      </w:r>
      <w:r>
        <w:rPr>
          <w:rFonts w:ascii="Times New Roman" w:hAnsi="Times New Roman" w:cs="Times New Roman"/>
        </w:rPr>
        <w:t xml:space="preserve"> </w:t>
      </w:r>
      <w:r w:rsidRPr="008103F6">
        <w:rPr>
          <w:rFonts w:ascii="Times New Roman" w:hAnsi="Times New Roman" w:cs="Times New Roman"/>
        </w:rPr>
        <w:t>Shivan</w:t>
      </w:r>
      <w:r>
        <w:rPr>
          <w:rFonts w:ascii="Times New Roman" w:hAnsi="Times New Roman" w:cs="Times New Roman"/>
        </w:rPr>
        <w:t>,</w:t>
      </w:r>
      <w:r w:rsidRPr="008103F6">
        <w:rPr>
          <w:rFonts w:ascii="Times New Roman" w:hAnsi="Times New Roman" w:cs="Times New Roman"/>
        </w:rPr>
        <w:t xml:space="preserve"> ‘Could Accelerated Reader be holding children’s reading back?’, Schools Week, 30 </w:t>
      </w:r>
      <w:r>
        <w:rPr>
          <w:rFonts w:ascii="Times New Roman" w:hAnsi="Times New Roman" w:cs="Times New Roman"/>
        </w:rPr>
        <w:tab/>
      </w:r>
      <w:r w:rsidRPr="008103F6">
        <w:rPr>
          <w:rFonts w:ascii="Times New Roman" w:hAnsi="Times New Roman" w:cs="Times New Roman"/>
        </w:rPr>
        <w:t xml:space="preserve">March 2021 &lt;https://schoolsweek.co.uk/reading-is-it-time-to-ditch-accelerated-reader/&gt; </w:t>
      </w:r>
      <w:r>
        <w:rPr>
          <w:rFonts w:ascii="Times New Roman" w:hAnsi="Times New Roman" w:cs="Times New Roman"/>
        </w:rPr>
        <w:tab/>
      </w:r>
      <w:r w:rsidRPr="008103F6">
        <w:rPr>
          <w:rFonts w:ascii="Times New Roman" w:hAnsi="Times New Roman" w:cs="Times New Roman"/>
        </w:rPr>
        <w:t>[Accessed 10 May 2025].</w:t>
      </w:r>
    </w:p>
    <w:p w14:paraId="63FA09AB" w14:textId="599E6F6B" w:rsidR="002C290E" w:rsidRDefault="002C290E" w:rsidP="006A2529">
      <w:pPr>
        <w:rPr>
          <w:rFonts w:ascii="Times New Roman" w:hAnsi="Times New Roman" w:cs="Times New Roman"/>
        </w:rPr>
      </w:pPr>
      <w:r w:rsidRPr="002C290E">
        <w:rPr>
          <w:rFonts w:ascii="Times New Roman" w:hAnsi="Times New Roman" w:cs="Times New Roman"/>
        </w:rPr>
        <w:t>Douglas,</w:t>
      </w:r>
      <w:r>
        <w:rPr>
          <w:rFonts w:ascii="Times New Roman" w:hAnsi="Times New Roman" w:cs="Times New Roman"/>
        </w:rPr>
        <w:t xml:space="preserve"> </w:t>
      </w:r>
      <w:r w:rsidRPr="002C290E">
        <w:rPr>
          <w:rFonts w:ascii="Times New Roman" w:hAnsi="Times New Roman" w:cs="Times New Roman"/>
        </w:rPr>
        <w:t>Helly</w:t>
      </w:r>
      <w:r>
        <w:rPr>
          <w:rFonts w:ascii="Times New Roman" w:hAnsi="Times New Roman" w:cs="Times New Roman"/>
        </w:rPr>
        <w:t>,</w:t>
      </w:r>
      <w:r w:rsidRPr="002C290E">
        <w:rPr>
          <w:rFonts w:ascii="Times New Roman" w:hAnsi="Times New Roman" w:cs="Times New Roman"/>
        </w:rPr>
        <w:t xml:space="preserve"> ‘How to Teach Reading: Whole Novel vs Extract</w:t>
      </w:r>
      <w:r w:rsidR="00642503">
        <w:rPr>
          <w:rFonts w:ascii="Times New Roman" w:hAnsi="Times New Roman" w:cs="Times New Roman"/>
        </w:rPr>
        <w:t xml:space="preserve"> Texts</w:t>
      </w:r>
      <w:r w:rsidRPr="002C290E">
        <w:rPr>
          <w:rFonts w:ascii="Times New Roman" w:hAnsi="Times New Roman" w:cs="Times New Roman"/>
        </w:rPr>
        <w:t xml:space="preserve">’, </w:t>
      </w:r>
      <w:proofErr w:type="spellStart"/>
      <w:r w:rsidRPr="00451329">
        <w:rPr>
          <w:rFonts w:ascii="Times New Roman" w:hAnsi="Times New Roman" w:cs="Times New Roman"/>
          <w:i/>
          <w:iCs/>
        </w:rPr>
        <w:t>ProWritingAid</w:t>
      </w:r>
      <w:proofErr w:type="spellEnd"/>
      <w:r w:rsidRPr="00451329">
        <w:rPr>
          <w:rFonts w:ascii="Times New Roman" w:hAnsi="Times New Roman" w:cs="Times New Roman"/>
          <w:i/>
          <w:iCs/>
        </w:rPr>
        <w:t>,</w:t>
      </w:r>
      <w:r w:rsidRPr="002C290E">
        <w:rPr>
          <w:rFonts w:ascii="Times New Roman" w:hAnsi="Times New Roman" w:cs="Times New Roman"/>
        </w:rPr>
        <w:t xml:space="preserve"> 30 </w:t>
      </w:r>
      <w:r w:rsidR="008103F6">
        <w:rPr>
          <w:rFonts w:ascii="Times New Roman" w:hAnsi="Times New Roman" w:cs="Times New Roman"/>
        </w:rPr>
        <w:tab/>
      </w:r>
      <w:r w:rsidRPr="002C290E">
        <w:rPr>
          <w:rFonts w:ascii="Times New Roman" w:hAnsi="Times New Roman" w:cs="Times New Roman"/>
        </w:rPr>
        <w:t>September 2020 &lt;https://prowritingaid.com/art/1456/7-ways-to-teach-whole-novels-with-</w:t>
      </w:r>
      <w:r w:rsidR="008103F6">
        <w:rPr>
          <w:rFonts w:ascii="Times New Roman" w:hAnsi="Times New Roman" w:cs="Times New Roman"/>
        </w:rPr>
        <w:tab/>
      </w:r>
      <w:r w:rsidRPr="002C290E">
        <w:rPr>
          <w:rFonts w:ascii="Times New Roman" w:hAnsi="Times New Roman" w:cs="Times New Roman"/>
        </w:rPr>
        <w:t>your-class.aspx&gt; [Accessed 6 May 2025].</w:t>
      </w:r>
    </w:p>
    <w:p w14:paraId="38E4C07E" w14:textId="3B1F43C7" w:rsidR="00084299" w:rsidRDefault="00084299" w:rsidP="006A2529">
      <w:pPr>
        <w:rPr>
          <w:rFonts w:ascii="Times New Roman" w:hAnsi="Times New Roman" w:cs="Times New Roman"/>
        </w:rPr>
      </w:pPr>
      <w:r w:rsidRPr="00084299">
        <w:rPr>
          <w:rFonts w:ascii="Times New Roman" w:hAnsi="Times New Roman" w:cs="Times New Roman"/>
        </w:rPr>
        <w:t>‘Effective Teaching of EAL Learners’, The Bell Foundation, n.d. &lt;https://www.bell-</w:t>
      </w:r>
      <w:r>
        <w:rPr>
          <w:rFonts w:ascii="Times New Roman" w:hAnsi="Times New Roman" w:cs="Times New Roman"/>
        </w:rPr>
        <w:tab/>
      </w:r>
      <w:r w:rsidRPr="00084299">
        <w:rPr>
          <w:rFonts w:ascii="Times New Roman" w:hAnsi="Times New Roman" w:cs="Times New Roman"/>
        </w:rPr>
        <w:t>foundation.org.uk/resources/guidance/classroom-guidance/effective-teaching-of-eal-</w:t>
      </w:r>
      <w:r>
        <w:rPr>
          <w:rFonts w:ascii="Times New Roman" w:hAnsi="Times New Roman" w:cs="Times New Roman"/>
        </w:rPr>
        <w:tab/>
      </w:r>
      <w:r w:rsidRPr="00084299">
        <w:rPr>
          <w:rFonts w:ascii="Times New Roman" w:hAnsi="Times New Roman" w:cs="Times New Roman"/>
        </w:rPr>
        <w:t>learners/&gt; [Accessed 10 May 2025].</w:t>
      </w:r>
    </w:p>
    <w:p w14:paraId="4E4C3F51" w14:textId="7603EA8D" w:rsidR="00C564AE" w:rsidRDefault="00C564AE" w:rsidP="006A2529">
      <w:pPr>
        <w:rPr>
          <w:rFonts w:ascii="Times New Roman" w:hAnsi="Times New Roman" w:cs="Times New Roman"/>
        </w:rPr>
      </w:pPr>
      <w:r w:rsidRPr="00C564AE">
        <w:rPr>
          <w:rFonts w:ascii="Times New Roman" w:hAnsi="Times New Roman" w:cs="Times New Roman"/>
        </w:rPr>
        <w:t xml:space="preserve">‘Exam results statistics – June 2024’, AQA, 22 August 2024 </w:t>
      </w:r>
      <w:r>
        <w:rPr>
          <w:rFonts w:ascii="Times New Roman" w:hAnsi="Times New Roman" w:cs="Times New Roman"/>
        </w:rPr>
        <w:tab/>
      </w:r>
      <w:r w:rsidRPr="00C564AE">
        <w:rPr>
          <w:rFonts w:ascii="Times New Roman" w:hAnsi="Times New Roman" w:cs="Times New Roman"/>
        </w:rPr>
        <w:t>&lt;https://cdn.sanity.io/files/p28bar15/green/b1c7990dc4b06633fe2aa5c3424d17e44d572ea4.p</w:t>
      </w:r>
      <w:r>
        <w:rPr>
          <w:rFonts w:ascii="Times New Roman" w:hAnsi="Times New Roman" w:cs="Times New Roman"/>
        </w:rPr>
        <w:tab/>
      </w:r>
      <w:proofErr w:type="spellStart"/>
      <w:proofErr w:type="gramStart"/>
      <w:r w:rsidRPr="00C564AE">
        <w:rPr>
          <w:rFonts w:ascii="Times New Roman" w:hAnsi="Times New Roman" w:cs="Times New Roman"/>
        </w:rPr>
        <w:t>df</w:t>
      </w:r>
      <w:proofErr w:type="spellEnd"/>
      <w:r w:rsidRPr="00C564AE">
        <w:rPr>
          <w:rFonts w:ascii="Times New Roman" w:hAnsi="Times New Roman" w:cs="Times New Roman"/>
        </w:rPr>
        <w:t>?_</w:t>
      </w:r>
      <w:proofErr w:type="spellStart"/>
      <w:proofErr w:type="gramEnd"/>
      <w:r w:rsidRPr="00C564AE">
        <w:rPr>
          <w:rFonts w:ascii="Times New Roman" w:hAnsi="Times New Roman" w:cs="Times New Roman"/>
        </w:rPr>
        <w:t>gl</w:t>
      </w:r>
      <w:proofErr w:type="spellEnd"/>
      <w:r w:rsidRPr="00C564AE">
        <w:rPr>
          <w:rFonts w:ascii="Times New Roman" w:hAnsi="Times New Roman" w:cs="Times New Roman"/>
        </w:rPr>
        <w:t>=1*1o8vcrb*_</w:t>
      </w:r>
      <w:proofErr w:type="spellStart"/>
      <w:r w:rsidRPr="00C564AE">
        <w:rPr>
          <w:rFonts w:ascii="Times New Roman" w:hAnsi="Times New Roman" w:cs="Times New Roman"/>
        </w:rPr>
        <w:t>gcl_au</w:t>
      </w:r>
      <w:proofErr w:type="spellEnd"/>
      <w:r w:rsidRPr="00C564AE">
        <w:rPr>
          <w:rFonts w:ascii="Times New Roman" w:hAnsi="Times New Roman" w:cs="Times New Roman"/>
        </w:rPr>
        <w:t xml:space="preserve">*MjEwMTM5MzE4OC4xNzQ2NDc2ODEy&gt; [Accessed 30 April </w:t>
      </w:r>
      <w:r>
        <w:rPr>
          <w:rFonts w:ascii="Times New Roman" w:hAnsi="Times New Roman" w:cs="Times New Roman"/>
        </w:rPr>
        <w:tab/>
      </w:r>
      <w:r w:rsidRPr="00C564AE">
        <w:rPr>
          <w:rFonts w:ascii="Times New Roman" w:hAnsi="Times New Roman" w:cs="Times New Roman"/>
        </w:rPr>
        <w:t>2025].</w:t>
      </w:r>
    </w:p>
    <w:p w14:paraId="2112E901" w14:textId="3733D608" w:rsidR="001F3AF9" w:rsidRDefault="001F3AF9" w:rsidP="006A2529">
      <w:pPr>
        <w:rPr>
          <w:rFonts w:ascii="Times New Roman" w:hAnsi="Times New Roman" w:cs="Times New Roman"/>
        </w:rPr>
      </w:pPr>
      <w:r w:rsidRPr="001F3AF9">
        <w:rPr>
          <w:rFonts w:ascii="Times New Roman" w:hAnsi="Times New Roman" w:cs="Times New Roman"/>
        </w:rPr>
        <w:t>Frank Fitzsimons, ‘Isabel Beck’s Three Tier Model of Vocabulary’,</w:t>
      </w:r>
      <w:r>
        <w:rPr>
          <w:rFonts w:ascii="Times New Roman" w:hAnsi="Times New Roman" w:cs="Times New Roman"/>
        </w:rPr>
        <w:t xml:space="preserve"> </w:t>
      </w:r>
      <w:r>
        <w:rPr>
          <w:rFonts w:ascii="Times New Roman" w:hAnsi="Times New Roman" w:cs="Times New Roman"/>
          <w:i/>
          <w:iCs/>
        </w:rPr>
        <w:t>Academic Literacy and Language,</w:t>
      </w:r>
      <w:r w:rsidRPr="001F3AF9">
        <w:rPr>
          <w:rFonts w:ascii="Times New Roman" w:hAnsi="Times New Roman" w:cs="Times New Roman"/>
        </w:rPr>
        <w:t xml:space="preserve"> </w:t>
      </w:r>
      <w:r>
        <w:rPr>
          <w:rFonts w:ascii="Times New Roman" w:hAnsi="Times New Roman" w:cs="Times New Roman"/>
        </w:rPr>
        <w:tab/>
      </w:r>
      <w:r w:rsidRPr="001F3AF9">
        <w:rPr>
          <w:rFonts w:ascii="Times New Roman" w:hAnsi="Times New Roman" w:cs="Times New Roman"/>
        </w:rPr>
        <w:t>11 June 2016 &lt;https://academicliteracy.wordpress.com/2016/06/11/the-three-tier-model-of-</w:t>
      </w:r>
      <w:r>
        <w:rPr>
          <w:rFonts w:ascii="Times New Roman" w:hAnsi="Times New Roman" w:cs="Times New Roman"/>
        </w:rPr>
        <w:tab/>
      </w:r>
      <w:r w:rsidRPr="001F3AF9">
        <w:rPr>
          <w:rFonts w:ascii="Times New Roman" w:hAnsi="Times New Roman" w:cs="Times New Roman"/>
        </w:rPr>
        <w:t>vocabulary-words/&gt; [Accessed 10 May 2025].</w:t>
      </w:r>
    </w:p>
    <w:p w14:paraId="1ADECC99" w14:textId="4C314F74" w:rsidR="00CD2A48" w:rsidRDefault="00660835" w:rsidP="006A2529">
      <w:pPr>
        <w:rPr>
          <w:rFonts w:ascii="Times New Roman" w:hAnsi="Times New Roman" w:cs="Times New Roman"/>
        </w:rPr>
      </w:pPr>
      <w:r>
        <w:rPr>
          <w:rFonts w:ascii="Times New Roman" w:hAnsi="Times New Roman" w:cs="Times New Roman"/>
        </w:rPr>
        <w:t>‘</w:t>
      </w:r>
      <w:r w:rsidR="00CD2A48" w:rsidRPr="00CD2A48">
        <w:rPr>
          <w:rFonts w:ascii="Times New Roman" w:hAnsi="Times New Roman" w:cs="Times New Roman"/>
        </w:rPr>
        <w:t xml:space="preserve">GCSE Exam Boards Explained: Which is Hardest?’, Achieve Learning, n.d. </w:t>
      </w:r>
      <w:r w:rsidR="00CD2A48">
        <w:rPr>
          <w:rFonts w:ascii="Times New Roman" w:hAnsi="Times New Roman" w:cs="Times New Roman"/>
        </w:rPr>
        <w:tab/>
      </w:r>
      <w:r w:rsidR="00CD2A48" w:rsidRPr="00CD2A48">
        <w:rPr>
          <w:rFonts w:ascii="Times New Roman" w:hAnsi="Times New Roman" w:cs="Times New Roman"/>
        </w:rPr>
        <w:t xml:space="preserve">&lt;https://www.achievelearning.co.uk/gcse-exam-boards-explained-which-is-hardest/&gt; </w:t>
      </w:r>
      <w:r w:rsidR="00CD2A48">
        <w:rPr>
          <w:rFonts w:ascii="Times New Roman" w:hAnsi="Times New Roman" w:cs="Times New Roman"/>
        </w:rPr>
        <w:tab/>
      </w:r>
      <w:r w:rsidR="00CD2A48" w:rsidRPr="00CD2A48">
        <w:rPr>
          <w:rFonts w:ascii="Times New Roman" w:hAnsi="Times New Roman" w:cs="Times New Roman"/>
        </w:rPr>
        <w:t>[Accessed 28 April 2025].</w:t>
      </w:r>
    </w:p>
    <w:p w14:paraId="6BA8F7A4" w14:textId="1A5AE323" w:rsidR="00765AE0" w:rsidRDefault="00765AE0" w:rsidP="006A2529">
      <w:pPr>
        <w:rPr>
          <w:rFonts w:ascii="Times New Roman" w:hAnsi="Times New Roman" w:cs="Times New Roman"/>
        </w:rPr>
      </w:pPr>
      <w:r w:rsidRPr="00765AE0">
        <w:rPr>
          <w:rFonts w:ascii="Times New Roman" w:hAnsi="Times New Roman" w:cs="Times New Roman"/>
        </w:rPr>
        <w:t xml:space="preserve">Greene, </w:t>
      </w:r>
      <w:proofErr w:type="gramStart"/>
      <w:r w:rsidRPr="00765AE0">
        <w:rPr>
          <w:rFonts w:ascii="Times New Roman" w:hAnsi="Times New Roman" w:cs="Times New Roman"/>
        </w:rPr>
        <w:t xml:space="preserve">Peter </w:t>
      </w:r>
      <w:r>
        <w:rPr>
          <w:rFonts w:ascii="Times New Roman" w:hAnsi="Times New Roman" w:cs="Times New Roman"/>
        </w:rPr>
        <w:t>,</w:t>
      </w:r>
      <w:proofErr w:type="gramEnd"/>
      <w:r w:rsidRPr="00765AE0">
        <w:rPr>
          <w:rFonts w:ascii="Times New Roman" w:hAnsi="Times New Roman" w:cs="Times New Roman"/>
        </w:rPr>
        <w:t xml:space="preserve">‘Common Core Testing </w:t>
      </w:r>
      <w:proofErr w:type="gramStart"/>
      <w:r w:rsidRPr="00765AE0">
        <w:rPr>
          <w:rFonts w:ascii="Times New Roman" w:hAnsi="Times New Roman" w:cs="Times New Roman"/>
        </w:rPr>
        <w:t>And</w:t>
      </w:r>
      <w:proofErr w:type="gramEnd"/>
      <w:r w:rsidRPr="00765AE0">
        <w:rPr>
          <w:rFonts w:ascii="Times New Roman" w:hAnsi="Times New Roman" w:cs="Times New Roman"/>
        </w:rPr>
        <w:t xml:space="preserve"> </w:t>
      </w:r>
      <w:proofErr w:type="gramStart"/>
      <w:r w:rsidRPr="00765AE0">
        <w:rPr>
          <w:rFonts w:ascii="Times New Roman" w:hAnsi="Times New Roman" w:cs="Times New Roman"/>
        </w:rPr>
        <w:t>The</w:t>
      </w:r>
      <w:proofErr w:type="gramEnd"/>
      <w:r w:rsidRPr="00765AE0">
        <w:rPr>
          <w:rFonts w:ascii="Times New Roman" w:hAnsi="Times New Roman" w:cs="Times New Roman"/>
        </w:rPr>
        <w:t xml:space="preserve"> Fracturing of Literature’, Forbes, 09 November 2018 </w:t>
      </w:r>
      <w:r w:rsidR="00601327">
        <w:rPr>
          <w:rFonts w:ascii="Times New Roman" w:hAnsi="Times New Roman" w:cs="Times New Roman"/>
        </w:rPr>
        <w:tab/>
      </w:r>
      <w:r w:rsidRPr="00765AE0">
        <w:rPr>
          <w:rFonts w:ascii="Times New Roman" w:hAnsi="Times New Roman" w:cs="Times New Roman"/>
        </w:rPr>
        <w:t>&lt;https://www.forbes.com/sites/petergreene/2018/11/09/common-core-testing-and-the-</w:t>
      </w:r>
      <w:r w:rsidR="00601327">
        <w:rPr>
          <w:rFonts w:ascii="Times New Roman" w:hAnsi="Times New Roman" w:cs="Times New Roman"/>
        </w:rPr>
        <w:tab/>
      </w:r>
      <w:r w:rsidRPr="00765AE0">
        <w:rPr>
          <w:rFonts w:ascii="Times New Roman" w:hAnsi="Times New Roman" w:cs="Times New Roman"/>
        </w:rPr>
        <w:t>fracturing-of-literature/#48941f4413f1&gt; [Accessed 12 May 2025].</w:t>
      </w:r>
    </w:p>
    <w:p w14:paraId="248713A2" w14:textId="79010AB1" w:rsidR="00102C3F" w:rsidRDefault="00102C3F" w:rsidP="006A2529">
      <w:pPr>
        <w:rPr>
          <w:rFonts w:ascii="Times New Roman" w:hAnsi="Times New Roman" w:cs="Times New Roman"/>
        </w:rPr>
      </w:pPr>
      <w:r w:rsidRPr="00102C3F">
        <w:rPr>
          <w:rFonts w:ascii="Times New Roman" w:hAnsi="Times New Roman" w:cs="Times New Roman"/>
        </w:rPr>
        <w:t>Hopkins,</w:t>
      </w:r>
      <w:r>
        <w:rPr>
          <w:rFonts w:ascii="Times New Roman" w:hAnsi="Times New Roman" w:cs="Times New Roman"/>
        </w:rPr>
        <w:t xml:space="preserve"> </w:t>
      </w:r>
      <w:r w:rsidRPr="00102C3F">
        <w:rPr>
          <w:rFonts w:ascii="Times New Roman" w:hAnsi="Times New Roman" w:cs="Times New Roman"/>
        </w:rPr>
        <w:t>Shiela</w:t>
      </w:r>
      <w:r>
        <w:rPr>
          <w:rFonts w:ascii="Times New Roman" w:hAnsi="Times New Roman" w:cs="Times New Roman"/>
        </w:rPr>
        <w:t>,</w:t>
      </w:r>
      <w:r w:rsidRPr="00102C3F">
        <w:rPr>
          <w:rFonts w:ascii="Times New Roman" w:hAnsi="Times New Roman" w:cs="Times New Roman"/>
        </w:rPr>
        <w:t xml:space="preserve"> ‘Vocabulary development for EAL students’, The Bell Foundation, 18 January 2022 </w:t>
      </w:r>
      <w:r>
        <w:rPr>
          <w:rFonts w:ascii="Times New Roman" w:hAnsi="Times New Roman" w:cs="Times New Roman"/>
        </w:rPr>
        <w:tab/>
      </w:r>
      <w:r w:rsidRPr="00102C3F">
        <w:rPr>
          <w:rFonts w:ascii="Times New Roman" w:hAnsi="Times New Roman" w:cs="Times New Roman"/>
        </w:rPr>
        <w:t xml:space="preserve">&lt;https://www.sec-ed.co.uk/content/best-practice/vocabulary-development-for-eal-students&gt; </w:t>
      </w:r>
      <w:r>
        <w:rPr>
          <w:rFonts w:ascii="Times New Roman" w:hAnsi="Times New Roman" w:cs="Times New Roman"/>
        </w:rPr>
        <w:tab/>
      </w:r>
      <w:r w:rsidRPr="00102C3F">
        <w:rPr>
          <w:rFonts w:ascii="Times New Roman" w:hAnsi="Times New Roman" w:cs="Times New Roman"/>
        </w:rPr>
        <w:t>[Accessed 7 May 2025].</w:t>
      </w:r>
    </w:p>
    <w:p w14:paraId="1ACBA437" w14:textId="42405BEE" w:rsidR="00D821AE" w:rsidRDefault="00D821AE" w:rsidP="006A2529">
      <w:pPr>
        <w:rPr>
          <w:rFonts w:ascii="Times New Roman" w:hAnsi="Times New Roman" w:cs="Times New Roman"/>
        </w:rPr>
      </w:pPr>
      <w:proofErr w:type="spellStart"/>
      <w:r w:rsidRPr="00D821AE">
        <w:rPr>
          <w:rFonts w:ascii="Times New Roman" w:hAnsi="Times New Roman" w:cs="Times New Roman"/>
        </w:rPr>
        <w:t>Jamestheo</w:t>
      </w:r>
      <w:proofErr w:type="spellEnd"/>
      <w:r w:rsidRPr="00D821AE">
        <w:rPr>
          <w:rFonts w:ascii="Times New Roman" w:hAnsi="Times New Roman" w:cs="Times New Roman"/>
        </w:rPr>
        <w:t xml:space="preserve">, ‘The New English Language GCSE: Introducing 19th Century Fiction’, Othmar’s </w:t>
      </w:r>
      <w:r>
        <w:rPr>
          <w:rFonts w:ascii="Times New Roman" w:hAnsi="Times New Roman" w:cs="Times New Roman"/>
        </w:rPr>
        <w:tab/>
      </w:r>
      <w:r w:rsidRPr="00D821AE">
        <w:rPr>
          <w:rFonts w:ascii="Times New Roman" w:hAnsi="Times New Roman" w:cs="Times New Roman"/>
        </w:rPr>
        <w:t>Trombone, 31 August 2015 &lt;https://othmarstrombone.wordpress.com/2015/08/31/the-new-</w:t>
      </w:r>
      <w:r>
        <w:rPr>
          <w:rFonts w:ascii="Times New Roman" w:hAnsi="Times New Roman" w:cs="Times New Roman"/>
        </w:rPr>
        <w:tab/>
      </w:r>
      <w:r w:rsidRPr="00D821AE">
        <w:rPr>
          <w:rFonts w:ascii="Times New Roman" w:hAnsi="Times New Roman" w:cs="Times New Roman"/>
        </w:rPr>
        <w:t>english-language-gcse-introducing-19th-century-fiction/&gt; [Accessed 11 May 2025].</w:t>
      </w:r>
    </w:p>
    <w:p w14:paraId="7525B759" w14:textId="09749AB2" w:rsidR="00C35BEA" w:rsidRDefault="00660835" w:rsidP="006A2529">
      <w:pPr>
        <w:rPr>
          <w:rFonts w:ascii="Times New Roman" w:hAnsi="Times New Roman" w:cs="Times New Roman"/>
        </w:rPr>
      </w:pPr>
      <w:r w:rsidRPr="00660835">
        <w:rPr>
          <w:rFonts w:ascii="Times New Roman" w:hAnsi="Times New Roman" w:cs="Times New Roman"/>
        </w:rPr>
        <w:t>‘Key stage 4 performance’, GOV.UK, 27 February 2025 &lt;https://explore-education-</w:t>
      </w:r>
      <w:r>
        <w:rPr>
          <w:rFonts w:ascii="Times New Roman" w:hAnsi="Times New Roman" w:cs="Times New Roman"/>
        </w:rPr>
        <w:tab/>
      </w:r>
      <w:r w:rsidRPr="00660835">
        <w:rPr>
          <w:rFonts w:ascii="Times New Roman" w:hAnsi="Times New Roman" w:cs="Times New Roman"/>
        </w:rPr>
        <w:t xml:space="preserve">statistics.service.gov.uk/find-statistics/key-stage-4-performance/2023-24&gt; [Accessed 30 April </w:t>
      </w:r>
      <w:r>
        <w:rPr>
          <w:rFonts w:ascii="Times New Roman" w:hAnsi="Times New Roman" w:cs="Times New Roman"/>
        </w:rPr>
        <w:tab/>
      </w:r>
      <w:r w:rsidRPr="00660835">
        <w:rPr>
          <w:rFonts w:ascii="Times New Roman" w:hAnsi="Times New Roman" w:cs="Times New Roman"/>
        </w:rPr>
        <w:t>2025].</w:t>
      </w:r>
    </w:p>
    <w:p w14:paraId="7229ECB5" w14:textId="376F155A" w:rsidR="00D00CBE" w:rsidRDefault="00D00CBE" w:rsidP="006A2529">
      <w:pPr>
        <w:rPr>
          <w:rFonts w:ascii="Times New Roman" w:hAnsi="Times New Roman" w:cs="Times New Roman"/>
        </w:rPr>
      </w:pPr>
      <w:r>
        <w:rPr>
          <w:rFonts w:ascii="Times New Roman" w:hAnsi="Times New Roman" w:cs="Times New Roman"/>
        </w:rPr>
        <w:t>‘</w:t>
      </w:r>
      <w:r w:rsidRPr="00D00CBE">
        <w:rPr>
          <w:rFonts w:ascii="Times New Roman" w:hAnsi="Times New Roman" w:cs="Times New Roman"/>
        </w:rPr>
        <w:t xml:space="preserve">Lexical Density and Nominalization’, </w:t>
      </w:r>
      <w:r w:rsidRPr="00D00CBE">
        <w:rPr>
          <w:rFonts w:ascii="Times New Roman" w:hAnsi="Times New Roman" w:cs="Times New Roman"/>
          <w:i/>
          <w:iCs/>
        </w:rPr>
        <w:t>Vocabulary Matters</w:t>
      </w:r>
      <w:r w:rsidRPr="00D00CBE">
        <w:rPr>
          <w:rFonts w:ascii="Times New Roman" w:hAnsi="Times New Roman" w:cs="Times New Roman"/>
        </w:rPr>
        <w:t>, n.d. &lt;https://www.vocabulary-</w:t>
      </w:r>
      <w:r>
        <w:rPr>
          <w:rFonts w:ascii="Times New Roman" w:hAnsi="Times New Roman" w:cs="Times New Roman"/>
        </w:rPr>
        <w:tab/>
      </w:r>
      <w:r w:rsidRPr="00D00CBE">
        <w:rPr>
          <w:rFonts w:ascii="Times New Roman" w:hAnsi="Times New Roman" w:cs="Times New Roman"/>
        </w:rPr>
        <w:t>matters.org/</w:t>
      </w:r>
      <w:proofErr w:type="gramStart"/>
      <w:r w:rsidRPr="00D00CBE">
        <w:rPr>
          <w:rFonts w:ascii="Times New Roman" w:hAnsi="Times New Roman" w:cs="Times New Roman"/>
        </w:rPr>
        <w:t>lexical-density</w:t>
      </w:r>
      <w:proofErr w:type="gramEnd"/>
      <w:r w:rsidRPr="00D00CBE">
        <w:rPr>
          <w:rFonts w:ascii="Times New Roman" w:hAnsi="Times New Roman" w:cs="Times New Roman"/>
        </w:rPr>
        <w:t>&gt; [Accessed 6 May 2025].</w:t>
      </w:r>
    </w:p>
    <w:p w14:paraId="1D978E43" w14:textId="677911C2" w:rsidR="00D11094" w:rsidRDefault="00D11094" w:rsidP="006A2529">
      <w:pPr>
        <w:rPr>
          <w:rFonts w:ascii="Times New Roman" w:hAnsi="Times New Roman" w:cs="Times New Roman"/>
        </w:rPr>
      </w:pPr>
      <w:r w:rsidRPr="004A1EF0">
        <w:rPr>
          <w:rFonts w:ascii="Times New Roman" w:hAnsi="Times New Roman" w:cs="Times New Roman"/>
        </w:rPr>
        <w:t xml:space="preserve">Lindorff, Ariel ‘English as an Additional Language (EAL and Educational Achievement in England: </w:t>
      </w:r>
      <w:r>
        <w:rPr>
          <w:rFonts w:ascii="Times New Roman" w:hAnsi="Times New Roman" w:cs="Times New Roman"/>
        </w:rPr>
        <w:tab/>
      </w:r>
      <w:r w:rsidRPr="004A1EF0">
        <w:rPr>
          <w:rFonts w:ascii="Times New Roman" w:hAnsi="Times New Roman" w:cs="Times New Roman"/>
        </w:rPr>
        <w:t xml:space="preserve">An Analysis of Publicly Available Data’, The Bell Foundation, February 2025 </w:t>
      </w:r>
      <w:r>
        <w:rPr>
          <w:rFonts w:ascii="Times New Roman" w:hAnsi="Times New Roman" w:cs="Times New Roman"/>
        </w:rPr>
        <w:tab/>
      </w:r>
      <w:r w:rsidRPr="004A1EF0">
        <w:rPr>
          <w:rFonts w:ascii="Times New Roman" w:hAnsi="Times New Roman" w:cs="Times New Roman"/>
        </w:rPr>
        <w:t>&lt;https://www.education.ox.ac.uk/wp-content/uploads/2025/02/Lindorff-Strand-</w:t>
      </w:r>
      <w:r>
        <w:rPr>
          <w:rFonts w:ascii="Times New Roman" w:hAnsi="Times New Roman" w:cs="Times New Roman"/>
        </w:rPr>
        <w:tab/>
      </w:r>
      <w:r w:rsidRPr="004A1EF0">
        <w:rPr>
          <w:rFonts w:ascii="Times New Roman" w:hAnsi="Times New Roman" w:cs="Times New Roman"/>
        </w:rPr>
        <w:t>Au_2025_EAL-Educational-Achievement.pdf&gt; [Accessed 15 May 2025].</w:t>
      </w:r>
    </w:p>
    <w:p w14:paraId="048CED1B" w14:textId="51F1D29B" w:rsidR="00413069" w:rsidRDefault="00413069" w:rsidP="006A2529">
      <w:pPr>
        <w:rPr>
          <w:rFonts w:ascii="Times New Roman" w:hAnsi="Times New Roman" w:cs="Times New Roman"/>
        </w:rPr>
      </w:pPr>
      <w:r w:rsidRPr="00413069">
        <w:rPr>
          <w:rFonts w:ascii="Times New Roman" w:hAnsi="Times New Roman" w:cs="Times New Roman"/>
        </w:rPr>
        <w:lastRenderedPageBreak/>
        <w:t>Najarro,</w:t>
      </w:r>
      <w:r>
        <w:rPr>
          <w:rFonts w:ascii="Times New Roman" w:hAnsi="Times New Roman" w:cs="Times New Roman"/>
        </w:rPr>
        <w:t xml:space="preserve"> </w:t>
      </w:r>
      <w:r w:rsidRPr="00413069">
        <w:rPr>
          <w:rFonts w:ascii="Times New Roman" w:hAnsi="Times New Roman" w:cs="Times New Roman"/>
        </w:rPr>
        <w:t>Ileana</w:t>
      </w:r>
      <w:r>
        <w:rPr>
          <w:rFonts w:ascii="Times New Roman" w:hAnsi="Times New Roman" w:cs="Times New Roman"/>
        </w:rPr>
        <w:t>,</w:t>
      </w:r>
      <w:r w:rsidRPr="00413069">
        <w:rPr>
          <w:rFonts w:ascii="Times New Roman" w:hAnsi="Times New Roman" w:cs="Times New Roman"/>
        </w:rPr>
        <w:t xml:space="preserve"> ‘What Is Translanguaging and How Is It Used in the Classroom?’, </w:t>
      </w:r>
      <w:r w:rsidRPr="00413069">
        <w:rPr>
          <w:rFonts w:ascii="Times New Roman" w:hAnsi="Times New Roman" w:cs="Times New Roman"/>
          <w:i/>
          <w:iCs/>
        </w:rPr>
        <w:t>Education Week</w:t>
      </w:r>
      <w:r w:rsidRPr="00413069">
        <w:rPr>
          <w:rFonts w:ascii="Times New Roman" w:hAnsi="Times New Roman" w:cs="Times New Roman"/>
        </w:rPr>
        <w:t xml:space="preserve">, </w:t>
      </w:r>
      <w:r>
        <w:rPr>
          <w:rFonts w:ascii="Times New Roman" w:hAnsi="Times New Roman" w:cs="Times New Roman"/>
        </w:rPr>
        <w:tab/>
      </w:r>
      <w:r w:rsidRPr="00413069">
        <w:rPr>
          <w:rFonts w:ascii="Times New Roman" w:hAnsi="Times New Roman" w:cs="Times New Roman"/>
        </w:rPr>
        <w:t>13 July 2023 &lt;https://www.edweek.org/teaching-learning/what-is-translanguaging-and-how-</w:t>
      </w:r>
      <w:r>
        <w:rPr>
          <w:rFonts w:ascii="Times New Roman" w:hAnsi="Times New Roman" w:cs="Times New Roman"/>
        </w:rPr>
        <w:tab/>
      </w:r>
      <w:r w:rsidRPr="00413069">
        <w:rPr>
          <w:rFonts w:ascii="Times New Roman" w:hAnsi="Times New Roman" w:cs="Times New Roman"/>
        </w:rPr>
        <w:t xml:space="preserve">is-it-used-in-the-classroom/2023/07&gt; [Accessed 8 </w:t>
      </w:r>
      <w:proofErr w:type="gramStart"/>
      <w:r w:rsidRPr="00413069">
        <w:rPr>
          <w:rFonts w:ascii="Times New Roman" w:hAnsi="Times New Roman" w:cs="Times New Roman"/>
        </w:rPr>
        <w:t>may</w:t>
      </w:r>
      <w:proofErr w:type="gramEnd"/>
      <w:r w:rsidRPr="00413069">
        <w:rPr>
          <w:rFonts w:ascii="Times New Roman" w:hAnsi="Times New Roman" w:cs="Times New Roman"/>
        </w:rPr>
        <w:t xml:space="preserve"> 2025].</w:t>
      </w:r>
    </w:p>
    <w:p w14:paraId="41F76EBB" w14:textId="46DC17E1" w:rsidR="00413069" w:rsidRDefault="004E0DDB" w:rsidP="006A2529">
      <w:pPr>
        <w:rPr>
          <w:rFonts w:ascii="Times New Roman" w:hAnsi="Times New Roman" w:cs="Times New Roman"/>
        </w:rPr>
      </w:pPr>
      <w:r w:rsidRPr="004E0DDB">
        <w:rPr>
          <w:rFonts w:ascii="Times New Roman" w:hAnsi="Times New Roman" w:cs="Times New Roman"/>
        </w:rPr>
        <w:t xml:space="preserve">‘National curriculum in England: English programmes of study’, GOV.UK, 16 July 2014 </w:t>
      </w:r>
      <w:r>
        <w:rPr>
          <w:rFonts w:ascii="Times New Roman" w:hAnsi="Times New Roman" w:cs="Times New Roman"/>
        </w:rPr>
        <w:tab/>
      </w:r>
      <w:r w:rsidRPr="004E0DDB">
        <w:rPr>
          <w:rFonts w:ascii="Times New Roman" w:hAnsi="Times New Roman" w:cs="Times New Roman"/>
        </w:rPr>
        <w:t>&lt;https://www.gov.uk/government/publications/national-curriculum-in-england-english-</w:t>
      </w:r>
      <w:r>
        <w:rPr>
          <w:rFonts w:ascii="Times New Roman" w:hAnsi="Times New Roman" w:cs="Times New Roman"/>
        </w:rPr>
        <w:tab/>
      </w:r>
      <w:r w:rsidRPr="004E0DDB">
        <w:rPr>
          <w:rFonts w:ascii="Times New Roman" w:hAnsi="Times New Roman" w:cs="Times New Roman"/>
        </w:rPr>
        <w:t>programmes-of-study/national-curriculum-in-england-english-programmes-of-study#key-</w:t>
      </w:r>
      <w:r>
        <w:rPr>
          <w:rFonts w:ascii="Times New Roman" w:hAnsi="Times New Roman" w:cs="Times New Roman"/>
        </w:rPr>
        <w:tab/>
      </w:r>
      <w:r w:rsidRPr="004E0DDB">
        <w:rPr>
          <w:rFonts w:ascii="Times New Roman" w:hAnsi="Times New Roman" w:cs="Times New Roman"/>
        </w:rPr>
        <w:t>stage-3&gt; [Accessed 5 May 2025].</w:t>
      </w:r>
    </w:p>
    <w:p w14:paraId="0DFFFE32" w14:textId="5C2723AF" w:rsidR="000A18D8" w:rsidRDefault="000A18D8" w:rsidP="006A2529">
      <w:pPr>
        <w:rPr>
          <w:rFonts w:ascii="Times New Roman" w:hAnsi="Times New Roman" w:cs="Times New Roman"/>
        </w:rPr>
      </w:pPr>
      <w:r w:rsidRPr="000A18D8">
        <w:rPr>
          <w:rFonts w:ascii="Times New Roman" w:hAnsi="Times New Roman" w:cs="Times New Roman"/>
        </w:rPr>
        <w:t>Norden,</w:t>
      </w:r>
      <w:r>
        <w:rPr>
          <w:rFonts w:ascii="Times New Roman" w:hAnsi="Times New Roman" w:cs="Times New Roman"/>
        </w:rPr>
        <w:t xml:space="preserve"> </w:t>
      </w:r>
      <w:r w:rsidRPr="000A18D8">
        <w:rPr>
          <w:rFonts w:ascii="Times New Roman" w:hAnsi="Times New Roman" w:cs="Times New Roman"/>
        </w:rPr>
        <w:t>Jasmine</w:t>
      </w:r>
      <w:r>
        <w:rPr>
          <w:rFonts w:ascii="Times New Roman" w:hAnsi="Times New Roman" w:cs="Times New Roman"/>
        </w:rPr>
        <w:t>,</w:t>
      </w:r>
      <w:r w:rsidRPr="000A18D8">
        <w:rPr>
          <w:rFonts w:ascii="Times New Roman" w:hAnsi="Times New Roman" w:cs="Times New Roman"/>
        </w:rPr>
        <w:t xml:space="preserve"> ‘GCSE English ‘not fit for purpose’, say experts’, </w:t>
      </w:r>
      <w:proofErr w:type="spellStart"/>
      <w:r w:rsidRPr="000A18D8">
        <w:rPr>
          <w:rFonts w:ascii="Times New Roman" w:hAnsi="Times New Roman" w:cs="Times New Roman"/>
          <w:i/>
          <w:iCs/>
        </w:rPr>
        <w:t>Tes</w:t>
      </w:r>
      <w:proofErr w:type="spellEnd"/>
      <w:r w:rsidRPr="000A18D8">
        <w:rPr>
          <w:rFonts w:ascii="Times New Roman" w:hAnsi="Times New Roman" w:cs="Times New Roman"/>
          <w:i/>
          <w:iCs/>
        </w:rPr>
        <w:t xml:space="preserve"> Magazine, </w:t>
      </w:r>
      <w:r w:rsidRPr="000A18D8">
        <w:rPr>
          <w:rFonts w:ascii="Times New Roman" w:hAnsi="Times New Roman" w:cs="Times New Roman"/>
        </w:rPr>
        <w:t xml:space="preserve">16 July 2024 </w:t>
      </w:r>
      <w:r>
        <w:rPr>
          <w:rFonts w:ascii="Times New Roman" w:hAnsi="Times New Roman" w:cs="Times New Roman"/>
        </w:rPr>
        <w:tab/>
      </w:r>
      <w:r w:rsidRPr="000A18D8">
        <w:rPr>
          <w:rFonts w:ascii="Times New Roman" w:hAnsi="Times New Roman" w:cs="Times New Roman"/>
        </w:rPr>
        <w:t>&lt;https://www.tes.com/magazine/news/secondary/gcse-english-not-fit-for-purpose-say-</w:t>
      </w:r>
      <w:r>
        <w:rPr>
          <w:rFonts w:ascii="Times New Roman" w:hAnsi="Times New Roman" w:cs="Times New Roman"/>
        </w:rPr>
        <w:tab/>
      </w:r>
      <w:r w:rsidRPr="000A18D8">
        <w:rPr>
          <w:rFonts w:ascii="Times New Roman" w:hAnsi="Times New Roman" w:cs="Times New Roman"/>
        </w:rPr>
        <w:t>experts&gt; [Accessed 1 May 2025].</w:t>
      </w:r>
    </w:p>
    <w:p w14:paraId="63689EF2" w14:textId="6B0140E6" w:rsidR="00A15DF7" w:rsidRDefault="00A15DF7" w:rsidP="006A2529">
      <w:pPr>
        <w:rPr>
          <w:rFonts w:ascii="Times New Roman" w:hAnsi="Times New Roman" w:cs="Times New Roman"/>
        </w:rPr>
      </w:pPr>
      <w:r w:rsidRPr="00A15DF7">
        <w:rPr>
          <w:rFonts w:ascii="Times New Roman" w:hAnsi="Times New Roman" w:cs="Times New Roman"/>
          <w:i/>
          <w:iCs/>
        </w:rPr>
        <w:t>No Sweat Shakespeare</w:t>
      </w:r>
      <w:r w:rsidRPr="00A15DF7">
        <w:rPr>
          <w:rFonts w:ascii="Times New Roman" w:hAnsi="Times New Roman" w:cs="Times New Roman"/>
        </w:rPr>
        <w:t>, n.d. &lt;https://nosweatshakespeare.com/&gt; [Accessed 20 April 2025].</w:t>
      </w:r>
    </w:p>
    <w:p w14:paraId="775B01A6" w14:textId="01C97EE4" w:rsidR="00373BFB" w:rsidRDefault="00373BFB" w:rsidP="006A2529">
      <w:pPr>
        <w:rPr>
          <w:rFonts w:ascii="Times New Roman" w:hAnsi="Times New Roman" w:cs="Times New Roman"/>
        </w:rPr>
      </w:pPr>
      <w:r w:rsidRPr="00373BFB">
        <w:rPr>
          <w:rFonts w:ascii="Times New Roman" w:hAnsi="Times New Roman" w:cs="Times New Roman"/>
        </w:rPr>
        <w:t>Peachey,</w:t>
      </w:r>
      <w:r w:rsidR="000B4AF0">
        <w:rPr>
          <w:rFonts w:ascii="Times New Roman" w:hAnsi="Times New Roman" w:cs="Times New Roman"/>
        </w:rPr>
        <w:t xml:space="preserve"> </w:t>
      </w:r>
      <w:r w:rsidR="000B4AF0" w:rsidRPr="00373BFB">
        <w:rPr>
          <w:rFonts w:ascii="Times New Roman" w:hAnsi="Times New Roman" w:cs="Times New Roman"/>
        </w:rPr>
        <w:t>Nik</w:t>
      </w:r>
      <w:r w:rsidRPr="00373BFB">
        <w:rPr>
          <w:rFonts w:ascii="Times New Roman" w:hAnsi="Times New Roman" w:cs="Times New Roman"/>
        </w:rPr>
        <w:t xml:space="preserve"> ‘Tech Tools for Teachers: Word Clouds’, </w:t>
      </w:r>
      <w:r w:rsidRPr="00373BFB">
        <w:rPr>
          <w:rFonts w:ascii="Times New Roman" w:hAnsi="Times New Roman" w:cs="Times New Roman"/>
          <w:i/>
          <w:iCs/>
        </w:rPr>
        <w:t>Introduction to Tech Tools</w:t>
      </w:r>
      <w:r w:rsidRPr="00373BFB">
        <w:rPr>
          <w:rFonts w:ascii="Times New Roman" w:hAnsi="Times New Roman" w:cs="Times New Roman"/>
        </w:rPr>
        <w:t xml:space="preserve">, n.d. </w:t>
      </w:r>
      <w:r>
        <w:rPr>
          <w:rFonts w:ascii="Times New Roman" w:hAnsi="Times New Roman" w:cs="Times New Roman"/>
        </w:rPr>
        <w:tab/>
      </w:r>
      <w:r w:rsidRPr="00373BFB">
        <w:rPr>
          <w:rFonts w:ascii="Times New Roman" w:hAnsi="Times New Roman" w:cs="Times New Roman"/>
        </w:rPr>
        <w:t>&lt;https://www.onestopenglish.com/online-teaching/tech-tools-for-teachers-word-</w:t>
      </w:r>
      <w:r>
        <w:rPr>
          <w:rFonts w:ascii="Times New Roman" w:hAnsi="Times New Roman" w:cs="Times New Roman"/>
        </w:rPr>
        <w:tab/>
      </w:r>
      <w:r w:rsidRPr="00373BFB">
        <w:rPr>
          <w:rFonts w:ascii="Times New Roman" w:hAnsi="Times New Roman" w:cs="Times New Roman"/>
        </w:rPr>
        <w:t>clouds/551904.article&gt; [Accessed 2 May 2025].</w:t>
      </w:r>
    </w:p>
    <w:p w14:paraId="7A2F139C" w14:textId="73D0678E" w:rsidR="00FA6750" w:rsidRDefault="00FA6750" w:rsidP="006A2529">
      <w:pPr>
        <w:rPr>
          <w:rFonts w:ascii="Times New Roman" w:hAnsi="Times New Roman" w:cs="Times New Roman"/>
        </w:rPr>
      </w:pPr>
      <w:r w:rsidRPr="00FA6750">
        <w:rPr>
          <w:rFonts w:ascii="Times New Roman" w:hAnsi="Times New Roman" w:cs="Times New Roman"/>
        </w:rPr>
        <w:t xml:space="preserve">Renaissance Learning UK LTD’, Schools </w:t>
      </w:r>
      <w:proofErr w:type="gramStart"/>
      <w:r w:rsidRPr="00FA6750">
        <w:rPr>
          <w:rFonts w:ascii="Times New Roman" w:hAnsi="Times New Roman" w:cs="Times New Roman"/>
        </w:rPr>
        <w:t>North East</w:t>
      </w:r>
      <w:proofErr w:type="gramEnd"/>
      <w:r w:rsidRPr="00FA6750">
        <w:rPr>
          <w:rFonts w:ascii="Times New Roman" w:hAnsi="Times New Roman" w:cs="Times New Roman"/>
        </w:rPr>
        <w:t xml:space="preserve">, n.d. </w:t>
      </w:r>
      <w:r>
        <w:rPr>
          <w:rFonts w:ascii="Times New Roman" w:hAnsi="Times New Roman" w:cs="Times New Roman"/>
        </w:rPr>
        <w:tab/>
      </w:r>
      <w:r w:rsidRPr="00FA6750">
        <w:rPr>
          <w:rFonts w:ascii="Times New Roman" w:hAnsi="Times New Roman" w:cs="Times New Roman"/>
        </w:rPr>
        <w:t>&lt;https://schoolsnortheast.org/sponsor/renaissance/&gt; [Accessed 10 May 2025].</w:t>
      </w:r>
    </w:p>
    <w:p w14:paraId="5552246C" w14:textId="0B6005A6" w:rsidR="00CE7486" w:rsidRDefault="00CE7486" w:rsidP="006A2529">
      <w:pPr>
        <w:rPr>
          <w:rFonts w:ascii="Times New Roman" w:hAnsi="Times New Roman" w:cs="Times New Roman"/>
        </w:rPr>
      </w:pPr>
      <w:r w:rsidRPr="00CE7486">
        <w:rPr>
          <w:rFonts w:ascii="Times New Roman" w:hAnsi="Times New Roman" w:cs="Times New Roman"/>
        </w:rPr>
        <w:t>Sacks,</w:t>
      </w:r>
      <w:r>
        <w:rPr>
          <w:rFonts w:ascii="Times New Roman" w:hAnsi="Times New Roman" w:cs="Times New Roman"/>
        </w:rPr>
        <w:t xml:space="preserve"> </w:t>
      </w:r>
      <w:r w:rsidRPr="00CE7486">
        <w:rPr>
          <w:rFonts w:ascii="Times New Roman" w:hAnsi="Times New Roman" w:cs="Times New Roman"/>
        </w:rPr>
        <w:t>Ariel</w:t>
      </w:r>
      <w:r>
        <w:rPr>
          <w:rFonts w:ascii="Times New Roman" w:hAnsi="Times New Roman" w:cs="Times New Roman"/>
        </w:rPr>
        <w:t xml:space="preserve">, </w:t>
      </w:r>
      <w:r w:rsidRPr="00CE7486">
        <w:rPr>
          <w:rFonts w:ascii="Times New Roman" w:hAnsi="Times New Roman" w:cs="Times New Roman"/>
        </w:rPr>
        <w:t xml:space="preserve">‘Why We Shouldn’t Teach Literature Weith Excerpts’, Education Week, 26 June 2019 </w:t>
      </w:r>
      <w:r>
        <w:rPr>
          <w:rFonts w:ascii="Times New Roman" w:hAnsi="Times New Roman" w:cs="Times New Roman"/>
        </w:rPr>
        <w:tab/>
      </w:r>
      <w:r w:rsidRPr="00CE7486">
        <w:rPr>
          <w:rFonts w:ascii="Times New Roman" w:hAnsi="Times New Roman" w:cs="Times New Roman"/>
        </w:rPr>
        <w:t>&lt;https://www.edweek.org/teaching-learning/opinion-why-we-shouldnt-teach-literature-with-</w:t>
      </w:r>
      <w:r>
        <w:rPr>
          <w:rFonts w:ascii="Times New Roman" w:hAnsi="Times New Roman" w:cs="Times New Roman"/>
        </w:rPr>
        <w:tab/>
      </w:r>
      <w:r w:rsidRPr="00CE7486">
        <w:rPr>
          <w:rFonts w:ascii="Times New Roman" w:hAnsi="Times New Roman" w:cs="Times New Roman"/>
        </w:rPr>
        <w:t>excerpts/2019/06&gt; [Accessed 13 May 2025].</w:t>
      </w:r>
    </w:p>
    <w:p w14:paraId="37B03A0C" w14:textId="5A747AE7" w:rsidR="00540901" w:rsidRDefault="00540901" w:rsidP="006A2529">
      <w:pPr>
        <w:rPr>
          <w:rFonts w:ascii="Times New Roman" w:hAnsi="Times New Roman" w:cs="Times New Roman"/>
        </w:rPr>
      </w:pPr>
      <w:r w:rsidRPr="00540901">
        <w:rPr>
          <w:rFonts w:ascii="Times New Roman" w:hAnsi="Times New Roman" w:cs="Times New Roman"/>
        </w:rPr>
        <w:t>Scott,</w:t>
      </w:r>
      <w:r>
        <w:rPr>
          <w:rFonts w:ascii="Times New Roman" w:hAnsi="Times New Roman" w:cs="Times New Roman"/>
        </w:rPr>
        <w:t xml:space="preserve"> Brian,</w:t>
      </w:r>
      <w:r w:rsidRPr="00540901">
        <w:rPr>
          <w:rFonts w:ascii="Times New Roman" w:hAnsi="Times New Roman" w:cs="Times New Roman"/>
        </w:rPr>
        <w:t xml:space="preserve"> ‘The Coleman-Liau Index Readability Formula’, Readability Formulas, 9 February 2025 </w:t>
      </w:r>
      <w:r>
        <w:rPr>
          <w:rFonts w:ascii="Times New Roman" w:hAnsi="Times New Roman" w:cs="Times New Roman"/>
        </w:rPr>
        <w:tab/>
      </w:r>
      <w:r w:rsidRPr="00540901">
        <w:rPr>
          <w:rFonts w:ascii="Times New Roman" w:hAnsi="Times New Roman" w:cs="Times New Roman"/>
        </w:rPr>
        <w:t xml:space="preserve">&lt;https://readabilityformulas.com/the-coleman-liau-readability-formula/&gt; [Accessed 20 April </w:t>
      </w:r>
      <w:r>
        <w:rPr>
          <w:rFonts w:ascii="Times New Roman" w:hAnsi="Times New Roman" w:cs="Times New Roman"/>
        </w:rPr>
        <w:tab/>
      </w:r>
      <w:r w:rsidRPr="00540901">
        <w:rPr>
          <w:rFonts w:ascii="Times New Roman" w:hAnsi="Times New Roman" w:cs="Times New Roman"/>
        </w:rPr>
        <w:t>2025].</w:t>
      </w:r>
    </w:p>
    <w:p w14:paraId="16E7711B" w14:textId="36D8DA68" w:rsidR="0050730B" w:rsidRDefault="0050730B" w:rsidP="006A2529">
      <w:pPr>
        <w:rPr>
          <w:rFonts w:ascii="Times New Roman" w:hAnsi="Times New Roman" w:cs="Times New Roman"/>
        </w:rPr>
      </w:pPr>
      <w:r w:rsidRPr="0050730B">
        <w:rPr>
          <w:rFonts w:ascii="Times New Roman" w:hAnsi="Times New Roman" w:cs="Times New Roman"/>
        </w:rPr>
        <w:t>Staufenberg,</w:t>
      </w:r>
      <w:r w:rsidRPr="0050730B">
        <w:rPr>
          <w:rFonts w:ascii="Times New Roman" w:hAnsi="Times New Roman" w:cs="Times New Roman"/>
        </w:rPr>
        <w:t xml:space="preserve"> </w:t>
      </w:r>
      <w:r w:rsidRPr="0050730B">
        <w:rPr>
          <w:rFonts w:ascii="Times New Roman" w:hAnsi="Times New Roman" w:cs="Times New Roman"/>
        </w:rPr>
        <w:t>Jess</w:t>
      </w:r>
      <w:r>
        <w:rPr>
          <w:rFonts w:ascii="Times New Roman" w:hAnsi="Times New Roman" w:cs="Times New Roman"/>
        </w:rPr>
        <w:t xml:space="preserve"> </w:t>
      </w:r>
      <w:r w:rsidRPr="0050730B">
        <w:rPr>
          <w:rFonts w:ascii="Times New Roman" w:hAnsi="Times New Roman" w:cs="Times New Roman"/>
        </w:rPr>
        <w:t xml:space="preserve">‘Set aside 15 minutes of dedicated reading time, secondary schools told’, Schools </w:t>
      </w:r>
      <w:r>
        <w:rPr>
          <w:rFonts w:ascii="Times New Roman" w:hAnsi="Times New Roman" w:cs="Times New Roman"/>
        </w:rPr>
        <w:tab/>
      </w:r>
      <w:r w:rsidRPr="0050730B">
        <w:rPr>
          <w:rFonts w:ascii="Times New Roman" w:hAnsi="Times New Roman" w:cs="Times New Roman"/>
        </w:rPr>
        <w:t>Week, 22 February 2018 &lt;https://schoolsweek.co.uk/set-aside-15-minutes-of-dedicated-</w:t>
      </w:r>
      <w:r>
        <w:rPr>
          <w:rFonts w:ascii="Times New Roman" w:hAnsi="Times New Roman" w:cs="Times New Roman"/>
        </w:rPr>
        <w:tab/>
      </w:r>
      <w:r w:rsidRPr="0050730B">
        <w:rPr>
          <w:rFonts w:ascii="Times New Roman" w:hAnsi="Times New Roman" w:cs="Times New Roman"/>
        </w:rPr>
        <w:t>reading-time-secondary-schools-told/&gt; [Accessed 5 May 2025</w:t>
      </w:r>
      <w:r>
        <w:rPr>
          <w:rFonts w:ascii="Times New Roman" w:hAnsi="Times New Roman" w:cs="Times New Roman"/>
        </w:rPr>
        <w:t xml:space="preserve">]. </w:t>
      </w:r>
    </w:p>
    <w:p w14:paraId="50C4A593" w14:textId="3B513C4D" w:rsidR="001A6E5B" w:rsidRDefault="001A6E5B" w:rsidP="006A2529">
      <w:pPr>
        <w:rPr>
          <w:rFonts w:ascii="Times New Roman" w:hAnsi="Times New Roman" w:cs="Times New Roman"/>
        </w:rPr>
      </w:pPr>
      <w:r w:rsidRPr="001A6E5B">
        <w:rPr>
          <w:rFonts w:ascii="Times New Roman" w:hAnsi="Times New Roman" w:cs="Times New Roman"/>
        </w:rPr>
        <w:t xml:space="preserve">‘Supporting English as An Additional Language (EAL)’, Renaissance, n.d. </w:t>
      </w:r>
      <w:r>
        <w:rPr>
          <w:rFonts w:ascii="Times New Roman" w:hAnsi="Times New Roman" w:cs="Times New Roman"/>
        </w:rPr>
        <w:tab/>
      </w:r>
      <w:r w:rsidRPr="001A6E5B">
        <w:rPr>
          <w:rFonts w:ascii="Times New Roman" w:hAnsi="Times New Roman" w:cs="Times New Roman"/>
        </w:rPr>
        <w:t>&lt;https://uk.renaissance.com/solutions/eal-</w:t>
      </w:r>
      <w:r>
        <w:rPr>
          <w:rFonts w:ascii="Times New Roman" w:hAnsi="Times New Roman" w:cs="Times New Roman"/>
        </w:rPr>
        <w:tab/>
      </w:r>
      <w:r w:rsidRPr="001A6E5B">
        <w:rPr>
          <w:rFonts w:ascii="Times New Roman" w:hAnsi="Times New Roman" w:cs="Times New Roman"/>
        </w:rPr>
        <w:t>solutions/</w:t>
      </w:r>
      <w:proofErr w:type="gramStart"/>
      <w:r w:rsidRPr="001A6E5B">
        <w:rPr>
          <w:rFonts w:ascii="Times New Roman" w:hAnsi="Times New Roman" w:cs="Times New Roman"/>
        </w:rPr>
        <w:t>#:~</w:t>
      </w:r>
      <w:proofErr w:type="gramEnd"/>
      <w:r w:rsidRPr="001A6E5B">
        <w:rPr>
          <w:rFonts w:ascii="Times New Roman" w:hAnsi="Times New Roman" w:cs="Times New Roman"/>
        </w:rPr>
        <w:t>:text=With%20Accelerated%20Reader%E2%80%99s%20built-</w:t>
      </w:r>
      <w:r>
        <w:rPr>
          <w:rFonts w:ascii="Times New Roman" w:hAnsi="Times New Roman" w:cs="Times New Roman"/>
        </w:rPr>
        <w:tab/>
      </w:r>
      <w:r w:rsidRPr="001A6E5B">
        <w:rPr>
          <w:rFonts w:ascii="Times New Roman" w:hAnsi="Times New Roman" w:cs="Times New Roman"/>
        </w:rPr>
        <w:t>in%20comprehension%20quizzes%2C%20EAL%20</w:t>
      </w:r>
      <w:proofErr w:type="gramStart"/>
      <w:r w:rsidRPr="001A6E5B">
        <w:rPr>
          <w:rFonts w:ascii="Times New Roman" w:hAnsi="Times New Roman" w:cs="Times New Roman"/>
        </w:rPr>
        <w:t>students,text</w:t>
      </w:r>
      <w:proofErr w:type="gramEnd"/>
      <w:r w:rsidRPr="001A6E5B">
        <w:rPr>
          <w:rFonts w:ascii="Times New Roman" w:hAnsi="Times New Roman" w:cs="Times New Roman"/>
        </w:rPr>
        <w:t>%2C%20reinforce%20voca</w:t>
      </w:r>
      <w:r>
        <w:rPr>
          <w:rFonts w:ascii="Times New Roman" w:hAnsi="Times New Roman" w:cs="Times New Roman"/>
        </w:rPr>
        <w:tab/>
      </w:r>
      <w:r w:rsidRPr="001A6E5B">
        <w:rPr>
          <w:rFonts w:ascii="Times New Roman" w:hAnsi="Times New Roman" w:cs="Times New Roman"/>
        </w:rPr>
        <w:t xml:space="preserve">bulary%20acquisition%2C%20and%20improve%20reading%20fluency.&gt; [Accessed 11 May </w:t>
      </w:r>
      <w:r>
        <w:rPr>
          <w:rFonts w:ascii="Times New Roman" w:hAnsi="Times New Roman" w:cs="Times New Roman"/>
        </w:rPr>
        <w:tab/>
      </w:r>
      <w:r w:rsidRPr="001A6E5B">
        <w:rPr>
          <w:rFonts w:ascii="Times New Roman" w:hAnsi="Times New Roman" w:cs="Times New Roman"/>
        </w:rPr>
        <w:t>2025].</w:t>
      </w:r>
    </w:p>
    <w:p w14:paraId="286F0E75" w14:textId="76B6E8BE" w:rsidR="004B0B71" w:rsidRDefault="004B0B71" w:rsidP="006A2529">
      <w:pPr>
        <w:rPr>
          <w:rFonts w:ascii="Times New Roman" w:hAnsi="Times New Roman" w:cs="Times New Roman"/>
        </w:rPr>
      </w:pPr>
      <w:r w:rsidRPr="004B0B71">
        <w:rPr>
          <w:rFonts w:ascii="Times New Roman" w:hAnsi="Times New Roman" w:cs="Times New Roman"/>
        </w:rPr>
        <w:t xml:space="preserve">‘Text complexity, ATOS, and Lexile Measures’, Renaissance, n.d. </w:t>
      </w:r>
      <w:r>
        <w:rPr>
          <w:rFonts w:ascii="Times New Roman" w:hAnsi="Times New Roman" w:cs="Times New Roman"/>
        </w:rPr>
        <w:tab/>
      </w:r>
      <w:r w:rsidRPr="004B0B71">
        <w:rPr>
          <w:rFonts w:ascii="Times New Roman" w:hAnsi="Times New Roman" w:cs="Times New Roman"/>
        </w:rPr>
        <w:t>&lt;https://www.renaissance.com/resources/atos-analyzer/&gt; [Accessed 10 May 2025].</w:t>
      </w:r>
    </w:p>
    <w:p w14:paraId="09136661" w14:textId="57E0F149" w:rsidR="006F32BD" w:rsidRDefault="006F32BD" w:rsidP="006A2529">
      <w:pPr>
        <w:rPr>
          <w:rFonts w:ascii="Times New Roman" w:hAnsi="Times New Roman" w:cs="Times New Roman"/>
        </w:rPr>
      </w:pPr>
      <w:r w:rsidRPr="006F32BD">
        <w:rPr>
          <w:rFonts w:ascii="Times New Roman" w:hAnsi="Times New Roman" w:cs="Times New Roman"/>
        </w:rPr>
        <w:t>The Three Tier Framework’, Vocabulary Matters, n.d. &lt;https://www.vocabulary-matters.org/word-</w:t>
      </w:r>
      <w:r>
        <w:rPr>
          <w:rFonts w:ascii="Times New Roman" w:hAnsi="Times New Roman" w:cs="Times New Roman"/>
        </w:rPr>
        <w:tab/>
      </w:r>
      <w:r w:rsidRPr="006F32BD">
        <w:rPr>
          <w:rFonts w:ascii="Times New Roman" w:hAnsi="Times New Roman" w:cs="Times New Roman"/>
        </w:rPr>
        <w:t>tiers</w:t>
      </w:r>
      <w:proofErr w:type="gramStart"/>
      <w:r w:rsidRPr="006F32BD">
        <w:rPr>
          <w:rFonts w:ascii="Times New Roman" w:hAnsi="Times New Roman" w:cs="Times New Roman"/>
        </w:rPr>
        <w:t>#:~</w:t>
      </w:r>
      <w:proofErr w:type="gramEnd"/>
      <w:r w:rsidRPr="006F32BD">
        <w:rPr>
          <w:rFonts w:ascii="Times New Roman" w:hAnsi="Times New Roman" w:cs="Times New Roman"/>
        </w:rPr>
        <w:t>:text=In%20this%20model%2C%20Tier%201%20words%20are%20</w:t>
      </w:r>
      <w:proofErr w:type="gramStart"/>
      <w:r w:rsidRPr="006F32BD">
        <w:rPr>
          <w:rFonts w:ascii="Times New Roman" w:hAnsi="Times New Roman" w:cs="Times New Roman"/>
        </w:rPr>
        <w:t>basic,are</w:t>
      </w:r>
      <w:proofErr w:type="gramEnd"/>
      <w:r w:rsidRPr="006F32BD">
        <w:rPr>
          <w:rFonts w:ascii="Times New Roman" w:hAnsi="Times New Roman" w:cs="Times New Roman"/>
        </w:rPr>
        <w:t>%20rare</w:t>
      </w:r>
      <w:r>
        <w:rPr>
          <w:rFonts w:ascii="Times New Roman" w:hAnsi="Times New Roman" w:cs="Times New Roman"/>
        </w:rPr>
        <w:tab/>
      </w:r>
      <w:r w:rsidRPr="006F32BD">
        <w:rPr>
          <w:rFonts w:ascii="Times New Roman" w:hAnsi="Times New Roman" w:cs="Times New Roman"/>
        </w:rPr>
        <w:t>%20and%20specific%20to%20a%20certain%20domain.&gt; [Accessed 4 May 2025].</w:t>
      </w:r>
    </w:p>
    <w:p w14:paraId="7DB32EEA" w14:textId="5EB9E7EC" w:rsidR="00905CBF" w:rsidRDefault="00905CBF" w:rsidP="006A2529">
      <w:pPr>
        <w:rPr>
          <w:rFonts w:ascii="Times New Roman" w:hAnsi="Times New Roman" w:cs="Times New Roman"/>
        </w:rPr>
      </w:pPr>
      <w:r w:rsidRPr="00905CBF">
        <w:rPr>
          <w:rFonts w:ascii="Times New Roman" w:hAnsi="Times New Roman" w:cs="Times New Roman"/>
        </w:rPr>
        <w:t xml:space="preserve">Triggs, </w:t>
      </w:r>
      <w:r>
        <w:rPr>
          <w:rFonts w:ascii="Times New Roman" w:hAnsi="Times New Roman" w:cs="Times New Roman"/>
        </w:rPr>
        <w:t xml:space="preserve">Ben, </w:t>
      </w:r>
      <w:r w:rsidRPr="00905CBF">
        <w:rPr>
          <w:rFonts w:ascii="Times New Roman" w:hAnsi="Times New Roman" w:cs="Times New Roman"/>
        </w:rPr>
        <w:t xml:space="preserve">‘A guide to Tier 1, 2 &amp; 3 vocabulary’, Bedrock Learning, 28 August 2024 </w:t>
      </w:r>
      <w:r>
        <w:rPr>
          <w:rFonts w:ascii="Times New Roman" w:hAnsi="Times New Roman" w:cs="Times New Roman"/>
        </w:rPr>
        <w:tab/>
      </w:r>
      <w:r w:rsidRPr="00905CBF">
        <w:rPr>
          <w:rFonts w:ascii="Times New Roman" w:hAnsi="Times New Roman" w:cs="Times New Roman"/>
        </w:rPr>
        <w:t xml:space="preserve">&lt;https://bedrocklearning.org/literacy-blogs/a-guide-to-tier-1-2-and-3-vocabulary/&gt; [Accessed </w:t>
      </w:r>
      <w:r>
        <w:rPr>
          <w:rFonts w:ascii="Times New Roman" w:hAnsi="Times New Roman" w:cs="Times New Roman"/>
        </w:rPr>
        <w:tab/>
      </w:r>
      <w:r w:rsidRPr="00905CBF">
        <w:rPr>
          <w:rFonts w:ascii="Times New Roman" w:hAnsi="Times New Roman" w:cs="Times New Roman"/>
        </w:rPr>
        <w:t>8 May 2025].</w:t>
      </w:r>
    </w:p>
    <w:p w14:paraId="0BA5839D" w14:textId="35C5DE48" w:rsidR="00E719D1" w:rsidRDefault="00E719D1" w:rsidP="006A2529">
      <w:pPr>
        <w:rPr>
          <w:rFonts w:ascii="Times New Roman" w:hAnsi="Times New Roman" w:cs="Times New Roman"/>
        </w:rPr>
      </w:pPr>
      <w:r>
        <w:rPr>
          <w:rFonts w:ascii="Times New Roman" w:hAnsi="Times New Roman" w:cs="Times New Roman"/>
        </w:rPr>
        <w:t>‘</w:t>
      </w:r>
      <w:r w:rsidRPr="00E719D1">
        <w:rPr>
          <w:rFonts w:ascii="Times New Roman" w:hAnsi="Times New Roman" w:cs="Times New Roman"/>
        </w:rPr>
        <w:t xml:space="preserve">Using Visuals’, </w:t>
      </w:r>
      <w:proofErr w:type="spellStart"/>
      <w:r w:rsidRPr="00E719D1">
        <w:rPr>
          <w:rFonts w:ascii="Times New Roman" w:hAnsi="Times New Roman" w:cs="Times New Roman"/>
          <w:i/>
          <w:iCs/>
        </w:rPr>
        <w:t>Colorin</w:t>
      </w:r>
      <w:proofErr w:type="spellEnd"/>
      <w:r w:rsidRPr="00E719D1">
        <w:rPr>
          <w:rFonts w:ascii="Times New Roman" w:hAnsi="Times New Roman" w:cs="Times New Roman"/>
          <w:i/>
          <w:iCs/>
        </w:rPr>
        <w:t xml:space="preserve"> Colorado!,</w:t>
      </w:r>
      <w:r w:rsidRPr="00E719D1">
        <w:rPr>
          <w:rFonts w:ascii="Times New Roman" w:hAnsi="Times New Roman" w:cs="Times New Roman"/>
        </w:rPr>
        <w:t xml:space="preserve"> n.d. &lt;https://www.colorincolorado.org/teaching-ells/ell-</w:t>
      </w:r>
      <w:r>
        <w:rPr>
          <w:rFonts w:ascii="Times New Roman" w:hAnsi="Times New Roman" w:cs="Times New Roman"/>
        </w:rPr>
        <w:tab/>
      </w:r>
      <w:r w:rsidRPr="00E719D1">
        <w:rPr>
          <w:rFonts w:ascii="Times New Roman" w:hAnsi="Times New Roman" w:cs="Times New Roman"/>
        </w:rPr>
        <w:t>classroom-strategy-library/using-visuals</w:t>
      </w:r>
      <w:proofErr w:type="gramStart"/>
      <w:r w:rsidRPr="00E719D1">
        <w:rPr>
          <w:rFonts w:ascii="Times New Roman" w:hAnsi="Times New Roman" w:cs="Times New Roman"/>
        </w:rPr>
        <w:t>#:~</w:t>
      </w:r>
      <w:proofErr w:type="gramEnd"/>
      <w:r w:rsidRPr="00E719D1">
        <w:rPr>
          <w:rFonts w:ascii="Times New Roman" w:hAnsi="Times New Roman" w:cs="Times New Roman"/>
        </w:rPr>
        <w:t>:text=Using%20visuals%20is%20a%20high-</w:t>
      </w:r>
      <w:r>
        <w:rPr>
          <w:rFonts w:ascii="Times New Roman" w:hAnsi="Times New Roman" w:cs="Times New Roman"/>
        </w:rPr>
        <w:tab/>
      </w:r>
      <w:r w:rsidRPr="00E719D1">
        <w:rPr>
          <w:rFonts w:ascii="Times New Roman" w:hAnsi="Times New Roman" w:cs="Times New Roman"/>
        </w:rPr>
        <w:t>impact%2C%20research-</w:t>
      </w:r>
      <w:r>
        <w:rPr>
          <w:rFonts w:ascii="Times New Roman" w:hAnsi="Times New Roman" w:cs="Times New Roman"/>
        </w:rPr>
        <w:lastRenderedPageBreak/>
        <w:tab/>
      </w:r>
      <w:r w:rsidRPr="00E719D1">
        <w:rPr>
          <w:rFonts w:ascii="Times New Roman" w:hAnsi="Times New Roman" w:cs="Times New Roman"/>
        </w:rPr>
        <w:t>based%20strategy%20</w:t>
      </w:r>
      <w:proofErr w:type="gramStart"/>
      <w:r w:rsidRPr="00E719D1">
        <w:rPr>
          <w:rFonts w:ascii="Times New Roman" w:hAnsi="Times New Roman" w:cs="Times New Roman"/>
        </w:rPr>
        <w:t>for,that</w:t>
      </w:r>
      <w:proofErr w:type="gramEnd"/>
      <w:r w:rsidRPr="00E719D1">
        <w:rPr>
          <w:rFonts w:ascii="Times New Roman" w:hAnsi="Times New Roman" w:cs="Times New Roman"/>
        </w:rPr>
        <w:t>%20can%20make%20content%20more%20understandable%2C</w:t>
      </w:r>
      <w:r>
        <w:rPr>
          <w:rFonts w:ascii="Times New Roman" w:hAnsi="Times New Roman" w:cs="Times New Roman"/>
        </w:rPr>
        <w:tab/>
      </w:r>
      <w:r w:rsidRPr="00E719D1">
        <w:rPr>
          <w:rFonts w:ascii="Times New Roman" w:hAnsi="Times New Roman" w:cs="Times New Roman"/>
        </w:rPr>
        <w:t>%20or%20comprehensible.&gt; [Accessed 1 May 2025].</w:t>
      </w:r>
    </w:p>
    <w:p w14:paraId="1775F36C" w14:textId="4012B932" w:rsidR="004A4DC5" w:rsidRDefault="004A4DC5" w:rsidP="006A2529">
      <w:pPr>
        <w:rPr>
          <w:rFonts w:ascii="Times New Roman" w:hAnsi="Times New Roman" w:cs="Times New Roman"/>
        </w:rPr>
      </w:pPr>
      <w:r w:rsidRPr="004A4DC5">
        <w:rPr>
          <w:rFonts w:ascii="Times New Roman" w:hAnsi="Times New Roman" w:cs="Times New Roman"/>
          <w:i/>
          <w:iCs/>
        </w:rPr>
        <w:t>Voyant Tools</w:t>
      </w:r>
      <w:r w:rsidRPr="004A4DC5">
        <w:rPr>
          <w:rFonts w:ascii="Times New Roman" w:hAnsi="Times New Roman" w:cs="Times New Roman"/>
        </w:rPr>
        <w:t xml:space="preserve">, n.d. &lt;https://voyant-tools.org/?corpus=c9c048a4689934ad2c059e8afcb75bdd&gt; </w:t>
      </w:r>
      <w:r>
        <w:rPr>
          <w:rFonts w:ascii="Times New Roman" w:hAnsi="Times New Roman" w:cs="Times New Roman"/>
        </w:rPr>
        <w:tab/>
      </w:r>
      <w:r w:rsidRPr="004A4DC5">
        <w:rPr>
          <w:rFonts w:ascii="Times New Roman" w:hAnsi="Times New Roman" w:cs="Times New Roman"/>
        </w:rPr>
        <w:t>[Accessed 20 April 2025].</w:t>
      </w:r>
    </w:p>
    <w:p w14:paraId="67F78217" w14:textId="26E72E72" w:rsidR="00832254" w:rsidRDefault="00832254" w:rsidP="006A2529">
      <w:pPr>
        <w:rPr>
          <w:rFonts w:ascii="Times New Roman" w:hAnsi="Times New Roman" w:cs="Times New Roman"/>
        </w:rPr>
      </w:pPr>
      <w:r w:rsidRPr="00832254">
        <w:rPr>
          <w:rFonts w:ascii="Times New Roman" w:hAnsi="Times New Roman" w:cs="Times New Roman"/>
        </w:rPr>
        <w:t xml:space="preserve">‘What Are High Utility Words?’, </w:t>
      </w:r>
      <w:r w:rsidRPr="00EA3090">
        <w:rPr>
          <w:rFonts w:ascii="Times New Roman" w:hAnsi="Times New Roman" w:cs="Times New Roman"/>
          <w:i/>
          <w:iCs/>
        </w:rPr>
        <w:t>Utility Smarts</w:t>
      </w:r>
      <w:r w:rsidRPr="00832254">
        <w:rPr>
          <w:rFonts w:ascii="Times New Roman" w:hAnsi="Times New Roman" w:cs="Times New Roman"/>
        </w:rPr>
        <w:t>, n.d. &lt;https://www.utilitysmarts.com/utility-</w:t>
      </w:r>
      <w:r>
        <w:rPr>
          <w:rFonts w:ascii="Times New Roman" w:hAnsi="Times New Roman" w:cs="Times New Roman"/>
        </w:rPr>
        <w:tab/>
      </w:r>
      <w:r w:rsidRPr="00832254">
        <w:rPr>
          <w:rFonts w:ascii="Times New Roman" w:hAnsi="Times New Roman" w:cs="Times New Roman"/>
        </w:rPr>
        <w:t>bills/what-are-high-utility-words/&gt; [Accessed 4 May 2025].</w:t>
      </w:r>
    </w:p>
    <w:p w14:paraId="0944B029" w14:textId="2C6C554F" w:rsidR="00B928D0" w:rsidRDefault="00B928D0" w:rsidP="006A2529">
      <w:pPr>
        <w:rPr>
          <w:rFonts w:ascii="Times New Roman" w:hAnsi="Times New Roman" w:cs="Times New Roman"/>
        </w:rPr>
      </w:pPr>
      <w:r w:rsidRPr="00B928D0">
        <w:rPr>
          <w:rFonts w:ascii="Times New Roman" w:hAnsi="Times New Roman" w:cs="Times New Roman"/>
        </w:rPr>
        <w:t xml:space="preserve">‘What is ATOS?’, Renaissance, n.d. </w:t>
      </w:r>
      <w:r>
        <w:rPr>
          <w:rFonts w:ascii="Times New Roman" w:hAnsi="Times New Roman" w:cs="Times New Roman"/>
        </w:rPr>
        <w:tab/>
      </w:r>
      <w:r w:rsidRPr="00B928D0">
        <w:rPr>
          <w:rFonts w:ascii="Times New Roman" w:hAnsi="Times New Roman" w:cs="Times New Roman"/>
        </w:rPr>
        <w:t>&lt;https://www.renaissance.com/edword/atos/#:~:text=ATOS%20is%20a%20measure%20of%</w:t>
      </w:r>
      <w:r>
        <w:rPr>
          <w:rFonts w:ascii="Times New Roman" w:hAnsi="Times New Roman" w:cs="Times New Roman"/>
        </w:rPr>
        <w:tab/>
      </w:r>
      <w:r w:rsidRPr="00B928D0">
        <w:rPr>
          <w:rFonts w:ascii="Times New Roman" w:hAnsi="Times New Roman" w:cs="Times New Roman"/>
        </w:rPr>
        <w:t>20readability%20%E2%80%94in%20</w:t>
      </w:r>
      <w:proofErr w:type="gramStart"/>
      <w:r w:rsidRPr="00B928D0">
        <w:rPr>
          <w:rFonts w:ascii="Times New Roman" w:hAnsi="Times New Roman" w:cs="Times New Roman"/>
        </w:rPr>
        <w:t>other,length</w:t>
      </w:r>
      <w:proofErr w:type="gramEnd"/>
      <w:r w:rsidRPr="00B928D0">
        <w:rPr>
          <w:rFonts w:ascii="Times New Roman" w:hAnsi="Times New Roman" w:cs="Times New Roman"/>
        </w:rPr>
        <w:t>%2C%20average%20word%20length%2C</w:t>
      </w:r>
      <w:r>
        <w:rPr>
          <w:rFonts w:ascii="Times New Roman" w:hAnsi="Times New Roman" w:cs="Times New Roman"/>
        </w:rPr>
        <w:tab/>
      </w:r>
      <w:r w:rsidRPr="00B928D0">
        <w:rPr>
          <w:rFonts w:ascii="Times New Roman" w:hAnsi="Times New Roman" w:cs="Times New Roman"/>
        </w:rPr>
        <w:t>%20and%20word%20difficulty%20level.&gt; [Accessed 11 May 2025].</w:t>
      </w:r>
    </w:p>
    <w:p w14:paraId="138B3775" w14:textId="77777777" w:rsidR="00CD2A48" w:rsidRPr="000A18D8" w:rsidRDefault="00CD2A48" w:rsidP="006A2529">
      <w:pPr>
        <w:rPr>
          <w:rFonts w:ascii="Times New Roman" w:hAnsi="Times New Roman" w:cs="Times New Roman"/>
          <w:b/>
          <w:bCs/>
          <w:sz w:val="24"/>
          <w:szCs w:val="24"/>
        </w:rPr>
      </w:pPr>
    </w:p>
    <w:sectPr w:rsidR="00CD2A48" w:rsidRPr="000A18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C9DF70" w14:textId="77777777" w:rsidR="001B700B" w:rsidRDefault="001B700B" w:rsidP="00A37598">
      <w:pPr>
        <w:spacing w:after="0" w:line="240" w:lineRule="auto"/>
      </w:pPr>
      <w:r>
        <w:separator/>
      </w:r>
    </w:p>
  </w:endnote>
  <w:endnote w:type="continuationSeparator" w:id="0">
    <w:p w14:paraId="6A4CCD29" w14:textId="77777777" w:rsidR="001B700B" w:rsidRDefault="001B700B" w:rsidP="00A375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1FA3A3" w14:textId="77777777" w:rsidR="001B700B" w:rsidRDefault="001B700B" w:rsidP="00A37598">
      <w:pPr>
        <w:spacing w:after="0" w:line="240" w:lineRule="auto"/>
      </w:pPr>
      <w:r>
        <w:separator/>
      </w:r>
    </w:p>
  </w:footnote>
  <w:footnote w:type="continuationSeparator" w:id="0">
    <w:p w14:paraId="412F324F" w14:textId="77777777" w:rsidR="001B700B" w:rsidRDefault="001B700B" w:rsidP="00A37598">
      <w:pPr>
        <w:spacing w:after="0" w:line="240" w:lineRule="auto"/>
      </w:pPr>
      <w:r>
        <w:continuationSeparator/>
      </w:r>
    </w:p>
  </w:footnote>
  <w:footnote w:id="1">
    <w:p w14:paraId="532ABA00" w14:textId="399C9BDD" w:rsidR="00C806CD" w:rsidRPr="008871CE" w:rsidRDefault="00C806CD">
      <w:pPr>
        <w:pStyle w:val="FootnoteText"/>
      </w:pPr>
      <w:r>
        <w:rPr>
          <w:rStyle w:val="FootnoteReference"/>
        </w:rPr>
        <w:footnoteRef/>
      </w:r>
      <w:r>
        <w:t xml:space="preserve"> </w:t>
      </w:r>
      <w:r w:rsidR="008871CE">
        <w:t>Babette Verhoeven, ‘</w:t>
      </w:r>
      <w:r w:rsidR="008871CE" w:rsidRPr="008871CE">
        <w:t>The Politics of GCSE English Language</w:t>
      </w:r>
      <w:r w:rsidR="008871CE">
        <w:t xml:space="preserve">’, </w:t>
      </w:r>
      <w:r w:rsidR="008871CE">
        <w:rPr>
          <w:i/>
          <w:iCs/>
        </w:rPr>
        <w:t xml:space="preserve">English Today, </w:t>
      </w:r>
      <w:r w:rsidR="008871CE">
        <w:t>38.4</w:t>
      </w:r>
      <w:r w:rsidR="008871CE">
        <w:rPr>
          <w:i/>
          <w:iCs/>
        </w:rPr>
        <w:t xml:space="preserve"> </w:t>
      </w:r>
      <w:r w:rsidR="008871CE">
        <w:t>(2021), pp. 244-253</w:t>
      </w:r>
      <w:r w:rsidR="005939BD">
        <w:t xml:space="preserve"> (p. 244).</w:t>
      </w:r>
    </w:p>
  </w:footnote>
  <w:footnote w:id="2">
    <w:p w14:paraId="7335D3A9" w14:textId="106DFAF2" w:rsidR="00A37598" w:rsidRPr="004F1101" w:rsidRDefault="00A37598" w:rsidP="00A37598">
      <w:pPr>
        <w:pStyle w:val="FootnoteText"/>
      </w:pPr>
      <w:r>
        <w:rPr>
          <w:rStyle w:val="FootnoteReference"/>
        </w:rPr>
        <w:footnoteRef/>
      </w:r>
      <w:r>
        <w:t xml:space="preserve"> </w:t>
      </w:r>
      <w:r w:rsidR="00331A60">
        <w:t xml:space="preserve">Jasmine Norden, ‘GCSE English ‘not fit for purpose’, say experts’, </w:t>
      </w:r>
      <w:proofErr w:type="spellStart"/>
      <w:r w:rsidR="004F1101">
        <w:rPr>
          <w:i/>
          <w:iCs/>
        </w:rPr>
        <w:t>Tes</w:t>
      </w:r>
      <w:proofErr w:type="spellEnd"/>
      <w:r w:rsidR="004F1101">
        <w:rPr>
          <w:i/>
          <w:iCs/>
        </w:rPr>
        <w:t xml:space="preserve"> Magazine, </w:t>
      </w:r>
      <w:r w:rsidR="004F1101">
        <w:t>16 July 2024 &lt;</w:t>
      </w:r>
      <w:r w:rsidR="004F1101" w:rsidRPr="004F1101">
        <w:t>https://www.tes.com/magazine/news/secondary/gcse-english-not-fit-for-purpose-say-experts</w:t>
      </w:r>
      <w:r w:rsidR="004F1101">
        <w:t xml:space="preserve">&gt; [Accessed 1 May 2025]. </w:t>
      </w:r>
    </w:p>
  </w:footnote>
  <w:footnote w:id="3">
    <w:p w14:paraId="7305FBF1" w14:textId="6F623894" w:rsidR="00A37598" w:rsidRDefault="00A37598" w:rsidP="00A37598">
      <w:pPr>
        <w:pStyle w:val="FootnoteText"/>
      </w:pPr>
      <w:r>
        <w:rPr>
          <w:rStyle w:val="FootnoteReference"/>
        </w:rPr>
        <w:footnoteRef/>
      </w:r>
      <w:r>
        <w:t xml:space="preserve"> </w:t>
      </w:r>
      <w:bookmarkStart w:id="1" w:name="_Hlk198317971"/>
      <w:r w:rsidR="00E56E2B">
        <w:t>AQA, ‘GCSE English Literature’, n.d. &lt;</w:t>
      </w:r>
      <w:r w:rsidR="00E56E2B" w:rsidRPr="00E56E2B">
        <w:t>https://www.aqa.org.uk/subjects/english/gcse/english-8702/specification</w:t>
      </w:r>
      <w:r w:rsidR="00E56E2B">
        <w:t xml:space="preserve">&gt; [Accessed 30 April 2025]. </w:t>
      </w:r>
      <w:bookmarkEnd w:id="1"/>
    </w:p>
  </w:footnote>
  <w:footnote w:id="4">
    <w:p w14:paraId="479F4F00" w14:textId="53223152" w:rsidR="00A37598" w:rsidRPr="00B20624" w:rsidRDefault="00A37598" w:rsidP="00A37598">
      <w:pPr>
        <w:pStyle w:val="FootnoteText"/>
        <w:rPr>
          <w:lang w:val="en-US"/>
        </w:rPr>
      </w:pPr>
      <w:r>
        <w:rPr>
          <w:rStyle w:val="FootnoteReference"/>
        </w:rPr>
        <w:footnoteRef/>
      </w:r>
      <w:r w:rsidR="00B20624">
        <w:t xml:space="preserve"> ‘GCSE Exam Boards Explained: Which is Hardest?’, </w:t>
      </w:r>
      <w:r w:rsidR="00B20624">
        <w:rPr>
          <w:i/>
          <w:iCs/>
        </w:rPr>
        <w:t xml:space="preserve">Achieve Learning, </w:t>
      </w:r>
      <w:r w:rsidR="00B20624">
        <w:t>n.d. &lt;</w:t>
      </w:r>
      <w:r w:rsidR="00B20624" w:rsidRPr="00B20624">
        <w:t xml:space="preserve"> </w:t>
      </w:r>
      <w:r w:rsidR="00B20624" w:rsidRPr="00B20624">
        <w:t>https://www.achievelearning.co.uk/gcse-exam-boards-explained-which-is-hardest/</w:t>
      </w:r>
      <w:r w:rsidR="00B20624">
        <w:t xml:space="preserve">&gt; [Accessed 28 April 2025]. </w:t>
      </w:r>
    </w:p>
  </w:footnote>
  <w:footnote w:id="5">
    <w:p w14:paraId="45A695FB" w14:textId="54BBBA51" w:rsidR="00A37598" w:rsidRPr="00417711" w:rsidRDefault="00A37598" w:rsidP="00A37598">
      <w:pPr>
        <w:pStyle w:val="FootnoteText"/>
      </w:pPr>
      <w:r>
        <w:rPr>
          <w:rStyle w:val="FootnoteReference"/>
        </w:rPr>
        <w:footnoteRef/>
      </w:r>
      <w:r>
        <w:t xml:space="preserve"> </w:t>
      </w:r>
      <w:bookmarkStart w:id="2" w:name="_Hlk198318256"/>
      <w:r w:rsidR="00417711">
        <w:t>‘Shakespeare and the 19</w:t>
      </w:r>
      <w:r w:rsidR="00417711" w:rsidRPr="00417711">
        <w:rPr>
          <w:vertAlign w:val="superscript"/>
        </w:rPr>
        <w:t>th</w:t>
      </w:r>
      <w:r w:rsidR="00417711">
        <w:t xml:space="preserve">-century novel’, </w:t>
      </w:r>
      <w:r w:rsidR="00417711">
        <w:rPr>
          <w:i/>
          <w:iCs/>
        </w:rPr>
        <w:t xml:space="preserve">AQA, </w:t>
      </w:r>
      <w:r w:rsidR="00417711">
        <w:t>n.d. &lt;</w:t>
      </w:r>
      <w:r w:rsidR="00417711" w:rsidRPr="00417711">
        <w:t>https://www.aqa.org.uk/subjects/english/gcse/english-8702/specification/subject-content/shakespeare-and-the-19th-century-novel</w:t>
      </w:r>
      <w:r w:rsidR="00417711">
        <w:t xml:space="preserve">&gt; [Accessed 28 April 2025]. </w:t>
      </w:r>
      <w:bookmarkEnd w:id="2"/>
    </w:p>
  </w:footnote>
  <w:footnote w:id="6">
    <w:p w14:paraId="22D49600" w14:textId="318EB091" w:rsidR="00A37598" w:rsidRPr="00180D0D" w:rsidRDefault="00A37598" w:rsidP="00A37598">
      <w:pPr>
        <w:pStyle w:val="FootnoteText"/>
        <w:rPr>
          <w:lang w:val="en-US"/>
        </w:rPr>
      </w:pPr>
      <w:r>
        <w:rPr>
          <w:rStyle w:val="FootnoteReference"/>
        </w:rPr>
        <w:footnoteRef/>
      </w:r>
      <w:r>
        <w:t xml:space="preserve"> </w:t>
      </w:r>
      <w:r w:rsidR="00220100">
        <w:t xml:space="preserve">Lisa Blackhouse, ‘Accessibility in exams for students with English as an additional language’, </w:t>
      </w:r>
      <w:r w:rsidR="00220100">
        <w:rPr>
          <w:i/>
          <w:iCs/>
        </w:rPr>
        <w:t xml:space="preserve">AQA Research and Innovation </w:t>
      </w:r>
      <w:r w:rsidR="00220100">
        <w:t>(2023), pp. 1-11 (</w:t>
      </w:r>
      <w:r>
        <w:t>p. 2</w:t>
      </w:r>
      <w:r w:rsidR="00220100">
        <w:t xml:space="preserve">). </w:t>
      </w:r>
    </w:p>
  </w:footnote>
  <w:footnote w:id="7">
    <w:p w14:paraId="508B5358" w14:textId="0B3F4C4D" w:rsidR="00A37598" w:rsidRPr="00394EFE" w:rsidRDefault="00A37598" w:rsidP="00A37598">
      <w:pPr>
        <w:pStyle w:val="FootnoteText"/>
        <w:rPr>
          <w:lang w:val="en-US"/>
        </w:rPr>
      </w:pPr>
      <w:r>
        <w:rPr>
          <w:rStyle w:val="FootnoteReference"/>
        </w:rPr>
        <w:footnoteRef/>
      </w:r>
      <w:r>
        <w:t xml:space="preserve"> </w:t>
      </w:r>
      <w:r w:rsidR="00394EFE">
        <w:t xml:space="preserve">‘Key stage 4 performance’, </w:t>
      </w:r>
      <w:r w:rsidR="00394EFE">
        <w:rPr>
          <w:i/>
          <w:iCs/>
        </w:rPr>
        <w:t xml:space="preserve">GOV.UK, </w:t>
      </w:r>
      <w:r w:rsidR="00394EFE">
        <w:t>27 February 2025 &lt;</w:t>
      </w:r>
      <w:r w:rsidR="00394EFE" w:rsidRPr="00394EFE">
        <w:t>https://explore-education-statistics.service.gov.uk/find-statistics/key-stage-4-performance/2023-24</w:t>
      </w:r>
      <w:r w:rsidR="00394EFE">
        <w:t xml:space="preserve">&gt; [Accessed 30 April 2025]. </w:t>
      </w:r>
    </w:p>
  </w:footnote>
  <w:footnote w:id="8">
    <w:p w14:paraId="0C092C8A" w14:textId="77777777" w:rsidR="00A37598" w:rsidRPr="00D02B76" w:rsidRDefault="00A37598" w:rsidP="00A37598">
      <w:pPr>
        <w:pStyle w:val="FootnoteText"/>
        <w:rPr>
          <w:lang w:val="en-US"/>
        </w:rPr>
      </w:pPr>
      <w:r>
        <w:rPr>
          <w:rStyle w:val="FootnoteReference"/>
        </w:rPr>
        <w:footnoteRef/>
      </w:r>
      <w:r>
        <w:t xml:space="preserve"> </w:t>
      </w:r>
      <w:r>
        <w:rPr>
          <w:lang w:val="en-US"/>
        </w:rPr>
        <w:t xml:space="preserve">Ibid. </w:t>
      </w:r>
    </w:p>
  </w:footnote>
  <w:footnote w:id="9">
    <w:p w14:paraId="56FE6E3E" w14:textId="50D93806" w:rsidR="00A37598" w:rsidRPr="005C7D53" w:rsidRDefault="00A37598" w:rsidP="00A37598">
      <w:pPr>
        <w:pStyle w:val="FootnoteText"/>
        <w:rPr>
          <w:lang w:val="en-US"/>
        </w:rPr>
      </w:pPr>
      <w:r>
        <w:rPr>
          <w:rStyle w:val="FootnoteReference"/>
        </w:rPr>
        <w:footnoteRef/>
      </w:r>
      <w:r>
        <w:t xml:space="preserve"> </w:t>
      </w:r>
      <w:r w:rsidR="00531503">
        <w:t xml:space="preserve">Steve Strand, Lars Malmberg and James Hall, ‘English as an Additional Language (EAL)and educational achievement in England: An Analysis of the National Pupil database’, </w:t>
      </w:r>
      <w:r w:rsidR="00531503">
        <w:rPr>
          <w:i/>
          <w:iCs/>
        </w:rPr>
        <w:t xml:space="preserve">University of Oxford Department of Education </w:t>
      </w:r>
      <w:r w:rsidR="00531503">
        <w:t>(2015), pp. 1-94 (</w:t>
      </w:r>
      <w:r>
        <w:t>pp. 47-48</w:t>
      </w:r>
      <w:r w:rsidR="00531503">
        <w:t xml:space="preserve">). </w:t>
      </w:r>
    </w:p>
  </w:footnote>
  <w:footnote w:id="10">
    <w:p w14:paraId="79D81EA1" w14:textId="533BFC14" w:rsidR="00A37598" w:rsidRDefault="00A37598" w:rsidP="00A37598">
      <w:pPr>
        <w:pStyle w:val="FootnoteText"/>
      </w:pPr>
      <w:r>
        <w:rPr>
          <w:rStyle w:val="FootnoteReference"/>
        </w:rPr>
        <w:footnoteRef/>
      </w:r>
      <w:r>
        <w:t xml:space="preserve"> </w:t>
      </w:r>
      <w:bookmarkStart w:id="3" w:name="_Hlk198319820"/>
      <w:r w:rsidR="006C1558" w:rsidRPr="006C1558">
        <w:t>‘Exam results statistics – June 2024’, AQA, 22 August 2024 &lt;https://cdn.sanity.io/files/p28bar15/green/b1c7990dc4b06633fe2aa5c3424d17e44d572ea4.pdf?_gl=1*1o8vcrb*_gcl_au*MjEwMTM5MzE4OC4xNzQ2NDc2ODEy&gt; [Accessed 30 April 2025].</w:t>
      </w:r>
      <w:bookmarkEnd w:id="3"/>
    </w:p>
  </w:footnote>
  <w:footnote w:id="11">
    <w:p w14:paraId="731C0C15" w14:textId="6E8FA2F2" w:rsidR="00A37598" w:rsidRPr="00DE339B" w:rsidRDefault="00A37598" w:rsidP="00A37598">
      <w:pPr>
        <w:pStyle w:val="FootnoteText"/>
        <w:rPr>
          <w:lang w:val="en-US"/>
        </w:rPr>
      </w:pPr>
      <w:r>
        <w:rPr>
          <w:rStyle w:val="FootnoteReference"/>
        </w:rPr>
        <w:footnoteRef/>
      </w:r>
      <w:r>
        <w:t xml:space="preserve"> </w:t>
      </w:r>
      <w:r w:rsidR="00DE339B">
        <w:t xml:space="preserve">‘National curriculum in England: English programmes of study’, </w:t>
      </w:r>
      <w:r w:rsidR="00DE339B">
        <w:rPr>
          <w:i/>
          <w:iCs/>
        </w:rPr>
        <w:t xml:space="preserve">GOV.UK, </w:t>
      </w:r>
      <w:r w:rsidR="00DE339B">
        <w:t>16 July 2014 &lt;</w:t>
      </w:r>
      <w:r w:rsidR="00DE339B" w:rsidRPr="00DE339B">
        <w:t>https://www.gov.uk/government/publications/national-curriculum-in-england-english-programmes-of-study/national-curriculum-in-england-english-programmes-of-study#key-stage-3</w:t>
      </w:r>
      <w:r w:rsidR="00DE339B">
        <w:t xml:space="preserve">&gt; [Accessed 5 May 2025]. </w:t>
      </w:r>
    </w:p>
  </w:footnote>
  <w:footnote w:id="12">
    <w:p w14:paraId="16087CBD" w14:textId="07082BFF" w:rsidR="00A37598" w:rsidRPr="00215507" w:rsidRDefault="00A37598" w:rsidP="00A37598">
      <w:pPr>
        <w:pStyle w:val="FootnoteText"/>
        <w:rPr>
          <w:b/>
          <w:bCs/>
          <w:lang w:val="en-US"/>
        </w:rPr>
      </w:pPr>
      <w:r>
        <w:rPr>
          <w:rStyle w:val="FootnoteReference"/>
        </w:rPr>
        <w:footnoteRef/>
      </w:r>
      <w:r>
        <w:t xml:space="preserve"> </w:t>
      </w:r>
      <w:r w:rsidR="00B22E8C">
        <w:t xml:space="preserve">Ibid. </w:t>
      </w:r>
    </w:p>
  </w:footnote>
  <w:footnote w:id="13">
    <w:p w14:paraId="5EA622EB" w14:textId="49E05BEE" w:rsidR="00A37598" w:rsidRPr="00817C04" w:rsidRDefault="00A37598" w:rsidP="00A37598">
      <w:pPr>
        <w:pStyle w:val="FootnoteText"/>
        <w:rPr>
          <w:lang w:val="en-US"/>
        </w:rPr>
      </w:pPr>
      <w:r>
        <w:rPr>
          <w:rStyle w:val="FootnoteReference"/>
        </w:rPr>
        <w:footnoteRef/>
      </w:r>
      <w:r>
        <w:t xml:space="preserve"> </w:t>
      </w:r>
      <w:r w:rsidR="00C707BC" w:rsidRPr="00C707BC">
        <w:t xml:space="preserve">Jasmine Norden, ‘Revealed: The most and least popular GCSE English lit texts’, </w:t>
      </w:r>
      <w:proofErr w:type="spellStart"/>
      <w:r w:rsidR="00C707BC" w:rsidRPr="00C707BC">
        <w:t>Tes</w:t>
      </w:r>
      <w:proofErr w:type="spellEnd"/>
      <w:r w:rsidR="00C707BC" w:rsidRPr="00C707BC">
        <w:t xml:space="preserve"> Magazine, 25 April 2025 &lt;https://www.tes.com/magazine/news/secondary/the-top-choices-for-GCSE-English-literature-texts&gt; [Accessed 2 May 2025].</w:t>
      </w:r>
    </w:p>
  </w:footnote>
  <w:footnote w:id="14">
    <w:p w14:paraId="26967D6B" w14:textId="5A2C1615" w:rsidR="00A37598" w:rsidRDefault="00A37598" w:rsidP="00A37598">
      <w:pPr>
        <w:pStyle w:val="FootnoteText"/>
      </w:pPr>
      <w:r>
        <w:rPr>
          <w:rStyle w:val="FootnoteReference"/>
        </w:rPr>
        <w:footnoteRef/>
      </w:r>
      <w:r>
        <w:t xml:space="preserve"> </w:t>
      </w:r>
      <w:r w:rsidR="008466F8">
        <w:t xml:space="preserve">Ibid. </w:t>
      </w:r>
    </w:p>
  </w:footnote>
  <w:footnote w:id="15">
    <w:p w14:paraId="765648DC" w14:textId="013048A3" w:rsidR="00A37598" w:rsidRPr="00F27C84" w:rsidRDefault="00A37598" w:rsidP="00A37598">
      <w:pPr>
        <w:pStyle w:val="FootnoteText"/>
      </w:pPr>
      <w:r>
        <w:rPr>
          <w:rStyle w:val="FootnoteReference"/>
        </w:rPr>
        <w:footnoteRef/>
      </w:r>
      <w:r>
        <w:t xml:space="preserve"> </w:t>
      </w:r>
      <w:r w:rsidR="00F27C84">
        <w:rPr>
          <w:i/>
          <w:iCs/>
        </w:rPr>
        <w:t xml:space="preserve">No Sweat Shakespeare, </w:t>
      </w:r>
      <w:r w:rsidR="00F27C84">
        <w:t>n.d. &lt;</w:t>
      </w:r>
      <w:r w:rsidR="00F27C84" w:rsidRPr="00F27C84">
        <w:t>https://nosweatshakespeare.com/</w:t>
      </w:r>
      <w:r w:rsidR="00F27C84">
        <w:t xml:space="preserve">&gt; [Accessed 20 April 2025]. </w:t>
      </w:r>
    </w:p>
  </w:footnote>
  <w:footnote w:id="16">
    <w:p w14:paraId="67361BB4" w14:textId="734F26B2" w:rsidR="00A37598" w:rsidRPr="00644B09" w:rsidRDefault="00A37598" w:rsidP="00A37598">
      <w:pPr>
        <w:pStyle w:val="FootnoteText"/>
      </w:pPr>
      <w:r>
        <w:rPr>
          <w:rStyle w:val="FootnoteReference"/>
        </w:rPr>
        <w:footnoteRef/>
      </w:r>
      <w:r>
        <w:t xml:space="preserve"> </w:t>
      </w:r>
      <w:r w:rsidR="00644B09">
        <w:rPr>
          <w:i/>
          <w:iCs/>
        </w:rPr>
        <w:t xml:space="preserve">Voyant Tools, </w:t>
      </w:r>
      <w:r w:rsidR="00644B09">
        <w:t>n.d. &lt;</w:t>
      </w:r>
      <w:r w:rsidR="00644B09" w:rsidRPr="00644B09">
        <w:t>https://voyant-tools.org/?corpus=c9c048a4689934ad2c059e8afcb75bdd</w:t>
      </w:r>
      <w:r w:rsidR="00644B09">
        <w:t xml:space="preserve">&gt; [Accessed 20 April 2025]. </w:t>
      </w:r>
    </w:p>
  </w:footnote>
  <w:footnote w:id="17">
    <w:p w14:paraId="21D1A4EE" w14:textId="64CB2A3F" w:rsidR="00A37598" w:rsidRPr="00FA5EEC" w:rsidRDefault="00A37598" w:rsidP="00A37598">
      <w:pPr>
        <w:pStyle w:val="FootnoteText"/>
      </w:pPr>
      <w:r>
        <w:rPr>
          <w:rStyle w:val="FootnoteReference"/>
        </w:rPr>
        <w:footnoteRef/>
      </w:r>
      <w:r>
        <w:t xml:space="preserve"> </w:t>
      </w:r>
      <w:r w:rsidR="00FA5EEC">
        <w:t xml:space="preserve">Brian Scott, ‘The Coleman-Liau Index Readability Formula’, </w:t>
      </w:r>
      <w:r w:rsidR="00FA5EEC">
        <w:rPr>
          <w:i/>
          <w:iCs/>
        </w:rPr>
        <w:t xml:space="preserve">Readability Formulas, </w:t>
      </w:r>
      <w:r w:rsidR="00FA5EEC">
        <w:t>9 February 2025 &lt;</w:t>
      </w:r>
      <w:r w:rsidR="00FA5EEC" w:rsidRPr="00FA5EEC">
        <w:t>https://readabilityformulas.com/the-coleman-liau-readability-formula/</w:t>
      </w:r>
      <w:r w:rsidR="00FA5EEC">
        <w:t xml:space="preserve">&gt; [Accessed 20 April 2025]. </w:t>
      </w:r>
    </w:p>
  </w:footnote>
  <w:footnote w:id="18">
    <w:p w14:paraId="02B0FE74" w14:textId="4CA423CE" w:rsidR="00A37598" w:rsidRDefault="00A37598" w:rsidP="00A37598">
      <w:pPr>
        <w:pStyle w:val="FootnoteText"/>
      </w:pPr>
      <w:r>
        <w:rPr>
          <w:rStyle w:val="FootnoteReference"/>
        </w:rPr>
        <w:footnoteRef/>
      </w:r>
      <w:r>
        <w:t xml:space="preserve"> </w:t>
      </w:r>
      <w:r w:rsidR="00C300A1">
        <w:t xml:space="preserve">Ibid. </w:t>
      </w:r>
    </w:p>
  </w:footnote>
  <w:footnote w:id="19">
    <w:p w14:paraId="5B1E6043" w14:textId="7946FA1E" w:rsidR="00A37598" w:rsidRPr="00C300A1" w:rsidRDefault="00A37598" w:rsidP="00A37598">
      <w:r>
        <w:rPr>
          <w:rStyle w:val="FootnoteReference"/>
        </w:rPr>
        <w:footnoteRef/>
      </w:r>
      <w:r>
        <w:t xml:space="preserve"> </w:t>
      </w:r>
      <w:r w:rsidR="00C300A1" w:rsidRPr="00C300A1">
        <w:rPr>
          <w:i/>
          <w:iCs/>
        </w:rPr>
        <w:t>Coleman-Liau Index</w:t>
      </w:r>
      <w:r w:rsidR="00C300A1">
        <w:rPr>
          <w:i/>
          <w:iCs/>
        </w:rPr>
        <w:t xml:space="preserve">, </w:t>
      </w:r>
      <w:r w:rsidR="00C300A1">
        <w:t>n.d. &lt;</w:t>
      </w:r>
      <w:r w:rsidR="00C300A1" w:rsidRPr="00C300A1">
        <w:t>https://charactercalculator.com/coleman-liau-index/#:~:text=The%20tool%20provides%20a%20readability%20score%2C%20which%20can,a%20high%20school%20student%20in%20the%2010th%20grade.</w:t>
      </w:r>
      <w:r w:rsidR="00C300A1">
        <w:t xml:space="preserve">&gt; [Accessed 22 April 2025]. </w:t>
      </w:r>
    </w:p>
    <w:p w14:paraId="375FC60E" w14:textId="77777777" w:rsidR="00A37598" w:rsidRDefault="00A37598" w:rsidP="00A37598">
      <w:pPr>
        <w:pStyle w:val="FootnoteText"/>
      </w:pPr>
    </w:p>
  </w:footnote>
  <w:footnote w:id="20">
    <w:p w14:paraId="703DDE26" w14:textId="111121B3" w:rsidR="00A37598" w:rsidRPr="009C0191" w:rsidRDefault="00A37598" w:rsidP="00A37598">
      <w:pPr>
        <w:pStyle w:val="FootnoteText"/>
        <w:rPr>
          <w:lang w:val="en-US"/>
        </w:rPr>
      </w:pPr>
      <w:r>
        <w:rPr>
          <w:rStyle w:val="FootnoteReference"/>
        </w:rPr>
        <w:footnoteRef/>
      </w:r>
      <w:r>
        <w:t xml:space="preserve"> </w:t>
      </w:r>
      <w:r w:rsidR="009C0191">
        <w:t xml:space="preserve">‘Lexical Density and Nominalization’, </w:t>
      </w:r>
      <w:r w:rsidR="009C0191">
        <w:rPr>
          <w:i/>
          <w:iCs/>
        </w:rPr>
        <w:t xml:space="preserve">Vocabulary Matters, </w:t>
      </w:r>
      <w:r w:rsidR="009C0191">
        <w:t>n.d. &lt;</w:t>
      </w:r>
      <w:r w:rsidR="009C0191" w:rsidRPr="009C0191">
        <w:t>https://www.vocabulary-matters.org/lexical-density</w:t>
      </w:r>
      <w:r w:rsidR="009C0191">
        <w:t xml:space="preserve">&gt; [Accessed 6 May 2025]. </w:t>
      </w:r>
    </w:p>
  </w:footnote>
  <w:footnote w:id="21">
    <w:p w14:paraId="10805A8F" w14:textId="6E2E34C7" w:rsidR="00A37598" w:rsidRPr="00B441B1" w:rsidRDefault="00A37598" w:rsidP="00A37598">
      <w:pPr>
        <w:pStyle w:val="FootnoteText"/>
        <w:rPr>
          <w:lang w:val="en-US"/>
        </w:rPr>
      </w:pPr>
      <w:r>
        <w:rPr>
          <w:rStyle w:val="FootnoteReference"/>
        </w:rPr>
        <w:footnoteRef/>
      </w:r>
      <w:r>
        <w:t xml:space="preserve"> </w:t>
      </w:r>
      <w:r w:rsidR="00D06D89">
        <w:t>Frank Fitzsimons, ‘Isabel Beck’s Three Tier Model of Vocabulary’, 11 June 2016 &lt;</w:t>
      </w:r>
      <w:r w:rsidR="00D051C0" w:rsidRPr="00D051C0">
        <w:t>https://academicliteracy.wordpress.com/2016/06/11/the-three-tier-model-of-vocabulary-words/</w:t>
      </w:r>
      <w:r w:rsidR="00D051C0">
        <w:t xml:space="preserve">&gt; </w:t>
      </w:r>
      <w:r w:rsidR="004E51FB">
        <w:t xml:space="preserve">[Accessed </w:t>
      </w:r>
      <w:r w:rsidR="0063316C">
        <w:t xml:space="preserve">10 May 2025]. </w:t>
      </w:r>
    </w:p>
  </w:footnote>
  <w:footnote w:id="22">
    <w:p w14:paraId="271ED214" w14:textId="4203E196" w:rsidR="00A37598" w:rsidRPr="00787FD2" w:rsidRDefault="00A37598" w:rsidP="00A37598">
      <w:pPr>
        <w:pStyle w:val="FootnoteText"/>
      </w:pPr>
      <w:r>
        <w:rPr>
          <w:rStyle w:val="FootnoteReference"/>
        </w:rPr>
        <w:footnoteRef/>
      </w:r>
      <w:r>
        <w:t xml:space="preserve"> </w:t>
      </w:r>
      <w:r w:rsidR="00787FD2">
        <w:t>Ibid</w:t>
      </w:r>
      <w:r>
        <w:t xml:space="preserve">; </w:t>
      </w:r>
      <w:r w:rsidR="00787FD2">
        <w:t xml:space="preserve">‘What Are High Utility Words?’, </w:t>
      </w:r>
      <w:r w:rsidR="00787FD2">
        <w:rPr>
          <w:i/>
          <w:iCs/>
        </w:rPr>
        <w:t xml:space="preserve">Utility Smarts, </w:t>
      </w:r>
      <w:r w:rsidR="00787FD2">
        <w:t>n.d. &lt;</w:t>
      </w:r>
      <w:r w:rsidR="00787FD2" w:rsidRPr="00787FD2">
        <w:t>https://www.utilitysmarts.com/utility-bills/what-are-high-utility-words/</w:t>
      </w:r>
      <w:r w:rsidR="00787FD2">
        <w:t xml:space="preserve">&gt; [Accessed 4 May 2025]. </w:t>
      </w:r>
    </w:p>
  </w:footnote>
  <w:footnote w:id="23">
    <w:p w14:paraId="646E1098" w14:textId="44DC01D9" w:rsidR="00A37598" w:rsidRPr="00F70D33" w:rsidRDefault="00A37598" w:rsidP="00A37598">
      <w:pPr>
        <w:pStyle w:val="FootnoteText"/>
        <w:rPr>
          <w:lang w:val="en-US"/>
        </w:rPr>
      </w:pPr>
      <w:r>
        <w:rPr>
          <w:rStyle w:val="FootnoteReference"/>
        </w:rPr>
        <w:footnoteRef/>
      </w:r>
      <w:r>
        <w:t xml:space="preserve"> </w:t>
      </w:r>
      <w:r w:rsidR="00F70D33">
        <w:t xml:space="preserve">Shiela Hopkins, ‘Vocabulary development for EAL students’, </w:t>
      </w:r>
      <w:r w:rsidR="00F70D33">
        <w:rPr>
          <w:i/>
          <w:iCs/>
        </w:rPr>
        <w:t xml:space="preserve">The Bell Foundation, </w:t>
      </w:r>
      <w:r w:rsidR="00F70D33">
        <w:t>18 January 2022 &lt;</w:t>
      </w:r>
      <w:r w:rsidR="009B4F5C" w:rsidRPr="009B4F5C">
        <w:t>https://www.sec-ed.co.uk/content/best-practice/vocabulary-development-for-eal-students</w:t>
      </w:r>
      <w:r w:rsidR="009B4F5C">
        <w:t xml:space="preserve">&gt; </w:t>
      </w:r>
      <w:r w:rsidR="00BC3554">
        <w:t>[Accessed 7 May 2025].</w:t>
      </w:r>
    </w:p>
  </w:footnote>
  <w:footnote w:id="24">
    <w:p w14:paraId="6D7F946C" w14:textId="7EAB953E" w:rsidR="00A37598" w:rsidRPr="000E5A2F" w:rsidRDefault="00A37598" w:rsidP="00A37598">
      <w:pPr>
        <w:pStyle w:val="FootnoteText"/>
      </w:pPr>
      <w:r>
        <w:rPr>
          <w:rStyle w:val="FootnoteReference"/>
        </w:rPr>
        <w:footnoteRef/>
      </w:r>
      <w:r>
        <w:t xml:space="preserve"> </w:t>
      </w:r>
      <w:r w:rsidR="000E5A2F">
        <w:t xml:space="preserve">‘What Are High Utility Words?’, </w:t>
      </w:r>
      <w:r w:rsidR="000E5A2F">
        <w:rPr>
          <w:i/>
          <w:iCs/>
        </w:rPr>
        <w:t xml:space="preserve">Utility Smarts, </w:t>
      </w:r>
      <w:r w:rsidR="000E5A2F">
        <w:t>n.d. &lt;</w:t>
      </w:r>
      <w:r w:rsidR="000E5A2F" w:rsidRPr="00787FD2">
        <w:t>https://www.utilitysmarts.com/utility-bills/what-are-high-utility-words/</w:t>
      </w:r>
      <w:r w:rsidR="000E5A2F">
        <w:t>&gt; [Accessed 4 May 2025]</w:t>
      </w:r>
      <w:r>
        <w:t xml:space="preserve">; </w:t>
      </w:r>
      <w:r w:rsidR="000E5A2F">
        <w:t xml:space="preserve">‘The Three Tier Framework’, </w:t>
      </w:r>
      <w:r w:rsidR="000E5A2F">
        <w:rPr>
          <w:i/>
          <w:iCs/>
        </w:rPr>
        <w:t xml:space="preserve">Vocabulary Matters, </w:t>
      </w:r>
      <w:r w:rsidR="000E5A2F">
        <w:t>n.d. &lt;</w:t>
      </w:r>
      <w:r w:rsidR="000E5A2F" w:rsidRPr="000E5A2F">
        <w:t>https://www.vocabulary-matters.org/word-tiers#:~:text=In%20this%20model%2C%20Tier%201%20words%20are%20basic,are%20rare%20and%20specific%20to%20a%20certain%20domain.</w:t>
      </w:r>
      <w:r w:rsidR="000E5A2F">
        <w:t xml:space="preserve">&gt; [Accessed 4 May 2025]. </w:t>
      </w:r>
    </w:p>
  </w:footnote>
  <w:footnote w:id="25">
    <w:p w14:paraId="526DE114" w14:textId="5751CF73" w:rsidR="00A37598" w:rsidRPr="001C721D" w:rsidRDefault="00A37598" w:rsidP="00A37598">
      <w:pPr>
        <w:pStyle w:val="FootnoteText"/>
        <w:rPr>
          <w:lang w:val="en-US"/>
        </w:rPr>
      </w:pPr>
      <w:r>
        <w:rPr>
          <w:rStyle w:val="FootnoteReference"/>
        </w:rPr>
        <w:footnoteRef/>
      </w:r>
      <w:r>
        <w:t xml:space="preserve"> </w:t>
      </w:r>
      <w:r w:rsidR="00241CCB">
        <w:t xml:space="preserve">Sean Murphy and others, ‘What do students find difficult when they read Shakespeare? Problems and solutions’, </w:t>
      </w:r>
      <w:r w:rsidR="00241CCB">
        <w:rPr>
          <w:i/>
          <w:iCs/>
        </w:rPr>
        <w:t xml:space="preserve">Language and Literature, </w:t>
      </w:r>
      <w:r w:rsidR="00241CCB">
        <w:t>29.3 (2020) pp. 302-326 (</w:t>
      </w:r>
      <w:r>
        <w:t xml:space="preserve">p. </w:t>
      </w:r>
      <w:r w:rsidR="00241CCB">
        <w:t>30</w:t>
      </w:r>
      <w:r>
        <w:t>2</w:t>
      </w:r>
      <w:r w:rsidR="00241CCB">
        <w:t xml:space="preserve">). </w:t>
      </w:r>
    </w:p>
  </w:footnote>
  <w:footnote w:id="26">
    <w:p w14:paraId="5C60A131" w14:textId="6EEFA38B" w:rsidR="00A37598" w:rsidRPr="00670AC7" w:rsidRDefault="00A37598" w:rsidP="00A37598">
      <w:pPr>
        <w:pStyle w:val="FootnoteText"/>
        <w:rPr>
          <w:lang w:val="en-US"/>
        </w:rPr>
      </w:pPr>
      <w:r>
        <w:rPr>
          <w:rStyle w:val="FootnoteReference"/>
        </w:rPr>
        <w:footnoteRef/>
      </w:r>
      <w:r>
        <w:t xml:space="preserve"> </w:t>
      </w:r>
      <w:r w:rsidR="00F44DAA">
        <w:t xml:space="preserve">Ibid, </w:t>
      </w:r>
      <w:r>
        <w:t xml:space="preserve">p. </w:t>
      </w:r>
      <w:r w:rsidR="00F44DAA">
        <w:t>30</w:t>
      </w:r>
      <w:r>
        <w:t>3</w:t>
      </w:r>
      <w:r w:rsidR="00F44DAA">
        <w:t>.</w:t>
      </w:r>
      <w:r>
        <w:t xml:space="preserve"> </w:t>
      </w:r>
    </w:p>
  </w:footnote>
  <w:footnote w:id="27">
    <w:p w14:paraId="0214C858" w14:textId="5FAE87EF" w:rsidR="00A37598" w:rsidRPr="00C11AE4" w:rsidRDefault="00A37598" w:rsidP="00A37598">
      <w:pPr>
        <w:pStyle w:val="FootnoteText"/>
        <w:rPr>
          <w:lang w:val="en-US"/>
        </w:rPr>
      </w:pPr>
      <w:r>
        <w:rPr>
          <w:rStyle w:val="FootnoteReference"/>
        </w:rPr>
        <w:footnoteRef/>
      </w:r>
      <w:r>
        <w:t xml:space="preserve"> </w:t>
      </w:r>
      <w:r w:rsidR="00C11AE4">
        <w:t xml:space="preserve">‘Using Visuals’, </w:t>
      </w:r>
      <w:proofErr w:type="spellStart"/>
      <w:r w:rsidR="00C11AE4">
        <w:rPr>
          <w:i/>
          <w:iCs/>
        </w:rPr>
        <w:t>Colorin</w:t>
      </w:r>
      <w:proofErr w:type="spellEnd"/>
      <w:r w:rsidR="00C11AE4">
        <w:rPr>
          <w:i/>
          <w:iCs/>
        </w:rPr>
        <w:t xml:space="preserve"> </w:t>
      </w:r>
      <w:proofErr w:type="gramStart"/>
      <w:r w:rsidR="00C11AE4">
        <w:rPr>
          <w:i/>
          <w:iCs/>
        </w:rPr>
        <w:t>Colorado!,</w:t>
      </w:r>
      <w:proofErr w:type="gramEnd"/>
      <w:r w:rsidR="00C11AE4">
        <w:rPr>
          <w:i/>
          <w:iCs/>
        </w:rPr>
        <w:t xml:space="preserve"> </w:t>
      </w:r>
      <w:r w:rsidR="00C11AE4">
        <w:t>n.d. &lt;</w:t>
      </w:r>
      <w:r w:rsidR="00C11AE4" w:rsidRPr="00C11AE4">
        <w:t>https://www.colorincolorado.org/teaching-ells/ell-classroom-strategy-library/using-visuals#:~:text=Using%20visuals%20is%20a%20high-impact%2C%20research-based%20strategy%20for,that%20can%20make%20content%20more%20understandable%2C%20or%20comprehensible</w:t>
      </w:r>
      <w:r w:rsidR="00C11AE4">
        <w:t xml:space="preserve">.&gt; [Accessed 1 May 2025]. </w:t>
      </w:r>
    </w:p>
  </w:footnote>
  <w:footnote w:id="28">
    <w:p w14:paraId="72568EE3" w14:textId="266A9CC5" w:rsidR="00A37598" w:rsidRPr="008065DF" w:rsidRDefault="00A37598" w:rsidP="00A37598">
      <w:pPr>
        <w:pStyle w:val="FootnoteText"/>
        <w:rPr>
          <w:lang w:val="en-US"/>
        </w:rPr>
      </w:pPr>
      <w:r>
        <w:rPr>
          <w:rStyle w:val="FootnoteReference"/>
        </w:rPr>
        <w:footnoteRef/>
      </w:r>
      <w:r>
        <w:t xml:space="preserve"> </w:t>
      </w:r>
      <w:r w:rsidR="008065DF">
        <w:t xml:space="preserve">Nik Peachey, ‘Tech Tools for Teachers: Word Clouds’, </w:t>
      </w:r>
      <w:r w:rsidR="008065DF">
        <w:rPr>
          <w:i/>
          <w:iCs/>
        </w:rPr>
        <w:t xml:space="preserve">Introduction to Tech Tools, </w:t>
      </w:r>
      <w:r w:rsidR="008065DF">
        <w:t>n.d. &lt;</w:t>
      </w:r>
      <w:r w:rsidR="00E20E61" w:rsidRPr="00E20E61">
        <w:t>https://www.onestopenglish.com/online-teaching/tech-tools-for-teachers-word-clouds/551904.article</w:t>
      </w:r>
      <w:r w:rsidR="00E20E61">
        <w:t xml:space="preserve">&gt; [Accessed 2 May 2025]. </w:t>
      </w:r>
    </w:p>
  </w:footnote>
  <w:footnote w:id="29">
    <w:p w14:paraId="7DB4A023" w14:textId="5FF43240" w:rsidR="00A37598" w:rsidRPr="000B550B" w:rsidRDefault="00A37598" w:rsidP="00A37598">
      <w:pPr>
        <w:pStyle w:val="FootnoteText"/>
        <w:rPr>
          <w:lang w:val="en-US"/>
        </w:rPr>
      </w:pPr>
      <w:r>
        <w:rPr>
          <w:rStyle w:val="FootnoteReference"/>
        </w:rPr>
        <w:footnoteRef/>
      </w:r>
      <w:r>
        <w:t xml:space="preserve"> </w:t>
      </w:r>
      <w:r w:rsidR="000B550B">
        <w:t xml:space="preserve">Ben Triggs, ‘A guide to Tier 1, 2 &amp; 3 vocabulary’, </w:t>
      </w:r>
      <w:r w:rsidR="000B550B">
        <w:rPr>
          <w:i/>
          <w:iCs/>
        </w:rPr>
        <w:t xml:space="preserve">Bedrock Learning, </w:t>
      </w:r>
      <w:r w:rsidR="000B550B">
        <w:t>28 August 2024 &lt;</w:t>
      </w:r>
      <w:r w:rsidR="000B550B" w:rsidRPr="000B550B">
        <w:t>https://bedrocklearning.org/literacy-blogs/a-guide-to-tier-1-2-and-3-vocabulary/</w:t>
      </w:r>
      <w:r w:rsidR="000B550B">
        <w:t xml:space="preserve">&gt; [Accessed 8 May 2025]. </w:t>
      </w:r>
    </w:p>
  </w:footnote>
  <w:footnote w:id="30">
    <w:p w14:paraId="1570516F" w14:textId="303188D0" w:rsidR="00A37598" w:rsidRPr="00B70E10" w:rsidRDefault="00A37598" w:rsidP="00A37598">
      <w:pPr>
        <w:pStyle w:val="FootnoteText"/>
      </w:pPr>
      <w:r>
        <w:rPr>
          <w:rStyle w:val="FootnoteReference"/>
        </w:rPr>
        <w:footnoteRef/>
      </w:r>
      <w:r>
        <w:t xml:space="preserve"> </w:t>
      </w:r>
      <w:r w:rsidR="003F4F98" w:rsidRPr="003F4F98">
        <w:t>Ileana Najarro</w:t>
      </w:r>
      <w:r w:rsidR="003F4F98">
        <w:t xml:space="preserve">, ‘What Is Translanguaging and How Is It Used in the Classroom?’, </w:t>
      </w:r>
      <w:r w:rsidR="00B70E10">
        <w:rPr>
          <w:i/>
          <w:iCs/>
        </w:rPr>
        <w:t xml:space="preserve">Education Week, </w:t>
      </w:r>
      <w:r w:rsidR="00B70E10">
        <w:t>13 July 2023 &lt;</w:t>
      </w:r>
      <w:r w:rsidR="003F39E0" w:rsidRPr="003F39E0">
        <w:t>https://www.edweek.org/teaching-learning/what-is-translanguaging-and-how-is-it-used-in-the-classroom/2023/07</w:t>
      </w:r>
      <w:r w:rsidR="003F39E0">
        <w:t xml:space="preserve">&gt; [Accessed 8 </w:t>
      </w:r>
      <w:r w:rsidR="009E5D13">
        <w:t>M</w:t>
      </w:r>
      <w:r w:rsidR="003F39E0">
        <w:t xml:space="preserve">ay 2025]. </w:t>
      </w:r>
    </w:p>
  </w:footnote>
  <w:footnote w:id="31">
    <w:p w14:paraId="10F0C666" w14:textId="3F85EC23" w:rsidR="00A37598" w:rsidRDefault="00A37598" w:rsidP="00A37598">
      <w:pPr>
        <w:pStyle w:val="FootnoteText"/>
      </w:pPr>
      <w:r>
        <w:rPr>
          <w:rStyle w:val="FootnoteReference"/>
        </w:rPr>
        <w:footnoteRef/>
      </w:r>
      <w:r>
        <w:t xml:space="preserve"> </w:t>
      </w:r>
      <w:r w:rsidR="00BC6FAF">
        <w:t xml:space="preserve">Ibid. </w:t>
      </w:r>
    </w:p>
  </w:footnote>
  <w:footnote w:id="32">
    <w:p w14:paraId="7FF7FDEF" w14:textId="5768C648" w:rsidR="00A37598" w:rsidRPr="00BC6FAF" w:rsidRDefault="00A37598" w:rsidP="00A37598">
      <w:pPr>
        <w:pStyle w:val="FootnoteText"/>
      </w:pPr>
      <w:r>
        <w:rPr>
          <w:rStyle w:val="FootnoteReference"/>
        </w:rPr>
        <w:footnoteRef/>
      </w:r>
      <w:r>
        <w:t xml:space="preserve"> </w:t>
      </w:r>
      <w:r w:rsidR="00BC6FAF">
        <w:t xml:space="preserve">Joanna Leek and others, ‘Navigating the power of time in classroom practices: teachers’ and students’ perspectives’, </w:t>
      </w:r>
      <w:r w:rsidR="00BC6FAF">
        <w:rPr>
          <w:i/>
          <w:iCs/>
        </w:rPr>
        <w:t xml:space="preserve">Educational Review </w:t>
      </w:r>
      <w:r w:rsidR="00BC6FAF">
        <w:t xml:space="preserve">(2024), pp. 1-23 (p. 3). </w:t>
      </w:r>
    </w:p>
  </w:footnote>
  <w:footnote w:id="33">
    <w:p w14:paraId="67D5B395" w14:textId="3B102E98" w:rsidR="00A37598" w:rsidRPr="00E20057" w:rsidRDefault="00A37598" w:rsidP="00A37598">
      <w:pPr>
        <w:pStyle w:val="FootnoteText"/>
      </w:pPr>
      <w:r>
        <w:rPr>
          <w:rStyle w:val="FootnoteReference"/>
        </w:rPr>
        <w:footnoteRef/>
      </w:r>
      <w:r>
        <w:t xml:space="preserve"> </w:t>
      </w:r>
      <w:r w:rsidR="00E20057">
        <w:t xml:space="preserve">‘Effective Teaching of EAL Learners’, </w:t>
      </w:r>
      <w:r w:rsidR="00E20057">
        <w:rPr>
          <w:i/>
          <w:iCs/>
        </w:rPr>
        <w:t xml:space="preserve">The Bell Foundation, </w:t>
      </w:r>
      <w:r w:rsidR="00E20057">
        <w:t>n.d. &lt;</w:t>
      </w:r>
      <w:r w:rsidR="00E20057" w:rsidRPr="00E20057">
        <w:t>https://www.bell-foundation.org.uk/resources/guidance/classroom-guidance/effective-teaching-of-eal-learners/</w:t>
      </w:r>
      <w:r w:rsidR="00E20057">
        <w:t xml:space="preserve">&gt; [Accessed 10 May 2025]. </w:t>
      </w:r>
    </w:p>
  </w:footnote>
  <w:footnote w:id="34">
    <w:p w14:paraId="0C573B6A" w14:textId="69818117" w:rsidR="00A37598" w:rsidRDefault="00A37598" w:rsidP="00A37598">
      <w:pPr>
        <w:pStyle w:val="FootnoteText"/>
      </w:pPr>
      <w:r>
        <w:rPr>
          <w:rStyle w:val="FootnoteReference"/>
        </w:rPr>
        <w:footnoteRef/>
      </w:r>
      <w:r>
        <w:t xml:space="preserve"> </w:t>
      </w:r>
      <w:bookmarkStart w:id="6" w:name="_Hlk198323127"/>
      <w:r w:rsidR="00C05BC3">
        <w:t>AQA, ‘GCSE English Literature 8702/1N 19</w:t>
      </w:r>
      <w:r w:rsidR="00C05BC3" w:rsidRPr="00C05BC3">
        <w:rPr>
          <w:vertAlign w:val="superscript"/>
        </w:rPr>
        <w:t>th</w:t>
      </w:r>
      <w:r w:rsidR="00C05BC3">
        <w:t xml:space="preserve">-century novel: Report on the Examination’, </w:t>
      </w:r>
      <w:r w:rsidR="00C05BC3">
        <w:rPr>
          <w:i/>
          <w:iCs/>
        </w:rPr>
        <w:t xml:space="preserve">AQA </w:t>
      </w:r>
      <w:r w:rsidR="00C05BC3">
        <w:t>(2022), pp. 1-8 (</w:t>
      </w:r>
      <w:r>
        <w:t>p. 3</w:t>
      </w:r>
      <w:r w:rsidR="00C05BC3">
        <w:t>) &lt;</w:t>
      </w:r>
      <w:r w:rsidR="00C05BC3" w:rsidRPr="00C05BC3">
        <w:t>https://filestore.aqa.org.uk/sample-papers-and-mark-schemes/2022/june/AQA-87021N-WRE-JUN22.PDF</w:t>
      </w:r>
      <w:r w:rsidR="00C05BC3">
        <w:t xml:space="preserve">&gt; </w:t>
      </w:r>
      <w:bookmarkEnd w:id="6"/>
    </w:p>
  </w:footnote>
  <w:footnote w:id="35">
    <w:p w14:paraId="098F14A6" w14:textId="4F3022E2" w:rsidR="00A37598" w:rsidRDefault="00A37598" w:rsidP="00A37598">
      <w:pPr>
        <w:pStyle w:val="FootnoteText"/>
      </w:pPr>
      <w:r>
        <w:rPr>
          <w:rStyle w:val="FootnoteReference"/>
        </w:rPr>
        <w:footnoteRef/>
      </w:r>
      <w:r>
        <w:t xml:space="preserve"> </w:t>
      </w:r>
      <w:r w:rsidR="00BB7EEB">
        <w:t xml:space="preserve">Ibid, </w:t>
      </w:r>
      <w:r>
        <w:t>p. 5</w:t>
      </w:r>
      <w:r w:rsidR="00BB7EEB">
        <w:t>.</w:t>
      </w:r>
    </w:p>
  </w:footnote>
  <w:footnote w:id="36">
    <w:p w14:paraId="5117CE30" w14:textId="51749F72" w:rsidR="00A37598" w:rsidRDefault="00A37598" w:rsidP="00A37598">
      <w:pPr>
        <w:pStyle w:val="FootnoteText"/>
      </w:pPr>
      <w:r>
        <w:rPr>
          <w:rStyle w:val="FootnoteReference"/>
        </w:rPr>
        <w:footnoteRef/>
      </w:r>
      <w:r>
        <w:t xml:space="preserve"> </w:t>
      </w:r>
      <w:r w:rsidR="00BB7EEB">
        <w:t xml:space="preserve">Ibid, </w:t>
      </w:r>
      <w:r>
        <w:t>p</w:t>
      </w:r>
      <w:r w:rsidR="00BB7EEB">
        <w:t>p. 4-6.</w:t>
      </w:r>
    </w:p>
  </w:footnote>
  <w:footnote w:id="37">
    <w:p w14:paraId="194DF5E2" w14:textId="77777777" w:rsidR="00A37598" w:rsidRDefault="00A37598" w:rsidP="00A37598">
      <w:pPr>
        <w:pStyle w:val="FootnoteText"/>
      </w:pPr>
      <w:r>
        <w:rPr>
          <w:rStyle w:val="FootnoteReference"/>
        </w:rPr>
        <w:footnoteRef/>
      </w:r>
      <w:r>
        <w:t xml:space="preserve"> Ibid. </w:t>
      </w:r>
    </w:p>
  </w:footnote>
  <w:footnote w:id="38">
    <w:p w14:paraId="5EDEAEE6" w14:textId="3F4763F1" w:rsidR="00A37598" w:rsidRPr="00CF393D" w:rsidRDefault="00A37598" w:rsidP="00A37598">
      <w:pPr>
        <w:pStyle w:val="FootnoteText"/>
      </w:pPr>
      <w:r>
        <w:rPr>
          <w:rStyle w:val="FootnoteReference"/>
        </w:rPr>
        <w:footnoteRef/>
      </w:r>
      <w:r>
        <w:t xml:space="preserve"> </w:t>
      </w:r>
      <w:r w:rsidR="00CF393D">
        <w:t xml:space="preserve">Rachel Fenn and Anna McGlynn, </w:t>
      </w:r>
      <w:r w:rsidR="00CF393D">
        <w:rPr>
          <w:i/>
          <w:iCs/>
        </w:rPr>
        <w:t xml:space="preserve">Teaching Nineteenth-Century Literature </w:t>
      </w:r>
      <w:r w:rsidR="00CF393D">
        <w:t xml:space="preserve">(Routledge, 2019). </w:t>
      </w:r>
    </w:p>
  </w:footnote>
  <w:footnote w:id="39">
    <w:p w14:paraId="1FE8988E" w14:textId="3E509697" w:rsidR="00A37598" w:rsidRDefault="00A37598" w:rsidP="00A37598">
      <w:pPr>
        <w:pStyle w:val="FootnoteText"/>
      </w:pPr>
      <w:r>
        <w:rPr>
          <w:rStyle w:val="FootnoteReference"/>
        </w:rPr>
        <w:footnoteRef/>
      </w:r>
      <w:r>
        <w:t xml:space="preserve"> </w:t>
      </w:r>
      <w:r w:rsidR="00371ADB">
        <w:t xml:space="preserve">‘National curriculum in England: English programmes of study’, </w:t>
      </w:r>
      <w:r w:rsidR="00371ADB">
        <w:rPr>
          <w:i/>
          <w:iCs/>
        </w:rPr>
        <w:t xml:space="preserve">GOV.UK, </w:t>
      </w:r>
      <w:r w:rsidR="00371ADB">
        <w:t>16 July 2014 &lt;</w:t>
      </w:r>
      <w:r w:rsidR="00371ADB" w:rsidRPr="00DE339B">
        <w:t>https://www.gov.uk/government/publications/national-curriculum-in-england-english-programmes-of-study/national-curriculum-in-england-english-programmes-of-study#key-stage-3</w:t>
      </w:r>
      <w:r w:rsidR="00371ADB">
        <w:t>&gt; [Accessed 5 May 2025].</w:t>
      </w:r>
    </w:p>
  </w:footnote>
  <w:footnote w:id="40">
    <w:p w14:paraId="393141C0" w14:textId="5F5A7DFE" w:rsidR="00A37598" w:rsidRPr="00663F5B" w:rsidRDefault="00A37598" w:rsidP="00A37598">
      <w:pPr>
        <w:pStyle w:val="FootnoteText"/>
      </w:pPr>
      <w:r>
        <w:rPr>
          <w:rStyle w:val="FootnoteReference"/>
        </w:rPr>
        <w:footnoteRef/>
      </w:r>
      <w:proofErr w:type="spellStart"/>
      <w:r w:rsidR="00663F5B">
        <w:t>Jamestheo</w:t>
      </w:r>
      <w:proofErr w:type="spellEnd"/>
      <w:r w:rsidR="00663F5B">
        <w:t>, ‘The New English Language GCSE: Introducing 19</w:t>
      </w:r>
      <w:r w:rsidR="00663F5B" w:rsidRPr="00663F5B">
        <w:rPr>
          <w:vertAlign w:val="superscript"/>
        </w:rPr>
        <w:t>th</w:t>
      </w:r>
      <w:r w:rsidR="00663F5B">
        <w:t xml:space="preserve"> Century Fiction’, </w:t>
      </w:r>
      <w:r w:rsidR="00663F5B">
        <w:rPr>
          <w:i/>
          <w:iCs/>
        </w:rPr>
        <w:t xml:space="preserve">Othmar’s Trombone, </w:t>
      </w:r>
      <w:r w:rsidR="00663F5B">
        <w:t>31 August 2015 &lt;</w:t>
      </w:r>
      <w:r w:rsidR="00663F5B" w:rsidRPr="00663F5B">
        <w:t>https://othmarstrombone.wordpress.com/2015/08/31/the-new-english-language-gcse-introducing-19th-century-fiction/</w:t>
      </w:r>
      <w:r w:rsidR="00663F5B">
        <w:t xml:space="preserve">&gt; [Accessed 11 May 2025]. </w:t>
      </w:r>
    </w:p>
  </w:footnote>
  <w:footnote w:id="41">
    <w:p w14:paraId="31B42523" w14:textId="76D6E33A" w:rsidR="00A37598" w:rsidRPr="00ED25B3" w:rsidRDefault="00A37598" w:rsidP="00A37598">
      <w:pPr>
        <w:pStyle w:val="FootnoteText"/>
      </w:pPr>
      <w:r>
        <w:rPr>
          <w:rStyle w:val="FootnoteReference"/>
        </w:rPr>
        <w:footnoteRef/>
      </w:r>
      <w:r>
        <w:t xml:space="preserve"> </w:t>
      </w:r>
      <w:r w:rsidR="00ED25B3">
        <w:t>Helly Douglas, ‘How to Teach Reading: Whole Novel vs Extract</w:t>
      </w:r>
      <w:r w:rsidR="00325A72">
        <w:t xml:space="preserve"> Texts</w:t>
      </w:r>
      <w:r w:rsidR="00ED25B3">
        <w:t xml:space="preserve">’, </w:t>
      </w:r>
      <w:proofErr w:type="spellStart"/>
      <w:r w:rsidR="00ED25B3">
        <w:rPr>
          <w:i/>
          <w:iCs/>
        </w:rPr>
        <w:t>ProWritingAid</w:t>
      </w:r>
      <w:proofErr w:type="spellEnd"/>
      <w:r w:rsidR="00ED25B3">
        <w:rPr>
          <w:i/>
          <w:iCs/>
        </w:rPr>
        <w:t xml:space="preserve">, </w:t>
      </w:r>
      <w:r w:rsidR="00ED25B3">
        <w:t>30 September 2020 &lt;</w:t>
      </w:r>
      <w:r w:rsidR="0024331C" w:rsidRPr="0024331C">
        <w:t>https://prowritingaid.com/art/1456/7-ways-to-teach-whole-novels-with-your-class.aspx</w:t>
      </w:r>
      <w:r w:rsidR="0024331C">
        <w:t xml:space="preserve">&gt; [Accessed 6 May 2025]. </w:t>
      </w:r>
    </w:p>
  </w:footnote>
  <w:footnote w:id="42">
    <w:p w14:paraId="67018701" w14:textId="491E8CFE" w:rsidR="00A37598" w:rsidRDefault="00A37598" w:rsidP="00A37598">
      <w:pPr>
        <w:pStyle w:val="FootnoteText"/>
      </w:pPr>
      <w:r>
        <w:rPr>
          <w:rStyle w:val="FootnoteReference"/>
        </w:rPr>
        <w:footnoteRef/>
      </w:r>
      <w:r>
        <w:t xml:space="preserve"> </w:t>
      </w:r>
      <w:r w:rsidR="004E1014">
        <w:t>AQA, ‘</w:t>
      </w:r>
      <w:r w:rsidR="004E1014" w:rsidRPr="004E1014">
        <w:t>19</w:t>
      </w:r>
      <w:r w:rsidR="004E1014" w:rsidRPr="004E1014">
        <w:rPr>
          <w:vertAlign w:val="superscript"/>
        </w:rPr>
        <w:t>th</w:t>
      </w:r>
      <w:r w:rsidR="004E1014" w:rsidRPr="004E1014">
        <w:t>-century literature at Key Stage 3</w:t>
      </w:r>
      <w:proofErr w:type="gramStart"/>
      <w:r w:rsidR="004E1014">
        <w:t>’</w:t>
      </w:r>
      <w:r w:rsidR="004E1014">
        <w:rPr>
          <w:i/>
          <w:iCs/>
        </w:rPr>
        <w:t>,aqa.org.uk</w:t>
      </w:r>
      <w:proofErr w:type="gramEnd"/>
      <w:r w:rsidR="004E1014">
        <w:rPr>
          <w:i/>
          <w:iCs/>
        </w:rPr>
        <w:t xml:space="preserve">, </w:t>
      </w:r>
      <w:r w:rsidR="004E1014">
        <w:t>n.d. &lt;</w:t>
      </w:r>
      <w:r w:rsidR="004E1014" w:rsidRPr="004E1014">
        <w:t>https://filestore.aqa.org.uk/resources/english/AQA-8702-19C-KS3.PDF</w:t>
      </w:r>
      <w:r w:rsidR="004E1014">
        <w:t xml:space="preserve">&gt; [Accessed 9 May 2025], </w:t>
      </w:r>
      <w:r>
        <w:t>p. 4</w:t>
      </w:r>
      <w:r w:rsidR="004E1014">
        <w:t>.</w:t>
      </w:r>
    </w:p>
  </w:footnote>
  <w:footnote w:id="43">
    <w:p w14:paraId="40A522A8" w14:textId="2D9862FE" w:rsidR="00A37598" w:rsidRDefault="00A37598" w:rsidP="00A37598">
      <w:pPr>
        <w:pStyle w:val="FootnoteText"/>
      </w:pPr>
      <w:r>
        <w:rPr>
          <w:rStyle w:val="FootnoteReference"/>
        </w:rPr>
        <w:footnoteRef/>
      </w:r>
      <w:r>
        <w:t xml:space="preserve"> </w:t>
      </w:r>
      <w:proofErr w:type="spellStart"/>
      <w:r w:rsidR="00325A72">
        <w:t>Jamestheo</w:t>
      </w:r>
      <w:proofErr w:type="spellEnd"/>
      <w:r w:rsidR="00325A72">
        <w:t>, ‘The New English Language GCSE: Introducing 19</w:t>
      </w:r>
      <w:r w:rsidR="00325A72" w:rsidRPr="00663F5B">
        <w:rPr>
          <w:vertAlign w:val="superscript"/>
        </w:rPr>
        <w:t>th</w:t>
      </w:r>
      <w:r w:rsidR="00325A72">
        <w:t xml:space="preserve"> Century Fiction’, </w:t>
      </w:r>
      <w:r w:rsidR="00325A72">
        <w:rPr>
          <w:i/>
          <w:iCs/>
        </w:rPr>
        <w:t xml:space="preserve">Othmar’s Trombone, </w:t>
      </w:r>
      <w:r w:rsidR="00325A72">
        <w:t>31 August 2015 &lt;</w:t>
      </w:r>
      <w:r w:rsidR="00325A72" w:rsidRPr="00663F5B">
        <w:t>https://othmarstrombone.wordpress.com/2015/08/31/the-new-english-language-gcse-introducing-19th-century-fiction/</w:t>
      </w:r>
      <w:r w:rsidR="00325A72">
        <w:t>&gt; [Accessed 11 May 2025]</w:t>
      </w:r>
      <w:r>
        <w:t xml:space="preserve">; </w:t>
      </w:r>
      <w:r w:rsidR="00325A72">
        <w:t xml:space="preserve">Helly Douglas, ‘How to Teach Reading: Whole Novel vs Extract Texts’, </w:t>
      </w:r>
      <w:proofErr w:type="spellStart"/>
      <w:r w:rsidR="00325A72">
        <w:rPr>
          <w:i/>
          <w:iCs/>
        </w:rPr>
        <w:t>ProWritingAid</w:t>
      </w:r>
      <w:proofErr w:type="spellEnd"/>
      <w:r w:rsidR="00325A72">
        <w:rPr>
          <w:i/>
          <w:iCs/>
        </w:rPr>
        <w:t xml:space="preserve">, </w:t>
      </w:r>
      <w:r w:rsidR="00325A72">
        <w:t>30 September 2020 &lt;</w:t>
      </w:r>
      <w:r w:rsidR="00325A72" w:rsidRPr="0024331C">
        <w:t>https://prowritingaid.com/art/1456/7-ways-to-teach-whole-novels-with-your-class.aspx</w:t>
      </w:r>
      <w:r w:rsidR="00325A72">
        <w:t>&gt; [Accessed 6 May 2025].</w:t>
      </w:r>
    </w:p>
  </w:footnote>
  <w:footnote w:id="44">
    <w:p w14:paraId="1A2F5316" w14:textId="061A90C6" w:rsidR="00A37598" w:rsidRPr="00331170" w:rsidRDefault="00A37598" w:rsidP="00A37598">
      <w:pPr>
        <w:pStyle w:val="FootnoteText"/>
      </w:pPr>
      <w:r>
        <w:rPr>
          <w:rStyle w:val="FootnoteReference"/>
        </w:rPr>
        <w:footnoteRef/>
      </w:r>
      <w:r>
        <w:t xml:space="preserve"> </w:t>
      </w:r>
      <w:r w:rsidR="00331170">
        <w:t>Bow School, ‘</w:t>
      </w:r>
      <w:proofErr w:type="spellStart"/>
      <w:r w:rsidR="00331170">
        <w:t>Ecplicit</w:t>
      </w:r>
      <w:proofErr w:type="spellEnd"/>
      <w:r w:rsidR="00331170">
        <w:t xml:space="preserve"> Vocabulary Across the Curriculum’, </w:t>
      </w:r>
      <w:r w:rsidR="00331170">
        <w:rPr>
          <w:i/>
          <w:iCs/>
        </w:rPr>
        <w:t xml:space="preserve">Bow School, </w:t>
      </w:r>
      <w:r w:rsidR="00331170">
        <w:t>n.d. &lt;</w:t>
      </w:r>
      <w:r w:rsidR="00331170" w:rsidRPr="00331170">
        <w:t>https://www.bow-school.org.uk/docs/Explicit_Vocabulary_Teaching_Word_Booklet.pdf</w:t>
      </w:r>
      <w:r w:rsidR="00331170">
        <w:t xml:space="preserve">&gt; [Accessed 13 May 2025]. </w:t>
      </w:r>
    </w:p>
  </w:footnote>
  <w:footnote w:id="45">
    <w:p w14:paraId="2493347B" w14:textId="6CC68C8D" w:rsidR="00A37598" w:rsidRPr="00246F0F" w:rsidRDefault="00A37598" w:rsidP="00A37598">
      <w:pPr>
        <w:pStyle w:val="FootnoteText"/>
      </w:pPr>
      <w:r>
        <w:rPr>
          <w:rStyle w:val="FootnoteReference"/>
        </w:rPr>
        <w:footnoteRef/>
      </w:r>
      <w:r>
        <w:t xml:space="preserve"> </w:t>
      </w:r>
      <w:r w:rsidR="00246F0F">
        <w:t xml:space="preserve">Ariel Sacks, ‘Why We Shouldn’t Teach Literature Weith Excerpts’, </w:t>
      </w:r>
      <w:r w:rsidR="00246F0F">
        <w:rPr>
          <w:i/>
          <w:iCs/>
        </w:rPr>
        <w:t xml:space="preserve">Education Week, </w:t>
      </w:r>
      <w:r w:rsidR="00246F0F">
        <w:t>26 June 2019 &lt;</w:t>
      </w:r>
      <w:r w:rsidR="00A9242D" w:rsidRPr="00A9242D">
        <w:t>https://www.edweek.org/teaching-learning/opinion-why-we-shouldnt-teach-literature-with-excerpts/2019/06</w:t>
      </w:r>
      <w:r w:rsidR="00A9242D">
        <w:t xml:space="preserve">&gt; [Accessed 13 May 2025]. </w:t>
      </w:r>
    </w:p>
  </w:footnote>
  <w:footnote w:id="46">
    <w:p w14:paraId="3E512315" w14:textId="1775CEF2" w:rsidR="00A37598" w:rsidRPr="004772F6" w:rsidRDefault="00A37598" w:rsidP="00A37598">
      <w:pPr>
        <w:pStyle w:val="FootnoteText"/>
      </w:pPr>
      <w:r>
        <w:rPr>
          <w:rStyle w:val="FootnoteReference"/>
        </w:rPr>
        <w:footnoteRef/>
      </w:r>
      <w:r>
        <w:t xml:space="preserve"> </w:t>
      </w:r>
      <w:r w:rsidR="00C46ED8">
        <w:t xml:space="preserve">British Council, ‘A short story extract’, </w:t>
      </w:r>
      <w:r w:rsidR="00C46ED8">
        <w:rPr>
          <w:i/>
          <w:iCs/>
        </w:rPr>
        <w:t xml:space="preserve">Learn English, </w:t>
      </w:r>
      <w:r w:rsidR="00C46ED8">
        <w:t>n.d. &lt;</w:t>
      </w:r>
      <w:r w:rsidR="00C46ED8" w:rsidRPr="00C46ED8">
        <w:t>https://learnenglish.britishcouncil.org/skills/reading/b2-reading/short-story-extract</w:t>
      </w:r>
      <w:r w:rsidR="00C46ED8">
        <w:t>&gt; [Accessed 14 May 2025]</w:t>
      </w:r>
      <w:r>
        <w:t xml:space="preserve">; </w:t>
      </w:r>
      <w:r w:rsidR="004772F6">
        <w:t xml:space="preserve">Daniel Tang Kuok Ho, ‘Student-cantered Approach in Teaching and Learning: What Does It Really Mean?’, </w:t>
      </w:r>
      <w:r w:rsidR="004772F6">
        <w:rPr>
          <w:i/>
          <w:iCs/>
        </w:rPr>
        <w:t xml:space="preserve">Acta </w:t>
      </w:r>
      <w:proofErr w:type="spellStart"/>
      <w:r w:rsidR="004772F6">
        <w:rPr>
          <w:i/>
          <w:iCs/>
        </w:rPr>
        <w:t>Pedagogia</w:t>
      </w:r>
      <w:proofErr w:type="spellEnd"/>
      <w:r w:rsidR="004772F6">
        <w:rPr>
          <w:i/>
          <w:iCs/>
        </w:rPr>
        <w:t xml:space="preserve"> Asiana, </w:t>
      </w:r>
      <w:r w:rsidR="004772F6">
        <w:t xml:space="preserve">2.2 (2023), pp. 72-83. </w:t>
      </w:r>
    </w:p>
  </w:footnote>
  <w:footnote w:id="47">
    <w:p w14:paraId="40C151DD" w14:textId="53A4C3E2" w:rsidR="00A37598" w:rsidRDefault="00A37598" w:rsidP="00A37598">
      <w:pPr>
        <w:pStyle w:val="FootnoteText"/>
      </w:pPr>
      <w:r>
        <w:rPr>
          <w:rStyle w:val="FootnoteReference"/>
        </w:rPr>
        <w:footnoteRef/>
      </w:r>
      <w:r>
        <w:t xml:space="preserve"> </w:t>
      </w:r>
      <w:r w:rsidR="00FA1BDD">
        <w:t>AQA, ‘Paper 1 Shakespeare and the 19</w:t>
      </w:r>
      <w:r w:rsidR="00FA1BDD" w:rsidRPr="00FA1BDD">
        <w:rPr>
          <w:vertAlign w:val="superscript"/>
        </w:rPr>
        <w:t>th</w:t>
      </w:r>
      <w:r w:rsidR="00FA1BDD">
        <w:t xml:space="preserve">-century novel’, </w:t>
      </w:r>
      <w:r w:rsidR="00FA1BDD">
        <w:rPr>
          <w:i/>
          <w:iCs/>
        </w:rPr>
        <w:t xml:space="preserve">Mark Scheme, </w:t>
      </w:r>
      <w:r w:rsidR="00FA1BDD">
        <w:t>2023 &lt;</w:t>
      </w:r>
      <w:r w:rsidR="00FA1BDD" w:rsidRPr="00FA1BDD">
        <w:t>https://cdn.sanity.io/files/p28bar15/green/03f761e92d700e28198b3b0762a003f0e801a4e9.pdf?_gl=1*114hswv*_gcl_au*MjEwMTM5MzE4OC4xNzQ2NDc2ODEy</w:t>
      </w:r>
      <w:r w:rsidR="00FA1BDD">
        <w:t xml:space="preserve">&gt; [Accessed 30 April 2025], </w:t>
      </w:r>
      <w:r>
        <w:t xml:space="preserve">p. 5; </w:t>
      </w:r>
      <w:r w:rsidR="00657385">
        <w:t>AQA, ‘GCSE English Literature’, n.d. &lt;</w:t>
      </w:r>
      <w:r w:rsidR="00657385" w:rsidRPr="00E56E2B">
        <w:t>https://www.aqa.org.uk/subjects/english/gcse/english-8702/specification</w:t>
      </w:r>
      <w:r w:rsidR="00657385">
        <w:t>&gt; [Accessed 30 April 2025].</w:t>
      </w:r>
    </w:p>
  </w:footnote>
  <w:footnote w:id="48">
    <w:p w14:paraId="536E50AB" w14:textId="1062107A" w:rsidR="00A37598" w:rsidRDefault="00A37598" w:rsidP="00A37598">
      <w:pPr>
        <w:pStyle w:val="FootnoteText"/>
      </w:pPr>
      <w:r>
        <w:rPr>
          <w:rStyle w:val="FootnoteReference"/>
        </w:rPr>
        <w:footnoteRef/>
      </w:r>
      <w:r>
        <w:t xml:space="preserve"> </w:t>
      </w:r>
      <w:r w:rsidR="00D26E27">
        <w:t xml:space="preserve">Peter Greene, ‘Common Core Testing </w:t>
      </w:r>
      <w:proofErr w:type="gramStart"/>
      <w:r w:rsidR="00D26E27">
        <w:t>And</w:t>
      </w:r>
      <w:proofErr w:type="gramEnd"/>
      <w:r w:rsidR="00D26E27">
        <w:t xml:space="preserve"> </w:t>
      </w:r>
      <w:proofErr w:type="gramStart"/>
      <w:r w:rsidR="00D26E27">
        <w:t>The</w:t>
      </w:r>
      <w:proofErr w:type="gramEnd"/>
      <w:r w:rsidR="00D26E27">
        <w:t xml:space="preserve"> Fracturing</w:t>
      </w:r>
      <w:r w:rsidR="00D206C7">
        <w:t xml:space="preserve"> of Literature’, </w:t>
      </w:r>
      <w:r w:rsidR="00D206C7">
        <w:rPr>
          <w:i/>
          <w:iCs/>
        </w:rPr>
        <w:t xml:space="preserve">Forbes, </w:t>
      </w:r>
      <w:r w:rsidR="00D206C7">
        <w:t>09 November 2018 &lt;</w:t>
      </w:r>
      <w:r w:rsidR="002C36D0" w:rsidRPr="002C36D0">
        <w:t>https://www.forbes.com/sites/petergreene/2018/11/09/common-core-testing-and-the-fracturing-of-literature/#48941f4413f1</w:t>
      </w:r>
      <w:r w:rsidR="002C36D0">
        <w:t xml:space="preserve">&gt; [Accessed 12 May 2025]. </w:t>
      </w:r>
    </w:p>
  </w:footnote>
  <w:footnote w:id="49">
    <w:p w14:paraId="4A19919A" w14:textId="37F660A6" w:rsidR="00A37598" w:rsidRDefault="00A37598" w:rsidP="00A37598">
      <w:pPr>
        <w:pStyle w:val="FootnoteText"/>
      </w:pPr>
      <w:r>
        <w:rPr>
          <w:rStyle w:val="FootnoteReference"/>
        </w:rPr>
        <w:footnoteRef/>
      </w:r>
      <w:r>
        <w:t xml:space="preserve"> </w:t>
      </w:r>
      <w:r w:rsidR="000F61DF">
        <w:t>AQA, ‘Paper 1 Shakespeare and the 19</w:t>
      </w:r>
      <w:r w:rsidR="000F61DF" w:rsidRPr="00FA1BDD">
        <w:rPr>
          <w:vertAlign w:val="superscript"/>
        </w:rPr>
        <w:t>th</w:t>
      </w:r>
      <w:r w:rsidR="000F61DF">
        <w:t xml:space="preserve">-century novel’, </w:t>
      </w:r>
      <w:r w:rsidR="000F61DF">
        <w:rPr>
          <w:i/>
          <w:iCs/>
        </w:rPr>
        <w:t xml:space="preserve">Mark Scheme, </w:t>
      </w:r>
      <w:r w:rsidR="000F61DF">
        <w:t>2023 &lt;</w:t>
      </w:r>
      <w:r w:rsidR="000F61DF" w:rsidRPr="00FA1BDD">
        <w:t>https://cdn.sanity.io/files/p28bar15/green/03f761e92d700e28198b3b0762a003f0e801a4e9.pdf?_gl=1*114hswv*_gcl_au*MjEwMTM5MzE4OC4xNzQ2NDc2ODEy</w:t>
      </w:r>
      <w:r w:rsidR="000F61DF">
        <w:t>&gt; [Accessed 30 April 2025], p. 5; AQA, ‘GCSE English Literature’, n.d. &lt;</w:t>
      </w:r>
      <w:r w:rsidR="000F61DF" w:rsidRPr="00E56E2B">
        <w:t>https://www.aqa.org.uk/subjects/english/gcse/english-8702/specification</w:t>
      </w:r>
      <w:r w:rsidR="000F61DF">
        <w:t>&gt; [Accessed 30 April 2025].</w:t>
      </w:r>
    </w:p>
  </w:footnote>
  <w:footnote w:id="50">
    <w:p w14:paraId="51F3A6D9" w14:textId="2C10FB0A" w:rsidR="00A37598" w:rsidRPr="000F61DF" w:rsidRDefault="00A37598" w:rsidP="00A37598">
      <w:pPr>
        <w:pStyle w:val="FootnoteText"/>
        <w:rPr>
          <w:lang w:val="en-US"/>
        </w:rPr>
      </w:pPr>
      <w:r>
        <w:rPr>
          <w:rStyle w:val="FootnoteReference"/>
        </w:rPr>
        <w:footnoteRef/>
      </w:r>
      <w:r>
        <w:t xml:space="preserve"> </w:t>
      </w:r>
      <w:r w:rsidR="000F61DF">
        <w:t xml:space="preserve">Ariel Lindorff, ‘English as an Additional Language (EAL and Educational Achievement in England: An Analysis of Publicly Available Data’, </w:t>
      </w:r>
      <w:r w:rsidR="000F61DF">
        <w:rPr>
          <w:i/>
          <w:iCs/>
        </w:rPr>
        <w:t xml:space="preserve">The Bell Foundation, </w:t>
      </w:r>
      <w:r w:rsidR="000F61DF">
        <w:t>February 2025 &lt;</w:t>
      </w:r>
      <w:r w:rsidR="000F61DF" w:rsidRPr="000F61DF">
        <w:t>https://www.education.ox.ac.uk/wp-content/uploads/2025/02/Lindorff-Strand-Au_2025_EAL-Educational-Achievement.pdf</w:t>
      </w:r>
      <w:r w:rsidR="000F61DF">
        <w:t xml:space="preserve">&gt; [Accessed 15 May 2025]. </w:t>
      </w:r>
    </w:p>
  </w:footnote>
  <w:footnote w:id="51">
    <w:p w14:paraId="0B54ADE0" w14:textId="733842B2" w:rsidR="00A37598" w:rsidRPr="0040503A" w:rsidRDefault="00A37598" w:rsidP="00A37598">
      <w:pPr>
        <w:pStyle w:val="FootnoteText"/>
        <w:rPr>
          <w:lang w:val="en-US"/>
        </w:rPr>
      </w:pPr>
      <w:r>
        <w:rPr>
          <w:rStyle w:val="FootnoteReference"/>
        </w:rPr>
        <w:footnoteRef/>
      </w:r>
      <w:r>
        <w:t xml:space="preserve"> </w:t>
      </w:r>
      <w:r w:rsidR="0040503A">
        <w:t xml:space="preserve">‘Key stage 4 performance’, </w:t>
      </w:r>
      <w:r w:rsidR="0040503A">
        <w:rPr>
          <w:i/>
          <w:iCs/>
        </w:rPr>
        <w:t xml:space="preserve">GOV.UK, </w:t>
      </w:r>
      <w:r w:rsidR="0040503A">
        <w:t>27 February 2025 &lt;</w:t>
      </w:r>
      <w:r w:rsidR="0040503A" w:rsidRPr="0040503A">
        <w:t>https://explore-education-statistics.service.gov.uk/find-statistics/key-stage-4-performance/2023-24</w:t>
      </w:r>
      <w:r w:rsidR="0040503A">
        <w:t>&gt; [Accessed</w:t>
      </w:r>
      <w:r w:rsidR="009049A2">
        <w:t xml:space="preserve"> 30 April</w:t>
      </w:r>
      <w:r w:rsidR="0040503A">
        <w:t xml:space="preserve"> 2025]. </w:t>
      </w:r>
    </w:p>
  </w:footnote>
  <w:footnote w:id="52">
    <w:p w14:paraId="4A9F1216" w14:textId="63332D0F" w:rsidR="00A37598" w:rsidRPr="00BE2B09" w:rsidRDefault="00A37598" w:rsidP="00A37598">
      <w:pPr>
        <w:pStyle w:val="FootnoteText"/>
        <w:rPr>
          <w:lang w:val="en-US"/>
        </w:rPr>
      </w:pPr>
      <w:r>
        <w:rPr>
          <w:rStyle w:val="FootnoteReference"/>
        </w:rPr>
        <w:footnoteRef/>
      </w:r>
      <w:r>
        <w:t xml:space="preserve"> </w:t>
      </w:r>
      <w:r w:rsidR="00F83D32">
        <w:t xml:space="preserve">Ariel Lindorff, ‘English as an Additional Language (EAL and Educational Achievement in England: An Analysis of Publicly Available Data’, </w:t>
      </w:r>
      <w:r w:rsidR="00F83D32">
        <w:rPr>
          <w:i/>
          <w:iCs/>
        </w:rPr>
        <w:t xml:space="preserve">The Bell Foundation, </w:t>
      </w:r>
      <w:r w:rsidR="00F83D32">
        <w:t>February 2025 &lt;</w:t>
      </w:r>
      <w:r w:rsidR="00F83D32" w:rsidRPr="000F61DF">
        <w:t>https://www.education.ox.ac.uk/wp-content/uploads/2025/02/Lindorff-Strand-Au_2025_EAL-Educational-Achievement.pdf</w:t>
      </w:r>
      <w:r w:rsidR="00F83D32">
        <w:t>&gt; [Accessed 15 May 2025].</w:t>
      </w:r>
    </w:p>
  </w:footnote>
  <w:footnote w:id="53">
    <w:p w14:paraId="5385BA2C" w14:textId="79E1CDCE" w:rsidR="00A37598" w:rsidRPr="002C327F" w:rsidRDefault="00A37598" w:rsidP="00A37598">
      <w:pPr>
        <w:pStyle w:val="FootnoteText"/>
        <w:rPr>
          <w:lang w:val="en-US"/>
        </w:rPr>
      </w:pPr>
      <w:r>
        <w:rPr>
          <w:rStyle w:val="FootnoteReference"/>
        </w:rPr>
        <w:footnoteRef/>
      </w:r>
      <w:r>
        <w:t xml:space="preserve"> </w:t>
      </w:r>
      <w:r w:rsidR="002C327F">
        <w:t xml:space="preserve">‘Renaissance Learning UK LTD’, </w:t>
      </w:r>
      <w:r w:rsidR="002C327F">
        <w:rPr>
          <w:i/>
          <w:iCs/>
        </w:rPr>
        <w:t xml:space="preserve">Schools </w:t>
      </w:r>
      <w:proofErr w:type="gramStart"/>
      <w:r w:rsidR="002C327F">
        <w:rPr>
          <w:i/>
          <w:iCs/>
        </w:rPr>
        <w:t>North East</w:t>
      </w:r>
      <w:proofErr w:type="gramEnd"/>
      <w:r w:rsidR="002C327F">
        <w:rPr>
          <w:i/>
          <w:iCs/>
        </w:rPr>
        <w:t xml:space="preserve">, </w:t>
      </w:r>
      <w:r w:rsidR="002C327F">
        <w:t>n.d. &lt;</w:t>
      </w:r>
      <w:r w:rsidR="002C327F" w:rsidRPr="002C327F">
        <w:t>https://schoolsnortheast.org/sponsor/renaissance/</w:t>
      </w:r>
      <w:r w:rsidR="002C327F">
        <w:t xml:space="preserve">&gt; [Accessed 10 May 2025]. </w:t>
      </w:r>
    </w:p>
  </w:footnote>
  <w:footnote w:id="54">
    <w:p w14:paraId="4C43FE34" w14:textId="5A299691" w:rsidR="00A37598" w:rsidRPr="005361D9" w:rsidRDefault="00A37598" w:rsidP="00A37598">
      <w:pPr>
        <w:pStyle w:val="FootnoteText"/>
      </w:pPr>
      <w:r>
        <w:rPr>
          <w:rStyle w:val="FootnoteReference"/>
        </w:rPr>
        <w:footnoteRef/>
      </w:r>
      <w:r>
        <w:t xml:space="preserve"> </w:t>
      </w:r>
      <w:r w:rsidR="005361D9">
        <w:t>‘</w:t>
      </w:r>
      <w:r w:rsidR="005361D9" w:rsidRPr="005361D9">
        <w:t>Text complexity, ATOS, and Lexile Measures</w:t>
      </w:r>
      <w:r w:rsidR="005361D9">
        <w:t xml:space="preserve">’, </w:t>
      </w:r>
      <w:r w:rsidR="005361D9">
        <w:rPr>
          <w:i/>
          <w:iCs/>
        </w:rPr>
        <w:t xml:space="preserve">Renaissance, </w:t>
      </w:r>
      <w:r w:rsidR="005361D9">
        <w:t>n.d. &lt;</w:t>
      </w:r>
      <w:r w:rsidR="005361D9" w:rsidRPr="005361D9">
        <w:t>https://www.renaissance.com/resources/atos-analyzer/</w:t>
      </w:r>
      <w:r w:rsidR="005361D9">
        <w:t xml:space="preserve">&gt; [Accessed 10 May 2025]. </w:t>
      </w:r>
    </w:p>
  </w:footnote>
  <w:footnote w:id="55">
    <w:p w14:paraId="677BF106" w14:textId="75CBB448" w:rsidR="00A37598" w:rsidRPr="00B00145" w:rsidRDefault="00A37598" w:rsidP="00A37598">
      <w:pPr>
        <w:pStyle w:val="FootnoteText"/>
      </w:pPr>
      <w:r>
        <w:rPr>
          <w:rStyle w:val="FootnoteReference"/>
        </w:rPr>
        <w:footnoteRef/>
      </w:r>
      <w:r>
        <w:t xml:space="preserve"> </w:t>
      </w:r>
      <w:bookmarkStart w:id="7" w:name="_Hlk198325890"/>
      <w:r w:rsidR="00B00145">
        <w:t xml:space="preserve">‘What is ATOS?’, </w:t>
      </w:r>
      <w:r w:rsidR="00B00145">
        <w:rPr>
          <w:i/>
          <w:iCs/>
        </w:rPr>
        <w:t xml:space="preserve">Renaissance, </w:t>
      </w:r>
      <w:r w:rsidR="00B00145">
        <w:t>n.d. &lt;</w:t>
      </w:r>
      <w:r w:rsidR="00B00145" w:rsidRPr="00B00145">
        <w:t>https://www.renaissance.com/edword/atos/#:~:text=ATOS%20is%20a%20measure%20of%20readability%20%E2%80%94in%20other,length%2C%20average%20word%20length%2C%20and%20word%20difficulty%20level.</w:t>
      </w:r>
      <w:r w:rsidR="00B00145">
        <w:t>&gt; [Accessed 11 May 2025</w:t>
      </w:r>
      <w:r w:rsidR="0076047C">
        <w:t xml:space="preserve">]. </w:t>
      </w:r>
      <w:bookmarkEnd w:id="7"/>
    </w:p>
  </w:footnote>
  <w:footnote w:id="56">
    <w:p w14:paraId="18DA4EBF" w14:textId="15DE3411" w:rsidR="00A37598" w:rsidRPr="00CB0640" w:rsidRDefault="00A37598" w:rsidP="00A37598">
      <w:pPr>
        <w:pStyle w:val="FootnoteText"/>
        <w:rPr>
          <w:lang w:val="en-US"/>
        </w:rPr>
      </w:pPr>
      <w:r>
        <w:rPr>
          <w:rStyle w:val="FootnoteReference"/>
        </w:rPr>
        <w:footnoteRef/>
      </w:r>
      <w:r>
        <w:t xml:space="preserve"> </w:t>
      </w:r>
      <w:r w:rsidR="00CB0640">
        <w:t xml:space="preserve">‘Supporting English as An Additional Language (EAL)’, </w:t>
      </w:r>
      <w:r w:rsidR="00CB0640">
        <w:rPr>
          <w:i/>
          <w:iCs/>
        </w:rPr>
        <w:t xml:space="preserve">Renaissance, </w:t>
      </w:r>
      <w:r w:rsidR="00CB0640">
        <w:t>n.d. &lt;</w:t>
      </w:r>
      <w:r w:rsidR="00CB0640" w:rsidRPr="00CB0640">
        <w:t>https://uk.renaissance.com/solutions/eal-solutions/#:~:text=With%20Accelerated%20Reader%E2%80%99s%20built-in%20comprehension%20quizzes%2C%20EAL%20students,text%2C%20reinforce%20vocabulary%20acquisition%2C%20and%20improve%20reading%20fluency.</w:t>
      </w:r>
      <w:r w:rsidR="00CB0640">
        <w:t xml:space="preserve">&gt; [Accessed 11 May 2025]. </w:t>
      </w:r>
    </w:p>
  </w:footnote>
  <w:footnote w:id="57">
    <w:p w14:paraId="0A0BA784" w14:textId="4435FD67" w:rsidR="00A37598" w:rsidRPr="008103F6" w:rsidRDefault="00A37598" w:rsidP="00A37598">
      <w:pPr>
        <w:pStyle w:val="FootnoteText"/>
        <w:rPr>
          <w:lang w:val="en-US"/>
        </w:rPr>
      </w:pPr>
      <w:r>
        <w:rPr>
          <w:rStyle w:val="FootnoteReference"/>
        </w:rPr>
        <w:footnoteRef/>
      </w:r>
      <w:r>
        <w:t xml:space="preserve"> </w:t>
      </w:r>
      <w:r w:rsidR="00C55444">
        <w:t xml:space="preserve">Jess Staufenberg, ‘Set </w:t>
      </w:r>
      <w:r w:rsidR="00C55444" w:rsidRPr="00C55444">
        <w:t>aside 15 minutes of dedicated reading time, secondary schools told</w:t>
      </w:r>
      <w:r w:rsidR="00C55444">
        <w:t xml:space="preserve">’, </w:t>
      </w:r>
      <w:r w:rsidR="00C55444">
        <w:rPr>
          <w:i/>
          <w:iCs/>
        </w:rPr>
        <w:t xml:space="preserve">Schools Week, </w:t>
      </w:r>
      <w:r w:rsidR="00C55444">
        <w:t>22 February 2018 &lt;</w:t>
      </w:r>
      <w:r w:rsidR="00C55444" w:rsidRPr="00C55444">
        <w:t>https://schoolsweek.co.uk/set-aside-15-minutes-of-dedicated-reading-time-secondary-schools-told/</w:t>
      </w:r>
      <w:r w:rsidR="00C55444">
        <w:t>&gt; [Accessed 5 May 2025]</w:t>
      </w:r>
      <w:r>
        <w:t xml:space="preserve">; </w:t>
      </w:r>
      <w:r w:rsidR="008103F6">
        <w:t>Shivan Davis, ‘</w:t>
      </w:r>
      <w:r w:rsidR="008103F6" w:rsidRPr="008103F6">
        <w:t>Could Accelerated Reader be holding children’s reading back?</w:t>
      </w:r>
      <w:r w:rsidR="008103F6">
        <w:t xml:space="preserve">’, </w:t>
      </w:r>
      <w:r w:rsidR="008103F6">
        <w:rPr>
          <w:i/>
          <w:iCs/>
        </w:rPr>
        <w:t xml:space="preserve">Schools Week, </w:t>
      </w:r>
      <w:r w:rsidR="008103F6">
        <w:t>30 March 2021 &lt;</w:t>
      </w:r>
      <w:r w:rsidR="008103F6" w:rsidRPr="008103F6">
        <w:t>https://schoolsweek.co.uk/reading-is-it-time-to-ditch-accelerated-reader/</w:t>
      </w:r>
      <w:r w:rsidR="008103F6">
        <w:t xml:space="preserve">&gt; [Accessed 10 May 2025].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598"/>
    <w:rsid w:val="00000170"/>
    <w:rsid w:val="000503C1"/>
    <w:rsid w:val="00067B29"/>
    <w:rsid w:val="000836BD"/>
    <w:rsid w:val="00084299"/>
    <w:rsid w:val="000A18D8"/>
    <w:rsid w:val="000B4AF0"/>
    <w:rsid w:val="000B550B"/>
    <w:rsid w:val="000C062C"/>
    <w:rsid w:val="000E5A2F"/>
    <w:rsid w:val="000F61DF"/>
    <w:rsid w:val="00102C3F"/>
    <w:rsid w:val="00197EE6"/>
    <w:rsid w:val="001A2F6A"/>
    <w:rsid w:val="001A6E5B"/>
    <w:rsid w:val="001B700B"/>
    <w:rsid w:val="001F3AF9"/>
    <w:rsid w:val="00220100"/>
    <w:rsid w:val="00226BE3"/>
    <w:rsid w:val="0022743A"/>
    <w:rsid w:val="00241CCB"/>
    <w:rsid w:val="0024331C"/>
    <w:rsid w:val="00246F0F"/>
    <w:rsid w:val="00251CE1"/>
    <w:rsid w:val="002B0672"/>
    <w:rsid w:val="002C290E"/>
    <w:rsid w:val="002C2A00"/>
    <w:rsid w:val="002C327F"/>
    <w:rsid w:val="002C36D0"/>
    <w:rsid w:val="002D153F"/>
    <w:rsid w:val="00325A72"/>
    <w:rsid w:val="00331170"/>
    <w:rsid w:val="00331A60"/>
    <w:rsid w:val="00371ADB"/>
    <w:rsid w:val="00373BFB"/>
    <w:rsid w:val="00394EFE"/>
    <w:rsid w:val="003A02E6"/>
    <w:rsid w:val="003A78F2"/>
    <w:rsid w:val="003C4651"/>
    <w:rsid w:val="003F39E0"/>
    <w:rsid w:val="003F4F98"/>
    <w:rsid w:val="003F6893"/>
    <w:rsid w:val="0040503A"/>
    <w:rsid w:val="00413069"/>
    <w:rsid w:val="00417711"/>
    <w:rsid w:val="00451329"/>
    <w:rsid w:val="00471A61"/>
    <w:rsid w:val="004772F6"/>
    <w:rsid w:val="004A1EF0"/>
    <w:rsid w:val="004A4DC5"/>
    <w:rsid w:val="004B0B71"/>
    <w:rsid w:val="004E0DDB"/>
    <w:rsid w:val="004E1014"/>
    <w:rsid w:val="004E51FB"/>
    <w:rsid w:val="004E6AE1"/>
    <w:rsid w:val="004F1101"/>
    <w:rsid w:val="004F3815"/>
    <w:rsid w:val="0050730B"/>
    <w:rsid w:val="00512926"/>
    <w:rsid w:val="00531503"/>
    <w:rsid w:val="0053616E"/>
    <w:rsid w:val="005361D9"/>
    <w:rsid w:val="00540901"/>
    <w:rsid w:val="0056269E"/>
    <w:rsid w:val="0056778F"/>
    <w:rsid w:val="005701C3"/>
    <w:rsid w:val="005703C0"/>
    <w:rsid w:val="005939BD"/>
    <w:rsid w:val="005B6685"/>
    <w:rsid w:val="00601327"/>
    <w:rsid w:val="0063316C"/>
    <w:rsid w:val="00642503"/>
    <w:rsid w:val="00644B09"/>
    <w:rsid w:val="00652C5E"/>
    <w:rsid w:val="00657385"/>
    <w:rsid w:val="00660835"/>
    <w:rsid w:val="00663F5B"/>
    <w:rsid w:val="006A2529"/>
    <w:rsid w:val="006B3003"/>
    <w:rsid w:val="006C1558"/>
    <w:rsid w:val="006C1A40"/>
    <w:rsid w:val="006C56D9"/>
    <w:rsid w:val="006F32BD"/>
    <w:rsid w:val="0076047C"/>
    <w:rsid w:val="00765AE0"/>
    <w:rsid w:val="00787FD2"/>
    <w:rsid w:val="007A7DE9"/>
    <w:rsid w:val="007E408F"/>
    <w:rsid w:val="007E5E1E"/>
    <w:rsid w:val="007E7596"/>
    <w:rsid w:val="008020AE"/>
    <w:rsid w:val="008065DF"/>
    <w:rsid w:val="008073C8"/>
    <w:rsid w:val="008103F6"/>
    <w:rsid w:val="008137AB"/>
    <w:rsid w:val="008160B9"/>
    <w:rsid w:val="00832254"/>
    <w:rsid w:val="008466F8"/>
    <w:rsid w:val="0088259B"/>
    <w:rsid w:val="008871CE"/>
    <w:rsid w:val="008C62B5"/>
    <w:rsid w:val="009049A2"/>
    <w:rsid w:val="00905CBF"/>
    <w:rsid w:val="009135A8"/>
    <w:rsid w:val="00923A9F"/>
    <w:rsid w:val="00924937"/>
    <w:rsid w:val="009B4F5C"/>
    <w:rsid w:val="009C0191"/>
    <w:rsid w:val="009D1BFE"/>
    <w:rsid w:val="009E5D13"/>
    <w:rsid w:val="00A15DF7"/>
    <w:rsid w:val="00A37598"/>
    <w:rsid w:val="00A9242D"/>
    <w:rsid w:val="00AD3A5D"/>
    <w:rsid w:val="00AD5BCD"/>
    <w:rsid w:val="00B00145"/>
    <w:rsid w:val="00B164F1"/>
    <w:rsid w:val="00B20624"/>
    <w:rsid w:val="00B22E8C"/>
    <w:rsid w:val="00B41E81"/>
    <w:rsid w:val="00B70E10"/>
    <w:rsid w:val="00B7173B"/>
    <w:rsid w:val="00B8018F"/>
    <w:rsid w:val="00B928D0"/>
    <w:rsid w:val="00BA5E5E"/>
    <w:rsid w:val="00BB147F"/>
    <w:rsid w:val="00BB7EEB"/>
    <w:rsid w:val="00BC3554"/>
    <w:rsid w:val="00BC6FAF"/>
    <w:rsid w:val="00BE35A9"/>
    <w:rsid w:val="00BF40D3"/>
    <w:rsid w:val="00C05BC3"/>
    <w:rsid w:val="00C11AE4"/>
    <w:rsid w:val="00C300A1"/>
    <w:rsid w:val="00C35BEA"/>
    <w:rsid w:val="00C46ED8"/>
    <w:rsid w:val="00C55444"/>
    <w:rsid w:val="00C564AE"/>
    <w:rsid w:val="00C707BC"/>
    <w:rsid w:val="00C70EC5"/>
    <w:rsid w:val="00C806CD"/>
    <w:rsid w:val="00CA7C2A"/>
    <w:rsid w:val="00CB0640"/>
    <w:rsid w:val="00CC3563"/>
    <w:rsid w:val="00CD2A48"/>
    <w:rsid w:val="00CD4053"/>
    <w:rsid w:val="00CD7E5B"/>
    <w:rsid w:val="00CE37F1"/>
    <w:rsid w:val="00CE7486"/>
    <w:rsid w:val="00CF393D"/>
    <w:rsid w:val="00D00CBE"/>
    <w:rsid w:val="00D04B00"/>
    <w:rsid w:val="00D051C0"/>
    <w:rsid w:val="00D06D89"/>
    <w:rsid w:val="00D11094"/>
    <w:rsid w:val="00D206C7"/>
    <w:rsid w:val="00D26E27"/>
    <w:rsid w:val="00D821AE"/>
    <w:rsid w:val="00D90F5C"/>
    <w:rsid w:val="00DE339B"/>
    <w:rsid w:val="00DE7755"/>
    <w:rsid w:val="00E20057"/>
    <w:rsid w:val="00E20E61"/>
    <w:rsid w:val="00E56E2B"/>
    <w:rsid w:val="00E719D1"/>
    <w:rsid w:val="00EA3090"/>
    <w:rsid w:val="00ED25B3"/>
    <w:rsid w:val="00EF3EC2"/>
    <w:rsid w:val="00F144E3"/>
    <w:rsid w:val="00F27C84"/>
    <w:rsid w:val="00F3086D"/>
    <w:rsid w:val="00F37C89"/>
    <w:rsid w:val="00F44DAA"/>
    <w:rsid w:val="00F51214"/>
    <w:rsid w:val="00F70D33"/>
    <w:rsid w:val="00F73528"/>
    <w:rsid w:val="00F83D32"/>
    <w:rsid w:val="00FA1BDD"/>
    <w:rsid w:val="00FA5EEC"/>
    <w:rsid w:val="00FA6750"/>
    <w:rsid w:val="00FC61D8"/>
    <w:rsid w:val="00FE2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058EC"/>
  <w15:chartTrackingRefBased/>
  <w15:docId w15:val="{8E65EC70-BF0D-4B0B-B8D1-4C2D3BC5C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598"/>
  </w:style>
  <w:style w:type="paragraph" w:styleId="Heading1">
    <w:name w:val="heading 1"/>
    <w:basedOn w:val="Normal"/>
    <w:next w:val="Normal"/>
    <w:link w:val="Heading1Char"/>
    <w:uiPriority w:val="9"/>
    <w:qFormat/>
    <w:rsid w:val="00A375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75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75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75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75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75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75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75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75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5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75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75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75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75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75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75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75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7598"/>
    <w:rPr>
      <w:rFonts w:eastAsiaTheme="majorEastAsia" w:cstheme="majorBidi"/>
      <w:color w:val="272727" w:themeColor="text1" w:themeTint="D8"/>
    </w:rPr>
  </w:style>
  <w:style w:type="paragraph" w:styleId="Title">
    <w:name w:val="Title"/>
    <w:basedOn w:val="Normal"/>
    <w:next w:val="Normal"/>
    <w:link w:val="TitleChar"/>
    <w:uiPriority w:val="10"/>
    <w:qFormat/>
    <w:rsid w:val="00A375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75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75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75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7598"/>
    <w:pPr>
      <w:spacing w:before="160"/>
      <w:jc w:val="center"/>
    </w:pPr>
    <w:rPr>
      <w:i/>
      <w:iCs/>
      <w:color w:val="404040" w:themeColor="text1" w:themeTint="BF"/>
    </w:rPr>
  </w:style>
  <w:style w:type="character" w:customStyle="1" w:styleId="QuoteChar">
    <w:name w:val="Quote Char"/>
    <w:basedOn w:val="DefaultParagraphFont"/>
    <w:link w:val="Quote"/>
    <w:uiPriority w:val="29"/>
    <w:rsid w:val="00A37598"/>
    <w:rPr>
      <w:i/>
      <w:iCs/>
      <w:color w:val="404040" w:themeColor="text1" w:themeTint="BF"/>
    </w:rPr>
  </w:style>
  <w:style w:type="paragraph" w:styleId="ListParagraph">
    <w:name w:val="List Paragraph"/>
    <w:basedOn w:val="Normal"/>
    <w:uiPriority w:val="34"/>
    <w:qFormat/>
    <w:rsid w:val="00A37598"/>
    <w:pPr>
      <w:ind w:left="720"/>
      <w:contextualSpacing/>
    </w:pPr>
  </w:style>
  <w:style w:type="character" w:styleId="IntenseEmphasis">
    <w:name w:val="Intense Emphasis"/>
    <w:basedOn w:val="DefaultParagraphFont"/>
    <w:uiPriority w:val="21"/>
    <w:qFormat/>
    <w:rsid w:val="00A37598"/>
    <w:rPr>
      <w:i/>
      <w:iCs/>
      <w:color w:val="0F4761" w:themeColor="accent1" w:themeShade="BF"/>
    </w:rPr>
  </w:style>
  <w:style w:type="paragraph" w:styleId="IntenseQuote">
    <w:name w:val="Intense Quote"/>
    <w:basedOn w:val="Normal"/>
    <w:next w:val="Normal"/>
    <w:link w:val="IntenseQuoteChar"/>
    <w:uiPriority w:val="30"/>
    <w:qFormat/>
    <w:rsid w:val="00A375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7598"/>
    <w:rPr>
      <w:i/>
      <w:iCs/>
      <w:color w:val="0F4761" w:themeColor="accent1" w:themeShade="BF"/>
    </w:rPr>
  </w:style>
  <w:style w:type="character" w:styleId="IntenseReference">
    <w:name w:val="Intense Reference"/>
    <w:basedOn w:val="DefaultParagraphFont"/>
    <w:uiPriority w:val="32"/>
    <w:qFormat/>
    <w:rsid w:val="00A37598"/>
    <w:rPr>
      <w:b/>
      <w:bCs/>
      <w:smallCaps/>
      <w:color w:val="0F4761" w:themeColor="accent1" w:themeShade="BF"/>
      <w:spacing w:val="5"/>
    </w:rPr>
  </w:style>
  <w:style w:type="character" w:styleId="Hyperlink">
    <w:name w:val="Hyperlink"/>
    <w:basedOn w:val="DefaultParagraphFont"/>
    <w:uiPriority w:val="99"/>
    <w:unhideWhenUsed/>
    <w:rsid w:val="00A37598"/>
    <w:rPr>
      <w:color w:val="467886" w:themeColor="hyperlink"/>
      <w:u w:val="single"/>
    </w:rPr>
  </w:style>
  <w:style w:type="paragraph" w:styleId="FootnoteText">
    <w:name w:val="footnote text"/>
    <w:basedOn w:val="Normal"/>
    <w:link w:val="FootnoteTextChar"/>
    <w:uiPriority w:val="99"/>
    <w:semiHidden/>
    <w:unhideWhenUsed/>
    <w:rsid w:val="00A3759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37598"/>
    <w:rPr>
      <w:sz w:val="20"/>
      <w:szCs w:val="20"/>
    </w:rPr>
  </w:style>
  <w:style w:type="character" w:styleId="FootnoteReference">
    <w:name w:val="footnote reference"/>
    <w:basedOn w:val="DefaultParagraphFont"/>
    <w:uiPriority w:val="99"/>
    <w:semiHidden/>
    <w:unhideWhenUsed/>
    <w:rsid w:val="00A37598"/>
    <w:rPr>
      <w:vertAlign w:val="superscript"/>
    </w:rPr>
  </w:style>
  <w:style w:type="character" w:styleId="FollowedHyperlink">
    <w:name w:val="FollowedHyperlink"/>
    <w:basedOn w:val="DefaultParagraphFont"/>
    <w:uiPriority w:val="99"/>
    <w:semiHidden/>
    <w:unhideWhenUsed/>
    <w:rsid w:val="008871CE"/>
    <w:rPr>
      <w:color w:val="96607D" w:themeColor="followedHyperlink"/>
      <w:u w:val="single"/>
    </w:rPr>
  </w:style>
  <w:style w:type="character" w:styleId="UnresolvedMention">
    <w:name w:val="Unresolved Mention"/>
    <w:basedOn w:val="DefaultParagraphFont"/>
    <w:uiPriority w:val="99"/>
    <w:semiHidden/>
    <w:unhideWhenUsed/>
    <w:rsid w:val="004F11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chart" Target="charts/chart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file:///C:\Users\student\OneDrive%20-%20University%20of%20Wales%20Trinity%20Saint%20David\Desktop\Digital%20humanities\Voyant%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Word</a:t>
            </a:r>
            <a:r>
              <a:rPr lang="en-GB" baseline="0"/>
              <a:t> volume, vocabulary density and readability of </a:t>
            </a:r>
            <a:r>
              <a:rPr lang="en-GB" i="1" baseline="0"/>
              <a:t>Macbeth </a:t>
            </a:r>
            <a:r>
              <a:rPr lang="en-GB" i="0" baseline="0"/>
              <a:t>and </a:t>
            </a:r>
            <a:r>
              <a:rPr lang="en-GB" i="1" baseline="0"/>
              <a:t>Rome and Juliet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percentStacked"/>
        <c:varyColors val="0"/>
        <c:ser>
          <c:idx val="0"/>
          <c:order val="0"/>
          <c:tx>
            <c:strRef>
              <c:f>Sheet1!$B$1</c:f>
              <c:strCache>
                <c:ptCount val="1"/>
                <c:pt idx="0">
                  <c:v>Macbeth</c:v>
                </c:pt>
              </c:strCache>
            </c:strRef>
          </c:tx>
          <c:spPr>
            <a:solidFill>
              <a:schemeClr val="accent1"/>
            </a:solidFill>
            <a:ln>
              <a:noFill/>
            </a:ln>
            <a:effectLst/>
          </c:spPr>
          <c:invertIfNegative val="0"/>
          <c:cat>
            <c:strRef>
              <c:f>Sheet1!$A$2:$A$5</c:f>
              <c:strCache>
                <c:ptCount val="4"/>
                <c:pt idx="0">
                  <c:v>Document length</c:v>
                </c:pt>
                <c:pt idx="1">
                  <c:v>Vocabulary density</c:v>
                </c:pt>
                <c:pt idx="2">
                  <c:v>Avg. words per sentence</c:v>
                </c:pt>
                <c:pt idx="3">
                  <c:v>Readability index</c:v>
                </c:pt>
              </c:strCache>
            </c:strRef>
          </c:cat>
          <c:val>
            <c:numRef>
              <c:f>Sheet1!$B$2:$B$5</c:f>
              <c:numCache>
                <c:formatCode>General</c:formatCode>
                <c:ptCount val="4"/>
                <c:pt idx="0">
                  <c:v>18491</c:v>
                </c:pt>
                <c:pt idx="1">
                  <c:v>0.185</c:v>
                </c:pt>
                <c:pt idx="2">
                  <c:v>14.7</c:v>
                </c:pt>
                <c:pt idx="3">
                  <c:v>8.1259999999999994</c:v>
                </c:pt>
              </c:numCache>
            </c:numRef>
          </c:val>
          <c:extLst>
            <c:ext xmlns:c16="http://schemas.microsoft.com/office/drawing/2014/chart" uri="{C3380CC4-5D6E-409C-BE32-E72D297353CC}">
              <c16:uniqueId val="{00000000-24A9-4AD5-84F5-369BC8A4807C}"/>
            </c:ext>
          </c:extLst>
        </c:ser>
        <c:ser>
          <c:idx val="1"/>
          <c:order val="1"/>
          <c:tx>
            <c:strRef>
              <c:f>Sheet1!$C$1</c:f>
              <c:strCache>
                <c:ptCount val="1"/>
                <c:pt idx="0">
                  <c:v>Romeo and Juliet</c:v>
                </c:pt>
              </c:strCache>
            </c:strRef>
          </c:tx>
          <c:spPr>
            <a:solidFill>
              <a:schemeClr val="accent2"/>
            </a:solidFill>
            <a:ln>
              <a:noFill/>
            </a:ln>
            <a:effectLst/>
          </c:spPr>
          <c:invertIfNegative val="0"/>
          <c:cat>
            <c:strRef>
              <c:f>Sheet1!$A$2:$A$5</c:f>
              <c:strCache>
                <c:ptCount val="4"/>
                <c:pt idx="0">
                  <c:v>Document length</c:v>
                </c:pt>
                <c:pt idx="1">
                  <c:v>Vocabulary density</c:v>
                </c:pt>
                <c:pt idx="2">
                  <c:v>Avg. words per sentence</c:v>
                </c:pt>
                <c:pt idx="3">
                  <c:v>Readability index</c:v>
                </c:pt>
              </c:strCache>
            </c:strRef>
          </c:cat>
          <c:val>
            <c:numRef>
              <c:f>Sheet1!$C$2:$C$5</c:f>
              <c:numCache>
                <c:formatCode>General</c:formatCode>
                <c:ptCount val="4"/>
                <c:pt idx="0">
                  <c:v>25981</c:v>
                </c:pt>
                <c:pt idx="1">
                  <c:v>0.14599999999999999</c:v>
                </c:pt>
                <c:pt idx="2">
                  <c:v>15</c:v>
                </c:pt>
                <c:pt idx="3">
                  <c:v>7.4249999999999998</c:v>
                </c:pt>
              </c:numCache>
            </c:numRef>
          </c:val>
          <c:extLst>
            <c:ext xmlns:c16="http://schemas.microsoft.com/office/drawing/2014/chart" uri="{C3380CC4-5D6E-409C-BE32-E72D297353CC}">
              <c16:uniqueId val="{00000001-24A9-4AD5-84F5-369BC8A4807C}"/>
            </c:ext>
          </c:extLst>
        </c:ser>
        <c:dLbls>
          <c:showLegendKey val="0"/>
          <c:showVal val="0"/>
          <c:showCatName val="0"/>
          <c:showSerName val="0"/>
          <c:showPercent val="0"/>
          <c:showBubbleSize val="0"/>
        </c:dLbls>
        <c:gapWidth val="150"/>
        <c:overlap val="100"/>
        <c:axId val="579496687"/>
        <c:axId val="579484687"/>
      </c:barChart>
      <c:catAx>
        <c:axId val="57949668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484687"/>
        <c:crosses val="autoZero"/>
        <c:auto val="1"/>
        <c:lblAlgn val="ctr"/>
        <c:lblOffset val="100"/>
        <c:noMultiLvlLbl val="0"/>
      </c:catAx>
      <c:valAx>
        <c:axId val="579484687"/>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4966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Voyant</a:t>
            </a:r>
            <a:r>
              <a:rPr lang="en-GB" baseline="0"/>
              <a:t> Data for Nineteenth-Century Texts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percentStacked"/>
        <c:varyColors val="0"/>
        <c:ser>
          <c:idx val="0"/>
          <c:order val="0"/>
          <c:tx>
            <c:strRef>
              <c:f>Sheet1!$B$7</c:f>
              <c:strCache>
                <c:ptCount val="1"/>
                <c:pt idx="0">
                  <c:v>The Sign of Four</c:v>
                </c:pt>
              </c:strCache>
            </c:strRef>
          </c:tx>
          <c:spPr>
            <a:solidFill>
              <a:schemeClr val="accent1"/>
            </a:solidFill>
            <a:ln>
              <a:noFill/>
            </a:ln>
            <a:effectLst/>
          </c:spPr>
          <c:invertIfNegative val="0"/>
          <c:cat>
            <c:strRef>
              <c:f>Sheet1!$A$8:$A$11</c:f>
              <c:strCache>
                <c:ptCount val="4"/>
                <c:pt idx="0">
                  <c:v>Document Length</c:v>
                </c:pt>
                <c:pt idx="1">
                  <c:v>Vocabulary density</c:v>
                </c:pt>
                <c:pt idx="2">
                  <c:v>Readability index</c:v>
                </c:pt>
                <c:pt idx="3">
                  <c:v>Avg. words per sentence </c:v>
                </c:pt>
              </c:strCache>
            </c:strRef>
          </c:cat>
          <c:val>
            <c:numRef>
              <c:f>Sheet1!$B$8:$B$11</c:f>
              <c:numCache>
                <c:formatCode>General</c:formatCode>
                <c:ptCount val="4"/>
                <c:pt idx="0">
                  <c:v>43582</c:v>
                </c:pt>
                <c:pt idx="1">
                  <c:v>0.126</c:v>
                </c:pt>
                <c:pt idx="2">
                  <c:v>6.7229999999999999</c:v>
                </c:pt>
                <c:pt idx="3">
                  <c:v>15.3</c:v>
                </c:pt>
              </c:numCache>
            </c:numRef>
          </c:val>
          <c:extLst>
            <c:ext xmlns:c16="http://schemas.microsoft.com/office/drawing/2014/chart" uri="{C3380CC4-5D6E-409C-BE32-E72D297353CC}">
              <c16:uniqueId val="{00000000-4E3D-4083-BBD6-9D4B7F672546}"/>
            </c:ext>
          </c:extLst>
        </c:ser>
        <c:ser>
          <c:idx val="1"/>
          <c:order val="1"/>
          <c:tx>
            <c:strRef>
              <c:f>Sheet1!$C$7</c:f>
              <c:strCache>
                <c:ptCount val="1"/>
                <c:pt idx="0">
                  <c:v>TSCODJAMH</c:v>
                </c:pt>
              </c:strCache>
            </c:strRef>
          </c:tx>
          <c:spPr>
            <a:solidFill>
              <a:schemeClr val="accent2"/>
            </a:solidFill>
            <a:ln>
              <a:noFill/>
            </a:ln>
            <a:effectLst/>
          </c:spPr>
          <c:invertIfNegative val="0"/>
          <c:cat>
            <c:strRef>
              <c:f>Sheet1!$A$8:$A$11</c:f>
              <c:strCache>
                <c:ptCount val="4"/>
                <c:pt idx="0">
                  <c:v>Document Length</c:v>
                </c:pt>
                <c:pt idx="1">
                  <c:v>Vocabulary density</c:v>
                </c:pt>
                <c:pt idx="2">
                  <c:v>Readability index</c:v>
                </c:pt>
                <c:pt idx="3">
                  <c:v>Avg. words per sentence </c:v>
                </c:pt>
              </c:strCache>
            </c:strRef>
          </c:cat>
          <c:val>
            <c:numRef>
              <c:f>Sheet1!$C$8:$C$11</c:f>
              <c:numCache>
                <c:formatCode>General</c:formatCode>
                <c:ptCount val="4"/>
                <c:pt idx="0">
                  <c:v>25789</c:v>
                </c:pt>
                <c:pt idx="1">
                  <c:v>0.154</c:v>
                </c:pt>
                <c:pt idx="2">
                  <c:v>7.6369999999999996</c:v>
                </c:pt>
                <c:pt idx="3">
                  <c:v>22.2</c:v>
                </c:pt>
              </c:numCache>
            </c:numRef>
          </c:val>
          <c:extLst>
            <c:ext xmlns:c16="http://schemas.microsoft.com/office/drawing/2014/chart" uri="{C3380CC4-5D6E-409C-BE32-E72D297353CC}">
              <c16:uniqueId val="{00000001-4E3D-4083-BBD6-9D4B7F672546}"/>
            </c:ext>
          </c:extLst>
        </c:ser>
        <c:ser>
          <c:idx val="2"/>
          <c:order val="2"/>
          <c:tx>
            <c:strRef>
              <c:f>Sheet1!$D$7</c:f>
              <c:strCache>
                <c:ptCount val="1"/>
                <c:pt idx="0">
                  <c:v>A Christmas Carol</c:v>
                </c:pt>
              </c:strCache>
            </c:strRef>
          </c:tx>
          <c:spPr>
            <a:solidFill>
              <a:schemeClr val="accent3"/>
            </a:solidFill>
            <a:ln>
              <a:noFill/>
            </a:ln>
            <a:effectLst/>
          </c:spPr>
          <c:invertIfNegative val="0"/>
          <c:cat>
            <c:strRef>
              <c:f>Sheet1!$A$8:$A$11</c:f>
              <c:strCache>
                <c:ptCount val="4"/>
                <c:pt idx="0">
                  <c:v>Document Length</c:v>
                </c:pt>
                <c:pt idx="1">
                  <c:v>Vocabulary density</c:v>
                </c:pt>
                <c:pt idx="2">
                  <c:v>Readability index</c:v>
                </c:pt>
                <c:pt idx="3">
                  <c:v>Avg. words per sentence </c:v>
                </c:pt>
              </c:strCache>
            </c:strRef>
          </c:cat>
          <c:val>
            <c:numRef>
              <c:f>Sheet1!$D$8:$D$11</c:f>
              <c:numCache>
                <c:formatCode>General</c:formatCode>
                <c:ptCount val="4"/>
                <c:pt idx="0">
                  <c:v>29075</c:v>
                </c:pt>
                <c:pt idx="1">
                  <c:v>0.151</c:v>
                </c:pt>
                <c:pt idx="2">
                  <c:v>8.0370000000000008</c:v>
                </c:pt>
                <c:pt idx="3">
                  <c:v>8.0370000000000008</c:v>
                </c:pt>
              </c:numCache>
            </c:numRef>
          </c:val>
          <c:extLst>
            <c:ext xmlns:c16="http://schemas.microsoft.com/office/drawing/2014/chart" uri="{C3380CC4-5D6E-409C-BE32-E72D297353CC}">
              <c16:uniqueId val="{00000002-4E3D-4083-BBD6-9D4B7F672546}"/>
            </c:ext>
          </c:extLst>
        </c:ser>
        <c:dLbls>
          <c:showLegendKey val="0"/>
          <c:showVal val="0"/>
          <c:showCatName val="0"/>
          <c:showSerName val="0"/>
          <c:showPercent val="0"/>
          <c:showBubbleSize val="0"/>
        </c:dLbls>
        <c:gapWidth val="150"/>
        <c:overlap val="100"/>
        <c:axId val="142505600"/>
        <c:axId val="142504160"/>
      </c:barChart>
      <c:catAx>
        <c:axId val="1425056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504160"/>
        <c:crosses val="autoZero"/>
        <c:auto val="1"/>
        <c:lblAlgn val="ctr"/>
        <c:lblOffset val="100"/>
        <c:noMultiLvlLbl val="0"/>
      </c:catAx>
      <c:valAx>
        <c:axId val="14250416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505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D817E4-847D-4698-A894-F410126A4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23</Pages>
  <Words>6330</Words>
  <Characters>36081</Characters>
  <Application>Microsoft Office Word</Application>
  <DocSecurity>0</DocSecurity>
  <Lines>300</Lines>
  <Paragraphs>84</Paragraphs>
  <ScaleCrop>false</ScaleCrop>
  <Company/>
  <LinksUpToDate>false</LinksUpToDate>
  <CharactersWithSpaces>42327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Kirstyn Evans (2414866)</dc:creator>
  <cp:keywords/>
  <dc:description/>
  <cp:lastModifiedBy>Kirstyn Evans (2414866)</cp:lastModifiedBy>
  <cp:revision>187</cp:revision>
  <dcterms:created xsi:type="dcterms:W3CDTF">2025-05-16T18:45:00Z</dcterms:created>
  <dcterms:modified xsi:type="dcterms:W3CDTF">2025-05-16T21:22:00Z</dcterms:modified>
</cp:coreProperties>
</file>