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28E74" w14:textId="177E5412" w:rsidR="00641294" w:rsidRDefault="00641294" w:rsidP="004D143A">
      <w:pPr>
        <w:rPr>
          <w:rFonts w:cs="Times New Roman"/>
          <w:sz w:val="40"/>
          <w:szCs w:val="40"/>
        </w:rPr>
      </w:pPr>
    </w:p>
    <w:p w14:paraId="71FACD3B" w14:textId="7C56E2CA" w:rsidR="004777F5" w:rsidRPr="00641294" w:rsidRDefault="00784803" w:rsidP="004D143A">
      <w:pPr>
        <w:jc w:val="center"/>
        <w:rPr>
          <w:rFonts w:cs="Times New Roman"/>
          <w:b/>
          <w:bCs/>
          <w:sz w:val="40"/>
          <w:szCs w:val="40"/>
        </w:rPr>
      </w:pPr>
      <w:r>
        <w:rPr>
          <w:rFonts w:cs="Times New Roman"/>
          <w:b/>
          <w:bCs/>
          <w:sz w:val="40"/>
          <w:szCs w:val="40"/>
        </w:rPr>
        <w:t>Evaluation of Hinkley Point C Project</w:t>
      </w:r>
    </w:p>
    <w:p w14:paraId="0DFE49B9" w14:textId="77777777" w:rsidR="000B1F07" w:rsidRDefault="000B1F07"/>
    <w:p w14:paraId="20A5493C" w14:textId="0BE93E0E" w:rsidR="00641294" w:rsidRDefault="004D143A">
      <w:r w:rsidRPr="004D143A">
        <w:rPr>
          <w:noProof/>
        </w:rPr>
        <w:drawing>
          <wp:anchor distT="0" distB="0" distL="114300" distR="114300" simplePos="0" relativeHeight="251649024" behindDoc="0" locked="0" layoutInCell="1" allowOverlap="1" wp14:anchorId="22B0ABB3" wp14:editId="0AA6CBD4">
            <wp:simplePos x="0" y="0"/>
            <wp:positionH relativeFrom="margin">
              <wp:align>center</wp:align>
            </wp:positionH>
            <wp:positionV relativeFrom="margin">
              <wp:posOffset>1587576</wp:posOffset>
            </wp:positionV>
            <wp:extent cx="4135755" cy="54006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9303" t="9485" r="6544" b="4475"/>
                    <a:stretch/>
                  </pic:blipFill>
                  <pic:spPr bwMode="auto">
                    <a:xfrm>
                      <a:off x="0" y="0"/>
                      <a:ext cx="4135755" cy="5400675"/>
                    </a:xfrm>
                    <a:prstGeom prst="rect">
                      <a:avLst/>
                    </a:prstGeom>
                    <a:ln>
                      <a:noFill/>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E68AB3" w14:textId="31F16CA5" w:rsidR="00641294" w:rsidRDefault="00641294"/>
    <w:p w14:paraId="696550E7" w14:textId="77777777" w:rsidR="00641294" w:rsidRDefault="00641294"/>
    <w:p w14:paraId="44EA20EC" w14:textId="77777777" w:rsidR="00641294" w:rsidRDefault="00641294"/>
    <w:p w14:paraId="7A40E8B1" w14:textId="226F430D" w:rsidR="00641294" w:rsidRDefault="00641294"/>
    <w:p w14:paraId="216C17CD" w14:textId="4AD9D14A" w:rsidR="00641294" w:rsidRDefault="00641294"/>
    <w:p w14:paraId="213ED81B" w14:textId="02F53D95" w:rsidR="00641294" w:rsidRDefault="00641294"/>
    <w:p w14:paraId="15483255" w14:textId="0DBF9903" w:rsidR="00641294" w:rsidRDefault="00641294"/>
    <w:p w14:paraId="0A5DC011" w14:textId="499DF396" w:rsidR="00641294" w:rsidRDefault="00641294"/>
    <w:p w14:paraId="4B96B029" w14:textId="6EF0F998" w:rsidR="00641294" w:rsidRDefault="00641294"/>
    <w:p w14:paraId="2D250455" w14:textId="0023F9A3" w:rsidR="00641294" w:rsidRDefault="00641294"/>
    <w:p w14:paraId="7F2CA400" w14:textId="6E9C8045" w:rsidR="00641294" w:rsidRDefault="00641294"/>
    <w:p w14:paraId="04F1D16E" w14:textId="4BFC0DE6" w:rsidR="00641294" w:rsidRDefault="00641294"/>
    <w:p w14:paraId="1FAE1F73" w14:textId="75F95205" w:rsidR="00641294" w:rsidRDefault="00641294"/>
    <w:p w14:paraId="414B94A9" w14:textId="77777777" w:rsidR="00641294" w:rsidRDefault="00641294"/>
    <w:p w14:paraId="53F1DB64" w14:textId="77777777" w:rsidR="00641294" w:rsidRDefault="00641294"/>
    <w:p w14:paraId="7103E5C0" w14:textId="77777777" w:rsidR="00641294" w:rsidRDefault="00641294"/>
    <w:p w14:paraId="20CD8D9C" w14:textId="77777777" w:rsidR="00641294" w:rsidRPr="00641294" w:rsidRDefault="00641294">
      <w:pPr>
        <w:rPr>
          <w:rFonts w:cs="Times New Roman"/>
          <w:szCs w:val="24"/>
        </w:rPr>
      </w:pPr>
    </w:p>
    <w:p w14:paraId="362B7975" w14:textId="77777777" w:rsidR="004D143A" w:rsidRDefault="004D143A" w:rsidP="00641294">
      <w:pPr>
        <w:rPr>
          <w:rFonts w:cs="Times New Roman"/>
          <w:szCs w:val="24"/>
        </w:rPr>
      </w:pPr>
    </w:p>
    <w:p w14:paraId="5CD67748" w14:textId="77777777" w:rsidR="004D143A" w:rsidRDefault="004D143A" w:rsidP="00641294">
      <w:pPr>
        <w:rPr>
          <w:rFonts w:cs="Times New Roman"/>
          <w:szCs w:val="24"/>
        </w:rPr>
      </w:pPr>
    </w:p>
    <w:p w14:paraId="717565E5" w14:textId="77777777" w:rsidR="004D143A" w:rsidRDefault="004D143A" w:rsidP="00641294">
      <w:pPr>
        <w:rPr>
          <w:rFonts w:cs="Times New Roman"/>
          <w:szCs w:val="24"/>
        </w:rPr>
      </w:pPr>
    </w:p>
    <w:p w14:paraId="5CF96451" w14:textId="77777777" w:rsidR="004777F5" w:rsidRDefault="004777F5" w:rsidP="001F2B0B">
      <w:pPr>
        <w:rPr>
          <w:rFonts w:cs="Times New Roman"/>
          <w:szCs w:val="24"/>
        </w:rPr>
      </w:pPr>
    </w:p>
    <w:p w14:paraId="66FEDE89" w14:textId="77777777" w:rsidR="004777F5" w:rsidRDefault="004777F5" w:rsidP="001F2B0B">
      <w:pPr>
        <w:rPr>
          <w:rFonts w:cs="Times New Roman"/>
          <w:szCs w:val="24"/>
        </w:rPr>
      </w:pPr>
    </w:p>
    <w:p w14:paraId="3DCFB05A" w14:textId="77777777" w:rsidR="001566FF" w:rsidRDefault="001566FF" w:rsidP="00641294">
      <w:pPr>
        <w:rPr>
          <w:rFonts w:cs="Times New Roman"/>
          <w:szCs w:val="24"/>
        </w:rPr>
      </w:pPr>
    </w:p>
    <w:p w14:paraId="486D17C6" w14:textId="77777777" w:rsidR="00784803" w:rsidRDefault="00784803" w:rsidP="00641294">
      <w:pPr>
        <w:rPr>
          <w:rFonts w:cs="Times New Roman"/>
          <w:szCs w:val="24"/>
        </w:rPr>
      </w:pPr>
    </w:p>
    <w:p w14:paraId="5B7B0609" w14:textId="77777777" w:rsidR="00784803" w:rsidRDefault="00784803" w:rsidP="00641294">
      <w:pPr>
        <w:rPr>
          <w:rFonts w:cs="Times New Roman"/>
          <w:szCs w:val="24"/>
        </w:rPr>
      </w:pPr>
    </w:p>
    <w:p w14:paraId="40E6C199" w14:textId="1C35EABD" w:rsidR="004777F5" w:rsidRDefault="001F2B0B" w:rsidP="00641294">
      <w:pPr>
        <w:rPr>
          <w:rFonts w:cs="Times New Roman"/>
          <w:szCs w:val="24"/>
        </w:rPr>
      </w:pPr>
      <w:r w:rsidRPr="00641294">
        <w:rPr>
          <w:rFonts w:cs="Times New Roman"/>
          <w:szCs w:val="24"/>
        </w:rPr>
        <w:t>Florin</w:t>
      </w:r>
      <w:r>
        <w:rPr>
          <w:rFonts w:cs="Times New Roman"/>
          <w:szCs w:val="24"/>
        </w:rPr>
        <w:t xml:space="preserve"> </w:t>
      </w:r>
      <w:r w:rsidRPr="00641294">
        <w:rPr>
          <w:rFonts w:cs="Times New Roman"/>
          <w:szCs w:val="24"/>
        </w:rPr>
        <w:t>-</w:t>
      </w:r>
      <w:r>
        <w:rPr>
          <w:rFonts w:cs="Times New Roman"/>
          <w:szCs w:val="24"/>
        </w:rPr>
        <w:t xml:space="preserve"> </w:t>
      </w:r>
      <w:r w:rsidRPr="00641294">
        <w:rPr>
          <w:rFonts w:cs="Times New Roman"/>
          <w:szCs w:val="24"/>
        </w:rPr>
        <w:t>Cristi Movilianu – 2112865</w:t>
      </w:r>
    </w:p>
    <w:p w14:paraId="795FCA28" w14:textId="77777777" w:rsidR="001566FF" w:rsidRDefault="001566FF" w:rsidP="00641294">
      <w:pPr>
        <w:rPr>
          <w:rFonts w:cs="Times New Roman"/>
          <w:szCs w:val="24"/>
        </w:rPr>
      </w:pPr>
    </w:p>
    <w:p w14:paraId="089E3D73" w14:textId="25AD032E" w:rsidR="00D7549A" w:rsidRDefault="00D7549A" w:rsidP="00641294">
      <w:pPr>
        <w:rPr>
          <w:rFonts w:cs="Times New Roman"/>
          <w:szCs w:val="24"/>
        </w:rPr>
      </w:pPr>
      <w:r w:rsidRPr="00FD0188">
        <w:rPr>
          <w:bCs/>
          <w:noProof/>
          <w:szCs w:val="24"/>
        </w:rPr>
        <mc:AlternateContent>
          <mc:Choice Requires="wps">
            <w:drawing>
              <wp:anchor distT="45720" distB="45720" distL="114300" distR="114300" simplePos="0" relativeHeight="251687936" behindDoc="0" locked="0" layoutInCell="1" allowOverlap="1" wp14:anchorId="5C3A9A21" wp14:editId="759B76DD">
                <wp:simplePos x="0" y="0"/>
                <wp:positionH relativeFrom="margin">
                  <wp:align>right</wp:align>
                </wp:positionH>
                <wp:positionV relativeFrom="paragraph">
                  <wp:posOffset>109220</wp:posOffset>
                </wp:positionV>
                <wp:extent cx="2372360" cy="584835"/>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2360" cy="584835"/>
                        </a:xfrm>
                        <a:prstGeom prst="rect">
                          <a:avLst/>
                        </a:prstGeom>
                        <a:noFill/>
                        <a:ln w="9525">
                          <a:noFill/>
                          <a:miter lim="800000"/>
                          <a:headEnd/>
                          <a:tailEnd/>
                        </a:ln>
                      </wps:spPr>
                      <wps:txbx>
                        <w:txbxContent>
                          <w:p w14:paraId="61076FB1" w14:textId="4953213D" w:rsidR="00D7549A" w:rsidRPr="00641294" w:rsidRDefault="00784803" w:rsidP="00D7549A">
                            <w:pPr>
                              <w:rPr>
                                <w:rFonts w:cs="Times New Roman"/>
                                <w:szCs w:val="24"/>
                              </w:rPr>
                            </w:pPr>
                            <w:r>
                              <w:rPr>
                                <w:rFonts w:cs="Times New Roman"/>
                                <w:szCs w:val="24"/>
                              </w:rPr>
                              <w:t>Project Managment</w:t>
                            </w:r>
                            <w:r w:rsidR="00D7549A" w:rsidRPr="00641294">
                              <w:rPr>
                                <w:rFonts w:cs="Times New Roman"/>
                                <w:szCs w:val="24"/>
                              </w:rPr>
                              <w:t xml:space="preserve"> </w:t>
                            </w:r>
                            <w:r w:rsidR="00D7549A">
                              <w:rPr>
                                <w:rFonts w:cs="Times New Roman"/>
                                <w:szCs w:val="24"/>
                              </w:rPr>
                              <w:t xml:space="preserve">– </w:t>
                            </w:r>
                            <w:r w:rsidR="00D7549A" w:rsidRPr="00641294">
                              <w:rPr>
                                <w:rFonts w:cs="Times New Roman"/>
                                <w:szCs w:val="24"/>
                              </w:rPr>
                              <w:t>LCBB</w:t>
                            </w:r>
                            <w:r w:rsidR="004777F5">
                              <w:rPr>
                                <w:rFonts w:cs="Times New Roman"/>
                                <w:szCs w:val="24"/>
                              </w:rPr>
                              <w:t>500</w:t>
                            </w:r>
                            <w:r>
                              <w:rPr>
                                <w:rFonts w:cs="Times New Roman"/>
                                <w:szCs w:val="24"/>
                              </w:rPr>
                              <w:t>5</w:t>
                            </w:r>
                          </w:p>
                          <w:p w14:paraId="7554BD7A" w14:textId="6FC711BB" w:rsidR="00D7549A" w:rsidRDefault="00D7549A" w:rsidP="00D7549A">
                            <w:pPr>
                              <w:rPr>
                                <w:rFonts w:cs="Times New Roman"/>
                                <w:szCs w:val="24"/>
                              </w:rPr>
                            </w:pPr>
                            <w:r w:rsidRPr="00641294">
                              <w:rPr>
                                <w:rFonts w:cs="Times New Roman"/>
                                <w:szCs w:val="24"/>
                              </w:rPr>
                              <w:t xml:space="preserve">Lecturer – </w:t>
                            </w:r>
                            <w:r w:rsidR="00784803" w:rsidRPr="00784803">
                              <w:rPr>
                                <w:rFonts w:cs="Times New Roman"/>
                                <w:szCs w:val="24"/>
                              </w:rPr>
                              <w:t>Sadeque Imam Shaikh</w:t>
                            </w:r>
                          </w:p>
                          <w:p w14:paraId="646AFE4B" w14:textId="1C401236" w:rsidR="00D7549A" w:rsidRDefault="00D7549A" w:rsidP="00D7549A">
                            <w:pPr>
                              <w:jc w:val="right"/>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3A9A21" id="_x0000_t202" coordsize="21600,21600" o:spt="202" path="m,l,21600r21600,l21600,xe">
                <v:stroke joinstyle="miter"/>
                <v:path gradientshapeok="t" o:connecttype="rect"/>
              </v:shapetype>
              <v:shape id="Text Box 2" o:spid="_x0000_s1026" type="#_x0000_t202" style="position:absolute;left:0;text-align:left;margin-left:135.6pt;margin-top:8.6pt;width:186.8pt;height:46.05pt;z-index:2516879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" filled="f" stroked="f">
                <v:textbox>
                  <w:txbxContent>
                    <w:p w14:paraId="61076FB1" w14:textId="4953213D" w:rsidR="00D7549A" w:rsidRPr="00641294" w:rsidRDefault="00784803" w:rsidP="00D7549A">
                      <w:pPr>
                        <w:rPr>
                          <w:rFonts w:cs="Times New Roman"/>
                          <w:szCs w:val="24"/>
                        </w:rPr>
                      </w:pPr>
                      <w:r>
                        <w:rPr>
                          <w:rFonts w:cs="Times New Roman"/>
                          <w:szCs w:val="24"/>
                        </w:rPr>
                        <w:t>Project Managment</w:t>
                      </w:r>
                      <w:r w:rsidR="00D7549A" w:rsidRPr="00641294">
                        <w:rPr>
                          <w:rFonts w:cs="Times New Roman"/>
                          <w:szCs w:val="24"/>
                        </w:rPr>
                        <w:t xml:space="preserve"> </w:t>
                      </w:r>
                      <w:r w:rsidR="00D7549A">
                        <w:rPr>
                          <w:rFonts w:cs="Times New Roman"/>
                          <w:szCs w:val="24"/>
                        </w:rPr>
                        <w:t xml:space="preserve">– </w:t>
                      </w:r>
                      <w:r w:rsidR="00D7549A" w:rsidRPr="00641294">
                        <w:rPr>
                          <w:rFonts w:cs="Times New Roman"/>
                          <w:szCs w:val="24"/>
                        </w:rPr>
                        <w:t>LCBB</w:t>
                      </w:r>
                      <w:r w:rsidR="004777F5">
                        <w:rPr>
                          <w:rFonts w:cs="Times New Roman"/>
                          <w:szCs w:val="24"/>
                        </w:rPr>
                        <w:t>500</w:t>
                      </w:r>
                      <w:r>
                        <w:rPr>
                          <w:rFonts w:cs="Times New Roman"/>
                          <w:szCs w:val="24"/>
                        </w:rPr>
                        <w:t>5</w:t>
                      </w:r>
                    </w:p>
                    <w:p w14:paraId="7554BD7A" w14:textId="6FC711BB" w:rsidR="00D7549A" w:rsidRDefault="00D7549A" w:rsidP="00D7549A">
                      <w:pPr>
                        <w:rPr>
                          <w:rFonts w:cs="Times New Roman"/>
                          <w:szCs w:val="24"/>
                        </w:rPr>
                      </w:pPr>
                      <w:r w:rsidRPr="00641294">
                        <w:rPr>
                          <w:rFonts w:cs="Times New Roman"/>
                          <w:szCs w:val="24"/>
                        </w:rPr>
                        <w:t xml:space="preserve">Lecturer – </w:t>
                      </w:r>
                      <w:r w:rsidR="00784803" w:rsidRPr="00784803">
                        <w:rPr>
                          <w:rFonts w:cs="Times New Roman"/>
                          <w:szCs w:val="24"/>
                        </w:rPr>
                        <w:t>Sadeque Imam Shaikh</w:t>
                      </w:r>
                    </w:p>
                    <w:p w14:paraId="646AFE4B" w14:textId="1C401236" w:rsidR="00D7549A" w:rsidRDefault="00D7549A" w:rsidP="00D7549A">
                      <w:pPr>
                        <w:jc w:val="right"/>
                      </w:pPr>
                    </w:p>
                  </w:txbxContent>
                </v:textbox>
                <w10:wrap type="square" anchorx="margin"/>
              </v:shape>
            </w:pict>
          </mc:Fallback>
        </mc:AlternateContent>
      </w:r>
    </w:p>
    <w:sdt>
      <w:sdtPr>
        <w:rPr>
          <w:rFonts w:ascii="Times New Roman" w:eastAsiaTheme="minorHAnsi" w:hAnsi="Times New Roman" w:cstheme="minorBidi"/>
          <w:color w:val="auto"/>
          <w:sz w:val="28"/>
          <w:szCs w:val="24"/>
          <w:lang w:val="en-GB"/>
        </w:rPr>
        <w:id w:val="-1667693535"/>
        <w:docPartObj>
          <w:docPartGallery w:val="Table of Contents"/>
          <w:docPartUnique/>
        </w:docPartObj>
      </w:sdtPr>
      <w:sdtEndPr>
        <w:rPr>
          <w:b/>
          <w:bCs/>
          <w:noProof/>
          <w:sz w:val="24"/>
          <w:szCs w:val="22"/>
        </w:rPr>
      </w:sdtEndPr>
      <w:sdtContent>
        <w:p w14:paraId="58DCCF97" w14:textId="5D031447" w:rsidR="00641294" w:rsidRPr="001566FF" w:rsidRDefault="00641294" w:rsidP="00641294">
          <w:pPr>
            <w:pStyle w:val="TOCHeading"/>
            <w:rPr>
              <w:rFonts w:ascii="Times New Roman" w:hAnsi="Times New Roman" w:cs="Times New Roman"/>
              <w:b/>
              <w:bCs/>
              <w:color w:val="auto"/>
              <w:sz w:val="28"/>
              <w:szCs w:val="28"/>
            </w:rPr>
          </w:pPr>
          <w:r w:rsidRPr="001566FF">
            <w:rPr>
              <w:rFonts w:ascii="Times New Roman" w:hAnsi="Times New Roman" w:cs="Times New Roman"/>
              <w:b/>
              <w:bCs/>
              <w:color w:val="auto"/>
              <w:sz w:val="28"/>
              <w:szCs w:val="28"/>
            </w:rPr>
            <w:t>Table of content</w:t>
          </w:r>
          <w:r w:rsidR="00384D51" w:rsidRPr="001566FF">
            <w:rPr>
              <w:rFonts w:ascii="Times New Roman" w:hAnsi="Times New Roman" w:cs="Times New Roman"/>
              <w:b/>
              <w:bCs/>
              <w:color w:val="auto"/>
              <w:sz w:val="28"/>
              <w:szCs w:val="28"/>
            </w:rPr>
            <w:t>s</w:t>
          </w:r>
        </w:p>
        <w:p w14:paraId="3F76E7E9" w14:textId="7E5745AA" w:rsidR="00397E7D" w:rsidRDefault="00641294">
          <w:pPr>
            <w:pStyle w:val="TOC1"/>
            <w:tabs>
              <w:tab w:val="left" w:pos="440"/>
              <w:tab w:val="right" w:leader="dot" w:pos="9060"/>
            </w:tabs>
            <w:rPr>
              <w:rFonts w:asciiTheme="minorHAnsi" w:eastAsiaTheme="minorEastAsia" w:hAnsiTheme="minorHAnsi" w:cstheme="minorBidi"/>
              <w:b w:val="0"/>
              <w:bCs w:val="0"/>
              <w:caps w:val="0"/>
              <w:noProof/>
              <w:kern w:val="2"/>
              <w:sz w:val="22"/>
              <w:szCs w:val="22"/>
              <w:lang w:eastAsia="en-GB"/>
              <w14:ligatures w14:val="standardContextual"/>
            </w:rPr>
          </w:pPr>
          <w:r w:rsidRPr="000267BE">
            <w:rPr>
              <w:rFonts w:cs="Times New Roman"/>
              <w:sz w:val="28"/>
              <w:szCs w:val="28"/>
            </w:rPr>
            <w:fldChar w:fldCharType="begin"/>
          </w:r>
          <w:r w:rsidRPr="000267BE">
            <w:rPr>
              <w:rFonts w:cs="Times New Roman"/>
              <w:sz w:val="28"/>
              <w:szCs w:val="28"/>
            </w:rPr>
            <w:instrText xml:space="preserve"> TOC \t "Title,1,Subtitle,2" </w:instrText>
          </w:r>
          <w:r w:rsidRPr="000267BE">
            <w:rPr>
              <w:rFonts w:cs="Times New Roman"/>
              <w:sz w:val="28"/>
              <w:szCs w:val="28"/>
            </w:rPr>
            <w:fldChar w:fldCharType="separate"/>
          </w:r>
          <w:r w:rsidR="00397E7D">
            <w:rPr>
              <w:noProof/>
            </w:rPr>
            <w:t>1.</w:t>
          </w:r>
          <w:r w:rsidR="00397E7D">
            <w:rPr>
              <w:rFonts w:asciiTheme="minorHAnsi" w:eastAsiaTheme="minorEastAsia" w:hAnsiTheme="minorHAnsi" w:cstheme="minorBidi"/>
              <w:b w:val="0"/>
              <w:bCs w:val="0"/>
              <w:caps w:val="0"/>
              <w:noProof/>
              <w:kern w:val="2"/>
              <w:sz w:val="22"/>
              <w:szCs w:val="22"/>
              <w:lang w:eastAsia="en-GB"/>
              <w14:ligatures w14:val="standardContextual"/>
            </w:rPr>
            <w:tab/>
          </w:r>
          <w:r w:rsidR="00397E7D">
            <w:rPr>
              <w:noProof/>
            </w:rPr>
            <w:t>Introduction</w:t>
          </w:r>
          <w:r w:rsidR="00397E7D">
            <w:rPr>
              <w:noProof/>
            </w:rPr>
            <w:tab/>
          </w:r>
          <w:r w:rsidR="00397E7D">
            <w:rPr>
              <w:noProof/>
            </w:rPr>
            <w:fldChar w:fldCharType="begin"/>
          </w:r>
          <w:r w:rsidR="00397E7D">
            <w:rPr>
              <w:noProof/>
            </w:rPr>
            <w:instrText xml:space="preserve"> PAGEREF _Toc141978244 \h </w:instrText>
          </w:r>
          <w:r w:rsidR="00397E7D">
            <w:rPr>
              <w:noProof/>
            </w:rPr>
          </w:r>
          <w:r w:rsidR="00397E7D">
            <w:rPr>
              <w:noProof/>
            </w:rPr>
            <w:fldChar w:fldCharType="separate"/>
          </w:r>
          <w:r w:rsidR="000D534F">
            <w:rPr>
              <w:noProof/>
            </w:rPr>
            <w:t>3</w:t>
          </w:r>
          <w:r w:rsidR="00397E7D">
            <w:rPr>
              <w:noProof/>
            </w:rPr>
            <w:fldChar w:fldCharType="end"/>
          </w:r>
        </w:p>
        <w:p w14:paraId="4FABB16E" w14:textId="4983B1F2" w:rsidR="00397E7D" w:rsidRDefault="00397E7D">
          <w:pPr>
            <w:pStyle w:val="TOC1"/>
            <w:tabs>
              <w:tab w:val="left" w:pos="440"/>
              <w:tab w:val="right" w:leader="dot" w:pos="9060"/>
            </w:tabs>
            <w:rPr>
              <w:rFonts w:asciiTheme="minorHAnsi" w:eastAsiaTheme="minorEastAsia" w:hAnsiTheme="minorHAnsi" w:cstheme="minorBidi"/>
              <w:b w:val="0"/>
              <w:bCs w:val="0"/>
              <w:caps w:val="0"/>
              <w:noProof/>
              <w:kern w:val="2"/>
              <w:sz w:val="22"/>
              <w:szCs w:val="22"/>
              <w:lang w:eastAsia="en-GB"/>
              <w14:ligatures w14:val="standardContextual"/>
            </w:rPr>
          </w:pPr>
          <w:r>
            <w:rPr>
              <w:noProof/>
            </w:rPr>
            <w:t>2.</w:t>
          </w:r>
          <w:r>
            <w:rPr>
              <w:rFonts w:asciiTheme="minorHAnsi" w:eastAsiaTheme="minorEastAsia" w:hAnsiTheme="minorHAnsi" w:cstheme="minorBidi"/>
              <w:b w:val="0"/>
              <w:bCs w:val="0"/>
              <w:caps w:val="0"/>
              <w:noProof/>
              <w:kern w:val="2"/>
              <w:sz w:val="22"/>
              <w:szCs w:val="22"/>
              <w:lang w:eastAsia="en-GB"/>
              <w14:ligatures w14:val="standardContextual"/>
            </w:rPr>
            <w:tab/>
          </w:r>
          <w:r>
            <w:rPr>
              <w:noProof/>
            </w:rPr>
            <w:t>Evaluation of the Project</w:t>
          </w:r>
          <w:r>
            <w:rPr>
              <w:noProof/>
            </w:rPr>
            <w:tab/>
          </w:r>
          <w:r>
            <w:rPr>
              <w:noProof/>
            </w:rPr>
            <w:fldChar w:fldCharType="begin"/>
          </w:r>
          <w:r>
            <w:rPr>
              <w:noProof/>
            </w:rPr>
            <w:instrText xml:space="preserve"> PAGEREF _Toc141978245 \h </w:instrText>
          </w:r>
          <w:r>
            <w:rPr>
              <w:noProof/>
            </w:rPr>
          </w:r>
          <w:r>
            <w:rPr>
              <w:noProof/>
            </w:rPr>
            <w:fldChar w:fldCharType="separate"/>
          </w:r>
          <w:r w:rsidR="000D534F">
            <w:rPr>
              <w:noProof/>
            </w:rPr>
            <w:t>3</w:t>
          </w:r>
          <w:r>
            <w:rPr>
              <w:noProof/>
            </w:rPr>
            <w:fldChar w:fldCharType="end"/>
          </w:r>
        </w:p>
        <w:p w14:paraId="08C2B65C" w14:textId="45E6D0DB" w:rsidR="00397E7D" w:rsidRDefault="00397E7D">
          <w:pPr>
            <w:pStyle w:val="TOC2"/>
            <w:rPr>
              <w:rFonts w:asciiTheme="minorHAnsi" w:eastAsiaTheme="minorEastAsia" w:hAnsiTheme="minorHAnsi" w:cstheme="minorBidi"/>
              <w:smallCaps w:val="0"/>
              <w:noProof/>
              <w:kern w:val="2"/>
              <w:sz w:val="22"/>
              <w:szCs w:val="22"/>
              <w:lang w:eastAsia="en-GB"/>
              <w14:ligatures w14:val="standardContextual"/>
            </w:rPr>
          </w:pPr>
          <w:r>
            <w:rPr>
              <w:noProof/>
            </w:rPr>
            <w:t>2.1 Scope</w:t>
          </w:r>
          <w:r>
            <w:rPr>
              <w:noProof/>
            </w:rPr>
            <w:tab/>
          </w:r>
          <w:r>
            <w:rPr>
              <w:noProof/>
            </w:rPr>
            <w:fldChar w:fldCharType="begin"/>
          </w:r>
          <w:r>
            <w:rPr>
              <w:noProof/>
            </w:rPr>
            <w:instrText xml:space="preserve"> PAGEREF _Toc141978246 \h </w:instrText>
          </w:r>
          <w:r>
            <w:rPr>
              <w:noProof/>
            </w:rPr>
          </w:r>
          <w:r>
            <w:rPr>
              <w:noProof/>
            </w:rPr>
            <w:fldChar w:fldCharType="separate"/>
          </w:r>
          <w:r w:rsidR="000D534F">
            <w:rPr>
              <w:noProof/>
            </w:rPr>
            <w:t>3</w:t>
          </w:r>
          <w:r>
            <w:rPr>
              <w:noProof/>
            </w:rPr>
            <w:fldChar w:fldCharType="end"/>
          </w:r>
        </w:p>
        <w:p w14:paraId="30DAA264" w14:textId="3CD5BE9B" w:rsidR="00397E7D" w:rsidRDefault="00397E7D">
          <w:pPr>
            <w:pStyle w:val="TOC2"/>
            <w:rPr>
              <w:rFonts w:asciiTheme="minorHAnsi" w:eastAsiaTheme="minorEastAsia" w:hAnsiTheme="minorHAnsi" w:cstheme="minorBidi"/>
              <w:smallCaps w:val="0"/>
              <w:noProof/>
              <w:kern w:val="2"/>
              <w:sz w:val="22"/>
              <w:szCs w:val="22"/>
              <w:lang w:eastAsia="en-GB"/>
              <w14:ligatures w14:val="standardContextual"/>
            </w:rPr>
          </w:pPr>
          <w:r>
            <w:rPr>
              <w:noProof/>
            </w:rPr>
            <w:t>2.2 Budget</w:t>
          </w:r>
          <w:r>
            <w:rPr>
              <w:noProof/>
            </w:rPr>
            <w:tab/>
          </w:r>
          <w:r>
            <w:rPr>
              <w:noProof/>
            </w:rPr>
            <w:fldChar w:fldCharType="begin"/>
          </w:r>
          <w:r>
            <w:rPr>
              <w:noProof/>
            </w:rPr>
            <w:instrText xml:space="preserve"> PAGEREF _Toc141978247 \h </w:instrText>
          </w:r>
          <w:r>
            <w:rPr>
              <w:noProof/>
            </w:rPr>
          </w:r>
          <w:r>
            <w:rPr>
              <w:noProof/>
            </w:rPr>
            <w:fldChar w:fldCharType="separate"/>
          </w:r>
          <w:r w:rsidR="000D534F">
            <w:rPr>
              <w:noProof/>
            </w:rPr>
            <w:t>4</w:t>
          </w:r>
          <w:r>
            <w:rPr>
              <w:noProof/>
            </w:rPr>
            <w:fldChar w:fldCharType="end"/>
          </w:r>
        </w:p>
        <w:p w14:paraId="38EF5687" w14:textId="23CE0608" w:rsidR="00397E7D" w:rsidRDefault="00397E7D" w:rsidP="00397E7D">
          <w:pPr>
            <w:pStyle w:val="TOC2"/>
            <w:rPr>
              <w:rFonts w:asciiTheme="minorHAnsi" w:eastAsiaTheme="minorEastAsia" w:hAnsiTheme="minorHAnsi" w:cstheme="minorBidi"/>
              <w:smallCaps w:val="0"/>
              <w:noProof/>
              <w:kern w:val="2"/>
              <w:sz w:val="22"/>
              <w:szCs w:val="22"/>
              <w:lang w:eastAsia="en-GB"/>
              <w14:ligatures w14:val="standardContextual"/>
            </w:rPr>
          </w:pPr>
          <w:r>
            <w:rPr>
              <w:noProof/>
            </w:rPr>
            <w:t>2.3 Time</w:t>
          </w:r>
          <w:r>
            <w:rPr>
              <w:noProof/>
            </w:rPr>
            <w:tab/>
          </w:r>
          <w:r>
            <w:rPr>
              <w:noProof/>
            </w:rPr>
            <w:fldChar w:fldCharType="begin"/>
          </w:r>
          <w:r>
            <w:rPr>
              <w:noProof/>
            </w:rPr>
            <w:instrText xml:space="preserve"> PAGEREF _Toc141978248 \h </w:instrText>
          </w:r>
          <w:r>
            <w:rPr>
              <w:noProof/>
            </w:rPr>
          </w:r>
          <w:r>
            <w:rPr>
              <w:noProof/>
            </w:rPr>
            <w:fldChar w:fldCharType="separate"/>
          </w:r>
          <w:r w:rsidR="000D534F">
            <w:rPr>
              <w:noProof/>
            </w:rPr>
            <w:t>5</w:t>
          </w:r>
          <w:r>
            <w:rPr>
              <w:noProof/>
            </w:rPr>
            <w:fldChar w:fldCharType="end"/>
          </w:r>
        </w:p>
        <w:p w14:paraId="50D7465E" w14:textId="34C11421" w:rsidR="00397E7D" w:rsidRDefault="00397E7D">
          <w:pPr>
            <w:pStyle w:val="TOC2"/>
            <w:rPr>
              <w:rFonts w:asciiTheme="minorHAnsi" w:eastAsiaTheme="minorEastAsia" w:hAnsiTheme="minorHAnsi" w:cstheme="minorBidi"/>
              <w:smallCaps w:val="0"/>
              <w:noProof/>
              <w:kern w:val="2"/>
              <w:sz w:val="22"/>
              <w:szCs w:val="22"/>
              <w:lang w:eastAsia="en-GB"/>
              <w14:ligatures w14:val="standardContextual"/>
            </w:rPr>
          </w:pPr>
          <w:r>
            <w:rPr>
              <w:noProof/>
            </w:rPr>
            <w:t>2.4 Quality</w:t>
          </w:r>
          <w:r>
            <w:rPr>
              <w:noProof/>
            </w:rPr>
            <w:tab/>
          </w:r>
          <w:r>
            <w:rPr>
              <w:noProof/>
            </w:rPr>
            <w:fldChar w:fldCharType="begin"/>
          </w:r>
          <w:r>
            <w:rPr>
              <w:noProof/>
            </w:rPr>
            <w:instrText xml:space="preserve"> PAGEREF _Toc141978250 \h </w:instrText>
          </w:r>
          <w:r>
            <w:rPr>
              <w:noProof/>
            </w:rPr>
          </w:r>
          <w:r>
            <w:rPr>
              <w:noProof/>
            </w:rPr>
            <w:fldChar w:fldCharType="separate"/>
          </w:r>
          <w:r w:rsidR="000D534F">
            <w:rPr>
              <w:noProof/>
            </w:rPr>
            <w:t>6</w:t>
          </w:r>
          <w:r>
            <w:rPr>
              <w:noProof/>
            </w:rPr>
            <w:fldChar w:fldCharType="end"/>
          </w:r>
        </w:p>
        <w:p w14:paraId="6DB36F5E" w14:textId="79193E90" w:rsidR="00397E7D" w:rsidRDefault="00397E7D">
          <w:pPr>
            <w:pStyle w:val="TOC2"/>
            <w:rPr>
              <w:rFonts w:asciiTheme="minorHAnsi" w:eastAsiaTheme="minorEastAsia" w:hAnsiTheme="minorHAnsi" w:cstheme="minorBidi"/>
              <w:smallCaps w:val="0"/>
              <w:noProof/>
              <w:kern w:val="2"/>
              <w:sz w:val="22"/>
              <w:szCs w:val="22"/>
              <w:lang w:eastAsia="en-GB"/>
              <w14:ligatures w14:val="standardContextual"/>
            </w:rPr>
          </w:pPr>
          <w:r>
            <w:rPr>
              <w:noProof/>
            </w:rPr>
            <w:t>2.5 Stakeholders</w:t>
          </w:r>
          <w:r>
            <w:rPr>
              <w:noProof/>
            </w:rPr>
            <w:tab/>
          </w:r>
          <w:r>
            <w:rPr>
              <w:noProof/>
            </w:rPr>
            <w:fldChar w:fldCharType="begin"/>
          </w:r>
          <w:r>
            <w:rPr>
              <w:noProof/>
            </w:rPr>
            <w:instrText xml:space="preserve"> PAGEREF _Toc141978251 \h </w:instrText>
          </w:r>
          <w:r>
            <w:rPr>
              <w:noProof/>
            </w:rPr>
          </w:r>
          <w:r>
            <w:rPr>
              <w:noProof/>
            </w:rPr>
            <w:fldChar w:fldCharType="separate"/>
          </w:r>
          <w:r w:rsidR="000D534F">
            <w:rPr>
              <w:noProof/>
            </w:rPr>
            <w:t>7</w:t>
          </w:r>
          <w:r>
            <w:rPr>
              <w:noProof/>
            </w:rPr>
            <w:fldChar w:fldCharType="end"/>
          </w:r>
        </w:p>
        <w:p w14:paraId="17C46695" w14:textId="10D01C42" w:rsidR="00397E7D" w:rsidRDefault="00397E7D">
          <w:pPr>
            <w:pStyle w:val="TOC2"/>
            <w:rPr>
              <w:rFonts w:asciiTheme="minorHAnsi" w:eastAsiaTheme="minorEastAsia" w:hAnsiTheme="minorHAnsi" w:cstheme="minorBidi"/>
              <w:smallCaps w:val="0"/>
              <w:noProof/>
              <w:kern w:val="2"/>
              <w:sz w:val="22"/>
              <w:szCs w:val="22"/>
              <w:lang w:eastAsia="en-GB"/>
              <w14:ligatures w14:val="standardContextual"/>
            </w:rPr>
          </w:pPr>
          <w:r>
            <w:rPr>
              <w:noProof/>
            </w:rPr>
            <w:t>2.6 Risk</w:t>
          </w:r>
          <w:r>
            <w:rPr>
              <w:noProof/>
            </w:rPr>
            <w:tab/>
          </w:r>
          <w:r>
            <w:rPr>
              <w:noProof/>
            </w:rPr>
            <w:fldChar w:fldCharType="begin"/>
          </w:r>
          <w:r>
            <w:rPr>
              <w:noProof/>
            </w:rPr>
            <w:instrText xml:space="preserve"> PAGEREF _Toc141978252 \h </w:instrText>
          </w:r>
          <w:r>
            <w:rPr>
              <w:noProof/>
            </w:rPr>
          </w:r>
          <w:r>
            <w:rPr>
              <w:noProof/>
            </w:rPr>
            <w:fldChar w:fldCharType="separate"/>
          </w:r>
          <w:r w:rsidR="000D534F">
            <w:rPr>
              <w:noProof/>
            </w:rPr>
            <w:t>8</w:t>
          </w:r>
          <w:r>
            <w:rPr>
              <w:noProof/>
            </w:rPr>
            <w:fldChar w:fldCharType="end"/>
          </w:r>
        </w:p>
        <w:p w14:paraId="64A0184D" w14:textId="0859301E" w:rsidR="00397E7D" w:rsidRDefault="00397E7D">
          <w:pPr>
            <w:pStyle w:val="TOC1"/>
            <w:tabs>
              <w:tab w:val="left" w:pos="440"/>
              <w:tab w:val="right" w:leader="dot" w:pos="9060"/>
            </w:tabs>
            <w:rPr>
              <w:rFonts w:asciiTheme="minorHAnsi" w:eastAsiaTheme="minorEastAsia" w:hAnsiTheme="minorHAnsi" w:cstheme="minorBidi"/>
              <w:b w:val="0"/>
              <w:bCs w:val="0"/>
              <w:caps w:val="0"/>
              <w:noProof/>
              <w:kern w:val="2"/>
              <w:sz w:val="22"/>
              <w:szCs w:val="22"/>
              <w:lang w:eastAsia="en-GB"/>
              <w14:ligatures w14:val="standardContextual"/>
            </w:rPr>
          </w:pPr>
          <w:r>
            <w:rPr>
              <w:noProof/>
            </w:rPr>
            <w:t>3.</w:t>
          </w:r>
          <w:r>
            <w:rPr>
              <w:rFonts w:asciiTheme="minorHAnsi" w:eastAsiaTheme="minorEastAsia" w:hAnsiTheme="minorHAnsi" w:cstheme="minorBidi"/>
              <w:b w:val="0"/>
              <w:bCs w:val="0"/>
              <w:caps w:val="0"/>
              <w:noProof/>
              <w:kern w:val="2"/>
              <w:sz w:val="22"/>
              <w:szCs w:val="22"/>
              <w:lang w:eastAsia="en-GB"/>
              <w14:ligatures w14:val="standardContextual"/>
            </w:rPr>
            <w:tab/>
          </w:r>
          <w:r>
            <w:rPr>
              <w:noProof/>
            </w:rPr>
            <w:t>Conclusion</w:t>
          </w:r>
          <w:r>
            <w:rPr>
              <w:noProof/>
            </w:rPr>
            <w:tab/>
          </w:r>
          <w:r>
            <w:rPr>
              <w:noProof/>
            </w:rPr>
            <w:fldChar w:fldCharType="begin"/>
          </w:r>
          <w:r>
            <w:rPr>
              <w:noProof/>
            </w:rPr>
            <w:instrText xml:space="preserve"> PAGEREF _Toc141978253 \h </w:instrText>
          </w:r>
          <w:r>
            <w:rPr>
              <w:noProof/>
            </w:rPr>
          </w:r>
          <w:r>
            <w:rPr>
              <w:noProof/>
            </w:rPr>
            <w:fldChar w:fldCharType="separate"/>
          </w:r>
          <w:r w:rsidR="000D534F">
            <w:rPr>
              <w:noProof/>
            </w:rPr>
            <w:t>10</w:t>
          </w:r>
          <w:r>
            <w:rPr>
              <w:noProof/>
            </w:rPr>
            <w:fldChar w:fldCharType="end"/>
          </w:r>
        </w:p>
        <w:p w14:paraId="6CD12853" w14:textId="367ED48E" w:rsidR="00397E7D" w:rsidRDefault="00397E7D">
          <w:pPr>
            <w:pStyle w:val="TOC1"/>
            <w:tabs>
              <w:tab w:val="right" w:leader="dot" w:pos="9060"/>
            </w:tabs>
            <w:rPr>
              <w:rFonts w:asciiTheme="minorHAnsi" w:eastAsiaTheme="minorEastAsia" w:hAnsiTheme="minorHAnsi" w:cstheme="minorBidi"/>
              <w:b w:val="0"/>
              <w:bCs w:val="0"/>
              <w:caps w:val="0"/>
              <w:noProof/>
              <w:kern w:val="2"/>
              <w:sz w:val="22"/>
              <w:szCs w:val="22"/>
              <w:lang w:eastAsia="en-GB"/>
              <w14:ligatures w14:val="standardContextual"/>
            </w:rPr>
          </w:pPr>
          <w:r>
            <w:rPr>
              <w:noProof/>
            </w:rPr>
            <w:t>References</w:t>
          </w:r>
          <w:r>
            <w:rPr>
              <w:noProof/>
            </w:rPr>
            <w:tab/>
          </w:r>
          <w:r>
            <w:rPr>
              <w:noProof/>
            </w:rPr>
            <w:fldChar w:fldCharType="begin"/>
          </w:r>
          <w:r>
            <w:rPr>
              <w:noProof/>
            </w:rPr>
            <w:instrText xml:space="preserve"> PAGEREF _Toc141978254 \h </w:instrText>
          </w:r>
          <w:r>
            <w:rPr>
              <w:noProof/>
            </w:rPr>
          </w:r>
          <w:r>
            <w:rPr>
              <w:noProof/>
            </w:rPr>
            <w:fldChar w:fldCharType="separate"/>
          </w:r>
          <w:r w:rsidR="000D534F">
            <w:rPr>
              <w:noProof/>
            </w:rPr>
            <w:t>11</w:t>
          </w:r>
          <w:r>
            <w:rPr>
              <w:noProof/>
            </w:rPr>
            <w:fldChar w:fldCharType="end"/>
          </w:r>
        </w:p>
        <w:p w14:paraId="2A14B6C3" w14:textId="2F04D6A3" w:rsidR="00641294" w:rsidRDefault="00641294" w:rsidP="00641294">
          <w:r w:rsidRPr="000267BE">
            <w:rPr>
              <w:rFonts w:cs="Times New Roman"/>
              <w:sz w:val="28"/>
              <w:szCs w:val="28"/>
            </w:rPr>
            <w:fldChar w:fldCharType="end"/>
          </w:r>
        </w:p>
      </w:sdtContent>
    </w:sdt>
    <w:p w14:paraId="25CCA32A" w14:textId="1292E5A4" w:rsidR="00641294" w:rsidRDefault="00641294">
      <w:pPr>
        <w:rPr>
          <w:rFonts w:cs="Times New Roman"/>
          <w:szCs w:val="24"/>
        </w:rPr>
      </w:pPr>
      <w:r>
        <w:rPr>
          <w:rFonts w:cs="Times New Roman"/>
          <w:szCs w:val="24"/>
        </w:rPr>
        <w:br w:type="page"/>
      </w:r>
    </w:p>
    <w:p w14:paraId="4E44BD3A" w14:textId="6504ABAE" w:rsidR="00641294" w:rsidRDefault="00612615" w:rsidP="00E90CCB">
      <w:pPr>
        <w:pStyle w:val="Title"/>
        <w:numPr>
          <w:ilvl w:val="0"/>
          <w:numId w:val="11"/>
        </w:numPr>
      </w:pPr>
      <w:bookmarkStart w:id="0" w:name="_Toc141978244"/>
      <w:r>
        <w:lastRenderedPageBreak/>
        <w:t>Introduction</w:t>
      </w:r>
      <w:bookmarkEnd w:id="0"/>
    </w:p>
    <w:p w14:paraId="0AB51249" w14:textId="107B1E42" w:rsidR="00B150DE" w:rsidRDefault="0090798C" w:rsidP="00B150DE">
      <w:r w:rsidRPr="0090798C">
        <w:t>Hinkley Point C is a major nuclear power facility in Somerset, England, operated by EDF Energy. This ambitious project incorporates the construction of two nuclear reactors with an estimated capacity of approximately 3,200 gigawatts, with the objective of supplying a considerable amount of low-carbon electricity to the UK grid.</w:t>
      </w:r>
    </w:p>
    <w:p w14:paraId="70F1A6DF" w14:textId="0853715D" w:rsidR="0090798C" w:rsidRPr="00B150DE" w:rsidRDefault="0090798C" w:rsidP="00B150DE">
      <w:r w:rsidRPr="0090798C">
        <w:t>This report delivers a discussion of the most significant aspects that a project such as this one owns, as well as an evaluation of the project based on the initial preparations and current updates on factors such as the project's scope, budget, timeline, quality, stakeholders and risk</w:t>
      </w:r>
      <w:r>
        <w:t>.</w:t>
      </w:r>
    </w:p>
    <w:p w14:paraId="580E3A44" w14:textId="43D91691" w:rsidR="00B150DE" w:rsidRDefault="00F62155" w:rsidP="00B150DE">
      <w:pPr>
        <w:pStyle w:val="Title"/>
        <w:numPr>
          <w:ilvl w:val="0"/>
          <w:numId w:val="11"/>
        </w:numPr>
      </w:pPr>
      <w:bookmarkStart w:id="1" w:name="_Toc141978245"/>
      <w:r>
        <w:t>Evaluation of the Project</w:t>
      </w:r>
      <w:bookmarkEnd w:id="1"/>
    </w:p>
    <w:p w14:paraId="797706D5" w14:textId="29AE0143" w:rsidR="006C330B" w:rsidRDefault="006C330B" w:rsidP="00612615">
      <w:pPr>
        <w:pStyle w:val="Subtitle"/>
        <w:spacing w:before="120"/>
        <w:ind w:left="0" w:firstLine="720"/>
      </w:pPr>
      <w:bookmarkStart w:id="2" w:name="_Toc141978246"/>
      <w:r>
        <w:t>2.1 Scope</w:t>
      </w:r>
      <w:bookmarkEnd w:id="2"/>
    </w:p>
    <w:p w14:paraId="1D9A0E5B" w14:textId="66DA7E33" w:rsidR="006C330B" w:rsidRDefault="0054111A" w:rsidP="006C330B">
      <w:r w:rsidRPr="0054111A">
        <w:t xml:space="preserve">The description of the scope explains why the project has to be done, describes the major outputs, and specifies measurable goals. The project's scope has to be well-defined and detailed. The project's scope defines the tasks that must be completed in order to produce the outcome and </w:t>
      </w:r>
      <w:r>
        <w:t>consist</w:t>
      </w:r>
      <w:r w:rsidRPr="0054111A">
        <w:t xml:space="preserve"> of only the activities necessary to achieve those goals</w:t>
      </w:r>
      <w:r>
        <w:t xml:space="preserve"> </w:t>
      </w:r>
      <w:r w:rsidRPr="0054111A">
        <w:t>(Mirza, Pourzolfaghar and Shahnazari, 2013)</w:t>
      </w:r>
      <w:r>
        <w:t>.</w:t>
      </w:r>
    </w:p>
    <w:p w14:paraId="279A8B8E" w14:textId="534CCD1D" w:rsidR="00F57866" w:rsidRDefault="000E281D" w:rsidP="006C330B">
      <w:r>
        <w:rPr>
          <w:noProof/>
        </w:rPr>
        <mc:AlternateContent>
          <mc:Choice Requires="wps">
            <w:drawing>
              <wp:anchor distT="0" distB="0" distL="114300" distR="114300" simplePos="0" relativeHeight="251688960" behindDoc="1" locked="0" layoutInCell="1" allowOverlap="1" wp14:anchorId="67CC1A70" wp14:editId="68487F78">
                <wp:simplePos x="0" y="0"/>
                <wp:positionH relativeFrom="margin">
                  <wp:align>right</wp:align>
                </wp:positionH>
                <wp:positionV relativeFrom="paragraph">
                  <wp:posOffset>3329305</wp:posOffset>
                </wp:positionV>
                <wp:extent cx="5759450" cy="1404620"/>
                <wp:effectExtent l="0" t="0" r="0" b="1270"/>
                <wp:wrapTight wrapText="bothSides">
                  <wp:wrapPolygon edited="0">
                    <wp:start x="0" y="0"/>
                    <wp:lineTo x="0" y="20041"/>
                    <wp:lineTo x="21505" y="20041"/>
                    <wp:lineTo x="21505" y="0"/>
                    <wp:lineTo x="0" y="0"/>
                  </wp:wrapPolygon>
                </wp:wrapTight>
                <wp:docPr id="9355464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9450" cy="1404620"/>
                        </a:xfrm>
                        <a:prstGeom prst="rect">
                          <a:avLst/>
                        </a:prstGeom>
                        <a:solidFill>
                          <a:srgbClr val="FFFFFF"/>
                        </a:solidFill>
                        <a:ln w="9525">
                          <a:noFill/>
                          <a:miter lim="800000"/>
                          <a:headEnd/>
                          <a:tailEnd/>
                        </a:ln>
                      </wps:spPr>
                      <wps:txbx>
                        <w:txbxContent>
                          <w:p w14:paraId="6517110E" w14:textId="79623598" w:rsidR="00F57866" w:rsidRPr="000E281D" w:rsidRDefault="00F57866" w:rsidP="00F57866">
                            <w:pPr>
                              <w:pStyle w:val="Caption"/>
                              <w:spacing w:after="0"/>
                              <w:jc w:val="center"/>
                              <w:rPr>
                                <w:color w:val="auto"/>
                                <w:sz w:val="20"/>
                                <w:szCs w:val="20"/>
                              </w:rPr>
                            </w:pPr>
                            <w:r w:rsidRPr="000E281D">
                              <w:rPr>
                                <w:color w:val="auto"/>
                                <w:sz w:val="20"/>
                                <w:szCs w:val="20"/>
                              </w:rPr>
                              <w:t xml:space="preserve">Figure </w:t>
                            </w:r>
                            <w:r w:rsidRPr="000E281D">
                              <w:rPr>
                                <w:color w:val="auto"/>
                                <w:sz w:val="20"/>
                                <w:szCs w:val="20"/>
                              </w:rPr>
                              <w:fldChar w:fldCharType="begin"/>
                            </w:r>
                            <w:r w:rsidRPr="000E281D">
                              <w:rPr>
                                <w:color w:val="auto"/>
                                <w:sz w:val="20"/>
                                <w:szCs w:val="20"/>
                              </w:rPr>
                              <w:instrText xml:space="preserve"> SEQ Figure \* ARABIC </w:instrText>
                            </w:r>
                            <w:r w:rsidRPr="000E281D">
                              <w:rPr>
                                <w:color w:val="auto"/>
                                <w:sz w:val="20"/>
                                <w:szCs w:val="20"/>
                              </w:rPr>
                              <w:fldChar w:fldCharType="separate"/>
                            </w:r>
                            <w:r w:rsidRPr="000E281D">
                              <w:rPr>
                                <w:noProof/>
                                <w:color w:val="auto"/>
                                <w:sz w:val="20"/>
                                <w:szCs w:val="20"/>
                              </w:rPr>
                              <w:t>1</w:t>
                            </w:r>
                            <w:r w:rsidRPr="000E281D">
                              <w:rPr>
                                <w:color w:val="auto"/>
                                <w:sz w:val="20"/>
                                <w:szCs w:val="20"/>
                              </w:rPr>
                              <w:fldChar w:fldCharType="end"/>
                            </w:r>
                            <w:r w:rsidRPr="000E281D">
                              <w:rPr>
                                <w:color w:val="auto"/>
                                <w:sz w:val="20"/>
                                <w:szCs w:val="20"/>
                              </w:rPr>
                              <w:t xml:space="preserve"> </w:t>
                            </w:r>
                            <w:r w:rsidRPr="000E281D">
                              <w:rPr>
                                <w:i w:val="0"/>
                                <w:iCs w:val="0"/>
                                <w:color w:val="auto"/>
                                <w:sz w:val="20"/>
                                <w:szCs w:val="20"/>
                              </w:rPr>
                              <w:t>EDF Infographic about Hinkley Point C project (Department of Energy &amp; Climate Change, 2013)</w:t>
                            </w:r>
                          </w:p>
                        </w:txbxContent>
                      </wps:txbx>
                      <wps:bodyPr rot="0" vert="horz" wrap="square" lIns="91440" tIns="45720" rIns="91440" bIns="45720" anchor="t" anchorCtr="0">
                        <a:spAutoFit/>
                      </wps:bodyPr>
                    </wps:wsp>
                  </a:graphicData>
                </a:graphic>
                <wp14:sizeRelH relativeFrom="margin">
                  <wp14:pctWidth>0</wp14:pctWidth>
                </wp14:sizeRelH>
              </wp:anchor>
            </w:drawing>
          </mc:Choice>
          <mc:Fallback>
            <w:pict>
              <v:shape w14:anchorId="67CC1A70" id="_x0000_s1027" type="#_x0000_t202" style="position:absolute;left:0;text-align:left;margin-left:402.3pt;margin-top:262.15pt;width:453.5pt;height:110.6pt;z-index:-25162752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" stroked="f">
                <v:textbox style="mso-fit-shape-to-text:t">
                  <w:txbxContent>
                    <w:p w14:paraId="6517110E" w14:textId="79623598" w:rsidR="00F57866" w:rsidRPr="000E281D" w:rsidRDefault="00F57866" w:rsidP="00F57866">
                      <w:pPr>
                        <w:pStyle w:val="Caption"/>
                        <w:spacing w:after="0"/>
                        <w:jc w:val="center"/>
                        <w:rPr>
                          <w:color w:val="auto"/>
                          <w:sz w:val="20"/>
                          <w:szCs w:val="20"/>
                        </w:rPr>
                      </w:pPr>
                      <w:r w:rsidRPr="000E281D">
                        <w:rPr>
                          <w:color w:val="auto"/>
                          <w:sz w:val="20"/>
                          <w:szCs w:val="20"/>
                        </w:rPr>
                        <w:t xml:space="preserve">Figure </w:t>
                      </w:r>
                      <w:r w:rsidRPr="000E281D">
                        <w:rPr>
                          <w:color w:val="auto"/>
                          <w:sz w:val="20"/>
                          <w:szCs w:val="20"/>
                        </w:rPr>
                        <w:fldChar w:fldCharType="begin"/>
                      </w:r>
                      <w:r w:rsidRPr="000E281D">
                        <w:rPr>
                          <w:color w:val="auto"/>
                          <w:sz w:val="20"/>
                          <w:szCs w:val="20"/>
                        </w:rPr>
                        <w:instrText xml:space="preserve"> SEQ Figure \* ARABIC </w:instrText>
                      </w:r>
                      <w:r w:rsidRPr="000E281D">
                        <w:rPr>
                          <w:color w:val="auto"/>
                          <w:sz w:val="20"/>
                          <w:szCs w:val="20"/>
                        </w:rPr>
                        <w:fldChar w:fldCharType="separate"/>
                      </w:r>
                      <w:r w:rsidRPr="000E281D">
                        <w:rPr>
                          <w:noProof/>
                          <w:color w:val="auto"/>
                          <w:sz w:val="20"/>
                          <w:szCs w:val="20"/>
                        </w:rPr>
                        <w:t>1</w:t>
                      </w:r>
                      <w:r w:rsidRPr="000E281D">
                        <w:rPr>
                          <w:color w:val="auto"/>
                          <w:sz w:val="20"/>
                          <w:szCs w:val="20"/>
                        </w:rPr>
                        <w:fldChar w:fldCharType="end"/>
                      </w:r>
                      <w:r w:rsidRPr="000E281D">
                        <w:rPr>
                          <w:color w:val="auto"/>
                          <w:sz w:val="20"/>
                          <w:szCs w:val="20"/>
                        </w:rPr>
                        <w:t xml:space="preserve"> </w:t>
                      </w:r>
                      <w:r w:rsidRPr="000E281D">
                        <w:rPr>
                          <w:i w:val="0"/>
                          <w:iCs w:val="0"/>
                          <w:color w:val="auto"/>
                          <w:sz w:val="20"/>
                          <w:szCs w:val="20"/>
                        </w:rPr>
                        <w:t>EDF Infographic about Hinkley Point C project (Department of Energy &amp; Climate Change, 2013)</w:t>
                      </w:r>
                    </w:p>
                  </w:txbxContent>
                </v:textbox>
                <w10:wrap type="tight" anchorx="margin"/>
              </v:shape>
            </w:pict>
          </mc:Fallback>
        </mc:AlternateContent>
      </w:r>
      <w:r w:rsidR="00F57866" w:rsidRPr="00F57866">
        <w:rPr>
          <w:noProof/>
        </w:rPr>
        <w:drawing>
          <wp:inline distT="0" distB="0" distL="0" distR="0" wp14:anchorId="55F93EE7" wp14:editId="1940E6BA">
            <wp:extent cx="5759450" cy="3238500"/>
            <wp:effectExtent l="0" t="0" r="0" b="0"/>
            <wp:docPr id="426420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420406" name=""/>
                    <pic:cNvPicPr/>
                  </pic:nvPicPr>
                  <pic:blipFill rotWithShape="1">
                    <a:blip r:embed="rId9"/>
                    <a:srcRect t="10914" b="4746"/>
                    <a:stretch/>
                  </pic:blipFill>
                  <pic:spPr bwMode="auto">
                    <a:xfrm>
                      <a:off x="0" y="0"/>
                      <a:ext cx="5759450" cy="3238500"/>
                    </a:xfrm>
                    <a:prstGeom prst="rect">
                      <a:avLst/>
                    </a:prstGeom>
                    <a:ln>
                      <a:noFill/>
                    </a:ln>
                    <a:extLst>
                      <a:ext uri="{53640926-AAD7-44D8-BBD7-CCE9431645EC}">
                        <a14:shadowObscured xmlns:a14="http://schemas.microsoft.com/office/drawing/2010/main"/>
                      </a:ext>
                    </a:extLst>
                  </pic:spPr>
                </pic:pic>
              </a:graphicData>
            </a:graphic>
          </wp:inline>
        </w:drawing>
      </w:r>
    </w:p>
    <w:p w14:paraId="48B7482A" w14:textId="67284A22" w:rsidR="0054111A" w:rsidRDefault="0054111A" w:rsidP="006C330B">
      <w:r w:rsidRPr="0054111A">
        <w:t>The primary objective of the Hinckley Point C project is to meet 7% of the demand for power in the United Kingdom. This will offer low-carbon electricity to about 6 million homes. Additionally, the power that is generated by the twin unit will compensate for approximately 9 million tonnes of carbon dioxide each year, as well as roughly 600 million tonnes of carbon dioxide during the infrastructure's lifespan of 60 years</w:t>
      </w:r>
      <w:r>
        <w:t xml:space="preserve"> </w:t>
      </w:r>
      <w:r w:rsidR="006C1263" w:rsidRPr="006C1263">
        <w:t>(EdF, 2015)</w:t>
      </w:r>
      <w:r w:rsidR="006C1263">
        <w:t>.</w:t>
      </w:r>
    </w:p>
    <w:p w14:paraId="58E21709" w14:textId="2AF2B614" w:rsidR="006C1263" w:rsidRDefault="006C1263" w:rsidP="006C330B">
      <w:r w:rsidRPr="006C1263">
        <w:lastRenderedPageBreak/>
        <w:t>The scope of Hinkley Point C is substantial and covers several aspects</w:t>
      </w:r>
      <w:r>
        <w:t xml:space="preserve"> </w:t>
      </w:r>
      <w:r w:rsidRPr="006C1263">
        <w:t>(EdF, 2015)</w:t>
      </w:r>
      <w:r>
        <w:t>:</w:t>
      </w:r>
    </w:p>
    <w:p w14:paraId="792C0430" w14:textId="4965CBE4" w:rsidR="006C1263" w:rsidRDefault="006C1263" w:rsidP="0030457F">
      <w:pPr>
        <w:pStyle w:val="ListParagraph"/>
        <w:numPr>
          <w:ilvl w:val="0"/>
          <w:numId w:val="37"/>
        </w:numPr>
        <w:ind w:left="709" w:hanging="349"/>
      </w:pPr>
      <w:r>
        <w:t xml:space="preserve">Generation of electricity: </w:t>
      </w:r>
      <w:r w:rsidRPr="006C1263">
        <w:t>Hinkley Point C's primary objective is to generate electricity using nuclear power</w:t>
      </w:r>
      <w:r>
        <w:t>.</w:t>
      </w:r>
    </w:p>
    <w:p w14:paraId="35BA84F8" w14:textId="046F0AB9" w:rsidR="006C1263" w:rsidRDefault="006C1263" w:rsidP="0030457F">
      <w:pPr>
        <w:pStyle w:val="ListParagraph"/>
        <w:numPr>
          <w:ilvl w:val="0"/>
          <w:numId w:val="37"/>
        </w:numPr>
        <w:ind w:left="709" w:hanging="349"/>
      </w:pPr>
      <w:r>
        <w:t xml:space="preserve">Capacity: </w:t>
      </w:r>
      <w:r w:rsidR="00F461D1" w:rsidRPr="00F461D1">
        <w:t>Both of Hinkley Point C's reactors will have a total power output of 3.2 gigawatts when they are completed.</w:t>
      </w:r>
    </w:p>
    <w:p w14:paraId="3DB24047" w14:textId="3A004795" w:rsidR="006C1263" w:rsidRDefault="006C1263" w:rsidP="0030457F">
      <w:pPr>
        <w:pStyle w:val="ListParagraph"/>
        <w:numPr>
          <w:ilvl w:val="0"/>
          <w:numId w:val="37"/>
        </w:numPr>
        <w:ind w:left="709" w:hanging="349"/>
      </w:pPr>
      <w:r>
        <w:t xml:space="preserve">Investment and </w:t>
      </w:r>
      <w:r w:rsidR="00F461D1">
        <w:t>f</w:t>
      </w:r>
      <w:r>
        <w:t xml:space="preserve">unding: </w:t>
      </w:r>
      <w:r w:rsidR="00F461D1" w:rsidRPr="00F461D1">
        <w:t>One of the most extensive and expensive building projects in the UK is the Hinkley Point C nuclear power plant.</w:t>
      </w:r>
    </w:p>
    <w:p w14:paraId="4768803E" w14:textId="1E6FAD55" w:rsidR="006C1263" w:rsidRDefault="006C1263" w:rsidP="0030457F">
      <w:pPr>
        <w:pStyle w:val="ListParagraph"/>
        <w:numPr>
          <w:ilvl w:val="0"/>
          <w:numId w:val="37"/>
        </w:numPr>
        <w:ind w:left="709" w:hanging="349"/>
      </w:pPr>
      <w:r>
        <w:t xml:space="preserve">Job creation: </w:t>
      </w:r>
      <w:r w:rsidRPr="006C1263">
        <w:t>During the construction phase, Hinkley Point C has provided and will continue to provide thousands of regional workers with employment opportunities. Once the power plant is operative, it will require skilled personnel for ongoing maintenance and operation.</w:t>
      </w:r>
    </w:p>
    <w:p w14:paraId="5985987A" w14:textId="57F848CD" w:rsidR="006C1263" w:rsidRDefault="006C1263" w:rsidP="0030457F">
      <w:pPr>
        <w:pStyle w:val="ListParagraph"/>
        <w:numPr>
          <w:ilvl w:val="0"/>
          <w:numId w:val="37"/>
        </w:numPr>
        <w:ind w:left="709" w:hanging="349"/>
      </w:pPr>
      <w:r>
        <w:t xml:space="preserve">Long-term operation: </w:t>
      </w:r>
      <w:r w:rsidRPr="006C1263">
        <w:t>Nuclear power facilities, such as Hinkley Point C, have a lengthy operational lifetime, typically spanning from several decades to approximately 60 years</w:t>
      </w:r>
      <w:r>
        <w:t>.</w:t>
      </w:r>
    </w:p>
    <w:p w14:paraId="0A4F4E1D" w14:textId="01225DA8" w:rsidR="006C1263" w:rsidRPr="006C330B" w:rsidRDefault="006C1263" w:rsidP="0030457F">
      <w:pPr>
        <w:pStyle w:val="ListParagraph"/>
        <w:numPr>
          <w:ilvl w:val="0"/>
          <w:numId w:val="37"/>
        </w:numPr>
        <w:ind w:left="709" w:hanging="349"/>
      </w:pPr>
      <w:r>
        <w:t xml:space="preserve">Energy security and decarbonization: </w:t>
      </w:r>
      <w:r w:rsidRPr="006C1263">
        <w:t>The Hinkley Point C project aligns with the United Kingdom's objectives of strengthening energy security by diversifying its energy sources and reducing carbon emissions through the generation of electricity from a low-carbon nuclear energy source.</w:t>
      </w:r>
    </w:p>
    <w:p w14:paraId="7713A1C9" w14:textId="45ACC97F" w:rsidR="00B150DE" w:rsidRDefault="00B150DE" w:rsidP="00612615">
      <w:pPr>
        <w:pStyle w:val="Subtitle"/>
        <w:spacing w:before="120"/>
        <w:ind w:left="0" w:firstLine="720"/>
      </w:pPr>
      <w:bookmarkStart w:id="3" w:name="_Toc141978247"/>
      <w:r>
        <w:t>2.</w:t>
      </w:r>
      <w:r w:rsidR="006C330B">
        <w:t>2</w:t>
      </w:r>
      <w:r>
        <w:t xml:space="preserve"> </w:t>
      </w:r>
      <w:r w:rsidR="00F62155">
        <w:t>Budget</w:t>
      </w:r>
      <w:bookmarkEnd w:id="3"/>
    </w:p>
    <w:p w14:paraId="4A58BF08" w14:textId="26A779BE" w:rsidR="00F62155" w:rsidRDefault="00F10258" w:rsidP="00F62155">
      <w:r w:rsidRPr="00F10258">
        <w:t xml:space="preserve">A project's budget is an estimate of all the money that will be needed to complete the work in a certain time frame. It's used to make educated assumptions about how much money will need to be budgeted for the project at certain points. One of the numerous tasks involved in preparing a project is developing a financial strategy for the endeavour. Costs associated with labour, materials, and overhead will all be factored into the project's overall estimate. However, it is not a static piece of paper. Multiple times over the course of a project's execution, the budget will be reviewed and updated. </w:t>
      </w:r>
      <w:r w:rsidR="00F62155" w:rsidRPr="00F62155">
        <w:t>(Bridges, 2019)</w:t>
      </w:r>
      <w:r w:rsidR="00F62155">
        <w:t>.</w:t>
      </w:r>
    </w:p>
    <w:p w14:paraId="5F246087" w14:textId="661A17D8" w:rsidR="00E02AFE" w:rsidRDefault="00E02AFE" w:rsidP="00F62155">
      <w:r w:rsidRPr="00E02AFE">
        <w:t xml:space="preserve">The original budget for Hinkley Point C increased from an estimate of 20.5 billion pounds to 22.6 billion pounds on the project confirmation in 2016, and the current projections are that it will reach 32.7 billion pounds based on the inflation as of June 30, 2022. Since the initial </w:t>
      </w:r>
      <w:r w:rsidR="00F10258">
        <w:t>launch</w:t>
      </w:r>
      <w:r w:rsidRPr="00E02AFE">
        <w:t xml:space="preserve"> of the project, </w:t>
      </w:r>
      <w:r w:rsidR="00F10258">
        <w:t xml:space="preserve">there have a number of </w:t>
      </w:r>
      <w:r w:rsidRPr="00E02AFE">
        <w:t xml:space="preserve">changes in cost and </w:t>
      </w:r>
      <w:r w:rsidR="00F10258">
        <w:t>schedule</w:t>
      </w:r>
      <w:r w:rsidRPr="00E02AFE">
        <w:t>. As a result, the original budget for Hinkley Point C increased</w:t>
      </w:r>
      <w:r>
        <w:t xml:space="preserve"> </w:t>
      </w:r>
      <w:r w:rsidRPr="00E02AFE">
        <w:t>(Cossins-Smith, 2023)</w:t>
      </w:r>
      <w:r>
        <w:t>.</w:t>
      </w:r>
    </w:p>
    <w:p w14:paraId="0293FC5C" w14:textId="1DEB5DB8" w:rsidR="00E02AFE" w:rsidRDefault="00E02AFE" w:rsidP="00F62155">
      <w:r w:rsidRPr="00E02AFE">
        <w:t>The first of the plant's two units is still scheduled to go online in June 2027, but EDF expressed concern that the start date for both units might be pushed back by another 15 months due to supply chain disruptions caused by government lockdowns and the war in Ukraine</w:t>
      </w:r>
      <w:r>
        <w:t xml:space="preserve"> </w:t>
      </w:r>
      <w:r w:rsidRPr="00E02AFE">
        <w:t>(Hernandez, 2023)</w:t>
      </w:r>
      <w:r>
        <w:t>.</w:t>
      </w:r>
    </w:p>
    <w:p w14:paraId="3AA849EE" w14:textId="0E6D0A6F" w:rsidR="00612615" w:rsidRPr="00612615" w:rsidRDefault="00E02AFE" w:rsidP="00030D8A">
      <w:r w:rsidRPr="00E02AFE">
        <w:lastRenderedPageBreak/>
        <w:t>EDF stated at the beginning of the project that would power British households starting in 2017</w:t>
      </w:r>
      <w:r>
        <w:t>, but</w:t>
      </w:r>
      <w:r w:rsidRPr="00E02AFE">
        <w:t xml:space="preserve"> the Hinkley Point C project has already been delayed for a decade, which indicates that </w:t>
      </w:r>
      <w:r>
        <w:t xml:space="preserve">any </w:t>
      </w:r>
      <w:r w:rsidRPr="00E02AFE">
        <w:t>additional delays will result in an even greater rise in the cost of this project.</w:t>
      </w:r>
    </w:p>
    <w:p w14:paraId="7740DAF1" w14:textId="3B921E2E" w:rsidR="00B150DE" w:rsidRDefault="00B150DE" w:rsidP="000A7E20">
      <w:pPr>
        <w:pStyle w:val="Subtitle"/>
        <w:spacing w:before="120"/>
      </w:pPr>
      <w:bookmarkStart w:id="4" w:name="_Toc141978248"/>
      <w:r>
        <w:t>2.</w:t>
      </w:r>
      <w:r w:rsidR="006C330B">
        <w:t>3</w:t>
      </w:r>
      <w:r>
        <w:t xml:space="preserve"> </w:t>
      </w:r>
      <w:r w:rsidR="00F62155">
        <w:t>Time</w:t>
      </w:r>
      <w:bookmarkEnd w:id="4"/>
    </w:p>
    <w:p w14:paraId="0EEF9F91" w14:textId="59E2C390" w:rsidR="00612615" w:rsidRDefault="00030D8A" w:rsidP="00612615">
      <w:r w:rsidRPr="00030D8A">
        <w:t>Managing a project's timeframe requires careful consideration of the resources available, as well as the complexity of the work involved. Tasks and resource allocation and management are affected by the time management strategy. Establishing deadlines for the project and its objectives is the concept of project time management. This requires assessing the amount of time spent on each activity and assigning resources accordingly</w:t>
      </w:r>
      <w:r>
        <w:t xml:space="preserve"> </w:t>
      </w:r>
      <w:r w:rsidRPr="00030D8A">
        <w:t>(Adobe Communications Team, 2022)</w:t>
      </w:r>
      <w:r>
        <w:t>.</w:t>
      </w:r>
    </w:p>
    <w:p w14:paraId="1C789021" w14:textId="7B441548" w:rsidR="00030D8A" w:rsidRDefault="00030D8A" w:rsidP="00612615">
      <w:r w:rsidRPr="00030D8A">
        <w:t>An agreement between France and the United Kingdom in 2012 established the foundations for the beginning of Project Hinkle Point C. The agreement was finally put to paper on September 29, 2016, after having been through a number of procedures and milestones</w:t>
      </w:r>
      <w:r>
        <w:t xml:space="preserve"> </w:t>
      </w:r>
      <w:r w:rsidRPr="00030D8A">
        <w:t>(Daniel and Daniel, 2019)</w:t>
      </w:r>
      <w:r>
        <w:t>.</w:t>
      </w:r>
    </w:p>
    <w:p w14:paraId="5AD6DB3A" w14:textId="77777777" w:rsidR="00030D8A" w:rsidRDefault="00030D8A" w:rsidP="006C330B">
      <w:pPr>
        <w:keepNext/>
        <w:jc w:val="center"/>
      </w:pPr>
      <w:r>
        <w:rPr>
          <w:noProof/>
        </w:rPr>
        <w:drawing>
          <wp:inline distT="0" distB="0" distL="0" distR="0" wp14:anchorId="15B4A812" wp14:editId="1D965C91">
            <wp:extent cx="5759450" cy="3981450"/>
            <wp:effectExtent l="0" t="0" r="0" b="0"/>
            <wp:docPr id="1550696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9450" cy="3981450"/>
                    </a:xfrm>
                    <a:prstGeom prst="rect">
                      <a:avLst/>
                    </a:prstGeom>
                    <a:noFill/>
                    <a:ln>
                      <a:noFill/>
                    </a:ln>
                  </pic:spPr>
                </pic:pic>
              </a:graphicData>
            </a:graphic>
          </wp:inline>
        </w:drawing>
      </w:r>
    </w:p>
    <w:p w14:paraId="77D74B1E" w14:textId="7C5B0B08" w:rsidR="006C330B" w:rsidRPr="006C330B" w:rsidRDefault="00030D8A" w:rsidP="000E281D">
      <w:pPr>
        <w:pStyle w:val="Subtitle"/>
        <w:ind w:left="0"/>
      </w:pPr>
      <w:bookmarkStart w:id="5" w:name="_Toc141634330"/>
      <w:bookmarkStart w:id="6" w:name="_Toc141634351"/>
      <w:bookmarkStart w:id="7" w:name="_Toc141978249"/>
      <w:r>
        <w:rPr>
          <w:noProof/>
        </w:rPr>
        <mc:AlternateContent>
          <mc:Choice Requires="wps">
            <w:drawing>
              <wp:anchor distT="0" distB="0" distL="114300" distR="114300" simplePos="0" relativeHeight="251689984" behindDoc="1" locked="0" layoutInCell="1" allowOverlap="1" wp14:anchorId="639279BB" wp14:editId="3E8F846E">
                <wp:simplePos x="0" y="0"/>
                <wp:positionH relativeFrom="margin">
                  <wp:align>center</wp:align>
                </wp:positionH>
                <wp:positionV relativeFrom="paragraph">
                  <wp:posOffset>8255</wp:posOffset>
                </wp:positionV>
                <wp:extent cx="5086350" cy="1404620"/>
                <wp:effectExtent l="0" t="0" r="0" b="4445"/>
                <wp:wrapTight wrapText="bothSides">
                  <wp:wrapPolygon edited="0">
                    <wp:start x="0" y="0"/>
                    <wp:lineTo x="0" y="20612"/>
                    <wp:lineTo x="21519" y="20612"/>
                    <wp:lineTo x="21519" y="0"/>
                    <wp:lineTo x="0" y="0"/>
                  </wp:wrapPolygon>
                </wp:wrapTight>
                <wp:docPr id="20715784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86350" cy="1404620"/>
                        </a:xfrm>
                        <a:prstGeom prst="rect">
                          <a:avLst/>
                        </a:prstGeom>
                        <a:solidFill>
                          <a:srgbClr val="FFFFFF"/>
                        </a:solidFill>
                        <a:ln w="9525">
                          <a:noFill/>
                          <a:miter lim="800000"/>
                          <a:headEnd/>
                          <a:tailEnd/>
                        </a:ln>
                      </wps:spPr>
                      <wps:txbx>
                        <w:txbxContent>
                          <w:p w14:paraId="1CCD0539" w14:textId="39CEA026" w:rsidR="00030D8A" w:rsidRPr="000E281D" w:rsidRDefault="00030D8A" w:rsidP="000E281D">
                            <w:pPr>
                              <w:jc w:val="center"/>
                              <w:rPr>
                                <w:sz w:val="20"/>
                                <w:szCs w:val="18"/>
                              </w:rPr>
                            </w:pPr>
                            <w:r w:rsidRPr="000E281D">
                              <w:rPr>
                                <w:i/>
                                <w:iCs/>
                                <w:sz w:val="20"/>
                                <w:szCs w:val="18"/>
                              </w:rPr>
                              <w:t xml:space="preserve">Figure </w:t>
                            </w:r>
                            <w:r w:rsidR="00F57866" w:rsidRPr="000E281D">
                              <w:rPr>
                                <w:i/>
                                <w:iCs/>
                                <w:sz w:val="20"/>
                                <w:szCs w:val="18"/>
                              </w:rPr>
                              <w:t>2</w:t>
                            </w:r>
                            <w:r w:rsidRPr="000E281D">
                              <w:rPr>
                                <w:sz w:val="20"/>
                                <w:szCs w:val="18"/>
                              </w:rPr>
                              <w:t xml:space="preserve"> Agreement analysis for </w:t>
                            </w:r>
                            <w:r w:rsidR="006C330B" w:rsidRPr="000E281D">
                              <w:rPr>
                                <w:sz w:val="20"/>
                                <w:szCs w:val="18"/>
                              </w:rPr>
                              <w:t xml:space="preserve">the </w:t>
                            </w:r>
                            <w:r w:rsidRPr="000E281D">
                              <w:rPr>
                                <w:sz w:val="20"/>
                                <w:szCs w:val="18"/>
                              </w:rPr>
                              <w:t>Hinkley Point C project (Daniel and Daniel, 2019)</w:t>
                            </w:r>
                          </w:p>
                        </w:txbxContent>
                      </wps:txbx>
                      <wps:bodyPr rot="0" vert="horz" wrap="square" lIns="91440" tIns="45720" rIns="91440" bIns="45720" anchor="t" anchorCtr="0">
                        <a:spAutoFit/>
                      </wps:bodyPr>
                    </wps:wsp>
                  </a:graphicData>
                </a:graphic>
              </wp:anchor>
            </w:drawing>
          </mc:Choice>
          <mc:Fallback>
            <w:pict>
              <v:shape w14:anchorId="639279BB" id="_x0000_s1028" type="#_x0000_t202" style="position:absolute;left:0;text-align:left;margin-left:0;margin-top:.65pt;width:400.5pt;height:110.6pt;z-index:-2516264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" stroked="f">
                <v:textbox style="mso-fit-shape-to-text:t">
                  <w:txbxContent>
                    <w:p w14:paraId="1CCD0539" w14:textId="39CEA026" w:rsidR="00030D8A" w:rsidRPr="000E281D" w:rsidRDefault="00030D8A" w:rsidP="000E281D">
                      <w:pPr>
                        <w:jc w:val="center"/>
                        <w:rPr>
                          <w:sz w:val="20"/>
                          <w:szCs w:val="18"/>
                        </w:rPr>
                      </w:pPr>
                      <w:r w:rsidRPr="000E281D">
                        <w:rPr>
                          <w:i/>
                          <w:iCs/>
                          <w:sz w:val="20"/>
                          <w:szCs w:val="18"/>
                        </w:rPr>
                        <w:t xml:space="preserve">Figure </w:t>
                      </w:r>
                      <w:r w:rsidR="00F57866" w:rsidRPr="000E281D">
                        <w:rPr>
                          <w:i/>
                          <w:iCs/>
                          <w:sz w:val="20"/>
                          <w:szCs w:val="18"/>
                        </w:rPr>
                        <w:t>2</w:t>
                      </w:r>
                      <w:r w:rsidRPr="000E281D">
                        <w:rPr>
                          <w:sz w:val="20"/>
                          <w:szCs w:val="18"/>
                        </w:rPr>
                        <w:t xml:space="preserve"> Agreement analysis for </w:t>
                      </w:r>
                      <w:r w:rsidR="006C330B" w:rsidRPr="000E281D">
                        <w:rPr>
                          <w:sz w:val="20"/>
                          <w:szCs w:val="18"/>
                        </w:rPr>
                        <w:t xml:space="preserve">the </w:t>
                      </w:r>
                      <w:r w:rsidRPr="000E281D">
                        <w:rPr>
                          <w:sz w:val="20"/>
                          <w:szCs w:val="18"/>
                        </w:rPr>
                        <w:t>Hinkley Point C project (Daniel and Daniel, 2019)</w:t>
                      </w:r>
                    </w:p>
                  </w:txbxContent>
                </v:textbox>
                <w10:wrap type="tight" anchorx="margin"/>
              </v:shape>
            </w:pict>
          </mc:Fallback>
        </mc:AlternateContent>
      </w:r>
      <w:bookmarkEnd w:id="5"/>
      <w:bookmarkEnd w:id="6"/>
      <w:bookmarkEnd w:id="7"/>
    </w:p>
    <w:p w14:paraId="67B11EEA" w14:textId="539AE46A" w:rsidR="004C62EC" w:rsidRDefault="004C62EC" w:rsidP="004C62EC">
      <w:r w:rsidRPr="004C62EC">
        <w:t xml:space="preserve">2012 marked the beginning of the early stages of the Hinkley Project C, while the signing of the final agreements in September 2016 marked the beginning of the real construction work on the project. The primary operations of the project, including excavations, building infrastructure, mechanical, electric, and ventilation, as well as commissioning, site clearing and </w:t>
      </w:r>
      <w:r w:rsidRPr="004C62EC">
        <w:lastRenderedPageBreak/>
        <w:t>landscaping, are spread out over a period of ten years in the timetable for the project</w:t>
      </w:r>
      <w:r>
        <w:t xml:space="preserve"> </w:t>
      </w:r>
      <w:r w:rsidRPr="004C62EC">
        <w:t>(</w:t>
      </w:r>
      <w:bookmarkStart w:id="8" w:name="_Hlk141636599"/>
      <w:r w:rsidRPr="004C62EC">
        <w:t>Kovan, 2017</w:t>
      </w:r>
      <w:bookmarkEnd w:id="8"/>
      <w:r w:rsidRPr="004C62EC">
        <w:t>)</w:t>
      </w:r>
      <w:r>
        <w:t>.</w:t>
      </w:r>
    </w:p>
    <w:p w14:paraId="208DBCA6" w14:textId="1AD00C6D" w:rsidR="004C62EC" w:rsidRDefault="004C62EC" w:rsidP="004C62EC">
      <w:r>
        <w:rPr>
          <w:noProof/>
        </w:rPr>
        <mc:AlternateContent>
          <mc:Choice Requires="wps">
            <w:drawing>
              <wp:anchor distT="0" distB="0" distL="114300" distR="114300" simplePos="0" relativeHeight="251692032" behindDoc="1" locked="0" layoutInCell="1" allowOverlap="1" wp14:anchorId="0C234490" wp14:editId="3A796992">
                <wp:simplePos x="0" y="0"/>
                <wp:positionH relativeFrom="margin">
                  <wp:align>right</wp:align>
                </wp:positionH>
                <wp:positionV relativeFrom="paragraph">
                  <wp:posOffset>2804795</wp:posOffset>
                </wp:positionV>
                <wp:extent cx="5759450" cy="1404620"/>
                <wp:effectExtent l="0" t="0" r="0" b="1270"/>
                <wp:wrapTight wrapText="bothSides">
                  <wp:wrapPolygon edited="0">
                    <wp:start x="0" y="0"/>
                    <wp:lineTo x="0" y="20041"/>
                    <wp:lineTo x="21505" y="20041"/>
                    <wp:lineTo x="21505" y="0"/>
                    <wp:lineTo x="0" y="0"/>
                  </wp:wrapPolygon>
                </wp:wrapTight>
                <wp:docPr id="6444008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9450" cy="1404620"/>
                        </a:xfrm>
                        <a:prstGeom prst="rect">
                          <a:avLst/>
                        </a:prstGeom>
                        <a:solidFill>
                          <a:srgbClr val="FFFFFF"/>
                        </a:solidFill>
                        <a:ln w="9525">
                          <a:noFill/>
                          <a:miter lim="800000"/>
                          <a:headEnd/>
                          <a:tailEnd/>
                        </a:ln>
                      </wps:spPr>
                      <wps:txbx>
                        <w:txbxContent>
                          <w:p w14:paraId="57EB78D6" w14:textId="216486CB" w:rsidR="004C62EC" w:rsidRPr="000E281D" w:rsidRDefault="004C62EC" w:rsidP="004C62EC">
                            <w:pPr>
                              <w:pStyle w:val="Caption"/>
                              <w:spacing w:after="0"/>
                              <w:jc w:val="center"/>
                              <w:rPr>
                                <w:color w:val="auto"/>
                                <w:sz w:val="20"/>
                                <w:szCs w:val="20"/>
                              </w:rPr>
                            </w:pPr>
                            <w:r w:rsidRPr="000E281D">
                              <w:rPr>
                                <w:color w:val="auto"/>
                                <w:sz w:val="20"/>
                                <w:szCs w:val="20"/>
                              </w:rPr>
                              <w:t xml:space="preserve">Figure </w:t>
                            </w:r>
                            <w:r>
                              <w:rPr>
                                <w:color w:val="auto"/>
                                <w:sz w:val="20"/>
                                <w:szCs w:val="20"/>
                              </w:rPr>
                              <w:t>3</w:t>
                            </w:r>
                            <w:r w:rsidRPr="000E281D">
                              <w:rPr>
                                <w:color w:val="auto"/>
                                <w:sz w:val="20"/>
                                <w:szCs w:val="20"/>
                              </w:rPr>
                              <w:t xml:space="preserve"> </w:t>
                            </w:r>
                            <w:r>
                              <w:rPr>
                                <w:i w:val="0"/>
                                <w:iCs w:val="0"/>
                                <w:color w:val="auto"/>
                                <w:sz w:val="20"/>
                                <w:szCs w:val="20"/>
                              </w:rPr>
                              <w:t>The timeline for</w:t>
                            </w:r>
                            <w:r w:rsidRPr="000E281D">
                              <w:rPr>
                                <w:i w:val="0"/>
                                <w:iCs w:val="0"/>
                                <w:color w:val="auto"/>
                                <w:sz w:val="20"/>
                                <w:szCs w:val="20"/>
                              </w:rPr>
                              <w:t xml:space="preserve"> Hinkley Point C project (</w:t>
                            </w:r>
                            <w:r w:rsidRPr="004C62EC">
                              <w:rPr>
                                <w:i w:val="0"/>
                                <w:iCs w:val="0"/>
                                <w:color w:val="auto"/>
                                <w:sz w:val="20"/>
                                <w:szCs w:val="20"/>
                              </w:rPr>
                              <w:t>Kovan, 2017</w:t>
                            </w:r>
                            <w:r w:rsidRPr="000E281D">
                              <w:rPr>
                                <w:i w:val="0"/>
                                <w:iCs w:val="0"/>
                                <w:color w:val="auto"/>
                                <w:sz w:val="20"/>
                                <w:szCs w:val="20"/>
                              </w:rPr>
                              <w:t>)</w:t>
                            </w:r>
                          </w:p>
                        </w:txbxContent>
                      </wps:txbx>
                      <wps:bodyPr rot="0" vert="horz" wrap="square" lIns="91440" tIns="45720" rIns="91440" bIns="45720" anchor="t" anchorCtr="0">
                        <a:spAutoFit/>
                      </wps:bodyPr>
                    </wps:wsp>
                  </a:graphicData>
                </a:graphic>
                <wp14:sizeRelH relativeFrom="margin">
                  <wp14:pctWidth>0</wp14:pctWidth>
                </wp14:sizeRelH>
              </wp:anchor>
            </w:drawing>
          </mc:Choice>
          <mc:Fallback>
            <w:pict>
              <v:shape w14:anchorId="0C234490" id="_x0000_s1029" type="#_x0000_t202" style="position:absolute;left:0;text-align:left;margin-left:402.3pt;margin-top:220.85pt;width:453.5pt;height:110.6pt;z-index:-25162444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" stroked="f">
                <v:textbox style="mso-fit-shape-to-text:t">
                  <w:txbxContent>
                    <w:p w14:paraId="57EB78D6" w14:textId="216486CB" w:rsidR="004C62EC" w:rsidRPr="000E281D" w:rsidRDefault="004C62EC" w:rsidP="004C62EC">
                      <w:pPr>
                        <w:pStyle w:val="Caption"/>
                        <w:spacing w:after="0"/>
                        <w:jc w:val="center"/>
                        <w:rPr>
                          <w:color w:val="auto"/>
                          <w:sz w:val="20"/>
                          <w:szCs w:val="20"/>
                        </w:rPr>
                      </w:pPr>
                      <w:r w:rsidRPr="000E281D">
                        <w:rPr>
                          <w:color w:val="auto"/>
                          <w:sz w:val="20"/>
                          <w:szCs w:val="20"/>
                        </w:rPr>
                        <w:t xml:space="preserve">Figure </w:t>
                      </w:r>
                      <w:r>
                        <w:rPr>
                          <w:color w:val="auto"/>
                          <w:sz w:val="20"/>
                          <w:szCs w:val="20"/>
                        </w:rPr>
                        <w:t>3</w:t>
                      </w:r>
                      <w:r w:rsidRPr="000E281D">
                        <w:rPr>
                          <w:color w:val="auto"/>
                          <w:sz w:val="20"/>
                          <w:szCs w:val="20"/>
                        </w:rPr>
                        <w:t xml:space="preserve"> </w:t>
                      </w:r>
                      <w:r>
                        <w:rPr>
                          <w:i w:val="0"/>
                          <w:iCs w:val="0"/>
                          <w:color w:val="auto"/>
                          <w:sz w:val="20"/>
                          <w:szCs w:val="20"/>
                        </w:rPr>
                        <w:t>The timeline for</w:t>
                      </w:r>
                      <w:r w:rsidRPr="000E281D">
                        <w:rPr>
                          <w:i w:val="0"/>
                          <w:iCs w:val="0"/>
                          <w:color w:val="auto"/>
                          <w:sz w:val="20"/>
                          <w:szCs w:val="20"/>
                        </w:rPr>
                        <w:t xml:space="preserve"> Hinkley Point C project (</w:t>
                      </w:r>
                      <w:r w:rsidRPr="004C62EC">
                        <w:rPr>
                          <w:i w:val="0"/>
                          <w:iCs w:val="0"/>
                          <w:color w:val="auto"/>
                          <w:sz w:val="20"/>
                          <w:szCs w:val="20"/>
                        </w:rPr>
                        <w:t>Kovan, 2017</w:t>
                      </w:r>
                      <w:r w:rsidRPr="000E281D">
                        <w:rPr>
                          <w:i w:val="0"/>
                          <w:iCs w:val="0"/>
                          <w:color w:val="auto"/>
                          <w:sz w:val="20"/>
                          <w:szCs w:val="20"/>
                        </w:rPr>
                        <w:t>)</w:t>
                      </w:r>
                    </w:p>
                  </w:txbxContent>
                </v:textbox>
                <w10:wrap type="tight" anchorx="margin"/>
              </v:shape>
            </w:pict>
          </mc:Fallback>
        </mc:AlternateContent>
      </w:r>
      <w:r>
        <w:rPr>
          <w:noProof/>
        </w:rPr>
        <w:drawing>
          <wp:inline distT="0" distB="0" distL="0" distR="0" wp14:anchorId="34EEF504" wp14:editId="0DDEE1AD">
            <wp:extent cx="5759450" cy="2768600"/>
            <wp:effectExtent l="0" t="0" r="0" b="0"/>
            <wp:docPr id="16186102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9450" cy="2768600"/>
                    </a:xfrm>
                    <a:prstGeom prst="rect">
                      <a:avLst/>
                    </a:prstGeom>
                    <a:noFill/>
                    <a:ln>
                      <a:noFill/>
                    </a:ln>
                  </pic:spPr>
                </pic:pic>
              </a:graphicData>
            </a:graphic>
          </wp:inline>
        </w:drawing>
      </w:r>
    </w:p>
    <w:p w14:paraId="4DE5567D" w14:textId="575CBBBD" w:rsidR="004C62EC" w:rsidRPr="004C62EC" w:rsidRDefault="004C62EC" w:rsidP="004C62EC">
      <w:r w:rsidRPr="004C62EC">
        <w:t>The delivery time can be influenced by a number of factors, including regulatory approvals, funding, and the progress of construction</w:t>
      </w:r>
      <w:r>
        <w:t xml:space="preserve"> and also</w:t>
      </w:r>
      <w:r w:rsidRPr="004C62EC">
        <w:t xml:space="preserve"> because of the complexities and challenges that are associated with the construction of such a large-scale infrastructure project. The project's timeline has been updated and extended several times since its initial approval</w:t>
      </w:r>
      <w:r>
        <w:t xml:space="preserve"> and now is expected to be finalised on June 2027.</w:t>
      </w:r>
    </w:p>
    <w:p w14:paraId="2B616F64" w14:textId="5F14537C" w:rsidR="00612615" w:rsidRDefault="00612615" w:rsidP="00612615">
      <w:pPr>
        <w:pStyle w:val="Subtitle"/>
      </w:pPr>
      <w:bookmarkStart w:id="9" w:name="_Toc141978250"/>
      <w:r>
        <w:t>2.</w:t>
      </w:r>
      <w:r w:rsidR="006C330B">
        <w:t>4</w:t>
      </w:r>
      <w:r>
        <w:t xml:space="preserve"> </w:t>
      </w:r>
      <w:r w:rsidR="00F62155">
        <w:t>Quality</w:t>
      </w:r>
      <w:bookmarkEnd w:id="9"/>
    </w:p>
    <w:p w14:paraId="592CD748" w14:textId="0ECE210D" w:rsidR="00612615" w:rsidRDefault="0043221C" w:rsidP="00612615">
      <w:r w:rsidRPr="0043221C">
        <w:t xml:space="preserve">It is vital to have quality management to identify, target, regulate and coordinate the many different aspects </w:t>
      </w:r>
      <w:r>
        <w:t xml:space="preserve">of a project, </w:t>
      </w:r>
      <w:r w:rsidRPr="0043221C">
        <w:t>goals, procedures, resources</w:t>
      </w:r>
      <w:r>
        <w:t xml:space="preserve"> and many others</w:t>
      </w:r>
      <w:r w:rsidRPr="0043221C">
        <w:t xml:space="preserve"> that exist inside the organisation. Therefore, quality management is the process of carrying out particular activities in order to guarantee the </w:t>
      </w:r>
      <w:r>
        <w:t>delivery</w:t>
      </w:r>
      <w:r w:rsidRPr="0043221C">
        <w:t xml:space="preserve"> of specified goals and enhance the general success of the </w:t>
      </w:r>
      <w:r>
        <w:t xml:space="preserve">project </w:t>
      </w:r>
      <w:r w:rsidRPr="0043221C">
        <w:t>(Liepiņa, Lapiņa and Mazais, 2014)</w:t>
      </w:r>
      <w:r>
        <w:t>.</w:t>
      </w:r>
    </w:p>
    <w:p w14:paraId="272BA819" w14:textId="458108BB" w:rsidR="0043221C" w:rsidRDefault="0043221C" w:rsidP="00612615">
      <w:r>
        <w:t>N</w:t>
      </w:r>
      <w:r w:rsidRPr="0043221C">
        <w:t>umerous factors may assist the assessment of Hinkley Point C's potential quality:</w:t>
      </w:r>
    </w:p>
    <w:p w14:paraId="561E5691" w14:textId="0B7A3571" w:rsidR="0043221C" w:rsidRDefault="00F90292" w:rsidP="0030457F">
      <w:pPr>
        <w:pStyle w:val="ListParagraph"/>
        <w:numPr>
          <w:ilvl w:val="0"/>
          <w:numId w:val="38"/>
        </w:numPr>
        <w:ind w:left="709" w:hanging="349"/>
      </w:pPr>
      <w:r w:rsidRPr="00F90292">
        <w:t xml:space="preserve">Safety </w:t>
      </w:r>
      <w:r>
        <w:t>s</w:t>
      </w:r>
      <w:r w:rsidRPr="00F90292">
        <w:t>tandards: The quality of a nuclear power facility, particularly in terms of safety, is of the highest priority</w:t>
      </w:r>
      <w:r>
        <w:t>.</w:t>
      </w:r>
    </w:p>
    <w:p w14:paraId="54DD8EA2" w14:textId="556C9CF7" w:rsidR="00F90292" w:rsidRDefault="00F90292" w:rsidP="0030457F">
      <w:pPr>
        <w:pStyle w:val="ListParagraph"/>
        <w:numPr>
          <w:ilvl w:val="0"/>
          <w:numId w:val="38"/>
        </w:numPr>
        <w:ind w:left="709" w:hanging="349"/>
      </w:pPr>
      <w:r w:rsidRPr="00F90292">
        <w:t xml:space="preserve">Engineering and </w:t>
      </w:r>
      <w:r>
        <w:t>c</w:t>
      </w:r>
      <w:r w:rsidRPr="00F90292">
        <w:t>onstruction: The engineering and construction quality of the facility is crucial to its long-term performance and dependability</w:t>
      </w:r>
      <w:r>
        <w:t>.</w:t>
      </w:r>
    </w:p>
    <w:p w14:paraId="1F6D34BF" w14:textId="15BC2CCB" w:rsidR="00F90292" w:rsidRDefault="00F90292" w:rsidP="0030457F">
      <w:pPr>
        <w:pStyle w:val="ListParagraph"/>
        <w:numPr>
          <w:ilvl w:val="0"/>
          <w:numId w:val="38"/>
        </w:numPr>
        <w:ind w:left="709" w:hanging="349"/>
      </w:pPr>
      <w:r w:rsidRPr="00F90292">
        <w:t xml:space="preserve">Regulatory </w:t>
      </w:r>
      <w:r>
        <w:t>c</w:t>
      </w:r>
      <w:r w:rsidRPr="00F90292">
        <w:t>ompliance</w:t>
      </w:r>
      <w:r>
        <w:t xml:space="preserve">: </w:t>
      </w:r>
      <w:r w:rsidRPr="00F90292">
        <w:t xml:space="preserve">Hinkley Point C must adhere to all applicable laws, regulations and licencing requirements </w:t>
      </w:r>
      <w:r w:rsidR="00123864">
        <w:t>about</w:t>
      </w:r>
      <w:r w:rsidRPr="00F90292">
        <w:t xml:space="preserve"> nuclear safety, environmental protection and handling of waste.</w:t>
      </w:r>
    </w:p>
    <w:p w14:paraId="6D4CB577" w14:textId="72613ABE" w:rsidR="00F90292" w:rsidRDefault="00F90292" w:rsidP="0030457F">
      <w:pPr>
        <w:pStyle w:val="ListParagraph"/>
        <w:numPr>
          <w:ilvl w:val="0"/>
          <w:numId w:val="38"/>
        </w:numPr>
        <w:ind w:left="709" w:hanging="349"/>
      </w:pPr>
      <w:r w:rsidRPr="00F90292">
        <w:t>Technology: Hinkley Point C's nuclear technology must be of the highest quality</w:t>
      </w:r>
      <w:r>
        <w:t>.</w:t>
      </w:r>
    </w:p>
    <w:p w14:paraId="136DB2EE" w14:textId="32F9397C" w:rsidR="00F90292" w:rsidRDefault="00F90292" w:rsidP="0030457F">
      <w:pPr>
        <w:pStyle w:val="ListParagraph"/>
        <w:numPr>
          <w:ilvl w:val="0"/>
          <w:numId w:val="38"/>
        </w:numPr>
        <w:ind w:left="709" w:hanging="349"/>
      </w:pPr>
      <w:r w:rsidRPr="00F90292">
        <w:lastRenderedPageBreak/>
        <w:t xml:space="preserve">Environmental </w:t>
      </w:r>
      <w:r>
        <w:t>c</w:t>
      </w:r>
      <w:r w:rsidRPr="00F90292">
        <w:t>onsiderations: The project's environmental impact and mitigation strategies contribute to its overall quality</w:t>
      </w:r>
      <w:r>
        <w:t>.</w:t>
      </w:r>
    </w:p>
    <w:p w14:paraId="42220D17" w14:textId="3045573A" w:rsidR="00F90292" w:rsidRDefault="00F90292" w:rsidP="0030457F">
      <w:pPr>
        <w:pStyle w:val="ListParagraph"/>
        <w:numPr>
          <w:ilvl w:val="0"/>
          <w:numId w:val="38"/>
        </w:numPr>
        <w:ind w:left="709" w:hanging="349"/>
      </w:pPr>
      <w:r w:rsidRPr="00F90292">
        <w:t xml:space="preserve">Project </w:t>
      </w:r>
      <w:r>
        <w:t>m</w:t>
      </w:r>
      <w:r w:rsidRPr="00F90292">
        <w:t>anagement</w:t>
      </w:r>
      <w:r>
        <w:t xml:space="preserve">: </w:t>
      </w:r>
      <w:r w:rsidRPr="00F90292">
        <w:t>Effective project management is required for the successful execution of a project of this scope</w:t>
      </w:r>
      <w:r>
        <w:t>.</w:t>
      </w:r>
    </w:p>
    <w:p w14:paraId="22E0C7B3" w14:textId="2AEAF90E" w:rsidR="00F90292" w:rsidRDefault="00F90292" w:rsidP="0030457F">
      <w:pPr>
        <w:pStyle w:val="ListParagraph"/>
        <w:numPr>
          <w:ilvl w:val="0"/>
          <w:numId w:val="38"/>
        </w:numPr>
        <w:ind w:left="709" w:hanging="349"/>
      </w:pPr>
      <w:r>
        <w:t xml:space="preserve">Lifespan: </w:t>
      </w:r>
      <w:r w:rsidRPr="00F90292">
        <w:t>Although Hinkley Point C was designed for long operational life, its actual quality will be demonstrated over time by its dependability, energy output, and compliance with safety and environmental regulations during its operational phase.</w:t>
      </w:r>
    </w:p>
    <w:p w14:paraId="1A2D68A9" w14:textId="0484D999" w:rsidR="00F90292" w:rsidRPr="00612615" w:rsidRDefault="00F90292" w:rsidP="00F90292">
      <w:r w:rsidRPr="00F90292">
        <w:t xml:space="preserve">Large-scale infrastructure projects, such as Hinkley Point C, are complex initiatives involving multiple parties and necessitating strict control to ensure quality. Nuclear power plants are frequently evaluated and their safety and quality </w:t>
      </w:r>
      <w:r>
        <w:t xml:space="preserve">are </w:t>
      </w:r>
      <w:r w:rsidRPr="00F90292">
        <w:t xml:space="preserve">verified by the Office for Nuclear Regulation which also </w:t>
      </w:r>
      <w:r>
        <w:t>identifies</w:t>
      </w:r>
      <w:r w:rsidRPr="00F90292">
        <w:t xml:space="preserve"> areas where the project should improve</w:t>
      </w:r>
      <w:r>
        <w:t xml:space="preserve"> </w:t>
      </w:r>
      <w:r w:rsidRPr="00F90292">
        <w:t>(ONR, 2023)</w:t>
      </w:r>
      <w:r>
        <w:t>.</w:t>
      </w:r>
    </w:p>
    <w:p w14:paraId="41683411" w14:textId="396C79CA" w:rsidR="00612615" w:rsidRDefault="00612615" w:rsidP="006C330B">
      <w:pPr>
        <w:pStyle w:val="Subtitle"/>
      </w:pPr>
      <w:bookmarkStart w:id="10" w:name="_Toc141978251"/>
      <w:r>
        <w:t>2.</w:t>
      </w:r>
      <w:r w:rsidR="006C330B">
        <w:t>5</w:t>
      </w:r>
      <w:r>
        <w:t xml:space="preserve"> </w:t>
      </w:r>
      <w:r w:rsidR="00F62155">
        <w:t>Stakeholders</w:t>
      </w:r>
      <w:bookmarkEnd w:id="10"/>
    </w:p>
    <w:p w14:paraId="4DB0DF48" w14:textId="1C5F914B" w:rsidR="00612615" w:rsidRDefault="00123864" w:rsidP="00612615">
      <w:r w:rsidRPr="00123864">
        <w:t xml:space="preserve">A project's stakeholder management is the act of organising, managing, and enhancing </w:t>
      </w:r>
      <w:r>
        <w:t>connections</w:t>
      </w:r>
      <w:r w:rsidRPr="00123864">
        <w:t xml:space="preserve"> with all parties that have the potential to be touched by the project</w:t>
      </w:r>
      <w:r>
        <w:t xml:space="preserve"> </w:t>
      </w:r>
      <w:r w:rsidRPr="00123864">
        <w:t>(Thomas, 2022)</w:t>
      </w:r>
      <w:r>
        <w:t>.</w:t>
      </w:r>
    </w:p>
    <w:p w14:paraId="03FDFA7A" w14:textId="02589806" w:rsidR="00123864" w:rsidRDefault="00123864" w:rsidP="00612615">
      <w:r w:rsidRPr="00123864">
        <w:t xml:space="preserve">According to Edward Freeman's concept stakeholders consist of virtually anybody who is in some way influenced by an organisation or project </w:t>
      </w:r>
      <w:r>
        <w:t>in</w:t>
      </w:r>
      <w:r w:rsidRPr="00123864">
        <w:t xml:space="preserve"> question</w:t>
      </w:r>
      <w:r w:rsidR="0005712C">
        <w:t xml:space="preserve">, </w:t>
      </w:r>
      <w:r w:rsidRPr="00123864">
        <w:t>Hinkley Point C in this instance</w:t>
      </w:r>
      <w:r w:rsidR="0005712C">
        <w:t>,</w:t>
      </w:r>
      <w:r w:rsidRPr="00123864">
        <w:t xml:space="preserve"> and the way it operates</w:t>
      </w:r>
      <w:r>
        <w:t xml:space="preserve"> </w:t>
      </w:r>
      <w:r w:rsidRPr="00123864">
        <w:t>(</w:t>
      </w:r>
      <w:r w:rsidR="0005712C" w:rsidRPr="0005712C">
        <w:t>McGrath and Whitty, 2017</w:t>
      </w:r>
      <w:r w:rsidRPr="00123864">
        <w:t>)</w:t>
      </w:r>
      <w:r>
        <w:t>.</w:t>
      </w:r>
    </w:p>
    <w:p w14:paraId="1E0C4F42" w14:textId="6B128AA1" w:rsidR="0005712C" w:rsidRDefault="0005712C" w:rsidP="00612615">
      <w:r w:rsidRPr="0005712C">
        <w:t>Being a major nuclear power project in the UK, Hinkley Point C includes multiple stakeholders such as:</w:t>
      </w:r>
    </w:p>
    <w:p w14:paraId="2EE8F3AC" w14:textId="6B68436B" w:rsidR="0005712C" w:rsidRDefault="0005712C" w:rsidP="0030457F">
      <w:pPr>
        <w:pStyle w:val="ListParagraph"/>
        <w:numPr>
          <w:ilvl w:val="0"/>
          <w:numId w:val="39"/>
        </w:numPr>
        <w:ind w:left="709" w:hanging="349"/>
      </w:pPr>
      <w:r w:rsidRPr="0005712C">
        <w:t>EDF Energy</w:t>
      </w:r>
      <w:r>
        <w:t xml:space="preserve">: </w:t>
      </w:r>
      <w:r w:rsidRPr="0005712C">
        <w:t>The principal developer and investor in the Hinkley Point C project is EDF Energy, a division of the French state-owned utility Electricité de France (EDF).</w:t>
      </w:r>
    </w:p>
    <w:p w14:paraId="217FADBC" w14:textId="7DC1044F" w:rsidR="0005712C" w:rsidRDefault="0005712C" w:rsidP="0030457F">
      <w:pPr>
        <w:pStyle w:val="ListParagraph"/>
        <w:numPr>
          <w:ilvl w:val="0"/>
          <w:numId w:val="39"/>
        </w:numPr>
        <w:ind w:left="709" w:hanging="349"/>
      </w:pPr>
      <w:r w:rsidRPr="0005712C">
        <w:t>China General Nuclear Power Group (CGN)</w:t>
      </w:r>
      <w:r>
        <w:t xml:space="preserve">: </w:t>
      </w:r>
      <w:r w:rsidRPr="0005712C">
        <w:t>Hinkley Point C is partially funded by the Chinese government through the China General Nuclear Power Group</w:t>
      </w:r>
      <w:r>
        <w:t>.</w:t>
      </w:r>
    </w:p>
    <w:p w14:paraId="5C2B89A5" w14:textId="559308CE" w:rsidR="0005712C" w:rsidRDefault="0005712C" w:rsidP="0030457F">
      <w:pPr>
        <w:pStyle w:val="ListParagraph"/>
        <w:numPr>
          <w:ilvl w:val="0"/>
          <w:numId w:val="39"/>
        </w:numPr>
        <w:ind w:left="709" w:hanging="349"/>
      </w:pPr>
      <w:r w:rsidRPr="0005712C">
        <w:t xml:space="preserve">Government and </w:t>
      </w:r>
      <w:r w:rsidR="00F10258">
        <w:t>r</w:t>
      </w:r>
      <w:r w:rsidRPr="0005712C">
        <w:t xml:space="preserve">egulatory </w:t>
      </w:r>
      <w:r w:rsidR="00F10258">
        <w:t>a</w:t>
      </w:r>
      <w:r w:rsidRPr="0005712C">
        <w:t>uthorities</w:t>
      </w:r>
      <w:r>
        <w:t xml:space="preserve">: </w:t>
      </w:r>
      <w:r w:rsidRPr="0005712C">
        <w:t>Multiple government and regulatory organisations have a vested interest in the outcome of the Hinkley Point C project. They ensure that all necessary safety, environmental and licencing criteria are met during the project</w:t>
      </w:r>
      <w:r>
        <w:t>.</w:t>
      </w:r>
    </w:p>
    <w:p w14:paraId="7788862A" w14:textId="2FB15BFE" w:rsidR="0005712C" w:rsidRDefault="0005712C" w:rsidP="0030457F">
      <w:pPr>
        <w:pStyle w:val="ListParagraph"/>
        <w:numPr>
          <w:ilvl w:val="0"/>
          <w:numId w:val="39"/>
        </w:numPr>
        <w:ind w:left="709" w:hanging="349"/>
      </w:pPr>
      <w:r w:rsidRPr="0005712C">
        <w:t xml:space="preserve">Local </w:t>
      </w:r>
      <w:r w:rsidR="00F10258">
        <w:t>c</w:t>
      </w:r>
      <w:r w:rsidRPr="0005712C">
        <w:t>ommunities</w:t>
      </w:r>
      <w:r>
        <w:t xml:space="preserve">: </w:t>
      </w:r>
      <w:r w:rsidRPr="0005712C">
        <w:t xml:space="preserve">Communities </w:t>
      </w:r>
      <w:r w:rsidR="00831F22">
        <w:t>near</w:t>
      </w:r>
      <w:r w:rsidRPr="0005712C">
        <w:t xml:space="preserve"> the proposed Hinkley Point C site are key constituents. Their day-to-day lives, career prospects and the surrounding environment may be drastically altered by the project's development and operation</w:t>
      </w:r>
      <w:r>
        <w:t>.</w:t>
      </w:r>
    </w:p>
    <w:p w14:paraId="503EFE16" w14:textId="0F951912" w:rsidR="0005712C" w:rsidRDefault="0005712C" w:rsidP="0030457F">
      <w:pPr>
        <w:pStyle w:val="ListParagraph"/>
        <w:numPr>
          <w:ilvl w:val="0"/>
          <w:numId w:val="39"/>
        </w:numPr>
        <w:ind w:left="709" w:hanging="349"/>
      </w:pPr>
      <w:r w:rsidRPr="0005712C">
        <w:t xml:space="preserve">Workforce and </w:t>
      </w:r>
      <w:r w:rsidR="00F10258">
        <w:t>u</w:t>
      </w:r>
      <w:r w:rsidRPr="0005712C">
        <w:t>nions</w:t>
      </w:r>
      <w:r>
        <w:t xml:space="preserve">: </w:t>
      </w:r>
      <w:r w:rsidRPr="0005712C">
        <w:t>Construction workers and their unions have a vested interest in the success of the Hinkley Point C project.</w:t>
      </w:r>
    </w:p>
    <w:p w14:paraId="6D38A2A3" w14:textId="3346F607" w:rsidR="0005712C" w:rsidRDefault="0005712C" w:rsidP="0030457F">
      <w:pPr>
        <w:pStyle w:val="ListParagraph"/>
        <w:numPr>
          <w:ilvl w:val="0"/>
          <w:numId w:val="39"/>
        </w:numPr>
        <w:ind w:left="709" w:hanging="349"/>
      </w:pPr>
      <w:r w:rsidRPr="0005712C">
        <w:t xml:space="preserve">Environmental and </w:t>
      </w:r>
      <w:r w:rsidR="00F10258">
        <w:t>c</w:t>
      </w:r>
      <w:r w:rsidRPr="0005712C">
        <w:t xml:space="preserve">onservation </w:t>
      </w:r>
      <w:r w:rsidR="00F10258">
        <w:t>g</w:t>
      </w:r>
      <w:r w:rsidRPr="0005712C">
        <w:t>roups</w:t>
      </w:r>
      <w:r>
        <w:t xml:space="preserve">: </w:t>
      </w:r>
      <w:r w:rsidRPr="0005712C">
        <w:t xml:space="preserve">Stakeholders worried about the project's possible </w:t>
      </w:r>
      <w:r w:rsidR="00F10258">
        <w:t>impact</w:t>
      </w:r>
      <w:r w:rsidRPr="0005712C">
        <w:t xml:space="preserve"> on the environment and animals include environmental organisations and conservation groups</w:t>
      </w:r>
      <w:r>
        <w:t>.</w:t>
      </w:r>
    </w:p>
    <w:p w14:paraId="40E4A046" w14:textId="5452F980" w:rsidR="0005712C" w:rsidRDefault="0005712C" w:rsidP="0030457F">
      <w:pPr>
        <w:pStyle w:val="ListParagraph"/>
        <w:numPr>
          <w:ilvl w:val="0"/>
          <w:numId w:val="39"/>
        </w:numPr>
        <w:ind w:left="709" w:hanging="349"/>
      </w:pPr>
      <w:r w:rsidRPr="0005712C">
        <w:lastRenderedPageBreak/>
        <w:t>Energy Consumers</w:t>
      </w:r>
      <w:r>
        <w:t xml:space="preserve">: </w:t>
      </w:r>
      <w:r w:rsidRPr="0005712C">
        <w:t>As the effective functioning of Hinkley Point C will have consequences for the UK's energy supply, cost, and energy security, consumers of energy have a stake in the project.</w:t>
      </w:r>
    </w:p>
    <w:p w14:paraId="743ACC09" w14:textId="27C2FEBE" w:rsidR="0005712C" w:rsidRDefault="0005712C" w:rsidP="0030457F">
      <w:pPr>
        <w:pStyle w:val="ListParagraph"/>
        <w:numPr>
          <w:ilvl w:val="0"/>
          <w:numId w:val="39"/>
        </w:numPr>
        <w:ind w:left="709" w:hanging="349"/>
      </w:pPr>
      <w:r w:rsidRPr="0005712C">
        <w:t>Financial Institutions and Investors</w:t>
      </w:r>
      <w:r>
        <w:t xml:space="preserve">: </w:t>
      </w:r>
      <w:r w:rsidRPr="0005712C">
        <w:t>Banks, other financial institutions and investors that are providing finance for the project have an interest in its profitability.</w:t>
      </w:r>
    </w:p>
    <w:p w14:paraId="460E40BB" w14:textId="3957DC51" w:rsidR="0005712C" w:rsidRDefault="0005712C" w:rsidP="0030457F">
      <w:pPr>
        <w:pStyle w:val="ListParagraph"/>
        <w:numPr>
          <w:ilvl w:val="0"/>
          <w:numId w:val="39"/>
        </w:numPr>
        <w:ind w:left="709" w:hanging="349"/>
      </w:pPr>
      <w:r w:rsidRPr="0005712C">
        <w:t>Suppliers and Contractors</w:t>
      </w:r>
      <w:r>
        <w:t xml:space="preserve">: </w:t>
      </w:r>
      <w:r w:rsidRPr="0005712C">
        <w:t>Companies that provide materials, labour, and expertise in the building and maintenance of Hinkley Point C are considered stakeholders</w:t>
      </w:r>
      <w:r>
        <w:t>.</w:t>
      </w:r>
    </w:p>
    <w:p w14:paraId="2F0F93AA" w14:textId="4CC51590" w:rsidR="0005712C" w:rsidRPr="00612615" w:rsidRDefault="0005712C" w:rsidP="0030457F">
      <w:pPr>
        <w:pStyle w:val="ListParagraph"/>
        <w:numPr>
          <w:ilvl w:val="0"/>
          <w:numId w:val="39"/>
        </w:numPr>
        <w:ind w:left="709" w:hanging="349"/>
      </w:pPr>
      <w:r w:rsidRPr="0005712C">
        <w:t>Media and Public</w:t>
      </w:r>
      <w:r>
        <w:t xml:space="preserve">: </w:t>
      </w:r>
      <w:r w:rsidRPr="0005712C">
        <w:t>The public and media are interested in Hinkley Point C because it is a significant energy infrastructure project</w:t>
      </w:r>
      <w:r>
        <w:t>.</w:t>
      </w:r>
    </w:p>
    <w:p w14:paraId="682381C2" w14:textId="43F5A4F6" w:rsidR="00612615" w:rsidRDefault="00612615" w:rsidP="00612615">
      <w:pPr>
        <w:pStyle w:val="Subtitle"/>
      </w:pPr>
      <w:bookmarkStart w:id="11" w:name="_Toc141978252"/>
      <w:r>
        <w:t>2.6 Ris</w:t>
      </w:r>
      <w:r w:rsidR="00F62155">
        <w:t>k</w:t>
      </w:r>
      <w:bookmarkEnd w:id="11"/>
    </w:p>
    <w:p w14:paraId="6CC4DC0E" w14:textId="794E54DC" w:rsidR="00612615" w:rsidRDefault="00670065" w:rsidP="00612615">
      <w:r w:rsidRPr="00670065">
        <w:t>According to Nadeem Ehsan, risk management in a project means determining the presence of contributing variables that might have adverse effect</w:t>
      </w:r>
      <w:r w:rsidR="00831F22">
        <w:t>s</w:t>
      </w:r>
      <w:r w:rsidRPr="00670065">
        <w:t xml:space="preserve"> on the timeline, expenses and quality goals of the project, as well as a measurement of the effects of possible risks and the application of mitigation strategies to reduce the possible consequences of risk. In addition, risk management in a project requires the development of contingency plans i</w:t>
      </w:r>
      <w:r w:rsidR="00831F22">
        <w:t>f</w:t>
      </w:r>
      <w:r w:rsidRPr="00670065">
        <w:t xml:space="preserve"> </w:t>
      </w:r>
      <w:r w:rsidR="00451163">
        <w:t xml:space="preserve">a </w:t>
      </w:r>
      <w:r w:rsidRPr="00670065">
        <w:t>risk actually occurs</w:t>
      </w:r>
      <w:r>
        <w:t xml:space="preserve"> </w:t>
      </w:r>
      <w:r w:rsidRPr="00670065">
        <w:t>(Srinivas, 2019)</w:t>
      </w:r>
      <w:r>
        <w:t>.</w:t>
      </w:r>
    </w:p>
    <w:p w14:paraId="76010C2F" w14:textId="061B2BDA" w:rsidR="0030457F" w:rsidRDefault="0030457F" w:rsidP="00AA20CB">
      <w:r>
        <w:rPr>
          <w:noProof/>
        </w:rPr>
        <w:drawing>
          <wp:anchor distT="0" distB="0" distL="114300" distR="114300" simplePos="0" relativeHeight="251693056" behindDoc="0" locked="0" layoutInCell="1" allowOverlap="1" wp14:anchorId="26E5F813" wp14:editId="141C65BD">
            <wp:simplePos x="0" y="0"/>
            <wp:positionH relativeFrom="margin">
              <wp:align>right</wp:align>
            </wp:positionH>
            <wp:positionV relativeFrom="paragraph">
              <wp:posOffset>523875</wp:posOffset>
            </wp:positionV>
            <wp:extent cx="3992880" cy="3186430"/>
            <wp:effectExtent l="0" t="0" r="7620" b="0"/>
            <wp:wrapSquare wrapText="bothSides"/>
            <wp:docPr id="1863672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92880" cy="3186430"/>
                    </a:xfrm>
                    <a:prstGeom prst="rect">
                      <a:avLst/>
                    </a:prstGeom>
                    <a:noFill/>
                  </pic:spPr>
                </pic:pic>
              </a:graphicData>
            </a:graphic>
            <wp14:sizeRelH relativeFrom="margin">
              <wp14:pctWidth>0</wp14:pctWidth>
            </wp14:sizeRelH>
            <wp14:sizeRelV relativeFrom="margin">
              <wp14:pctHeight>0</wp14:pctHeight>
            </wp14:sizeRelV>
          </wp:anchor>
        </w:drawing>
      </w:r>
      <w:r w:rsidR="00D2576C" w:rsidRPr="00D2576C">
        <w:t xml:space="preserve">Successful risk management demands </w:t>
      </w:r>
      <w:r w:rsidR="00F10258">
        <w:t>pro-active</w:t>
      </w:r>
      <w:r w:rsidR="00D2576C" w:rsidRPr="00D2576C">
        <w:t xml:space="preserve"> preparation</w:t>
      </w:r>
      <w:r w:rsidR="00F10258">
        <w:t>s</w:t>
      </w:r>
      <w:r w:rsidR="00D2576C" w:rsidRPr="00D2576C">
        <w:t xml:space="preserve"> </w:t>
      </w:r>
      <w:r w:rsidR="00F10258">
        <w:t>to</w:t>
      </w:r>
      <w:r w:rsidR="00D2576C" w:rsidRPr="00D2576C">
        <w:t xml:space="preserve"> detect and evaluat</w:t>
      </w:r>
      <w:r w:rsidR="00F10258">
        <w:t>e</w:t>
      </w:r>
      <w:r w:rsidR="00D2576C" w:rsidRPr="00D2576C">
        <w:t xml:space="preserve"> </w:t>
      </w:r>
      <w:r w:rsidR="00F10258">
        <w:t>the</w:t>
      </w:r>
      <w:r w:rsidR="00D2576C" w:rsidRPr="00D2576C">
        <w:t xml:space="preserve"> risks in order to accommodate alternatives and the execution of mitigation measures promptly. Constant checking in, reevaluating, talking, writing and working together are also needed</w:t>
      </w:r>
      <w:r w:rsidR="00D2576C">
        <w:t xml:space="preserve"> </w:t>
      </w:r>
      <w:r w:rsidR="00D2576C" w:rsidRPr="00D2576C">
        <w:t>(International Atomic Energy Agency, 2023)</w:t>
      </w:r>
      <w:r w:rsidR="00D2576C">
        <w:t>.</w:t>
      </w:r>
    </w:p>
    <w:p w14:paraId="20092181" w14:textId="301B886C" w:rsidR="00AA20CB" w:rsidRDefault="00397E7D" w:rsidP="00AA20CB">
      <w:r>
        <w:rPr>
          <w:noProof/>
        </w:rPr>
        <mc:AlternateContent>
          <mc:Choice Requires="wps">
            <w:drawing>
              <wp:anchor distT="0" distB="0" distL="114300" distR="114300" simplePos="0" relativeHeight="251695104" behindDoc="1" locked="0" layoutInCell="1" allowOverlap="1" wp14:anchorId="582E2428" wp14:editId="75E1EFB5">
                <wp:simplePos x="0" y="0"/>
                <wp:positionH relativeFrom="margin">
                  <wp:align>right</wp:align>
                </wp:positionH>
                <wp:positionV relativeFrom="paragraph">
                  <wp:posOffset>1618615</wp:posOffset>
                </wp:positionV>
                <wp:extent cx="3980180" cy="406400"/>
                <wp:effectExtent l="0" t="0" r="1270" b="0"/>
                <wp:wrapTight wrapText="bothSides">
                  <wp:wrapPolygon edited="0">
                    <wp:start x="0" y="0"/>
                    <wp:lineTo x="0" y="20250"/>
                    <wp:lineTo x="21504" y="20250"/>
                    <wp:lineTo x="21504" y="0"/>
                    <wp:lineTo x="0" y="0"/>
                  </wp:wrapPolygon>
                </wp:wrapTight>
                <wp:docPr id="18473637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0180" cy="406400"/>
                        </a:xfrm>
                        <a:prstGeom prst="rect">
                          <a:avLst/>
                        </a:prstGeom>
                        <a:solidFill>
                          <a:srgbClr val="FFFFFF"/>
                        </a:solidFill>
                        <a:ln w="9525">
                          <a:noFill/>
                          <a:miter lim="800000"/>
                          <a:headEnd/>
                          <a:tailEnd/>
                        </a:ln>
                      </wps:spPr>
                      <wps:txbx>
                        <w:txbxContent>
                          <w:p w14:paraId="7067CF20" w14:textId="16709D5D" w:rsidR="00D2576C" w:rsidRPr="000E281D" w:rsidRDefault="00D2576C" w:rsidP="00D2576C">
                            <w:pPr>
                              <w:pStyle w:val="Caption"/>
                              <w:spacing w:after="0"/>
                              <w:jc w:val="center"/>
                              <w:rPr>
                                <w:color w:val="auto"/>
                                <w:sz w:val="20"/>
                                <w:szCs w:val="20"/>
                              </w:rPr>
                            </w:pPr>
                            <w:r w:rsidRPr="000E281D">
                              <w:rPr>
                                <w:color w:val="auto"/>
                                <w:sz w:val="20"/>
                                <w:szCs w:val="20"/>
                              </w:rPr>
                              <w:t xml:space="preserve">Figure </w:t>
                            </w:r>
                            <w:r>
                              <w:rPr>
                                <w:color w:val="auto"/>
                                <w:sz w:val="20"/>
                                <w:szCs w:val="20"/>
                              </w:rPr>
                              <w:t>4</w:t>
                            </w:r>
                            <w:r w:rsidRPr="000E281D">
                              <w:rPr>
                                <w:color w:val="auto"/>
                                <w:sz w:val="20"/>
                                <w:szCs w:val="20"/>
                              </w:rPr>
                              <w:t xml:space="preserve"> </w:t>
                            </w:r>
                            <w:r w:rsidRPr="00D2576C">
                              <w:rPr>
                                <w:i w:val="0"/>
                                <w:iCs w:val="0"/>
                                <w:color w:val="auto"/>
                                <w:sz w:val="20"/>
                                <w:szCs w:val="20"/>
                              </w:rPr>
                              <w:t xml:space="preserve">Risk management framework </w:t>
                            </w:r>
                            <w:r w:rsidRPr="000E281D">
                              <w:rPr>
                                <w:i w:val="0"/>
                                <w:iCs w:val="0"/>
                                <w:color w:val="auto"/>
                                <w:sz w:val="20"/>
                                <w:szCs w:val="20"/>
                              </w:rPr>
                              <w:t>(</w:t>
                            </w:r>
                            <w:r w:rsidRPr="00D2576C">
                              <w:rPr>
                                <w:i w:val="0"/>
                                <w:iCs w:val="0"/>
                                <w:color w:val="auto"/>
                                <w:sz w:val="20"/>
                                <w:szCs w:val="20"/>
                              </w:rPr>
                              <w:t>International Atomic Energy Agency, 2023</w:t>
                            </w:r>
                            <w:r w:rsidRPr="000E281D">
                              <w:rPr>
                                <w:i w:val="0"/>
                                <w:iCs w:val="0"/>
                                <w:color w:val="auto"/>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2E2428" id="_x0000_s1030" type="#_x0000_t202" style="position:absolute;left:0;text-align:left;margin-left:262.2pt;margin-top:127.45pt;width:313.4pt;height:32pt;z-index:-2516213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" stroked="f">
                <v:textbox>
                  <w:txbxContent>
                    <w:p w14:paraId="7067CF20" w14:textId="16709D5D" w:rsidR="00D2576C" w:rsidRPr="000E281D" w:rsidRDefault="00D2576C" w:rsidP="00D2576C">
                      <w:pPr>
                        <w:pStyle w:val="Caption"/>
                        <w:spacing w:after="0"/>
                        <w:jc w:val="center"/>
                        <w:rPr>
                          <w:color w:val="auto"/>
                          <w:sz w:val="20"/>
                          <w:szCs w:val="20"/>
                        </w:rPr>
                      </w:pPr>
                      <w:r w:rsidRPr="000E281D">
                        <w:rPr>
                          <w:color w:val="auto"/>
                          <w:sz w:val="20"/>
                          <w:szCs w:val="20"/>
                        </w:rPr>
                        <w:t xml:space="preserve">Figure </w:t>
                      </w:r>
                      <w:r>
                        <w:rPr>
                          <w:color w:val="auto"/>
                          <w:sz w:val="20"/>
                          <w:szCs w:val="20"/>
                        </w:rPr>
                        <w:t>4</w:t>
                      </w:r>
                      <w:r w:rsidRPr="000E281D">
                        <w:rPr>
                          <w:color w:val="auto"/>
                          <w:sz w:val="20"/>
                          <w:szCs w:val="20"/>
                        </w:rPr>
                        <w:t xml:space="preserve"> </w:t>
                      </w:r>
                      <w:r w:rsidRPr="00D2576C">
                        <w:rPr>
                          <w:i w:val="0"/>
                          <w:iCs w:val="0"/>
                          <w:color w:val="auto"/>
                          <w:sz w:val="20"/>
                          <w:szCs w:val="20"/>
                        </w:rPr>
                        <w:t xml:space="preserve">Risk management framework </w:t>
                      </w:r>
                      <w:r w:rsidRPr="000E281D">
                        <w:rPr>
                          <w:i w:val="0"/>
                          <w:iCs w:val="0"/>
                          <w:color w:val="auto"/>
                          <w:sz w:val="20"/>
                          <w:szCs w:val="20"/>
                        </w:rPr>
                        <w:t>(</w:t>
                      </w:r>
                      <w:r w:rsidRPr="00D2576C">
                        <w:rPr>
                          <w:i w:val="0"/>
                          <w:iCs w:val="0"/>
                          <w:color w:val="auto"/>
                          <w:sz w:val="20"/>
                          <w:szCs w:val="20"/>
                        </w:rPr>
                        <w:t>International Atomic Energy Agency, 2023</w:t>
                      </w:r>
                      <w:r w:rsidRPr="000E281D">
                        <w:rPr>
                          <w:i w:val="0"/>
                          <w:iCs w:val="0"/>
                          <w:color w:val="auto"/>
                          <w:sz w:val="20"/>
                          <w:szCs w:val="20"/>
                        </w:rPr>
                        <w:t>)</w:t>
                      </w:r>
                    </w:p>
                  </w:txbxContent>
                </v:textbox>
                <w10:wrap type="tight" anchorx="margin"/>
              </v:shape>
            </w:pict>
          </mc:Fallback>
        </mc:AlternateContent>
      </w:r>
      <w:r w:rsidR="00AA20CB" w:rsidRPr="00AA20CB">
        <w:t xml:space="preserve">Hinkley Point C, </w:t>
      </w:r>
      <w:r w:rsidR="00AA20CB">
        <w:t>such as</w:t>
      </w:r>
      <w:r w:rsidR="00AA20CB" w:rsidRPr="00AA20CB">
        <w:t xml:space="preserve"> any nuclear power station, places a high value on safety and risk management for the benefit of worker</w:t>
      </w:r>
      <w:r w:rsidR="00831F22">
        <w:t>s</w:t>
      </w:r>
      <w:r w:rsidR="00AA20CB" w:rsidRPr="00AA20CB">
        <w:t xml:space="preserve">, </w:t>
      </w:r>
      <w:r w:rsidR="00831F22">
        <w:t xml:space="preserve">the </w:t>
      </w:r>
      <w:r w:rsidR="00AA20CB" w:rsidRPr="00AA20CB">
        <w:t xml:space="preserve">public and environmental protection. During each phase of a project's lifecycle—from conception to construction to commissioning to operation to eventual decommissioning—strict safety precautions and thorough risk management </w:t>
      </w:r>
      <w:r w:rsidR="00AA20CB" w:rsidRPr="00AA20CB">
        <w:lastRenderedPageBreak/>
        <w:t>techniques are put into place. Hinkley Point C's primary safety and risk management features are as follows</w:t>
      </w:r>
      <w:r w:rsidR="00AA20CB">
        <w:t xml:space="preserve"> </w:t>
      </w:r>
      <w:r w:rsidR="00AA20CB" w:rsidRPr="00AA20CB">
        <w:t>(eDF Energy, 2013)</w:t>
      </w:r>
      <w:r w:rsidR="00AA20CB">
        <w:t>:</w:t>
      </w:r>
    </w:p>
    <w:p w14:paraId="6767A244" w14:textId="714AA8C8" w:rsidR="00AA20CB" w:rsidRDefault="0030457F" w:rsidP="00AA20CB">
      <w:pPr>
        <w:pStyle w:val="ListParagraph"/>
        <w:numPr>
          <w:ilvl w:val="0"/>
          <w:numId w:val="40"/>
        </w:numPr>
      </w:pPr>
      <w:r>
        <w:t xml:space="preserve">Safety culture: </w:t>
      </w:r>
      <w:r w:rsidRPr="0030457F">
        <w:t>Establishing a robust safety culture is crucial. This involves encouraging everyone working on the project to see safety as their number one concern. Safety awareness may be increased by training, communication, and effective leadership.</w:t>
      </w:r>
    </w:p>
    <w:p w14:paraId="5C2D2EF2" w14:textId="6807F0F8" w:rsidR="0030457F" w:rsidRDefault="0030457F" w:rsidP="00AA20CB">
      <w:pPr>
        <w:pStyle w:val="ListParagraph"/>
        <w:numPr>
          <w:ilvl w:val="0"/>
          <w:numId w:val="40"/>
        </w:numPr>
      </w:pPr>
      <w:r w:rsidRPr="0030457F">
        <w:t xml:space="preserve">Design and </w:t>
      </w:r>
      <w:r>
        <w:t>e</w:t>
      </w:r>
      <w:r w:rsidRPr="0030457F">
        <w:t>ngineering</w:t>
      </w:r>
      <w:r>
        <w:t xml:space="preserve">: </w:t>
      </w:r>
      <w:r w:rsidRPr="0030457F">
        <w:t>Hinkley Point C's design and engineering include several layers of safety safeguards and redundancy to forestall mishaps and lessen the blow of those that do occur. Assessment, modelling, and verification are performed on the engineering design.</w:t>
      </w:r>
    </w:p>
    <w:p w14:paraId="0871CD5D" w14:textId="3F8E511E" w:rsidR="0030457F" w:rsidRDefault="0030457F" w:rsidP="00AA20CB">
      <w:pPr>
        <w:pStyle w:val="ListParagraph"/>
        <w:numPr>
          <w:ilvl w:val="0"/>
          <w:numId w:val="40"/>
        </w:numPr>
      </w:pPr>
      <w:r w:rsidRPr="0030457F">
        <w:t xml:space="preserve">Compliance with </w:t>
      </w:r>
      <w:r>
        <w:t>r</w:t>
      </w:r>
      <w:r w:rsidRPr="0030457F">
        <w:t>egulations: The project must follow all national and international nuclear safety authorities' regulations to the letter. Regulatory agencies routinely check and evaluate businesses' adherence to safety regulations.</w:t>
      </w:r>
    </w:p>
    <w:p w14:paraId="6BBD2D92" w14:textId="68F31780" w:rsidR="0030457F" w:rsidRDefault="0030457F" w:rsidP="00AA20CB">
      <w:pPr>
        <w:pStyle w:val="ListParagraph"/>
        <w:numPr>
          <w:ilvl w:val="0"/>
          <w:numId w:val="40"/>
        </w:numPr>
      </w:pPr>
      <w:r w:rsidRPr="0030457F">
        <w:t xml:space="preserve">Risk </w:t>
      </w:r>
      <w:r>
        <w:t>a</w:t>
      </w:r>
      <w:r w:rsidRPr="0030457F">
        <w:t>ssessment</w:t>
      </w:r>
      <w:r>
        <w:t xml:space="preserve">: </w:t>
      </w:r>
      <w:r w:rsidRPr="0030457F">
        <w:t>To determine the severity of possible dangers, experts perform thorough risk assessments. All possible outcomes, from everyday operation</w:t>
      </w:r>
      <w:r w:rsidR="00831F22">
        <w:t>s</w:t>
      </w:r>
      <w:r w:rsidRPr="0030457F">
        <w:t xml:space="preserve"> to catastrophic </w:t>
      </w:r>
      <w:r w:rsidR="00831F22">
        <w:t>accidents</w:t>
      </w:r>
      <w:r w:rsidRPr="0030457F">
        <w:t>, must be thought through.</w:t>
      </w:r>
    </w:p>
    <w:p w14:paraId="38DCE597" w14:textId="2DE4CC87" w:rsidR="0030457F" w:rsidRDefault="0030457F" w:rsidP="00AA20CB">
      <w:pPr>
        <w:pStyle w:val="ListParagraph"/>
        <w:numPr>
          <w:ilvl w:val="0"/>
          <w:numId w:val="40"/>
        </w:numPr>
      </w:pPr>
      <w:r w:rsidRPr="0030457F">
        <w:t xml:space="preserve">Strategy for </w:t>
      </w:r>
      <w:r>
        <w:t>e</w:t>
      </w:r>
      <w:r w:rsidRPr="0030457F">
        <w:t>mergencies: Comprehensive emergency preparation and response plans have been developed. Collaboration with local authorities, emergency services, and interested parties is essential to the success of these strategies.</w:t>
      </w:r>
    </w:p>
    <w:p w14:paraId="01AAE5E6" w14:textId="2FF0E7D0" w:rsidR="0030457F" w:rsidRDefault="0030457F" w:rsidP="00AA20CB">
      <w:pPr>
        <w:pStyle w:val="ListParagraph"/>
        <w:numPr>
          <w:ilvl w:val="0"/>
          <w:numId w:val="40"/>
        </w:numPr>
      </w:pPr>
      <w:r w:rsidRPr="0030457F">
        <w:t xml:space="preserve">Radiation </w:t>
      </w:r>
      <w:r>
        <w:t>p</w:t>
      </w:r>
      <w:r w:rsidRPr="0030457F">
        <w:t>rotection</w:t>
      </w:r>
      <w:r>
        <w:t xml:space="preserve">: </w:t>
      </w:r>
      <w:r w:rsidRPr="0030457F">
        <w:t>Measures are taken to limit the amount of radiation that members of the public and personnel are exposed to. To keep radiation levels within safe parameters, strict controls and monitoring are in place.</w:t>
      </w:r>
    </w:p>
    <w:p w14:paraId="5B34E954" w14:textId="2027C8B5" w:rsidR="0030457F" w:rsidRDefault="0030457F" w:rsidP="00AA20CB">
      <w:pPr>
        <w:pStyle w:val="ListParagraph"/>
        <w:numPr>
          <w:ilvl w:val="0"/>
          <w:numId w:val="40"/>
        </w:numPr>
      </w:pPr>
      <w:r w:rsidRPr="0030457F">
        <w:t xml:space="preserve">Operational </w:t>
      </w:r>
      <w:r>
        <w:t>p</w:t>
      </w:r>
      <w:r w:rsidRPr="0030457F">
        <w:t>rocedures: Clearly defined operational procedures and protocols are designed to guide people throughout ordinary tasks and in reaction to unexpected or emergency events.</w:t>
      </w:r>
    </w:p>
    <w:p w14:paraId="6CA69DD3" w14:textId="026AC11B" w:rsidR="0030457F" w:rsidRDefault="0030457F" w:rsidP="00AA20CB">
      <w:pPr>
        <w:pStyle w:val="ListParagraph"/>
        <w:numPr>
          <w:ilvl w:val="0"/>
          <w:numId w:val="40"/>
        </w:numPr>
      </w:pPr>
      <w:r w:rsidRPr="0030457F">
        <w:t xml:space="preserve">Security </w:t>
      </w:r>
      <w:r>
        <w:t>m</w:t>
      </w:r>
      <w:r w:rsidRPr="0030457F">
        <w:t>easures</w:t>
      </w:r>
      <w:r>
        <w:t xml:space="preserve">: </w:t>
      </w:r>
      <w:r w:rsidRPr="0030457F">
        <w:t>Nuclear power facilities are considered part of the nation's essential infrastructure, therefore safety precautions are taken to prevent acts of sabotage, terrorist attacks, and unauthorised entry.</w:t>
      </w:r>
    </w:p>
    <w:p w14:paraId="1F070E87" w14:textId="77F862FA" w:rsidR="0030457F" w:rsidRDefault="0030457F" w:rsidP="00AA20CB">
      <w:pPr>
        <w:pStyle w:val="ListParagraph"/>
        <w:numPr>
          <w:ilvl w:val="0"/>
          <w:numId w:val="40"/>
        </w:numPr>
      </w:pPr>
      <w:r w:rsidRPr="0030457F">
        <w:t xml:space="preserve">Continuous </w:t>
      </w:r>
      <w:r>
        <w:t>i</w:t>
      </w:r>
      <w:r w:rsidRPr="0030457F">
        <w:t>mprovement</w:t>
      </w:r>
      <w:r>
        <w:t xml:space="preserve">: </w:t>
      </w:r>
      <w:r w:rsidRPr="0030457F">
        <w:t>Learning from previous projects, accumulated operational know-how, and technological advancements all contribute to an ever-evolving culture of safety.</w:t>
      </w:r>
    </w:p>
    <w:p w14:paraId="27C8633F" w14:textId="38E5C95D" w:rsidR="0030457F" w:rsidRDefault="0030457F" w:rsidP="00AA20CB">
      <w:pPr>
        <w:pStyle w:val="ListParagraph"/>
        <w:numPr>
          <w:ilvl w:val="0"/>
          <w:numId w:val="40"/>
        </w:numPr>
      </w:pPr>
      <w:r w:rsidRPr="0030457F">
        <w:t>Post-</w:t>
      </w:r>
      <w:r>
        <w:t>o</w:t>
      </w:r>
      <w:r w:rsidRPr="0030457F">
        <w:t xml:space="preserve">peration </w:t>
      </w:r>
      <w:r>
        <w:t>p</w:t>
      </w:r>
      <w:r w:rsidRPr="0030457F">
        <w:t>lanning</w:t>
      </w:r>
      <w:r>
        <w:t xml:space="preserve">: </w:t>
      </w:r>
      <w:r w:rsidRPr="0030457F">
        <w:t>Safety and risk management are still important throughout decommissioning and long-term radioactive waste management, even after the plant's operating life has ended.</w:t>
      </w:r>
    </w:p>
    <w:p w14:paraId="05EB7057" w14:textId="21937AFE" w:rsidR="00BC47C4" w:rsidRPr="00AA20CB" w:rsidRDefault="00BC47C4" w:rsidP="00BC47C4">
      <w:r w:rsidRPr="00BC47C4">
        <w:lastRenderedPageBreak/>
        <w:t>Safety and risk management practi</w:t>
      </w:r>
      <w:r w:rsidR="00831F22">
        <w:t>c</w:t>
      </w:r>
      <w:r w:rsidRPr="00BC47C4">
        <w:t>es at nuclear power plants are subject to stringent scrutiny from regulatory agencies and are always developing depending on improvements in technology and industry best practi</w:t>
      </w:r>
      <w:r w:rsidR="00831F22">
        <w:t>c</w:t>
      </w:r>
      <w:r w:rsidRPr="00BC47C4">
        <w:t>es</w:t>
      </w:r>
      <w:r>
        <w:t>.</w:t>
      </w:r>
    </w:p>
    <w:p w14:paraId="0F8FDFAC" w14:textId="6A34D006" w:rsidR="00CF0FA1" w:rsidRDefault="00612615" w:rsidP="00B150DE">
      <w:pPr>
        <w:pStyle w:val="Title"/>
        <w:numPr>
          <w:ilvl w:val="0"/>
          <w:numId w:val="11"/>
        </w:numPr>
      </w:pPr>
      <w:bookmarkStart w:id="12" w:name="_Toc141978253"/>
      <w:r>
        <w:t>Conclusion</w:t>
      </w:r>
      <w:bookmarkEnd w:id="12"/>
    </w:p>
    <w:p w14:paraId="191B0C90" w14:textId="4940C9B1" w:rsidR="002A6C85" w:rsidRDefault="002A6C85" w:rsidP="002A6C85">
      <w:pPr>
        <w:pStyle w:val="Title"/>
        <w:spacing w:before="0" w:after="0"/>
        <w:rPr>
          <w:b w:val="0"/>
          <w:bCs/>
          <w:sz w:val="24"/>
          <w:szCs w:val="24"/>
        </w:rPr>
      </w:pPr>
      <w:r w:rsidRPr="002A6C85">
        <w:rPr>
          <w:b w:val="0"/>
          <w:bCs/>
          <w:sz w:val="24"/>
          <w:szCs w:val="24"/>
        </w:rPr>
        <w:t>The goal of the Hinkley Point C project is to fulfil 7% of the power demand in the UK and supply electricity with a low carbon footprint to 6 million homes. The project addresses a variety of issues, such as energy decarbonization and safety, job development, investment and finance opportunities, capacity for producing power and employment creation, as well as long-term operations. With current forecasts exceeding 32.7 billion pounds, the original budget for Hinkley Point C scaled from 20.5 billion pounds to 22.6 billion pounds in the year 2016. During the course of the project's execution, the budget has been subject to many rounds of revision, and the delivery of the first unit is now anticipated for June 2027. The project has been delayed as a result of problems in the supply chain as well as the conflict in Ukraine, which has led to increased expenditures. The management of time is vital for controlling the completion date of the project, ensuring that resources are allocated, and ensuring that resources are allocated properly.</w:t>
      </w:r>
    </w:p>
    <w:p w14:paraId="3A421FE0" w14:textId="615BC82B" w:rsidR="002A6C85" w:rsidRDefault="002A6C85" w:rsidP="002A6C85">
      <w:r w:rsidRPr="002A6C85">
        <w:t>The construction of the major nuclear power plant known as the Hinkley Project C in the United Kingdom began in 2012 and is scheduled to be finished in June 2027. Since its original authorization, the timetable for the project has been modified on many occasions and made to run for longer. The effective management of quality is essential for assuring the achievement of predetermined objectives and boosting the overall success of a project. The evaluation of Hinkley Point C's prospective quality is affected by a number of factors, including safety standards, engineering and construction, compliance with regulatory requirements, technology, environmental concerns, project management, and longevity.</w:t>
      </w:r>
    </w:p>
    <w:p w14:paraId="7A883084" w14:textId="582A735D" w:rsidR="004D07D6" w:rsidRPr="002A6C85" w:rsidRDefault="002A6C85" w:rsidP="002A6C85">
      <w:pPr>
        <w:rPr>
          <w:bCs/>
          <w:szCs w:val="24"/>
        </w:rPr>
      </w:pPr>
      <w:r w:rsidRPr="002A6C85">
        <w:rPr>
          <w:bCs/>
          <w:szCs w:val="24"/>
        </w:rPr>
        <w:t>Accurately assessing the impact of potential risks and implementing preventative measures are crucial to the project's success. Together, planning, attention to detail and communication are the pillars of effective risk management.</w:t>
      </w:r>
    </w:p>
    <w:p w14:paraId="3D252B79" w14:textId="56018F42" w:rsidR="002A6C85" w:rsidRDefault="002A6C85" w:rsidP="002A6C85">
      <w:pPr>
        <w:pStyle w:val="Title"/>
        <w:spacing w:before="0" w:after="0"/>
        <w:rPr>
          <w:b w:val="0"/>
          <w:bCs/>
          <w:sz w:val="24"/>
          <w:szCs w:val="24"/>
        </w:rPr>
      </w:pPr>
      <w:r w:rsidRPr="002A6C85">
        <w:rPr>
          <w:b w:val="0"/>
          <w:bCs/>
          <w:sz w:val="24"/>
          <w:szCs w:val="24"/>
        </w:rPr>
        <w:t>The use of efficient project management strategies for Hinkley Point C is crucial in order to guarantee the project's financial viability, adherence to schedule, safety standards, quality assurance, stakeholder happiness and compliance with regulatory mandates.</w:t>
      </w:r>
    </w:p>
    <w:p w14:paraId="1FA9D459" w14:textId="3FFF520F" w:rsidR="002A6C85" w:rsidRPr="002A6C85" w:rsidRDefault="002A6C85" w:rsidP="002A6C85">
      <w:r>
        <w:br w:type="page"/>
      </w:r>
    </w:p>
    <w:p w14:paraId="25EFB4AF" w14:textId="1A703F40" w:rsidR="00AF36FD" w:rsidRDefault="00641294" w:rsidP="004777F5">
      <w:pPr>
        <w:pStyle w:val="Title"/>
      </w:pPr>
      <w:bookmarkStart w:id="13" w:name="_Toc141978254"/>
      <w:r>
        <w:lastRenderedPageBreak/>
        <w:t>References</w:t>
      </w:r>
      <w:bookmarkEnd w:id="13"/>
    </w:p>
    <w:p w14:paraId="3C0F50F8" w14:textId="7A8B58C3" w:rsidR="007F46A5" w:rsidRPr="007F46A5" w:rsidRDefault="007F46A5" w:rsidP="007F46A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Adobe Communications Team (2022) Project Time Management. Available at: https://business.adobe.com/blog/basics/time-management (Accessed: 3 July 2023).</w:t>
      </w:r>
    </w:p>
    <w:p w14:paraId="0C3D2805" w14:textId="1F0593C5" w:rsidR="007F46A5" w:rsidRPr="007F46A5" w:rsidRDefault="007F46A5" w:rsidP="002A6C8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Bridges , J. (2019) 7 Steps for a Successful Project Budget. Available at: https://projectmanager.com/training/create-and-manage-project-budget (Accessed: 1 July 2023).</w:t>
      </w:r>
    </w:p>
    <w:p w14:paraId="0A8D676B" w14:textId="7B3E7BB5" w:rsidR="007F46A5" w:rsidRPr="007F46A5" w:rsidRDefault="007F46A5" w:rsidP="002A6C8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Cossins-Smith, A. (2023) Cost of EDF’s Hinkley Point C nuclear project rises to $40bn. Available at: https://power-technology.com/news/hinkley-point-c-project-costs-rise-again/ (Accessed: 1 July 2023).</w:t>
      </w:r>
    </w:p>
    <w:p w14:paraId="41383F59" w14:textId="271CB69B" w:rsidR="007F46A5" w:rsidRPr="007F46A5" w:rsidRDefault="007F46A5" w:rsidP="007F46A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Daniel, E. and Daniel, P.A. (2019) ‘Megaprojects as complex adaptive systems: The Hinkley point C case’, International Journal of Project Management, 37(8), pp. 1017–1033. Available at: https://doi.org/10.1016/j.ijproman.2019.05.001.</w:t>
      </w:r>
    </w:p>
    <w:p w14:paraId="1174E6E7" w14:textId="139628DC" w:rsidR="007F46A5" w:rsidRPr="007F46A5" w:rsidRDefault="007F46A5" w:rsidP="007F46A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Department of Energy &amp; Climate Change (2013) Hinkley Point C. Available at: https://gov.uk/government/news/hinkley-point-c (Accessed: 5 July 2023).</w:t>
      </w:r>
    </w:p>
    <w:p w14:paraId="20951896" w14:textId="2C137AF1" w:rsidR="007F46A5" w:rsidRPr="007F46A5" w:rsidRDefault="007F46A5" w:rsidP="007F46A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EdF (2015) About Hinkley Point C, EDF Energy. Available at: https://edfenergy.com/</w:t>
      </w:r>
      <w:r>
        <w:rPr>
          <w:rFonts w:eastAsia="Times New Roman" w:cs="Times New Roman"/>
          <w:color w:val="000000"/>
          <w:szCs w:val="24"/>
          <w:lang w:eastAsia="en-GB"/>
        </w:rPr>
        <w:t xml:space="preserve"> </w:t>
      </w:r>
      <w:r w:rsidRPr="007F46A5">
        <w:rPr>
          <w:rFonts w:eastAsia="Times New Roman" w:cs="Times New Roman"/>
          <w:color w:val="000000"/>
          <w:szCs w:val="24"/>
          <w:lang w:eastAsia="en-GB"/>
        </w:rPr>
        <w:t>energy/nuclear-new-build-projects/hinkley-point-c/about (Accessed: 4 July 2023).</w:t>
      </w:r>
    </w:p>
    <w:p w14:paraId="41DC10D5" w14:textId="693C1E8B" w:rsidR="007F46A5" w:rsidRPr="007F46A5" w:rsidRDefault="007F46A5" w:rsidP="007F46A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eDF Energy (2013) Hinkley Point C Health, Safety &amp; Environmental Standard. Available at: https://edfenergy.com/file/1409/download?token=KrObAYVKHSRznLwWJm5Vr11mBWDdg6RRky-J2UQiW09922&amp;opi=89978449&amp;opi=89978449 (Accessed: 11 July 2023).</w:t>
      </w:r>
    </w:p>
    <w:p w14:paraId="3BF3253E" w14:textId="13A50D34" w:rsidR="007F46A5" w:rsidRPr="007F46A5" w:rsidRDefault="007F46A5" w:rsidP="007F46A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Hernandez, A. (2023) ‘Cost of EDF’s new UK nuclear project rises to $40 billion’, Reuters, 20 February. Available at: https://reuters.com/business/energy/cost-edfs-new-uk-nuclear-project-soars-40-bln-2023-02-20/ (Accessed: 1 July 2023).</w:t>
      </w:r>
    </w:p>
    <w:p w14:paraId="69976F63" w14:textId="13485C16" w:rsidR="007F46A5" w:rsidRPr="007F46A5" w:rsidRDefault="007F46A5" w:rsidP="007F46A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International Atomic Energy Agency (2023) Integrated Life Cycle Risk Management for New Nuclear Power Plants. IAEA Nuclear Energy Series. Vienna: IAEA. Available at: https://www-pub.iaea.org/MTCD/Publications/PDF/P2047_web.pdf (Accessed: 10 July 2023).</w:t>
      </w:r>
    </w:p>
    <w:p w14:paraId="1A4639E2" w14:textId="3321A068" w:rsidR="007F46A5" w:rsidRPr="007F46A5" w:rsidRDefault="007F46A5" w:rsidP="007F46A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Kovan, D. (2017) ‘Hinkley Point C: Preparations end, full construction begins’, Nuclear News, April, pp. 36–40. Available at: https://ans.org/pubs/magazines/download/article-1055/ (Accessed: 5 July 2023).</w:t>
      </w:r>
    </w:p>
    <w:p w14:paraId="6840C59A" w14:textId="79FA5A14" w:rsidR="007F46A5" w:rsidRPr="007F46A5" w:rsidRDefault="007F46A5" w:rsidP="007F46A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 xml:space="preserve">Liepiņa, R., Lapiņa, I. and Mazais, J. (2014) ‘Contemporary Issues of Quality Management: Relationship between Conformity Assessment and Quality Management’, Procedia - </w:t>
      </w:r>
      <w:r w:rsidRPr="007F46A5">
        <w:rPr>
          <w:rFonts w:eastAsia="Times New Roman" w:cs="Times New Roman"/>
          <w:color w:val="000000"/>
          <w:szCs w:val="24"/>
          <w:lang w:eastAsia="en-GB"/>
        </w:rPr>
        <w:lastRenderedPageBreak/>
        <w:t>Social and Behavioral Sciences, 110, pp. 627–637. Available at: https://doi.org/10.1016/j.sbspro.2013.12.907.</w:t>
      </w:r>
    </w:p>
    <w:p w14:paraId="78E1BAF1" w14:textId="145EB73E" w:rsidR="007F46A5" w:rsidRPr="007F46A5" w:rsidRDefault="007F46A5" w:rsidP="007F46A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McGrath, S.K. and Whitty, S.J. (2017) ‘Stakeholder Defined’, International Journal of Managing Projects in Business, 10(4), pp. 721–748. Available at: https://doi.org/10.1108/ijmpb-12-2016-0097.</w:t>
      </w:r>
    </w:p>
    <w:p w14:paraId="182D7B48" w14:textId="10A87050" w:rsidR="007F46A5" w:rsidRPr="007F46A5" w:rsidRDefault="007F46A5" w:rsidP="007F46A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Mirza, M., Pourzolfaghar, Z. and Shahnazari, M. (2013) ‘Significance of Scope in Project Success’, Procedia Technology, 9, pp. 722–729. Available at: https://doi.org/10.1016/j.protcy.2013.12.080.</w:t>
      </w:r>
    </w:p>
    <w:p w14:paraId="461319C1" w14:textId="28E955AD" w:rsidR="007F46A5" w:rsidRPr="007F46A5" w:rsidRDefault="007F46A5" w:rsidP="007F46A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ONR (2023) Hinkley Point C progress, Office for Nuclear Regulation. Available at: https://onr.org.uk/hinkley-point-c/index.htm (Accessed: 8 July 2023).</w:t>
      </w:r>
    </w:p>
    <w:p w14:paraId="70A284BC" w14:textId="48593A6D" w:rsidR="007F46A5" w:rsidRPr="007F46A5" w:rsidRDefault="007F46A5" w:rsidP="007F46A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Srinivas, K. (2019) ‘Process of Risk Management’, Perspectives on Risk, Assessment and Management Paradigms. Available at: https://doi.org/10.5772/intechopen.80804.</w:t>
      </w:r>
    </w:p>
    <w:p w14:paraId="56950001" w14:textId="25CB1257" w:rsidR="008B48AF" w:rsidRPr="000A7E20" w:rsidRDefault="007F46A5" w:rsidP="007F46A5">
      <w:pPr>
        <w:shd w:val="clear" w:color="auto" w:fill="FFFFFF"/>
        <w:spacing w:before="80"/>
        <w:ind w:left="851" w:hanging="851"/>
        <w:rPr>
          <w:rFonts w:eastAsia="Times New Roman" w:cs="Times New Roman"/>
          <w:color w:val="000000"/>
          <w:szCs w:val="24"/>
          <w:lang w:eastAsia="en-GB"/>
        </w:rPr>
      </w:pPr>
      <w:r w:rsidRPr="007F46A5">
        <w:rPr>
          <w:rFonts w:eastAsia="Times New Roman" w:cs="Times New Roman"/>
          <w:color w:val="000000"/>
          <w:szCs w:val="24"/>
          <w:lang w:eastAsia="en-GB"/>
        </w:rPr>
        <w:t>Thomas, A. (2022) What Is Stakeholder Management? Available at: https://builtin.com/product/stakeholder-management (Accessed: 10 July 2023).</w:t>
      </w:r>
    </w:p>
    <w:sectPr w:rsidR="008B48AF" w:rsidRPr="000A7E20" w:rsidSect="000A7E20">
      <w:headerReference w:type="even" r:id="rId13"/>
      <w:headerReference w:type="default" r:id="rId14"/>
      <w:footerReference w:type="even" r:id="rId15"/>
      <w:footerReference w:type="default" r:id="rId16"/>
      <w:headerReference w:type="first" r:id="rId17"/>
      <w:footerReference w:type="first" r:id="rId18"/>
      <w:pgSz w:w="11906" w:h="16838" w:code="9"/>
      <w:pgMar w:top="1134" w:right="1418" w:bottom="1134" w:left="1418"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6BBB8" w14:textId="77777777" w:rsidR="00D968FE" w:rsidRDefault="00D968FE" w:rsidP="00D20314">
      <w:pPr>
        <w:spacing w:line="240" w:lineRule="auto"/>
      </w:pPr>
      <w:r>
        <w:separator/>
      </w:r>
    </w:p>
  </w:endnote>
  <w:endnote w:type="continuationSeparator" w:id="0">
    <w:p w14:paraId="400AF009" w14:textId="77777777" w:rsidR="00D968FE" w:rsidRDefault="00D968FE" w:rsidP="00D203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63876" w14:textId="77777777" w:rsidR="00C101E8" w:rsidRDefault="00C101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0424785"/>
      <w:docPartObj>
        <w:docPartGallery w:val="Page Numbers (Bottom of Page)"/>
        <w:docPartUnique/>
      </w:docPartObj>
    </w:sdtPr>
    <w:sdtContent>
      <w:sdt>
        <w:sdtPr>
          <w:id w:val="-1769616900"/>
          <w:docPartObj>
            <w:docPartGallery w:val="Page Numbers (Top of Page)"/>
            <w:docPartUnique/>
          </w:docPartObj>
        </w:sdtPr>
        <w:sdtContent>
          <w:p w14:paraId="3BE6BC53" w14:textId="5B92EFF2" w:rsidR="0005712C" w:rsidRDefault="0005712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2B86BFC" w14:textId="77777777" w:rsidR="00D20314" w:rsidRDefault="00D203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54C18" w14:textId="77777777" w:rsidR="00C101E8" w:rsidRDefault="00C101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91DB5" w14:textId="77777777" w:rsidR="00D968FE" w:rsidRDefault="00D968FE" w:rsidP="00D20314">
      <w:pPr>
        <w:spacing w:line="240" w:lineRule="auto"/>
      </w:pPr>
      <w:r>
        <w:separator/>
      </w:r>
    </w:p>
  </w:footnote>
  <w:footnote w:type="continuationSeparator" w:id="0">
    <w:p w14:paraId="74C4C562" w14:textId="77777777" w:rsidR="00D968FE" w:rsidRDefault="00D968FE" w:rsidP="00D203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F5B1A" w14:textId="77777777" w:rsidR="00C101E8" w:rsidRDefault="00C101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B9102" w14:textId="77777777" w:rsidR="00C101E8" w:rsidRDefault="00C101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DBB3E" w14:textId="77777777" w:rsidR="00C101E8" w:rsidRDefault="00C101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261E4"/>
    <w:multiLevelType w:val="hybridMultilevel"/>
    <w:tmpl w:val="67A0EB7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1796A"/>
    <w:multiLevelType w:val="hybridMultilevel"/>
    <w:tmpl w:val="35EAA9D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8B2593"/>
    <w:multiLevelType w:val="hybridMultilevel"/>
    <w:tmpl w:val="46CA178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C0063"/>
    <w:multiLevelType w:val="hybridMultilevel"/>
    <w:tmpl w:val="0242E72C"/>
    <w:lvl w:ilvl="0" w:tplc="D6423A88">
      <w:start w:val="1"/>
      <w:numFmt w:val="decimal"/>
      <w:lvlText w:val="%1."/>
      <w:lvlJc w:val="left"/>
      <w:pPr>
        <w:ind w:left="2088" w:hanging="360"/>
      </w:pPr>
      <w:rPr>
        <w:rFonts w:hint="default"/>
      </w:rPr>
    </w:lvl>
    <w:lvl w:ilvl="1" w:tplc="08090019" w:tentative="1">
      <w:start w:val="1"/>
      <w:numFmt w:val="lowerLetter"/>
      <w:lvlText w:val="%2."/>
      <w:lvlJc w:val="left"/>
      <w:pPr>
        <w:ind w:left="2808" w:hanging="360"/>
      </w:pPr>
    </w:lvl>
    <w:lvl w:ilvl="2" w:tplc="0809001B" w:tentative="1">
      <w:start w:val="1"/>
      <w:numFmt w:val="lowerRoman"/>
      <w:lvlText w:val="%3."/>
      <w:lvlJc w:val="right"/>
      <w:pPr>
        <w:ind w:left="3528" w:hanging="180"/>
      </w:pPr>
    </w:lvl>
    <w:lvl w:ilvl="3" w:tplc="0809000F" w:tentative="1">
      <w:start w:val="1"/>
      <w:numFmt w:val="decimal"/>
      <w:lvlText w:val="%4."/>
      <w:lvlJc w:val="left"/>
      <w:pPr>
        <w:ind w:left="4248" w:hanging="360"/>
      </w:pPr>
    </w:lvl>
    <w:lvl w:ilvl="4" w:tplc="08090019" w:tentative="1">
      <w:start w:val="1"/>
      <w:numFmt w:val="lowerLetter"/>
      <w:lvlText w:val="%5."/>
      <w:lvlJc w:val="left"/>
      <w:pPr>
        <w:ind w:left="4968" w:hanging="360"/>
      </w:pPr>
    </w:lvl>
    <w:lvl w:ilvl="5" w:tplc="0809001B" w:tentative="1">
      <w:start w:val="1"/>
      <w:numFmt w:val="lowerRoman"/>
      <w:lvlText w:val="%6."/>
      <w:lvlJc w:val="right"/>
      <w:pPr>
        <w:ind w:left="5688" w:hanging="180"/>
      </w:pPr>
    </w:lvl>
    <w:lvl w:ilvl="6" w:tplc="0809000F" w:tentative="1">
      <w:start w:val="1"/>
      <w:numFmt w:val="decimal"/>
      <w:lvlText w:val="%7."/>
      <w:lvlJc w:val="left"/>
      <w:pPr>
        <w:ind w:left="6408" w:hanging="360"/>
      </w:pPr>
    </w:lvl>
    <w:lvl w:ilvl="7" w:tplc="08090019" w:tentative="1">
      <w:start w:val="1"/>
      <w:numFmt w:val="lowerLetter"/>
      <w:lvlText w:val="%8."/>
      <w:lvlJc w:val="left"/>
      <w:pPr>
        <w:ind w:left="7128" w:hanging="360"/>
      </w:pPr>
    </w:lvl>
    <w:lvl w:ilvl="8" w:tplc="0809001B" w:tentative="1">
      <w:start w:val="1"/>
      <w:numFmt w:val="lowerRoman"/>
      <w:lvlText w:val="%9."/>
      <w:lvlJc w:val="right"/>
      <w:pPr>
        <w:ind w:left="7848" w:hanging="180"/>
      </w:pPr>
    </w:lvl>
  </w:abstractNum>
  <w:abstractNum w:abstractNumId="4" w15:restartNumberingAfterBreak="0">
    <w:nsid w:val="13597805"/>
    <w:multiLevelType w:val="multilevel"/>
    <w:tmpl w:val="CBE4618C"/>
    <w:lvl w:ilvl="0">
      <w:start w:val="3"/>
      <w:numFmt w:val="decimal"/>
      <w:lvlText w:val="%1."/>
      <w:lvlJc w:val="left"/>
      <w:pPr>
        <w:ind w:left="360" w:hanging="360"/>
      </w:pPr>
      <w:rPr>
        <w:rFonts w:hint="default"/>
      </w:rPr>
    </w:lvl>
    <w:lvl w:ilvl="1">
      <w:start w:val="3"/>
      <w:numFmt w:val="decimal"/>
      <w:lvlText w:val="%2."/>
      <w:lvlJc w:val="left"/>
      <w:pPr>
        <w:ind w:left="3338"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4EC61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A585B9E"/>
    <w:multiLevelType w:val="hybridMultilevel"/>
    <w:tmpl w:val="FF5AD8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987AB7"/>
    <w:multiLevelType w:val="multilevel"/>
    <w:tmpl w:val="932EC4C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FC5FC1"/>
    <w:multiLevelType w:val="hybridMultilevel"/>
    <w:tmpl w:val="5DF643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2C3931"/>
    <w:multiLevelType w:val="hybridMultilevel"/>
    <w:tmpl w:val="84483A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93477D"/>
    <w:multiLevelType w:val="hybridMultilevel"/>
    <w:tmpl w:val="92FE7D4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9F502A"/>
    <w:multiLevelType w:val="multilevel"/>
    <w:tmpl w:val="4258A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34061F"/>
    <w:multiLevelType w:val="multilevel"/>
    <w:tmpl w:val="E56AA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DC280F"/>
    <w:multiLevelType w:val="multilevel"/>
    <w:tmpl w:val="2800EF46"/>
    <w:lvl w:ilvl="0">
      <w:start w:val="4"/>
      <w:numFmt w:val="decimal"/>
      <w:lvlText w:val="%1"/>
      <w:lvlJc w:val="left"/>
      <w:pPr>
        <w:ind w:left="360" w:hanging="360"/>
      </w:pPr>
      <w:rPr>
        <w:rFonts w:hint="default"/>
      </w:rPr>
    </w:lvl>
    <w:lvl w:ilvl="1">
      <w:start w:val="1"/>
      <w:numFmt w:val="decimal"/>
      <w:lvlText w:val="%1.%2"/>
      <w:lvlJc w:val="left"/>
      <w:pPr>
        <w:ind w:left="3338" w:hanging="360"/>
      </w:pPr>
      <w:rPr>
        <w:rFonts w:hint="default"/>
      </w:rPr>
    </w:lvl>
    <w:lvl w:ilvl="2">
      <w:start w:val="1"/>
      <w:numFmt w:val="decimal"/>
      <w:lvlText w:val="%1.%2.%3"/>
      <w:lvlJc w:val="left"/>
      <w:pPr>
        <w:ind w:left="6676" w:hanging="720"/>
      </w:pPr>
      <w:rPr>
        <w:rFonts w:hint="default"/>
      </w:rPr>
    </w:lvl>
    <w:lvl w:ilvl="3">
      <w:start w:val="1"/>
      <w:numFmt w:val="decimal"/>
      <w:lvlText w:val="%1.%2.%3.%4"/>
      <w:lvlJc w:val="left"/>
      <w:pPr>
        <w:ind w:left="9654" w:hanging="720"/>
      </w:pPr>
      <w:rPr>
        <w:rFonts w:hint="default"/>
      </w:rPr>
    </w:lvl>
    <w:lvl w:ilvl="4">
      <w:start w:val="1"/>
      <w:numFmt w:val="decimal"/>
      <w:lvlText w:val="%1.%2.%3.%4.%5"/>
      <w:lvlJc w:val="left"/>
      <w:pPr>
        <w:ind w:left="12992" w:hanging="1080"/>
      </w:pPr>
      <w:rPr>
        <w:rFonts w:hint="default"/>
      </w:rPr>
    </w:lvl>
    <w:lvl w:ilvl="5">
      <w:start w:val="1"/>
      <w:numFmt w:val="decimal"/>
      <w:lvlText w:val="%1.%2.%3.%4.%5.%6"/>
      <w:lvlJc w:val="left"/>
      <w:pPr>
        <w:ind w:left="15970" w:hanging="1080"/>
      </w:pPr>
      <w:rPr>
        <w:rFonts w:hint="default"/>
      </w:rPr>
    </w:lvl>
    <w:lvl w:ilvl="6">
      <w:start w:val="1"/>
      <w:numFmt w:val="decimal"/>
      <w:lvlText w:val="%1.%2.%3.%4.%5.%6.%7"/>
      <w:lvlJc w:val="left"/>
      <w:pPr>
        <w:ind w:left="19308" w:hanging="1440"/>
      </w:pPr>
      <w:rPr>
        <w:rFonts w:hint="default"/>
      </w:rPr>
    </w:lvl>
    <w:lvl w:ilvl="7">
      <w:start w:val="1"/>
      <w:numFmt w:val="decimal"/>
      <w:lvlText w:val="%1.%2.%3.%4.%5.%6.%7.%8"/>
      <w:lvlJc w:val="left"/>
      <w:pPr>
        <w:ind w:left="22286" w:hanging="1440"/>
      </w:pPr>
      <w:rPr>
        <w:rFonts w:hint="default"/>
      </w:rPr>
    </w:lvl>
    <w:lvl w:ilvl="8">
      <w:start w:val="1"/>
      <w:numFmt w:val="decimal"/>
      <w:lvlText w:val="%1.%2.%3.%4.%5.%6.%7.%8.%9"/>
      <w:lvlJc w:val="left"/>
      <w:pPr>
        <w:ind w:left="25624" w:hanging="1800"/>
      </w:pPr>
      <w:rPr>
        <w:rFonts w:hint="default"/>
      </w:rPr>
    </w:lvl>
  </w:abstractNum>
  <w:abstractNum w:abstractNumId="14" w15:restartNumberingAfterBreak="0">
    <w:nsid w:val="2A6D5AB6"/>
    <w:multiLevelType w:val="hybridMultilevel"/>
    <w:tmpl w:val="6A9E890A"/>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27F5C90"/>
    <w:multiLevelType w:val="hybridMultilevel"/>
    <w:tmpl w:val="730E586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F6327B"/>
    <w:multiLevelType w:val="hybridMultilevel"/>
    <w:tmpl w:val="B5FC27A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62116"/>
    <w:multiLevelType w:val="hybridMultilevel"/>
    <w:tmpl w:val="19D45612"/>
    <w:lvl w:ilvl="0" w:tplc="2B64210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8B091B"/>
    <w:multiLevelType w:val="hybridMultilevel"/>
    <w:tmpl w:val="F9362D62"/>
    <w:lvl w:ilvl="0" w:tplc="0809000F">
      <w:start w:val="1"/>
      <w:numFmt w:val="decimal"/>
      <w:lvlText w:val="%1."/>
      <w:lvlJc w:val="left"/>
      <w:pPr>
        <w:ind w:left="2448" w:hanging="360"/>
      </w:pPr>
    </w:lvl>
    <w:lvl w:ilvl="1" w:tplc="08090019" w:tentative="1">
      <w:start w:val="1"/>
      <w:numFmt w:val="lowerLetter"/>
      <w:lvlText w:val="%2."/>
      <w:lvlJc w:val="left"/>
      <w:pPr>
        <w:ind w:left="3168" w:hanging="360"/>
      </w:pPr>
    </w:lvl>
    <w:lvl w:ilvl="2" w:tplc="0809001B" w:tentative="1">
      <w:start w:val="1"/>
      <w:numFmt w:val="lowerRoman"/>
      <w:lvlText w:val="%3."/>
      <w:lvlJc w:val="right"/>
      <w:pPr>
        <w:ind w:left="3888" w:hanging="180"/>
      </w:pPr>
    </w:lvl>
    <w:lvl w:ilvl="3" w:tplc="0809000F" w:tentative="1">
      <w:start w:val="1"/>
      <w:numFmt w:val="decimal"/>
      <w:lvlText w:val="%4."/>
      <w:lvlJc w:val="left"/>
      <w:pPr>
        <w:ind w:left="4608" w:hanging="360"/>
      </w:pPr>
    </w:lvl>
    <w:lvl w:ilvl="4" w:tplc="08090019" w:tentative="1">
      <w:start w:val="1"/>
      <w:numFmt w:val="lowerLetter"/>
      <w:lvlText w:val="%5."/>
      <w:lvlJc w:val="left"/>
      <w:pPr>
        <w:ind w:left="5328" w:hanging="360"/>
      </w:pPr>
    </w:lvl>
    <w:lvl w:ilvl="5" w:tplc="0809001B" w:tentative="1">
      <w:start w:val="1"/>
      <w:numFmt w:val="lowerRoman"/>
      <w:lvlText w:val="%6."/>
      <w:lvlJc w:val="right"/>
      <w:pPr>
        <w:ind w:left="6048" w:hanging="180"/>
      </w:pPr>
    </w:lvl>
    <w:lvl w:ilvl="6" w:tplc="0809000F" w:tentative="1">
      <w:start w:val="1"/>
      <w:numFmt w:val="decimal"/>
      <w:lvlText w:val="%7."/>
      <w:lvlJc w:val="left"/>
      <w:pPr>
        <w:ind w:left="6768" w:hanging="360"/>
      </w:pPr>
    </w:lvl>
    <w:lvl w:ilvl="7" w:tplc="08090019" w:tentative="1">
      <w:start w:val="1"/>
      <w:numFmt w:val="lowerLetter"/>
      <w:lvlText w:val="%8."/>
      <w:lvlJc w:val="left"/>
      <w:pPr>
        <w:ind w:left="7488" w:hanging="360"/>
      </w:pPr>
    </w:lvl>
    <w:lvl w:ilvl="8" w:tplc="0809001B" w:tentative="1">
      <w:start w:val="1"/>
      <w:numFmt w:val="lowerRoman"/>
      <w:lvlText w:val="%9."/>
      <w:lvlJc w:val="right"/>
      <w:pPr>
        <w:ind w:left="8208" w:hanging="180"/>
      </w:pPr>
    </w:lvl>
  </w:abstractNum>
  <w:abstractNum w:abstractNumId="19" w15:restartNumberingAfterBreak="0">
    <w:nsid w:val="4195326F"/>
    <w:multiLevelType w:val="hybridMultilevel"/>
    <w:tmpl w:val="176E1A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E533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39F6925"/>
    <w:multiLevelType w:val="multilevel"/>
    <w:tmpl w:val="1FB6DEA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450929C6"/>
    <w:multiLevelType w:val="hybridMultilevel"/>
    <w:tmpl w:val="887C9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507D01"/>
    <w:multiLevelType w:val="hybridMultilevel"/>
    <w:tmpl w:val="90D6E8B2"/>
    <w:lvl w:ilvl="0" w:tplc="95BA94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13520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5C4D3A67"/>
    <w:multiLevelType w:val="hybridMultilevel"/>
    <w:tmpl w:val="7D34B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A96C59"/>
    <w:multiLevelType w:val="hybridMultilevel"/>
    <w:tmpl w:val="CDEC4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4A453D"/>
    <w:multiLevelType w:val="hybridMultilevel"/>
    <w:tmpl w:val="D83AC8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B96554"/>
    <w:multiLevelType w:val="hybridMultilevel"/>
    <w:tmpl w:val="2940FA6A"/>
    <w:lvl w:ilvl="0" w:tplc="D402D83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69A70821"/>
    <w:multiLevelType w:val="multilevel"/>
    <w:tmpl w:val="F58A5394"/>
    <w:lvl w:ilvl="0">
      <w:start w:val="2"/>
      <w:numFmt w:val="decimal"/>
      <w:lvlText w:val="%1"/>
      <w:lvlJc w:val="left"/>
      <w:pPr>
        <w:ind w:left="375" w:hanging="375"/>
      </w:pPr>
      <w:rPr>
        <w:rFonts w:hint="default"/>
      </w:rPr>
    </w:lvl>
    <w:lvl w:ilvl="1">
      <w:start w:val="1"/>
      <w:numFmt w:val="decimal"/>
      <w:lvlText w:val="%1.%2"/>
      <w:lvlJc w:val="left"/>
      <w:pPr>
        <w:ind w:left="1815" w:hanging="375"/>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30" w15:restartNumberingAfterBreak="0">
    <w:nsid w:val="6AAE546E"/>
    <w:multiLevelType w:val="hybridMultilevel"/>
    <w:tmpl w:val="316E8FC0"/>
    <w:lvl w:ilvl="0" w:tplc="D6423A88">
      <w:start w:val="1"/>
      <w:numFmt w:val="decimal"/>
      <w:lvlText w:val="%1."/>
      <w:lvlJc w:val="left"/>
      <w:pPr>
        <w:ind w:left="3528" w:hanging="360"/>
      </w:pPr>
      <w:rPr>
        <w:rFonts w:hint="default"/>
      </w:rPr>
    </w:lvl>
    <w:lvl w:ilvl="1" w:tplc="08090019" w:tentative="1">
      <w:start w:val="1"/>
      <w:numFmt w:val="lowerLetter"/>
      <w:lvlText w:val="%2."/>
      <w:lvlJc w:val="left"/>
      <w:pPr>
        <w:ind w:left="2880" w:hanging="360"/>
      </w:pPr>
    </w:lvl>
    <w:lvl w:ilvl="2" w:tplc="0809000F">
      <w:start w:val="1"/>
      <w:numFmt w:val="decimal"/>
      <w:lvlText w:val="%3."/>
      <w:lvlJc w:val="left"/>
      <w:pPr>
        <w:ind w:left="720" w:hanging="36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1" w15:restartNumberingAfterBreak="0">
    <w:nsid w:val="6F1D7F5F"/>
    <w:multiLevelType w:val="hybridMultilevel"/>
    <w:tmpl w:val="89A2A0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DE0C1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7427508E"/>
    <w:multiLevelType w:val="hybridMultilevel"/>
    <w:tmpl w:val="48A65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88B31A5"/>
    <w:multiLevelType w:val="multilevel"/>
    <w:tmpl w:val="9F367154"/>
    <w:lvl w:ilvl="0">
      <w:start w:val="1"/>
      <w:numFmt w:val="decimal"/>
      <w:lvlText w:val="%1"/>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5" w15:restartNumberingAfterBreak="0">
    <w:nsid w:val="78E9493B"/>
    <w:multiLevelType w:val="hybridMultilevel"/>
    <w:tmpl w:val="5802DD3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9A3556"/>
    <w:multiLevelType w:val="multilevel"/>
    <w:tmpl w:val="D8967A3E"/>
    <w:lvl w:ilvl="0">
      <w:start w:val="1"/>
      <w:numFmt w:val="decimal"/>
      <w:lvlText w:val="%1."/>
      <w:lvlJc w:val="left"/>
      <w:pPr>
        <w:ind w:left="720" w:hanging="360"/>
      </w:pPr>
      <w:rPr>
        <w:rFonts w:hint="default"/>
      </w:rPr>
    </w:lvl>
    <w:lvl w:ilvl="1">
      <w:start w:val="4"/>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7" w15:restartNumberingAfterBreak="0">
    <w:nsid w:val="7D311E9A"/>
    <w:multiLevelType w:val="hybridMultilevel"/>
    <w:tmpl w:val="40767F1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7E96089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7EBF36E3"/>
    <w:multiLevelType w:val="hybridMultilevel"/>
    <w:tmpl w:val="3176C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1270432">
    <w:abstractNumId w:val="39"/>
  </w:num>
  <w:num w:numId="2" w16cid:durableId="484009507">
    <w:abstractNumId w:val="6"/>
  </w:num>
  <w:num w:numId="3" w16cid:durableId="1453550295">
    <w:abstractNumId w:val="35"/>
  </w:num>
  <w:num w:numId="4" w16cid:durableId="1752582892">
    <w:abstractNumId w:val="37"/>
  </w:num>
  <w:num w:numId="5" w16cid:durableId="1030641835">
    <w:abstractNumId w:val="24"/>
  </w:num>
  <w:num w:numId="6" w16cid:durableId="790174068">
    <w:abstractNumId w:val="18"/>
  </w:num>
  <w:num w:numId="7" w16cid:durableId="27729247">
    <w:abstractNumId w:val="3"/>
  </w:num>
  <w:num w:numId="8" w16cid:durableId="1623733220">
    <w:abstractNumId w:val="30"/>
  </w:num>
  <w:num w:numId="9" w16cid:durableId="2101876057">
    <w:abstractNumId w:val="17"/>
  </w:num>
  <w:num w:numId="10" w16cid:durableId="2095466182">
    <w:abstractNumId w:val="23"/>
  </w:num>
  <w:num w:numId="11" w16cid:durableId="1080564078">
    <w:abstractNumId w:val="20"/>
  </w:num>
  <w:num w:numId="12" w16cid:durableId="477456861">
    <w:abstractNumId w:val="34"/>
  </w:num>
  <w:num w:numId="13" w16cid:durableId="119301493">
    <w:abstractNumId w:val="38"/>
  </w:num>
  <w:num w:numId="14" w16cid:durableId="1444228569">
    <w:abstractNumId w:val="5"/>
  </w:num>
  <w:num w:numId="15" w16cid:durableId="1818691416">
    <w:abstractNumId w:val="4"/>
  </w:num>
  <w:num w:numId="16" w16cid:durableId="2013529157">
    <w:abstractNumId w:val="32"/>
  </w:num>
  <w:num w:numId="17" w16cid:durableId="1977298368">
    <w:abstractNumId w:val="13"/>
  </w:num>
  <w:num w:numId="18" w16cid:durableId="1952004511">
    <w:abstractNumId w:val="22"/>
  </w:num>
  <w:num w:numId="19" w16cid:durableId="1124421127">
    <w:abstractNumId w:val="10"/>
  </w:num>
  <w:num w:numId="20" w16cid:durableId="401223446">
    <w:abstractNumId w:val="9"/>
  </w:num>
  <w:num w:numId="21" w16cid:durableId="7611250">
    <w:abstractNumId w:val="33"/>
  </w:num>
  <w:num w:numId="22" w16cid:durableId="1561135224">
    <w:abstractNumId w:val="8"/>
  </w:num>
  <w:num w:numId="23" w16cid:durableId="1948779464">
    <w:abstractNumId w:val="15"/>
  </w:num>
  <w:num w:numId="24" w16cid:durableId="1227183794">
    <w:abstractNumId w:val="14"/>
  </w:num>
  <w:num w:numId="25" w16cid:durableId="1370760847">
    <w:abstractNumId w:val="0"/>
  </w:num>
  <w:num w:numId="26" w16cid:durableId="440301989">
    <w:abstractNumId w:val="1"/>
  </w:num>
  <w:num w:numId="27" w16cid:durableId="946699031">
    <w:abstractNumId w:val="27"/>
  </w:num>
  <w:num w:numId="28" w16cid:durableId="693731294">
    <w:abstractNumId w:val="12"/>
  </w:num>
  <w:num w:numId="29" w16cid:durableId="308705036">
    <w:abstractNumId w:val="11"/>
  </w:num>
  <w:num w:numId="30" w16cid:durableId="159126978">
    <w:abstractNumId w:val="7"/>
  </w:num>
  <w:num w:numId="31" w16cid:durableId="542330961">
    <w:abstractNumId w:val="21"/>
  </w:num>
  <w:num w:numId="32" w16cid:durableId="869026043">
    <w:abstractNumId w:val="2"/>
  </w:num>
  <w:num w:numId="33" w16cid:durableId="1379937732">
    <w:abstractNumId w:val="28"/>
  </w:num>
  <w:num w:numId="34" w16cid:durableId="1869831975">
    <w:abstractNumId w:val="29"/>
  </w:num>
  <w:num w:numId="35" w16cid:durableId="860514298">
    <w:abstractNumId w:val="36"/>
  </w:num>
  <w:num w:numId="36" w16cid:durableId="56167600">
    <w:abstractNumId w:val="31"/>
  </w:num>
  <w:num w:numId="37" w16cid:durableId="1840657602">
    <w:abstractNumId w:val="19"/>
  </w:num>
  <w:num w:numId="38" w16cid:durableId="2075277083">
    <w:abstractNumId w:val="16"/>
  </w:num>
  <w:num w:numId="39" w16cid:durableId="125707088">
    <w:abstractNumId w:val="26"/>
  </w:num>
  <w:num w:numId="40" w16cid:durableId="60627638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xMzcxMTc1MzAwMTdT0lEKTi0uzszPAykwMaoFAAjtdPMtAAAA"/>
  </w:docVars>
  <w:rsids>
    <w:rsidRoot w:val="00EF211C"/>
    <w:rsid w:val="0002174F"/>
    <w:rsid w:val="00023B01"/>
    <w:rsid w:val="000267BE"/>
    <w:rsid w:val="00030D8A"/>
    <w:rsid w:val="0005712C"/>
    <w:rsid w:val="000846AC"/>
    <w:rsid w:val="00095148"/>
    <w:rsid w:val="00096E86"/>
    <w:rsid w:val="000A4283"/>
    <w:rsid w:val="000A66B0"/>
    <w:rsid w:val="000A7E20"/>
    <w:rsid w:val="000B1F07"/>
    <w:rsid w:val="000B7E7D"/>
    <w:rsid w:val="000C4789"/>
    <w:rsid w:val="000D2C15"/>
    <w:rsid w:val="000D3270"/>
    <w:rsid w:val="000D534F"/>
    <w:rsid w:val="000E18FD"/>
    <w:rsid w:val="000E281D"/>
    <w:rsid w:val="00101629"/>
    <w:rsid w:val="00104C63"/>
    <w:rsid w:val="001063DD"/>
    <w:rsid w:val="00111472"/>
    <w:rsid w:val="00121C97"/>
    <w:rsid w:val="00123864"/>
    <w:rsid w:val="001437B1"/>
    <w:rsid w:val="001510C8"/>
    <w:rsid w:val="00154FEB"/>
    <w:rsid w:val="001566FF"/>
    <w:rsid w:val="001763AA"/>
    <w:rsid w:val="001777D4"/>
    <w:rsid w:val="001829B2"/>
    <w:rsid w:val="001A53CB"/>
    <w:rsid w:val="001B1AC4"/>
    <w:rsid w:val="001C13DA"/>
    <w:rsid w:val="001C2B8D"/>
    <w:rsid w:val="001E04EE"/>
    <w:rsid w:val="001E189F"/>
    <w:rsid w:val="001E3EB2"/>
    <w:rsid w:val="001F04AC"/>
    <w:rsid w:val="001F2B0B"/>
    <w:rsid w:val="002345AF"/>
    <w:rsid w:val="00251361"/>
    <w:rsid w:val="00251635"/>
    <w:rsid w:val="002538B6"/>
    <w:rsid w:val="00273159"/>
    <w:rsid w:val="00275DA4"/>
    <w:rsid w:val="002836E3"/>
    <w:rsid w:val="002905FF"/>
    <w:rsid w:val="002953AB"/>
    <w:rsid w:val="002A1476"/>
    <w:rsid w:val="002A6C85"/>
    <w:rsid w:val="002D049D"/>
    <w:rsid w:val="002D1A3A"/>
    <w:rsid w:val="002D2F3E"/>
    <w:rsid w:val="002D6B4E"/>
    <w:rsid w:val="0030457F"/>
    <w:rsid w:val="00310A09"/>
    <w:rsid w:val="003564ED"/>
    <w:rsid w:val="00363173"/>
    <w:rsid w:val="003801C6"/>
    <w:rsid w:val="00384D51"/>
    <w:rsid w:val="00397E7D"/>
    <w:rsid w:val="003A133B"/>
    <w:rsid w:val="003B707A"/>
    <w:rsid w:val="003C5BD3"/>
    <w:rsid w:val="003D78D5"/>
    <w:rsid w:val="0041110D"/>
    <w:rsid w:val="0041683C"/>
    <w:rsid w:val="004227DA"/>
    <w:rsid w:val="00425FDA"/>
    <w:rsid w:val="00430964"/>
    <w:rsid w:val="0043221C"/>
    <w:rsid w:val="004429D9"/>
    <w:rsid w:val="00451163"/>
    <w:rsid w:val="004777F5"/>
    <w:rsid w:val="004A7FDA"/>
    <w:rsid w:val="004C62EC"/>
    <w:rsid w:val="004D07D6"/>
    <w:rsid w:val="004D143A"/>
    <w:rsid w:val="004D2BCC"/>
    <w:rsid w:val="004F4DD5"/>
    <w:rsid w:val="00504542"/>
    <w:rsid w:val="0054111A"/>
    <w:rsid w:val="00552F23"/>
    <w:rsid w:val="005565EA"/>
    <w:rsid w:val="00566080"/>
    <w:rsid w:val="00597D98"/>
    <w:rsid w:val="005A054F"/>
    <w:rsid w:val="005A0ACF"/>
    <w:rsid w:val="005C1D39"/>
    <w:rsid w:val="005C268A"/>
    <w:rsid w:val="005F1A14"/>
    <w:rsid w:val="006123C7"/>
    <w:rsid w:val="00612615"/>
    <w:rsid w:val="006278B5"/>
    <w:rsid w:val="00641294"/>
    <w:rsid w:val="00652773"/>
    <w:rsid w:val="00670065"/>
    <w:rsid w:val="00683C33"/>
    <w:rsid w:val="00684C46"/>
    <w:rsid w:val="0068756E"/>
    <w:rsid w:val="006A723F"/>
    <w:rsid w:val="006C0E6F"/>
    <w:rsid w:val="006C1263"/>
    <w:rsid w:val="006C330B"/>
    <w:rsid w:val="006E5799"/>
    <w:rsid w:val="00707DF6"/>
    <w:rsid w:val="0072031C"/>
    <w:rsid w:val="007474F0"/>
    <w:rsid w:val="007476CE"/>
    <w:rsid w:val="00761342"/>
    <w:rsid w:val="007667C2"/>
    <w:rsid w:val="00775A5F"/>
    <w:rsid w:val="00784803"/>
    <w:rsid w:val="00797631"/>
    <w:rsid w:val="007B23A4"/>
    <w:rsid w:val="007B6E29"/>
    <w:rsid w:val="007C5557"/>
    <w:rsid w:val="007D482E"/>
    <w:rsid w:val="007F14FC"/>
    <w:rsid w:val="007F46A5"/>
    <w:rsid w:val="007F6151"/>
    <w:rsid w:val="00820627"/>
    <w:rsid w:val="00831F22"/>
    <w:rsid w:val="008439FB"/>
    <w:rsid w:val="008515A5"/>
    <w:rsid w:val="0087011A"/>
    <w:rsid w:val="008844AB"/>
    <w:rsid w:val="00891D22"/>
    <w:rsid w:val="00893CB0"/>
    <w:rsid w:val="008B48AF"/>
    <w:rsid w:val="008B57BE"/>
    <w:rsid w:val="008D0398"/>
    <w:rsid w:val="008D2494"/>
    <w:rsid w:val="008D55E4"/>
    <w:rsid w:val="008E135A"/>
    <w:rsid w:val="008E3EF8"/>
    <w:rsid w:val="008F64AF"/>
    <w:rsid w:val="008F6E3C"/>
    <w:rsid w:val="0090798C"/>
    <w:rsid w:val="00931623"/>
    <w:rsid w:val="009440A7"/>
    <w:rsid w:val="009A2A46"/>
    <w:rsid w:val="009C3191"/>
    <w:rsid w:val="009D5D69"/>
    <w:rsid w:val="00A05A3A"/>
    <w:rsid w:val="00A1187B"/>
    <w:rsid w:val="00A238A1"/>
    <w:rsid w:val="00A34306"/>
    <w:rsid w:val="00A45511"/>
    <w:rsid w:val="00A55E6A"/>
    <w:rsid w:val="00A62DBA"/>
    <w:rsid w:val="00A7120C"/>
    <w:rsid w:val="00A86B3F"/>
    <w:rsid w:val="00A9019D"/>
    <w:rsid w:val="00A944F1"/>
    <w:rsid w:val="00A97BBD"/>
    <w:rsid w:val="00AA20CB"/>
    <w:rsid w:val="00AA4D1B"/>
    <w:rsid w:val="00AA4DC2"/>
    <w:rsid w:val="00AB15CA"/>
    <w:rsid w:val="00AD2E3A"/>
    <w:rsid w:val="00AE014F"/>
    <w:rsid w:val="00AF36FD"/>
    <w:rsid w:val="00AF5E1C"/>
    <w:rsid w:val="00B150DE"/>
    <w:rsid w:val="00B21F55"/>
    <w:rsid w:val="00B24B7E"/>
    <w:rsid w:val="00B30A36"/>
    <w:rsid w:val="00B43A23"/>
    <w:rsid w:val="00B573A3"/>
    <w:rsid w:val="00B577A0"/>
    <w:rsid w:val="00B57C59"/>
    <w:rsid w:val="00B81A1F"/>
    <w:rsid w:val="00B92FE0"/>
    <w:rsid w:val="00BC47C4"/>
    <w:rsid w:val="00BD4CD0"/>
    <w:rsid w:val="00BE7075"/>
    <w:rsid w:val="00BF3425"/>
    <w:rsid w:val="00C101E8"/>
    <w:rsid w:val="00C21EDD"/>
    <w:rsid w:val="00C222C1"/>
    <w:rsid w:val="00C23EAD"/>
    <w:rsid w:val="00C51826"/>
    <w:rsid w:val="00C533A6"/>
    <w:rsid w:val="00C77B0F"/>
    <w:rsid w:val="00C82667"/>
    <w:rsid w:val="00C87D5A"/>
    <w:rsid w:val="00C975B0"/>
    <w:rsid w:val="00CE2818"/>
    <w:rsid w:val="00CE3DF1"/>
    <w:rsid w:val="00CE66E0"/>
    <w:rsid w:val="00CF0FA1"/>
    <w:rsid w:val="00D03CB3"/>
    <w:rsid w:val="00D15857"/>
    <w:rsid w:val="00D20314"/>
    <w:rsid w:val="00D2576C"/>
    <w:rsid w:val="00D26808"/>
    <w:rsid w:val="00D43FA0"/>
    <w:rsid w:val="00D43FBB"/>
    <w:rsid w:val="00D56C9B"/>
    <w:rsid w:val="00D7549A"/>
    <w:rsid w:val="00D7759A"/>
    <w:rsid w:val="00D968FE"/>
    <w:rsid w:val="00DA22E0"/>
    <w:rsid w:val="00DB0524"/>
    <w:rsid w:val="00DB0989"/>
    <w:rsid w:val="00DD0000"/>
    <w:rsid w:val="00DE61A8"/>
    <w:rsid w:val="00DF1DE6"/>
    <w:rsid w:val="00E02AFE"/>
    <w:rsid w:val="00E107FB"/>
    <w:rsid w:val="00E12F6D"/>
    <w:rsid w:val="00E30E90"/>
    <w:rsid w:val="00E37A55"/>
    <w:rsid w:val="00E44C40"/>
    <w:rsid w:val="00E64126"/>
    <w:rsid w:val="00E715ED"/>
    <w:rsid w:val="00E90CCB"/>
    <w:rsid w:val="00E9582B"/>
    <w:rsid w:val="00E9701F"/>
    <w:rsid w:val="00EE5BF3"/>
    <w:rsid w:val="00EF211C"/>
    <w:rsid w:val="00EF410A"/>
    <w:rsid w:val="00F019DE"/>
    <w:rsid w:val="00F0539B"/>
    <w:rsid w:val="00F10258"/>
    <w:rsid w:val="00F461D1"/>
    <w:rsid w:val="00F57866"/>
    <w:rsid w:val="00F62155"/>
    <w:rsid w:val="00F66525"/>
    <w:rsid w:val="00F670E7"/>
    <w:rsid w:val="00F81707"/>
    <w:rsid w:val="00F90292"/>
    <w:rsid w:val="00FA4BA1"/>
    <w:rsid w:val="00FB31F8"/>
    <w:rsid w:val="00FD7940"/>
    <w:rsid w:val="00FD7D71"/>
    <w:rsid w:val="00FF3031"/>
    <w:rsid w:val="00FF3EA4"/>
    <w:rsid w:val="00FF6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33401"/>
  <w15:chartTrackingRefBased/>
  <w15:docId w15:val="{89AA3201-27EB-44D8-941F-4866E5151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CCB"/>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4129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4129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41294"/>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74F0"/>
    <w:pPr>
      <w:ind w:left="720"/>
      <w:contextualSpacing/>
    </w:pPr>
  </w:style>
  <w:style w:type="paragraph" w:styleId="Title">
    <w:name w:val="Title"/>
    <w:basedOn w:val="Normal"/>
    <w:next w:val="Normal"/>
    <w:link w:val="TitleChar"/>
    <w:uiPriority w:val="10"/>
    <w:qFormat/>
    <w:rsid w:val="00FF3031"/>
    <w:pPr>
      <w:spacing w:before="120" w:after="120"/>
      <w:contextualSpacing/>
    </w:pPr>
    <w:rPr>
      <w:rFonts w:eastAsiaTheme="majorEastAsia" w:cstheme="majorBidi"/>
      <w:b/>
      <w:sz w:val="28"/>
      <w:szCs w:val="56"/>
    </w:rPr>
  </w:style>
  <w:style w:type="character" w:customStyle="1" w:styleId="TitleChar">
    <w:name w:val="Title Char"/>
    <w:basedOn w:val="DefaultParagraphFont"/>
    <w:link w:val="Title"/>
    <w:uiPriority w:val="10"/>
    <w:rsid w:val="00FF3031"/>
    <w:rPr>
      <w:rFonts w:ascii="Times New Roman" w:eastAsiaTheme="majorEastAsia" w:hAnsi="Times New Roman" w:cstheme="majorBidi"/>
      <w:b/>
      <w:sz w:val="28"/>
      <w:szCs w:val="56"/>
    </w:rPr>
  </w:style>
  <w:style w:type="paragraph" w:styleId="Subtitle">
    <w:name w:val="Subtitle"/>
    <w:basedOn w:val="Normal"/>
    <w:next w:val="Normal"/>
    <w:link w:val="SubtitleChar"/>
    <w:uiPriority w:val="11"/>
    <w:qFormat/>
    <w:rsid w:val="00FF3031"/>
    <w:pPr>
      <w:numPr>
        <w:ilvl w:val="1"/>
      </w:numPr>
      <w:ind w:left="720"/>
    </w:pPr>
    <w:rPr>
      <w:rFonts w:eastAsiaTheme="minorEastAsia"/>
      <w:b/>
    </w:rPr>
  </w:style>
  <w:style w:type="character" w:customStyle="1" w:styleId="SubtitleChar">
    <w:name w:val="Subtitle Char"/>
    <w:basedOn w:val="DefaultParagraphFont"/>
    <w:link w:val="Subtitle"/>
    <w:uiPriority w:val="11"/>
    <w:rsid w:val="00FF3031"/>
    <w:rPr>
      <w:rFonts w:ascii="Times New Roman" w:eastAsiaTheme="minorEastAsia" w:hAnsi="Times New Roman"/>
      <w:b/>
      <w:sz w:val="24"/>
    </w:rPr>
  </w:style>
  <w:style w:type="character" w:customStyle="1" w:styleId="Heading1Char">
    <w:name w:val="Heading 1 Char"/>
    <w:basedOn w:val="DefaultParagraphFont"/>
    <w:link w:val="Heading1"/>
    <w:uiPriority w:val="9"/>
    <w:rsid w:val="006412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1294"/>
    <w:pPr>
      <w:outlineLvl w:val="9"/>
    </w:pPr>
    <w:rPr>
      <w:lang w:val="en-US"/>
    </w:rPr>
  </w:style>
  <w:style w:type="paragraph" w:styleId="TOC2">
    <w:name w:val="toc 2"/>
    <w:basedOn w:val="Normal"/>
    <w:next w:val="Normal"/>
    <w:autoRedefine/>
    <w:uiPriority w:val="39"/>
    <w:unhideWhenUsed/>
    <w:rsid w:val="00B150DE"/>
    <w:pPr>
      <w:tabs>
        <w:tab w:val="left" w:pos="567"/>
        <w:tab w:val="right" w:leader="dot" w:pos="9016"/>
      </w:tabs>
      <w:ind w:left="220"/>
    </w:pPr>
    <w:rPr>
      <w:rFonts w:cstheme="minorHAnsi"/>
      <w:smallCaps/>
      <w:sz w:val="20"/>
      <w:szCs w:val="20"/>
    </w:rPr>
  </w:style>
  <w:style w:type="paragraph" w:styleId="TOC9">
    <w:name w:val="toc 9"/>
    <w:basedOn w:val="Normal"/>
    <w:next w:val="Normal"/>
    <w:autoRedefine/>
    <w:uiPriority w:val="39"/>
    <w:unhideWhenUsed/>
    <w:rsid w:val="00641294"/>
    <w:pPr>
      <w:ind w:left="1760"/>
    </w:pPr>
    <w:rPr>
      <w:rFonts w:cstheme="minorHAnsi"/>
      <w:sz w:val="18"/>
      <w:szCs w:val="18"/>
    </w:rPr>
  </w:style>
  <w:style w:type="paragraph" w:styleId="TOC1">
    <w:name w:val="toc 1"/>
    <w:basedOn w:val="Normal"/>
    <w:next w:val="Normal"/>
    <w:autoRedefine/>
    <w:uiPriority w:val="39"/>
    <w:unhideWhenUsed/>
    <w:rsid w:val="00641294"/>
    <w:pPr>
      <w:spacing w:before="120" w:after="120"/>
    </w:pPr>
    <w:rPr>
      <w:rFonts w:cstheme="minorHAnsi"/>
      <w:b/>
      <w:bCs/>
      <w:caps/>
      <w:sz w:val="20"/>
      <w:szCs w:val="20"/>
    </w:rPr>
  </w:style>
  <w:style w:type="paragraph" w:styleId="TOC3">
    <w:name w:val="toc 3"/>
    <w:basedOn w:val="Normal"/>
    <w:next w:val="Normal"/>
    <w:autoRedefine/>
    <w:uiPriority w:val="39"/>
    <w:unhideWhenUsed/>
    <w:rsid w:val="00641294"/>
    <w:pPr>
      <w:ind w:left="440"/>
    </w:pPr>
    <w:rPr>
      <w:rFonts w:cstheme="minorHAnsi"/>
      <w:i/>
      <w:iCs/>
      <w:sz w:val="20"/>
      <w:szCs w:val="20"/>
    </w:rPr>
  </w:style>
  <w:style w:type="paragraph" w:styleId="TOC4">
    <w:name w:val="toc 4"/>
    <w:basedOn w:val="Normal"/>
    <w:next w:val="Normal"/>
    <w:autoRedefine/>
    <w:uiPriority w:val="39"/>
    <w:unhideWhenUsed/>
    <w:rsid w:val="00641294"/>
    <w:pPr>
      <w:ind w:left="660"/>
    </w:pPr>
    <w:rPr>
      <w:rFonts w:cstheme="minorHAnsi"/>
      <w:sz w:val="18"/>
      <w:szCs w:val="18"/>
    </w:rPr>
  </w:style>
  <w:style w:type="paragraph" w:styleId="TOC5">
    <w:name w:val="toc 5"/>
    <w:basedOn w:val="Normal"/>
    <w:next w:val="Normal"/>
    <w:autoRedefine/>
    <w:uiPriority w:val="39"/>
    <w:unhideWhenUsed/>
    <w:rsid w:val="00641294"/>
    <w:pPr>
      <w:ind w:left="880"/>
    </w:pPr>
    <w:rPr>
      <w:rFonts w:cstheme="minorHAnsi"/>
      <w:sz w:val="18"/>
      <w:szCs w:val="18"/>
    </w:rPr>
  </w:style>
  <w:style w:type="paragraph" w:styleId="TOC6">
    <w:name w:val="toc 6"/>
    <w:basedOn w:val="Normal"/>
    <w:next w:val="Normal"/>
    <w:autoRedefine/>
    <w:uiPriority w:val="39"/>
    <w:unhideWhenUsed/>
    <w:rsid w:val="00641294"/>
    <w:pPr>
      <w:ind w:left="1100"/>
    </w:pPr>
    <w:rPr>
      <w:rFonts w:cstheme="minorHAnsi"/>
      <w:sz w:val="18"/>
      <w:szCs w:val="18"/>
    </w:rPr>
  </w:style>
  <w:style w:type="paragraph" w:styleId="TOC7">
    <w:name w:val="toc 7"/>
    <w:basedOn w:val="Normal"/>
    <w:next w:val="Normal"/>
    <w:autoRedefine/>
    <w:uiPriority w:val="39"/>
    <w:unhideWhenUsed/>
    <w:rsid w:val="00641294"/>
    <w:pPr>
      <w:ind w:left="1320"/>
    </w:pPr>
    <w:rPr>
      <w:rFonts w:cstheme="minorHAnsi"/>
      <w:sz w:val="18"/>
      <w:szCs w:val="18"/>
    </w:rPr>
  </w:style>
  <w:style w:type="paragraph" w:styleId="TOC8">
    <w:name w:val="toc 8"/>
    <w:basedOn w:val="Normal"/>
    <w:next w:val="Normal"/>
    <w:autoRedefine/>
    <w:uiPriority w:val="39"/>
    <w:unhideWhenUsed/>
    <w:rsid w:val="00641294"/>
    <w:pPr>
      <w:ind w:left="1540"/>
    </w:pPr>
    <w:rPr>
      <w:rFonts w:cstheme="minorHAnsi"/>
      <w:sz w:val="18"/>
      <w:szCs w:val="18"/>
    </w:rPr>
  </w:style>
  <w:style w:type="character" w:customStyle="1" w:styleId="Heading2Char">
    <w:name w:val="Heading 2 Char"/>
    <w:basedOn w:val="DefaultParagraphFont"/>
    <w:link w:val="Heading2"/>
    <w:uiPriority w:val="9"/>
    <w:semiHidden/>
    <w:rsid w:val="0064129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41294"/>
    <w:rPr>
      <w:rFonts w:asciiTheme="majorHAnsi" w:eastAsiaTheme="majorEastAsia" w:hAnsiTheme="majorHAnsi" w:cstheme="majorBidi"/>
      <w:color w:val="1F3763" w:themeColor="accent1" w:themeShade="7F"/>
      <w:sz w:val="24"/>
      <w:szCs w:val="24"/>
    </w:rPr>
  </w:style>
  <w:style w:type="character" w:styleId="SubtleEmphasis">
    <w:name w:val="Subtle Emphasis"/>
    <w:basedOn w:val="DefaultParagraphFont"/>
    <w:uiPriority w:val="19"/>
    <w:qFormat/>
    <w:rsid w:val="00641294"/>
    <w:rPr>
      <w:rFonts w:ascii="Times New Roman" w:hAnsi="Times New Roman"/>
      <w:i/>
      <w:iCs/>
      <w:color w:val="auto"/>
    </w:rPr>
  </w:style>
  <w:style w:type="paragraph" w:styleId="NormalWeb">
    <w:name w:val="Normal (Web)"/>
    <w:basedOn w:val="Normal"/>
    <w:uiPriority w:val="99"/>
    <w:semiHidden/>
    <w:unhideWhenUsed/>
    <w:rsid w:val="008D55E4"/>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D20314"/>
    <w:pPr>
      <w:tabs>
        <w:tab w:val="center" w:pos="4513"/>
        <w:tab w:val="right" w:pos="9026"/>
      </w:tabs>
      <w:spacing w:line="240" w:lineRule="auto"/>
    </w:pPr>
  </w:style>
  <w:style w:type="character" w:customStyle="1" w:styleId="HeaderChar">
    <w:name w:val="Header Char"/>
    <w:basedOn w:val="DefaultParagraphFont"/>
    <w:link w:val="Header"/>
    <w:uiPriority w:val="99"/>
    <w:rsid w:val="00D20314"/>
    <w:rPr>
      <w:rFonts w:ascii="Times New Roman" w:hAnsi="Times New Roman"/>
      <w:sz w:val="24"/>
    </w:rPr>
  </w:style>
  <w:style w:type="paragraph" w:styleId="Footer">
    <w:name w:val="footer"/>
    <w:basedOn w:val="Normal"/>
    <w:link w:val="FooterChar"/>
    <w:uiPriority w:val="99"/>
    <w:unhideWhenUsed/>
    <w:rsid w:val="00D20314"/>
    <w:pPr>
      <w:tabs>
        <w:tab w:val="center" w:pos="4513"/>
        <w:tab w:val="right" w:pos="9026"/>
      </w:tabs>
      <w:spacing w:line="240" w:lineRule="auto"/>
    </w:pPr>
  </w:style>
  <w:style w:type="character" w:customStyle="1" w:styleId="FooterChar">
    <w:name w:val="Footer Char"/>
    <w:basedOn w:val="DefaultParagraphFont"/>
    <w:link w:val="Footer"/>
    <w:uiPriority w:val="99"/>
    <w:rsid w:val="00D20314"/>
    <w:rPr>
      <w:rFonts w:ascii="Times New Roman" w:hAnsi="Times New Roman"/>
      <w:sz w:val="24"/>
    </w:rPr>
  </w:style>
  <w:style w:type="paragraph" w:styleId="Caption">
    <w:name w:val="caption"/>
    <w:basedOn w:val="Normal"/>
    <w:next w:val="Normal"/>
    <w:uiPriority w:val="35"/>
    <w:unhideWhenUsed/>
    <w:qFormat/>
    <w:rsid w:val="0041683C"/>
    <w:pPr>
      <w:spacing w:after="200" w:line="240" w:lineRule="auto"/>
    </w:pPr>
    <w:rPr>
      <w:i/>
      <w:iCs/>
      <w:color w:val="44546A" w:themeColor="text2"/>
      <w:sz w:val="18"/>
      <w:szCs w:val="18"/>
    </w:rPr>
  </w:style>
  <w:style w:type="character" w:styleId="Hyperlink">
    <w:name w:val="Hyperlink"/>
    <w:basedOn w:val="DefaultParagraphFont"/>
    <w:uiPriority w:val="99"/>
    <w:unhideWhenUsed/>
    <w:rsid w:val="00CE2818"/>
    <w:rPr>
      <w:color w:val="0563C1" w:themeColor="hyperlink"/>
      <w:u w:val="single"/>
    </w:rPr>
  </w:style>
  <w:style w:type="character" w:styleId="UnresolvedMention">
    <w:name w:val="Unresolved Mention"/>
    <w:basedOn w:val="DefaultParagraphFont"/>
    <w:uiPriority w:val="99"/>
    <w:semiHidden/>
    <w:unhideWhenUsed/>
    <w:rsid w:val="00CE2818"/>
    <w:rPr>
      <w:color w:val="605E5C"/>
      <w:shd w:val="clear" w:color="auto" w:fill="E1DFDD"/>
    </w:rPr>
  </w:style>
  <w:style w:type="table" w:styleId="TableGrid">
    <w:name w:val="Table Grid"/>
    <w:basedOn w:val="TableNormal"/>
    <w:uiPriority w:val="39"/>
    <w:rsid w:val="000217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B15C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DF1DE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Revision">
    <w:name w:val="Revision"/>
    <w:hidden/>
    <w:uiPriority w:val="99"/>
    <w:semiHidden/>
    <w:rsid w:val="003C5BD3"/>
    <w:pPr>
      <w:spacing w:after="0" w:line="240" w:lineRule="auto"/>
    </w:pPr>
    <w:rPr>
      <w:rFonts w:ascii="Times New Roman" w:hAnsi="Times New Roman"/>
      <w:sz w:val="24"/>
    </w:rPr>
  </w:style>
  <w:style w:type="table" w:customStyle="1" w:styleId="TableGrid1">
    <w:name w:val="Table Grid1"/>
    <w:basedOn w:val="TableNormal"/>
    <w:next w:val="TableGrid"/>
    <w:uiPriority w:val="39"/>
    <w:rsid w:val="002953A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19813">
      <w:bodyDiv w:val="1"/>
      <w:marLeft w:val="0"/>
      <w:marRight w:val="0"/>
      <w:marTop w:val="0"/>
      <w:marBottom w:val="0"/>
      <w:divBdr>
        <w:top w:val="none" w:sz="0" w:space="0" w:color="auto"/>
        <w:left w:val="none" w:sz="0" w:space="0" w:color="auto"/>
        <w:bottom w:val="none" w:sz="0" w:space="0" w:color="auto"/>
        <w:right w:val="none" w:sz="0" w:space="0" w:color="auto"/>
      </w:divBdr>
    </w:div>
    <w:div w:id="102192802">
      <w:bodyDiv w:val="1"/>
      <w:marLeft w:val="0"/>
      <w:marRight w:val="0"/>
      <w:marTop w:val="0"/>
      <w:marBottom w:val="0"/>
      <w:divBdr>
        <w:top w:val="none" w:sz="0" w:space="0" w:color="auto"/>
        <w:left w:val="none" w:sz="0" w:space="0" w:color="auto"/>
        <w:bottom w:val="none" w:sz="0" w:space="0" w:color="auto"/>
        <w:right w:val="none" w:sz="0" w:space="0" w:color="auto"/>
      </w:divBdr>
      <w:divsChild>
        <w:div w:id="1941911683">
          <w:marLeft w:val="0"/>
          <w:marRight w:val="0"/>
          <w:marTop w:val="0"/>
          <w:marBottom w:val="0"/>
          <w:divBdr>
            <w:top w:val="none" w:sz="0" w:space="0" w:color="auto"/>
            <w:left w:val="none" w:sz="0" w:space="0" w:color="auto"/>
            <w:bottom w:val="none" w:sz="0" w:space="0" w:color="auto"/>
            <w:right w:val="none" w:sz="0" w:space="0" w:color="auto"/>
          </w:divBdr>
        </w:div>
      </w:divsChild>
    </w:div>
    <w:div w:id="105393278">
      <w:bodyDiv w:val="1"/>
      <w:marLeft w:val="0"/>
      <w:marRight w:val="0"/>
      <w:marTop w:val="0"/>
      <w:marBottom w:val="0"/>
      <w:divBdr>
        <w:top w:val="none" w:sz="0" w:space="0" w:color="auto"/>
        <w:left w:val="none" w:sz="0" w:space="0" w:color="auto"/>
        <w:bottom w:val="none" w:sz="0" w:space="0" w:color="auto"/>
        <w:right w:val="none" w:sz="0" w:space="0" w:color="auto"/>
      </w:divBdr>
    </w:div>
    <w:div w:id="141820576">
      <w:bodyDiv w:val="1"/>
      <w:marLeft w:val="0"/>
      <w:marRight w:val="0"/>
      <w:marTop w:val="0"/>
      <w:marBottom w:val="0"/>
      <w:divBdr>
        <w:top w:val="none" w:sz="0" w:space="0" w:color="auto"/>
        <w:left w:val="none" w:sz="0" w:space="0" w:color="auto"/>
        <w:bottom w:val="none" w:sz="0" w:space="0" w:color="auto"/>
        <w:right w:val="none" w:sz="0" w:space="0" w:color="auto"/>
      </w:divBdr>
      <w:divsChild>
        <w:div w:id="916406173">
          <w:marLeft w:val="0"/>
          <w:marRight w:val="0"/>
          <w:marTop w:val="0"/>
          <w:marBottom w:val="0"/>
          <w:divBdr>
            <w:top w:val="none" w:sz="0" w:space="0" w:color="auto"/>
            <w:left w:val="none" w:sz="0" w:space="0" w:color="auto"/>
            <w:bottom w:val="none" w:sz="0" w:space="0" w:color="auto"/>
            <w:right w:val="none" w:sz="0" w:space="0" w:color="auto"/>
          </w:divBdr>
        </w:div>
      </w:divsChild>
    </w:div>
    <w:div w:id="166361969">
      <w:bodyDiv w:val="1"/>
      <w:marLeft w:val="0"/>
      <w:marRight w:val="0"/>
      <w:marTop w:val="0"/>
      <w:marBottom w:val="0"/>
      <w:divBdr>
        <w:top w:val="none" w:sz="0" w:space="0" w:color="auto"/>
        <w:left w:val="none" w:sz="0" w:space="0" w:color="auto"/>
        <w:bottom w:val="none" w:sz="0" w:space="0" w:color="auto"/>
        <w:right w:val="none" w:sz="0" w:space="0" w:color="auto"/>
      </w:divBdr>
      <w:divsChild>
        <w:div w:id="1939635472">
          <w:marLeft w:val="0"/>
          <w:marRight w:val="0"/>
          <w:marTop w:val="0"/>
          <w:marBottom w:val="0"/>
          <w:divBdr>
            <w:top w:val="none" w:sz="0" w:space="0" w:color="auto"/>
            <w:left w:val="none" w:sz="0" w:space="0" w:color="auto"/>
            <w:bottom w:val="none" w:sz="0" w:space="0" w:color="auto"/>
            <w:right w:val="none" w:sz="0" w:space="0" w:color="auto"/>
          </w:divBdr>
        </w:div>
      </w:divsChild>
    </w:div>
    <w:div w:id="219564095">
      <w:bodyDiv w:val="1"/>
      <w:marLeft w:val="0"/>
      <w:marRight w:val="0"/>
      <w:marTop w:val="0"/>
      <w:marBottom w:val="0"/>
      <w:divBdr>
        <w:top w:val="none" w:sz="0" w:space="0" w:color="auto"/>
        <w:left w:val="none" w:sz="0" w:space="0" w:color="auto"/>
        <w:bottom w:val="none" w:sz="0" w:space="0" w:color="auto"/>
        <w:right w:val="none" w:sz="0" w:space="0" w:color="auto"/>
      </w:divBdr>
    </w:div>
    <w:div w:id="503863254">
      <w:bodyDiv w:val="1"/>
      <w:marLeft w:val="0"/>
      <w:marRight w:val="0"/>
      <w:marTop w:val="0"/>
      <w:marBottom w:val="0"/>
      <w:divBdr>
        <w:top w:val="none" w:sz="0" w:space="0" w:color="auto"/>
        <w:left w:val="none" w:sz="0" w:space="0" w:color="auto"/>
        <w:bottom w:val="none" w:sz="0" w:space="0" w:color="auto"/>
        <w:right w:val="none" w:sz="0" w:space="0" w:color="auto"/>
      </w:divBdr>
    </w:div>
    <w:div w:id="522129786">
      <w:bodyDiv w:val="1"/>
      <w:marLeft w:val="0"/>
      <w:marRight w:val="0"/>
      <w:marTop w:val="0"/>
      <w:marBottom w:val="0"/>
      <w:divBdr>
        <w:top w:val="none" w:sz="0" w:space="0" w:color="auto"/>
        <w:left w:val="none" w:sz="0" w:space="0" w:color="auto"/>
        <w:bottom w:val="none" w:sz="0" w:space="0" w:color="auto"/>
        <w:right w:val="none" w:sz="0" w:space="0" w:color="auto"/>
      </w:divBdr>
      <w:divsChild>
        <w:div w:id="350496681">
          <w:marLeft w:val="0"/>
          <w:marRight w:val="0"/>
          <w:marTop w:val="0"/>
          <w:marBottom w:val="0"/>
          <w:divBdr>
            <w:top w:val="none" w:sz="0" w:space="0" w:color="auto"/>
            <w:left w:val="none" w:sz="0" w:space="0" w:color="auto"/>
            <w:bottom w:val="none" w:sz="0" w:space="0" w:color="auto"/>
            <w:right w:val="none" w:sz="0" w:space="0" w:color="auto"/>
          </w:divBdr>
        </w:div>
      </w:divsChild>
    </w:div>
    <w:div w:id="674696110">
      <w:bodyDiv w:val="1"/>
      <w:marLeft w:val="0"/>
      <w:marRight w:val="0"/>
      <w:marTop w:val="0"/>
      <w:marBottom w:val="0"/>
      <w:divBdr>
        <w:top w:val="none" w:sz="0" w:space="0" w:color="auto"/>
        <w:left w:val="none" w:sz="0" w:space="0" w:color="auto"/>
        <w:bottom w:val="none" w:sz="0" w:space="0" w:color="auto"/>
        <w:right w:val="none" w:sz="0" w:space="0" w:color="auto"/>
      </w:divBdr>
    </w:div>
    <w:div w:id="695303748">
      <w:bodyDiv w:val="1"/>
      <w:marLeft w:val="0"/>
      <w:marRight w:val="0"/>
      <w:marTop w:val="0"/>
      <w:marBottom w:val="0"/>
      <w:divBdr>
        <w:top w:val="none" w:sz="0" w:space="0" w:color="auto"/>
        <w:left w:val="none" w:sz="0" w:space="0" w:color="auto"/>
        <w:bottom w:val="none" w:sz="0" w:space="0" w:color="auto"/>
        <w:right w:val="none" w:sz="0" w:space="0" w:color="auto"/>
      </w:divBdr>
      <w:divsChild>
        <w:div w:id="2011908509">
          <w:marLeft w:val="0"/>
          <w:marRight w:val="0"/>
          <w:marTop w:val="0"/>
          <w:marBottom w:val="0"/>
          <w:divBdr>
            <w:top w:val="none" w:sz="0" w:space="0" w:color="auto"/>
            <w:left w:val="none" w:sz="0" w:space="0" w:color="auto"/>
            <w:bottom w:val="none" w:sz="0" w:space="0" w:color="auto"/>
            <w:right w:val="none" w:sz="0" w:space="0" w:color="auto"/>
          </w:divBdr>
        </w:div>
      </w:divsChild>
    </w:div>
    <w:div w:id="714963419">
      <w:bodyDiv w:val="1"/>
      <w:marLeft w:val="0"/>
      <w:marRight w:val="0"/>
      <w:marTop w:val="0"/>
      <w:marBottom w:val="0"/>
      <w:divBdr>
        <w:top w:val="none" w:sz="0" w:space="0" w:color="auto"/>
        <w:left w:val="none" w:sz="0" w:space="0" w:color="auto"/>
        <w:bottom w:val="none" w:sz="0" w:space="0" w:color="auto"/>
        <w:right w:val="none" w:sz="0" w:space="0" w:color="auto"/>
      </w:divBdr>
    </w:div>
    <w:div w:id="715592304">
      <w:bodyDiv w:val="1"/>
      <w:marLeft w:val="0"/>
      <w:marRight w:val="0"/>
      <w:marTop w:val="0"/>
      <w:marBottom w:val="0"/>
      <w:divBdr>
        <w:top w:val="none" w:sz="0" w:space="0" w:color="auto"/>
        <w:left w:val="none" w:sz="0" w:space="0" w:color="auto"/>
        <w:bottom w:val="none" w:sz="0" w:space="0" w:color="auto"/>
        <w:right w:val="none" w:sz="0" w:space="0" w:color="auto"/>
      </w:divBdr>
      <w:divsChild>
        <w:div w:id="1880973553">
          <w:marLeft w:val="0"/>
          <w:marRight w:val="0"/>
          <w:marTop w:val="0"/>
          <w:marBottom w:val="0"/>
          <w:divBdr>
            <w:top w:val="none" w:sz="0" w:space="0" w:color="auto"/>
            <w:left w:val="none" w:sz="0" w:space="0" w:color="auto"/>
            <w:bottom w:val="none" w:sz="0" w:space="0" w:color="auto"/>
            <w:right w:val="none" w:sz="0" w:space="0" w:color="auto"/>
          </w:divBdr>
        </w:div>
      </w:divsChild>
    </w:div>
    <w:div w:id="724135459">
      <w:bodyDiv w:val="1"/>
      <w:marLeft w:val="0"/>
      <w:marRight w:val="0"/>
      <w:marTop w:val="0"/>
      <w:marBottom w:val="0"/>
      <w:divBdr>
        <w:top w:val="none" w:sz="0" w:space="0" w:color="auto"/>
        <w:left w:val="none" w:sz="0" w:space="0" w:color="auto"/>
        <w:bottom w:val="none" w:sz="0" w:space="0" w:color="auto"/>
        <w:right w:val="none" w:sz="0" w:space="0" w:color="auto"/>
      </w:divBdr>
      <w:divsChild>
        <w:div w:id="762185616">
          <w:marLeft w:val="0"/>
          <w:marRight w:val="0"/>
          <w:marTop w:val="0"/>
          <w:marBottom w:val="0"/>
          <w:divBdr>
            <w:top w:val="none" w:sz="0" w:space="0" w:color="auto"/>
            <w:left w:val="none" w:sz="0" w:space="0" w:color="auto"/>
            <w:bottom w:val="none" w:sz="0" w:space="0" w:color="auto"/>
            <w:right w:val="none" w:sz="0" w:space="0" w:color="auto"/>
          </w:divBdr>
        </w:div>
      </w:divsChild>
    </w:div>
    <w:div w:id="727803422">
      <w:bodyDiv w:val="1"/>
      <w:marLeft w:val="0"/>
      <w:marRight w:val="0"/>
      <w:marTop w:val="0"/>
      <w:marBottom w:val="0"/>
      <w:divBdr>
        <w:top w:val="none" w:sz="0" w:space="0" w:color="auto"/>
        <w:left w:val="none" w:sz="0" w:space="0" w:color="auto"/>
        <w:bottom w:val="none" w:sz="0" w:space="0" w:color="auto"/>
        <w:right w:val="none" w:sz="0" w:space="0" w:color="auto"/>
      </w:divBdr>
    </w:div>
    <w:div w:id="767189569">
      <w:bodyDiv w:val="1"/>
      <w:marLeft w:val="0"/>
      <w:marRight w:val="0"/>
      <w:marTop w:val="0"/>
      <w:marBottom w:val="0"/>
      <w:divBdr>
        <w:top w:val="none" w:sz="0" w:space="0" w:color="auto"/>
        <w:left w:val="none" w:sz="0" w:space="0" w:color="auto"/>
        <w:bottom w:val="none" w:sz="0" w:space="0" w:color="auto"/>
        <w:right w:val="none" w:sz="0" w:space="0" w:color="auto"/>
      </w:divBdr>
      <w:divsChild>
        <w:div w:id="1098598159">
          <w:marLeft w:val="0"/>
          <w:marRight w:val="0"/>
          <w:marTop w:val="0"/>
          <w:marBottom w:val="0"/>
          <w:divBdr>
            <w:top w:val="none" w:sz="0" w:space="0" w:color="auto"/>
            <w:left w:val="none" w:sz="0" w:space="0" w:color="auto"/>
            <w:bottom w:val="none" w:sz="0" w:space="0" w:color="auto"/>
            <w:right w:val="none" w:sz="0" w:space="0" w:color="auto"/>
          </w:divBdr>
        </w:div>
      </w:divsChild>
    </w:div>
    <w:div w:id="804733128">
      <w:bodyDiv w:val="1"/>
      <w:marLeft w:val="0"/>
      <w:marRight w:val="0"/>
      <w:marTop w:val="0"/>
      <w:marBottom w:val="0"/>
      <w:divBdr>
        <w:top w:val="none" w:sz="0" w:space="0" w:color="auto"/>
        <w:left w:val="none" w:sz="0" w:space="0" w:color="auto"/>
        <w:bottom w:val="none" w:sz="0" w:space="0" w:color="auto"/>
        <w:right w:val="none" w:sz="0" w:space="0" w:color="auto"/>
      </w:divBdr>
      <w:divsChild>
        <w:div w:id="1683169293">
          <w:marLeft w:val="0"/>
          <w:marRight w:val="0"/>
          <w:marTop w:val="0"/>
          <w:marBottom w:val="0"/>
          <w:divBdr>
            <w:top w:val="none" w:sz="0" w:space="0" w:color="auto"/>
            <w:left w:val="none" w:sz="0" w:space="0" w:color="auto"/>
            <w:bottom w:val="none" w:sz="0" w:space="0" w:color="auto"/>
            <w:right w:val="none" w:sz="0" w:space="0" w:color="auto"/>
          </w:divBdr>
        </w:div>
      </w:divsChild>
    </w:div>
    <w:div w:id="832452118">
      <w:bodyDiv w:val="1"/>
      <w:marLeft w:val="0"/>
      <w:marRight w:val="0"/>
      <w:marTop w:val="0"/>
      <w:marBottom w:val="0"/>
      <w:divBdr>
        <w:top w:val="none" w:sz="0" w:space="0" w:color="auto"/>
        <w:left w:val="none" w:sz="0" w:space="0" w:color="auto"/>
        <w:bottom w:val="none" w:sz="0" w:space="0" w:color="auto"/>
        <w:right w:val="none" w:sz="0" w:space="0" w:color="auto"/>
      </w:divBdr>
      <w:divsChild>
        <w:div w:id="690498861">
          <w:marLeft w:val="0"/>
          <w:marRight w:val="0"/>
          <w:marTop w:val="0"/>
          <w:marBottom w:val="0"/>
          <w:divBdr>
            <w:top w:val="none" w:sz="0" w:space="0" w:color="auto"/>
            <w:left w:val="none" w:sz="0" w:space="0" w:color="auto"/>
            <w:bottom w:val="none" w:sz="0" w:space="0" w:color="auto"/>
            <w:right w:val="none" w:sz="0" w:space="0" w:color="auto"/>
          </w:divBdr>
        </w:div>
      </w:divsChild>
    </w:div>
    <w:div w:id="906500809">
      <w:bodyDiv w:val="1"/>
      <w:marLeft w:val="0"/>
      <w:marRight w:val="0"/>
      <w:marTop w:val="0"/>
      <w:marBottom w:val="0"/>
      <w:divBdr>
        <w:top w:val="none" w:sz="0" w:space="0" w:color="auto"/>
        <w:left w:val="none" w:sz="0" w:space="0" w:color="auto"/>
        <w:bottom w:val="none" w:sz="0" w:space="0" w:color="auto"/>
        <w:right w:val="none" w:sz="0" w:space="0" w:color="auto"/>
      </w:divBdr>
      <w:divsChild>
        <w:div w:id="2110269377">
          <w:marLeft w:val="0"/>
          <w:marRight w:val="0"/>
          <w:marTop w:val="0"/>
          <w:marBottom w:val="0"/>
          <w:divBdr>
            <w:top w:val="none" w:sz="0" w:space="0" w:color="auto"/>
            <w:left w:val="none" w:sz="0" w:space="0" w:color="auto"/>
            <w:bottom w:val="none" w:sz="0" w:space="0" w:color="auto"/>
            <w:right w:val="none" w:sz="0" w:space="0" w:color="auto"/>
          </w:divBdr>
        </w:div>
      </w:divsChild>
    </w:div>
    <w:div w:id="972716249">
      <w:bodyDiv w:val="1"/>
      <w:marLeft w:val="0"/>
      <w:marRight w:val="0"/>
      <w:marTop w:val="0"/>
      <w:marBottom w:val="0"/>
      <w:divBdr>
        <w:top w:val="none" w:sz="0" w:space="0" w:color="auto"/>
        <w:left w:val="none" w:sz="0" w:space="0" w:color="auto"/>
        <w:bottom w:val="none" w:sz="0" w:space="0" w:color="auto"/>
        <w:right w:val="none" w:sz="0" w:space="0" w:color="auto"/>
      </w:divBdr>
      <w:divsChild>
        <w:div w:id="399324705">
          <w:marLeft w:val="0"/>
          <w:marRight w:val="0"/>
          <w:marTop w:val="0"/>
          <w:marBottom w:val="0"/>
          <w:divBdr>
            <w:top w:val="none" w:sz="0" w:space="0" w:color="auto"/>
            <w:left w:val="none" w:sz="0" w:space="0" w:color="auto"/>
            <w:bottom w:val="none" w:sz="0" w:space="0" w:color="auto"/>
            <w:right w:val="none" w:sz="0" w:space="0" w:color="auto"/>
          </w:divBdr>
        </w:div>
      </w:divsChild>
    </w:div>
    <w:div w:id="1026368017">
      <w:bodyDiv w:val="1"/>
      <w:marLeft w:val="0"/>
      <w:marRight w:val="0"/>
      <w:marTop w:val="0"/>
      <w:marBottom w:val="0"/>
      <w:divBdr>
        <w:top w:val="none" w:sz="0" w:space="0" w:color="auto"/>
        <w:left w:val="none" w:sz="0" w:space="0" w:color="auto"/>
        <w:bottom w:val="none" w:sz="0" w:space="0" w:color="auto"/>
        <w:right w:val="none" w:sz="0" w:space="0" w:color="auto"/>
      </w:divBdr>
      <w:divsChild>
        <w:div w:id="1918973727">
          <w:marLeft w:val="0"/>
          <w:marRight w:val="0"/>
          <w:marTop w:val="0"/>
          <w:marBottom w:val="0"/>
          <w:divBdr>
            <w:top w:val="none" w:sz="0" w:space="0" w:color="auto"/>
            <w:left w:val="none" w:sz="0" w:space="0" w:color="auto"/>
            <w:bottom w:val="none" w:sz="0" w:space="0" w:color="auto"/>
            <w:right w:val="none" w:sz="0" w:space="0" w:color="auto"/>
          </w:divBdr>
        </w:div>
      </w:divsChild>
    </w:div>
    <w:div w:id="1070731523">
      <w:bodyDiv w:val="1"/>
      <w:marLeft w:val="0"/>
      <w:marRight w:val="0"/>
      <w:marTop w:val="0"/>
      <w:marBottom w:val="0"/>
      <w:divBdr>
        <w:top w:val="none" w:sz="0" w:space="0" w:color="auto"/>
        <w:left w:val="none" w:sz="0" w:space="0" w:color="auto"/>
        <w:bottom w:val="none" w:sz="0" w:space="0" w:color="auto"/>
        <w:right w:val="none" w:sz="0" w:space="0" w:color="auto"/>
      </w:divBdr>
      <w:divsChild>
        <w:div w:id="116141768">
          <w:marLeft w:val="0"/>
          <w:marRight w:val="0"/>
          <w:marTop w:val="0"/>
          <w:marBottom w:val="0"/>
          <w:divBdr>
            <w:top w:val="none" w:sz="0" w:space="0" w:color="auto"/>
            <w:left w:val="none" w:sz="0" w:space="0" w:color="auto"/>
            <w:bottom w:val="none" w:sz="0" w:space="0" w:color="auto"/>
            <w:right w:val="none" w:sz="0" w:space="0" w:color="auto"/>
          </w:divBdr>
        </w:div>
      </w:divsChild>
    </w:div>
    <w:div w:id="1145855944">
      <w:bodyDiv w:val="1"/>
      <w:marLeft w:val="0"/>
      <w:marRight w:val="0"/>
      <w:marTop w:val="0"/>
      <w:marBottom w:val="0"/>
      <w:divBdr>
        <w:top w:val="none" w:sz="0" w:space="0" w:color="auto"/>
        <w:left w:val="none" w:sz="0" w:space="0" w:color="auto"/>
        <w:bottom w:val="none" w:sz="0" w:space="0" w:color="auto"/>
        <w:right w:val="none" w:sz="0" w:space="0" w:color="auto"/>
      </w:divBdr>
      <w:divsChild>
        <w:div w:id="147018816">
          <w:marLeft w:val="0"/>
          <w:marRight w:val="0"/>
          <w:marTop w:val="0"/>
          <w:marBottom w:val="0"/>
          <w:divBdr>
            <w:top w:val="none" w:sz="0" w:space="0" w:color="auto"/>
            <w:left w:val="none" w:sz="0" w:space="0" w:color="auto"/>
            <w:bottom w:val="none" w:sz="0" w:space="0" w:color="auto"/>
            <w:right w:val="none" w:sz="0" w:space="0" w:color="auto"/>
          </w:divBdr>
        </w:div>
      </w:divsChild>
    </w:div>
    <w:div w:id="1147697643">
      <w:bodyDiv w:val="1"/>
      <w:marLeft w:val="0"/>
      <w:marRight w:val="0"/>
      <w:marTop w:val="0"/>
      <w:marBottom w:val="0"/>
      <w:divBdr>
        <w:top w:val="none" w:sz="0" w:space="0" w:color="auto"/>
        <w:left w:val="none" w:sz="0" w:space="0" w:color="auto"/>
        <w:bottom w:val="none" w:sz="0" w:space="0" w:color="auto"/>
        <w:right w:val="none" w:sz="0" w:space="0" w:color="auto"/>
      </w:divBdr>
    </w:div>
    <w:div w:id="1155683190">
      <w:bodyDiv w:val="1"/>
      <w:marLeft w:val="0"/>
      <w:marRight w:val="0"/>
      <w:marTop w:val="0"/>
      <w:marBottom w:val="0"/>
      <w:divBdr>
        <w:top w:val="none" w:sz="0" w:space="0" w:color="auto"/>
        <w:left w:val="none" w:sz="0" w:space="0" w:color="auto"/>
        <w:bottom w:val="none" w:sz="0" w:space="0" w:color="auto"/>
        <w:right w:val="none" w:sz="0" w:space="0" w:color="auto"/>
      </w:divBdr>
      <w:divsChild>
        <w:div w:id="1280263668">
          <w:marLeft w:val="0"/>
          <w:marRight w:val="0"/>
          <w:marTop w:val="0"/>
          <w:marBottom w:val="0"/>
          <w:divBdr>
            <w:top w:val="none" w:sz="0" w:space="0" w:color="auto"/>
            <w:left w:val="none" w:sz="0" w:space="0" w:color="auto"/>
            <w:bottom w:val="none" w:sz="0" w:space="0" w:color="auto"/>
            <w:right w:val="none" w:sz="0" w:space="0" w:color="auto"/>
          </w:divBdr>
        </w:div>
      </w:divsChild>
    </w:div>
    <w:div w:id="1251239006">
      <w:bodyDiv w:val="1"/>
      <w:marLeft w:val="0"/>
      <w:marRight w:val="0"/>
      <w:marTop w:val="0"/>
      <w:marBottom w:val="0"/>
      <w:divBdr>
        <w:top w:val="none" w:sz="0" w:space="0" w:color="auto"/>
        <w:left w:val="none" w:sz="0" w:space="0" w:color="auto"/>
        <w:bottom w:val="none" w:sz="0" w:space="0" w:color="auto"/>
        <w:right w:val="none" w:sz="0" w:space="0" w:color="auto"/>
      </w:divBdr>
    </w:div>
    <w:div w:id="1275941242">
      <w:bodyDiv w:val="1"/>
      <w:marLeft w:val="0"/>
      <w:marRight w:val="0"/>
      <w:marTop w:val="0"/>
      <w:marBottom w:val="0"/>
      <w:divBdr>
        <w:top w:val="none" w:sz="0" w:space="0" w:color="auto"/>
        <w:left w:val="none" w:sz="0" w:space="0" w:color="auto"/>
        <w:bottom w:val="none" w:sz="0" w:space="0" w:color="auto"/>
        <w:right w:val="none" w:sz="0" w:space="0" w:color="auto"/>
      </w:divBdr>
      <w:divsChild>
        <w:div w:id="1026980524">
          <w:marLeft w:val="0"/>
          <w:marRight w:val="0"/>
          <w:marTop w:val="0"/>
          <w:marBottom w:val="0"/>
          <w:divBdr>
            <w:top w:val="none" w:sz="0" w:space="0" w:color="auto"/>
            <w:left w:val="none" w:sz="0" w:space="0" w:color="auto"/>
            <w:bottom w:val="none" w:sz="0" w:space="0" w:color="auto"/>
            <w:right w:val="none" w:sz="0" w:space="0" w:color="auto"/>
          </w:divBdr>
        </w:div>
      </w:divsChild>
    </w:div>
    <w:div w:id="1334187923">
      <w:bodyDiv w:val="1"/>
      <w:marLeft w:val="0"/>
      <w:marRight w:val="0"/>
      <w:marTop w:val="0"/>
      <w:marBottom w:val="0"/>
      <w:divBdr>
        <w:top w:val="none" w:sz="0" w:space="0" w:color="auto"/>
        <w:left w:val="none" w:sz="0" w:space="0" w:color="auto"/>
        <w:bottom w:val="none" w:sz="0" w:space="0" w:color="auto"/>
        <w:right w:val="none" w:sz="0" w:space="0" w:color="auto"/>
      </w:divBdr>
      <w:divsChild>
        <w:div w:id="1159343272">
          <w:marLeft w:val="0"/>
          <w:marRight w:val="0"/>
          <w:marTop w:val="0"/>
          <w:marBottom w:val="0"/>
          <w:divBdr>
            <w:top w:val="none" w:sz="0" w:space="0" w:color="auto"/>
            <w:left w:val="none" w:sz="0" w:space="0" w:color="auto"/>
            <w:bottom w:val="none" w:sz="0" w:space="0" w:color="auto"/>
            <w:right w:val="none" w:sz="0" w:space="0" w:color="auto"/>
          </w:divBdr>
        </w:div>
      </w:divsChild>
    </w:div>
    <w:div w:id="1359963634">
      <w:bodyDiv w:val="1"/>
      <w:marLeft w:val="0"/>
      <w:marRight w:val="0"/>
      <w:marTop w:val="0"/>
      <w:marBottom w:val="0"/>
      <w:divBdr>
        <w:top w:val="none" w:sz="0" w:space="0" w:color="auto"/>
        <w:left w:val="none" w:sz="0" w:space="0" w:color="auto"/>
        <w:bottom w:val="none" w:sz="0" w:space="0" w:color="auto"/>
        <w:right w:val="none" w:sz="0" w:space="0" w:color="auto"/>
      </w:divBdr>
      <w:divsChild>
        <w:div w:id="2140831071">
          <w:marLeft w:val="0"/>
          <w:marRight w:val="0"/>
          <w:marTop w:val="0"/>
          <w:marBottom w:val="0"/>
          <w:divBdr>
            <w:top w:val="none" w:sz="0" w:space="0" w:color="auto"/>
            <w:left w:val="none" w:sz="0" w:space="0" w:color="auto"/>
            <w:bottom w:val="none" w:sz="0" w:space="0" w:color="auto"/>
            <w:right w:val="none" w:sz="0" w:space="0" w:color="auto"/>
          </w:divBdr>
        </w:div>
      </w:divsChild>
    </w:div>
    <w:div w:id="1463112486">
      <w:bodyDiv w:val="1"/>
      <w:marLeft w:val="0"/>
      <w:marRight w:val="0"/>
      <w:marTop w:val="0"/>
      <w:marBottom w:val="0"/>
      <w:divBdr>
        <w:top w:val="none" w:sz="0" w:space="0" w:color="auto"/>
        <w:left w:val="none" w:sz="0" w:space="0" w:color="auto"/>
        <w:bottom w:val="none" w:sz="0" w:space="0" w:color="auto"/>
        <w:right w:val="none" w:sz="0" w:space="0" w:color="auto"/>
      </w:divBdr>
      <w:divsChild>
        <w:div w:id="1863543571">
          <w:marLeft w:val="0"/>
          <w:marRight w:val="0"/>
          <w:marTop w:val="0"/>
          <w:marBottom w:val="0"/>
          <w:divBdr>
            <w:top w:val="none" w:sz="0" w:space="0" w:color="auto"/>
            <w:left w:val="none" w:sz="0" w:space="0" w:color="auto"/>
            <w:bottom w:val="none" w:sz="0" w:space="0" w:color="auto"/>
            <w:right w:val="none" w:sz="0" w:space="0" w:color="auto"/>
          </w:divBdr>
        </w:div>
      </w:divsChild>
    </w:div>
    <w:div w:id="1675766879">
      <w:bodyDiv w:val="1"/>
      <w:marLeft w:val="0"/>
      <w:marRight w:val="0"/>
      <w:marTop w:val="0"/>
      <w:marBottom w:val="0"/>
      <w:divBdr>
        <w:top w:val="none" w:sz="0" w:space="0" w:color="auto"/>
        <w:left w:val="none" w:sz="0" w:space="0" w:color="auto"/>
        <w:bottom w:val="none" w:sz="0" w:space="0" w:color="auto"/>
        <w:right w:val="none" w:sz="0" w:space="0" w:color="auto"/>
      </w:divBdr>
    </w:div>
    <w:div w:id="1813716328">
      <w:bodyDiv w:val="1"/>
      <w:marLeft w:val="0"/>
      <w:marRight w:val="0"/>
      <w:marTop w:val="0"/>
      <w:marBottom w:val="0"/>
      <w:divBdr>
        <w:top w:val="none" w:sz="0" w:space="0" w:color="auto"/>
        <w:left w:val="none" w:sz="0" w:space="0" w:color="auto"/>
        <w:bottom w:val="none" w:sz="0" w:space="0" w:color="auto"/>
        <w:right w:val="none" w:sz="0" w:space="0" w:color="auto"/>
      </w:divBdr>
      <w:divsChild>
        <w:div w:id="1179737357">
          <w:marLeft w:val="0"/>
          <w:marRight w:val="0"/>
          <w:marTop w:val="0"/>
          <w:marBottom w:val="0"/>
          <w:divBdr>
            <w:top w:val="none" w:sz="0" w:space="0" w:color="auto"/>
            <w:left w:val="none" w:sz="0" w:space="0" w:color="auto"/>
            <w:bottom w:val="none" w:sz="0" w:space="0" w:color="auto"/>
            <w:right w:val="none" w:sz="0" w:space="0" w:color="auto"/>
          </w:divBdr>
        </w:div>
      </w:divsChild>
    </w:div>
    <w:div w:id="1848205297">
      <w:bodyDiv w:val="1"/>
      <w:marLeft w:val="0"/>
      <w:marRight w:val="0"/>
      <w:marTop w:val="0"/>
      <w:marBottom w:val="0"/>
      <w:divBdr>
        <w:top w:val="none" w:sz="0" w:space="0" w:color="auto"/>
        <w:left w:val="none" w:sz="0" w:space="0" w:color="auto"/>
        <w:bottom w:val="none" w:sz="0" w:space="0" w:color="auto"/>
        <w:right w:val="none" w:sz="0" w:space="0" w:color="auto"/>
      </w:divBdr>
      <w:divsChild>
        <w:div w:id="1656907566">
          <w:marLeft w:val="0"/>
          <w:marRight w:val="0"/>
          <w:marTop w:val="0"/>
          <w:marBottom w:val="0"/>
          <w:divBdr>
            <w:top w:val="none" w:sz="0" w:space="0" w:color="auto"/>
            <w:left w:val="none" w:sz="0" w:space="0" w:color="auto"/>
            <w:bottom w:val="none" w:sz="0" w:space="0" w:color="auto"/>
            <w:right w:val="none" w:sz="0" w:space="0" w:color="auto"/>
          </w:divBdr>
        </w:div>
      </w:divsChild>
    </w:div>
    <w:div w:id="1914192023">
      <w:bodyDiv w:val="1"/>
      <w:marLeft w:val="0"/>
      <w:marRight w:val="0"/>
      <w:marTop w:val="0"/>
      <w:marBottom w:val="0"/>
      <w:divBdr>
        <w:top w:val="none" w:sz="0" w:space="0" w:color="auto"/>
        <w:left w:val="none" w:sz="0" w:space="0" w:color="auto"/>
        <w:bottom w:val="none" w:sz="0" w:space="0" w:color="auto"/>
        <w:right w:val="none" w:sz="0" w:space="0" w:color="auto"/>
      </w:divBdr>
      <w:divsChild>
        <w:div w:id="1136491461">
          <w:marLeft w:val="0"/>
          <w:marRight w:val="0"/>
          <w:marTop w:val="0"/>
          <w:marBottom w:val="0"/>
          <w:divBdr>
            <w:top w:val="none" w:sz="0" w:space="0" w:color="auto"/>
            <w:left w:val="none" w:sz="0" w:space="0" w:color="auto"/>
            <w:bottom w:val="none" w:sz="0" w:space="0" w:color="auto"/>
            <w:right w:val="none" w:sz="0" w:space="0" w:color="auto"/>
          </w:divBdr>
        </w:div>
      </w:divsChild>
    </w:div>
    <w:div w:id="1967809883">
      <w:bodyDiv w:val="1"/>
      <w:marLeft w:val="0"/>
      <w:marRight w:val="0"/>
      <w:marTop w:val="0"/>
      <w:marBottom w:val="0"/>
      <w:divBdr>
        <w:top w:val="none" w:sz="0" w:space="0" w:color="auto"/>
        <w:left w:val="none" w:sz="0" w:space="0" w:color="auto"/>
        <w:bottom w:val="none" w:sz="0" w:space="0" w:color="auto"/>
        <w:right w:val="none" w:sz="0" w:space="0" w:color="auto"/>
      </w:divBdr>
      <w:divsChild>
        <w:div w:id="174730673">
          <w:marLeft w:val="0"/>
          <w:marRight w:val="0"/>
          <w:marTop w:val="0"/>
          <w:marBottom w:val="0"/>
          <w:divBdr>
            <w:top w:val="none" w:sz="0" w:space="0" w:color="auto"/>
            <w:left w:val="none" w:sz="0" w:space="0" w:color="auto"/>
            <w:bottom w:val="none" w:sz="0" w:space="0" w:color="auto"/>
            <w:right w:val="none" w:sz="0" w:space="0" w:color="auto"/>
          </w:divBdr>
        </w:div>
      </w:divsChild>
    </w:div>
    <w:div w:id="1983386904">
      <w:bodyDiv w:val="1"/>
      <w:marLeft w:val="0"/>
      <w:marRight w:val="0"/>
      <w:marTop w:val="0"/>
      <w:marBottom w:val="0"/>
      <w:divBdr>
        <w:top w:val="none" w:sz="0" w:space="0" w:color="auto"/>
        <w:left w:val="none" w:sz="0" w:space="0" w:color="auto"/>
        <w:bottom w:val="none" w:sz="0" w:space="0" w:color="auto"/>
        <w:right w:val="none" w:sz="0" w:space="0" w:color="auto"/>
      </w:divBdr>
      <w:divsChild>
        <w:div w:id="1922061815">
          <w:marLeft w:val="0"/>
          <w:marRight w:val="0"/>
          <w:marTop w:val="0"/>
          <w:marBottom w:val="0"/>
          <w:divBdr>
            <w:top w:val="none" w:sz="0" w:space="0" w:color="auto"/>
            <w:left w:val="none" w:sz="0" w:space="0" w:color="auto"/>
            <w:bottom w:val="none" w:sz="0" w:space="0" w:color="auto"/>
            <w:right w:val="none" w:sz="0" w:space="0" w:color="auto"/>
          </w:divBdr>
        </w:div>
      </w:divsChild>
    </w:div>
    <w:div w:id="2011827883">
      <w:bodyDiv w:val="1"/>
      <w:marLeft w:val="0"/>
      <w:marRight w:val="0"/>
      <w:marTop w:val="0"/>
      <w:marBottom w:val="0"/>
      <w:divBdr>
        <w:top w:val="none" w:sz="0" w:space="0" w:color="auto"/>
        <w:left w:val="none" w:sz="0" w:space="0" w:color="auto"/>
        <w:bottom w:val="none" w:sz="0" w:space="0" w:color="auto"/>
        <w:right w:val="none" w:sz="0" w:space="0" w:color="auto"/>
      </w:divBdr>
      <w:divsChild>
        <w:div w:id="1299333775">
          <w:marLeft w:val="0"/>
          <w:marRight w:val="0"/>
          <w:marTop w:val="0"/>
          <w:marBottom w:val="0"/>
          <w:divBdr>
            <w:top w:val="none" w:sz="0" w:space="0" w:color="auto"/>
            <w:left w:val="none" w:sz="0" w:space="0" w:color="auto"/>
            <w:bottom w:val="none" w:sz="0" w:space="0" w:color="auto"/>
            <w:right w:val="none" w:sz="0" w:space="0" w:color="auto"/>
          </w:divBdr>
        </w:div>
      </w:divsChild>
    </w:div>
    <w:div w:id="2027317525">
      <w:bodyDiv w:val="1"/>
      <w:marLeft w:val="0"/>
      <w:marRight w:val="0"/>
      <w:marTop w:val="0"/>
      <w:marBottom w:val="0"/>
      <w:divBdr>
        <w:top w:val="none" w:sz="0" w:space="0" w:color="auto"/>
        <w:left w:val="none" w:sz="0" w:space="0" w:color="auto"/>
        <w:bottom w:val="none" w:sz="0" w:space="0" w:color="auto"/>
        <w:right w:val="none" w:sz="0" w:space="0" w:color="auto"/>
      </w:divBdr>
      <w:divsChild>
        <w:div w:id="904145926">
          <w:marLeft w:val="0"/>
          <w:marRight w:val="0"/>
          <w:marTop w:val="0"/>
          <w:marBottom w:val="0"/>
          <w:divBdr>
            <w:top w:val="none" w:sz="0" w:space="0" w:color="auto"/>
            <w:left w:val="none" w:sz="0" w:space="0" w:color="auto"/>
            <w:bottom w:val="none" w:sz="0" w:space="0" w:color="auto"/>
            <w:right w:val="none" w:sz="0" w:space="0" w:color="auto"/>
          </w:divBdr>
        </w:div>
      </w:divsChild>
    </w:div>
    <w:div w:id="2052529123">
      <w:bodyDiv w:val="1"/>
      <w:marLeft w:val="0"/>
      <w:marRight w:val="0"/>
      <w:marTop w:val="0"/>
      <w:marBottom w:val="0"/>
      <w:divBdr>
        <w:top w:val="none" w:sz="0" w:space="0" w:color="auto"/>
        <w:left w:val="none" w:sz="0" w:space="0" w:color="auto"/>
        <w:bottom w:val="none" w:sz="0" w:space="0" w:color="auto"/>
        <w:right w:val="none" w:sz="0" w:space="0" w:color="auto"/>
      </w:divBdr>
      <w:divsChild>
        <w:div w:id="7685023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75D0678-0FB3-4958-97F2-AC48A78BFBDE}">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7BD4DB66-93FA-436F-9526-61C37674425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D22F4F-CF87-45EE-945C-53AFC129E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12</Pages>
  <Words>2977</Words>
  <Characters>16971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 Cristi Movilianu</dc:creator>
  <cp:keywords/>
  <dc:description/>
  <cp:lastModifiedBy>Florin Movilianu</cp:lastModifiedBy>
  <cp:revision>36</cp:revision>
  <cp:lastPrinted>2023-04-29T12:24:00Z</cp:lastPrinted>
  <dcterms:created xsi:type="dcterms:W3CDTF">2023-07-15T16:14:00Z</dcterms:created>
  <dcterms:modified xsi:type="dcterms:W3CDTF">2023-08-04T19:58:00Z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80d44921dcf2577b857dddec6c765d705a4961aa07430fb509648099f1b03ec8</vt:lpwstr>
  </property>
</Properties>
</file>