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9CE30" w14:textId="77777777" w:rsidR="00A1148D" w:rsidRDefault="00A1148D" w:rsidP="009F642D">
      <w:pPr>
        <w:jc w:val="center"/>
        <w:rPr>
          <w:rFonts w:cs="Times New Roman"/>
          <w:b/>
          <w:bCs/>
          <w:sz w:val="36"/>
          <w:szCs w:val="36"/>
        </w:rPr>
      </w:pPr>
    </w:p>
    <w:p w14:paraId="18CFDC6B" w14:textId="77777777" w:rsidR="00A1148D" w:rsidRDefault="00A1148D" w:rsidP="009F642D">
      <w:pPr>
        <w:jc w:val="center"/>
        <w:rPr>
          <w:rFonts w:cs="Times New Roman"/>
          <w:b/>
          <w:bCs/>
          <w:sz w:val="36"/>
          <w:szCs w:val="36"/>
        </w:rPr>
      </w:pPr>
    </w:p>
    <w:p w14:paraId="4C827678" w14:textId="77777777" w:rsidR="00A1148D" w:rsidRDefault="00A1148D" w:rsidP="009F642D">
      <w:pPr>
        <w:jc w:val="center"/>
        <w:rPr>
          <w:rFonts w:cs="Times New Roman"/>
          <w:b/>
          <w:bCs/>
          <w:sz w:val="36"/>
          <w:szCs w:val="36"/>
        </w:rPr>
      </w:pPr>
    </w:p>
    <w:p w14:paraId="788C6332" w14:textId="77777777" w:rsidR="00A1148D" w:rsidRDefault="00A1148D" w:rsidP="009F642D">
      <w:pPr>
        <w:jc w:val="center"/>
        <w:rPr>
          <w:rFonts w:cs="Times New Roman"/>
          <w:b/>
          <w:bCs/>
          <w:sz w:val="36"/>
          <w:szCs w:val="36"/>
        </w:rPr>
      </w:pPr>
    </w:p>
    <w:p w14:paraId="35433574" w14:textId="4407C138" w:rsidR="009F642D" w:rsidRPr="009F642D" w:rsidRDefault="009F642D" w:rsidP="009F642D">
      <w:pPr>
        <w:jc w:val="center"/>
        <w:rPr>
          <w:rFonts w:cs="Times New Roman"/>
          <w:b/>
          <w:bCs/>
          <w:sz w:val="36"/>
          <w:szCs w:val="36"/>
          <w:lang w:val="en-US"/>
        </w:rPr>
      </w:pPr>
      <w:r w:rsidRPr="009F642D">
        <w:rPr>
          <w:rFonts w:cs="Times New Roman"/>
          <w:b/>
          <w:bCs/>
          <w:sz w:val="36"/>
          <w:szCs w:val="36"/>
        </w:rPr>
        <w:br/>
      </w:r>
      <w:r w:rsidRPr="009F642D">
        <w:rPr>
          <w:rFonts w:cs="Times New Roman"/>
          <w:b/>
          <w:bCs/>
          <w:sz w:val="36"/>
          <w:szCs w:val="36"/>
          <w:lang w:val="en-US"/>
        </w:rPr>
        <w:t>International Meetings Management for the Hotel Industry</w:t>
      </w:r>
    </w:p>
    <w:p w14:paraId="16F75B77" w14:textId="39AA6E98" w:rsidR="009F642D" w:rsidRDefault="00A1148D" w:rsidP="009F642D">
      <w:pPr>
        <w:jc w:val="center"/>
        <w:rPr>
          <w:rFonts w:cs="Times New Roman"/>
          <w:b/>
          <w:bCs/>
          <w:sz w:val="36"/>
          <w:szCs w:val="36"/>
          <w:lang w:val="en-US"/>
        </w:rPr>
      </w:pPr>
      <w:r>
        <w:rPr>
          <w:rFonts w:cs="Times New Roman"/>
          <w:b/>
          <w:bCs/>
          <w:sz w:val="36"/>
          <w:szCs w:val="36"/>
          <w:lang w:val="en-US"/>
        </w:rPr>
        <w:t xml:space="preserve">Feasibility plan for an international meeting </w:t>
      </w:r>
    </w:p>
    <w:p w14:paraId="23736069" w14:textId="46B21AC2" w:rsidR="00A1148D" w:rsidRDefault="00A1148D" w:rsidP="009F642D">
      <w:pPr>
        <w:jc w:val="center"/>
        <w:rPr>
          <w:rFonts w:cs="Times New Roman"/>
          <w:b/>
          <w:bCs/>
          <w:sz w:val="36"/>
          <w:szCs w:val="36"/>
          <w:lang w:val="en-US"/>
        </w:rPr>
      </w:pPr>
      <w:r>
        <w:rPr>
          <w:rFonts w:cs="Times New Roman"/>
          <w:b/>
          <w:bCs/>
          <w:sz w:val="36"/>
          <w:szCs w:val="36"/>
          <w:lang w:val="en-US"/>
        </w:rPr>
        <w:t>BMIH6007</w:t>
      </w:r>
    </w:p>
    <w:p w14:paraId="6A468AA4" w14:textId="06561B23" w:rsidR="00A1148D" w:rsidRDefault="00A1148D" w:rsidP="009F642D">
      <w:pPr>
        <w:jc w:val="center"/>
        <w:rPr>
          <w:rFonts w:cs="Times New Roman"/>
          <w:b/>
          <w:bCs/>
          <w:sz w:val="36"/>
          <w:szCs w:val="36"/>
          <w:lang w:val="en-US"/>
        </w:rPr>
      </w:pPr>
      <w:r>
        <w:rPr>
          <w:rFonts w:cs="Times New Roman"/>
          <w:b/>
          <w:bCs/>
          <w:sz w:val="36"/>
          <w:szCs w:val="36"/>
          <w:lang w:val="en-US"/>
        </w:rPr>
        <w:t>Possibility &amp; progress in hospitality</w:t>
      </w:r>
    </w:p>
    <w:p w14:paraId="48BF211D" w14:textId="7C79E331" w:rsidR="00A1148D" w:rsidRDefault="00A1148D" w:rsidP="009F642D">
      <w:pPr>
        <w:jc w:val="center"/>
        <w:rPr>
          <w:rFonts w:cs="Times New Roman"/>
          <w:b/>
          <w:bCs/>
          <w:sz w:val="36"/>
          <w:szCs w:val="36"/>
          <w:lang w:val="en-US"/>
        </w:rPr>
      </w:pPr>
      <w:proofErr w:type="spellStart"/>
      <w:r>
        <w:rPr>
          <w:rFonts w:cs="Times New Roman"/>
          <w:b/>
          <w:bCs/>
          <w:sz w:val="36"/>
          <w:szCs w:val="36"/>
          <w:lang w:val="en-US"/>
        </w:rPr>
        <w:t>Kobirul</w:t>
      </w:r>
      <w:proofErr w:type="spellEnd"/>
      <w:r>
        <w:rPr>
          <w:rFonts w:cs="Times New Roman"/>
          <w:b/>
          <w:bCs/>
          <w:sz w:val="36"/>
          <w:szCs w:val="36"/>
          <w:lang w:val="en-US"/>
        </w:rPr>
        <w:t xml:space="preserve"> Islam</w:t>
      </w:r>
    </w:p>
    <w:p w14:paraId="0DB994DF" w14:textId="131BA494" w:rsidR="00A1148D" w:rsidRDefault="00A1148D" w:rsidP="009F642D">
      <w:pPr>
        <w:jc w:val="center"/>
        <w:rPr>
          <w:rFonts w:cs="Times New Roman"/>
          <w:b/>
          <w:bCs/>
          <w:sz w:val="36"/>
          <w:szCs w:val="36"/>
          <w:lang w:val="en-US"/>
        </w:rPr>
      </w:pPr>
      <w:r>
        <w:rPr>
          <w:rFonts w:cs="Times New Roman"/>
          <w:b/>
          <w:bCs/>
          <w:sz w:val="36"/>
          <w:szCs w:val="36"/>
          <w:lang w:val="en-US"/>
        </w:rPr>
        <w:t>2130690</w:t>
      </w:r>
    </w:p>
    <w:p w14:paraId="19D6BEE8" w14:textId="28B78016" w:rsidR="00A1148D" w:rsidRPr="009F642D" w:rsidRDefault="00A1148D" w:rsidP="009F642D">
      <w:pPr>
        <w:jc w:val="center"/>
        <w:rPr>
          <w:rFonts w:cs="Times New Roman"/>
          <w:sz w:val="36"/>
          <w:szCs w:val="36"/>
        </w:rPr>
      </w:pPr>
      <w:r>
        <w:rPr>
          <w:rFonts w:cs="Times New Roman"/>
          <w:b/>
          <w:bCs/>
          <w:sz w:val="36"/>
          <w:szCs w:val="36"/>
          <w:lang w:val="en-US"/>
        </w:rPr>
        <w:t>Kathryn Flynn</w:t>
      </w:r>
    </w:p>
    <w:p w14:paraId="6D7C335A" w14:textId="77777777" w:rsidR="009F642D" w:rsidRDefault="009F642D" w:rsidP="0069148D">
      <w:pPr>
        <w:rPr>
          <w:rFonts w:cs="Times New Roman"/>
          <w:szCs w:val="24"/>
        </w:rPr>
      </w:pPr>
    </w:p>
    <w:p w14:paraId="053FDF15" w14:textId="77777777" w:rsidR="009F642D" w:rsidRDefault="009F642D" w:rsidP="0069148D">
      <w:pPr>
        <w:rPr>
          <w:rFonts w:cs="Times New Roman"/>
          <w:szCs w:val="24"/>
        </w:rPr>
      </w:pPr>
    </w:p>
    <w:p w14:paraId="74D3A305" w14:textId="77777777" w:rsidR="009F642D" w:rsidRDefault="009F642D" w:rsidP="0069148D">
      <w:pPr>
        <w:rPr>
          <w:rFonts w:cs="Times New Roman"/>
          <w:szCs w:val="24"/>
        </w:rPr>
        <w:sectPr w:rsidR="009F642D" w:rsidSect="00822BEC">
          <w:footerReference w:type="default" r:id="rId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FE974E8" w14:textId="2023D2F0" w:rsidR="00C271CF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lastRenderedPageBreak/>
        <w:t>Slide 1</w:t>
      </w:r>
    </w:p>
    <w:p w14:paraId="1444EC63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6A18B9DE" w14:textId="766B9D54" w:rsidR="0069148D" w:rsidRPr="0069148D" w:rsidRDefault="00A1148D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197F8F3D" wp14:editId="5043A89E">
            <wp:extent cx="5943600" cy="3343275"/>
            <wp:effectExtent l="0" t="0" r="0" b="9525"/>
            <wp:docPr id="592338541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338541" name="Picture 1" descr="A close-up of a documen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93F48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42C67C34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7A4D4B2B" w14:textId="02499EC5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br w:type="page"/>
      </w:r>
    </w:p>
    <w:p w14:paraId="5D5C9FA4" w14:textId="456539A3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lastRenderedPageBreak/>
        <w:t>Slide 2</w:t>
      </w:r>
    </w:p>
    <w:p w14:paraId="3D22E8BC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6D178BB0" w14:textId="463E8B93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687D5E37" wp14:editId="2B498A22">
            <wp:extent cx="5943600" cy="3343275"/>
            <wp:effectExtent l="0" t="0" r="0" b="9525"/>
            <wp:docPr id="19827312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3126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35294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2287F780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24"/>
          <w:szCs w:val="24"/>
        </w:rPr>
      </w:pPr>
    </w:p>
    <w:p w14:paraId="552EAE35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0"/>
          <w:szCs w:val="24"/>
        </w:rPr>
      </w:pPr>
    </w:p>
    <w:p w14:paraId="604B5E7C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351B8204" w14:textId="7B57AB31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br w:type="page"/>
      </w:r>
    </w:p>
    <w:p w14:paraId="6D4F6B89" w14:textId="1ADD66F9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lastRenderedPageBreak/>
        <w:t>Slide 3</w:t>
      </w:r>
    </w:p>
    <w:p w14:paraId="137A1B40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5A6FDF2F" w14:textId="339816AE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6CAACD60" wp14:editId="4DB44E4A">
            <wp:extent cx="5943600" cy="3343275"/>
            <wp:effectExtent l="0" t="0" r="0" b="9525"/>
            <wp:docPr id="7014113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411369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C50AD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35B2C376" w14:textId="77777777" w:rsidR="0069148D" w:rsidRPr="0069148D" w:rsidRDefault="0069148D" w:rsidP="0069148D">
      <w:pPr>
        <w:autoSpaceDE w:val="0"/>
        <w:autoSpaceDN w:val="0"/>
        <w:adjustRightInd w:val="0"/>
        <w:rPr>
          <w:rFonts w:eastAsia="Times New Roman" w:cs="Times New Roman"/>
          <w:szCs w:val="24"/>
        </w:rPr>
      </w:pPr>
      <w:r w:rsidRPr="0069148D">
        <w:rPr>
          <w:rFonts w:eastAsia="Times New Roman" w:cs="Times New Roman"/>
          <w:szCs w:val="24"/>
          <w:lang w:val="en-US"/>
        </w:rPr>
        <w:t> </w:t>
      </w:r>
    </w:p>
    <w:p w14:paraId="44F06219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24"/>
          <w:szCs w:val="24"/>
        </w:rPr>
      </w:pPr>
    </w:p>
    <w:p w14:paraId="54F03EE9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0"/>
          <w:szCs w:val="24"/>
        </w:rPr>
      </w:pPr>
    </w:p>
    <w:p w14:paraId="0A4DE574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621AF2AD" w14:textId="3EDCBAA7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br w:type="page"/>
      </w:r>
    </w:p>
    <w:p w14:paraId="34F17069" w14:textId="2D723A85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lastRenderedPageBreak/>
        <w:t>Slide 4</w:t>
      </w:r>
    </w:p>
    <w:p w14:paraId="1D274277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1C271DFA" w14:textId="019A4CE6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1784BCC5" wp14:editId="56E5F1D6">
            <wp:extent cx="5943600" cy="3343275"/>
            <wp:effectExtent l="0" t="0" r="0" b="9525"/>
            <wp:docPr id="18335021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502159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0C43A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04A4EDE5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24"/>
          <w:szCs w:val="24"/>
        </w:rPr>
      </w:pPr>
    </w:p>
    <w:p w14:paraId="46472263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0"/>
          <w:szCs w:val="24"/>
        </w:rPr>
      </w:pPr>
    </w:p>
    <w:p w14:paraId="1FA127E1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217B2640" w14:textId="0C7724B8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br w:type="page"/>
      </w:r>
    </w:p>
    <w:p w14:paraId="51C8548D" w14:textId="0D60776C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lastRenderedPageBreak/>
        <w:t>Slide 5</w:t>
      </w:r>
    </w:p>
    <w:p w14:paraId="4148EF97" w14:textId="5FF7A3E2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3A570066" wp14:editId="358C11C5">
            <wp:extent cx="5943600" cy="3343275"/>
            <wp:effectExtent l="0" t="0" r="0" b="9525"/>
            <wp:docPr id="11763629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362998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0E22A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6B3444C2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0"/>
          <w:szCs w:val="24"/>
        </w:rPr>
      </w:pPr>
    </w:p>
    <w:p w14:paraId="3F4A9F61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34422B03" w14:textId="6978F1B2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br w:type="page"/>
      </w:r>
    </w:p>
    <w:p w14:paraId="5FDD312C" w14:textId="43B45A52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lastRenderedPageBreak/>
        <w:t>Slide 6</w:t>
      </w:r>
    </w:p>
    <w:p w14:paraId="261A756B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78373E61" w14:textId="4FA0A031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602E5815" wp14:editId="292CDE7E">
            <wp:extent cx="5943600" cy="3343275"/>
            <wp:effectExtent l="0" t="0" r="0" b="9525"/>
            <wp:docPr id="20026188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618860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92372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2A58B5CD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0"/>
          <w:szCs w:val="24"/>
        </w:rPr>
      </w:pPr>
    </w:p>
    <w:p w14:paraId="6D219AE6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35314BAA" w14:textId="3F308A48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br w:type="page"/>
      </w:r>
    </w:p>
    <w:p w14:paraId="4435B79C" w14:textId="5BD1B223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lastRenderedPageBreak/>
        <w:t>Slide 7</w:t>
      </w:r>
    </w:p>
    <w:p w14:paraId="59DA2AA6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062B580C" w14:textId="24645269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37BA4C5A" wp14:editId="29C7C8BC">
            <wp:extent cx="5943600" cy="3343275"/>
            <wp:effectExtent l="0" t="0" r="0" b="9525"/>
            <wp:docPr id="18936284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628499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38C87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2759ECE1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24"/>
          <w:szCs w:val="24"/>
        </w:rPr>
      </w:pPr>
    </w:p>
    <w:p w14:paraId="3FE14C15" w14:textId="77777777" w:rsidR="0069148D" w:rsidRPr="0069148D" w:rsidRDefault="0069148D" w:rsidP="0069148D">
      <w:pPr>
        <w:autoSpaceDE w:val="0"/>
        <w:autoSpaceDN w:val="0"/>
        <w:adjustRightInd w:val="0"/>
        <w:rPr>
          <w:rFonts w:cs="Times New Roman"/>
          <w:kern w:val="0"/>
          <w:szCs w:val="24"/>
        </w:rPr>
      </w:pPr>
    </w:p>
    <w:p w14:paraId="49F9E3F8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7F5EEC8F" w14:textId="77A617DE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br w:type="page"/>
      </w:r>
    </w:p>
    <w:p w14:paraId="39EE8B79" w14:textId="0F69631F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lastRenderedPageBreak/>
        <w:t>Slide 8</w:t>
      </w:r>
    </w:p>
    <w:p w14:paraId="4A97DD99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56CFCAA4" w14:textId="3CF010D6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60C2A926" wp14:editId="1E459795">
            <wp:extent cx="5943600" cy="3343275"/>
            <wp:effectExtent l="0" t="0" r="0" b="9525"/>
            <wp:docPr id="9062577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257796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5D626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2F24DDA2" w14:textId="34576904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t>Slide 9</w:t>
      </w:r>
    </w:p>
    <w:p w14:paraId="67137CD4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72303CE1" w14:textId="5F41727F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6CD25663" wp14:editId="35DEC080">
            <wp:extent cx="5943600" cy="3343275"/>
            <wp:effectExtent l="0" t="0" r="0" b="9525"/>
            <wp:docPr id="12405065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506595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8F412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7D8C807D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7AEFD453" w14:textId="25D91A27" w:rsidR="0069148D" w:rsidRPr="0069148D" w:rsidRDefault="0069148D" w:rsidP="0069148D">
      <w:pPr>
        <w:rPr>
          <w:rFonts w:cs="Times New Roman"/>
          <w:szCs w:val="24"/>
        </w:rPr>
      </w:pPr>
    </w:p>
    <w:p w14:paraId="7C8A3036" w14:textId="5C688DBD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t>Slide 10</w:t>
      </w:r>
    </w:p>
    <w:p w14:paraId="079BA7DD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45CBC5B3" w14:textId="7AC189B8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6DCD471C" wp14:editId="34A828FD">
            <wp:extent cx="5943600" cy="3343275"/>
            <wp:effectExtent l="0" t="0" r="0" b="9525"/>
            <wp:docPr id="194555488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554884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0CDC0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42675442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6A9EE0BA" w14:textId="6C201D14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br w:type="page"/>
      </w:r>
    </w:p>
    <w:p w14:paraId="27087C7B" w14:textId="0B9C4A09" w:rsidR="0069148D" w:rsidRPr="0069148D" w:rsidRDefault="0069148D" w:rsidP="0069148D">
      <w:pPr>
        <w:rPr>
          <w:rFonts w:cs="Times New Roman"/>
          <w:szCs w:val="24"/>
        </w:rPr>
      </w:pPr>
      <w:r w:rsidRPr="0069148D">
        <w:rPr>
          <w:rFonts w:cs="Times New Roman"/>
          <w:szCs w:val="24"/>
        </w:rPr>
        <w:lastRenderedPageBreak/>
        <w:t>Slide 11</w:t>
      </w:r>
    </w:p>
    <w:p w14:paraId="3D71EF64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44C17270" w14:textId="63A59F09" w:rsidR="0069148D" w:rsidRPr="0069148D" w:rsidRDefault="00D50AA0" w:rsidP="0069148D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63D2F79B" wp14:editId="1D8ED439">
            <wp:extent cx="5943600" cy="3343275"/>
            <wp:effectExtent l="0" t="0" r="0" b="9525"/>
            <wp:docPr id="10850795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07958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E7524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2269B274" w14:textId="77777777" w:rsidR="0069148D" w:rsidRPr="0069148D" w:rsidRDefault="0069148D" w:rsidP="0069148D">
      <w:pPr>
        <w:rPr>
          <w:rFonts w:cs="Times New Roman"/>
          <w:szCs w:val="24"/>
        </w:rPr>
      </w:pPr>
    </w:p>
    <w:p w14:paraId="4CB886F8" w14:textId="0C496BFE" w:rsidR="0069148D" w:rsidRDefault="0069148D" w:rsidP="0069148D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77C096AF" w14:textId="2A85DC19" w:rsidR="0069148D" w:rsidRPr="00A1148D" w:rsidRDefault="0069148D" w:rsidP="0069148D">
      <w:pPr>
        <w:pStyle w:val="Heading1"/>
        <w:rPr>
          <w:rFonts w:ascii="Arial" w:hAnsi="Arial" w:cs="Arial"/>
          <w:sz w:val="24"/>
          <w:szCs w:val="24"/>
        </w:rPr>
      </w:pPr>
      <w:r w:rsidRPr="00A1148D">
        <w:rPr>
          <w:rFonts w:ascii="Arial" w:hAnsi="Arial" w:cs="Arial"/>
          <w:sz w:val="24"/>
          <w:szCs w:val="24"/>
        </w:rPr>
        <w:lastRenderedPageBreak/>
        <w:t>References</w:t>
      </w:r>
    </w:p>
    <w:p w14:paraId="679F1F56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Camillus, J.C. (2022). Organisational Identity and the Business environment: the Strategic Connection. </w:t>
      </w:r>
      <w:r w:rsidRPr="00A1148D">
        <w:rPr>
          <w:rFonts w:ascii="Arial" w:hAnsi="Arial" w:cs="Arial"/>
          <w:i/>
          <w:iCs/>
        </w:rPr>
        <w:t>International Journal of Business Environment</w:t>
      </w:r>
      <w:r w:rsidRPr="00A1148D">
        <w:rPr>
          <w:rFonts w:ascii="Arial" w:hAnsi="Arial" w:cs="Arial"/>
        </w:rPr>
        <w:t>, 4(4), p.306.</w:t>
      </w:r>
    </w:p>
    <w:p w14:paraId="5E821702" w14:textId="77777777" w:rsidR="0069148D" w:rsidRPr="00A1148D" w:rsidRDefault="0069148D" w:rsidP="0069148D">
      <w:pPr>
        <w:spacing w:after="180"/>
        <w:ind w:left="720" w:hanging="720"/>
        <w:rPr>
          <w:rFonts w:ascii="Arial" w:hAnsi="Arial" w:cs="Arial"/>
          <w:szCs w:val="24"/>
        </w:rPr>
      </w:pPr>
      <w:r w:rsidRPr="00A1148D">
        <w:rPr>
          <w:rFonts w:ascii="Arial" w:hAnsi="Arial" w:cs="Arial"/>
          <w:color w:val="222222"/>
          <w:szCs w:val="24"/>
          <w:shd w:val="clear" w:color="auto" w:fill="FFFFFF"/>
        </w:rPr>
        <w:t>Dowson, R., Albert, B., and Lomax, D. (2022). </w:t>
      </w:r>
      <w:r w:rsidRPr="00A1148D">
        <w:rPr>
          <w:rFonts w:ascii="Arial" w:hAnsi="Arial" w:cs="Arial"/>
          <w:i/>
          <w:iCs/>
          <w:szCs w:val="24"/>
        </w:rPr>
        <w:t>Event planning and management: Principles, planning and practice</w:t>
      </w:r>
      <w:r w:rsidRPr="00A1148D">
        <w:rPr>
          <w:rFonts w:ascii="Arial" w:hAnsi="Arial" w:cs="Arial"/>
          <w:szCs w:val="24"/>
        </w:rPr>
        <w:t>. Kogan Page Publishers.</w:t>
      </w:r>
    </w:p>
    <w:p w14:paraId="3FB98FBA" w14:textId="77777777" w:rsidR="0069148D" w:rsidRPr="00A1148D" w:rsidRDefault="0069148D" w:rsidP="0069148D">
      <w:pPr>
        <w:spacing w:after="180"/>
        <w:ind w:left="720" w:hanging="720"/>
        <w:rPr>
          <w:rFonts w:ascii="Arial" w:hAnsi="Arial" w:cs="Arial"/>
          <w:szCs w:val="24"/>
        </w:rPr>
      </w:pPr>
      <w:r w:rsidRPr="00A1148D">
        <w:rPr>
          <w:rFonts w:ascii="Arial" w:hAnsi="Arial" w:cs="Arial"/>
          <w:szCs w:val="24"/>
        </w:rPr>
        <w:t>Fox,</w:t>
      </w:r>
      <w:r w:rsidRPr="00A1148D">
        <w:rPr>
          <w:rFonts w:ascii="Arial" w:hAnsi="Arial" w:cs="Arial"/>
          <w:spacing w:val="9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D.</w:t>
      </w:r>
      <w:r w:rsidRPr="00A1148D">
        <w:rPr>
          <w:rFonts w:ascii="Arial" w:hAnsi="Arial" w:cs="Arial"/>
          <w:spacing w:val="9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et</w:t>
      </w:r>
      <w:r w:rsidRPr="00A1148D">
        <w:rPr>
          <w:rFonts w:ascii="Arial" w:hAnsi="Arial" w:cs="Arial"/>
          <w:spacing w:val="10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al.</w:t>
      </w:r>
      <w:r w:rsidRPr="00A1148D">
        <w:rPr>
          <w:rFonts w:ascii="Arial" w:hAnsi="Arial" w:cs="Arial"/>
          <w:spacing w:val="5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(2014).</w:t>
      </w:r>
      <w:r w:rsidRPr="00A1148D">
        <w:rPr>
          <w:rFonts w:ascii="Arial" w:hAnsi="Arial" w:cs="Arial"/>
          <w:spacing w:val="9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Doing</w:t>
      </w:r>
      <w:r w:rsidRPr="00A1148D">
        <w:rPr>
          <w:rFonts w:ascii="Arial" w:hAnsi="Arial" w:cs="Arial"/>
          <w:i/>
          <w:iCs/>
          <w:spacing w:val="5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events</w:t>
      </w:r>
      <w:r w:rsidRPr="00A1148D">
        <w:rPr>
          <w:rFonts w:ascii="Arial" w:hAnsi="Arial" w:cs="Arial"/>
          <w:i/>
          <w:iCs/>
          <w:spacing w:val="4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research:</w:t>
      </w:r>
      <w:r w:rsidRPr="00A1148D">
        <w:rPr>
          <w:rFonts w:ascii="Arial" w:hAnsi="Arial" w:cs="Arial"/>
          <w:i/>
          <w:iCs/>
          <w:spacing w:val="5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from</w:t>
      </w:r>
      <w:r w:rsidRPr="00A1148D">
        <w:rPr>
          <w:rFonts w:ascii="Arial" w:hAnsi="Arial" w:cs="Arial"/>
          <w:i/>
          <w:iCs/>
          <w:spacing w:val="10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theory</w:t>
      </w:r>
      <w:r w:rsidRPr="00A1148D">
        <w:rPr>
          <w:rFonts w:ascii="Arial" w:hAnsi="Arial" w:cs="Arial"/>
          <w:i/>
          <w:iCs/>
          <w:spacing w:val="-58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to</w:t>
      </w:r>
      <w:r w:rsidRPr="00A1148D">
        <w:rPr>
          <w:rFonts w:ascii="Arial" w:hAnsi="Arial" w:cs="Arial"/>
          <w:i/>
          <w:iCs/>
          <w:spacing w:val="-8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practice</w:t>
      </w:r>
      <w:r w:rsidRPr="00A1148D">
        <w:rPr>
          <w:rFonts w:ascii="Arial" w:hAnsi="Arial" w:cs="Arial"/>
          <w:szCs w:val="24"/>
        </w:rPr>
        <w:t>.</w:t>
      </w:r>
      <w:r w:rsidRPr="00A1148D">
        <w:rPr>
          <w:rFonts w:ascii="Arial" w:hAnsi="Arial" w:cs="Arial"/>
          <w:spacing w:val="-2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Routledge:</w:t>
      </w:r>
      <w:r w:rsidRPr="00A1148D">
        <w:rPr>
          <w:rFonts w:ascii="Arial" w:hAnsi="Arial" w:cs="Arial"/>
          <w:spacing w:val="-9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Oxford.</w:t>
      </w:r>
    </w:p>
    <w:p w14:paraId="4CCBB0E8" w14:textId="77777777" w:rsidR="0069148D" w:rsidRPr="00A1148D" w:rsidRDefault="0069148D" w:rsidP="0069148D">
      <w:pPr>
        <w:spacing w:after="180"/>
        <w:ind w:left="720" w:hanging="720"/>
        <w:rPr>
          <w:rFonts w:ascii="Arial" w:hAnsi="Arial" w:cs="Arial"/>
          <w:szCs w:val="24"/>
        </w:rPr>
      </w:pPr>
      <w:r w:rsidRPr="00A1148D">
        <w:rPr>
          <w:rFonts w:ascii="Arial" w:hAnsi="Arial" w:cs="Arial"/>
          <w:szCs w:val="24"/>
        </w:rPr>
        <w:t>Getz,</w:t>
      </w:r>
      <w:r w:rsidRPr="00A1148D">
        <w:rPr>
          <w:rFonts w:ascii="Arial" w:hAnsi="Arial" w:cs="Arial"/>
          <w:spacing w:val="72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D.</w:t>
      </w:r>
      <w:r w:rsidRPr="00A1148D">
        <w:rPr>
          <w:rFonts w:ascii="Arial" w:hAnsi="Arial" w:cs="Arial"/>
          <w:spacing w:val="70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and</w:t>
      </w:r>
      <w:r w:rsidRPr="00A1148D">
        <w:rPr>
          <w:rFonts w:ascii="Arial" w:hAnsi="Arial" w:cs="Arial"/>
          <w:spacing w:val="72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Page,</w:t>
      </w:r>
      <w:r w:rsidRPr="00A1148D">
        <w:rPr>
          <w:rFonts w:ascii="Arial" w:hAnsi="Arial" w:cs="Arial"/>
          <w:spacing w:val="72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S.</w:t>
      </w:r>
      <w:r w:rsidRPr="00A1148D">
        <w:rPr>
          <w:rFonts w:ascii="Arial" w:hAnsi="Arial" w:cs="Arial"/>
          <w:spacing w:val="70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(2019).</w:t>
      </w:r>
      <w:r w:rsidRPr="00A1148D">
        <w:rPr>
          <w:rFonts w:ascii="Arial" w:hAnsi="Arial" w:cs="Arial"/>
          <w:spacing w:val="72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Event</w:t>
      </w:r>
      <w:r w:rsidRPr="00A1148D">
        <w:rPr>
          <w:rFonts w:ascii="Arial" w:hAnsi="Arial" w:cs="Arial"/>
          <w:i/>
          <w:iCs/>
          <w:spacing w:val="72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studies:</w:t>
      </w:r>
      <w:r w:rsidRPr="00A1148D">
        <w:rPr>
          <w:rFonts w:ascii="Arial" w:hAnsi="Arial" w:cs="Arial"/>
          <w:i/>
          <w:iCs/>
          <w:spacing w:val="70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theory research</w:t>
      </w:r>
      <w:r w:rsidRPr="00A1148D">
        <w:rPr>
          <w:rFonts w:ascii="Arial" w:hAnsi="Arial" w:cs="Arial"/>
          <w:i/>
          <w:iCs/>
          <w:spacing w:val="30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and</w:t>
      </w:r>
      <w:r w:rsidRPr="00A1148D">
        <w:rPr>
          <w:rFonts w:ascii="Arial" w:hAnsi="Arial" w:cs="Arial"/>
          <w:i/>
          <w:iCs/>
          <w:spacing w:val="29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policy</w:t>
      </w:r>
      <w:r w:rsidRPr="00A1148D">
        <w:rPr>
          <w:rFonts w:ascii="Arial" w:hAnsi="Arial" w:cs="Arial"/>
          <w:i/>
          <w:iCs/>
          <w:spacing w:val="32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for</w:t>
      </w:r>
      <w:r w:rsidRPr="00A1148D">
        <w:rPr>
          <w:rFonts w:ascii="Arial" w:hAnsi="Arial" w:cs="Arial"/>
          <w:i/>
          <w:iCs/>
          <w:spacing w:val="33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planned</w:t>
      </w:r>
      <w:r w:rsidRPr="00A1148D">
        <w:rPr>
          <w:rFonts w:ascii="Arial" w:hAnsi="Arial" w:cs="Arial"/>
          <w:i/>
          <w:iCs/>
          <w:spacing w:val="32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events</w:t>
      </w:r>
      <w:r w:rsidRPr="00A1148D">
        <w:rPr>
          <w:rFonts w:ascii="Arial" w:hAnsi="Arial" w:cs="Arial"/>
          <w:szCs w:val="24"/>
        </w:rPr>
        <w:t>.</w:t>
      </w:r>
      <w:r w:rsidRPr="00A1148D">
        <w:rPr>
          <w:rFonts w:ascii="Arial" w:hAnsi="Arial" w:cs="Arial"/>
          <w:spacing w:val="33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3</w:t>
      </w:r>
      <w:r w:rsidRPr="00A1148D">
        <w:rPr>
          <w:rFonts w:ascii="Arial" w:hAnsi="Arial" w:cs="Arial"/>
          <w:szCs w:val="24"/>
          <w:vertAlign w:val="superscript"/>
        </w:rPr>
        <w:t>rd</w:t>
      </w:r>
      <w:r w:rsidRPr="00A1148D">
        <w:rPr>
          <w:rFonts w:ascii="Arial" w:hAnsi="Arial" w:cs="Arial"/>
          <w:spacing w:val="29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Edition</w:t>
      </w:r>
      <w:r w:rsidRPr="00A1148D">
        <w:rPr>
          <w:rFonts w:ascii="Arial" w:hAnsi="Arial" w:cs="Arial"/>
          <w:spacing w:val="-59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Routledge:</w:t>
      </w:r>
      <w:r w:rsidRPr="00A1148D">
        <w:rPr>
          <w:rFonts w:ascii="Arial" w:hAnsi="Arial" w:cs="Arial"/>
          <w:spacing w:val="-2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Oxford.</w:t>
      </w:r>
    </w:p>
    <w:p w14:paraId="3D4E820F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HM Government (2023). </w:t>
      </w:r>
      <w:r w:rsidRPr="00A1148D">
        <w:rPr>
          <w:rFonts w:ascii="Arial" w:hAnsi="Arial" w:cs="Arial"/>
          <w:i/>
          <w:iCs/>
        </w:rPr>
        <w:t>Environmental Improvement Plan 2023 First revision of the 25-Year Environment Plan</w:t>
      </w:r>
      <w:r w:rsidRPr="00A1148D">
        <w:rPr>
          <w:rFonts w:ascii="Arial" w:hAnsi="Arial" w:cs="Arial"/>
        </w:rPr>
        <w:t>. [online] Available at: https://assets.publishing.service.gov.uk/media/64a6d9c1c531eb000c64fffa/environmental-improvement-plan-2023.pdf.</w:t>
      </w:r>
    </w:p>
    <w:p w14:paraId="07E041C2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Liu, Y.Q. and Lei, W.S. (Clara) (2020). Towards Sustainable Practice </w:t>
      </w:r>
      <w:proofErr w:type="gramStart"/>
      <w:r w:rsidRPr="00A1148D">
        <w:rPr>
          <w:rFonts w:ascii="Arial" w:hAnsi="Arial" w:cs="Arial"/>
        </w:rPr>
        <w:t>In</w:t>
      </w:r>
      <w:proofErr w:type="gramEnd"/>
      <w:r w:rsidRPr="00A1148D">
        <w:rPr>
          <w:rFonts w:ascii="Arial" w:hAnsi="Arial" w:cs="Arial"/>
        </w:rPr>
        <w:t xml:space="preserve"> The Event Industry: Insights From Practitioners. </w:t>
      </w:r>
      <w:r w:rsidRPr="00A1148D">
        <w:rPr>
          <w:rFonts w:ascii="Arial" w:hAnsi="Arial" w:cs="Arial"/>
          <w:i/>
          <w:iCs/>
        </w:rPr>
        <w:t>Event Management</w:t>
      </w:r>
      <w:r w:rsidRPr="00A1148D">
        <w:rPr>
          <w:rFonts w:ascii="Arial" w:hAnsi="Arial" w:cs="Arial"/>
        </w:rPr>
        <w:t xml:space="preserve">, 25(3). </w:t>
      </w:r>
    </w:p>
    <w:p w14:paraId="41476DD1" w14:textId="77777777" w:rsidR="0069148D" w:rsidRPr="00A1148D" w:rsidRDefault="0069148D" w:rsidP="0069148D">
      <w:pPr>
        <w:spacing w:after="180"/>
        <w:ind w:left="720" w:hanging="720"/>
        <w:rPr>
          <w:rFonts w:ascii="Arial" w:hAnsi="Arial" w:cs="Arial"/>
          <w:szCs w:val="24"/>
        </w:rPr>
      </w:pPr>
      <w:r w:rsidRPr="00A1148D">
        <w:rPr>
          <w:rFonts w:ascii="Arial" w:hAnsi="Arial" w:cs="Arial"/>
          <w:szCs w:val="24"/>
        </w:rPr>
        <w:t>Meredith,</w:t>
      </w:r>
      <w:r w:rsidRPr="00A1148D">
        <w:rPr>
          <w:rFonts w:ascii="Arial" w:hAnsi="Arial" w:cs="Arial"/>
          <w:spacing w:val="-8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J.</w:t>
      </w:r>
      <w:r w:rsidRPr="00A1148D">
        <w:rPr>
          <w:rFonts w:ascii="Arial" w:hAnsi="Arial" w:cs="Arial"/>
          <w:spacing w:val="-9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(2022).</w:t>
      </w:r>
      <w:r w:rsidRPr="00A1148D">
        <w:rPr>
          <w:rFonts w:ascii="Arial" w:hAnsi="Arial" w:cs="Arial"/>
          <w:spacing w:val="-7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Project</w:t>
      </w:r>
      <w:r w:rsidRPr="00A1148D">
        <w:rPr>
          <w:rFonts w:ascii="Arial" w:hAnsi="Arial" w:cs="Arial"/>
          <w:i/>
          <w:iCs/>
          <w:spacing w:val="-9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management:</w:t>
      </w:r>
      <w:r w:rsidRPr="00A1148D">
        <w:rPr>
          <w:rFonts w:ascii="Arial" w:hAnsi="Arial" w:cs="Arial"/>
          <w:i/>
          <w:iCs/>
          <w:spacing w:val="-5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A</w:t>
      </w:r>
      <w:r w:rsidRPr="00A1148D">
        <w:rPr>
          <w:rFonts w:ascii="Arial" w:hAnsi="Arial" w:cs="Arial"/>
          <w:i/>
          <w:iCs/>
          <w:spacing w:val="-9"/>
          <w:szCs w:val="24"/>
        </w:rPr>
        <w:t xml:space="preserve"> </w:t>
      </w:r>
      <w:proofErr w:type="spellStart"/>
      <w:r w:rsidRPr="00A1148D">
        <w:rPr>
          <w:rFonts w:ascii="Arial" w:hAnsi="Arial" w:cs="Arial"/>
          <w:i/>
          <w:iCs/>
          <w:szCs w:val="24"/>
        </w:rPr>
        <w:t>manageri</w:t>
      </w:r>
      <w:proofErr w:type="spellEnd"/>
      <w:r w:rsidRPr="00A1148D">
        <w:rPr>
          <w:rFonts w:ascii="Arial" w:hAnsi="Arial" w:cs="Arial"/>
          <w:i/>
          <w:iCs/>
          <w:szCs w:val="24"/>
        </w:rPr>
        <w:t xml:space="preserve"> al</w:t>
      </w:r>
      <w:r w:rsidRPr="00A1148D">
        <w:rPr>
          <w:rFonts w:ascii="Arial" w:hAnsi="Arial" w:cs="Arial"/>
          <w:i/>
          <w:iCs/>
          <w:spacing w:val="-58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approach</w:t>
      </w:r>
      <w:r w:rsidRPr="00A1148D">
        <w:rPr>
          <w:rFonts w:ascii="Arial" w:hAnsi="Arial" w:cs="Arial"/>
          <w:szCs w:val="24"/>
        </w:rPr>
        <w:t>.</w:t>
      </w:r>
    </w:p>
    <w:p w14:paraId="6C4CC98F" w14:textId="77777777" w:rsidR="0069148D" w:rsidRPr="00A1148D" w:rsidRDefault="0069148D" w:rsidP="0069148D">
      <w:pPr>
        <w:spacing w:after="180"/>
        <w:ind w:left="720" w:hanging="720"/>
        <w:rPr>
          <w:rFonts w:ascii="Arial" w:hAnsi="Arial" w:cs="Arial"/>
          <w:szCs w:val="24"/>
        </w:rPr>
      </w:pPr>
      <w:r w:rsidRPr="00A1148D">
        <w:rPr>
          <w:rFonts w:ascii="Arial" w:hAnsi="Arial" w:cs="Arial"/>
          <w:szCs w:val="24"/>
        </w:rPr>
        <w:t>O’Toole,</w:t>
      </w:r>
      <w:r w:rsidRPr="00A1148D">
        <w:rPr>
          <w:rFonts w:ascii="Arial" w:hAnsi="Arial" w:cs="Arial"/>
          <w:spacing w:val="-10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W.</w:t>
      </w:r>
      <w:r w:rsidRPr="00A1148D">
        <w:rPr>
          <w:rFonts w:ascii="Arial" w:hAnsi="Arial" w:cs="Arial"/>
          <w:spacing w:val="-9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(2011).</w:t>
      </w:r>
      <w:r w:rsidRPr="00A1148D">
        <w:rPr>
          <w:rFonts w:ascii="Arial" w:hAnsi="Arial" w:cs="Arial"/>
          <w:spacing w:val="-9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Events</w:t>
      </w:r>
      <w:r w:rsidRPr="00A1148D">
        <w:rPr>
          <w:rFonts w:ascii="Arial" w:hAnsi="Arial" w:cs="Arial"/>
          <w:i/>
          <w:iCs/>
          <w:spacing w:val="-12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feasibility</w:t>
      </w:r>
      <w:r w:rsidRPr="00A1148D">
        <w:rPr>
          <w:rFonts w:ascii="Arial" w:hAnsi="Arial" w:cs="Arial"/>
          <w:i/>
          <w:iCs/>
          <w:spacing w:val="-10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and</w:t>
      </w:r>
      <w:r w:rsidRPr="00A1148D">
        <w:rPr>
          <w:rFonts w:ascii="Arial" w:hAnsi="Arial" w:cs="Arial"/>
          <w:i/>
          <w:iCs/>
          <w:spacing w:val="-10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development:</w:t>
      </w:r>
      <w:r w:rsidRPr="00A1148D">
        <w:rPr>
          <w:rFonts w:ascii="Arial" w:hAnsi="Arial" w:cs="Arial"/>
          <w:i/>
          <w:iCs/>
          <w:spacing w:val="-58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from strategy</w:t>
      </w:r>
      <w:r w:rsidRPr="00A1148D">
        <w:rPr>
          <w:rFonts w:ascii="Arial" w:hAnsi="Arial" w:cs="Arial"/>
          <w:i/>
          <w:iCs/>
          <w:spacing w:val="-3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to</w:t>
      </w:r>
      <w:r w:rsidRPr="00A1148D">
        <w:rPr>
          <w:rFonts w:ascii="Arial" w:hAnsi="Arial" w:cs="Arial"/>
          <w:i/>
          <w:iCs/>
          <w:spacing w:val="-2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operations</w:t>
      </w:r>
      <w:r w:rsidRPr="00A1148D">
        <w:rPr>
          <w:rFonts w:ascii="Arial" w:hAnsi="Arial" w:cs="Arial"/>
          <w:szCs w:val="24"/>
        </w:rPr>
        <w:t>.</w:t>
      </w:r>
      <w:r w:rsidRPr="00A1148D">
        <w:rPr>
          <w:rFonts w:ascii="Arial" w:hAnsi="Arial" w:cs="Arial"/>
          <w:spacing w:val="1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Elsevier:</w:t>
      </w:r>
      <w:r w:rsidRPr="00A1148D">
        <w:rPr>
          <w:rFonts w:ascii="Arial" w:hAnsi="Arial" w:cs="Arial"/>
          <w:spacing w:val="-1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Oxford.</w:t>
      </w:r>
    </w:p>
    <w:p w14:paraId="58DD5C99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ONS (2024). </w:t>
      </w:r>
      <w:r w:rsidRPr="00A1148D">
        <w:rPr>
          <w:rFonts w:ascii="Arial" w:hAnsi="Arial" w:cs="Arial"/>
          <w:i/>
          <w:iCs/>
        </w:rPr>
        <w:t>Inflation and Price Indices - Office for National Statistics</w:t>
      </w:r>
      <w:r w:rsidRPr="00A1148D">
        <w:rPr>
          <w:rFonts w:ascii="Arial" w:hAnsi="Arial" w:cs="Arial"/>
        </w:rPr>
        <w:t>. [online] ons.gov.uk. Available at: https://www.ons.gov.uk/economy/inflationandpriceindices.</w:t>
      </w:r>
    </w:p>
    <w:p w14:paraId="3F3637EB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Padron, T.C. and Stone, M.J. (2019). Leadership Skills </w:t>
      </w:r>
      <w:proofErr w:type="gramStart"/>
      <w:r w:rsidRPr="00A1148D">
        <w:rPr>
          <w:rFonts w:ascii="Arial" w:hAnsi="Arial" w:cs="Arial"/>
        </w:rPr>
        <w:t>In</w:t>
      </w:r>
      <w:proofErr w:type="gramEnd"/>
      <w:r w:rsidRPr="00A1148D">
        <w:rPr>
          <w:rFonts w:ascii="Arial" w:hAnsi="Arial" w:cs="Arial"/>
        </w:rPr>
        <w:t xml:space="preserve"> Event Management Courses. </w:t>
      </w:r>
      <w:r w:rsidRPr="00A1148D">
        <w:rPr>
          <w:rFonts w:ascii="Arial" w:hAnsi="Arial" w:cs="Arial"/>
          <w:i/>
          <w:iCs/>
        </w:rPr>
        <w:t>Event Management</w:t>
      </w:r>
      <w:r w:rsidRPr="00A1148D">
        <w:rPr>
          <w:rFonts w:ascii="Arial" w:hAnsi="Arial" w:cs="Arial"/>
        </w:rPr>
        <w:t xml:space="preserve">, 23(6). </w:t>
      </w:r>
    </w:p>
    <w:p w14:paraId="1E0C0026" w14:textId="77777777" w:rsidR="0069148D" w:rsidRPr="00A1148D" w:rsidRDefault="0069148D" w:rsidP="0069148D">
      <w:pPr>
        <w:spacing w:after="180"/>
        <w:ind w:left="720" w:hanging="720"/>
        <w:rPr>
          <w:rFonts w:ascii="Arial" w:hAnsi="Arial" w:cs="Arial"/>
          <w:szCs w:val="24"/>
        </w:rPr>
      </w:pPr>
      <w:r w:rsidRPr="00A1148D">
        <w:rPr>
          <w:rFonts w:ascii="Arial" w:hAnsi="Arial" w:cs="Arial"/>
          <w:color w:val="222222"/>
          <w:szCs w:val="24"/>
          <w:shd w:val="clear" w:color="auto" w:fill="FFFFFF"/>
        </w:rPr>
        <w:t>Peng, X., Zhu, J., Lee, S., Zhou, D., Song, W., and Ying, T. (2024). Digital transformation in the hospitality industry: A bibliometric review from 2000 to 2023. </w:t>
      </w:r>
      <w:r w:rsidRPr="00A1148D">
        <w:rPr>
          <w:rFonts w:ascii="Arial" w:hAnsi="Arial" w:cs="Arial"/>
          <w:i/>
          <w:iCs/>
          <w:szCs w:val="24"/>
        </w:rPr>
        <w:t>International Journal of Hospitality Management</w:t>
      </w:r>
      <w:r w:rsidRPr="00A1148D">
        <w:rPr>
          <w:rFonts w:ascii="Arial" w:hAnsi="Arial" w:cs="Arial"/>
          <w:szCs w:val="24"/>
        </w:rPr>
        <w:t>, </w:t>
      </w:r>
      <w:r w:rsidRPr="00A1148D">
        <w:rPr>
          <w:rFonts w:ascii="Arial" w:hAnsi="Arial" w:cs="Arial"/>
          <w:i/>
          <w:iCs/>
          <w:szCs w:val="24"/>
        </w:rPr>
        <w:t>120</w:t>
      </w:r>
      <w:r w:rsidRPr="00A1148D">
        <w:rPr>
          <w:rFonts w:ascii="Arial" w:hAnsi="Arial" w:cs="Arial"/>
          <w:szCs w:val="24"/>
        </w:rPr>
        <w:t>, 103761.</w:t>
      </w:r>
    </w:p>
    <w:p w14:paraId="4D6E7A1C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Robson, L.M. (2018). Event Management Body </w:t>
      </w:r>
      <w:proofErr w:type="gramStart"/>
      <w:r w:rsidRPr="00A1148D">
        <w:rPr>
          <w:rFonts w:ascii="Arial" w:hAnsi="Arial" w:cs="Arial"/>
        </w:rPr>
        <w:t>Of</w:t>
      </w:r>
      <w:proofErr w:type="gramEnd"/>
      <w:r w:rsidRPr="00A1148D">
        <w:rPr>
          <w:rFonts w:ascii="Arial" w:hAnsi="Arial" w:cs="Arial"/>
        </w:rPr>
        <w:t xml:space="preserve"> Knowledge (EMBOK): The Future of Event Industry Research. </w:t>
      </w:r>
      <w:r w:rsidRPr="00A1148D">
        <w:rPr>
          <w:rFonts w:ascii="Arial" w:hAnsi="Arial" w:cs="Arial"/>
          <w:i/>
          <w:iCs/>
        </w:rPr>
        <w:t>Event Management</w:t>
      </w:r>
      <w:r w:rsidRPr="00A1148D">
        <w:rPr>
          <w:rFonts w:ascii="Arial" w:hAnsi="Arial" w:cs="Arial"/>
        </w:rPr>
        <w:t xml:space="preserve">, 12(1), pp.19–25. </w:t>
      </w:r>
    </w:p>
    <w:p w14:paraId="224F68E1" w14:textId="77777777" w:rsidR="0069148D" w:rsidRPr="00A1148D" w:rsidRDefault="0069148D" w:rsidP="0069148D">
      <w:pPr>
        <w:spacing w:after="180"/>
        <w:ind w:left="720" w:hanging="720"/>
        <w:rPr>
          <w:rFonts w:ascii="Arial" w:hAnsi="Arial" w:cs="Arial"/>
          <w:szCs w:val="24"/>
        </w:rPr>
      </w:pPr>
      <w:r w:rsidRPr="00A1148D">
        <w:rPr>
          <w:rFonts w:ascii="Arial" w:hAnsi="Arial" w:cs="Arial"/>
          <w:szCs w:val="24"/>
        </w:rPr>
        <w:lastRenderedPageBreak/>
        <w:t xml:space="preserve">Rogers, T. Wynn-Moylan, P. (2022). </w:t>
      </w:r>
      <w:r w:rsidRPr="00A1148D">
        <w:rPr>
          <w:rFonts w:ascii="Arial" w:hAnsi="Arial" w:cs="Arial"/>
          <w:i/>
          <w:iCs/>
          <w:szCs w:val="24"/>
        </w:rPr>
        <w:t>Conferences and</w:t>
      </w:r>
      <w:r w:rsidRPr="00A1148D">
        <w:rPr>
          <w:rFonts w:ascii="Arial" w:hAnsi="Arial" w:cs="Arial"/>
          <w:i/>
          <w:iCs/>
          <w:spacing w:val="1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conventions:</w:t>
      </w:r>
      <w:r w:rsidRPr="00A1148D">
        <w:rPr>
          <w:rFonts w:ascii="Arial" w:hAnsi="Arial" w:cs="Arial"/>
          <w:i/>
          <w:iCs/>
          <w:spacing w:val="-10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a</w:t>
      </w:r>
      <w:r w:rsidRPr="00A1148D">
        <w:rPr>
          <w:rFonts w:ascii="Arial" w:hAnsi="Arial" w:cs="Arial"/>
          <w:i/>
          <w:iCs/>
          <w:spacing w:val="-11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global</w:t>
      </w:r>
      <w:r w:rsidRPr="00A1148D">
        <w:rPr>
          <w:rFonts w:ascii="Arial" w:hAnsi="Arial" w:cs="Arial"/>
          <w:i/>
          <w:iCs/>
          <w:spacing w:val="-10"/>
          <w:szCs w:val="24"/>
        </w:rPr>
        <w:t xml:space="preserve"> </w:t>
      </w:r>
      <w:r w:rsidRPr="00A1148D">
        <w:rPr>
          <w:rFonts w:ascii="Arial" w:hAnsi="Arial" w:cs="Arial"/>
          <w:i/>
          <w:iCs/>
          <w:szCs w:val="24"/>
        </w:rPr>
        <w:t>industry</w:t>
      </w:r>
      <w:r w:rsidRPr="00A1148D">
        <w:rPr>
          <w:rFonts w:ascii="Arial" w:hAnsi="Arial" w:cs="Arial"/>
          <w:szCs w:val="24"/>
        </w:rPr>
        <w:t>.</w:t>
      </w:r>
      <w:r w:rsidRPr="00A1148D">
        <w:rPr>
          <w:rFonts w:ascii="Arial" w:hAnsi="Arial" w:cs="Arial"/>
          <w:spacing w:val="-7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4</w:t>
      </w:r>
      <w:r w:rsidRPr="00A1148D">
        <w:rPr>
          <w:rFonts w:ascii="Arial" w:hAnsi="Arial" w:cs="Arial"/>
          <w:szCs w:val="24"/>
          <w:vertAlign w:val="superscript"/>
        </w:rPr>
        <w:t>th</w:t>
      </w:r>
      <w:r w:rsidRPr="00A1148D">
        <w:rPr>
          <w:rFonts w:ascii="Arial" w:hAnsi="Arial" w:cs="Arial"/>
          <w:spacing w:val="-8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Edition.</w:t>
      </w:r>
      <w:r w:rsidRPr="00A1148D">
        <w:rPr>
          <w:rFonts w:ascii="Arial" w:hAnsi="Arial" w:cs="Arial"/>
          <w:spacing w:val="-5"/>
          <w:szCs w:val="24"/>
        </w:rPr>
        <w:t xml:space="preserve"> </w:t>
      </w:r>
      <w:r w:rsidRPr="00A1148D">
        <w:rPr>
          <w:rFonts w:ascii="Arial" w:hAnsi="Arial" w:cs="Arial"/>
          <w:szCs w:val="24"/>
        </w:rPr>
        <w:t>Routledge: Oxford.</w:t>
      </w:r>
    </w:p>
    <w:p w14:paraId="5B773802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A1148D">
        <w:rPr>
          <w:rFonts w:ascii="Arial" w:hAnsi="Arial" w:cs="Arial"/>
        </w:rPr>
        <w:t>Skard</w:t>
      </w:r>
      <w:proofErr w:type="spellEnd"/>
      <w:r w:rsidRPr="00A1148D">
        <w:rPr>
          <w:rFonts w:ascii="Arial" w:hAnsi="Arial" w:cs="Arial"/>
        </w:rPr>
        <w:t xml:space="preserve">, S., Adam, S. and Engdahl, L.F. (2020). Host Or Sponsor? Consumer Responses </w:t>
      </w:r>
      <w:proofErr w:type="gramStart"/>
      <w:r w:rsidRPr="00A1148D">
        <w:rPr>
          <w:rFonts w:ascii="Arial" w:hAnsi="Arial" w:cs="Arial"/>
        </w:rPr>
        <w:t>To</w:t>
      </w:r>
      <w:proofErr w:type="gramEnd"/>
      <w:r w:rsidRPr="00A1148D">
        <w:rPr>
          <w:rFonts w:ascii="Arial" w:hAnsi="Arial" w:cs="Arial"/>
        </w:rPr>
        <w:t xml:space="preserve"> Event Origins And Brand-Related Event Leveraging. </w:t>
      </w:r>
      <w:r w:rsidRPr="00A1148D">
        <w:rPr>
          <w:rFonts w:ascii="Arial" w:hAnsi="Arial" w:cs="Arial"/>
          <w:i/>
          <w:iCs/>
        </w:rPr>
        <w:t>Event Management</w:t>
      </w:r>
      <w:r w:rsidRPr="00A1148D">
        <w:rPr>
          <w:rFonts w:ascii="Arial" w:hAnsi="Arial" w:cs="Arial"/>
        </w:rPr>
        <w:t xml:space="preserve">. </w:t>
      </w:r>
    </w:p>
    <w:p w14:paraId="07AC8E61" w14:textId="77777777" w:rsidR="0069148D" w:rsidRPr="00A1148D" w:rsidRDefault="0069148D" w:rsidP="0069148D">
      <w:pPr>
        <w:spacing w:after="180"/>
        <w:ind w:left="720" w:hanging="720"/>
        <w:rPr>
          <w:rFonts w:ascii="Arial" w:hAnsi="Arial" w:cs="Arial"/>
          <w:szCs w:val="24"/>
        </w:rPr>
      </w:pPr>
      <w:r w:rsidRPr="00A1148D">
        <w:rPr>
          <w:rFonts w:ascii="Arial" w:hAnsi="Arial" w:cs="Arial"/>
          <w:szCs w:val="24"/>
        </w:rPr>
        <w:t xml:space="preserve">Smith, A. (2012). </w:t>
      </w:r>
      <w:r w:rsidRPr="00A1148D">
        <w:rPr>
          <w:rFonts w:ascii="Arial" w:hAnsi="Arial" w:cs="Arial"/>
          <w:i/>
          <w:iCs/>
          <w:szCs w:val="24"/>
        </w:rPr>
        <w:t>Events and urban regeneration: The strategic use of events to revitalise cities.</w:t>
      </w:r>
      <w:r w:rsidRPr="00A1148D">
        <w:rPr>
          <w:rFonts w:ascii="Arial" w:hAnsi="Arial" w:cs="Arial"/>
          <w:szCs w:val="24"/>
        </w:rPr>
        <w:t xml:space="preserve"> Routledge: Oxford.</w:t>
      </w:r>
    </w:p>
    <w:p w14:paraId="01DED710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Statista (2022). </w:t>
      </w:r>
      <w:r w:rsidRPr="00A1148D">
        <w:rPr>
          <w:rFonts w:ascii="Arial" w:hAnsi="Arial" w:cs="Arial"/>
          <w:i/>
          <w:iCs/>
        </w:rPr>
        <w:t>Hospitality and tourism industry in the United Kingdom</w:t>
      </w:r>
      <w:r w:rsidRPr="00A1148D">
        <w:rPr>
          <w:rFonts w:ascii="Arial" w:hAnsi="Arial" w:cs="Arial"/>
        </w:rPr>
        <w:t>. [online] Statista. Available at: https://www.statista.com/study/21752/the-hospitality-and-tourism-industry-in-the-united-kingdom-statista-dossier/.</w:t>
      </w:r>
    </w:p>
    <w:p w14:paraId="5CED40A6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Statista (2024). </w:t>
      </w:r>
      <w:r w:rsidRPr="00A1148D">
        <w:rPr>
          <w:rFonts w:ascii="Arial" w:hAnsi="Arial" w:cs="Arial"/>
          <w:i/>
          <w:iCs/>
        </w:rPr>
        <w:t>Business event market volume in the UK 2019</w:t>
      </w:r>
      <w:r w:rsidRPr="00A1148D">
        <w:rPr>
          <w:rFonts w:ascii="Arial" w:hAnsi="Arial" w:cs="Arial"/>
        </w:rPr>
        <w:t>. [online] Statista. Available at: https://www.statista.com/statistics/558074/business-event-market-volume-united-kingdom-uk/.</w:t>
      </w:r>
    </w:p>
    <w:p w14:paraId="14D61739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The Belfry Hotel &amp; Resort (2024). </w:t>
      </w:r>
      <w:r w:rsidRPr="00A1148D">
        <w:rPr>
          <w:rFonts w:ascii="Arial" w:hAnsi="Arial" w:cs="Arial"/>
          <w:i/>
          <w:iCs/>
        </w:rPr>
        <w:t>The Belfry Hotel &amp; Resort - Conference &amp; Events</w:t>
      </w:r>
      <w:r w:rsidRPr="00A1148D">
        <w:rPr>
          <w:rFonts w:ascii="Arial" w:hAnsi="Arial" w:cs="Arial"/>
        </w:rPr>
        <w:t>. [online] The Belfry Hotel &amp; Resort. Available at: https://www.thebelfry.com/meetings-events/?gad_source=1&amp;gclid=Cj0KCQjw4Oe4BhCcARIsADQ0cslk3-4Hnnve9shgJo8yqHDxUb0A-cP4hevEOqA3iocQH8UbiC7ZdCcaAnWnEALw_wcB [Accessed 24 Oct. 2024].</w:t>
      </w:r>
    </w:p>
    <w:p w14:paraId="744593EF" w14:textId="77777777" w:rsidR="0069148D" w:rsidRPr="00A1148D" w:rsidRDefault="0069148D" w:rsidP="0069148D">
      <w:pPr>
        <w:spacing w:after="180"/>
        <w:ind w:left="720" w:hanging="720"/>
        <w:rPr>
          <w:rFonts w:ascii="Arial" w:hAnsi="Arial" w:cs="Arial"/>
          <w:szCs w:val="24"/>
        </w:rPr>
      </w:pPr>
      <w:proofErr w:type="spellStart"/>
      <w:r w:rsidRPr="00A1148D">
        <w:rPr>
          <w:rFonts w:ascii="Arial" w:hAnsi="Arial" w:cs="Arial"/>
          <w:color w:val="222222"/>
          <w:szCs w:val="24"/>
          <w:shd w:val="clear" w:color="auto" w:fill="FFFFFF"/>
        </w:rPr>
        <w:t>Thirusanku</w:t>
      </w:r>
      <w:proofErr w:type="spellEnd"/>
      <w:r w:rsidRPr="00A1148D">
        <w:rPr>
          <w:rFonts w:ascii="Arial" w:hAnsi="Arial" w:cs="Arial"/>
          <w:color w:val="222222"/>
          <w:szCs w:val="24"/>
          <w:shd w:val="clear" w:color="auto" w:fill="FFFFFF"/>
        </w:rPr>
        <w:t>, J., and Ai, L. P. (2024). Technology Innovation in Event Management. </w:t>
      </w:r>
      <w:r w:rsidRPr="00A1148D">
        <w:rPr>
          <w:rFonts w:ascii="Arial" w:hAnsi="Arial" w:cs="Arial"/>
          <w:i/>
          <w:iCs/>
          <w:szCs w:val="24"/>
        </w:rPr>
        <w:t>Journal of Advanced Research in Technology and Innovation Management</w:t>
      </w:r>
      <w:r w:rsidRPr="00A1148D">
        <w:rPr>
          <w:rFonts w:ascii="Arial" w:hAnsi="Arial" w:cs="Arial"/>
          <w:szCs w:val="24"/>
        </w:rPr>
        <w:t>, </w:t>
      </w:r>
      <w:r w:rsidRPr="00A1148D">
        <w:rPr>
          <w:rFonts w:ascii="Arial" w:hAnsi="Arial" w:cs="Arial"/>
          <w:i/>
          <w:iCs/>
          <w:szCs w:val="24"/>
        </w:rPr>
        <w:t>10</w:t>
      </w:r>
      <w:r w:rsidRPr="00A1148D">
        <w:rPr>
          <w:rFonts w:ascii="Arial" w:hAnsi="Arial" w:cs="Arial"/>
          <w:szCs w:val="24"/>
        </w:rPr>
        <w:t>(1), 1-13.</w:t>
      </w:r>
    </w:p>
    <w:p w14:paraId="2C493ACD" w14:textId="77777777" w:rsidR="0069148D" w:rsidRPr="00A1148D" w:rsidRDefault="0069148D" w:rsidP="0069148D">
      <w:pPr>
        <w:pStyle w:val="NormalWeb"/>
        <w:spacing w:before="0" w:beforeAutospacing="0" w:after="180" w:afterAutospacing="0" w:line="360" w:lineRule="auto"/>
        <w:ind w:left="720" w:hanging="720"/>
        <w:jc w:val="both"/>
        <w:rPr>
          <w:rFonts w:ascii="Arial" w:hAnsi="Arial" w:cs="Arial"/>
        </w:rPr>
      </w:pPr>
      <w:r w:rsidRPr="00A1148D">
        <w:rPr>
          <w:rFonts w:ascii="Arial" w:hAnsi="Arial" w:cs="Arial"/>
        </w:rPr>
        <w:t xml:space="preserve">Trading economics (2022). </w:t>
      </w:r>
      <w:r w:rsidRPr="00A1148D">
        <w:rPr>
          <w:rFonts w:ascii="Arial" w:hAnsi="Arial" w:cs="Arial"/>
          <w:i/>
          <w:iCs/>
        </w:rPr>
        <w:t xml:space="preserve">United Kingdom - Political Stability and Absence </w:t>
      </w:r>
      <w:proofErr w:type="gramStart"/>
      <w:r w:rsidRPr="00A1148D">
        <w:rPr>
          <w:rFonts w:ascii="Arial" w:hAnsi="Arial" w:cs="Arial"/>
          <w:i/>
          <w:iCs/>
        </w:rPr>
        <w:t>Of</w:t>
      </w:r>
      <w:proofErr w:type="gramEnd"/>
      <w:r w:rsidRPr="00A1148D">
        <w:rPr>
          <w:rFonts w:ascii="Arial" w:hAnsi="Arial" w:cs="Arial"/>
          <w:i/>
          <w:iCs/>
        </w:rPr>
        <w:t xml:space="preserve"> Violence/Terrorism: Percentile Rank, Upper Bound Of 90% Confidence Interval - 1996-2019 Data | 2021 Forecast</w:t>
      </w:r>
      <w:r w:rsidRPr="00A1148D">
        <w:rPr>
          <w:rFonts w:ascii="Arial" w:hAnsi="Arial" w:cs="Arial"/>
        </w:rPr>
        <w:t>. [online] tradingeconomics.com. Available at: https://tradingeconomics.com/united-kingdom/political-stability-and-absence-of-violence-terrorism-percentile-rank-upper-bound-of-90percent-confidence-interval-wb-data.html.</w:t>
      </w:r>
    </w:p>
    <w:sectPr w:rsidR="0069148D" w:rsidRPr="00A1148D" w:rsidSect="0069148D">
      <w:footerReference w:type="default" r:id="rId28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6E3A1" w14:textId="77777777" w:rsidR="006D5105" w:rsidRDefault="006D5105" w:rsidP="0069148D">
      <w:pPr>
        <w:spacing w:line="240" w:lineRule="auto"/>
      </w:pPr>
      <w:r>
        <w:separator/>
      </w:r>
    </w:p>
  </w:endnote>
  <w:endnote w:type="continuationSeparator" w:id="0">
    <w:p w14:paraId="38392647" w14:textId="77777777" w:rsidR="006D5105" w:rsidRDefault="006D5105" w:rsidP="006914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8FB27" w14:textId="060EEFCE" w:rsidR="0069148D" w:rsidRDefault="0069148D" w:rsidP="0069148D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921671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259AD2" w14:textId="77777777" w:rsidR="0069148D" w:rsidRDefault="0069148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B13810" w14:textId="77777777" w:rsidR="0069148D" w:rsidRDefault="006914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7F276" w14:textId="77777777" w:rsidR="006D5105" w:rsidRDefault="006D5105" w:rsidP="0069148D">
      <w:pPr>
        <w:spacing w:line="240" w:lineRule="auto"/>
      </w:pPr>
      <w:r>
        <w:separator/>
      </w:r>
    </w:p>
  </w:footnote>
  <w:footnote w:type="continuationSeparator" w:id="0">
    <w:p w14:paraId="29721B3A" w14:textId="77777777" w:rsidR="006D5105" w:rsidRDefault="006D5105" w:rsidP="0069148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EyNTU1NzYxtrQwNjNT0lEKTi0uzszPAykwrAUAglkDYiwAAAA="/>
  </w:docVars>
  <w:rsids>
    <w:rsidRoot w:val="0069148D"/>
    <w:rsid w:val="00145CCA"/>
    <w:rsid w:val="00263B63"/>
    <w:rsid w:val="00326072"/>
    <w:rsid w:val="003756E9"/>
    <w:rsid w:val="004F75B4"/>
    <w:rsid w:val="005448E8"/>
    <w:rsid w:val="0069148D"/>
    <w:rsid w:val="006A2125"/>
    <w:rsid w:val="006D5105"/>
    <w:rsid w:val="00755743"/>
    <w:rsid w:val="00822BEC"/>
    <w:rsid w:val="008871E8"/>
    <w:rsid w:val="009F642D"/>
    <w:rsid w:val="00A1148D"/>
    <w:rsid w:val="00AF2936"/>
    <w:rsid w:val="00B74801"/>
    <w:rsid w:val="00C271CF"/>
    <w:rsid w:val="00D50AA0"/>
    <w:rsid w:val="00DD6E37"/>
    <w:rsid w:val="00F6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C1EE9"/>
  <w15:chartTrackingRefBased/>
  <w15:docId w15:val="{635C10E4-0B2B-4948-AAA5-896FAA14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48E8"/>
    <w:pPr>
      <w:keepNext/>
      <w:keepLines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71E8"/>
    <w:pPr>
      <w:keepNext/>
      <w:keepLines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8E8"/>
    <w:pPr>
      <w:keepNext/>
      <w:keepLines/>
      <w:outlineLvl w:val="2"/>
    </w:pPr>
    <w:rPr>
      <w:rFonts w:eastAsiaTheme="majorEastAsia" w:cstheme="majorBidi"/>
      <w:color w:val="2F5496" w:themeColor="accent1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26072"/>
    <w:pPr>
      <w:keepNext/>
      <w:keepLines/>
      <w:spacing w:before="40"/>
      <w:outlineLvl w:val="3"/>
    </w:pPr>
    <w:rPr>
      <w:rFonts w:eastAsiaTheme="majorEastAsia" w:cstheme="majorBidi"/>
      <w:b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48E8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871E8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448E8"/>
    <w:rPr>
      <w:rFonts w:eastAsiaTheme="majorEastAsia" w:cstheme="majorBidi"/>
      <w:color w:val="2F5496" w:themeColor="accent1" w:themeShade="B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26072"/>
    <w:rPr>
      <w:rFonts w:ascii="Times New Roman" w:eastAsiaTheme="majorEastAsia" w:hAnsi="Times New Roman" w:cstheme="majorBidi"/>
      <w:b/>
      <w:i/>
      <w:iCs/>
      <w:color w:val="2F5496" w:themeColor="accent1" w:themeShade="BF"/>
      <w:sz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69148D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9148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148D"/>
  </w:style>
  <w:style w:type="paragraph" w:styleId="Footer">
    <w:name w:val="footer"/>
    <w:basedOn w:val="Normal"/>
    <w:link w:val="FooterChar"/>
    <w:uiPriority w:val="99"/>
    <w:unhideWhenUsed/>
    <w:rsid w:val="0069148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1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4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sv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sv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svg"/><Relationship Id="rId25" Type="http://schemas.openxmlformats.org/officeDocument/2006/relationships/image" Target="media/image19.sv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5.sv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9.svg"/><Relationship Id="rId23" Type="http://schemas.openxmlformats.org/officeDocument/2006/relationships/image" Target="media/image17.svg"/><Relationship Id="rId28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svg"/><Relationship Id="rId4" Type="http://schemas.openxmlformats.org/officeDocument/2006/relationships/footnotes" Target="footnotes.xml"/><Relationship Id="rId9" Type="http://schemas.openxmlformats.org/officeDocument/2006/relationships/image" Target="media/image3.sv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sv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562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Syeda Samia Begum</dc:creator>
  <cp:keywords/>
  <dc:description/>
  <cp:lastModifiedBy>Syeda Samia Begum</cp:lastModifiedBy>
  <cp:revision>2</cp:revision>
  <dcterms:created xsi:type="dcterms:W3CDTF">2024-11-08T11:40:00Z</dcterms:created>
  <dcterms:modified xsi:type="dcterms:W3CDTF">2024-11-08T11:40:00Z</dcterms:modified>
</cp:coreProperties>
</file>