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A4E73" w14:textId="1537ED4A" w:rsidR="00205AFA" w:rsidRDefault="00205AFA" w:rsidP="00BE3EA5">
      <w:pPr>
        <w:pStyle w:val="Nornal"/>
        <w:spacing w:after="0"/>
        <w:rPr>
          <w:b/>
          <w:bCs/>
          <w:color w:val="auto"/>
          <w:sz w:val="24"/>
        </w:rPr>
      </w:pPr>
      <w:r>
        <w:rPr>
          <w:b/>
          <w:bCs/>
          <w:color w:val="auto"/>
          <w:sz w:val="24"/>
        </w:rPr>
        <w:t xml:space="preserve">Donna </w:t>
      </w:r>
      <w:r w:rsidR="00B73FE9">
        <w:rPr>
          <w:b/>
          <w:bCs/>
          <w:color w:val="auto"/>
          <w:sz w:val="24"/>
        </w:rPr>
        <w:t>Macdonald</w:t>
      </w:r>
      <w:r>
        <w:rPr>
          <w:b/>
          <w:bCs/>
          <w:color w:val="auto"/>
          <w:sz w:val="24"/>
        </w:rPr>
        <w:t xml:space="preserve"> </w:t>
      </w:r>
      <w:r w:rsidR="00B73FE9">
        <w:rPr>
          <w:b/>
          <w:bCs/>
          <w:color w:val="auto"/>
          <w:sz w:val="24"/>
        </w:rPr>
        <w:t>2413460</w:t>
      </w:r>
    </w:p>
    <w:p w14:paraId="41CAE484" w14:textId="77777777" w:rsidR="00B73FE9" w:rsidRDefault="00B73FE9" w:rsidP="00BE3EA5">
      <w:pPr>
        <w:pStyle w:val="Nornal"/>
        <w:spacing w:after="0"/>
        <w:rPr>
          <w:b/>
          <w:bCs/>
          <w:color w:val="auto"/>
          <w:sz w:val="24"/>
        </w:rPr>
      </w:pPr>
    </w:p>
    <w:p w14:paraId="0E4F5FC5" w14:textId="4E4614D7" w:rsidR="00BE3EA5" w:rsidRDefault="00BE3EA5" w:rsidP="00BE3EA5">
      <w:pPr>
        <w:pStyle w:val="Nornal"/>
        <w:spacing w:after="0"/>
        <w:rPr>
          <w:b/>
          <w:bCs/>
          <w:color w:val="auto"/>
          <w:sz w:val="24"/>
          <w:u w:val="single"/>
        </w:rPr>
      </w:pPr>
      <w:r w:rsidRPr="00B73FE9">
        <w:rPr>
          <w:b/>
          <w:bCs/>
          <w:color w:val="auto"/>
          <w:sz w:val="24"/>
          <w:u w:val="single"/>
        </w:rPr>
        <w:t xml:space="preserve">Organisational performance and culture in practice </w:t>
      </w:r>
    </w:p>
    <w:p w14:paraId="39717526" w14:textId="77777777" w:rsidR="00611835" w:rsidRDefault="00611835" w:rsidP="00BE3EA5">
      <w:pPr>
        <w:pStyle w:val="Nornal"/>
        <w:spacing w:after="0"/>
        <w:rPr>
          <w:b/>
          <w:bCs/>
          <w:color w:val="auto"/>
          <w:sz w:val="24"/>
          <w:u w:val="single"/>
        </w:rPr>
      </w:pPr>
    </w:p>
    <w:p w14:paraId="56735038" w14:textId="5129E5AC" w:rsidR="00611835" w:rsidRPr="007732C2" w:rsidRDefault="00611835" w:rsidP="00BE3EA5">
      <w:pPr>
        <w:pStyle w:val="Nornal"/>
        <w:spacing w:after="0"/>
        <w:rPr>
          <w:b/>
          <w:bCs/>
          <w:color w:val="auto"/>
          <w:sz w:val="24"/>
        </w:rPr>
      </w:pPr>
      <w:r w:rsidRPr="007732C2">
        <w:rPr>
          <w:b/>
          <w:bCs/>
          <w:color w:val="auto"/>
          <w:sz w:val="24"/>
        </w:rPr>
        <w:t>Word count</w:t>
      </w:r>
      <w:r w:rsidR="00A52766">
        <w:rPr>
          <w:b/>
          <w:bCs/>
          <w:color w:val="auto"/>
          <w:sz w:val="24"/>
        </w:rPr>
        <w:t>-</w:t>
      </w:r>
      <w:r w:rsidRPr="007732C2">
        <w:rPr>
          <w:b/>
          <w:bCs/>
          <w:color w:val="auto"/>
          <w:sz w:val="24"/>
        </w:rPr>
        <w:t xml:space="preserve"> </w:t>
      </w:r>
      <w:r w:rsidR="00A52766" w:rsidRPr="00A52766">
        <w:rPr>
          <w:color w:val="auto"/>
          <w:sz w:val="24"/>
        </w:rPr>
        <w:t>4</w:t>
      </w:r>
      <w:r w:rsidR="00060372">
        <w:rPr>
          <w:color w:val="auto"/>
          <w:sz w:val="24"/>
        </w:rPr>
        <w:t>603</w:t>
      </w:r>
    </w:p>
    <w:p w14:paraId="3C08665F" w14:textId="77777777" w:rsidR="00472FD9" w:rsidRDefault="00472FD9" w:rsidP="00BE3EA5">
      <w:pPr>
        <w:pStyle w:val="Nornal"/>
        <w:spacing w:after="0"/>
        <w:rPr>
          <w:b/>
          <w:bCs/>
          <w:color w:val="auto"/>
          <w:sz w:val="24"/>
        </w:rPr>
      </w:pPr>
    </w:p>
    <w:p w14:paraId="3FED7102" w14:textId="77777777" w:rsidR="00E7389D" w:rsidRPr="00EA00E0" w:rsidRDefault="00E7389D" w:rsidP="00E7389D">
      <w:r w:rsidRPr="00EA00E0">
        <w:rPr>
          <w:b/>
          <w:bCs/>
        </w:rPr>
        <w:t>Introduction</w:t>
      </w:r>
    </w:p>
    <w:p w14:paraId="0F4ACB1F" w14:textId="7FC6CDAF" w:rsidR="004E789C" w:rsidRDefault="004E789C" w:rsidP="004E789C">
      <w:r>
        <w:t>A company's performance depends on its internal workings, strategies, and culture, as well as outside influences. These elements are all interconnected and play a crucial role in determining how successful and adaptable a company can be. The culture within a company is especially important because it influences how employees behave, how engaged they are with their work, and how well they perform. To achieve productivity and innovation, a company's structure and goals should be in harmony. External factors like changes in the economy, advances in technology, and societal shifts have a major impact on what a company prioriti</w:t>
      </w:r>
      <w:r w:rsidR="00950539">
        <w:t>s</w:t>
      </w:r>
      <w:r>
        <w:t>es and the decisions it makes.</w:t>
      </w:r>
    </w:p>
    <w:p w14:paraId="435F1318" w14:textId="77777777" w:rsidR="004E789C" w:rsidRDefault="004E789C" w:rsidP="004E789C"/>
    <w:p w14:paraId="316C475A" w14:textId="77777777" w:rsidR="004E789C" w:rsidRDefault="004E789C" w:rsidP="004E789C">
      <w:r>
        <w:t>This paper looks at how a company's culture, structure, and strategy affect its performance. It also explores the role of external factors, change management, and initiatives to ensure employee wellbeing in shaping the future of companies. By delving into various theories and models, this paper provides an in-depth look at creating a culture focused on performance, managing change effectively, and remaining competitive in a business environment that is always evolving.</w:t>
      </w:r>
    </w:p>
    <w:p w14:paraId="0570DF47" w14:textId="77777777" w:rsidR="00472FD9" w:rsidRPr="00472FD9" w:rsidRDefault="00472FD9" w:rsidP="00472FD9">
      <w:pPr>
        <w:pStyle w:val="Nornal"/>
        <w:spacing w:after="0"/>
        <w:rPr>
          <w:b/>
          <w:bCs/>
          <w:sz w:val="24"/>
        </w:rPr>
      </w:pPr>
    </w:p>
    <w:p w14:paraId="74F3BA8F" w14:textId="77777777" w:rsidR="00472FD9" w:rsidRPr="00EB4CE2" w:rsidRDefault="00472FD9" w:rsidP="00472FD9">
      <w:pPr>
        <w:pStyle w:val="Nornal"/>
        <w:spacing w:after="0"/>
        <w:rPr>
          <w:b/>
          <w:bCs/>
          <w:sz w:val="24"/>
        </w:rPr>
      </w:pPr>
      <w:r w:rsidRPr="00472FD9">
        <w:rPr>
          <w:b/>
          <w:bCs/>
          <w:sz w:val="24"/>
        </w:rPr>
        <w:t>AC 1.1</w:t>
      </w:r>
    </w:p>
    <w:p w14:paraId="33CAC6D3" w14:textId="77777777" w:rsidR="00AE53A5" w:rsidRPr="00EB4CE2" w:rsidRDefault="00AE53A5" w:rsidP="00472FD9">
      <w:pPr>
        <w:pStyle w:val="Nornal"/>
        <w:spacing w:after="0"/>
        <w:rPr>
          <w:sz w:val="24"/>
        </w:rPr>
      </w:pPr>
    </w:p>
    <w:p w14:paraId="0971E0D1" w14:textId="61520847" w:rsidR="004E789C" w:rsidRDefault="004E789C" w:rsidP="004E789C">
      <w:r>
        <w:t>Divisional and matrix structures each have unique benefits and drawbacks, influenced by an organi</w:t>
      </w:r>
      <w:r w:rsidR="0033503F">
        <w:t>s</w:t>
      </w:r>
      <w:r>
        <w:t>ation’s size, goals, and complexity.</w:t>
      </w:r>
    </w:p>
    <w:p w14:paraId="1FDD4F60" w14:textId="5561B8B3" w:rsidR="004E789C" w:rsidRDefault="004E789C" w:rsidP="004E789C">
      <w:r w:rsidRPr="004E789C">
        <w:rPr>
          <w:b/>
          <w:bCs/>
        </w:rPr>
        <w:t>Divisional Structure</w:t>
      </w:r>
      <w:r>
        <w:t xml:space="preserve"> This model decentralizes decision-making, allowing divisions to function semi-independently, with a focus on distinct product lines, regions, or customer segments. This setup enhances agility in adapting to market changes. For instance, General Electric applies this structure to manage units like healthcare and aviation, customizing strategies for each sector. However, it can result in resource duplication, as each division might maintain its own HR, marketing, and finance departments, increasing costs. Operating independently can also decrease overall cohesion and collaboration. Despite these issues, large companies like GE thrive with this structure due to their scale and the necessity for speciali</w:t>
      </w:r>
      <w:r w:rsidR="00950539">
        <w:t>s</w:t>
      </w:r>
      <w:r>
        <w:t>ed strategies (Kew &amp; Stredwick, 2016).</w:t>
      </w:r>
    </w:p>
    <w:p w14:paraId="083AE587" w14:textId="77777777" w:rsidR="004E789C" w:rsidRDefault="004E789C" w:rsidP="004E789C"/>
    <w:p w14:paraId="568422BD" w14:textId="29D55DC8" w:rsidR="004E789C" w:rsidRDefault="004E789C" w:rsidP="004E789C">
      <w:r w:rsidRPr="004E789C">
        <w:rPr>
          <w:b/>
          <w:bCs/>
        </w:rPr>
        <w:lastRenderedPageBreak/>
        <w:t>Matrix Structure</w:t>
      </w:r>
      <w:r>
        <w:t xml:space="preserve"> This configuration merges functional and divisional aspects, with employees reporting to two managers—one for their functional role and another for their division or project. This encourages collaboration across departments, essential for complex projects. IBM employs this structure for its global operations, promoting innovation and alignment with company goals. However, dual reporting can lead to role confusion, conflicting priorities, and delayed decision-making, adding complexity and stress for employees. Despite these challenges, organisations like IBM benefit from the flexibility and teamwork this structure provides (Taylor &amp; Woodhams, 2022).</w:t>
      </w:r>
    </w:p>
    <w:p w14:paraId="26359D6E" w14:textId="77777777" w:rsidR="004E789C" w:rsidRDefault="004E789C" w:rsidP="004E789C"/>
    <w:p w14:paraId="71E54698" w14:textId="12BEEEB4" w:rsidR="004E789C" w:rsidRDefault="004E789C" w:rsidP="004E789C">
      <w:r>
        <w:t>In summary, the choice between divisional and matrix structures hinges on the organisation’s goals and required flexibility level. The divisional structure provides autonomy and rapid response but can be inefficient, while the matrix structure fosters collaboration but may cause confusion and slow decisions. The optimal choice depends on strategic needs and the ability to handle the challenges each structure presents.</w:t>
      </w:r>
    </w:p>
    <w:p w14:paraId="35B99A83" w14:textId="77777777" w:rsidR="00AE53A5" w:rsidRPr="00AE53A5" w:rsidRDefault="00AE53A5" w:rsidP="00AE53A5">
      <w:pPr>
        <w:pStyle w:val="Nornal"/>
        <w:spacing w:after="0"/>
        <w:rPr>
          <w:sz w:val="24"/>
        </w:rPr>
      </w:pPr>
    </w:p>
    <w:p w14:paraId="0FBBC2C1" w14:textId="77777777" w:rsidR="00472FD9" w:rsidRDefault="00472FD9" w:rsidP="00472FD9">
      <w:pPr>
        <w:pStyle w:val="Nornal"/>
        <w:spacing w:after="0"/>
        <w:rPr>
          <w:b/>
          <w:bCs/>
          <w:sz w:val="24"/>
        </w:rPr>
      </w:pPr>
      <w:r w:rsidRPr="00472FD9">
        <w:rPr>
          <w:b/>
          <w:bCs/>
          <w:sz w:val="24"/>
        </w:rPr>
        <w:t>AC 1.2</w:t>
      </w:r>
    </w:p>
    <w:p w14:paraId="5BB8EB50" w14:textId="77777777" w:rsidR="00EB4CE2" w:rsidRPr="00EB4CE2" w:rsidRDefault="00EB4CE2" w:rsidP="00472FD9">
      <w:pPr>
        <w:pStyle w:val="Nornal"/>
        <w:spacing w:after="0"/>
        <w:rPr>
          <w:b/>
          <w:bCs/>
          <w:sz w:val="24"/>
        </w:rPr>
      </w:pPr>
    </w:p>
    <w:p w14:paraId="3BA4C20C" w14:textId="5EC711C4" w:rsidR="002439E5" w:rsidRPr="002439E5" w:rsidRDefault="00755F7B" w:rsidP="002439E5">
      <w:pPr>
        <w:pStyle w:val="Nornal"/>
        <w:spacing w:after="0"/>
        <w:rPr>
          <w:sz w:val="24"/>
        </w:rPr>
      </w:pPr>
      <w:r w:rsidRPr="00755F7B">
        <w:rPr>
          <w:sz w:val="24"/>
        </w:rPr>
        <w:t>An organisation’s strategy is essential for ensuring that its products or services effectively meet customer needs. A well-developed strategy allows organisations to identify market demands, align their offerings with consumer expectations, and maintain a competitive edge in an ever-evolving marketplace.</w:t>
      </w:r>
      <w:r w:rsidR="00672ABC">
        <w:rPr>
          <w:sz w:val="24"/>
        </w:rPr>
        <w:t xml:space="preserve"> </w:t>
      </w:r>
      <w:r w:rsidR="002439E5" w:rsidRPr="00672ABC">
        <w:rPr>
          <w:sz w:val="24"/>
        </w:rPr>
        <w:t xml:space="preserve">The organisational strategy at Admiral is designed to ensure that products and services meet customers' needs through a customer-centric approach.  </w:t>
      </w:r>
      <w:r w:rsidR="002439E5" w:rsidRPr="002439E5">
        <w:rPr>
          <w:b/>
          <w:bCs/>
          <w:sz w:val="24"/>
        </w:rPr>
        <w:t>Customer-Centric Strategy</w:t>
      </w:r>
      <w:r w:rsidR="002439E5" w:rsidRPr="002439E5">
        <w:rPr>
          <w:sz w:val="24"/>
        </w:rPr>
        <w:t>: Admiral's strategy is built around customer-centric principles, ensuring that the organisation remains responsive to changes in consumer behaviour and technological advancements. This involves a comprehensive understanding of customer preferences, competitor actions, and market trends</w:t>
      </w:r>
    </w:p>
    <w:p w14:paraId="3A26A138" w14:textId="0CE04EAD" w:rsidR="002439E5" w:rsidRPr="002439E5" w:rsidRDefault="002439E5" w:rsidP="002439E5">
      <w:pPr>
        <w:pStyle w:val="Nornal"/>
        <w:rPr>
          <w:sz w:val="24"/>
        </w:rPr>
      </w:pPr>
      <w:r w:rsidRPr="002439E5">
        <w:rPr>
          <w:b/>
          <w:bCs/>
          <w:sz w:val="24"/>
        </w:rPr>
        <w:t>Alignment with Customer Needs</w:t>
      </w:r>
      <w:r w:rsidRPr="002439E5">
        <w:rPr>
          <w:sz w:val="24"/>
        </w:rPr>
        <w:t>: The connection between organisational strategy, products, services, and customers is fundamental to business success. Admiral aligns its strategic objectives with customer needs, ensuring that the products and services offered are relevant, valuable, and differentiated in the marketplace</w:t>
      </w:r>
    </w:p>
    <w:p w14:paraId="454C2D5E" w14:textId="006F5A49" w:rsidR="002439E5" w:rsidRPr="002439E5" w:rsidRDefault="002439E5" w:rsidP="002439E5">
      <w:pPr>
        <w:pStyle w:val="Nornal"/>
        <w:rPr>
          <w:sz w:val="24"/>
        </w:rPr>
      </w:pPr>
      <w:r w:rsidRPr="002439E5">
        <w:rPr>
          <w:b/>
          <w:bCs/>
          <w:sz w:val="24"/>
        </w:rPr>
        <w:t>Dynamic Strategy</w:t>
      </w:r>
      <w:r w:rsidRPr="002439E5">
        <w:rPr>
          <w:sz w:val="24"/>
        </w:rPr>
        <w:t>: Admiral's strategy is dynamic, reflecting both market conditions and evolving customer demands. This adaptability helps the company to continuously innovate and improve its service offerings to maintain market leadership</w:t>
      </w:r>
    </w:p>
    <w:p w14:paraId="0DE5CAE3" w14:textId="5E25B5E2" w:rsidR="002439E5" w:rsidRPr="002439E5" w:rsidRDefault="002439E5" w:rsidP="002439E5">
      <w:pPr>
        <w:pStyle w:val="Nornal"/>
        <w:rPr>
          <w:sz w:val="24"/>
        </w:rPr>
      </w:pPr>
      <w:r w:rsidRPr="002439E5">
        <w:rPr>
          <w:b/>
          <w:bCs/>
          <w:sz w:val="24"/>
        </w:rPr>
        <w:t>Early Careers Organisational Development Strategy</w:t>
      </w:r>
      <w:r w:rsidRPr="002439E5">
        <w:rPr>
          <w:sz w:val="24"/>
        </w:rPr>
        <w:t>: Admiral's Early Careers Team is supported by initiatives such as apprenticeships, which help in recruitment, upskilling, and retraining of staff. This strategy ensures that the workforce is equipped with the necessary skills to meet customer needs effectively</w:t>
      </w:r>
    </w:p>
    <w:p w14:paraId="139FB2DA" w14:textId="0EAE9103" w:rsidR="002439E5" w:rsidRPr="002439E5" w:rsidRDefault="002439E5" w:rsidP="002439E5">
      <w:pPr>
        <w:pStyle w:val="Nornal"/>
        <w:rPr>
          <w:sz w:val="24"/>
        </w:rPr>
      </w:pPr>
      <w:r w:rsidRPr="002439E5">
        <w:rPr>
          <w:b/>
          <w:bCs/>
          <w:sz w:val="24"/>
        </w:rPr>
        <w:lastRenderedPageBreak/>
        <w:t>Social Mobility Employers Index (SMEI)</w:t>
      </w:r>
      <w:r w:rsidRPr="002439E5">
        <w:rPr>
          <w:sz w:val="24"/>
        </w:rPr>
        <w:t>: Admiral's involvement in the SMEI highlights its commitment to social mobility and creating an inclusive workplace. This strategy not only enhances the company's reputation but also ensures that a diverse range of customer needs are met</w:t>
      </w:r>
    </w:p>
    <w:p w14:paraId="49C6A457" w14:textId="77777777" w:rsidR="002439E5" w:rsidRPr="00672ABC" w:rsidRDefault="002439E5" w:rsidP="002439E5">
      <w:pPr>
        <w:pStyle w:val="Nornal"/>
        <w:rPr>
          <w:sz w:val="24"/>
        </w:rPr>
      </w:pPr>
      <w:r w:rsidRPr="002439E5">
        <w:rPr>
          <w:b/>
          <w:bCs/>
          <w:sz w:val="24"/>
        </w:rPr>
        <w:t>Continuous Improvement</w:t>
      </w:r>
      <w:r w:rsidRPr="002439E5">
        <w:rPr>
          <w:sz w:val="24"/>
        </w:rPr>
        <w:t>: Admiral's strategy includes continuous improvement and feedback mechanisms. For example, the strategy workstream involves working with feedback from the Social Mobility Employers Index to build on previous assessments and improve organisational performance</w:t>
      </w:r>
    </w:p>
    <w:p w14:paraId="2319A4E3" w14:textId="13694D49" w:rsidR="002439E5" w:rsidRPr="00672ABC" w:rsidRDefault="002439E5" w:rsidP="002439E5">
      <w:pPr>
        <w:pStyle w:val="Nornal"/>
        <w:rPr>
          <w:sz w:val="24"/>
        </w:rPr>
      </w:pPr>
      <w:r w:rsidRPr="002439E5">
        <w:rPr>
          <w:sz w:val="24"/>
        </w:rPr>
        <w:t xml:space="preserve"> Admiral's strategy is highly focused on building customer-centric, sustainable businesses for the long term. The company strives to increase customer engagement and business resilience, evolve its proposition for change in mobility, and accelerate the speed of delivery towards building a better customer experience</w:t>
      </w:r>
    </w:p>
    <w:p w14:paraId="171A61F9" w14:textId="77777777" w:rsidR="002439E5" w:rsidRPr="002439E5" w:rsidRDefault="002439E5" w:rsidP="002439E5">
      <w:pPr>
        <w:pStyle w:val="Nornal"/>
        <w:spacing w:after="0"/>
        <w:rPr>
          <w:sz w:val="24"/>
        </w:rPr>
      </w:pPr>
    </w:p>
    <w:p w14:paraId="29D76591" w14:textId="77777777" w:rsidR="002439E5" w:rsidRPr="00672ABC" w:rsidRDefault="002439E5" w:rsidP="002439E5">
      <w:pPr>
        <w:pStyle w:val="Nornal"/>
        <w:spacing w:after="0"/>
        <w:rPr>
          <w:sz w:val="24"/>
        </w:rPr>
      </w:pPr>
      <w:r w:rsidRPr="002439E5">
        <w:rPr>
          <w:sz w:val="24"/>
        </w:rPr>
        <w:t>Overall, Admiral's organisational strategy is designed to ensure that products and services meet customers' needs by being customer-centric, dynamic, and continuously improving based on feedback and market trends. This approach helps Admiral to maintain a competitive edge and deliver value to its customers.</w:t>
      </w:r>
    </w:p>
    <w:p w14:paraId="65715EDF" w14:textId="77777777" w:rsidR="002439E5" w:rsidRPr="00672ABC" w:rsidRDefault="002439E5" w:rsidP="002439E5">
      <w:pPr>
        <w:pStyle w:val="Nornal"/>
        <w:spacing w:after="0"/>
        <w:rPr>
          <w:sz w:val="24"/>
        </w:rPr>
      </w:pPr>
    </w:p>
    <w:p w14:paraId="591FFDF2" w14:textId="77777777" w:rsidR="002439E5" w:rsidRPr="002439E5" w:rsidRDefault="002439E5" w:rsidP="002439E5">
      <w:pPr>
        <w:pStyle w:val="Nornal"/>
        <w:spacing w:after="0"/>
        <w:rPr>
          <w:sz w:val="24"/>
        </w:rPr>
      </w:pPr>
    </w:p>
    <w:p w14:paraId="33E19F78" w14:textId="77777777" w:rsidR="00AE53A5" w:rsidRPr="00AE53A5" w:rsidRDefault="00AE53A5" w:rsidP="00AE53A5">
      <w:pPr>
        <w:pStyle w:val="Nornal"/>
        <w:spacing w:after="0"/>
        <w:rPr>
          <w:sz w:val="24"/>
        </w:rPr>
      </w:pPr>
    </w:p>
    <w:p w14:paraId="1B9954F3" w14:textId="7225F0E3" w:rsidR="00472FD9" w:rsidRDefault="00472FD9" w:rsidP="00472FD9">
      <w:pPr>
        <w:pStyle w:val="Nornal"/>
        <w:spacing w:after="0"/>
        <w:rPr>
          <w:b/>
          <w:bCs/>
          <w:sz w:val="24"/>
        </w:rPr>
      </w:pPr>
      <w:r w:rsidRPr="00472FD9">
        <w:rPr>
          <w:b/>
          <w:bCs/>
          <w:sz w:val="24"/>
        </w:rPr>
        <w:t>AC 1.3</w:t>
      </w:r>
    </w:p>
    <w:p w14:paraId="08713E23" w14:textId="77777777" w:rsidR="0033503F" w:rsidRDefault="0033503F" w:rsidP="00472FD9">
      <w:pPr>
        <w:pStyle w:val="Nornal"/>
        <w:spacing w:after="0"/>
        <w:rPr>
          <w:b/>
          <w:bCs/>
          <w:sz w:val="24"/>
        </w:rPr>
      </w:pPr>
    </w:p>
    <w:p w14:paraId="2F85C01D" w14:textId="77777777" w:rsidR="0033503F" w:rsidRDefault="0033503F" w:rsidP="0033503F">
      <w:r>
        <w:t>External factors such as economic conditions, technological advancements, and social changes significantly affect the focus of companies. These factors determine how businesses plan their operations, make financial decisions, and allocate resources, requiring them to be adaptable and quick to respond.</w:t>
      </w:r>
    </w:p>
    <w:p w14:paraId="24E262FC" w14:textId="2BA0CD23" w:rsidR="0033503F" w:rsidRDefault="0033503F" w:rsidP="0033503F">
      <w:r>
        <w:t>Economic elements like interest rates and inflation have a direct impact on company operations and financial strategies. High interest rates increase borrowing costs, making it harder for businesses to secure necessary funds. For instance, Tesco might postpone significant investments to avoid financial strain during these periods. Inflation decreases consumer purchasing power, compelling companies to adjust their pricing and cost strategies. Businesses like Amazon and Walmart address this by enhancing operations, leveraging technology, and modifying pricing to maintain competitiveness and customer loyalty (CIPD, 2023).</w:t>
      </w:r>
    </w:p>
    <w:p w14:paraId="1BFC2269" w14:textId="60509A5B" w:rsidR="0033503F" w:rsidRDefault="0033503F" w:rsidP="0033503F">
      <w:r>
        <w:t>Technological advances, especially in AI and automation, have revolutioni</w:t>
      </w:r>
      <w:r w:rsidR="00D11F41">
        <w:t>s</w:t>
      </w:r>
      <w:r>
        <w:t>ed industries by boosting efficiency and improving customer experiences. Tools like chatbots and predictive analytics help streamline operations and provide personali</w:t>
      </w:r>
      <w:r w:rsidR="00D11F41">
        <w:t>s</w:t>
      </w:r>
      <w:r>
        <w:t>ed services. However, automation can result in job losses, prompting the need for investment in employee training. Companies like Google and Tesla utili</w:t>
      </w:r>
      <w:r w:rsidR="002E36D3">
        <w:t>s</w:t>
      </w:r>
      <w:r>
        <w:t xml:space="preserve">e AI to refine product </w:t>
      </w:r>
      <w:r>
        <w:lastRenderedPageBreak/>
        <w:t>development and customer interactions, maintaining their competitive edge (Gov.uk, 2023).</w:t>
      </w:r>
    </w:p>
    <w:p w14:paraId="28994F38" w14:textId="23851A4E" w:rsidR="0033503F" w:rsidRDefault="0033503F" w:rsidP="0033503F">
      <w:r>
        <w:t>Social trends, including the increase in remote work and the emphasis on employee wellbeing, also influence company priorities. The COVID-19 pandemic accelerated the adoption of remote work, prompting businesses to implement digital collaboration tools. This transition posed challenges in sustaining employee engagement and productivity, but companies like Microsoft and Slack experienced increased demand as businesses adapted (Kew &amp; Stredwick, 2016). Additionally, a focus on employee wellbeing has led companies to invest in initiatives supporting work-life balance, mental health, and flexible work arrangements. Organi</w:t>
      </w:r>
      <w:r w:rsidR="00D11F41">
        <w:t>s</w:t>
      </w:r>
      <w:r>
        <w:t>ations like Google and Salesforce have found that these investments enhance employee engagement and reduce absenteeism, improving overall performance (CIPD, 2023).</w:t>
      </w:r>
    </w:p>
    <w:p w14:paraId="197ACC35" w14:textId="6B36A7F2" w:rsidR="0033503F" w:rsidRDefault="0033503F" w:rsidP="0033503F">
      <w:r>
        <w:t>Disruptions in the global supply chain, triggered by geopolitical events, natural disasters, or pandemics, are another critical external factor. The COVID-19 pandemic highlighted vulnerabilities in supply chains, leading companies like Apple and Toyota to diversify suppliers and develop contingency plans. These measures ensure continued operations by sourcing materials from various suppliers. Emphasi</w:t>
      </w:r>
      <w:r w:rsidR="002E36D3">
        <w:t>s</w:t>
      </w:r>
      <w:r>
        <w:t>ing supply chain resilience has become crucial, with a focus on real-time tracking and improved communication with suppliers to prevent disruptions and mitigate risks (Taylor &amp; Woodhams, 2022).</w:t>
      </w:r>
    </w:p>
    <w:p w14:paraId="6031B5AA" w14:textId="6A437AAA" w:rsidR="0033503F" w:rsidRDefault="0033503F" w:rsidP="0033503F">
      <w:r>
        <w:t>To sum up, external factors such as economic conditions, technological advancements, and social trends play a crucial role in shaping company priorities. For businesses to remain competitive, optimi</w:t>
      </w:r>
      <w:r w:rsidR="002E36D3">
        <w:t>s</w:t>
      </w:r>
      <w:r>
        <w:t>e resources, and secure long-term success, they must adapt to these influences. By continuously evaluating these factors, companies can stay flexible and prepared for change, ensuring sustainable growth.</w:t>
      </w:r>
    </w:p>
    <w:p w14:paraId="15C7DD69" w14:textId="77777777" w:rsidR="0033503F" w:rsidRDefault="0033503F" w:rsidP="00472FD9">
      <w:pPr>
        <w:pStyle w:val="Nornal"/>
        <w:spacing w:after="0"/>
        <w:rPr>
          <w:b/>
          <w:bCs/>
          <w:sz w:val="24"/>
        </w:rPr>
      </w:pPr>
    </w:p>
    <w:p w14:paraId="058B43D9" w14:textId="77777777" w:rsidR="00EB4CE2" w:rsidRPr="00472FD9" w:rsidRDefault="00EB4CE2" w:rsidP="00472FD9">
      <w:pPr>
        <w:pStyle w:val="Nornal"/>
        <w:spacing w:after="0"/>
        <w:rPr>
          <w:b/>
          <w:bCs/>
          <w:sz w:val="24"/>
        </w:rPr>
      </w:pPr>
    </w:p>
    <w:p w14:paraId="7108DC5F" w14:textId="77777777" w:rsidR="00472FD9" w:rsidRDefault="00472FD9" w:rsidP="00472FD9">
      <w:pPr>
        <w:pStyle w:val="Nornal"/>
        <w:spacing w:after="0"/>
        <w:rPr>
          <w:b/>
          <w:bCs/>
          <w:sz w:val="24"/>
        </w:rPr>
      </w:pPr>
      <w:r w:rsidRPr="00472FD9">
        <w:rPr>
          <w:b/>
          <w:bCs/>
          <w:sz w:val="24"/>
        </w:rPr>
        <w:t>AC 1.4</w:t>
      </w:r>
    </w:p>
    <w:p w14:paraId="1C9B56F6" w14:textId="77777777" w:rsidR="00EB4CE2" w:rsidRPr="00472FD9" w:rsidRDefault="00EB4CE2" w:rsidP="00472FD9">
      <w:pPr>
        <w:pStyle w:val="Nornal"/>
        <w:spacing w:after="0"/>
        <w:rPr>
          <w:b/>
          <w:bCs/>
          <w:sz w:val="24"/>
        </w:rPr>
      </w:pPr>
    </w:p>
    <w:p w14:paraId="5DFA2361" w14:textId="0E5BDFAB" w:rsidR="00EB4CE2" w:rsidRPr="00EB4CE2" w:rsidRDefault="00D11F41" w:rsidP="00EB4CE2">
      <w:pPr>
        <w:pStyle w:val="Nornal"/>
        <w:spacing w:after="0"/>
        <w:rPr>
          <w:sz w:val="24"/>
        </w:rPr>
      </w:pPr>
      <w:r>
        <w:t xml:space="preserve">Technology is rapidly transforming businesses, with AI, big data, and automation reshaping how work is conducted. </w:t>
      </w:r>
      <w:r w:rsidR="00EB4CE2" w:rsidRPr="00EB4CE2">
        <w:rPr>
          <w:sz w:val="24"/>
        </w:rPr>
        <w:t>These technological advancements have the potential to enhance organisational performance by improving efficiency, accuracy, and customer service. For instance, AI-powered chatbots can handle routine queries, freeing human agents to address more complex issues. This reduces operational costs, improves response times, and allows resources to be reallocated to strategic tasks.</w:t>
      </w:r>
    </w:p>
    <w:p w14:paraId="602C29D0" w14:textId="77777777" w:rsidR="00EB4CE2" w:rsidRPr="00EB4CE2" w:rsidRDefault="00EB4CE2" w:rsidP="00EB4CE2">
      <w:pPr>
        <w:pStyle w:val="Nornal"/>
        <w:spacing w:after="0"/>
        <w:rPr>
          <w:sz w:val="24"/>
        </w:rPr>
      </w:pPr>
      <w:r w:rsidRPr="00EB4CE2">
        <w:rPr>
          <w:sz w:val="24"/>
        </w:rPr>
        <w:t xml:space="preserve">However, integrating technology into the workplace also presents challenges. The adoption of AI and automation can lead to job displacement, particularly in roles involving routine tasks. To address this, organisations must invest in upskilling and reskilling initiatives to help employees transition into new roles that require advanced </w:t>
      </w:r>
      <w:r w:rsidRPr="00EB4CE2">
        <w:rPr>
          <w:sz w:val="24"/>
        </w:rPr>
        <w:lastRenderedPageBreak/>
        <w:t>skills. This ensures that the workforce remains relevant in a technology-driven environment (CIPD, 2023).</w:t>
      </w:r>
    </w:p>
    <w:p w14:paraId="194CE7C8" w14:textId="77777777" w:rsidR="00EB4CE2" w:rsidRPr="00EB4CE2" w:rsidRDefault="00EB4CE2" w:rsidP="00EB4CE2">
      <w:pPr>
        <w:pStyle w:val="Nornal"/>
        <w:spacing w:after="0"/>
        <w:rPr>
          <w:sz w:val="24"/>
        </w:rPr>
      </w:pPr>
      <w:r w:rsidRPr="00EB4CE2">
        <w:rPr>
          <w:sz w:val="24"/>
        </w:rPr>
        <w:t>For example, Amazon has successfully integrated AI into its operations, using algorithms to optimise its supply chain and personalise recommendations, which has contributed to its success in e-commerce (Gov.uk, 2023). Similarly, Google leverages AI to enhance user experience and streamline operations, making AI a tool not just for efficiency, but also for maintaining a competitive edge.</w:t>
      </w:r>
    </w:p>
    <w:p w14:paraId="3664A79E" w14:textId="701AFCFB" w:rsidR="00EB4CE2" w:rsidRPr="00EB4CE2" w:rsidRDefault="00EB4CE2" w:rsidP="00EB4CE2">
      <w:pPr>
        <w:pStyle w:val="Nornal"/>
        <w:spacing w:after="0"/>
        <w:rPr>
          <w:sz w:val="24"/>
        </w:rPr>
      </w:pPr>
      <w:r w:rsidRPr="00EB4CE2">
        <w:rPr>
          <w:sz w:val="24"/>
        </w:rPr>
        <w:t>As AI becomes more prevalent, its impact on work extends beyond improving productivity. It frees up employees from repetitive tasks, allowing them to focus on higher-value roles</w:t>
      </w:r>
      <w:r w:rsidR="002E36D3">
        <w:rPr>
          <w:sz w:val="24"/>
        </w:rPr>
        <w:t xml:space="preserve"> </w:t>
      </w:r>
      <w:r w:rsidRPr="00EB4CE2">
        <w:rPr>
          <w:sz w:val="24"/>
        </w:rPr>
        <w:t>such as problem-solving and innovation. In sectors like manufacturing, however, automation has replaced many low-skilled jobs, raising concerns about unemployment. Organisations must respond by offering training programmes that equip workers with skills for new roles requiring technical expertise or creativity (CIPD, 2023).</w:t>
      </w:r>
    </w:p>
    <w:p w14:paraId="4E7F2892" w14:textId="77777777" w:rsidR="00EB4CE2" w:rsidRPr="00EB4CE2" w:rsidRDefault="00EB4CE2" w:rsidP="00EB4CE2">
      <w:pPr>
        <w:pStyle w:val="Nornal"/>
        <w:spacing w:after="0"/>
        <w:rPr>
          <w:sz w:val="24"/>
        </w:rPr>
      </w:pPr>
      <w:r w:rsidRPr="00EB4CE2">
        <w:rPr>
          <w:sz w:val="24"/>
        </w:rPr>
        <w:t>The introduction of AI also reshapes the nature of work itself. While some jobs become obsolete, new roles requiring expertise in data science, machine learning, and AI ethics emerge. Organisations must create opportunities for continuous learning to prepare their workforce for these shifts. This requires investments in both technical skills and soft skills such as critical thinking and adaptability, which remain highly valuable in the digital workplace.</w:t>
      </w:r>
    </w:p>
    <w:p w14:paraId="7F445083" w14:textId="77777777" w:rsidR="00EB4CE2" w:rsidRPr="00EB4CE2" w:rsidRDefault="00EB4CE2" w:rsidP="00EB4CE2">
      <w:pPr>
        <w:pStyle w:val="Nornal"/>
        <w:spacing w:after="0"/>
        <w:rPr>
          <w:sz w:val="24"/>
        </w:rPr>
      </w:pPr>
      <w:r w:rsidRPr="00EB4CE2">
        <w:rPr>
          <w:sz w:val="24"/>
        </w:rPr>
        <w:t>Despite the clear benefits of AI, organisations must also consider ethics, transparency, and fairness in its implementation. AI systems must be free from bias, ensuring equal opportunities for employees and customers. Organisations must establish clear governance frameworks to ensure that AI supports human dignity and operates in a way that is transparent and ethical. This is essential for gaining employee trust and protecting customer privacy.</w:t>
      </w:r>
    </w:p>
    <w:p w14:paraId="7AD1ABDF" w14:textId="77777777" w:rsidR="00EB4CE2" w:rsidRPr="00060372" w:rsidRDefault="00EB4CE2" w:rsidP="00EB4CE2">
      <w:pPr>
        <w:pStyle w:val="Nornal"/>
        <w:spacing w:after="0"/>
        <w:rPr>
          <w:sz w:val="24"/>
        </w:rPr>
      </w:pPr>
      <w:r w:rsidRPr="00060372">
        <w:rPr>
          <w:sz w:val="24"/>
        </w:rPr>
        <w:t>Ultimately, the integration of AI and automation into the workplace will impact both the nature of work and the skills required by employees. Organisations must balance embracing technological innovation with supporting their workforce through this transition. Continuous dialogue between management, employees, and technology providers is essential to ensure the successful integration of AI into business operations.</w:t>
      </w:r>
    </w:p>
    <w:p w14:paraId="3C9E6F40" w14:textId="6D4C3E8B" w:rsidR="007732C2" w:rsidRPr="00060372" w:rsidRDefault="00EB4CE2" w:rsidP="00472FD9">
      <w:pPr>
        <w:pStyle w:val="Nornal"/>
        <w:spacing w:after="0"/>
        <w:rPr>
          <w:sz w:val="24"/>
        </w:rPr>
      </w:pPr>
      <w:r w:rsidRPr="00060372">
        <w:rPr>
          <w:sz w:val="24"/>
        </w:rPr>
        <w:t xml:space="preserve">Organisations that successfully integrate AI and automation, while addressing challenges such as job displacement and ethical concerns, will be well-positioned to enhance performance and maintain a competitive advantage. </w:t>
      </w:r>
      <w:r w:rsidR="00D11F41" w:rsidRPr="00060372">
        <w:rPr>
          <w:sz w:val="24"/>
        </w:rPr>
        <w:t>As workplaces continue to evolve, businesses must remain flexible and continuously adapt their strategies to keep up with technological progress</w:t>
      </w:r>
    </w:p>
    <w:p w14:paraId="76D55832" w14:textId="77777777" w:rsidR="00060372" w:rsidRPr="00060372" w:rsidRDefault="00060372" w:rsidP="00472FD9">
      <w:pPr>
        <w:pStyle w:val="Nornal"/>
        <w:spacing w:after="0"/>
        <w:rPr>
          <w:sz w:val="24"/>
        </w:rPr>
      </w:pPr>
    </w:p>
    <w:p w14:paraId="01C71B94" w14:textId="77777777" w:rsidR="00472FD9" w:rsidRDefault="00472FD9" w:rsidP="00472FD9">
      <w:pPr>
        <w:pStyle w:val="Nornal"/>
        <w:spacing w:after="0"/>
        <w:rPr>
          <w:b/>
          <w:bCs/>
          <w:sz w:val="24"/>
        </w:rPr>
      </w:pPr>
      <w:r w:rsidRPr="00472FD9">
        <w:rPr>
          <w:b/>
          <w:bCs/>
          <w:sz w:val="24"/>
        </w:rPr>
        <w:t>AC 2.1</w:t>
      </w:r>
    </w:p>
    <w:p w14:paraId="2085A1A1" w14:textId="77777777" w:rsidR="00D11F41" w:rsidRPr="00472FD9" w:rsidRDefault="00D11F41" w:rsidP="00472FD9">
      <w:pPr>
        <w:pStyle w:val="Nornal"/>
        <w:spacing w:after="0"/>
        <w:rPr>
          <w:b/>
          <w:bCs/>
          <w:sz w:val="24"/>
        </w:rPr>
      </w:pPr>
    </w:p>
    <w:p w14:paraId="0D539D1C" w14:textId="77777777" w:rsidR="00EB4CE2" w:rsidRPr="00EB4CE2" w:rsidRDefault="00EB4CE2" w:rsidP="00EB4CE2">
      <w:pPr>
        <w:pStyle w:val="Nornal"/>
        <w:spacing w:after="0"/>
        <w:rPr>
          <w:sz w:val="24"/>
        </w:rPr>
      </w:pPr>
      <w:r w:rsidRPr="00EB4CE2">
        <w:rPr>
          <w:sz w:val="24"/>
        </w:rPr>
        <w:t xml:space="preserve">Charles Handy’s model of organisational culture categorises organisations into four distinct cultural types: Power, Role, Task, and Person cultures. Each type influences decision-making, power distribution, and employee behaviour, shaping how employees interact and align with organisational goals. Understanding these types can help </w:t>
      </w:r>
      <w:r w:rsidRPr="00EB4CE2">
        <w:rPr>
          <w:sz w:val="24"/>
        </w:rPr>
        <w:lastRenderedPageBreak/>
        <w:t xml:space="preserve">organisations assess their internal dynamics and </w:t>
      </w:r>
      <w:proofErr w:type="gramStart"/>
      <w:r w:rsidRPr="00EB4CE2">
        <w:rPr>
          <w:sz w:val="24"/>
        </w:rPr>
        <w:t>make adjustments to</w:t>
      </w:r>
      <w:proofErr w:type="gramEnd"/>
      <w:r w:rsidRPr="00EB4CE2">
        <w:rPr>
          <w:sz w:val="24"/>
        </w:rPr>
        <w:t xml:space="preserve"> improve performance.</w:t>
      </w:r>
    </w:p>
    <w:p w14:paraId="5BBEE235" w14:textId="77777777" w:rsidR="00EB4CE2" w:rsidRPr="00EB4CE2" w:rsidRDefault="00EB4CE2" w:rsidP="00EB4CE2">
      <w:pPr>
        <w:pStyle w:val="Nornal"/>
        <w:spacing w:after="0"/>
        <w:rPr>
          <w:sz w:val="24"/>
        </w:rPr>
      </w:pPr>
      <w:r w:rsidRPr="00EB4CE2">
        <w:rPr>
          <w:sz w:val="24"/>
        </w:rPr>
        <w:t>In a Power Culture, decision-making is concentrated in the hands of a few individuals at the top of the hierarchy. This centralisation allows for quick decisions, which can be beneficial in fast-moving environments. However, it often creates an autocratic atmosphere where employees feel disconnected and have limited influence. While such a culture can drive rapid changes, it can also lead to employee disengagement and lower morale, as staff may feel undervalued or excluded from the decision-making process (Kew &amp; Stredwick, 2016).</w:t>
      </w:r>
    </w:p>
    <w:p w14:paraId="44F8FD72" w14:textId="77777777" w:rsidR="00EB4CE2" w:rsidRPr="00EB4CE2" w:rsidRDefault="00EB4CE2" w:rsidP="00EB4CE2">
      <w:pPr>
        <w:pStyle w:val="Nornal"/>
        <w:spacing w:after="0"/>
        <w:rPr>
          <w:sz w:val="24"/>
        </w:rPr>
      </w:pPr>
      <w:r w:rsidRPr="00EB4CE2">
        <w:rPr>
          <w:sz w:val="24"/>
        </w:rPr>
        <w:t>A Role Culture, by contrast, is marked by clearly defined roles and responsibilities, often within a bureaucratic structure. Authority is based on job titles rather than expertise, and processes are standardised to ensure stability and predictability. This culture is effective in large organisations where consistency and control are needed. However, the rigidity of role cultures can stifle creativity and adaptability, as employees may feel constrained by strict hierarchies and predefined duties, which can reduce innovation and flexibility (Schein, 1992).</w:t>
      </w:r>
    </w:p>
    <w:p w14:paraId="1F1FD15D" w14:textId="77777777" w:rsidR="00EB4CE2" w:rsidRPr="00EB4CE2" w:rsidRDefault="00EB4CE2" w:rsidP="00EB4CE2">
      <w:pPr>
        <w:pStyle w:val="Nornal"/>
        <w:spacing w:after="0"/>
        <w:rPr>
          <w:sz w:val="24"/>
        </w:rPr>
      </w:pPr>
      <w:r w:rsidRPr="00EB4CE2">
        <w:rPr>
          <w:sz w:val="24"/>
        </w:rPr>
        <w:t xml:space="preserve">Task Cultures are oriented around specific projects or tasks, with employees organised into teams that focus on achieving shared goals. This type of culture encourages collaboration and is suited to organisations that require flexibility and adaptability, such as in consulting or research and development. While task cultures promote innovation and cross-functional teamwork, they can sometimes lead to role ambiguity, as tasks may change </w:t>
      </w:r>
      <w:proofErr w:type="gramStart"/>
      <w:r w:rsidRPr="00EB4CE2">
        <w:rPr>
          <w:sz w:val="24"/>
        </w:rPr>
        <w:t>frequently</w:t>
      </w:r>
      <w:proofErr w:type="gramEnd"/>
      <w:r w:rsidRPr="00EB4CE2">
        <w:rPr>
          <w:sz w:val="24"/>
        </w:rPr>
        <w:t xml:space="preserve"> and responsibilities may not always be clearly defined. This can create uncertainty for employees who are constantly adjusting to new demands (Kew &amp; Stredwick, 2016). Despite these challenges, task cultures are often associated with high levels of employee engagement and innovation due to the collaborative focus on achieving goals.</w:t>
      </w:r>
    </w:p>
    <w:p w14:paraId="22AF932F" w14:textId="77777777" w:rsidR="00EB4CE2" w:rsidRPr="00EB4CE2" w:rsidRDefault="00EB4CE2" w:rsidP="00EB4CE2">
      <w:pPr>
        <w:pStyle w:val="Nornal"/>
        <w:spacing w:after="0"/>
        <w:rPr>
          <w:sz w:val="24"/>
        </w:rPr>
      </w:pPr>
      <w:r w:rsidRPr="00EB4CE2">
        <w:rPr>
          <w:sz w:val="24"/>
        </w:rPr>
        <w:t>Finally, a Person Culture is centred around individual autonomy, where employees are given the freedom to make decisions and work independently. This fosters creativity and innovation, making it ideal for organisations that rely on entrepreneurial mindsets. However, without a strong unifying vision, person cultures can struggle with coordination and alignment, leading to inefficiencies as individual efforts may not always align with organisational objectives. This culture is often seen in smaller organisations or teams where individual expertise is highly valued (Schein, 1992).</w:t>
      </w:r>
    </w:p>
    <w:p w14:paraId="44AE46F8" w14:textId="77777777" w:rsidR="00EB4CE2" w:rsidRPr="00EB4CE2" w:rsidRDefault="00EB4CE2" w:rsidP="00EB4CE2">
      <w:pPr>
        <w:pStyle w:val="Nornal"/>
        <w:spacing w:after="0"/>
        <w:rPr>
          <w:sz w:val="24"/>
        </w:rPr>
      </w:pPr>
      <w:r w:rsidRPr="00EB4CE2">
        <w:rPr>
          <w:sz w:val="24"/>
        </w:rPr>
        <w:t>David Rock’s SCARF Model further enhances our understanding of organisational behaviour by identifying five key domains that influence how employees perceive their work environment: Status, Certainty, Autonomy, Relatedness, and Fairness. These domains are essential for fostering a supportive organisational culture that motivates employees and promotes engagement.</w:t>
      </w:r>
    </w:p>
    <w:p w14:paraId="6CE56A36" w14:textId="77777777" w:rsidR="00EB4CE2" w:rsidRPr="00EB4CE2" w:rsidRDefault="00EB4CE2" w:rsidP="00EB4CE2">
      <w:pPr>
        <w:pStyle w:val="Nornal"/>
        <w:spacing w:after="0"/>
        <w:rPr>
          <w:sz w:val="24"/>
        </w:rPr>
      </w:pPr>
      <w:r w:rsidRPr="00EB4CE2">
        <w:rPr>
          <w:sz w:val="24"/>
        </w:rPr>
        <w:t>The Status domain refers to an individual’s sense of importance within the organisation. Employees who feel valued and recognised are more likely to be motivated, while those who feel undervalued may disengage. Organisations can address this by ensuring employees receive appropriate recognition and clarity about their roles.</w:t>
      </w:r>
    </w:p>
    <w:p w14:paraId="38289CD1" w14:textId="77777777" w:rsidR="00EB4CE2" w:rsidRPr="00EB4CE2" w:rsidRDefault="00EB4CE2" w:rsidP="00EB4CE2">
      <w:pPr>
        <w:pStyle w:val="Nornal"/>
        <w:spacing w:after="0"/>
        <w:rPr>
          <w:sz w:val="24"/>
        </w:rPr>
      </w:pPr>
      <w:r w:rsidRPr="00EB4CE2">
        <w:rPr>
          <w:sz w:val="24"/>
        </w:rPr>
        <w:t xml:space="preserve">Certainty relates to the predictability of the work environment. Employees thrive when they understand what is expected of them and have a clear sense of stability. </w:t>
      </w:r>
      <w:r w:rsidRPr="00EB4CE2">
        <w:rPr>
          <w:sz w:val="24"/>
        </w:rPr>
        <w:lastRenderedPageBreak/>
        <w:t>Uncertainty, especially during periods of change, can create anxiety and undermine performance. To address this, organisations should provide clear communication and transparency, helping employees feel secure and confident in their roles.</w:t>
      </w:r>
    </w:p>
    <w:p w14:paraId="0914D9DE" w14:textId="77777777" w:rsidR="00EB4CE2" w:rsidRPr="00EB4CE2" w:rsidRDefault="00EB4CE2" w:rsidP="00EB4CE2">
      <w:pPr>
        <w:pStyle w:val="Nornal"/>
        <w:spacing w:after="0"/>
        <w:rPr>
          <w:sz w:val="24"/>
        </w:rPr>
      </w:pPr>
      <w:r w:rsidRPr="00EB4CE2">
        <w:rPr>
          <w:sz w:val="24"/>
        </w:rPr>
        <w:t>Autonomy refers to the degree of control employees have over their work. When employees can make decisions and manage their tasks, they feel empowered and motivated. However, micromanagement can have the opposite effect, leading to frustration and reduced morale. Organisations that promote self-direction and trust in their employees tend to foster higher satisfaction and productivity.</w:t>
      </w:r>
    </w:p>
    <w:p w14:paraId="7FF6C840" w14:textId="77777777" w:rsidR="00EB4CE2" w:rsidRPr="00EB4CE2" w:rsidRDefault="00EB4CE2" w:rsidP="00EB4CE2">
      <w:pPr>
        <w:pStyle w:val="Nornal"/>
        <w:spacing w:after="0"/>
        <w:rPr>
          <w:sz w:val="24"/>
        </w:rPr>
      </w:pPr>
      <w:r w:rsidRPr="00EB4CE2">
        <w:rPr>
          <w:sz w:val="24"/>
        </w:rPr>
        <w:t>Relatedness concerns the sense of connection employees feel with their colleagues and leaders. Strong relationships and a sense of belonging contribute to a positive work environment, where employees are more likely to engage with their work and each other. Organisations that promote teamwork and provide opportunities for collaboration can strengthen relationships and enhance communication.</w:t>
      </w:r>
    </w:p>
    <w:p w14:paraId="396D3EB4" w14:textId="77777777" w:rsidR="00EB4CE2" w:rsidRPr="00EB4CE2" w:rsidRDefault="00EB4CE2" w:rsidP="00EB4CE2">
      <w:pPr>
        <w:pStyle w:val="Nornal"/>
        <w:spacing w:after="0"/>
        <w:rPr>
          <w:sz w:val="24"/>
        </w:rPr>
      </w:pPr>
      <w:r w:rsidRPr="00EB4CE2">
        <w:rPr>
          <w:sz w:val="24"/>
        </w:rPr>
        <w:t>Finally, Fairness relates to how just and equitable the work environment is. Employees are more motivated when they perceive that decisions, rewards, and opportunities are distributed fairly. Unfair practices, on the other hand, can lead to resentment and disengagement. Organisations must strive for transparency and consistency in their policies and actions to ensure that all employees feel respected and valued.</w:t>
      </w:r>
    </w:p>
    <w:p w14:paraId="2F0B582F" w14:textId="77777777" w:rsidR="00EB4CE2" w:rsidRPr="00EB4CE2" w:rsidRDefault="00EB4CE2" w:rsidP="00EB4CE2">
      <w:pPr>
        <w:pStyle w:val="Nornal"/>
        <w:spacing w:after="0"/>
        <w:rPr>
          <w:sz w:val="24"/>
        </w:rPr>
      </w:pPr>
      <w:r w:rsidRPr="00EB4CE2">
        <w:rPr>
          <w:sz w:val="24"/>
        </w:rPr>
        <w:t>By addressing the SCARF domains, organisations can create a culture where employees feel motivated, engaged, and satisfied. This contributes to a positive work environment, improves employee retention, and enhances organisational performance. For example, providing certainty during times of change and ensuring fairness in decision-making can help mitigate stress and foster a supportive environment, leading to increased productivity and overall success (CIPD, 2023).</w:t>
      </w:r>
    </w:p>
    <w:p w14:paraId="0D9D3FB1" w14:textId="77777777" w:rsidR="007732C2" w:rsidRPr="00472FD9" w:rsidRDefault="007732C2" w:rsidP="00472FD9">
      <w:pPr>
        <w:pStyle w:val="Nornal"/>
        <w:spacing w:after="0"/>
        <w:rPr>
          <w:sz w:val="24"/>
        </w:rPr>
      </w:pPr>
    </w:p>
    <w:p w14:paraId="1288C33D" w14:textId="77777777" w:rsidR="00472FD9" w:rsidRDefault="00472FD9" w:rsidP="00472FD9">
      <w:pPr>
        <w:pStyle w:val="Nornal"/>
        <w:spacing w:after="0"/>
        <w:rPr>
          <w:b/>
          <w:bCs/>
          <w:sz w:val="24"/>
        </w:rPr>
      </w:pPr>
      <w:r w:rsidRPr="00472FD9">
        <w:rPr>
          <w:b/>
          <w:bCs/>
          <w:sz w:val="24"/>
        </w:rPr>
        <w:t>AC 2.2</w:t>
      </w:r>
    </w:p>
    <w:p w14:paraId="2A9AB13F" w14:textId="77777777" w:rsidR="00EB4CE2" w:rsidRPr="00472FD9" w:rsidRDefault="00EB4CE2" w:rsidP="00472FD9">
      <w:pPr>
        <w:pStyle w:val="Nornal"/>
        <w:spacing w:after="0"/>
        <w:rPr>
          <w:b/>
          <w:bCs/>
          <w:sz w:val="24"/>
        </w:rPr>
      </w:pPr>
    </w:p>
    <w:p w14:paraId="0805E60A" w14:textId="77777777" w:rsidR="00EB4CE2" w:rsidRPr="00EB4CE2" w:rsidRDefault="00EB4CE2" w:rsidP="00EB4CE2">
      <w:pPr>
        <w:pStyle w:val="Nornal"/>
        <w:spacing w:after="0"/>
        <w:rPr>
          <w:sz w:val="24"/>
        </w:rPr>
      </w:pPr>
      <w:r w:rsidRPr="00EB4CE2">
        <w:rPr>
          <w:sz w:val="24"/>
        </w:rPr>
        <w:t xml:space="preserve">People </w:t>
      </w:r>
      <w:proofErr w:type="gramStart"/>
      <w:r w:rsidRPr="00EB4CE2">
        <w:rPr>
          <w:sz w:val="24"/>
        </w:rPr>
        <w:t>practices</w:t>
      </w:r>
      <w:proofErr w:type="gramEnd"/>
      <w:r w:rsidRPr="00EB4CE2">
        <w:rPr>
          <w:sz w:val="24"/>
        </w:rPr>
        <w:t xml:space="preserve"> such as recruitment, training, performance management, and employee wellbeing are pivotal in shaping organisational culture and influencing employee behaviour. These practices not only impact employees’ skills but also their attitudes, values, and alignment with the organisation’s strategic goals, helping to create a cohesive culture that drives engagement and success.</w:t>
      </w:r>
    </w:p>
    <w:p w14:paraId="6556D57D" w14:textId="77777777" w:rsidR="00EB4CE2" w:rsidRPr="00EB4CE2" w:rsidRDefault="00EB4CE2" w:rsidP="00EB4CE2">
      <w:pPr>
        <w:pStyle w:val="Nornal"/>
        <w:spacing w:after="0"/>
        <w:rPr>
          <w:sz w:val="24"/>
        </w:rPr>
      </w:pPr>
      <w:r w:rsidRPr="00EB4CE2">
        <w:rPr>
          <w:sz w:val="24"/>
        </w:rPr>
        <w:t>Recruitment plays a critical role in ensuring that new hires align with the organisation's values and culture. Selecting candidates who fit culturally ensures that employees share common goals and understand the organisational mission. For instance, companies like Google and Zappos place significant emphasis on hiring for cultural fit, ensuring that new employees align with the company's core values and foster a positive, collaborative work environment. This alignment reduces turnover and increases long-term employee satisfaction, as employees who fit the culture are more likely to stay and perform well (Kew &amp; Stredwick, 2016).</w:t>
      </w:r>
    </w:p>
    <w:p w14:paraId="4F48FDAB" w14:textId="77777777" w:rsidR="00EB4CE2" w:rsidRPr="00EB4CE2" w:rsidRDefault="00EB4CE2" w:rsidP="00EB4CE2">
      <w:pPr>
        <w:pStyle w:val="Nornal"/>
        <w:spacing w:after="0"/>
        <w:rPr>
          <w:sz w:val="24"/>
        </w:rPr>
      </w:pPr>
      <w:r w:rsidRPr="00EB4CE2">
        <w:rPr>
          <w:sz w:val="24"/>
        </w:rPr>
        <w:t xml:space="preserve">Training and development are key to maintaining a culture of continuous learning and growth. Offering opportunities for skill development not only helps employees perform better but also prepares them for future challenges. For example, LinkedIn provides extensive employee development programmes that foster innovation and career growth. </w:t>
      </w:r>
      <w:r w:rsidRPr="00EB4CE2">
        <w:rPr>
          <w:sz w:val="24"/>
        </w:rPr>
        <w:lastRenderedPageBreak/>
        <w:t>These programmes support the organisation’s strategic objectives and help maintain its leadership in the professional networking space (Schein, 1992). Similarly, IBM invests heavily in training to upskill employees in areas like AI and cloud computing, ensuring the workforce is prepared for future business needs. By aligning development opportunities with organisational goals, companies ensure that their employees possess both the technical and soft skills needed to thrive.</w:t>
      </w:r>
    </w:p>
    <w:p w14:paraId="3E385A1E" w14:textId="77777777" w:rsidR="00EB4CE2" w:rsidRPr="00EB4CE2" w:rsidRDefault="00EB4CE2" w:rsidP="00EB4CE2">
      <w:pPr>
        <w:pStyle w:val="Nornal"/>
        <w:spacing w:after="0"/>
        <w:rPr>
          <w:sz w:val="24"/>
        </w:rPr>
      </w:pPr>
      <w:r w:rsidRPr="00EB4CE2">
        <w:rPr>
          <w:sz w:val="24"/>
        </w:rPr>
        <w:t>Performance management systems help align employee behaviour with organisational objectives by setting clear expectations, providing regular feedback, and recognising achievements. These systems ensure that employees understand how their individual performance contributes to the broader goals of the organisation. For example, companies like Salesforce implement performance management strategies that focus not only on individual achievements but also on aligning behaviours with core values such as trust and innovation. This approach helps maintain high employee engagement and promotes a strong organisational culture focused on collaboration and success.</w:t>
      </w:r>
    </w:p>
    <w:p w14:paraId="12E6184D" w14:textId="77777777" w:rsidR="00EB4CE2" w:rsidRPr="00EB4CE2" w:rsidRDefault="00EB4CE2" w:rsidP="00EB4CE2">
      <w:pPr>
        <w:pStyle w:val="Nornal"/>
        <w:spacing w:after="0"/>
        <w:rPr>
          <w:sz w:val="24"/>
        </w:rPr>
      </w:pPr>
      <w:r w:rsidRPr="00EB4CE2">
        <w:rPr>
          <w:sz w:val="24"/>
        </w:rPr>
        <w:t>In addition to recruitment, training, and performance management, employee wellbeing initiatives play a significant role in shaping organisational culture. Organisations that prioritise wellbeing create a supportive work environment, leading to higher employee engagement and satisfaction. Initiatives such as mental health support, flexible working arrangements, and employee assistance programmes are becoming essential for organisations seeking to improve employee retention and productivity. Companies like Salesforce and Google have integrated wellbeing into their corporate cultures, providing comprehensive healthcare benefits and work-life balance programmes. This not only improves employee satisfaction but also enhances organisational performance by fostering a healthier, more engaged workforce (CIPD, 2023).</w:t>
      </w:r>
    </w:p>
    <w:p w14:paraId="203F0EED" w14:textId="77777777" w:rsidR="00EB4CE2" w:rsidRPr="00EB4CE2" w:rsidRDefault="00EB4CE2" w:rsidP="00EB4CE2">
      <w:pPr>
        <w:pStyle w:val="Nornal"/>
        <w:spacing w:after="0"/>
        <w:rPr>
          <w:sz w:val="24"/>
        </w:rPr>
      </w:pPr>
      <w:r w:rsidRPr="00EB4CE2">
        <w:rPr>
          <w:sz w:val="24"/>
        </w:rPr>
        <w:t>By integrating effective people practices into their strategies, organisations can create a strong, performance-driven culture. Recruitment ensures alignment with organisational values, training promotes growth, and performance management aligns efforts with goals. Additionally, wellbeing initiatives help maintain a positive, supportive environment that enhances employee engagement and reduces turnover. These practices, when implemented together, ensure that the organisation remains competitive and well-positioned for long-term success.</w:t>
      </w:r>
    </w:p>
    <w:p w14:paraId="4FACE245" w14:textId="77777777" w:rsidR="00EB4CE2" w:rsidRPr="00EB4CE2" w:rsidRDefault="00EB4CE2" w:rsidP="00472FD9">
      <w:pPr>
        <w:pStyle w:val="Nornal"/>
        <w:spacing w:after="0"/>
        <w:rPr>
          <w:sz w:val="24"/>
        </w:rPr>
      </w:pPr>
    </w:p>
    <w:p w14:paraId="35C33BE4" w14:textId="77777777" w:rsidR="00EB4CE2" w:rsidRPr="00EB4CE2" w:rsidRDefault="00EB4CE2" w:rsidP="00472FD9">
      <w:pPr>
        <w:pStyle w:val="Nornal"/>
        <w:spacing w:after="0"/>
        <w:rPr>
          <w:sz w:val="24"/>
        </w:rPr>
      </w:pPr>
    </w:p>
    <w:p w14:paraId="3EC1047F" w14:textId="77777777" w:rsidR="00D11F41" w:rsidRDefault="00D11F41" w:rsidP="00472FD9">
      <w:pPr>
        <w:pStyle w:val="Nornal"/>
        <w:spacing w:after="0"/>
        <w:rPr>
          <w:b/>
          <w:bCs/>
          <w:sz w:val="24"/>
        </w:rPr>
      </w:pPr>
    </w:p>
    <w:p w14:paraId="7408F9D7" w14:textId="77777777" w:rsidR="00D11F41" w:rsidRDefault="00D11F41" w:rsidP="00472FD9">
      <w:pPr>
        <w:pStyle w:val="Nornal"/>
        <w:spacing w:after="0"/>
        <w:rPr>
          <w:b/>
          <w:bCs/>
          <w:sz w:val="24"/>
        </w:rPr>
      </w:pPr>
    </w:p>
    <w:p w14:paraId="32A8222B" w14:textId="77777777" w:rsidR="00D11F41" w:rsidRDefault="00D11F41" w:rsidP="00472FD9">
      <w:pPr>
        <w:pStyle w:val="Nornal"/>
        <w:spacing w:after="0"/>
        <w:rPr>
          <w:b/>
          <w:bCs/>
          <w:sz w:val="24"/>
        </w:rPr>
      </w:pPr>
    </w:p>
    <w:p w14:paraId="12BB98EA" w14:textId="77777777" w:rsidR="00D11F41" w:rsidRDefault="00D11F41" w:rsidP="00472FD9">
      <w:pPr>
        <w:pStyle w:val="Nornal"/>
        <w:spacing w:after="0"/>
        <w:rPr>
          <w:b/>
          <w:bCs/>
          <w:sz w:val="24"/>
        </w:rPr>
      </w:pPr>
    </w:p>
    <w:p w14:paraId="2FBAAB38" w14:textId="77777777" w:rsidR="00D11F41" w:rsidRDefault="00D11F41" w:rsidP="00472FD9">
      <w:pPr>
        <w:pStyle w:val="Nornal"/>
        <w:spacing w:after="0"/>
        <w:rPr>
          <w:b/>
          <w:bCs/>
          <w:sz w:val="24"/>
        </w:rPr>
      </w:pPr>
    </w:p>
    <w:p w14:paraId="07C5C7CB" w14:textId="41E600D4" w:rsidR="00472FD9" w:rsidRDefault="00472FD9" w:rsidP="00472FD9">
      <w:pPr>
        <w:pStyle w:val="Nornal"/>
        <w:spacing w:after="0"/>
        <w:rPr>
          <w:b/>
          <w:bCs/>
          <w:sz w:val="24"/>
        </w:rPr>
      </w:pPr>
      <w:r w:rsidRPr="00472FD9">
        <w:rPr>
          <w:b/>
          <w:bCs/>
          <w:sz w:val="24"/>
        </w:rPr>
        <w:t>AC 2.3</w:t>
      </w:r>
    </w:p>
    <w:p w14:paraId="78AD28BF" w14:textId="77777777" w:rsidR="00EB4CE2" w:rsidRPr="00472FD9" w:rsidRDefault="00EB4CE2" w:rsidP="00472FD9">
      <w:pPr>
        <w:pStyle w:val="Nornal"/>
        <w:spacing w:after="0"/>
        <w:rPr>
          <w:b/>
          <w:bCs/>
          <w:sz w:val="24"/>
        </w:rPr>
      </w:pPr>
    </w:p>
    <w:p w14:paraId="65E6A862" w14:textId="77777777" w:rsidR="00EB4CE2" w:rsidRPr="00EB4CE2" w:rsidRDefault="00EB4CE2" w:rsidP="00EB4CE2">
      <w:pPr>
        <w:pStyle w:val="Nornal"/>
        <w:spacing w:after="0"/>
        <w:rPr>
          <w:sz w:val="24"/>
        </w:rPr>
      </w:pPr>
      <w:r w:rsidRPr="00EB4CE2">
        <w:rPr>
          <w:sz w:val="24"/>
        </w:rPr>
        <w:t xml:space="preserve">Managing change is crucial for organisations seeking to stay competitive in a rapidly evolving business environment. One of the most well-known frameworks for managing organisational change is Kotter’s 8-Step Change Model, which provides a structured approach to guiding organisations through transformations. This model focuses on </w:t>
      </w:r>
      <w:r w:rsidRPr="00EB4CE2">
        <w:rPr>
          <w:sz w:val="24"/>
        </w:rPr>
        <w:lastRenderedPageBreak/>
        <w:t>leadership, communication, and employee involvement, making it particularly effective for managing significant changes, such as the implementation of hybrid working.</w:t>
      </w:r>
    </w:p>
    <w:p w14:paraId="5CD6B315" w14:textId="77777777" w:rsidR="00EB4CE2" w:rsidRPr="00EB4CE2" w:rsidRDefault="00EB4CE2" w:rsidP="00EB4CE2">
      <w:pPr>
        <w:pStyle w:val="Nornal"/>
        <w:spacing w:after="0"/>
        <w:rPr>
          <w:sz w:val="24"/>
        </w:rPr>
      </w:pPr>
      <w:r w:rsidRPr="00EB4CE2">
        <w:rPr>
          <w:sz w:val="24"/>
        </w:rPr>
        <w:t>The first step in Kotter’s model is to create a sense of urgency, motivating employees and stakeholders to recognise the need for change. In the case of hybrid working, organisations must communicate its benefits, such as increased flexibility and better work-life balance, to show that it’s a strategic shift necessary for remaining competitive. Without a sense of urgency, employees may be reluctant to embrace the new working model, so leadership must emphasise its importance.</w:t>
      </w:r>
    </w:p>
    <w:p w14:paraId="33A113A8" w14:textId="77777777" w:rsidR="00EB4CE2" w:rsidRPr="00EB4CE2" w:rsidRDefault="00EB4CE2" w:rsidP="00EB4CE2">
      <w:pPr>
        <w:pStyle w:val="Nornal"/>
        <w:spacing w:after="0"/>
        <w:rPr>
          <w:sz w:val="24"/>
        </w:rPr>
      </w:pPr>
      <w:r w:rsidRPr="00EB4CE2">
        <w:rPr>
          <w:sz w:val="24"/>
        </w:rPr>
        <w:t>Next, forming a powerful coalition is crucial. A group of leaders from various departments should champion hybrid working and guide the organisation through the transition. This coalition helps address resistance and ensures that the change is implemented across all levels. Leadership should also act as role models, demonstrating commitment to the new working model and supporting their teams throughout the process.</w:t>
      </w:r>
    </w:p>
    <w:p w14:paraId="457BE481" w14:textId="77777777" w:rsidR="00EB4CE2" w:rsidRPr="00EB4CE2" w:rsidRDefault="00EB4CE2" w:rsidP="00EB4CE2">
      <w:pPr>
        <w:pStyle w:val="Nornal"/>
        <w:spacing w:after="0"/>
        <w:rPr>
          <w:sz w:val="24"/>
        </w:rPr>
      </w:pPr>
      <w:r w:rsidRPr="00EB4CE2">
        <w:rPr>
          <w:sz w:val="24"/>
        </w:rPr>
        <w:t>After establishing urgency and securing leadership support, the next step is to create a vision for change. This vision should clearly explain how hybrid working benefits employees, the organisation, and customers. For example, allowing employees to work both remotely and in the office can provide the flexibility needed to balance personal and professional lives. A well-defined vision helps employees understand the positive impact of hybrid working, making them more likely to adopt the change.</w:t>
      </w:r>
    </w:p>
    <w:p w14:paraId="3CFA05DA" w14:textId="77777777" w:rsidR="00EB4CE2" w:rsidRPr="00EB4CE2" w:rsidRDefault="00EB4CE2" w:rsidP="00EB4CE2">
      <w:pPr>
        <w:pStyle w:val="Nornal"/>
        <w:spacing w:after="0"/>
        <w:rPr>
          <w:sz w:val="24"/>
        </w:rPr>
      </w:pPr>
      <w:r w:rsidRPr="00EB4CE2">
        <w:rPr>
          <w:sz w:val="24"/>
        </w:rPr>
        <w:t>Communicating the vision is the next essential step. It’s vital that leaders and managers regularly update employees on the transition, using various communication methods such as emails, meetings, and intranet posts. Clear and consistent communication helps to address any concerns employees may have and keeps them engaged in the change process, fostering a sense of ownership and commitment to the new way of working.</w:t>
      </w:r>
    </w:p>
    <w:p w14:paraId="5EBF3FA1" w14:textId="77777777" w:rsidR="00EB4CE2" w:rsidRPr="00EB4CE2" w:rsidRDefault="00EB4CE2" w:rsidP="00EB4CE2">
      <w:pPr>
        <w:pStyle w:val="Nornal"/>
        <w:spacing w:after="0"/>
        <w:rPr>
          <w:sz w:val="24"/>
        </w:rPr>
      </w:pPr>
      <w:r w:rsidRPr="00EB4CE2">
        <w:rPr>
          <w:sz w:val="24"/>
        </w:rPr>
        <w:t>To make the change successful, organisations need to empower employees to act. This involves providing employees with the necessary tools and resources, such as collaboration platforms and video conferencing tools, to work effectively in a hybrid environment. Training and support are also essential to ensure employees are confident in using new technologies and adjusting to the hybrid model.</w:t>
      </w:r>
    </w:p>
    <w:p w14:paraId="69F8EF9C" w14:textId="77777777" w:rsidR="00EB4CE2" w:rsidRPr="00EB4CE2" w:rsidRDefault="00EB4CE2" w:rsidP="00EB4CE2">
      <w:pPr>
        <w:pStyle w:val="Nornal"/>
        <w:spacing w:after="0"/>
        <w:rPr>
          <w:sz w:val="24"/>
        </w:rPr>
      </w:pPr>
      <w:r w:rsidRPr="00EB4CE2">
        <w:rPr>
          <w:sz w:val="24"/>
        </w:rPr>
        <w:t>Creating quick wins is vital for maintaining momentum. By running pilot schemes or short-term trials of hybrid working, organisations can showcase its benefits, such as improved employee engagement or higher productivity. These early successes build confidence in the change and motivate employees to fully embrace the new working model.</w:t>
      </w:r>
    </w:p>
    <w:p w14:paraId="0E0D11A3" w14:textId="77777777" w:rsidR="00EB4CE2" w:rsidRPr="00EB4CE2" w:rsidRDefault="00EB4CE2" w:rsidP="00EB4CE2">
      <w:pPr>
        <w:pStyle w:val="Nornal"/>
        <w:spacing w:after="0"/>
        <w:rPr>
          <w:sz w:val="24"/>
        </w:rPr>
      </w:pPr>
      <w:r w:rsidRPr="00EB4CE2">
        <w:rPr>
          <w:sz w:val="24"/>
        </w:rPr>
        <w:t>Once initial successes are achieved, it’s important to consolidate gains. This involves expanding hybrid working across the entire organisation, addressing any challenges, and refining the process to ensure it continues to meet the needs of both employees and the organisation. The goal is to integrate hybrid working into the organisation's culture, making it a permanent and effective part of operations.</w:t>
      </w:r>
    </w:p>
    <w:p w14:paraId="266A4527" w14:textId="77777777" w:rsidR="00EB4CE2" w:rsidRPr="00EB4CE2" w:rsidRDefault="00EB4CE2" w:rsidP="00EB4CE2">
      <w:pPr>
        <w:pStyle w:val="Nornal"/>
        <w:spacing w:after="0"/>
        <w:rPr>
          <w:sz w:val="24"/>
        </w:rPr>
      </w:pPr>
      <w:r w:rsidRPr="00EB4CE2">
        <w:rPr>
          <w:sz w:val="24"/>
        </w:rPr>
        <w:t xml:space="preserve">The final step is to anchor the changes in the organisation’s culture. Hybrid working must become embedded in the organisation’s long-term strategy. This may involve updating policies, revising performance management systems, and ensuring that leadership </w:t>
      </w:r>
      <w:r w:rsidRPr="00EB4CE2">
        <w:rPr>
          <w:sz w:val="24"/>
        </w:rPr>
        <w:lastRenderedPageBreak/>
        <w:t>continues to prioritise hybrid working. By embedding the change into the company’s culture, organisations can create an environment where employees are empowered to work in a way that suits their individual needs while contributing to broader organisational goals (Gov.uk, 2023).</w:t>
      </w:r>
    </w:p>
    <w:p w14:paraId="55EB9FB7" w14:textId="77777777" w:rsidR="00EB4CE2" w:rsidRPr="00EB4CE2" w:rsidRDefault="00EB4CE2" w:rsidP="00EB4CE2">
      <w:pPr>
        <w:pStyle w:val="Nornal"/>
        <w:spacing w:after="0"/>
        <w:rPr>
          <w:sz w:val="24"/>
        </w:rPr>
      </w:pPr>
      <w:r w:rsidRPr="00EB4CE2">
        <w:rPr>
          <w:sz w:val="24"/>
        </w:rPr>
        <w:t xml:space="preserve">In conclusion, Kotter’s 8-Step Change Model provides a clear and effective framework for managing the transition to hybrid working. By following these steps—creating urgency, building leadership support, developing a clear vision, and empowering employees—organisations can ensure that the transition is successful, sustainable, and aligned with the organisation’s overall strategy. Successful change management requires strong leadership, clear communication, and ongoing support for employees, </w:t>
      </w:r>
      <w:proofErr w:type="gramStart"/>
      <w:r w:rsidRPr="00EB4CE2">
        <w:rPr>
          <w:sz w:val="24"/>
        </w:rPr>
        <w:t>all of</w:t>
      </w:r>
      <w:proofErr w:type="gramEnd"/>
      <w:r w:rsidRPr="00EB4CE2">
        <w:rPr>
          <w:sz w:val="24"/>
        </w:rPr>
        <w:t xml:space="preserve"> which Kotter’s model emphasises.</w:t>
      </w:r>
    </w:p>
    <w:p w14:paraId="248CA971" w14:textId="77777777" w:rsidR="001A6BC2" w:rsidRPr="00472FD9" w:rsidRDefault="001A6BC2" w:rsidP="00472FD9">
      <w:pPr>
        <w:pStyle w:val="Nornal"/>
        <w:spacing w:after="0"/>
        <w:rPr>
          <w:sz w:val="24"/>
        </w:rPr>
      </w:pPr>
    </w:p>
    <w:p w14:paraId="4EB905F9" w14:textId="77777777" w:rsidR="00472FD9" w:rsidRDefault="00472FD9" w:rsidP="00472FD9">
      <w:pPr>
        <w:pStyle w:val="Nornal"/>
        <w:spacing w:after="0"/>
        <w:rPr>
          <w:b/>
          <w:bCs/>
          <w:sz w:val="24"/>
        </w:rPr>
      </w:pPr>
      <w:r w:rsidRPr="00472FD9">
        <w:rPr>
          <w:b/>
          <w:bCs/>
          <w:sz w:val="24"/>
        </w:rPr>
        <w:t>AC 2.4</w:t>
      </w:r>
    </w:p>
    <w:p w14:paraId="15D9F7B6" w14:textId="77777777" w:rsidR="00EB4CE2" w:rsidRPr="00472FD9" w:rsidRDefault="00EB4CE2" w:rsidP="00472FD9">
      <w:pPr>
        <w:pStyle w:val="Nornal"/>
        <w:spacing w:after="0"/>
        <w:rPr>
          <w:b/>
          <w:bCs/>
          <w:sz w:val="24"/>
        </w:rPr>
      </w:pPr>
    </w:p>
    <w:p w14:paraId="2B26FAFF" w14:textId="77777777" w:rsidR="00472FD9" w:rsidRPr="00472FD9" w:rsidRDefault="00472FD9" w:rsidP="00472FD9">
      <w:pPr>
        <w:pStyle w:val="Nornal"/>
        <w:spacing w:after="0"/>
        <w:rPr>
          <w:sz w:val="24"/>
        </w:rPr>
      </w:pPr>
      <w:r w:rsidRPr="00472FD9">
        <w:rPr>
          <w:sz w:val="24"/>
        </w:rPr>
        <w:t>The Kubler-Ross Change Curve is a widely used model that illustrates the emotional journey individuals experience during change. The curve consists of several stages: Shock, Denial, Anger, Bargaining, Depression, and Acceptance. Individuals may experience these stages differently, depending on their personal circumstances and the nature of the change. Understanding this emotional journey is important for organisations to provide the necessary support at each stage, helping employees transition through the change process.</w:t>
      </w:r>
    </w:p>
    <w:p w14:paraId="1177E4CD" w14:textId="77777777" w:rsidR="00472FD9" w:rsidRPr="00EB4CE2" w:rsidRDefault="00472FD9" w:rsidP="00472FD9">
      <w:pPr>
        <w:pStyle w:val="Nornal"/>
        <w:spacing w:after="0"/>
        <w:rPr>
          <w:sz w:val="24"/>
        </w:rPr>
      </w:pPr>
      <w:r w:rsidRPr="00472FD9">
        <w:rPr>
          <w:sz w:val="24"/>
        </w:rPr>
        <w:t>For instance, during the Shock and Denial stages, employees may resist the change or fail to acknowledge its impact. As they move through Anger and Bargaining, organisations can offer reassurance, training, and support to help employees cope with their emotions. By the time employees reach Acceptance, they are more likely to embrace the change and integrate it into their work.</w:t>
      </w:r>
    </w:p>
    <w:p w14:paraId="67CF00FF" w14:textId="77777777" w:rsidR="001A6BC2" w:rsidRPr="00472FD9" w:rsidRDefault="001A6BC2" w:rsidP="00472FD9">
      <w:pPr>
        <w:pStyle w:val="Nornal"/>
        <w:spacing w:after="0"/>
        <w:rPr>
          <w:sz w:val="24"/>
        </w:rPr>
      </w:pPr>
    </w:p>
    <w:p w14:paraId="44B64346" w14:textId="77777777" w:rsidR="00472FD9" w:rsidRDefault="00472FD9" w:rsidP="00472FD9">
      <w:pPr>
        <w:pStyle w:val="Nornal"/>
        <w:spacing w:after="0"/>
        <w:rPr>
          <w:b/>
          <w:bCs/>
          <w:sz w:val="24"/>
        </w:rPr>
      </w:pPr>
      <w:r w:rsidRPr="00472FD9">
        <w:rPr>
          <w:b/>
          <w:bCs/>
          <w:sz w:val="24"/>
        </w:rPr>
        <w:t>AC 2.5</w:t>
      </w:r>
    </w:p>
    <w:p w14:paraId="450012AD" w14:textId="77777777" w:rsidR="00EB4CE2" w:rsidRPr="00472FD9" w:rsidRDefault="00EB4CE2" w:rsidP="00472FD9">
      <w:pPr>
        <w:pStyle w:val="Nornal"/>
        <w:spacing w:after="0"/>
        <w:rPr>
          <w:b/>
          <w:bCs/>
          <w:sz w:val="24"/>
        </w:rPr>
      </w:pPr>
    </w:p>
    <w:p w14:paraId="1F3FAE45" w14:textId="640EA0E4" w:rsidR="00472FD9" w:rsidRPr="00472FD9" w:rsidRDefault="00472FD9" w:rsidP="00472FD9">
      <w:pPr>
        <w:pStyle w:val="Nornal"/>
        <w:spacing w:after="0"/>
        <w:rPr>
          <w:sz w:val="24"/>
        </w:rPr>
      </w:pPr>
      <w:r w:rsidRPr="00472FD9">
        <w:rPr>
          <w:sz w:val="24"/>
        </w:rPr>
        <w:t xml:space="preserve">Employee wellbeing is increasingly recognised as a crucial factor in organisational performance. A focus on wellbeing enhances employee engagement, reduces absenteeism, and fosters a positive work culture. Several factors influence wellbeing, including work-life balance, job stress, and organisational support. </w:t>
      </w:r>
      <w:r w:rsidR="00713AF6" w:rsidRPr="00EB4CE2">
        <w:rPr>
          <w:sz w:val="24"/>
        </w:rPr>
        <w:t xml:space="preserve">A standalone wellbeing strategy can help improve physical and mental health, contributing to overall productivity. Research shows that organisations with robust wellbeing strategies tend to have higher employee engagement and retention (Taylor &amp; Woodhams, 2022). </w:t>
      </w:r>
      <w:r w:rsidRPr="00472FD9">
        <w:rPr>
          <w:sz w:val="24"/>
        </w:rPr>
        <w:t>Organisations that offer flexible working arrangements, mental health support, and opportunities for career development create an environment where employees can thrive.</w:t>
      </w:r>
    </w:p>
    <w:p w14:paraId="690D5EBC" w14:textId="761D8165" w:rsidR="00472FD9" w:rsidRPr="00EB4CE2" w:rsidRDefault="00472FD9" w:rsidP="00472FD9">
      <w:pPr>
        <w:pStyle w:val="Nornal"/>
        <w:spacing w:after="0"/>
        <w:rPr>
          <w:sz w:val="24"/>
        </w:rPr>
      </w:pPr>
      <w:r w:rsidRPr="00472FD9">
        <w:rPr>
          <w:sz w:val="24"/>
        </w:rPr>
        <w:t>Wellbeing initiatives not only improve employee morale but also contribute to better organisational outcomes. Employees who feel supported and valued are more likely to be productive, loyal, and engaged. By prioritising wellbeing, organisations can enhance performance and reduce turnover, leading to long-term success.</w:t>
      </w:r>
      <w:r w:rsidR="00713AF6" w:rsidRPr="00EB4CE2">
        <w:rPr>
          <w:sz w:val="24"/>
        </w:rPr>
        <w:t xml:space="preserve"> Organisations like Salesforce have implemented wellbeing programmes that include mental health </w:t>
      </w:r>
      <w:r w:rsidR="00713AF6" w:rsidRPr="00EB4CE2">
        <w:rPr>
          <w:sz w:val="24"/>
        </w:rPr>
        <w:lastRenderedPageBreak/>
        <w:t>support, flexible working options, and career development opportunities. These initiatives improve employee resilience, job satisfaction, and overall wellbeing (CIPD, 2023).</w:t>
      </w:r>
    </w:p>
    <w:p w14:paraId="22275D44" w14:textId="77777777" w:rsidR="001A6BC2" w:rsidRPr="00472FD9" w:rsidRDefault="001A6BC2" w:rsidP="00472FD9">
      <w:pPr>
        <w:pStyle w:val="Nornal"/>
        <w:spacing w:after="0"/>
        <w:rPr>
          <w:sz w:val="24"/>
        </w:rPr>
      </w:pPr>
    </w:p>
    <w:p w14:paraId="11708AF3" w14:textId="77777777" w:rsidR="00472FD9" w:rsidRPr="00EB4CE2" w:rsidRDefault="00472FD9" w:rsidP="00472FD9">
      <w:pPr>
        <w:pStyle w:val="Nornal"/>
        <w:spacing w:after="0"/>
        <w:rPr>
          <w:b/>
          <w:bCs/>
          <w:sz w:val="24"/>
        </w:rPr>
      </w:pPr>
      <w:r w:rsidRPr="00472FD9">
        <w:rPr>
          <w:b/>
          <w:bCs/>
          <w:sz w:val="24"/>
        </w:rPr>
        <w:t>AC 3.1</w:t>
      </w:r>
    </w:p>
    <w:p w14:paraId="5BD61917" w14:textId="77777777" w:rsidR="00713AF6" w:rsidRPr="00EB4CE2" w:rsidRDefault="00713AF6" w:rsidP="00472FD9">
      <w:pPr>
        <w:pStyle w:val="Nornal"/>
        <w:spacing w:after="0"/>
        <w:rPr>
          <w:sz w:val="24"/>
        </w:rPr>
      </w:pPr>
    </w:p>
    <w:p w14:paraId="03A3B1E0" w14:textId="77777777" w:rsidR="00060372" w:rsidRPr="002E36D3" w:rsidRDefault="00060372" w:rsidP="00060372">
      <w:pPr>
        <w:pStyle w:val="Nornal"/>
        <w:spacing w:after="0"/>
        <w:rPr>
          <w:sz w:val="24"/>
        </w:rPr>
      </w:pPr>
      <w:r w:rsidRPr="002E36D3">
        <w:rPr>
          <w:sz w:val="24"/>
        </w:rPr>
        <w:t>The employee lifecycle refers to the stages an employee experiences with an organisation: recruitment, development, retention, and separation. At the recruitment stage, people practices focus on selecting candidates who align with the organisation’s culture and job requirements, ensuring a strong fit (Kew &amp; Stredwick, 2016). At the development stage, organisations invest in training, mentoring, and career development to help employees grow and align with organisational goals (Schein, 1992). Finally, at the separation stage, organisations manage the exit process, ensuring a smooth transition, whether through resignation, retirement, or redundancy. This stage is crucial for maintaining positive relationships and ensuring employees leave with respect and dignity.</w:t>
      </w:r>
    </w:p>
    <w:p w14:paraId="39EB92E7" w14:textId="77777777" w:rsidR="00060372" w:rsidRPr="002E36D3" w:rsidRDefault="00060372" w:rsidP="00060372">
      <w:pPr>
        <w:pStyle w:val="Nornal"/>
        <w:spacing w:after="0"/>
        <w:rPr>
          <w:sz w:val="24"/>
        </w:rPr>
      </w:pPr>
      <w:r w:rsidRPr="002E36D3">
        <w:rPr>
          <w:sz w:val="24"/>
        </w:rPr>
        <w:t xml:space="preserve">People </w:t>
      </w:r>
      <w:proofErr w:type="gramStart"/>
      <w:r w:rsidRPr="002E36D3">
        <w:rPr>
          <w:sz w:val="24"/>
        </w:rPr>
        <w:t>practices</w:t>
      </w:r>
      <w:proofErr w:type="gramEnd"/>
      <w:r w:rsidRPr="002E36D3">
        <w:rPr>
          <w:sz w:val="24"/>
        </w:rPr>
        <w:t xml:space="preserve"> at each stage align with the organisation’s strategic goals, helping build a motivated, skilled workforce. Recruitment ensures new hires share the organisation’s values, which drives performance and long-term success. Training and development further equip employees with the necessary skills to meet organisational objectives, contributing to overall organisational growth (Kew &amp; Stredwick, 2016).</w:t>
      </w:r>
    </w:p>
    <w:p w14:paraId="34564A59" w14:textId="77777777" w:rsidR="001A6BC2" w:rsidRPr="00472FD9" w:rsidRDefault="001A6BC2" w:rsidP="00472FD9">
      <w:pPr>
        <w:pStyle w:val="Nornal"/>
        <w:spacing w:after="0"/>
        <w:rPr>
          <w:sz w:val="24"/>
        </w:rPr>
      </w:pPr>
    </w:p>
    <w:p w14:paraId="4070C411" w14:textId="77777777" w:rsidR="00472FD9" w:rsidRPr="00EB4CE2" w:rsidRDefault="00472FD9" w:rsidP="00472FD9">
      <w:pPr>
        <w:pStyle w:val="Nornal"/>
        <w:spacing w:after="0"/>
        <w:rPr>
          <w:b/>
          <w:bCs/>
          <w:sz w:val="24"/>
        </w:rPr>
      </w:pPr>
      <w:r w:rsidRPr="00472FD9">
        <w:rPr>
          <w:b/>
          <w:bCs/>
          <w:sz w:val="24"/>
        </w:rPr>
        <w:t>AC 3.2</w:t>
      </w:r>
    </w:p>
    <w:p w14:paraId="35521265" w14:textId="77777777" w:rsidR="00713AF6" w:rsidRPr="00EB4CE2" w:rsidRDefault="00713AF6" w:rsidP="00472FD9">
      <w:pPr>
        <w:pStyle w:val="Nornal"/>
        <w:spacing w:after="0"/>
        <w:rPr>
          <w:sz w:val="24"/>
        </w:rPr>
      </w:pPr>
    </w:p>
    <w:p w14:paraId="7C995628" w14:textId="162AAB3C" w:rsidR="00713AF6" w:rsidRPr="00472FD9" w:rsidRDefault="00713AF6" w:rsidP="00472FD9">
      <w:pPr>
        <w:pStyle w:val="Nornal"/>
        <w:spacing w:after="0"/>
        <w:rPr>
          <w:sz w:val="24"/>
        </w:rPr>
      </w:pPr>
      <w:r w:rsidRPr="00EB4CE2">
        <w:rPr>
          <w:sz w:val="24"/>
        </w:rPr>
        <w:t>People practice supports organisational strategy through vertical integration, where HR practices align with the organisation’s overall strategic goals, and horizontal integration, where people practices align with wider organisational people strategies. Vertical integration ensures that HR practices are aligned with the company’s business objectives, such as talent management and performance reviews that drive business outcomes. Horizontal integration ensures that HR practices are aligned with employee engagement, wellbeing, and development programmes, fostering a cohesive organisational culture and improving performance (CIPD, 2023).</w:t>
      </w:r>
    </w:p>
    <w:p w14:paraId="50438346" w14:textId="3A1FA90B" w:rsidR="00164768" w:rsidRPr="00164768" w:rsidRDefault="00472FD9" w:rsidP="00164768">
      <w:pPr>
        <w:pStyle w:val="Nornal"/>
        <w:spacing w:after="0"/>
        <w:rPr>
          <w:sz w:val="24"/>
        </w:rPr>
      </w:pPr>
      <w:r w:rsidRPr="00472FD9">
        <w:rPr>
          <w:sz w:val="24"/>
        </w:rPr>
        <w:t xml:space="preserve">People practices are closely connected with other areas of the organisation, supporting the achievement of broader strategic goals. HR, for example, ensures that the workforce is aligned with the organisation’s mission, vision, and values by recruiting and developing talent that contributes to strategic objectives. </w:t>
      </w:r>
      <w:r w:rsidR="00164768" w:rsidRPr="00EB4CE2">
        <w:rPr>
          <w:sz w:val="24"/>
        </w:rPr>
        <w:t>P</w:t>
      </w:r>
      <w:r w:rsidRPr="00472FD9">
        <w:rPr>
          <w:sz w:val="24"/>
        </w:rPr>
        <w:t>eople practices play a central role in shaping organisational culture by promoting collaboration, innovation, and high performance. These practices help create an environment where employees feel valued, supported, and motivated, which ultimately contributes to the achievement of long-term organisational goals.</w:t>
      </w:r>
      <w:r w:rsidR="00164768" w:rsidRPr="00EB4CE2">
        <w:rPr>
          <w:sz w:val="24"/>
        </w:rPr>
        <w:t xml:space="preserve"> </w:t>
      </w:r>
      <w:r w:rsidR="00164768" w:rsidRPr="00164768">
        <w:rPr>
          <w:sz w:val="24"/>
        </w:rPr>
        <w:t xml:space="preserve">Aligning people practices with organisational culture is key to creating a work environment where employees are motivated and engaged. Performance management systems that focus on recognition and feedback help reinforce the desired behaviours and cultural values, driving employee motivation and overall performance. Similarly, training programs that emphasise the organisation's values and culture help </w:t>
      </w:r>
      <w:r w:rsidR="00164768" w:rsidRPr="00164768">
        <w:rPr>
          <w:sz w:val="24"/>
        </w:rPr>
        <w:lastRenderedPageBreak/>
        <w:t>employees understand the importance of these elements in their day-to-day work (CIPD, 2023).</w:t>
      </w:r>
    </w:p>
    <w:p w14:paraId="4D66645E" w14:textId="490FFC81" w:rsidR="00472FD9" w:rsidRPr="00EB4CE2" w:rsidRDefault="00472FD9" w:rsidP="00472FD9">
      <w:pPr>
        <w:pStyle w:val="Nornal"/>
        <w:spacing w:after="0"/>
        <w:rPr>
          <w:sz w:val="24"/>
        </w:rPr>
      </w:pPr>
    </w:p>
    <w:p w14:paraId="41FBA5FB" w14:textId="77777777" w:rsidR="001A6BC2" w:rsidRPr="00472FD9" w:rsidRDefault="001A6BC2" w:rsidP="00472FD9">
      <w:pPr>
        <w:pStyle w:val="Nornal"/>
        <w:spacing w:after="0"/>
        <w:rPr>
          <w:sz w:val="24"/>
        </w:rPr>
      </w:pPr>
    </w:p>
    <w:p w14:paraId="6CB3D252" w14:textId="77777777" w:rsidR="00472FD9" w:rsidRPr="00EB4CE2" w:rsidRDefault="00472FD9" w:rsidP="00472FD9">
      <w:pPr>
        <w:pStyle w:val="Nornal"/>
        <w:spacing w:after="0"/>
        <w:rPr>
          <w:b/>
          <w:bCs/>
          <w:sz w:val="24"/>
        </w:rPr>
      </w:pPr>
      <w:r w:rsidRPr="00472FD9">
        <w:rPr>
          <w:b/>
          <w:bCs/>
          <w:sz w:val="24"/>
        </w:rPr>
        <w:t>AC 3.3</w:t>
      </w:r>
    </w:p>
    <w:p w14:paraId="7200A80D" w14:textId="77777777" w:rsidR="00713AF6" w:rsidRPr="00EB4CE2" w:rsidRDefault="00713AF6" w:rsidP="00472FD9">
      <w:pPr>
        <w:pStyle w:val="Nornal"/>
        <w:spacing w:after="0"/>
        <w:rPr>
          <w:sz w:val="24"/>
        </w:rPr>
      </w:pPr>
    </w:p>
    <w:p w14:paraId="7B8C8512" w14:textId="32F9C396" w:rsidR="00713AF6" w:rsidRPr="00472FD9" w:rsidRDefault="00713AF6" w:rsidP="00472FD9">
      <w:pPr>
        <w:pStyle w:val="Nornal"/>
        <w:spacing w:after="0"/>
        <w:rPr>
          <w:sz w:val="24"/>
        </w:rPr>
      </w:pPr>
      <w:r w:rsidRPr="00EB4CE2">
        <w:rPr>
          <w:sz w:val="24"/>
        </w:rPr>
        <w:t>To successfully transition to a four-day working week, organisations must consult and engage both managers and employees. The people function can use methods such as surveys, focus groups, and one-on-one consultations to understand employee needs and concerns. Engaging employees in the decision-making process fosters buy-in and reduces resistance to change. Additionally, managers must be involved in discussions to address operational challenges and ensure the change aligns with the organisation’s goals (Kew &amp; Stredwick, 2016).</w:t>
      </w:r>
    </w:p>
    <w:p w14:paraId="49988B4D" w14:textId="08D04C2C" w:rsidR="00472FD9" w:rsidRPr="00472FD9" w:rsidRDefault="00472FD9" w:rsidP="00472FD9">
      <w:pPr>
        <w:pStyle w:val="Nornal"/>
        <w:spacing w:after="0"/>
        <w:rPr>
          <w:sz w:val="24"/>
        </w:rPr>
      </w:pPr>
      <w:r w:rsidRPr="00472FD9">
        <w:rPr>
          <w:sz w:val="24"/>
        </w:rPr>
        <w:t>Consultation and engagement with internal customers, such as employees and managers, are crucial for ensuring that people practices meet the needs of the organisation. These tools provide valuable insights into the experiences and needs of employees, allowing organisations to develop tailored solutions that address specific challenges</w:t>
      </w:r>
      <w:r w:rsidR="00164768" w:rsidRPr="00EB4CE2">
        <w:rPr>
          <w:sz w:val="24"/>
        </w:rPr>
        <w:t xml:space="preserve"> </w:t>
      </w:r>
      <w:r w:rsidR="00164768" w:rsidRPr="00164768">
        <w:rPr>
          <w:sz w:val="24"/>
        </w:rPr>
        <w:t>(CIPD, 2023).</w:t>
      </w:r>
    </w:p>
    <w:p w14:paraId="588EBAFB" w14:textId="5F8FE0D8" w:rsidR="001A6BC2" w:rsidRPr="00EB4CE2" w:rsidRDefault="00472FD9" w:rsidP="00472FD9">
      <w:pPr>
        <w:pStyle w:val="Nornal"/>
        <w:spacing w:after="0"/>
        <w:rPr>
          <w:sz w:val="24"/>
        </w:rPr>
      </w:pPr>
      <w:r w:rsidRPr="00472FD9">
        <w:rPr>
          <w:sz w:val="24"/>
        </w:rPr>
        <w:t>Regularly engaging with internal customers helps build trust and ensures that employees feel heard and valued. This collaborative approach leads to better decision-making and more successful implementation of change initiatives.</w:t>
      </w:r>
    </w:p>
    <w:p w14:paraId="140CBF44" w14:textId="77777777" w:rsidR="00164768" w:rsidRPr="00EB4CE2" w:rsidRDefault="00164768" w:rsidP="00472FD9">
      <w:pPr>
        <w:pStyle w:val="Nornal"/>
        <w:spacing w:after="0"/>
        <w:rPr>
          <w:sz w:val="24"/>
        </w:rPr>
      </w:pPr>
    </w:p>
    <w:p w14:paraId="755718FD" w14:textId="6BA4DFBD" w:rsidR="00164768" w:rsidRPr="00164768" w:rsidRDefault="00164768" w:rsidP="00164768">
      <w:pPr>
        <w:pStyle w:val="Nornal"/>
        <w:rPr>
          <w:sz w:val="24"/>
        </w:rPr>
      </w:pPr>
    </w:p>
    <w:p w14:paraId="0310210E" w14:textId="77777777" w:rsidR="00164768" w:rsidRPr="00472FD9" w:rsidRDefault="00164768" w:rsidP="00472FD9">
      <w:pPr>
        <w:pStyle w:val="Nornal"/>
        <w:spacing w:after="0"/>
        <w:rPr>
          <w:sz w:val="24"/>
        </w:rPr>
      </w:pPr>
    </w:p>
    <w:p w14:paraId="766A35C8" w14:textId="77777777" w:rsidR="00D11F41" w:rsidRDefault="00D11F41" w:rsidP="00472FD9">
      <w:pPr>
        <w:pStyle w:val="Nornal"/>
        <w:spacing w:after="0"/>
        <w:rPr>
          <w:b/>
          <w:bCs/>
          <w:sz w:val="24"/>
        </w:rPr>
      </w:pPr>
    </w:p>
    <w:p w14:paraId="4424EC73" w14:textId="77777777" w:rsidR="00D11F41" w:rsidRDefault="00D11F41" w:rsidP="00472FD9">
      <w:pPr>
        <w:pStyle w:val="Nornal"/>
        <w:spacing w:after="0"/>
        <w:rPr>
          <w:b/>
          <w:bCs/>
          <w:sz w:val="24"/>
        </w:rPr>
      </w:pPr>
    </w:p>
    <w:p w14:paraId="4BD2A215" w14:textId="639E1F55" w:rsidR="00472FD9" w:rsidRDefault="00472FD9" w:rsidP="00472FD9">
      <w:pPr>
        <w:pStyle w:val="Nornal"/>
        <w:spacing w:after="0"/>
        <w:rPr>
          <w:b/>
          <w:bCs/>
          <w:sz w:val="24"/>
        </w:rPr>
      </w:pPr>
      <w:r w:rsidRPr="00472FD9">
        <w:rPr>
          <w:b/>
          <w:bCs/>
          <w:sz w:val="24"/>
        </w:rPr>
        <w:t>Conclusion</w:t>
      </w:r>
    </w:p>
    <w:p w14:paraId="5F1C4296" w14:textId="77777777" w:rsidR="00EB4CE2" w:rsidRPr="00472FD9" w:rsidRDefault="00EB4CE2" w:rsidP="00472FD9">
      <w:pPr>
        <w:pStyle w:val="Nornal"/>
        <w:spacing w:after="0"/>
        <w:rPr>
          <w:b/>
          <w:bCs/>
          <w:sz w:val="24"/>
        </w:rPr>
      </w:pPr>
    </w:p>
    <w:p w14:paraId="37AC1A76" w14:textId="3D09E11D" w:rsidR="00D35B19" w:rsidRDefault="00D11F41" w:rsidP="00472FD9">
      <w:pPr>
        <w:pStyle w:val="Nornal"/>
        <w:spacing w:after="0"/>
        <w:rPr>
          <w:b/>
          <w:bCs/>
          <w:u w:val="single"/>
        </w:rPr>
      </w:pPr>
      <w:r w:rsidRPr="00D11F41">
        <w:rPr>
          <w:sz w:val="24"/>
        </w:rPr>
        <w:t>An organi</w:t>
      </w:r>
      <w:r>
        <w:rPr>
          <w:sz w:val="24"/>
        </w:rPr>
        <w:t>s</w:t>
      </w:r>
      <w:r w:rsidRPr="00D11F41">
        <w:rPr>
          <w:sz w:val="24"/>
        </w:rPr>
        <w:t>ation's performance and culture are shaped by its structure, strategic plans, external trends, and human behaviour. When a company aligns its culture with its goals and supports how employees are treated, it can encourage innovation and strong performance, leading to long-term success. As technology advances and societal changes occur, companies must adapt to meet the needs of both employees and customers while keeping their focus on their objectives.</w:t>
      </w:r>
    </w:p>
    <w:p w14:paraId="26DED928" w14:textId="77777777" w:rsidR="00D35B19" w:rsidRDefault="00D35B19" w:rsidP="00472FD9">
      <w:pPr>
        <w:pStyle w:val="Nornal"/>
        <w:spacing w:after="0"/>
        <w:rPr>
          <w:b/>
          <w:bCs/>
          <w:u w:val="single"/>
        </w:rPr>
      </w:pPr>
    </w:p>
    <w:p w14:paraId="29A4E712" w14:textId="77777777" w:rsidR="00D35B19" w:rsidRDefault="00D35B19" w:rsidP="00472FD9">
      <w:pPr>
        <w:pStyle w:val="Nornal"/>
        <w:spacing w:after="0"/>
        <w:rPr>
          <w:b/>
          <w:bCs/>
          <w:u w:val="single"/>
        </w:rPr>
      </w:pPr>
    </w:p>
    <w:p w14:paraId="08DE124B" w14:textId="77777777" w:rsidR="00D35B19" w:rsidRDefault="00D35B19" w:rsidP="00472FD9">
      <w:pPr>
        <w:pStyle w:val="Nornal"/>
        <w:spacing w:after="0"/>
        <w:rPr>
          <w:b/>
          <w:bCs/>
          <w:u w:val="single"/>
        </w:rPr>
      </w:pPr>
    </w:p>
    <w:p w14:paraId="58041E2C" w14:textId="77777777" w:rsidR="00D35B19" w:rsidRDefault="00D35B19" w:rsidP="00472FD9">
      <w:pPr>
        <w:pStyle w:val="Nornal"/>
        <w:spacing w:after="0"/>
        <w:rPr>
          <w:b/>
          <w:bCs/>
          <w:u w:val="single"/>
        </w:rPr>
      </w:pPr>
    </w:p>
    <w:p w14:paraId="5BC0072F" w14:textId="77777777" w:rsidR="00D35B19" w:rsidRDefault="00D35B19" w:rsidP="00472FD9">
      <w:pPr>
        <w:pStyle w:val="Nornal"/>
        <w:spacing w:after="0"/>
        <w:rPr>
          <w:b/>
          <w:bCs/>
          <w:u w:val="single"/>
        </w:rPr>
      </w:pPr>
    </w:p>
    <w:p w14:paraId="705CD135" w14:textId="77777777" w:rsidR="00D35B19" w:rsidRDefault="00D35B19" w:rsidP="00472FD9">
      <w:pPr>
        <w:pStyle w:val="Nornal"/>
        <w:spacing w:after="0"/>
        <w:rPr>
          <w:b/>
          <w:bCs/>
          <w:u w:val="single"/>
        </w:rPr>
      </w:pPr>
    </w:p>
    <w:p w14:paraId="7E276DCE" w14:textId="77777777" w:rsidR="002E36D3" w:rsidRDefault="002E36D3" w:rsidP="00472FD9">
      <w:pPr>
        <w:pStyle w:val="Nornal"/>
        <w:spacing w:after="0"/>
        <w:rPr>
          <w:b/>
          <w:bCs/>
          <w:u w:val="single"/>
        </w:rPr>
      </w:pPr>
    </w:p>
    <w:p w14:paraId="768C0023" w14:textId="77777777" w:rsidR="002E36D3" w:rsidRDefault="002E36D3" w:rsidP="00472FD9">
      <w:pPr>
        <w:pStyle w:val="Nornal"/>
        <w:spacing w:after="0"/>
        <w:rPr>
          <w:b/>
          <w:bCs/>
          <w:u w:val="single"/>
        </w:rPr>
      </w:pPr>
    </w:p>
    <w:p w14:paraId="1660AA27" w14:textId="77777777" w:rsidR="002E36D3" w:rsidRDefault="002E36D3" w:rsidP="00472FD9">
      <w:pPr>
        <w:pStyle w:val="Nornal"/>
        <w:spacing w:after="0"/>
        <w:rPr>
          <w:b/>
          <w:bCs/>
          <w:u w:val="single"/>
        </w:rPr>
      </w:pPr>
    </w:p>
    <w:p w14:paraId="77DCF9BF" w14:textId="77777777" w:rsidR="002E36D3" w:rsidRDefault="002E36D3" w:rsidP="00472FD9">
      <w:pPr>
        <w:pStyle w:val="Nornal"/>
        <w:spacing w:after="0"/>
        <w:rPr>
          <w:b/>
          <w:bCs/>
          <w:u w:val="single"/>
        </w:rPr>
      </w:pPr>
    </w:p>
    <w:p w14:paraId="2885AD72" w14:textId="156C53F1" w:rsidR="00472FD9" w:rsidRDefault="00472FD9" w:rsidP="00472FD9">
      <w:pPr>
        <w:pStyle w:val="Nornal"/>
        <w:spacing w:after="0"/>
        <w:rPr>
          <w:b/>
          <w:bCs/>
          <w:u w:val="single"/>
        </w:rPr>
      </w:pPr>
      <w:r w:rsidRPr="00472FD9">
        <w:rPr>
          <w:b/>
          <w:bCs/>
          <w:u w:val="single"/>
        </w:rPr>
        <w:lastRenderedPageBreak/>
        <w:t>References</w:t>
      </w:r>
    </w:p>
    <w:p w14:paraId="38E39D60" w14:textId="77777777" w:rsidR="002439E5" w:rsidRDefault="002439E5" w:rsidP="00472FD9">
      <w:pPr>
        <w:pStyle w:val="Nornal"/>
        <w:spacing w:after="0"/>
        <w:rPr>
          <w:b/>
          <w:bCs/>
          <w:u w:val="single"/>
        </w:rPr>
      </w:pPr>
    </w:p>
    <w:p w14:paraId="5597860B" w14:textId="26BDC7DF" w:rsidR="002439E5" w:rsidRDefault="002439E5" w:rsidP="00472FD9">
      <w:pPr>
        <w:pStyle w:val="Nornal"/>
        <w:spacing w:after="0"/>
        <w:rPr>
          <w:b/>
          <w:bCs/>
          <w:u w:val="single"/>
        </w:rPr>
      </w:pPr>
      <w:hyperlink r:id="rId8" w:history="1">
        <w:r w:rsidRPr="002439E5">
          <w:rPr>
            <w:rStyle w:val="Hyperlink"/>
            <w:b/>
            <w:bCs/>
          </w:rPr>
          <w:t>admiralgroupplc.sharepoint.com/sites/PeopleConnect/SitePages/Forms/AllPages.aspx?id=%2Fsites%2FPeopleConnect%2FSitePages%2FSocial Mobility%2Easpx&amp;parent=%2Fsites%2FPeopleConnect%2FSitePages</w:t>
        </w:r>
      </w:hyperlink>
    </w:p>
    <w:p w14:paraId="0BAB2312" w14:textId="77777777" w:rsidR="00673E62" w:rsidRDefault="00673E62" w:rsidP="00472FD9">
      <w:pPr>
        <w:pStyle w:val="Nornal"/>
        <w:spacing w:after="0"/>
        <w:rPr>
          <w:b/>
          <w:bCs/>
          <w:u w:val="single"/>
        </w:rPr>
      </w:pPr>
    </w:p>
    <w:p w14:paraId="1B1917A7" w14:textId="65B21077" w:rsidR="00277BED" w:rsidRPr="00277BED" w:rsidRDefault="00277BED" w:rsidP="00D35B19">
      <w:r w:rsidRPr="00277BED">
        <w:t xml:space="preserve">CIPD (2023). </w:t>
      </w:r>
      <w:r w:rsidRPr="00D35B19">
        <w:rPr>
          <w:i/>
          <w:iCs/>
        </w:rPr>
        <w:t>Technological Change and Its Impact on Work</w:t>
      </w:r>
      <w:r w:rsidRPr="00277BED">
        <w:t xml:space="preserve">. Available at: </w:t>
      </w:r>
      <w:hyperlink r:id="rId9" w:tgtFrame="_new" w:history="1">
        <w:r w:rsidRPr="00277BED">
          <w:rPr>
            <w:rStyle w:val="Hyperlink"/>
          </w:rPr>
          <w:t>https://www.cipd.co.uk/technological-change</w:t>
        </w:r>
      </w:hyperlink>
      <w:r w:rsidRPr="00277BED">
        <w:t xml:space="preserve"> [Accessed:  February 2025]</w:t>
      </w:r>
    </w:p>
    <w:p w14:paraId="2CAD1213" w14:textId="25F28914" w:rsidR="00277BED" w:rsidRPr="00277BED" w:rsidRDefault="00277BED" w:rsidP="00D35B19">
      <w:r w:rsidRPr="00277BED">
        <w:t xml:space="preserve">CIPD (2023). </w:t>
      </w:r>
      <w:r w:rsidRPr="00D35B19">
        <w:rPr>
          <w:i/>
          <w:iCs/>
        </w:rPr>
        <w:t>Organisational culture and climate: an evidence review</w:t>
      </w:r>
      <w:r w:rsidRPr="00277BED">
        <w:t xml:space="preserve">. Chartered Institute of Personnel and Development. Available at: </w:t>
      </w:r>
      <w:hyperlink r:id="rId10" w:tgtFrame="_new" w:history="1">
        <w:r w:rsidRPr="00277BED">
          <w:rPr>
            <w:rStyle w:val="Hyperlink"/>
          </w:rPr>
          <w:t>https://www.cipd.co.uk/evidence-culture-climate</w:t>
        </w:r>
      </w:hyperlink>
      <w:r w:rsidRPr="00277BED">
        <w:t xml:space="preserve"> [Accessed: </w:t>
      </w:r>
      <w:r w:rsidR="00A52766">
        <w:t>27th Januar</w:t>
      </w:r>
      <w:r w:rsidRPr="00277BED">
        <w:t>y 2025]</w:t>
      </w:r>
    </w:p>
    <w:p w14:paraId="069B236B" w14:textId="068272EA" w:rsidR="00277BED" w:rsidRPr="00277BED" w:rsidRDefault="00277BED" w:rsidP="00D35B19">
      <w:r w:rsidRPr="00277BED">
        <w:t xml:space="preserve">CIPD (2023). </w:t>
      </w:r>
      <w:r w:rsidRPr="00D35B19">
        <w:rPr>
          <w:i/>
          <w:iCs/>
        </w:rPr>
        <w:t>People Analytics and its Role in Organisational Development</w:t>
      </w:r>
      <w:r w:rsidRPr="00277BED">
        <w:t xml:space="preserve">. Available at: </w:t>
      </w:r>
      <w:hyperlink r:id="rId11" w:tgtFrame="_new" w:history="1">
        <w:r w:rsidRPr="00277BED">
          <w:rPr>
            <w:rStyle w:val="Hyperlink"/>
          </w:rPr>
          <w:t>https://www.cipd.co.uk/people-analytics</w:t>
        </w:r>
      </w:hyperlink>
      <w:r w:rsidRPr="00277BED">
        <w:t xml:space="preserve"> [</w:t>
      </w:r>
      <w:r w:rsidR="00A52766" w:rsidRPr="00277BED">
        <w:t xml:space="preserve">Accessed: </w:t>
      </w:r>
      <w:r w:rsidR="00A52766">
        <w:t>27th Januar</w:t>
      </w:r>
      <w:r w:rsidR="00A52766" w:rsidRPr="00277BED">
        <w:t>y 2025</w:t>
      </w:r>
      <w:r w:rsidRPr="00277BED">
        <w:t>]</w:t>
      </w:r>
    </w:p>
    <w:p w14:paraId="08AA8269" w14:textId="539783E2" w:rsidR="00277BED" w:rsidRPr="00277BED" w:rsidRDefault="00277BED" w:rsidP="00D35B19">
      <w:r w:rsidRPr="00277BED">
        <w:t xml:space="preserve">CIPD (2023). </w:t>
      </w:r>
      <w:r w:rsidRPr="00D35B19">
        <w:rPr>
          <w:i/>
          <w:iCs/>
        </w:rPr>
        <w:t>Wellbeing at Work: Building a Culture of Support</w:t>
      </w:r>
      <w:r w:rsidRPr="00277BED">
        <w:t xml:space="preserve">. Available at: </w:t>
      </w:r>
      <w:hyperlink r:id="rId12" w:tgtFrame="_new" w:history="1">
        <w:r w:rsidRPr="00277BED">
          <w:rPr>
            <w:rStyle w:val="Hyperlink"/>
          </w:rPr>
          <w:t>https://www.cipd.co.uk/wellbeing-at-work</w:t>
        </w:r>
      </w:hyperlink>
      <w:r w:rsidRPr="00277BED">
        <w:t xml:space="preserve"> [Accessed: </w:t>
      </w:r>
      <w:r w:rsidR="00A52766">
        <w:t>28th January</w:t>
      </w:r>
      <w:r w:rsidRPr="00277BED">
        <w:t xml:space="preserve"> 2025]</w:t>
      </w:r>
    </w:p>
    <w:p w14:paraId="1059B503" w14:textId="63B1ED40" w:rsidR="00277BED" w:rsidRPr="00277BED" w:rsidRDefault="00277BED" w:rsidP="00D35B19">
      <w:r w:rsidRPr="00277BED">
        <w:t xml:space="preserve">CIPD (2023). </w:t>
      </w:r>
      <w:r w:rsidRPr="00D35B19">
        <w:rPr>
          <w:i/>
          <w:iCs/>
        </w:rPr>
        <w:t>The Role of AI in Shaping Workplaces of the Future</w:t>
      </w:r>
      <w:r w:rsidRPr="00277BED">
        <w:t xml:space="preserve">. Available at: </w:t>
      </w:r>
      <w:hyperlink r:id="rId13" w:tgtFrame="_new" w:history="1">
        <w:r w:rsidRPr="00277BED">
          <w:rPr>
            <w:rStyle w:val="Hyperlink"/>
          </w:rPr>
          <w:t>https://www.cipd.co.uk/ai-future-work</w:t>
        </w:r>
      </w:hyperlink>
      <w:r w:rsidRPr="00277BED">
        <w:t xml:space="preserve"> [Accessed: </w:t>
      </w:r>
      <w:r w:rsidR="00A52766">
        <w:t>28th January</w:t>
      </w:r>
      <w:r w:rsidRPr="00277BED">
        <w:t xml:space="preserve"> 2025]</w:t>
      </w:r>
    </w:p>
    <w:p w14:paraId="5C81F6C6" w14:textId="2DDB44B4" w:rsidR="00277BED" w:rsidRPr="00277BED" w:rsidRDefault="00277BED" w:rsidP="00D35B19">
      <w:r w:rsidRPr="00277BED">
        <w:t xml:space="preserve">CIPD (2023). </w:t>
      </w:r>
      <w:r w:rsidRPr="00D35B19">
        <w:rPr>
          <w:i/>
          <w:iCs/>
        </w:rPr>
        <w:t>The Future of Organisational Design and Development</w:t>
      </w:r>
      <w:r w:rsidRPr="00277BED">
        <w:t xml:space="preserve">. Available at: </w:t>
      </w:r>
      <w:hyperlink r:id="rId14" w:tgtFrame="_new" w:history="1">
        <w:r w:rsidRPr="00277BED">
          <w:rPr>
            <w:rStyle w:val="Hyperlink"/>
          </w:rPr>
          <w:t>https://www.cipd.co.uk/organisational-design</w:t>
        </w:r>
      </w:hyperlink>
      <w:r w:rsidRPr="00277BED">
        <w:t xml:space="preserve"> [Accessed: </w:t>
      </w:r>
      <w:r w:rsidR="00A52766">
        <w:t xml:space="preserve">28th </w:t>
      </w:r>
      <w:proofErr w:type="spellStart"/>
      <w:r w:rsidR="00A52766">
        <w:t>Januarry</w:t>
      </w:r>
      <w:proofErr w:type="spellEnd"/>
      <w:r w:rsidRPr="00277BED">
        <w:t xml:space="preserve"> 2025]</w:t>
      </w:r>
    </w:p>
    <w:p w14:paraId="00E4FD19" w14:textId="6F7FB0E4" w:rsidR="00277BED" w:rsidRPr="00277BED" w:rsidRDefault="00277BED" w:rsidP="00D35B19">
      <w:r w:rsidRPr="00277BED">
        <w:t xml:space="preserve">CIPD (2023). </w:t>
      </w:r>
      <w:r w:rsidRPr="00D35B19">
        <w:rPr>
          <w:i/>
          <w:iCs/>
        </w:rPr>
        <w:t>Adapting to New Work Structures in the Post-Pandemic World</w:t>
      </w:r>
      <w:r w:rsidRPr="00277BED">
        <w:t xml:space="preserve">. Available at: </w:t>
      </w:r>
      <w:hyperlink r:id="rId15" w:tgtFrame="_new" w:history="1">
        <w:r w:rsidRPr="00277BED">
          <w:rPr>
            <w:rStyle w:val="Hyperlink"/>
          </w:rPr>
          <w:t>https://www.gov.uk/adapting-work</w:t>
        </w:r>
      </w:hyperlink>
      <w:r w:rsidRPr="00277BED">
        <w:t xml:space="preserve"> [Accessed: 15 February 2025]</w:t>
      </w:r>
    </w:p>
    <w:p w14:paraId="6BCE6286" w14:textId="54927A21" w:rsidR="00277BED" w:rsidRPr="00277BED" w:rsidRDefault="00277BED" w:rsidP="00D35B19">
      <w:r w:rsidRPr="00277BED">
        <w:t xml:space="preserve">CIPD (2023). </w:t>
      </w:r>
      <w:r w:rsidRPr="00D35B19">
        <w:rPr>
          <w:i/>
          <w:iCs/>
        </w:rPr>
        <w:t>The SCARF Model and Its Impact on Organisational Culture</w:t>
      </w:r>
      <w:r w:rsidRPr="00277BED">
        <w:t xml:space="preserve">. Available at: </w:t>
      </w:r>
      <w:hyperlink r:id="rId16" w:tgtFrame="_new" w:history="1">
        <w:r w:rsidRPr="00277BED">
          <w:rPr>
            <w:rStyle w:val="Hyperlink"/>
          </w:rPr>
          <w:t>https://www.cipd.co.uk/scarf-model</w:t>
        </w:r>
      </w:hyperlink>
      <w:r w:rsidRPr="00277BED">
        <w:t xml:space="preserve"> [Accessed: 15 February 2025]</w:t>
      </w:r>
    </w:p>
    <w:p w14:paraId="67A6A298" w14:textId="3C1DDF64" w:rsidR="00277BED" w:rsidRPr="00277BED" w:rsidRDefault="00277BED" w:rsidP="00D35B19">
      <w:r w:rsidRPr="00277BED">
        <w:t xml:space="preserve">CIPD (2023). </w:t>
      </w:r>
      <w:r w:rsidRPr="00D35B19">
        <w:rPr>
          <w:i/>
          <w:iCs/>
        </w:rPr>
        <w:t>Future Trends in Employee Engagement</w:t>
      </w:r>
      <w:r w:rsidRPr="00277BED">
        <w:t xml:space="preserve">. Available at: </w:t>
      </w:r>
      <w:hyperlink r:id="rId17" w:tgtFrame="_new" w:history="1">
        <w:r w:rsidRPr="00277BED">
          <w:rPr>
            <w:rStyle w:val="Hyperlink"/>
          </w:rPr>
          <w:t>https://www.cipd.co.uk/employee-engagement</w:t>
        </w:r>
      </w:hyperlink>
      <w:r w:rsidRPr="00277BED">
        <w:t xml:space="preserve"> [Accessed: 15 February 2025]</w:t>
      </w:r>
    </w:p>
    <w:p w14:paraId="7EB88698" w14:textId="5252A07D" w:rsidR="00277BED" w:rsidRPr="00277BED" w:rsidRDefault="00277BED" w:rsidP="00D35B19">
      <w:r w:rsidRPr="00277BED">
        <w:t xml:space="preserve">Gov.uk (2023). </w:t>
      </w:r>
      <w:r w:rsidRPr="00D35B19">
        <w:rPr>
          <w:i/>
          <w:iCs/>
        </w:rPr>
        <w:t>The impact of AI on UK jobs and training</w:t>
      </w:r>
      <w:r w:rsidRPr="00277BED">
        <w:t xml:space="preserve">. Department for Education. Available at: </w:t>
      </w:r>
      <w:hyperlink r:id="rId18" w:tgtFrame="_new" w:history="1">
        <w:r w:rsidRPr="00277BED">
          <w:rPr>
            <w:rStyle w:val="Hyperlink"/>
          </w:rPr>
          <w:t>https://www.gov.uk/government/groups/unit-for-future-skills</w:t>
        </w:r>
      </w:hyperlink>
      <w:r w:rsidRPr="00277BED">
        <w:t xml:space="preserve"> [Accessed: </w:t>
      </w:r>
      <w:r w:rsidR="00A52766">
        <w:t>27th January</w:t>
      </w:r>
      <w:r w:rsidRPr="00277BED">
        <w:t xml:space="preserve"> 2025]</w:t>
      </w:r>
    </w:p>
    <w:p w14:paraId="08106C35" w14:textId="28087F90" w:rsidR="00277BED" w:rsidRPr="00277BED" w:rsidRDefault="00277BED" w:rsidP="00D35B19">
      <w:r w:rsidRPr="00277BED">
        <w:t xml:space="preserve">Gov.uk (2023). </w:t>
      </w:r>
      <w:r w:rsidRPr="00D35B19">
        <w:rPr>
          <w:i/>
          <w:iCs/>
        </w:rPr>
        <w:t>Adapting to New Work Structures in the Post-Pandemic World</w:t>
      </w:r>
      <w:r w:rsidRPr="00277BED">
        <w:t xml:space="preserve">. Available at: </w:t>
      </w:r>
      <w:hyperlink r:id="rId19" w:tgtFrame="_new" w:history="1">
        <w:r w:rsidRPr="00277BED">
          <w:rPr>
            <w:rStyle w:val="Hyperlink"/>
          </w:rPr>
          <w:t>https://www.gov.uk/adapting-work</w:t>
        </w:r>
      </w:hyperlink>
      <w:r w:rsidRPr="00277BED">
        <w:t xml:space="preserve"> [Accessed: 15 February 2025]</w:t>
      </w:r>
    </w:p>
    <w:p w14:paraId="7913F1CF" w14:textId="3BAE3707" w:rsidR="00277BED" w:rsidRPr="00277BED" w:rsidRDefault="00277BED" w:rsidP="00D35B19">
      <w:r w:rsidRPr="00277BED">
        <w:t xml:space="preserve">Kew, J. &amp; Stredwick, J. (2016). </w:t>
      </w:r>
      <w:r w:rsidRPr="00D35B19">
        <w:rPr>
          <w:i/>
          <w:iCs/>
        </w:rPr>
        <w:t>Human Resource Management in Organisations</w:t>
      </w:r>
      <w:r w:rsidRPr="00277BED">
        <w:t>. CIPD.</w:t>
      </w:r>
    </w:p>
    <w:p w14:paraId="0D309A1F" w14:textId="39C54C7F" w:rsidR="00277BED" w:rsidRPr="00277BED" w:rsidRDefault="00277BED" w:rsidP="00D35B19">
      <w:r w:rsidRPr="00277BED">
        <w:t xml:space="preserve">Kew, J. (2023). </w:t>
      </w:r>
      <w:r w:rsidRPr="00D35B19">
        <w:rPr>
          <w:i/>
          <w:iCs/>
        </w:rPr>
        <w:t>Managing Performance in High-Pressure Environments</w:t>
      </w:r>
      <w:r w:rsidRPr="00277BED">
        <w:t xml:space="preserve">. Available at: </w:t>
      </w:r>
      <w:hyperlink r:id="rId20" w:tgtFrame="_new" w:history="1">
        <w:r w:rsidRPr="00277BED">
          <w:rPr>
            <w:rStyle w:val="Hyperlink"/>
          </w:rPr>
          <w:t>https://www.cipd.co.uk/high-pressure-performance</w:t>
        </w:r>
      </w:hyperlink>
      <w:r w:rsidRPr="00277BED">
        <w:t xml:space="preserve"> [Accessed: 15 February 2025]</w:t>
      </w:r>
    </w:p>
    <w:p w14:paraId="1C955DEC" w14:textId="5063EAD9" w:rsidR="00277BED" w:rsidRPr="00277BED" w:rsidRDefault="00277BED" w:rsidP="00D35B19">
      <w:r w:rsidRPr="00277BED">
        <w:t xml:space="preserve">Kew, J. &amp; Stredwick, J. (2023). </w:t>
      </w:r>
      <w:r w:rsidRPr="00D35B19">
        <w:rPr>
          <w:i/>
          <w:iCs/>
        </w:rPr>
        <w:t>Leading with Emotional Intelligence in Organisations</w:t>
      </w:r>
      <w:r w:rsidRPr="00277BED">
        <w:t xml:space="preserve">. Available at: </w:t>
      </w:r>
      <w:hyperlink r:id="rId21" w:tgtFrame="_new" w:history="1">
        <w:r w:rsidRPr="00277BED">
          <w:rPr>
            <w:rStyle w:val="Hyperlink"/>
          </w:rPr>
          <w:t>https://www.cipd.co.uk/emotional-intelligence</w:t>
        </w:r>
      </w:hyperlink>
      <w:r w:rsidRPr="00277BED">
        <w:t xml:space="preserve"> [Accessed: 15 February 2025]</w:t>
      </w:r>
    </w:p>
    <w:p w14:paraId="2940E53A" w14:textId="7744245A" w:rsidR="00277BED" w:rsidRPr="00277BED" w:rsidRDefault="00277BED" w:rsidP="00D35B19">
      <w:r w:rsidRPr="00277BED">
        <w:lastRenderedPageBreak/>
        <w:t xml:space="preserve">Schein, E. (1992). </w:t>
      </w:r>
      <w:r w:rsidRPr="00D35B19">
        <w:rPr>
          <w:i/>
          <w:iCs/>
        </w:rPr>
        <w:t>Organizational Culture and Leadership</w:t>
      </w:r>
      <w:r w:rsidRPr="00277BED">
        <w:t>. Jossey-Bass.</w:t>
      </w:r>
    </w:p>
    <w:p w14:paraId="16A73896" w14:textId="687472C5" w:rsidR="00EA7521" w:rsidRDefault="00277BED" w:rsidP="00D35B19">
      <w:r w:rsidRPr="00277BED">
        <w:t xml:space="preserve">Taylor, S. &amp; Woodhams, C. (2022). </w:t>
      </w:r>
      <w:r w:rsidRPr="00D35B19">
        <w:rPr>
          <w:i/>
          <w:iCs/>
        </w:rPr>
        <w:t>Understanding Organisational Behaviour</w:t>
      </w:r>
      <w:r w:rsidRPr="00277BED">
        <w:t>. CIPD.</w:t>
      </w:r>
    </w:p>
    <w:p w14:paraId="39523E57" w14:textId="77777777" w:rsidR="00EA7521" w:rsidRDefault="00EA7521" w:rsidP="00D35B19"/>
    <w:p w14:paraId="4340123D" w14:textId="77777777" w:rsidR="00EA7521" w:rsidRDefault="00EA7521" w:rsidP="00D35B19"/>
    <w:p w14:paraId="3C7BEF03" w14:textId="77777777" w:rsidR="00EA7521" w:rsidRDefault="00EA7521" w:rsidP="00D35B19"/>
    <w:p w14:paraId="34683225" w14:textId="77777777" w:rsidR="00EA7521" w:rsidRDefault="00EA7521" w:rsidP="00D35B19"/>
    <w:p w14:paraId="5115CD39" w14:textId="77777777" w:rsidR="00EA7521" w:rsidRPr="00B73FE9" w:rsidRDefault="00EA7521"/>
    <w:sectPr w:rsidR="00EA7521" w:rsidRPr="00B73F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5EB"/>
    <w:multiLevelType w:val="hybridMultilevel"/>
    <w:tmpl w:val="62966F36"/>
    <w:lvl w:ilvl="0" w:tplc="D4821D0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91958"/>
    <w:multiLevelType w:val="multilevel"/>
    <w:tmpl w:val="E0C6B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89577B"/>
    <w:multiLevelType w:val="multilevel"/>
    <w:tmpl w:val="E2F0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88604F"/>
    <w:multiLevelType w:val="multilevel"/>
    <w:tmpl w:val="E2F0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47068C"/>
    <w:multiLevelType w:val="multilevel"/>
    <w:tmpl w:val="B5784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356870"/>
    <w:multiLevelType w:val="multilevel"/>
    <w:tmpl w:val="E2F0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1819F2"/>
    <w:multiLevelType w:val="multilevel"/>
    <w:tmpl w:val="0AEA3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940A4A"/>
    <w:multiLevelType w:val="hybridMultilevel"/>
    <w:tmpl w:val="EAD21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5159BB"/>
    <w:multiLevelType w:val="multilevel"/>
    <w:tmpl w:val="6D8C3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A5313A"/>
    <w:multiLevelType w:val="multilevel"/>
    <w:tmpl w:val="E2F0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E736A3"/>
    <w:multiLevelType w:val="multilevel"/>
    <w:tmpl w:val="7C66C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64778E"/>
    <w:multiLevelType w:val="multilevel"/>
    <w:tmpl w:val="C562C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E5607DD"/>
    <w:multiLevelType w:val="hybridMultilevel"/>
    <w:tmpl w:val="9A286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95755A"/>
    <w:multiLevelType w:val="hybridMultilevel"/>
    <w:tmpl w:val="96AE0F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1822287">
    <w:abstractNumId w:val="9"/>
  </w:num>
  <w:num w:numId="2" w16cid:durableId="1367481597">
    <w:abstractNumId w:val="5"/>
  </w:num>
  <w:num w:numId="3" w16cid:durableId="1711101628">
    <w:abstractNumId w:val="11"/>
  </w:num>
  <w:num w:numId="4" w16cid:durableId="321009182">
    <w:abstractNumId w:val="7"/>
  </w:num>
  <w:num w:numId="5" w16cid:durableId="513887119">
    <w:abstractNumId w:val="12"/>
  </w:num>
  <w:num w:numId="6" w16cid:durableId="1329942593">
    <w:abstractNumId w:val="1"/>
  </w:num>
  <w:num w:numId="7" w16cid:durableId="1310401919">
    <w:abstractNumId w:val="2"/>
  </w:num>
  <w:num w:numId="8" w16cid:durableId="57166257">
    <w:abstractNumId w:val="3"/>
  </w:num>
  <w:num w:numId="9" w16cid:durableId="891959617">
    <w:abstractNumId w:val="8"/>
  </w:num>
  <w:num w:numId="10" w16cid:durableId="1365445816">
    <w:abstractNumId w:val="4"/>
  </w:num>
  <w:num w:numId="11" w16cid:durableId="1905093564">
    <w:abstractNumId w:val="6"/>
  </w:num>
  <w:num w:numId="12" w16cid:durableId="647169420">
    <w:abstractNumId w:val="13"/>
  </w:num>
  <w:num w:numId="13" w16cid:durableId="568926575">
    <w:abstractNumId w:val="0"/>
  </w:num>
  <w:num w:numId="14" w16cid:durableId="19022802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EA5"/>
    <w:rsid w:val="00060372"/>
    <w:rsid w:val="001135F8"/>
    <w:rsid w:val="00164768"/>
    <w:rsid w:val="001A6BC2"/>
    <w:rsid w:val="00205AFA"/>
    <w:rsid w:val="002439E5"/>
    <w:rsid w:val="00277BED"/>
    <w:rsid w:val="002E36D3"/>
    <w:rsid w:val="0033503F"/>
    <w:rsid w:val="00452562"/>
    <w:rsid w:val="00472FD9"/>
    <w:rsid w:val="004A4165"/>
    <w:rsid w:val="004E789C"/>
    <w:rsid w:val="00611835"/>
    <w:rsid w:val="00652055"/>
    <w:rsid w:val="00672ABC"/>
    <w:rsid w:val="00673E62"/>
    <w:rsid w:val="00713AF6"/>
    <w:rsid w:val="00755F7B"/>
    <w:rsid w:val="007732C2"/>
    <w:rsid w:val="0086545C"/>
    <w:rsid w:val="008E33C2"/>
    <w:rsid w:val="00946665"/>
    <w:rsid w:val="00950539"/>
    <w:rsid w:val="00A52766"/>
    <w:rsid w:val="00A96215"/>
    <w:rsid w:val="00AA1F1F"/>
    <w:rsid w:val="00AE53A5"/>
    <w:rsid w:val="00B73FE9"/>
    <w:rsid w:val="00BE3EA5"/>
    <w:rsid w:val="00BF53FF"/>
    <w:rsid w:val="00C93ACD"/>
    <w:rsid w:val="00C96521"/>
    <w:rsid w:val="00D11F41"/>
    <w:rsid w:val="00D35B19"/>
    <w:rsid w:val="00E665FA"/>
    <w:rsid w:val="00E7389D"/>
    <w:rsid w:val="00E90BB4"/>
    <w:rsid w:val="00EA7521"/>
    <w:rsid w:val="00EB4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82912"/>
  <w15:chartTrackingRefBased/>
  <w15:docId w15:val="{11E5B043-DD3A-4EA3-AC64-7E16F874C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E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3E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3E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3E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3E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3E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E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E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E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E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3E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3E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3E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3E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3E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E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E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EA5"/>
    <w:rPr>
      <w:rFonts w:eastAsiaTheme="majorEastAsia" w:cstheme="majorBidi"/>
      <w:color w:val="272727" w:themeColor="text1" w:themeTint="D8"/>
    </w:rPr>
  </w:style>
  <w:style w:type="paragraph" w:styleId="Title">
    <w:name w:val="Title"/>
    <w:basedOn w:val="Normal"/>
    <w:next w:val="Normal"/>
    <w:link w:val="TitleChar"/>
    <w:uiPriority w:val="10"/>
    <w:qFormat/>
    <w:rsid w:val="00BE3E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E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3E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E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EA5"/>
    <w:pPr>
      <w:spacing w:before="160"/>
      <w:jc w:val="center"/>
    </w:pPr>
    <w:rPr>
      <w:i/>
      <w:iCs/>
      <w:color w:val="404040" w:themeColor="text1" w:themeTint="BF"/>
    </w:rPr>
  </w:style>
  <w:style w:type="character" w:customStyle="1" w:styleId="QuoteChar">
    <w:name w:val="Quote Char"/>
    <w:basedOn w:val="DefaultParagraphFont"/>
    <w:link w:val="Quote"/>
    <w:uiPriority w:val="29"/>
    <w:rsid w:val="00BE3EA5"/>
    <w:rPr>
      <w:i/>
      <w:iCs/>
      <w:color w:val="404040" w:themeColor="text1" w:themeTint="BF"/>
    </w:rPr>
  </w:style>
  <w:style w:type="paragraph" w:styleId="ListParagraph">
    <w:name w:val="List Paragraph"/>
    <w:basedOn w:val="Normal"/>
    <w:uiPriority w:val="34"/>
    <w:qFormat/>
    <w:rsid w:val="00BE3EA5"/>
    <w:pPr>
      <w:ind w:left="720"/>
      <w:contextualSpacing/>
    </w:pPr>
  </w:style>
  <w:style w:type="character" w:styleId="IntenseEmphasis">
    <w:name w:val="Intense Emphasis"/>
    <w:basedOn w:val="DefaultParagraphFont"/>
    <w:uiPriority w:val="21"/>
    <w:qFormat/>
    <w:rsid w:val="00BE3EA5"/>
    <w:rPr>
      <w:i/>
      <w:iCs/>
      <w:color w:val="0F4761" w:themeColor="accent1" w:themeShade="BF"/>
    </w:rPr>
  </w:style>
  <w:style w:type="paragraph" w:styleId="IntenseQuote">
    <w:name w:val="Intense Quote"/>
    <w:basedOn w:val="Normal"/>
    <w:next w:val="Normal"/>
    <w:link w:val="IntenseQuoteChar"/>
    <w:uiPriority w:val="30"/>
    <w:qFormat/>
    <w:rsid w:val="00BE3E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3EA5"/>
    <w:rPr>
      <w:i/>
      <w:iCs/>
      <w:color w:val="0F4761" w:themeColor="accent1" w:themeShade="BF"/>
    </w:rPr>
  </w:style>
  <w:style w:type="character" w:styleId="IntenseReference">
    <w:name w:val="Intense Reference"/>
    <w:basedOn w:val="DefaultParagraphFont"/>
    <w:uiPriority w:val="32"/>
    <w:qFormat/>
    <w:rsid w:val="00BE3EA5"/>
    <w:rPr>
      <w:b/>
      <w:bCs/>
      <w:smallCaps/>
      <w:color w:val="0F4761" w:themeColor="accent1" w:themeShade="BF"/>
      <w:spacing w:val="5"/>
    </w:rPr>
  </w:style>
  <w:style w:type="paragraph" w:customStyle="1" w:styleId="Nornal">
    <w:name w:val="Nornal"/>
    <w:basedOn w:val="Normal"/>
    <w:link w:val="NornalChar"/>
    <w:qFormat/>
    <w:rsid w:val="00BE3EA5"/>
    <w:pPr>
      <w:autoSpaceDE w:val="0"/>
      <w:autoSpaceDN w:val="0"/>
      <w:adjustRightInd w:val="0"/>
      <w:spacing w:line="259" w:lineRule="auto"/>
      <w:jc w:val="both"/>
    </w:pPr>
    <w:rPr>
      <w:rFonts w:cstheme="minorHAnsi"/>
      <w:color w:val="000000" w:themeColor="text1"/>
      <w:kern w:val="0"/>
      <w:sz w:val="22"/>
      <w14:ligatures w14:val="none"/>
    </w:rPr>
  </w:style>
  <w:style w:type="character" w:customStyle="1" w:styleId="NornalChar">
    <w:name w:val="Nornal Char"/>
    <w:basedOn w:val="DefaultParagraphFont"/>
    <w:link w:val="Nornal"/>
    <w:rsid w:val="00BE3EA5"/>
    <w:rPr>
      <w:rFonts w:cstheme="minorHAnsi"/>
      <w:color w:val="000000" w:themeColor="text1"/>
      <w:kern w:val="0"/>
      <w:sz w:val="22"/>
      <w14:ligatures w14:val="none"/>
    </w:rPr>
  </w:style>
  <w:style w:type="character" w:styleId="Hyperlink">
    <w:name w:val="Hyperlink"/>
    <w:basedOn w:val="DefaultParagraphFont"/>
    <w:uiPriority w:val="99"/>
    <w:unhideWhenUsed/>
    <w:rsid w:val="00472FD9"/>
    <w:rPr>
      <w:color w:val="467886" w:themeColor="hyperlink"/>
      <w:u w:val="single"/>
    </w:rPr>
  </w:style>
  <w:style w:type="character" w:styleId="UnresolvedMention">
    <w:name w:val="Unresolved Mention"/>
    <w:basedOn w:val="DefaultParagraphFont"/>
    <w:uiPriority w:val="99"/>
    <w:semiHidden/>
    <w:unhideWhenUsed/>
    <w:rsid w:val="00472FD9"/>
    <w:rPr>
      <w:color w:val="605E5C"/>
      <w:shd w:val="clear" w:color="auto" w:fill="E1DFDD"/>
    </w:rPr>
  </w:style>
  <w:style w:type="paragraph" w:styleId="NormalWeb">
    <w:name w:val="Normal (Web)"/>
    <w:basedOn w:val="Normal"/>
    <w:uiPriority w:val="99"/>
    <w:semiHidden/>
    <w:unhideWhenUsed/>
    <w:rsid w:val="00713AF6"/>
    <w:rPr>
      <w:rFonts w:ascii="Times New Roman" w:hAnsi="Times New Roman" w:cs="Times New Roman"/>
    </w:rPr>
  </w:style>
  <w:style w:type="character" w:styleId="Emphasis">
    <w:name w:val="Emphasis"/>
    <w:basedOn w:val="DefaultParagraphFont"/>
    <w:uiPriority w:val="20"/>
    <w:qFormat/>
    <w:rsid w:val="00673E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69345">
      <w:bodyDiv w:val="1"/>
      <w:marLeft w:val="0"/>
      <w:marRight w:val="0"/>
      <w:marTop w:val="0"/>
      <w:marBottom w:val="0"/>
      <w:divBdr>
        <w:top w:val="none" w:sz="0" w:space="0" w:color="auto"/>
        <w:left w:val="none" w:sz="0" w:space="0" w:color="auto"/>
        <w:bottom w:val="none" w:sz="0" w:space="0" w:color="auto"/>
        <w:right w:val="none" w:sz="0" w:space="0" w:color="auto"/>
      </w:divBdr>
    </w:div>
    <w:div w:id="48966266">
      <w:bodyDiv w:val="1"/>
      <w:marLeft w:val="0"/>
      <w:marRight w:val="0"/>
      <w:marTop w:val="0"/>
      <w:marBottom w:val="0"/>
      <w:divBdr>
        <w:top w:val="none" w:sz="0" w:space="0" w:color="auto"/>
        <w:left w:val="none" w:sz="0" w:space="0" w:color="auto"/>
        <w:bottom w:val="none" w:sz="0" w:space="0" w:color="auto"/>
        <w:right w:val="none" w:sz="0" w:space="0" w:color="auto"/>
      </w:divBdr>
    </w:div>
    <w:div w:id="103381419">
      <w:bodyDiv w:val="1"/>
      <w:marLeft w:val="0"/>
      <w:marRight w:val="0"/>
      <w:marTop w:val="0"/>
      <w:marBottom w:val="0"/>
      <w:divBdr>
        <w:top w:val="none" w:sz="0" w:space="0" w:color="auto"/>
        <w:left w:val="none" w:sz="0" w:space="0" w:color="auto"/>
        <w:bottom w:val="none" w:sz="0" w:space="0" w:color="auto"/>
        <w:right w:val="none" w:sz="0" w:space="0" w:color="auto"/>
      </w:divBdr>
    </w:div>
    <w:div w:id="188304895">
      <w:bodyDiv w:val="1"/>
      <w:marLeft w:val="0"/>
      <w:marRight w:val="0"/>
      <w:marTop w:val="0"/>
      <w:marBottom w:val="0"/>
      <w:divBdr>
        <w:top w:val="none" w:sz="0" w:space="0" w:color="auto"/>
        <w:left w:val="none" w:sz="0" w:space="0" w:color="auto"/>
        <w:bottom w:val="none" w:sz="0" w:space="0" w:color="auto"/>
        <w:right w:val="none" w:sz="0" w:space="0" w:color="auto"/>
      </w:divBdr>
    </w:div>
    <w:div w:id="209609837">
      <w:bodyDiv w:val="1"/>
      <w:marLeft w:val="0"/>
      <w:marRight w:val="0"/>
      <w:marTop w:val="0"/>
      <w:marBottom w:val="0"/>
      <w:divBdr>
        <w:top w:val="none" w:sz="0" w:space="0" w:color="auto"/>
        <w:left w:val="none" w:sz="0" w:space="0" w:color="auto"/>
        <w:bottom w:val="none" w:sz="0" w:space="0" w:color="auto"/>
        <w:right w:val="none" w:sz="0" w:space="0" w:color="auto"/>
      </w:divBdr>
    </w:div>
    <w:div w:id="262340662">
      <w:bodyDiv w:val="1"/>
      <w:marLeft w:val="0"/>
      <w:marRight w:val="0"/>
      <w:marTop w:val="0"/>
      <w:marBottom w:val="0"/>
      <w:divBdr>
        <w:top w:val="none" w:sz="0" w:space="0" w:color="auto"/>
        <w:left w:val="none" w:sz="0" w:space="0" w:color="auto"/>
        <w:bottom w:val="none" w:sz="0" w:space="0" w:color="auto"/>
        <w:right w:val="none" w:sz="0" w:space="0" w:color="auto"/>
      </w:divBdr>
    </w:div>
    <w:div w:id="292178436">
      <w:bodyDiv w:val="1"/>
      <w:marLeft w:val="0"/>
      <w:marRight w:val="0"/>
      <w:marTop w:val="0"/>
      <w:marBottom w:val="0"/>
      <w:divBdr>
        <w:top w:val="none" w:sz="0" w:space="0" w:color="auto"/>
        <w:left w:val="none" w:sz="0" w:space="0" w:color="auto"/>
        <w:bottom w:val="none" w:sz="0" w:space="0" w:color="auto"/>
        <w:right w:val="none" w:sz="0" w:space="0" w:color="auto"/>
      </w:divBdr>
    </w:div>
    <w:div w:id="292250311">
      <w:bodyDiv w:val="1"/>
      <w:marLeft w:val="0"/>
      <w:marRight w:val="0"/>
      <w:marTop w:val="0"/>
      <w:marBottom w:val="0"/>
      <w:divBdr>
        <w:top w:val="none" w:sz="0" w:space="0" w:color="auto"/>
        <w:left w:val="none" w:sz="0" w:space="0" w:color="auto"/>
        <w:bottom w:val="none" w:sz="0" w:space="0" w:color="auto"/>
        <w:right w:val="none" w:sz="0" w:space="0" w:color="auto"/>
      </w:divBdr>
    </w:div>
    <w:div w:id="327902469">
      <w:bodyDiv w:val="1"/>
      <w:marLeft w:val="0"/>
      <w:marRight w:val="0"/>
      <w:marTop w:val="0"/>
      <w:marBottom w:val="0"/>
      <w:divBdr>
        <w:top w:val="none" w:sz="0" w:space="0" w:color="auto"/>
        <w:left w:val="none" w:sz="0" w:space="0" w:color="auto"/>
        <w:bottom w:val="none" w:sz="0" w:space="0" w:color="auto"/>
        <w:right w:val="none" w:sz="0" w:space="0" w:color="auto"/>
      </w:divBdr>
    </w:div>
    <w:div w:id="397822241">
      <w:bodyDiv w:val="1"/>
      <w:marLeft w:val="0"/>
      <w:marRight w:val="0"/>
      <w:marTop w:val="0"/>
      <w:marBottom w:val="0"/>
      <w:divBdr>
        <w:top w:val="none" w:sz="0" w:space="0" w:color="auto"/>
        <w:left w:val="none" w:sz="0" w:space="0" w:color="auto"/>
        <w:bottom w:val="none" w:sz="0" w:space="0" w:color="auto"/>
        <w:right w:val="none" w:sz="0" w:space="0" w:color="auto"/>
      </w:divBdr>
    </w:div>
    <w:div w:id="457573862">
      <w:bodyDiv w:val="1"/>
      <w:marLeft w:val="0"/>
      <w:marRight w:val="0"/>
      <w:marTop w:val="0"/>
      <w:marBottom w:val="0"/>
      <w:divBdr>
        <w:top w:val="none" w:sz="0" w:space="0" w:color="auto"/>
        <w:left w:val="none" w:sz="0" w:space="0" w:color="auto"/>
        <w:bottom w:val="none" w:sz="0" w:space="0" w:color="auto"/>
        <w:right w:val="none" w:sz="0" w:space="0" w:color="auto"/>
      </w:divBdr>
    </w:div>
    <w:div w:id="459694404">
      <w:bodyDiv w:val="1"/>
      <w:marLeft w:val="0"/>
      <w:marRight w:val="0"/>
      <w:marTop w:val="0"/>
      <w:marBottom w:val="0"/>
      <w:divBdr>
        <w:top w:val="none" w:sz="0" w:space="0" w:color="auto"/>
        <w:left w:val="none" w:sz="0" w:space="0" w:color="auto"/>
        <w:bottom w:val="none" w:sz="0" w:space="0" w:color="auto"/>
        <w:right w:val="none" w:sz="0" w:space="0" w:color="auto"/>
      </w:divBdr>
    </w:div>
    <w:div w:id="497312381">
      <w:bodyDiv w:val="1"/>
      <w:marLeft w:val="0"/>
      <w:marRight w:val="0"/>
      <w:marTop w:val="0"/>
      <w:marBottom w:val="0"/>
      <w:divBdr>
        <w:top w:val="none" w:sz="0" w:space="0" w:color="auto"/>
        <w:left w:val="none" w:sz="0" w:space="0" w:color="auto"/>
        <w:bottom w:val="none" w:sz="0" w:space="0" w:color="auto"/>
        <w:right w:val="none" w:sz="0" w:space="0" w:color="auto"/>
      </w:divBdr>
    </w:div>
    <w:div w:id="514536565">
      <w:bodyDiv w:val="1"/>
      <w:marLeft w:val="0"/>
      <w:marRight w:val="0"/>
      <w:marTop w:val="0"/>
      <w:marBottom w:val="0"/>
      <w:divBdr>
        <w:top w:val="none" w:sz="0" w:space="0" w:color="auto"/>
        <w:left w:val="none" w:sz="0" w:space="0" w:color="auto"/>
        <w:bottom w:val="none" w:sz="0" w:space="0" w:color="auto"/>
        <w:right w:val="none" w:sz="0" w:space="0" w:color="auto"/>
      </w:divBdr>
    </w:div>
    <w:div w:id="543567084">
      <w:bodyDiv w:val="1"/>
      <w:marLeft w:val="0"/>
      <w:marRight w:val="0"/>
      <w:marTop w:val="0"/>
      <w:marBottom w:val="0"/>
      <w:divBdr>
        <w:top w:val="none" w:sz="0" w:space="0" w:color="auto"/>
        <w:left w:val="none" w:sz="0" w:space="0" w:color="auto"/>
        <w:bottom w:val="none" w:sz="0" w:space="0" w:color="auto"/>
        <w:right w:val="none" w:sz="0" w:space="0" w:color="auto"/>
      </w:divBdr>
    </w:div>
    <w:div w:id="581331239">
      <w:bodyDiv w:val="1"/>
      <w:marLeft w:val="0"/>
      <w:marRight w:val="0"/>
      <w:marTop w:val="0"/>
      <w:marBottom w:val="0"/>
      <w:divBdr>
        <w:top w:val="none" w:sz="0" w:space="0" w:color="auto"/>
        <w:left w:val="none" w:sz="0" w:space="0" w:color="auto"/>
        <w:bottom w:val="none" w:sz="0" w:space="0" w:color="auto"/>
        <w:right w:val="none" w:sz="0" w:space="0" w:color="auto"/>
      </w:divBdr>
    </w:div>
    <w:div w:id="607396698">
      <w:bodyDiv w:val="1"/>
      <w:marLeft w:val="0"/>
      <w:marRight w:val="0"/>
      <w:marTop w:val="0"/>
      <w:marBottom w:val="0"/>
      <w:divBdr>
        <w:top w:val="none" w:sz="0" w:space="0" w:color="auto"/>
        <w:left w:val="none" w:sz="0" w:space="0" w:color="auto"/>
        <w:bottom w:val="none" w:sz="0" w:space="0" w:color="auto"/>
        <w:right w:val="none" w:sz="0" w:space="0" w:color="auto"/>
      </w:divBdr>
    </w:div>
    <w:div w:id="607542250">
      <w:bodyDiv w:val="1"/>
      <w:marLeft w:val="0"/>
      <w:marRight w:val="0"/>
      <w:marTop w:val="0"/>
      <w:marBottom w:val="0"/>
      <w:divBdr>
        <w:top w:val="none" w:sz="0" w:space="0" w:color="auto"/>
        <w:left w:val="none" w:sz="0" w:space="0" w:color="auto"/>
        <w:bottom w:val="none" w:sz="0" w:space="0" w:color="auto"/>
        <w:right w:val="none" w:sz="0" w:space="0" w:color="auto"/>
      </w:divBdr>
    </w:div>
    <w:div w:id="660349802">
      <w:bodyDiv w:val="1"/>
      <w:marLeft w:val="0"/>
      <w:marRight w:val="0"/>
      <w:marTop w:val="0"/>
      <w:marBottom w:val="0"/>
      <w:divBdr>
        <w:top w:val="none" w:sz="0" w:space="0" w:color="auto"/>
        <w:left w:val="none" w:sz="0" w:space="0" w:color="auto"/>
        <w:bottom w:val="none" w:sz="0" w:space="0" w:color="auto"/>
        <w:right w:val="none" w:sz="0" w:space="0" w:color="auto"/>
      </w:divBdr>
    </w:div>
    <w:div w:id="756484804">
      <w:bodyDiv w:val="1"/>
      <w:marLeft w:val="0"/>
      <w:marRight w:val="0"/>
      <w:marTop w:val="0"/>
      <w:marBottom w:val="0"/>
      <w:divBdr>
        <w:top w:val="none" w:sz="0" w:space="0" w:color="auto"/>
        <w:left w:val="none" w:sz="0" w:space="0" w:color="auto"/>
        <w:bottom w:val="none" w:sz="0" w:space="0" w:color="auto"/>
        <w:right w:val="none" w:sz="0" w:space="0" w:color="auto"/>
      </w:divBdr>
      <w:divsChild>
        <w:div w:id="1428691130">
          <w:marLeft w:val="0"/>
          <w:marRight w:val="0"/>
          <w:marTop w:val="0"/>
          <w:marBottom w:val="0"/>
          <w:divBdr>
            <w:top w:val="none" w:sz="0" w:space="0" w:color="auto"/>
            <w:left w:val="none" w:sz="0" w:space="0" w:color="auto"/>
            <w:bottom w:val="none" w:sz="0" w:space="0" w:color="auto"/>
            <w:right w:val="none" w:sz="0" w:space="0" w:color="auto"/>
          </w:divBdr>
        </w:div>
        <w:div w:id="386150418">
          <w:marLeft w:val="0"/>
          <w:marRight w:val="0"/>
          <w:marTop w:val="0"/>
          <w:marBottom w:val="0"/>
          <w:divBdr>
            <w:top w:val="none" w:sz="0" w:space="0" w:color="auto"/>
            <w:left w:val="none" w:sz="0" w:space="0" w:color="auto"/>
            <w:bottom w:val="none" w:sz="0" w:space="0" w:color="auto"/>
            <w:right w:val="none" w:sz="0" w:space="0" w:color="auto"/>
          </w:divBdr>
        </w:div>
        <w:div w:id="957033844">
          <w:marLeft w:val="0"/>
          <w:marRight w:val="0"/>
          <w:marTop w:val="0"/>
          <w:marBottom w:val="0"/>
          <w:divBdr>
            <w:top w:val="none" w:sz="0" w:space="0" w:color="auto"/>
            <w:left w:val="none" w:sz="0" w:space="0" w:color="auto"/>
            <w:bottom w:val="none" w:sz="0" w:space="0" w:color="auto"/>
            <w:right w:val="none" w:sz="0" w:space="0" w:color="auto"/>
          </w:divBdr>
        </w:div>
        <w:div w:id="1480534632">
          <w:marLeft w:val="0"/>
          <w:marRight w:val="0"/>
          <w:marTop w:val="0"/>
          <w:marBottom w:val="0"/>
          <w:divBdr>
            <w:top w:val="none" w:sz="0" w:space="0" w:color="auto"/>
            <w:left w:val="none" w:sz="0" w:space="0" w:color="auto"/>
            <w:bottom w:val="none" w:sz="0" w:space="0" w:color="auto"/>
            <w:right w:val="none" w:sz="0" w:space="0" w:color="auto"/>
          </w:divBdr>
        </w:div>
        <w:div w:id="1690718318">
          <w:marLeft w:val="0"/>
          <w:marRight w:val="0"/>
          <w:marTop w:val="0"/>
          <w:marBottom w:val="0"/>
          <w:divBdr>
            <w:top w:val="none" w:sz="0" w:space="0" w:color="auto"/>
            <w:left w:val="none" w:sz="0" w:space="0" w:color="auto"/>
            <w:bottom w:val="none" w:sz="0" w:space="0" w:color="auto"/>
            <w:right w:val="none" w:sz="0" w:space="0" w:color="auto"/>
          </w:divBdr>
        </w:div>
        <w:div w:id="937829135">
          <w:marLeft w:val="0"/>
          <w:marRight w:val="0"/>
          <w:marTop w:val="0"/>
          <w:marBottom w:val="0"/>
          <w:divBdr>
            <w:top w:val="none" w:sz="0" w:space="0" w:color="auto"/>
            <w:left w:val="none" w:sz="0" w:space="0" w:color="auto"/>
            <w:bottom w:val="none" w:sz="0" w:space="0" w:color="auto"/>
            <w:right w:val="none" w:sz="0" w:space="0" w:color="auto"/>
          </w:divBdr>
        </w:div>
        <w:div w:id="1987280442">
          <w:marLeft w:val="0"/>
          <w:marRight w:val="0"/>
          <w:marTop w:val="0"/>
          <w:marBottom w:val="0"/>
          <w:divBdr>
            <w:top w:val="none" w:sz="0" w:space="0" w:color="auto"/>
            <w:left w:val="none" w:sz="0" w:space="0" w:color="auto"/>
            <w:bottom w:val="none" w:sz="0" w:space="0" w:color="auto"/>
            <w:right w:val="none" w:sz="0" w:space="0" w:color="auto"/>
          </w:divBdr>
        </w:div>
      </w:divsChild>
    </w:div>
    <w:div w:id="761147231">
      <w:bodyDiv w:val="1"/>
      <w:marLeft w:val="0"/>
      <w:marRight w:val="0"/>
      <w:marTop w:val="0"/>
      <w:marBottom w:val="0"/>
      <w:divBdr>
        <w:top w:val="none" w:sz="0" w:space="0" w:color="auto"/>
        <w:left w:val="none" w:sz="0" w:space="0" w:color="auto"/>
        <w:bottom w:val="none" w:sz="0" w:space="0" w:color="auto"/>
        <w:right w:val="none" w:sz="0" w:space="0" w:color="auto"/>
      </w:divBdr>
    </w:div>
    <w:div w:id="895161910">
      <w:bodyDiv w:val="1"/>
      <w:marLeft w:val="0"/>
      <w:marRight w:val="0"/>
      <w:marTop w:val="0"/>
      <w:marBottom w:val="0"/>
      <w:divBdr>
        <w:top w:val="none" w:sz="0" w:space="0" w:color="auto"/>
        <w:left w:val="none" w:sz="0" w:space="0" w:color="auto"/>
        <w:bottom w:val="none" w:sz="0" w:space="0" w:color="auto"/>
        <w:right w:val="none" w:sz="0" w:space="0" w:color="auto"/>
      </w:divBdr>
    </w:div>
    <w:div w:id="913468635">
      <w:bodyDiv w:val="1"/>
      <w:marLeft w:val="0"/>
      <w:marRight w:val="0"/>
      <w:marTop w:val="0"/>
      <w:marBottom w:val="0"/>
      <w:divBdr>
        <w:top w:val="none" w:sz="0" w:space="0" w:color="auto"/>
        <w:left w:val="none" w:sz="0" w:space="0" w:color="auto"/>
        <w:bottom w:val="none" w:sz="0" w:space="0" w:color="auto"/>
        <w:right w:val="none" w:sz="0" w:space="0" w:color="auto"/>
      </w:divBdr>
    </w:div>
    <w:div w:id="917515642">
      <w:bodyDiv w:val="1"/>
      <w:marLeft w:val="0"/>
      <w:marRight w:val="0"/>
      <w:marTop w:val="0"/>
      <w:marBottom w:val="0"/>
      <w:divBdr>
        <w:top w:val="none" w:sz="0" w:space="0" w:color="auto"/>
        <w:left w:val="none" w:sz="0" w:space="0" w:color="auto"/>
        <w:bottom w:val="none" w:sz="0" w:space="0" w:color="auto"/>
        <w:right w:val="none" w:sz="0" w:space="0" w:color="auto"/>
      </w:divBdr>
    </w:div>
    <w:div w:id="927497642">
      <w:bodyDiv w:val="1"/>
      <w:marLeft w:val="0"/>
      <w:marRight w:val="0"/>
      <w:marTop w:val="0"/>
      <w:marBottom w:val="0"/>
      <w:divBdr>
        <w:top w:val="none" w:sz="0" w:space="0" w:color="auto"/>
        <w:left w:val="none" w:sz="0" w:space="0" w:color="auto"/>
        <w:bottom w:val="none" w:sz="0" w:space="0" w:color="auto"/>
        <w:right w:val="none" w:sz="0" w:space="0" w:color="auto"/>
      </w:divBdr>
    </w:div>
    <w:div w:id="935669603">
      <w:bodyDiv w:val="1"/>
      <w:marLeft w:val="0"/>
      <w:marRight w:val="0"/>
      <w:marTop w:val="0"/>
      <w:marBottom w:val="0"/>
      <w:divBdr>
        <w:top w:val="none" w:sz="0" w:space="0" w:color="auto"/>
        <w:left w:val="none" w:sz="0" w:space="0" w:color="auto"/>
        <w:bottom w:val="none" w:sz="0" w:space="0" w:color="auto"/>
        <w:right w:val="none" w:sz="0" w:space="0" w:color="auto"/>
      </w:divBdr>
    </w:div>
    <w:div w:id="979187342">
      <w:bodyDiv w:val="1"/>
      <w:marLeft w:val="0"/>
      <w:marRight w:val="0"/>
      <w:marTop w:val="0"/>
      <w:marBottom w:val="0"/>
      <w:divBdr>
        <w:top w:val="none" w:sz="0" w:space="0" w:color="auto"/>
        <w:left w:val="none" w:sz="0" w:space="0" w:color="auto"/>
        <w:bottom w:val="none" w:sz="0" w:space="0" w:color="auto"/>
        <w:right w:val="none" w:sz="0" w:space="0" w:color="auto"/>
      </w:divBdr>
    </w:div>
    <w:div w:id="1017315566">
      <w:bodyDiv w:val="1"/>
      <w:marLeft w:val="0"/>
      <w:marRight w:val="0"/>
      <w:marTop w:val="0"/>
      <w:marBottom w:val="0"/>
      <w:divBdr>
        <w:top w:val="none" w:sz="0" w:space="0" w:color="auto"/>
        <w:left w:val="none" w:sz="0" w:space="0" w:color="auto"/>
        <w:bottom w:val="none" w:sz="0" w:space="0" w:color="auto"/>
        <w:right w:val="none" w:sz="0" w:space="0" w:color="auto"/>
      </w:divBdr>
    </w:div>
    <w:div w:id="1019234277">
      <w:bodyDiv w:val="1"/>
      <w:marLeft w:val="0"/>
      <w:marRight w:val="0"/>
      <w:marTop w:val="0"/>
      <w:marBottom w:val="0"/>
      <w:divBdr>
        <w:top w:val="none" w:sz="0" w:space="0" w:color="auto"/>
        <w:left w:val="none" w:sz="0" w:space="0" w:color="auto"/>
        <w:bottom w:val="none" w:sz="0" w:space="0" w:color="auto"/>
        <w:right w:val="none" w:sz="0" w:space="0" w:color="auto"/>
      </w:divBdr>
    </w:div>
    <w:div w:id="1051003618">
      <w:bodyDiv w:val="1"/>
      <w:marLeft w:val="0"/>
      <w:marRight w:val="0"/>
      <w:marTop w:val="0"/>
      <w:marBottom w:val="0"/>
      <w:divBdr>
        <w:top w:val="none" w:sz="0" w:space="0" w:color="auto"/>
        <w:left w:val="none" w:sz="0" w:space="0" w:color="auto"/>
        <w:bottom w:val="none" w:sz="0" w:space="0" w:color="auto"/>
        <w:right w:val="none" w:sz="0" w:space="0" w:color="auto"/>
      </w:divBdr>
    </w:div>
    <w:div w:id="1053886205">
      <w:bodyDiv w:val="1"/>
      <w:marLeft w:val="0"/>
      <w:marRight w:val="0"/>
      <w:marTop w:val="0"/>
      <w:marBottom w:val="0"/>
      <w:divBdr>
        <w:top w:val="none" w:sz="0" w:space="0" w:color="auto"/>
        <w:left w:val="none" w:sz="0" w:space="0" w:color="auto"/>
        <w:bottom w:val="none" w:sz="0" w:space="0" w:color="auto"/>
        <w:right w:val="none" w:sz="0" w:space="0" w:color="auto"/>
      </w:divBdr>
    </w:div>
    <w:div w:id="1065377476">
      <w:bodyDiv w:val="1"/>
      <w:marLeft w:val="0"/>
      <w:marRight w:val="0"/>
      <w:marTop w:val="0"/>
      <w:marBottom w:val="0"/>
      <w:divBdr>
        <w:top w:val="none" w:sz="0" w:space="0" w:color="auto"/>
        <w:left w:val="none" w:sz="0" w:space="0" w:color="auto"/>
        <w:bottom w:val="none" w:sz="0" w:space="0" w:color="auto"/>
        <w:right w:val="none" w:sz="0" w:space="0" w:color="auto"/>
      </w:divBdr>
    </w:div>
    <w:div w:id="1081634911">
      <w:bodyDiv w:val="1"/>
      <w:marLeft w:val="0"/>
      <w:marRight w:val="0"/>
      <w:marTop w:val="0"/>
      <w:marBottom w:val="0"/>
      <w:divBdr>
        <w:top w:val="none" w:sz="0" w:space="0" w:color="auto"/>
        <w:left w:val="none" w:sz="0" w:space="0" w:color="auto"/>
        <w:bottom w:val="none" w:sz="0" w:space="0" w:color="auto"/>
        <w:right w:val="none" w:sz="0" w:space="0" w:color="auto"/>
      </w:divBdr>
    </w:div>
    <w:div w:id="1091316644">
      <w:bodyDiv w:val="1"/>
      <w:marLeft w:val="0"/>
      <w:marRight w:val="0"/>
      <w:marTop w:val="0"/>
      <w:marBottom w:val="0"/>
      <w:divBdr>
        <w:top w:val="none" w:sz="0" w:space="0" w:color="auto"/>
        <w:left w:val="none" w:sz="0" w:space="0" w:color="auto"/>
        <w:bottom w:val="none" w:sz="0" w:space="0" w:color="auto"/>
        <w:right w:val="none" w:sz="0" w:space="0" w:color="auto"/>
      </w:divBdr>
      <w:divsChild>
        <w:div w:id="1103455146">
          <w:marLeft w:val="0"/>
          <w:marRight w:val="0"/>
          <w:marTop w:val="0"/>
          <w:marBottom w:val="0"/>
          <w:divBdr>
            <w:top w:val="none" w:sz="0" w:space="0" w:color="auto"/>
            <w:left w:val="none" w:sz="0" w:space="0" w:color="auto"/>
            <w:bottom w:val="none" w:sz="0" w:space="0" w:color="auto"/>
            <w:right w:val="none" w:sz="0" w:space="0" w:color="auto"/>
          </w:divBdr>
        </w:div>
        <w:div w:id="492794846">
          <w:marLeft w:val="0"/>
          <w:marRight w:val="0"/>
          <w:marTop w:val="0"/>
          <w:marBottom w:val="0"/>
          <w:divBdr>
            <w:top w:val="none" w:sz="0" w:space="0" w:color="auto"/>
            <w:left w:val="none" w:sz="0" w:space="0" w:color="auto"/>
            <w:bottom w:val="none" w:sz="0" w:space="0" w:color="auto"/>
            <w:right w:val="none" w:sz="0" w:space="0" w:color="auto"/>
          </w:divBdr>
        </w:div>
        <w:div w:id="1079985697">
          <w:marLeft w:val="0"/>
          <w:marRight w:val="0"/>
          <w:marTop w:val="0"/>
          <w:marBottom w:val="0"/>
          <w:divBdr>
            <w:top w:val="none" w:sz="0" w:space="0" w:color="auto"/>
            <w:left w:val="none" w:sz="0" w:space="0" w:color="auto"/>
            <w:bottom w:val="none" w:sz="0" w:space="0" w:color="auto"/>
            <w:right w:val="none" w:sz="0" w:space="0" w:color="auto"/>
          </w:divBdr>
        </w:div>
        <w:div w:id="2081514053">
          <w:marLeft w:val="0"/>
          <w:marRight w:val="0"/>
          <w:marTop w:val="0"/>
          <w:marBottom w:val="0"/>
          <w:divBdr>
            <w:top w:val="none" w:sz="0" w:space="0" w:color="auto"/>
            <w:left w:val="none" w:sz="0" w:space="0" w:color="auto"/>
            <w:bottom w:val="none" w:sz="0" w:space="0" w:color="auto"/>
            <w:right w:val="none" w:sz="0" w:space="0" w:color="auto"/>
          </w:divBdr>
        </w:div>
        <w:div w:id="482935037">
          <w:marLeft w:val="0"/>
          <w:marRight w:val="0"/>
          <w:marTop w:val="0"/>
          <w:marBottom w:val="0"/>
          <w:divBdr>
            <w:top w:val="none" w:sz="0" w:space="0" w:color="auto"/>
            <w:left w:val="none" w:sz="0" w:space="0" w:color="auto"/>
            <w:bottom w:val="none" w:sz="0" w:space="0" w:color="auto"/>
            <w:right w:val="none" w:sz="0" w:space="0" w:color="auto"/>
          </w:divBdr>
        </w:div>
        <w:div w:id="1638491312">
          <w:marLeft w:val="0"/>
          <w:marRight w:val="0"/>
          <w:marTop w:val="0"/>
          <w:marBottom w:val="0"/>
          <w:divBdr>
            <w:top w:val="none" w:sz="0" w:space="0" w:color="auto"/>
            <w:left w:val="none" w:sz="0" w:space="0" w:color="auto"/>
            <w:bottom w:val="none" w:sz="0" w:space="0" w:color="auto"/>
            <w:right w:val="none" w:sz="0" w:space="0" w:color="auto"/>
          </w:divBdr>
        </w:div>
        <w:div w:id="1394088096">
          <w:marLeft w:val="0"/>
          <w:marRight w:val="0"/>
          <w:marTop w:val="0"/>
          <w:marBottom w:val="0"/>
          <w:divBdr>
            <w:top w:val="none" w:sz="0" w:space="0" w:color="auto"/>
            <w:left w:val="none" w:sz="0" w:space="0" w:color="auto"/>
            <w:bottom w:val="none" w:sz="0" w:space="0" w:color="auto"/>
            <w:right w:val="none" w:sz="0" w:space="0" w:color="auto"/>
          </w:divBdr>
        </w:div>
      </w:divsChild>
    </w:div>
    <w:div w:id="1098717055">
      <w:bodyDiv w:val="1"/>
      <w:marLeft w:val="0"/>
      <w:marRight w:val="0"/>
      <w:marTop w:val="0"/>
      <w:marBottom w:val="0"/>
      <w:divBdr>
        <w:top w:val="none" w:sz="0" w:space="0" w:color="auto"/>
        <w:left w:val="none" w:sz="0" w:space="0" w:color="auto"/>
        <w:bottom w:val="none" w:sz="0" w:space="0" w:color="auto"/>
        <w:right w:val="none" w:sz="0" w:space="0" w:color="auto"/>
      </w:divBdr>
    </w:div>
    <w:div w:id="1100762532">
      <w:bodyDiv w:val="1"/>
      <w:marLeft w:val="0"/>
      <w:marRight w:val="0"/>
      <w:marTop w:val="0"/>
      <w:marBottom w:val="0"/>
      <w:divBdr>
        <w:top w:val="none" w:sz="0" w:space="0" w:color="auto"/>
        <w:left w:val="none" w:sz="0" w:space="0" w:color="auto"/>
        <w:bottom w:val="none" w:sz="0" w:space="0" w:color="auto"/>
        <w:right w:val="none" w:sz="0" w:space="0" w:color="auto"/>
      </w:divBdr>
    </w:div>
    <w:div w:id="1113935981">
      <w:bodyDiv w:val="1"/>
      <w:marLeft w:val="0"/>
      <w:marRight w:val="0"/>
      <w:marTop w:val="0"/>
      <w:marBottom w:val="0"/>
      <w:divBdr>
        <w:top w:val="none" w:sz="0" w:space="0" w:color="auto"/>
        <w:left w:val="none" w:sz="0" w:space="0" w:color="auto"/>
        <w:bottom w:val="none" w:sz="0" w:space="0" w:color="auto"/>
        <w:right w:val="none" w:sz="0" w:space="0" w:color="auto"/>
      </w:divBdr>
    </w:div>
    <w:div w:id="1148546801">
      <w:bodyDiv w:val="1"/>
      <w:marLeft w:val="0"/>
      <w:marRight w:val="0"/>
      <w:marTop w:val="0"/>
      <w:marBottom w:val="0"/>
      <w:divBdr>
        <w:top w:val="none" w:sz="0" w:space="0" w:color="auto"/>
        <w:left w:val="none" w:sz="0" w:space="0" w:color="auto"/>
        <w:bottom w:val="none" w:sz="0" w:space="0" w:color="auto"/>
        <w:right w:val="none" w:sz="0" w:space="0" w:color="auto"/>
      </w:divBdr>
    </w:div>
    <w:div w:id="1308314580">
      <w:bodyDiv w:val="1"/>
      <w:marLeft w:val="0"/>
      <w:marRight w:val="0"/>
      <w:marTop w:val="0"/>
      <w:marBottom w:val="0"/>
      <w:divBdr>
        <w:top w:val="none" w:sz="0" w:space="0" w:color="auto"/>
        <w:left w:val="none" w:sz="0" w:space="0" w:color="auto"/>
        <w:bottom w:val="none" w:sz="0" w:space="0" w:color="auto"/>
        <w:right w:val="none" w:sz="0" w:space="0" w:color="auto"/>
      </w:divBdr>
    </w:div>
    <w:div w:id="1334725891">
      <w:bodyDiv w:val="1"/>
      <w:marLeft w:val="0"/>
      <w:marRight w:val="0"/>
      <w:marTop w:val="0"/>
      <w:marBottom w:val="0"/>
      <w:divBdr>
        <w:top w:val="none" w:sz="0" w:space="0" w:color="auto"/>
        <w:left w:val="none" w:sz="0" w:space="0" w:color="auto"/>
        <w:bottom w:val="none" w:sz="0" w:space="0" w:color="auto"/>
        <w:right w:val="none" w:sz="0" w:space="0" w:color="auto"/>
      </w:divBdr>
    </w:div>
    <w:div w:id="1462965159">
      <w:bodyDiv w:val="1"/>
      <w:marLeft w:val="0"/>
      <w:marRight w:val="0"/>
      <w:marTop w:val="0"/>
      <w:marBottom w:val="0"/>
      <w:divBdr>
        <w:top w:val="none" w:sz="0" w:space="0" w:color="auto"/>
        <w:left w:val="none" w:sz="0" w:space="0" w:color="auto"/>
        <w:bottom w:val="none" w:sz="0" w:space="0" w:color="auto"/>
        <w:right w:val="none" w:sz="0" w:space="0" w:color="auto"/>
      </w:divBdr>
    </w:div>
    <w:div w:id="1464543136">
      <w:bodyDiv w:val="1"/>
      <w:marLeft w:val="0"/>
      <w:marRight w:val="0"/>
      <w:marTop w:val="0"/>
      <w:marBottom w:val="0"/>
      <w:divBdr>
        <w:top w:val="none" w:sz="0" w:space="0" w:color="auto"/>
        <w:left w:val="none" w:sz="0" w:space="0" w:color="auto"/>
        <w:bottom w:val="none" w:sz="0" w:space="0" w:color="auto"/>
        <w:right w:val="none" w:sz="0" w:space="0" w:color="auto"/>
      </w:divBdr>
    </w:div>
    <w:div w:id="1481077254">
      <w:bodyDiv w:val="1"/>
      <w:marLeft w:val="0"/>
      <w:marRight w:val="0"/>
      <w:marTop w:val="0"/>
      <w:marBottom w:val="0"/>
      <w:divBdr>
        <w:top w:val="none" w:sz="0" w:space="0" w:color="auto"/>
        <w:left w:val="none" w:sz="0" w:space="0" w:color="auto"/>
        <w:bottom w:val="none" w:sz="0" w:space="0" w:color="auto"/>
        <w:right w:val="none" w:sz="0" w:space="0" w:color="auto"/>
      </w:divBdr>
    </w:div>
    <w:div w:id="1496648706">
      <w:bodyDiv w:val="1"/>
      <w:marLeft w:val="0"/>
      <w:marRight w:val="0"/>
      <w:marTop w:val="0"/>
      <w:marBottom w:val="0"/>
      <w:divBdr>
        <w:top w:val="none" w:sz="0" w:space="0" w:color="auto"/>
        <w:left w:val="none" w:sz="0" w:space="0" w:color="auto"/>
        <w:bottom w:val="none" w:sz="0" w:space="0" w:color="auto"/>
        <w:right w:val="none" w:sz="0" w:space="0" w:color="auto"/>
      </w:divBdr>
    </w:div>
    <w:div w:id="1539275862">
      <w:bodyDiv w:val="1"/>
      <w:marLeft w:val="0"/>
      <w:marRight w:val="0"/>
      <w:marTop w:val="0"/>
      <w:marBottom w:val="0"/>
      <w:divBdr>
        <w:top w:val="none" w:sz="0" w:space="0" w:color="auto"/>
        <w:left w:val="none" w:sz="0" w:space="0" w:color="auto"/>
        <w:bottom w:val="none" w:sz="0" w:space="0" w:color="auto"/>
        <w:right w:val="none" w:sz="0" w:space="0" w:color="auto"/>
      </w:divBdr>
    </w:div>
    <w:div w:id="1539853802">
      <w:bodyDiv w:val="1"/>
      <w:marLeft w:val="0"/>
      <w:marRight w:val="0"/>
      <w:marTop w:val="0"/>
      <w:marBottom w:val="0"/>
      <w:divBdr>
        <w:top w:val="none" w:sz="0" w:space="0" w:color="auto"/>
        <w:left w:val="none" w:sz="0" w:space="0" w:color="auto"/>
        <w:bottom w:val="none" w:sz="0" w:space="0" w:color="auto"/>
        <w:right w:val="none" w:sz="0" w:space="0" w:color="auto"/>
      </w:divBdr>
    </w:div>
    <w:div w:id="1541748880">
      <w:bodyDiv w:val="1"/>
      <w:marLeft w:val="0"/>
      <w:marRight w:val="0"/>
      <w:marTop w:val="0"/>
      <w:marBottom w:val="0"/>
      <w:divBdr>
        <w:top w:val="none" w:sz="0" w:space="0" w:color="auto"/>
        <w:left w:val="none" w:sz="0" w:space="0" w:color="auto"/>
        <w:bottom w:val="none" w:sz="0" w:space="0" w:color="auto"/>
        <w:right w:val="none" w:sz="0" w:space="0" w:color="auto"/>
      </w:divBdr>
    </w:div>
    <w:div w:id="1585844736">
      <w:bodyDiv w:val="1"/>
      <w:marLeft w:val="0"/>
      <w:marRight w:val="0"/>
      <w:marTop w:val="0"/>
      <w:marBottom w:val="0"/>
      <w:divBdr>
        <w:top w:val="none" w:sz="0" w:space="0" w:color="auto"/>
        <w:left w:val="none" w:sz="0" w:space="0" w:color="auto"/>
        <w:bottom w:val="none" w:sz="0" w:space="0" w:color="auto"/>
        <w:right w:val="none" w:sz="0" w:space="0" w:color="auto"/>
      </w:divBdr>
    </w:div>
    <w:div w:id="1586763482">
      <w:bodyDiv w:val="1"/>
      <w:marLeft w:val="0"/>
      <w:marRight w:val="0"/>
      <w:marTop w:val="0"/>
      <w:marBottom w:val="0"/>
      <w:divBdr>
        <w:top w:val="none" w:sz="0" w:space="0" w:color="auto"/>
        <w:left w:val="none" w:sz="0" w:space="0" w:color="auto"/>
        <w:bottom w:val="none" w:sz="0" w:space="0" w:color="auto"/>
        <w:right w:val="none" w:sz="0" w:space="0" w:color="auto"/>
      </w:divBdr>
    </w:div>
    <w:div w:id="1596593001">
      <w:bodyDiv w:val="1"/>
      <w:marLeft w:val="0"/>
      <w:marRight w:val="0"/>
      <w:marTop w:val="0"/>
      <w:marBottom w:val="0"/>
      <w:divBdr>
        <w:top w:val="none" w:sz="0" w:space="0" w:color="auto"/>
        <w:left w:val="none" w:sz="0" w:space="0" w:color="auto"/>
        <w:bottom w:val="none" w:sz="0" w:space="0" w:color="auto"/>
        <w:right w:val="none" w:sz="0" w:space="0" w:color="auto"/>
      </w:divBdr>
    </w:div>
    <w:div w:id="1652755577">
      <w:bodyDiv w:val="1"/>
      <w:marLeft w:val="0"/>
      <w:marRight w:val="0"/>
      <w:marTop w:val="0"/>
      <w:marBottom w:val="0"/>
      <w:divBdr>
        <w:top w:val="none" w:sz="0" w:space="0" w:color="auto"/>
        <w:left w:val="none" w:sz="0" w:space="0" w:color="auto"/>
        <w:bottom w:val="none" w:sz="0" w:space="0" w:color="auto"/>
        <w:right w:val="none" w:sz="0" w:space="0" w:color="auto"/>
      </w:divBdr>
    </w:div>
    <w:div w:id="1690718838">
      <w:bodyDiv w:val="1"/>
      <w:marLeft w:val="0"/>
      <w:marRight w:val="0"/>
      <w:marTop w:val="0"/>
      <w:marBottom w:val="0"/>
      <w:divBdr>
        <w:top w:val="none" w:sz="0" w:space="0" w:color="auto"/>
        <w:left w:val="none" w:sz="0" w:space="0" w:color="auto"/>
        <w:bottom w:val="none" w:sz="0" w:space="0" w:color="auto"/>
        <w:right w:val="none" w:sz="0" w:space="0" w:color="auto"/>
      </w:divBdr>
    </w:div>
    <w:div w:id="1756316613">
      <w:bodyDiv w:val="1"/>
      <w:marLeft w:val="0"/>
      <w:marRight w:val="0"/>
      <w:marTop w:val="0"/>
      <w:marBottom w:val="0"/>
      <w:divBdr>
        <w:top w:val="none" w:sz="0" w:space="0" w:color="auto"/>
        <w:left w:val="none" w:sz="0" w:space="0" w:color="auto"/>
        <w:bottom w:val="none" w:sz="0" w:space="0" w:color="auto"/>
        <w:right w:val="none" w:sz="0" w:space="0" w:color="auto"/>
      </w:divBdr>
    </w:div>
    <w:div w:id="1845701098">
      <w:bodyDiv w:val="1"/>
      <w:marLeft w:val="0"/>
      <w:marRight w:val="0"/>
      <w:marTop w:val="0"/>
      <w:marBottom w:val="0"/>
      <w:divBdr>
        <w:top w:val="none" w:sz="0" w:space="0" w:color="auto"/>
        <w:left w:val="none" w:sz="0" w:space="0" w:color="auto"/>
        <w:bottom w:val="none" w:sz="0" w:space="0" w:color="auto"/>
        <w:right w:val="none" w:sz="0" w:space="0" w:color="auto"/>
      </w:divBdr>
    </w:div>
    <w:div w:id="1881169005">
      <w:bodyDiv w:val="1"/>
      <w:marLeft w:val="0"/>
      <w:marRight w:val="0"/>
      <w:marTop w:val="0"/>
      <w:marBottom w:val="0"/>
      <w:divBdr>
        <w:top w:val="none" w:sz="0" w:space="0" w:color="auto"/>
        <w:left w:val="none" w:sz="0" w:space="0" w:color="auto"/>
        <w:bottom w:val="none" w:sz="0" w:space="0" w:color="auto"/>
        <w:right w:val="none" w:sz="0" w:space="0" w:color="auto"/>
      </w:divBdr>
    </w:div>
    <w:div w:id="1910647794">
      <w:bodyDiv w:val="1"/>
      <w:marLeft w:val="0"/>
      <w:marRight w:val="0"/>
      <w:marTop w:val="0"/>
      <w:marBottom w:val="0"/>
      <w:divBdr>
        <w:top w:val="none" w:sz="0" w:space="0" w:color="auto"/>
        <w:left w:val="none" w:sz="0" w:space="0" w:color="auto"/>
        <w:bottom w:val="none" w:sz="0" w:space="0" w:color="auto"/>
        <w:right w:val="none" w:sz="0" w:space="0" w:color="auto"/>
      </w:divBdr>
    </w:div>
    <w:div w:id="1916277296">
      <w:bodyDiv w:val="1"/>
      <w:marLeft w:val="0"/>
      <w:marRight w:val="0"/>
      <w:marTop w:val="0"/>
      <w:marBottom w:val="0"/>
      <w:divBdr>
        <w:top w:val="none" w:sz="0" w:space="0" w:color="auto"/>
        <w:left w:val="none" w:sz="0" w:space="0" w:color="auto"/>
        <w:bottom w:val="none" w:sz="0" w:space="0" w:color="auto"/>
        <w:right w:val="none" w:sz="0" w:space="0" w:color="auto"/>
      </w:divBdr>
    </w:div>
    <w:div w:id="1945263374">
      <w:bodyDiv w:val="1"/>
      <w:marLeft w:val="0"/>
      <w:marRight w:val="0"/>
      <w:marTop w:val="0"/>
      <w:marBottom w:val="0"/>
      <w:divBdr>
        <w:top w:val="none" w:sz="0" w:space="0" w:color="auto"/>
        <w:left w:val="none" w:sz="0" w:space="0" w:color="auto"/>
        <w:bottom w:val="none" w:sz="0" w:space="0" w:color="auto"/>
        <w:right w:val="none" w:sz="0" w:space="0" w:color="auto"/>
      </w:divBdr>
    </w:div>
    <w:div w:id="1962878220">
      <w:bodyDiv w:val="1"/>
      <w:marLeft w:val="0"/>
      <w:marRight w:val="0"/>
      <w:marTop w:val="0"/>
      <w:marBottom w:val="0"/>
      <w:divBdr>
        <w:top w:val="none" w:sz="0" w:space="0" w:color="auto"/>
        <w:left w:val="none" w:sz="0" w:space="0" w:color="auto"/>
        <w:bottom w:val="none" w:sz="0" w:space="0" w:color="auto"/>
        <w:right w:val="none" w:sz="0" w:space="0" w:color="auto"/>
      </w:divBdr>
    </w:div>
    <w:div w:id="1968857355">
      <w:bodyDiv w:val="1"/>
      <w:marLeft w:val="0"/>
      <w:marRight w:val="0"/>
      <w:marTop w:val="0"/>
      <w:marBottom w:val="0"/>
      <w:divBdr>
        <w:top w:val="none" w:sz="0" w:space="0" w:color="auto"/>
        <w:left w:val="none" w:sz="0" w:space="0" w:color="auto"/>
        <w:bottom w:val="none" w:sz="0" w:space="0" w:color="auto"/>
        <w:right w:val="none" w:sz="0" w:space="0" w:color="auto"/>
      </w:divBdr>
    </w:div>
    <w:div w:id="1991052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dmiralgroupplc.sharepoint.com/sites/PeopleConnect/SitePages/Forms/AllPages.aspx?id=%2Fsites%2FPeopleConnect%2FSitePages%2FSocial%20Mobility%2Easpx&amp;parent=%2Fsites%2FPeopleConnect%2FSitePages" TargetMode="External"/><Relationship Id="rId13" Type="http://schemas.openxmlformats.org/officeDocument/2006/relationships/hyperlink" Target="https://www.cipd.co.uk/ai-future-work" TargetMode="External"/><Relationship Id="rId18" Type="http://schemas.openxmlformats.org/officeDocument/2006/relationships/hyperlink" Target="https://www.gov.uk/government/groups/unit-for-future-skills" TargetMode="External"/><Relationship Id="rId3" Type="http://schemas.openxmlformats.org/officeDocument/2006/relationships/customXml" Target="../customXml/item3.xml"/><Relationship Id="rId21" Type="http://schemas.openxmlformats.org/officeDocument/2006/relationships/hyperlink" Target="https://www.cipd.co.uk/emotional-intelligence" TargetMode="External"/><Relationship Id="rId7" Type="http://schemas.openxmlformats.org/officeDocument/2006/relationships/webSettings" Target="webSettings.xml"/><Relationship Id="rId12" Type="http://schemas.openxmlformats.org/officeDocument/2006/relationships/hyperlink" Target="https://www.cipd.co.uk/wellbeing-at-work" TargetMode="External"/><Relationship Id="rId17" Type="http://schemas.openxmlformats.org/officeDocument/2006/relationships/hyperlink" Target="https://www.cipd.co.uk/employee-engagement" TargetMode="External"/><Relationship Id="rId2" Type="http://schemas.openxmlformats.org/officeDocument/2006/relationships/customXml" Target="../customXml/item2.xml"/><Relationship Id="rId16" Type="http://schemas.openxmlformats.org/officeDocument/2006/relationships/hyperlink" Target="https://www.cipd.co.uk/scarf-model" TargetMode="External"/><Relationship Id="rId20" Type="http://schemas.openxmlformats.org/officeDocument/2006/relationships/hyperlink" Target="https://www.cipd.co.uk/high-pressure-performan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pd.co.uk/people-analytics" TargetMode="External"/><Relationship Id="rId5" Type="http://schemas.openxmlformats.org/officeDocument/2006/relationships/styles" Target="styles.xml"/><Relationship Id="rId15" Type="http://schemas.openxmlformats.org/officeDocument/2006/relationships/hyperlink" Target="https://www.gov.uk/adapting-work" TargetMode="External"/><Relationship Id="rId23" Type="http://schemas.openxmlformats.org/officeDocument/2006/relationships/theme" Target="theme/theme1.xml"/><Relationship Id="rId10" Type="http://schemas.openxmlformats.org/officeDocument/2006/relationships/hyperlink" Target="https://www.cipd.co.uk/evidence-culture-climate" TargetMode="External"/><Relationship Id="rId19" Type="http://schemas.openxmlformats.org/officeDocument/2006/relationships/hyperlink" Target="https://www.gov.uk/adapting-work" TargetMode="External"/><Relationship Id="rId4" Type="http://schemas.openxmlformats.org/officeDocument/2006/relationships/numbering" Target="numbering.xml"/><Relationship Id="rId9" Type="http://schemas.openxmlformats.org/officeDocument/2006/relationships/hyperlink" Target="https://www.cipd.co.uk/technological-change" TargetMode="External"/><Relationship Id="rId14" Type="http://schemas.openxmlformats.org/officeDocument/2006/relationships/hyperlink" Target="https://www.cipd.co.uk/organisational-desig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cbe08ff-5995-466a-af4a-22762c15a0f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0B6B33216B354798FCFEEA85D1FB1C" ma:contentTypeVersion="17" ma:contentTypeDescription="Create a new document." ma:contentTypeScope="" ma:versionID="3f874061f25641b031acdec061a385b3">
  <xsd:schema xmlns:xsd="http://www.w3.org/2001/XMLSchema" xmlns:xs="http://www.w3.org/2001/XMLSchema" xmlns:p="http://schemas.microsoft.com/office/2006/metadata/properties" xmlns:ns3="4b9d18df-7325-4566-965c-1a3631a27435" xmlns:ns4="ecbe08ff-5995-466a-af4a-22762c15a0f8" targetNamespace="http://schemas.microsoft.com/office/2006/metadata/properties" ma:root="true" ma:fieldsID="57ac1f381d934780fc9b461b51c9b7e9" ns3:_="" ns4:_="">
    <xsd:import namespace="4b9d18df-7325-4566-965c-1a3631a27435"/>
    <xsd:import namespace="ecbe08ff-5995-466a-af4a-22762c15a0f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LengthInSeconds" minOccurs="0"/>
                <xsd:element ref="ns4:MediaServiceOCR"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d18df-7325-4566-965c-1a3631a2743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be08ff-5995-466a-af4a-22762c15a0f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11CFBC-1777-46CD-9A2C-566560B93BB3}">
  <ds:schemaRefs>
    <ds:schemaRef ds:uri="http://schemas.microsoft.com/sharepoint/v3/contenttype/forms"/>
  </ds:schemaRefs>
</ds:datastoreItem>
</file>

<file path=customXml/itemProps2.xml><?xml version="1.0" encoding="utf-8"?>
<ds:datastoreItem xmlns:ds="http://schemas.openxmlformats.org/officeDocument/2006/customXml" ds:itemID="{A39ECDCA-65A3-4A6F-AA51-3BC8A59F0B11}">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dcmitype/"/>
    <ds:schemaRef ds:uri="http://schemas.openxmlformats.org/package/2006/metadata/core-properties"/>
    <ds:schemaRef ds:uri="ecbe08ff-5995-466a-af4a-22762c15a0f8"/>
    <ds:schemaRef ds:uri="4b9d18df-7325-4566-965c-1a3631a27435"/>
    <ds:schemaRef ds:uri="http://www.w3.org/XML/1998/namespace"/>
    <ds:schemaRef ds:uri="http://purl.org/dc/terms/"/>
  </ds:schemaRefs>
</ds:datastoreItem>
</file>

<file path=customXml/itemProps3.xml><?xml version="1.0" encoding="utf-8"?>
<ds:datastoreItem xmlns:ds="http://schemas.openxmlformats.org/officeDocument/2006/customXml" ds:itemID="{C4DCCB16-3B4B-4EFF-AB01-FC0DCE2869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d18df-7325-4566-965c-1a3631a27435"/>
    <ds:schemaRef ds:uri="ecbe08ff-5995-466a-af4a-22762c15a0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14</Pages>
  <Words>5582</Words>
  <Characters>31824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MACDONALD, Donna</dc:creator>
  <cp:keywords/>
  <dc:description/>
  <cp:lastModifiedBy>MACDONALD, Donna</cp:lastModifiedBy>
  <cp:revision>11</cp:revision>
  <dcterms:created xsi:type="dcterms:W3CDTF">2025-02-15T13:02:00Z</dcterms:created>
  <dcterms:modified xsi:type="dcterms:W3CDTF">2025-02-17T21:43:00Z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0x010100DC0B6B33216B354798FCFEEA85D1FB1C</vt:lpwstr>
  </property>
</Properties>
</file>