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5CC3E" w14:textId="7487DE3C" w:rsidR="006D4E28" w:rsidRDefault="006D4E28" w:rsidP="006D4E28">
      <w:pPr>
        <w:jc w:val="center"/>
        <w:rPr>
          <w:rFonts w:ascii="Times New Roman" w:hAnsi="Times New Roman" w:cs="Times New Roman"/>
          <w:b/>
          <w:bCs/>
          <w:sz w:val="24"/>
          <w:szCs w:val="24"/>
        </w:rPr>
      </w:pPr>
      <w:r>
        <w:rPr>
          <w:rFonts w:ascii="Times New Roman" w:hAnsi="Times New Roman" w:cs="Times New Roman" w:hint="eastAsia"/>
          <w:b/>
          <w:bCs/>
          <w:sz w:val="24"/>
          <w:szCs w:val="24"/>
        </w:rPr>
        <w:t>Supporting</w:t>
      </w:r>
      <w:r>
        <w:rPr>
          <w:rFonts w:ascii="Times New Roman" w:hAnsi="Times New Roman" w:cs="Times New Roman"/>
          <w:b/>
          <w:bCs/>
          <w:sz w:val="24"/>
          <w:szCs w:val="24"/>
        </w:rPr>
        <w:t xml:space="preserve"> </w:t>
      </w:r>
      <w:r>
        <w:rPr>
          <w:rFonts w:ascii="Times New Roman" w:hAnsi="Times New Roman" w:cs="Times New Roman" w:hint="eastAsia"/>
          <w:b/>
          <w:bCs/>
          <w:sz w:val="24"/>
          <w:szCs w:val="24"/>
        </w:rPr>
        <w:t>N</w:t>
      </w:r>
      <w:r>
        <w:rPr>
          <w:rFonts w:ascii="Times New Roman" w:hAnsi="Times New Roman" w:cs="Times New Roman"/>
          <w:b/>
          <w:bCs/>
          <w:sz w:val="24"/>
          <w:szCs w:val="24"/>
        </w:rPr>
        <w:t>o</w:t>
      </w:r>
      <w:r>
        <w:rPr>
          <w:rFonts w:ascii="Times New Roman" w:hAnsi="Times New Roman" w:cs="Times New Roman" w:hint="eastAsia"/>
          <w:b/>
          <w:bCs/>
          <w:sz w:val="24"/>
          <w:szCs w:val="24"/>
        </w:rPr>
        <w:t>tes</w:t>
      </w:r>
    </w:p>
    <w:p w14:paraId="673A29D6" w14:textId="237EAAA9" w:rsidR="000B544E" w:rsidRPr="006D4E28" w:rsidRDefault="000B544E">
      <w:pPr>
        <w:rPr>
          <w:rFonts w:ascii="Times New Roman" w:hAnsi="Times New Roman" w:cs="Times New Roman"/>
          <w:b/>
          <w:bCs/>
          <w:sz w:val="24"/>
          <w:szCs w:val="24"/>
        </w:rPr>
      </w:pPr>
      <w:r w:rsidRPr="006D4E28">
        <w:rPr>
          <w:rFonts w:ascii="Times New Roman" w:hAnsi="Times New Roman" w:cs="Times New Roman"/>
          <w:b/>
          <w:bCs/>
          <w:sz w:val="24"/>
          <w:szCs w:val="24"/>
        </w:rPr>
        <w:t>Slide 1</w:t>
      </w:r>
    </w:p>
    <w:p w14:paraId="149B1133" w14:textId="4886AEE9" w:rsidR="005E0E15" w:rsidRPr="006D4E28" w:rsidRDefault="0026173A">
      <w:pPr>
        <w:rPr>
          <w:rFonts w:ascii="Times New Roman" w:hAnsi="Times New Roman" w:cs="Times New Roman"/>
          <w:sz w:val="24"/>
          <w:szCs w:val="24"/>
        </w:rPr>
      </w:pPr>
      <w:r w:rsidRPr="006D4E28">
        <w:rPr>
          <w:rFonts w:ascii="Times New Roman" w:hAnsi="Times New Roman" w:cs="Times New Roman"/>
          <w:sz w:val="24"/>
          <w:szCs w:val="24"/>
        </w:rPr>
        <w:t>Today I will examine numeracy among 15-year-old learners in Wales as a contemporary educational issue.</w:t>
      </w:r>
    </w:p>
    <w:p w14:paraId="71F10B57" w14:textId="09FC6600" w:rsidR="000B544E" w:rsidRPr="006D4E28" w:rsidRDefault="000B544E">
      <w:pPr>
        <w:rPr>
          <w:rFonts w:ascii="Times New Roman" w:hAnsi="Times New Roman" w:cs="Times New Roman"/>
          <w:b/>
          <w:bCs/>
          <w:sz w:val="24"/>
          <w:szCs w:val="24"/>
        </w:rPr>
      </w:pPr>
      <w:r w:rsidRPr="006D4E28">
        <w:rPr>
          <w:rFonts w:ascii="Times New Roman" w:hAnsi="Times New Roman" w:cs="Times New Roman"/>
          <w:b/>
          <w:bCs/>
          <w:sz w:val="24"/>
          <w:szCs w:val="24"/>
        </w:rPr>
        <w:t>Slide 2</w:t>
      </w:r>
    </w:p>
    <w:p w14:paraId="742F3BFD" w14:textId="77777777" w:rsidR="00240BAF" w:rsidRPr="006D4E28" w:rsidRDefault="00240BAF" w:rsidP="00240BAF">
      <w:pPr>
        <w:rPr>
          <w:rFonts w:ascii="Times New Roman" w:hAnsi="Times New Roman" w:cs="Times New Roman"/>
          <w:i/>
          <w:iCs/>
          <w:sz w:val="24"/>
          <w:szCs w:val="24"/>
        </w:rPr>
      </w:pPr>
      <w:r w:rsidRPr="006D4E28">
        <w:rPr>
          <w:rFonts w:ascii="Times New Roman" w:hAnsi="Times New Roman" w:cs="Times New Roman"/>
          <w:sz w:val="24"/>
          <w:szCs w:val="24"/>
        </w:rPr>
        <w:t xml:space="preserve">Numeracy is important, as </w:t>
      </w:r>
      <w:r w:rsidRPr="006D4E28">
        <w:rPr>
          <w:rFonts w:ascii="Times New Roman" w:hAnsi="Times New Roman" w:cs="Times New Roman"/>
          <w:i/>
          <w:iCs/>
          <w:sz w:val="24"/>
          <w:szCs w:val="24"/>
        </w:rPr>
        <w:t xml:space="preserve">“Good numeracy is the best protection against unemployment, low wages and poor health.” — Andreas </w:t>
      </w:r>
      <w:proofErr w:type="spellStart"/>
      <w:r w:rsidRPr="006D4E28">
        <w:rPr>
          <w:rFonts w:ascii="Times New Roman" w:hAnsi="Times New Roman" w:cs="Times New Roman"/>
          <w:i/>
          <w:iCs/>
          <w:sz w:val="24"/>
          <w:szCs w:val="24"/>
        </w:rPr>
        <w:t>Schleicher</w:t>
      </w:r>
      <w:proofErr w:type="spellEnd"/>
      <w:r w:rsidRPr="006D4E28">
        <w:rPr>
          <w:rFonts w:ascii="Times New Roman" w:hAnsi="Times New Roman" w:cs="Times New Roman"/>
          <w:i/>
          <w:iCs/>
          <w:sz w:val="24"/>
          <w:szCs w:val="24"/>
        </w:rPr>
        <w:t xml:space="preserve"> (OECD) (2013, quoted in National Numeracy, n.d.) </w:t>
      </w:r>
    </w:p>
    <w:p w14:paraId="1D936133" w14:textId="333192F3" w:rsidR="00C04E4A" w:rsidRPr="006D4E28" w:rsidRDefault="00C04E4A">
      <w:pPr>
        <w:rPr>
          <w:rFonts w:ascii="Times New Roman" w:hAnsi="Times New Roman" w:cs="Times New Roman"/>
          <w:sz w:val="24"/>
          <w:szCs w:val="24"/>
        </w:rPr>
      </w:pPr>
      <w:r w:rsidRPr="006D4E28">
        <w:rPr>
          <w:rFonts w:ascii="Times New Roman" w:hAnsi="Times New Roman" w:cs="Times New Roman"/>
          <w:sz w:val="24"/>
          <w:szCs w:val="24"/>
        </w:rPr>
        <w:t xml:space="preserve">Let’s see how </w:t>
      </w:r>
      <w:r w:rsidR="00725365">
        <w:rPr>
          <w:rFonts w:ascii="Times New Roman" w:hAnsi="Times New Roman" w:cs="Times New Roman"/>
          <w:sz w:val="24"/>
          <w:szCs w:val="24"/>
        </w:rPr>
        <w:t xml:space="preserve">the </w:t>
      </w:r>
      <w:r w:rsidRPr="006D4E28">
        <w:rPr>
          <w:rFonts w:ascii="Times New Roman" w:hAnsi="Times New Roman" w:cs="Times New Roman"/>
          <w:sz w:val="24"/>
          <w:szCs w:val="24"/>
        </w:rPr>
        <w:t>Welsh government defines numeracy.</w:t>
      </w:r>
    </w:p>
    <w:p w14:paraId="5D471D9E" w14:textId="0E0EA3C8" w:rsidR="00E35901" w:rsidRPr="006D4E28" w:rsidRDefault="00E35901">
      <w:pPr>
        <w:rPr>
          <w:rFonts w:ascii="Times New Roman" w:hAnsi="Times New Roman" w:cs="Times New Roman"/>
          <w:b/>
          <w:bCs/>
          <w:sz w:val="24"/>
          <w:szCs w:val="24"/>
        </w:rPr>
      </w:pPr>
      <w:r w:rsidRPr="006D4E28">
        <w:rPr>
          <w:rFonts w:ascii="Times New Roman" w:hAnsi="Times New Roman" w:cs="Times New Roman"/>
          <w:b/>
          <w:bCs/>
          <w:sz w:val="24"/>
          <w:szCs w:val="24"/>
        </w:rPr>
        <w:t>Slide 3</w:t>
      </w:r>
    </w:p>
    <w:p w14:paraId="776DB529" w14:textId="153DF60B" w:rsidR="009A6E19" w:rsidRPr="006D4E28" w:rsidRDefault="009A6E19" w:rsidP="009A6E19">
      <w:pPr>
        <w:rPr>
          <w:rFonts w:ascii="Times New Roman" w:hAnsi="Times New Roman" w:cs="Times New Roman"/>
          <w:sz w:val="24"/>
          <w:szCs w:val="24"/>
        </w:rPr>
      </w:pPr>
      <w:r w:rsidRPr="006D4E28">
        <w:rPr>
          <w:rFonts w:ascii="Times New Roman" w:hAnsi="Times New Roman" w:cs="Times New Roman"/>
          <w:sz w:val="24"/>
          <w:szCs w:val="24"/>
        </w:rPr>
        <w:t xml:space="preserve">“The Welsh Government (2020) defines numeracy as the ability to apply numerical reasoning and mathematical skills to solve problems in real-world contexts.” (Welsh Government, 2020, quoted in Estyn, 2025, p. 1) </w:t>
      </w:r>
    </w:p>
    <w:p w14:paraId="0514CB8E" w14:textId="091AEB0D" w:rsidR="008770ED" w:rsidRPr="006D4E28" w:rsidRDefault="008770ED" w:rsidP="009A6E19">
      <w:pPr>
        <w:rPr>
          <w:rFonts w:ascii="Times New Roman" w:hAnsi="Times New Roman" w:cs="Times New Roman"/>
          <w:sz w:val="24"/>
          <w:szCs w:val="24"/>
        </w:rPr>
      </w:pPr>
      <w:r w:rsidRPr="006D4E28">
        <w:rPr>
          <w:rFonts w:ascii="Times New Roman" w:hAnsi="Times New Roman" w:cs="Times New Roman"/>
          <w:sz w:val="24"/>
          <w:szCs w:val="24"/>
        </w:rPr>
        <w:t>So mathematical skills form an important part of students’ numeracy skill. Therefore, in today’s presentation, I will focus on students’ mathematical skills, especially 15-year-old learners’ maths performance in Wales.</w:t>
      </w:r>
    </w:p>
    <w:p w14:paraId="68B7FBE8" w14:textId="1A7FD30E" w:rsidR="00D1711C" w:rsidRPr="006D4E28" w:rsidRDefault="0040412F" w:rsidP="009A6E19">
      <w:pPr>
        <w:rPr>
          <w:rFonts w:ascii="Times New Roman" w:hAnsi="Times New Roman" w:cs="Times New Roman"/>
          <w:sz w:val="24"/>
          <w:szCs w:val="24"/>
        </w:rPr>
      </w:pPr>
      <w:r w:rsidRPr="006D4E28">
        <w:rPr>
          <w:rFonts w:ascii="Times New Roman" w:hAnsi="Times New Roman" w:cs="Times New Roman"/>
          <w:sz w:val="24"/>
          <w:szCs w:val="24"/>
        </w:rPr>
        <w:t xml:space="preserve">As PISA collects data about 15-year-old learners’ maths scores globally, we see from the PISA results that 15-year-old learners in Wales achieved an average mathematics score of 456 in PISA 2025, which was significantly below the OECD average of 463 (Welsh Government, 2026, p.11). </w:t>
      </w:r>
    </w:p>
    <w:p w14:paraId="4354C689" w14:textId="0508695C" w:rsidR="008770ED" w:rsidRPr="006D4E28" w:rsidRDefault="007A0D99" w:rsidP="009A6E19">
      <w:pPr>
        <w:rPr>
          <w:rFonts w:ascii="Times New Roman" w:hAnsi="Times New Roman" w:cs="Times New Roman"/>
          <w:sz w:val="24"/>
          <w:szCs w:val="24"/>
        </w:rPr>
      </w:pPr>
      <w:r w:rsidRPr="006D4E28">
        <w:rPr>
          <w:rFonts w:ascii="Times New Roman" w:hAnsi="Times New Roman" w:cs="Times New Roman"/>
          <w:sz w:val="24"/>
          <w:szCs w:val="24"/>
        </w:rPr>
        <w:t>Figure 1 shows</w:t>
      </w:r>
      <w:r w:rsidR="00CA2211" w:rsidRPr="006D4E28">
        <w:rPr>
          <w:rFonts w:ascii="Times New Roman" w:hAnsi="Times New Roman" w:cs="Times New Roman"/>
          <w:sz w:val="24"/>
          <w:szCs w:val="24"/>
        </w:rPr>
        <w:t xml:space="preserve"> the trends in mathematics performance in Wales compared with OECD trend countries*, 2015-2025, Source: Welsh Government (2026) </w:t>
      </w:r>
      <w:r w:rsidRPr="006D4E28">
        <w:rPr>
          <w:rFonts w:ascii="Times New Roman" w:hAnsi="Times New Roman" w:cs="Times New Roman"/>
          <w:sz w:val="24"/>
          <w:szCs w:val="24"/>
        </w:rPr>
        <w:t xml:space="preserve"> </w:t>
      </w:r>
    </w:p>
    <w:p w14:paraId="2EBE9EC1" w14:textId="411203D8" w:rsidR="00333BA2" w:rsidRPr="006D4E28" w:rsidRDefault="00333BA2" w:rsidP="009A6E19">
      <w:pPr>
        <w:rPr>
          <w:rFonts w:ascii="Times New Roman" w:hAnsi="Times New Roman" w:cs="Times New Roman"/>
          <w:sz w:val="24"/>
          <w:szCs w:val="24"/>
        </w:rPr>
      </w:pPr>
      <w:r w:rsidRPr="006D4E28">
        <w:rPr>
          <w:rFonts w:ascii="Times New Roman" w:hAnsi="Times New Roman" w:cs="Times New Roman"/>
          <w:sz w:val="24"/>
          <w:szCs w:val="24"/>
        </w:rPr>
        <w:t xml:space="preserve">15-year-old </w:t>
      </w:r>
      <w:proofErr w:type="gramStart"/>
      <w:r w:rsidRPr="006D4E28">
        <w:rPr>
          <w:rFonts w:ascii="Times New Roman" w:hAnsi="Times New Roman" w:cs="Times New Roman"/>
          <w:sz w:val="24"/>
          <w:szCs w:val="24"/>
        </w:rPr>
        <w:t>learners’</w:t>
      </w:r>
      <w:proofErr w:type="gramEnd"/>
      <w:r w:rsidRPr="006D4E28">
        <w:rPr>
          <w:rFonts w:ascii="Times New Roman" w:hAnsi="Times New Roman" w:cs="Times New Roman"/>
          <w:sz w:val="24"/>
          <w:szCs w:val="24"/>
        </w:rPr>
        <w:t xml:space="preserve"> in Wales performed below the OECD trend average in maths. </w:t>
      </w:r>
    </w:p>
    <w:p w14:paraId="7A47577C" w14:textId="1849A598" w:rsidR="003C3C19" w:rsidRPr="006D4E28" w:rsidRDefault="003C3C19" w:rsidP="003C3C19">
      <w:pPr>
        <w:rPr>
          <w:rFonts w:ascii="Times New Roman" w:hAnsi="Times New Roman" w:cs="Times New Roman"/>
          <w:b/>
          <w:bCs/>
          <w:sz w:val="24"/>
          <w:szCs w:val="24"/>
        </w:rPr>
      </w:pPr>
      <w:r w:rsidRPr="006D4E28">
        <w:rPr>
          <w:rFonts w:ascii="Times New Roman" w:hAnsi="Times New Roman" w:cs="Times New Roman"/>
          <w:b/>
          <w:bCs/>
          <w:sz w:val="24"/>
          <w:szCs w:val="24"/>
        </w:rPr>
        <w:t>Slide 4</w:t>
      </w:r>
      <w:r w:rsidR="005155CA" w:rsidRPr="006D4E28">
        <w:rPr>
          <w:rFonts w:ascii="Times New Roman" w:hAnsi="Times New Roman" w:cs="Times New Roman"/>
          <w:b/>
          <w:bCs/>
          <w:sz w:val="24"/>
          <w:szCs w:val="24"/>
        </w:rPr>
        <w:t xml:space="preserve"> </w:t>
      </w:r>
    </w:p>
    <w:p w14:paraId="6FA1AF22" w14:textId="30E98E06" w:rsidR="005155CA" w:rsidRPr="006D4E28" w:rsidRDefault="005155CA" w:rsidP="003C3C19">
      <w:pPr>
        <w:rPr>
          <w:rFonts w:ascii="Times New Roman" w:hAnsi="Times New Roman" w:cs="Times New Roman"/>
          <w:sz w:val="24"/>
          <w:szCs w:val="24"/>
        </w:rPr>
      </w:pPr>
      <w:r w:rsidRPr="006D4E28">
        <w:rPr>
          <w:rFonts w:ascii="Times New Roman" w:hAnsi="Times New Roman" w:cs="Times New Roman"/>
          <w:sz w:val="24"/>
          <w:szCs w:val="24"/>
        </w:rPr>
        <w:t xml:space="preserve">Figure 2 presents more evidence of concern as </w:t>
      </w:r>
      <w:r w:rsidR="00914229" w:rsidRPr="006D4E28">
        <w:rPr>
          <w:rFonts w:ascii="Times New Roman" w:hAnsi="Times New Roman" w:cs="Times New Roman"/>
          <w:sz w:val="24"/>
          <w:szCs w:val="24"/>
        </w:rPr>
        <w:t>more comparator count</w:t>
      </w:r>
      <w:r w:rsidR="00310ECF">
        <w:rPr>
          <w:rFonts w:ascii="Times New Roman" w:hAnsi="Times New Roman" w:cs="Times New Roman"/>
          <w:sz w:val="24"/>
          <w:szCs w:val="24"/>
        </w:rPr>
        <w:t>ries</w:t>
      </w:r>
      <w:r w:rsidR="00914229" w:rsidRPr="006D4E28">
        <w:rPr>
          <w:rFonts w:ascii="Times New Roman" w:hAnsi="Times New Roman" w:cs="Times New Roman"/>
          <w:sz w:val="24"/>
          <w:szCs w:val="24"/>
        </w:rPr>
        <w:t xml:space="preserve"> like Belgium, Denmark, New Zealand, etc., </w:t>
      </w:r>
      <w:r w:rsidR="00D11899" w:rsidRPr="006D4E28">
        <w:rPr>
          <w:rFonts w:ascii="Times New Roman" w:hAnsi="Times New Roman" w:cs="Times New Roman"/>
          <w:sz w:val="24"/>
          <w:szCs w:val="24"/>
        </w:rPr>
        <w:t xml:space="preserve">performed better than Wales, with </w:t>
      </w:r>
      <w:proofErr w:type="gramStart"/>
      <w:r w:rsidR="00D11899" w:rsidRPr="006D4E28">
        <w:rPr>
          <w:rFonts w:ascii="Times New Roman" w:hAnsi="Times New Roman" w:cs="Times New Roman"/>
          <w:sz w:val="24"/>
          <w:szCs w:val="24"/>
        </w:rPr>
        <w:t>all of</w:t>
      </w:r>
      <w:proofErr w:type="gramEnd"/>
      <w:r w:rsidR="00D11899" w:rsidRPr="006D4E28">
        <w:rPr>
          <w:rFonts w:ascii="Times New Roman" w:hAnsi="Times New Roman" w:cs="Times New Roman"/>
          <w:sz w:val="24"/>
          <w:szCs w:val="24"/>
        </w:rPr>
        <w:t xml:space="preserve"> the above countries perform above the OECD trend average.</w:t>
      </w:r>
    </w:p>
    <w:p w14:paraId="7824047C" w14:textId="6FE685F3" w:rsidR="007D036A" w:rsidRPr="006D4E28" w:rsidRDefault="007D036A" w:rsidP="007D036A">
      <w:pPr>
        <w:rPr>
          <w:rFonts w:ascii="Times New Roman" w:hAnsi="Times New Roman" w:cs="Times New Roman"/>
          <w:b/>
          <w:bCs/>
          <w:sz w:val="24"/>
          <w:szCs w:val="24"/>
        </w:rPr>
      </w:pPr>
      <w:r w:rsidRPr="006D4E28">
        <w:rPr>
          <w:rFonts w:ascii="Times New Roman" w:hAnsi="Times New Roman" w:cs="Times New Roman"/>
          <w:b/>
          <w:bCs/>
          <w:sz w:val="24"/>
          <w:szCs w:val="24"/>
        </w:rPr>
        <w:t xml:space="preserve">Slide </w:t>
      </w:r>
      <w:r w:rsidR="00595F78" w:rsidRPr="006D4E28">
        <w:rPr>
          <w:rFonts w:ascii="Times New Roman" w:hAnsi="Times New Roman" w:cs="Times New Roman"/>
          <w:b/>
          <w:bCs/>
          <w:sz w:val="24"/>
          <w:szCs w:val="24"/>
        </w:rPr>
        <w:t>5</w:t>
      </w:r>
    </w:p>
    <w:p w14:paraId="79ADA3CD" w14:textId="2E6CB4A1" w:rsidR="00595F78" w:rsidRPr="006D4E28" w:rsidRDefault="0015587C" w:rsidP="007D036A">
      <w:pPr>
        <w:rPr>
          <w:rFonts w:ascii="Times New Roman" w:hAnsi="Times New Roman" w:cs="Times New Roman"/>
          <w:sz w:val="24"/>
          <w:szCs w:val="24"/>
        </w:rPr>
      </w:pPr>
      <w:proofErr w:type="gramStart"/>
      <w:r w:rsidRPr="006D4E28">
        <w:rPr>
          <w:rFonts w:ascii="Times New Roman" w:hAnsi="Times New Roman" w:cs="Times New Roman"/>
          <w:sz w:val="24"/>
          <w:szCs w:val="24"/>
        </w:rPr>
        <w:t>Maths</w:t>
      </w:r>
      <w:proofErr w:type="gramEnd"/>
      <w:r w:rsidRPr="006D4E28">
        <w:rPr>
          <w:rFonts w:ascii="Times New Roman" w:hAnsi="Times New Roman" w:cs="Times New Roman"/>
          <w:sz w:val="24"/>
          <w:szCs w:val="24"/>
        </w:rPr>
        <w:t xml:space="preserve"> performance matters as it affects not only mathematical skills of an individual, but also more wider problems such as students’ further education, employment, and even poverty and inequality. </w:t>
      </w:r>
    </w:p>
    <w:p w14:paraId="20D35533" w14:textId="547CD8FD" w:rsidR="000D1426" w:rsidRPr="006D4E28" w:rsidRDefault="000D1426" w:rsidP="000D1426">
      <w:pPr>
        <w:rPr>
          <w:rFonts w:ascii="Times New Roman" w:hAnsi="Times New Roman" w:cs="Times New Roman"/>
          <w:sz w:val="24"/>
          <w:szCs w:val="24"/>
        </w:rPr>
      </w:pPr>
      <w:r w:rsidRPr="006D4E28">
        <w:rPr>
          <w:rFonts w:ascii="Times New Roman" w:hAnsi="Times New Roman" w:cs="Times New Roman"/>
          <w:sz w:val="24"/>
          <w:szCs w:val="24"/>
        </w:rPr>
        <w:t>Therefore, numeracy becomes a policy problem.</w:t>
      </w:r>
    </w:p>
    <w:p w14:paraId="549D3C33" w14:textId="5503D62D" w:rsidR="000D1426" w:rsidRPr="006D4E28" w:rsidRDefault="000D1426" w:rsidP="000D1426">
      <w:pPr>
        <w:rPr>
          <w:rFonts w:ascii="Times New Roman" w:hAnsi="Times New Roman" w:cs="Times New Roman"/>
          <w:sz w:val="24"/>
          <w:szCs w:val="24"/>
        </w:rPr>
      </w:pPr>
      <w:r w:rsidRPr="006D4E28">
        <w:rPr>
          <w:rFonts w:ascii="Times New Roman" w:hAnsi="Times New Roman" w:cs="Times New Roman"/>
          <w:sz w:val="24"/>
          <w:szCs w:val="24"/>
        </w:rPr>
        <w:t>In this presentation, I will use the policy analytical framework: Context – Text – Consequences (Taylor et al., 1997, p.36-53)</w:t>
      </w:r>
    </w:p>
    <w:p w14:paraId="1B5A562A" w14:textId="18DEC1AD" w:rsidR="000D1426" w:rsidRPr="006D4E28" w:rsidRDefault="001065BE" w:rsidP="007D036A">
      <w:pPr>
        <w:rPr>
          <w:rFonts w:ascii="Times New Roman" w:hAnsi="Times New Roman" w:cs="Times New Roman"/>
          <w:b/>
          <w:bCs/>
          <w:sz w:val="24"/>
          <w:szCs w:val="24"/>
        </w:rPr>
      </w:pPr>
      <w:r w:rsidRPr="006D4E28">
        <w:rPr>
          <w:rFonts w:ascii="Times New Roman" w:hAnsi="Times New Roman" w:cs="Times New Roman"/>
          <w:b/>
          <w:bCs/>
          <w:sz w:val="24"/>
          <w:szCs w:val="24"/>
        </w:rPr>
        <w:t>Slide 6</w:t>
      </w:r>
    </w:p>
    <w:p w14:paraId="0D54862A" w14:textId="7EABAF0E" w:rsidR="000074BF" w:rsidRPr="006D4E28" w:rsidRDefault="000074BF" w:rsidP="000074BF">
      <w:pPr>
        <w:rPr>
          <w:rFonts w:ascii="Times New Roman" w:hAnsi="Times New Roman" w:cs="Times New Roman"/>
          <w:sz w:val="24"/>
          <w:szCs w:val="24"/>
        </w:rPr>
      </w:pPr>
      <w:r w:rsidRPr="006D4E28">
        <w:rPr>
          <w:rFonts w:ascii="Times New Roman" w:hAnsi="Times New Roman" w:cs="Times New Roman"/>
          <w:sz w:val="24"/>
          <w:szCs w:val="24"/>
        </w:rPr>
        <w:t>First, we aim to understand what Welsh government policy says:</w:t>
      </w:r>
      <w:r w:rsidRPr="006D4E28">
        <w:rPr>
          <w:rFonts w:ascii="Times New Roman" w:hAnsi="Times New Roman" w:cs="Times New Roman"/>
          <w:sz w:val="24"/>
          <w:szCs w:val="24"/>
        </w:rPr>
        <w:br/>
      </w:r>
      <w:r w:rsidRPr="006D4E28">
        <w:rPr>
          <w:rFonts w:ascii="Times New Roman" w:hAnsi="Times New Roman" w:cs="Times New Roman"/>
          <w:sz w:val="24"/>
          <w:szCs w:val="24"/>
        </w:rPr>
        <w:lastRenderedPageBreak/>
        <w:t>Mathematics and numeracy plan 2023 (Welsh Government, 2023)</w:t>
      </w:r>
      <w:r w:rsidRPr="006D4E28">
        <w:rPr>
          <w:rFonts w:ascii="Times New Roman" w:hAnsi="Times New Roman" w:cs="Times New Roman"/>
          <w:sz w:val="24"/>
          <w:szCs w:val="24"/>
        </w:rPr>
        <w:br/>
        <w:t>Cross-curricular skills are important.</w:t>
      </w:r>
    </w:p>
    <w:p w14:paraId="34B8CAE3" w14:textId="5E59B895" w:rsidR="001065BE" w:rsidRPr="006D4E28" w:rsidRDefault="000074BF" w:rsidP="000074BF">
      <w:pPr>
        <w:rPr>
          <w:rFonts w:ascii="Times New Roman" w:hAnsi="Times New Roman" w:cs="Times New Roman"/>
          <w:sz w:val="24"/>
          <w:szCs w:val="24"/>
        </w:rPr>
      </w:pPr>
      <w:r w:rsidRPr="006D4E28">
        <w:rPr>
          <w:rFonts w:ascii="Times New Roman" w:hAnsi="Times New Roman" w:cs="Times New Roman"/>
          <w:sz w:val="24"/>
          <w:szCs w:val="24"/>
        </w:rPr>
        <w:t xml:space="preserve"> “Numeracy, alongside literacy and digital competence, are included in legislation as mandatory cross-curricular skills within Curriculum for Wales.” (Welsh Government, 2023)</w:t>
      </w:r>
    </w:p>
    <w:p w14:paraId="51DF5F30" w14:textId="77777777" w:rsidR="00B93F81" w:rsidRPr="006D4E28" w:rsidRDefault="00397EDE" w:rsidP="000074BF">
      <w:pPr>
        <w:rPr>
          <w:rFonts w:ascii="Times New Roman" w:hAnsi="Times New Roman" w:cs="Times New Roman"/>
          <w:sz w:val="24"/>
          <w:szCs w:val="24"/>
        </w:rPr>
      </w:pPr>
      <w:r w:rsidRPr="006D4E28">
        <w:rPr>
          <w:rFonts w:ascii="Times New Roman" w:hAnsi="Times New Roman" w:cs="Times New Roman"/>
          <w:sz w:val="24"/>
          <w:szCs w:val="24"/>
        </w:rPr>
        <w:t>It means that all teachers, no matter what subjects they are teaching, should incorporate maths application in their teaching.</w:t>
      </w:r>
    </w:p>
    <w:p w14:paraId="551AC693" w14:textId="77777777" w:rsidR="00B93F81" w:rsidRPr="006D4E28" w:rsidRDefault="00B93F81" w:rsidP="00B93F81">
      <w:pPr>
        <w:rPr>
          <w:rFonts w:ascii="Times New Roman" w:hAnsi="Times New Roman" w:cs="Times New Roman"/>
          <w:sz w:val="24"/>
          <w:szCs w:val="24"/>
        </w:rPr>
      </w:pPr>
      <w:r w:rsidRPr="006D4E28">
        <w:rPr>
          <w:rFonts w:ascii="Times New Roman" w:hAnsi="Times New Roman" w:cs="Times New Roman"/>
          <w:sz w:val="24"/>
          <w:szCs w:val="24"/>
        </w:rPr>
        <w:t xml:space="preserve">But my question is: </w:t>
      </w:r>
    </w:p>
    <w:p w14:paraId="330B1C26" w14:textId="73F6B3B8" w:rsidR="00397EDE" w:rsidRPr="006D4E28" w:rsidRDefault="00B93F81" w:rsidP="000074BF">
      <w:pPr>
        <w:rPr>
          <w:rFonts w:ascii="Times New Roman" w:hAnsi="Times New Roman" w:cs="Times New Roman"/>
          <w:sz w:val="24"/>
          <w:szCs w:val="24"/>
        </w:rPr>
      </w:pPr>
      <w:r w:rsidRPr="006D4E28">
        <w:rPr>
          <w:rFonts w:ascii="Times New Roman" w:hAnsi="Times New Roman" w:cs="Times New Roman"/>
          <w:sz w:val="24"/>
          <w:szCs w:val="24"/>
        </w:rPr>
        <w:t>Is every subject teacher able to do what is expected of them about cross-curricular skills?</w:t>
      </w:r>
    </w:p>
    <w:p w14:paraId="231FF7C3" w14:textId="774433B0" w:rsidR="00397EDE" w:rsidRPr="006D4E28" w:rsidRDefault="004C1AE7" w:rsidP="000074BF">
      <w:pPr>
        <w:rPr>
          <w:rFonts w:ascii="Times New Roman" w:hAnsi="Times New Roman" w:cs="Times New Roman"/>
          <w:sz w:val="24"/>
          <w:szCs w:val="24"/>
        </w:rPr>
      </w:pPr>
      <w:r w:rsidRPr="006D4E28">
        <w:rPr>
          <w:rFonts w:ascii="Times New Roman" w:hAnsi="Times New Roman" w:cs="Times New Roman"/>
          <w:sz w:val="24"/>
          <w:szCs w:val="24"/>
        </w:rPr>
        <w:t xml:space="preserve">In addition, all settings and schools should promote the importance of maths studies and a can-do mindset. </w:t>
      </w:r>
    </w:p>
    <w:p w14:paraId="40B3CE85" w14:textId="16B3323A" w:rsidR="00D11899" w:rsidRPr="006D4E28" w:rsidRDefault="003B2729" w:rsidP="003C3C19">
      <w:pPr>
        <w:rPr>
          <w:rFonts w:ascii="Times New Roman" w:hAnsi="Times New Roman" w:cs="Times New Roman"/>
          <w:sz w:val="24"/>
          <w:szCs w:val="24"/>
        </w:rPr>
      </w:pPr>
      <w:proofErr w:type="gramStart"/>
      <w:r w:rsidRPr="006D4E28">
        <w:rPr>
          <w:rFonts w:ascii="Times New Roman" w:hAnsi="Times New Roman" w:cs="Times New Roman"/>
          <w:sz w:val="24"/>
          <w:szCs w:val="24"/>
        </w:rPr>
        <w:t>But in reality, for</w:t>
      </w:r>
      <w:proofErr w:type="gramEnd"/>
      <w:r w:rsidRPr="006D4E28">
        <w:rPr>
          <w:rFonts w:ascii="Times New Roman" w:hAnsi="Times New Roman" w:cs="Times New Roman"/>
          <w:sz w:val="24"/>
          <w:szCs w:val="24"/>
        </w:rPr>
        <w:t xml:space="preserve"> example, parents are busy with their work, hence no time to teach their children, and some parents simply don’t have the knowledge or skills to teach maths at home. </w:t>
      </w:r>
    </w:p>
    <w:p w14:paraId="42B65EBB" w14:textId="2E5D6981" w:rsidR="006B24D3" w:rsidRPr="006D4E28" w:rsidRDefault="006B24D3" w:rsidP="006B24D3">
      <w:pPr>
        <w:rPr>
          <w:rFonts w:ascii="Times New Roman" w:hAnsi="Times New Roman" w:cs="Times New Roman"/>
          <w:b/>
          <w:bCs/>
          <w:sz w:val="24"/>
          <w:szCs w:val="24"/>
        </w:rPr>
      </w:pPr>
      <w:r w:rsidRPr="006D4E28">
        <w:rPr>
          <w:rFonts w:ascii="Times New Roman" w:hAnsi="Times New Roman" w:cs="Times New Roman"/>
          <w:b/>
          <w:bCs/>
          <w:sz w:val="24"/>
          <w:szCs w:val="24"/>
        </w:rPr>
        <w:t>Slide 7</w:t>
      </w:r>
    </w:p>
    <w:p w14:paraId="29577058" w14:textId="1BB3763A" w:rsidR="008D08BE" w:rsidRPr="006D4E28" w:rsidRDefault="008D08BE" w:rsidP="008D08BE">
      <w:pPr>
        <w:rPr>
          <w:rFonts w:ascii="Times New Roman" w:hAnsi="Times New Roman" w:cs="Times New Roman"/>
          <w:sz w:val="24"/>
          <w:szCs w:val="24"/>
        </w:rPr>
      </w:pPr>
      <w:r w:rsidRPr="006D4E28">
        <w:rPr>
          <w:rFonts w:ascii="Times New Roman" w:hAnsi="Times New Roman" w:cs="Times New Roman"/>
          <w:sz w:val="24"/>
          <w:szCs w:val="24"/>
        </w:rPr>
        <w:t>From the most recent Foundational Literacy and Numeracy Plan (Welsh Government, 2026), “We recognise, however, that standards of literacy and numeracy are not where we want them to be.” (Welsh Government, 2026)</w:t>
      </w:r>
    </w:p>
    <w:p w14:paraId="571F42D0" w14:textId="74BD2D4D" w:rsidR="00B82B62" w:rsidRPr="006D4E28" w:rsidRDefault="00B82B62" w:rsidP="00B82B62">
      <w:pPr>
        <w:rPr>
          <w:rFonts w:ascii="Times New Roman" w:hAnsi="Times New Roman" w:cs="Times New Roman"/>
          <w:sz w:val="24"/>
          <w:szCs w:val="24"/>
        </w:rPr>
      </w:pPr>
      <w:r w:rsidRPr="006D4E28">
        <w:rPr>
          <w:rFonts w:ascii="Times New Roman" w:hAnsi="Times New Roman" w:cs="Times New Roman"/>
          <w:sz w:val="24"/>
          <w:szCs w:val="24"/>
        </w:rPr>
        <w:t xml:space="preserve">There are different plans being made, like: </w:t>
      </w:r>
    </w:p>
    <w:p w14:paraId="5E7772CC" w14:textId="172DE7B8" w:rsidR="00B82B62" w:rsidRPr="006D4E28" w:rsidRDefault="00B82B62" w:rsidP="00B82B62">
      <w:pPr>
        <w:pStyle w:val="aa"/>
        <w:numPr>
          <w:ilvl w:val="0"/>
          <w:numId w:val="2"/>
        </w:numPr>
        <w:rPr>
          <w:rFonts w:ascii="Times New Roman" w:hAnsi="Times New Roman" w:cs="Times New Roman"/>
          <w:sz w:val="24"/>
          <w:szCs w:val="24"/>
        </w:rPr>
      </w:pPr>
      <w:r w:rsidRPr="006D4E28">
        <w:rPr>
          <w:rFonts w:ascii="Times New Roman" w:hAnsi="Times New Roman" w:cs="Times New Roman"/>
          <w:sz w:val="24"/>
          <w:szCs w:val="24"/>
        </w:rPr>
        <w:t>Setting clear expectations for action</w:t>
      </w:r>
    </w:p>
    <w:p w14:paraId="277BE217" w14:textId="77777777" w:rsidR="00B82B62" w:rsidRPr="006D4E28" w:rsidRDefault="00B82B62" w:rsidP="00B82B62">
      <w:pPr>
        <w:pStyle w:val="aa"/>
        <w:numPr>
          <w:ilvl w:val="0"/>
          <w:numId w:val="2"/>
        </w:numPr>
        <w:rPr>
          <w:rFonts w:ascii="Times New Roman" w:hAnsi="Times New Roman" w:cs="Times New Roman"/>
          <w:sz w:val="24"/>
          <w:szCs w:val="24"/>
        </w:rPr>
      </w:pPr>
      <w:r w:rsidRPr="006D4E28">
        <w:rPr>
          <w:rFonts w:ascii="Times New Roman" w:hAnsi="Times New Roman" w:cs="Times New Roman"/>
          <w:sz w:val="24"/>
          <w:szCs w:val="24"/>
        </w:rPr>
        <w:t>Making roles and responsibilities visible</w:t>
      </w:r>
    </w:p>
    <w:p w14:paraId="569D47FF" w14:textId="77777777" w:rsidR="00B82B62" w:rsidRPr="006D4E28" w:rsidRDefault="00B82B62" w:rsidP="00B82B62">
      <w:pPr>
        <w:pStyle w:val="aa"/>
        <w:numPr>
          <w:ilvl w:val="0"/>
          <w:numId w:val="2"/>
        </w:numPr>
        <w:rPr>
          <w:rFonts w:ascii="Times New Roman" w:hAnsi="Times New Roman" w:cs="Times New Roman"/>
          <w:sz w:val="24"/>
          <w:szCs w:val="24"/>
        </w:rPr>
      </w:pPr>
      <w:r w:rsidRPr="006D4E28">
        <w:rPr>
          <w:rFonts w:ascii="Times New Roman" w:hAnsi="Times New Roman" w:cs="Times New Roman"/>
          <w:sz w:val="24"/>
          <w:szCs w:val="24"/>
        </w:rPr>
        <w:t xml:space="preserve">Raising standards </w:t>
      </w:r>
    </w:p>
    <w:p w14:paraId="6ADFF1F4" w14:textId="77777777" w:rsidR="00B82B62" w:rsidRPr="006D4E28" w:rsidRDefault="00B82B62" w:rsidP="00B82B62">
      <w:pPr>
        <w:pStyle w:val="aa"/>
        <w:numPr>
          <w:ilvl w:val="0"/>
          <w:numId w:val="2"/>
        </w:numPr>
        <w:rPr>
          <w:rFonts w:ascii="Times New Roman" w:hAnsi="Times New Roman" w:cs="Times New Roman"/>
          <w:sz w:val="24"/>
          <w:szCs w:val="24"/>
        </w:rPr>
      </w:pPr>
      <w:r w:rsidRPr="006D4E28">
        <w:rPr>
          <w:rFonts w:ascii="Times New Roman" w:hAnsi="Times New Roman" w:cs="Times New Roman"/>
          <w:sz w:val="24"/>
          <w:szCs w:val="24"/>
        </w:rPr>
        <w:t xml:space="preserve">Reviewing curriculum </w:t>
      </w:r>
    </w:p>
    <w:p w14:paraId="144EF3A4" w14:textId="77777777" w:rsidR="00B82B62" w:rsidRPr="006D4E28" w:rsidRDefault="00B82B62" w:rsidP="00B82B62">
      <w:pPr>
        <w:pStyle w:val="aa"/>
        <w:numPr>
          <w:ilvl w:val="0"/>
          <w:numId w:val="2"/>
        </w:numPr>
        <w:rPr>
          <w:rFonts w:ascii="Times New Roman" w:hAnsi="Times New Roman" w:cs="Times New Roman"/>
          <w:sz w:val="24"/>
          <w:szCs w:val="24"/>
        </w:rPr>
      </w:pPr>
      <w:r w:rsidRPr="006D4E28">
        <w:rPr>
          <w:rFonts w:ascii="Times New Roman" w:hAnsi="Times New Roman" w:cs="Times New Roman"/>
          <w:sz w:val="24"/>
          <w:szCs w:val="24"/>
        </w:rPr>
        <w:t>Providing clear &amp; detailed guidance</w:t>
      </w:r>
    </w:p>
    <w:p w14:paraId="1C4C581A" w14:textId="7696DAA5" w:rsidR="001E5659" w:rsidRPr="006D4E28" w:rsidRDefault="00B82B62" w:rsidP="00B82B62">
      <w:pPr>
        <w:pStyle w:val="aa"/>
        <w:numPr>
          <w:ilvl w:val="0"/>
          <w:numId w:val="2"/>
        </w:numPr>
        <w:rPr>
          <w:rFonts w:ascii="Times New Roman" w:hAnsi="Times New Roman" w:cs="Times New Roman"/>
          <w:sz w:val="24"/>
          <w:szCs w:val="24"/>
        </w:rPr>
      </w:pPr>
      <w:r w:rsidRPr="006D4E28">
        <w:rPr>
          <w:rFonts w:ascii="Times New Roman" w:hAnsi="Times New Roman" w:cs="Times New Roman"/>
          <w:sz w:val="24"/>
          <w:szCs w:val="24"/>
        </w:rPr>
        <w:t>……</w:t>
      </w:r>
    </w:p>
    <w:p w14:paraId="05BD52AD" w14:textId="76147490" w:rsidR="00B82B62" w:rsidRPr="006D4E28" w:rsidRDefault="00B82B62" w:rsidP="00B82B62">
      <w:pPr>
        <w:rPr>
          <w:rFonts w:ascii="Times New Roman" w:hAnsi="Times New Roman" w:cs="Times New Roman"/>
          <w:sz w:val="24"/>
          <w:szCs w:val="24"/>
        </w:rPr>
      </w:pPr>
      <w:r w:rsidRPr="006D4E28">
        <w:rPr>
          <w:rFonts w:ascii="Times New Roman" w:hAnsi="Times New Roman" w:cs="Times New Roman"/>
          <w:sz w:val="24"/>
          <w:szCs w:val="24"/>
        </w:rPr>
        <w:t>However, there are a lot of things to consider:</w:t>
      </w:r>
    </w:p>
    <w:p w14:paraId="07D03F85" w14:textId="4FCBF386" w:rsidR="00B82B62" w:rsidRPr="006D4E28" w:rsidRDefault="00B82B62" w:rsidP="00B82B62">
      <w:pPr>
        <w:pStyle w:val="aa"/>
        <w:numPr>
          <w:ilvl w:val="0"/>
          <w:numId w:val="3"/>
        </w:numPr>
        <w:rPr>
          <w:rFonts w:ascii="Times New Roman" w:hAnsi="Times New Roman" w:cs="Times New Roman"/>
          <w:sz w:val="24"/>
          <w:szCs w:val="24"/>
        </w:rPr>
      </w:pPr>
      <w:r w:rsidRPr="006D4E28">
        <w:rPr>
          <w:rFonts w:ascii="Times New Roman" w:hAnsi="Times New Roman" w:cs="Times New Roman"/>
          <w:sz w:val="24"/>
          <w:szCs w:val="24"/>
        </w:rPr>
        <w:t>Will unclear expectations directly lead to w</w:t>
      </w:r>
      <w:r w:rsidR="00B9682E">
        <w:rPr>
          <w:rFonts w:ascii="Times New Roman" w:hAnsi="Times New Roman" w:cs="Times New Roman"/>
          <w:sz w:val="24"/>
          <w:szCs w:val="24"/>
        </w:rPr>
        <w:t>ea</w:t>
      </w:r>
      <w:r w:rsidRPr="006D4E28">
        <w:rPr>
          <w:rFonts w:ascii="Times New Roman" w:hAnsi="Times New Roman" w:cs="Times New Roman"/>
          <w:sz w:val="24"/>
          <w:szCs w:val="24"/>
        </w:rPr>
        <w:t>k maths performance?</w:t>
      </w:r>
    </w:p>
    <w:p w14:paraId="5B219354" w14:textId="77777777" w:rsidR="00B82B62" w:rsidRPr="006D4E28" w:rsidRDefault="00B82B62" w:rsidP="00B82B62">
      <w:pPr>
        <w:pStyle w:val="aa"/>
        <w:numPr>
          <w:ilvl w:val="0"/>
          <w:numId w:val="3"/>
        </w:numPr>
        <w:rPr>
          <w:rFonts w:ascii="Times New Roman" w:hAnsi="Times New Roman" w:cs="Times New Roman"/>
          <w:sz w:val="24"/>
          <w:szCs w:val="24"/>
        </w:rPr>
      </w:pPr>
      <w:r w:rsidRPr="006D4E28">
        <w:rPr>
          <w:rFonts w:ascii="Times New Roman" w:hAnsi="Times New Roman" w:cs="Times New Roman"/>
          <w:sz w:val="24"/>
          <w:szCs w:val="24"/>
        </w:rPr>
        <w:t xml:space="preserve">Clear responsibilities do not mean that parents/teachers </w:t>
      </w:r>
      <w:proofErr w:type="gramStart"/>
      <w:r w:rsidRPr="006D4E28">
        <w:rPr>
          <w:rFonts w:ascii="Times New Roman" w:hAnsi="Times New Roman" w:cs="Times New Roman"/>
          <w:sz w:val="24"/>
          <w:szCs w:val="24"/>
        </w:rPr>
        <w:t>have the abilities to</w:t>
      </w:r>
      <w:proofErr w:type="gramEnd"/>
      <w:r w:rsidRPr="006D4E28">
        <w:rPr>
          <w:rFonts w:ascii="Times New Roman" w:hAnsi="Times New Roman" w:cs="Times New Roman"/>
          <w:sz w:val="24"/>
          <w:szCs w:val="24"/>
        </w:rPr>
        <w:t xml:space="preserve"> act.</w:t>
      </w:r>
    </w:p>
    <w:p w14:paraId="321DD854" w14:textId="77777777" w:rsidR="00B82B62" w:rsidRPr="006D4E28" w:rsidRDefault="00B82B62" w:rsidP="00B82B62">
      <w:pPr>
        <w:pStyle w:val="aa"/>
        <w:numPr>
          <w:ilvl w:val="0"/>
          <w:numId w:val="3"/>
        </w:numPr>
        <w:rPr>
          <w:rFonts w:ascii="Times New Roman" w:hAnsi="Times New Roman" w:cs="Times New Roman"/>
          <w:sz w:val="24"/>
          <w:szCs w:val="24"/>
        </w:rPr>
      </w:pPr>
      <w:r w:rsidRPr="006D4E28">
        <w:rPr>
          <w:rFonts w:ascii="Times New Roman" w:hAnsi="Times New Roman" w:cs="Times New Roman"/>
          <w:sz w:val="24"/>
          <w:szCs w:val="24"/>
        </w:rPr>
        <w:t>High standards might lead to pressure on teachers.</w:t>
      </w:r>
    </w:p>
    <w:p w14:paraId="3E00EE0D" w14:textId="77777777" w:rsidR="00B82B62" w:rsidRPr="006D4E28" w:rsidRDefault="00B82B62" w:rsidP="00B82B62">
      <w:pPr>
        <w:pStyle w:val="aa"/>
        <w:numPr>
          <w:ilvl w:val="0"/>
          <w:numId w:val="3"/>
        </w:numPr>
        <w:rPr>
          <w:rFonts w:ascii="Times New Roman" w:hAnsi="Times New Roman" w:cs="Times New Roman"/>
          <w:sz w:val="24"/>
          <w:szCs w:val="24"/>
        </w:rPr>
      </w:pPr>
      <w:r w:rsidRPr="006D4E28">
        <w:rPr>
          <w:rFonts w:ascii="Times New Roman" w:hAnsi="Times New Roman" w:cs="Times New Roman"/>
          <w:sz w:val="24"/>
          <w:szCs w:val="24"/>
        </w:rPr>
        <w:t>There might be a gap between curriculum design and classroom practice.</w:t>
      </w:r>
    </w:p>
    <w:p w14:paraId="44B932E7" w14:textId="77777777" w:rsidR="00B82B62" w:rsidRPr="006D4E28" w:rsidRDefault="00B82B62" w:rsidP="00B82B62">
      <w:pPr>
        <w:pStyle w:val="aa"/>
        <w:numPr>
          <w:ilvl w:val="0"/>
          <w:numId w:val="3"/>
        </w:numPr>
        <w:rPr>
          <w:rFonts w:ascii="Times New Roman" w:hAnsi="Times New Roman" w:cs="Times New Roman"/>
          <w:sz w:val="24"/>
          <w:szCs w:val="24"/>
        </w:rPr>
      </w:pPr>
      <w:r w:rsidRPr="006D4E28">
        <w:rPr>
          <w:rFonts w:ascii="Times New Roman" w:hAnsi="Times New Roman" w:cs="Times New Roman"/>
          <w:sz w:val="24"/>
          <w:szCs w:val="24"/>
        </w:rPr>
        <w:t xml:space="preserve">Is detailed guidance truly enough while teacher training is not sufficient?  </w:t>
      </w:r>
    </w:p>
    <w:p w14:paraId="0FE29B04" w14:textId="50E5B6C2" w:rsidR="00B82B62" w:rsidRPr="006D4E28" w:rsidRDefault="00B82B62" w:rsidP="00B82B62">
      <w:pPr>
        <w:pStyle w:val="aa"/>
        <w:numPr>
          <w:ilvl w:val="0"/>
          <w:numId w:val="3"/>
        </w:numPr>
        <w:rPr>
          <w:rFonts w:ascii="Times New Roman" w:hAnsi="Times New Roman" w:cs="Times New Roman"/>
          <w:sz w:val="24"/>
          <w:szCs w:val="24"/>
        </w:rPr>
      </w:pPr>
      <w:r w:rsidRPr="006D4E28">
        <w:rPr>
          <w:rFonts w:ascii="Times New Roman" w:hAnsi="Times New Roman" w:cs="Times New Roman"/>
          <w:sz w:val="24"/>
          <w:szCs w:val="24"/>
        </w:rPr>
        <w:t>……</w:t>
      </w:r>
    </w:p>
    <w:p w14:paraId="6A381ADC" w14:textId="1EF6AAFB" w:rsidR="00657A16" w:rsidRPr="006D4E28" w:rsidRDefault="00657A16" w:rsidP="00657A16">
      <w:pPr>
        <w:rPr>
          <w:rFonts w:ascii="Times New Roman" w:hAnsi="Times New Roman" w:cs="Times New Roman"/>
          <w:b/>
          <w:bCs/>
          <w:sz w:val="24"/>
          <w:szCs w:val="24"/>
        </w:rPr>
      </w:pPr>
      <w:r w:rsidRPr="006D4E28">
        <w:rPr>
          <w:rFonts w:ascii="Times New Roman" w:hAnsi="Times New Roman" w:cs="Times New Roman"/>
          <w:b/>
          <w:bCs/>
          <w:sz w:val="24"/>
          <w:szCs w:val="24"/>
        </w:rPr>
        <w:t>Slide 8</w:t>
      </w:r>
    </w:p>
    <w:p w14:paraId="780A2DDB" w14:textId="2529100A" w:rsidR="00C91667" w:rsidRPr="006D4E28" w:rsidRDefault="00C91667" w:rsidP="00657A16">
      <w:pPr>
        <w:rPr>
          <w:rFonts w:ascii="Times New Roman" w:hAnsi="Times New Roman" w:cs="Times New Roman"/>
          <w:sz w:val="24"/>
          <w:szCs w:val="24"/>
        </w:rPr>
      </w:pPr>
      <w:r w:rsidRPr="006D4E28">
        <w:rPr>
          <w:rFonts w:ascii="Times New Roman" w:hAnsi="Times New Roman" w:cs="Times New Roman"/>
          <w:sz w:val="24"/>
          <w:szCs w:val="24"/>
        </w:rPr>
        <w:t xml:space="preserve">To explore policy implementation further, we can see the inspection evidence from Estyn 2026. </w:t>
      </w:r>
    </w:p>
    <w:p w14:paraId="2F0F5791" w14:textId="77777777" w:rsidR="009230C7" w:rsidRPr="006D4E28" w:rsidRDefault="009230C7" w:rsidP="009230C7">
      <w:pPr>
        <w:rPr>
          <w:rFonts w:ascii="Times New Roman" w:hAnsi="Times New Roman" w:cs="Times New Roman"/>
          <w:sz w:val="24"/>
          <w:szCs w:val="24"/>
        </w:rPr>
      </w:pPr>
      <w:r w:rsidRPr="006D4E28">
        <w:rPr>
          <w:rFonts w:ascii="Times New Roman" w:hAnsi="Times New Roman" w:cs="Times New Roman"/>
          <w:sz w:val="24"/>
          <w:szCs w:val="24"/>
        </w:rPr>
        <w:t xml:space="preserve">Since February 2022, over half the secondary and all-age schools in Wales have received a core inspection. </w:t>
      </w:r>
    </w:p>
    <w:p w14:paraId="30EFC788" w14:textId="77777777" w:rsidR="009230C7" w:rsidRPr="006D4E28" w:rsidRDefault="009230C7" w:rsidP="009230C7">
      <w:pPr>
        <w:rPr>
          <w:rFonts w:ascii="Times New Roman" w:hAnsi="Times New Roman" w:cs="Times New Roman"/>
          <w:sz w:val="24"/>
          <w:szCs w:val="24"/>
        </w:rPr>
      </w:pPr>
      <w:r w:rsidRPr="006D4E28">
        <w:rPr>
          <w:rFonts w:ascii="Times New Roman" w:hAnsi="Times New Roman" w:cs="Times New Roman"/>
          <w:sz w:val="24"/>
          <w:szCs w:val="24"/>
        </w:rPr>
        <w:lastRenderedPageBreak/>
        <w:t xml:space="preserve">Around half of these schools were judged to have sound provision to develop pupils’ numeracy skills. </w:t>
      </w:r>
    </w:p>
    <w:p w14:paraId="4D2AB250" w14:textId="77777777" w:rsidR="009230C7" w:rsidRPr="006D4E28" w:rsidRDefault="009230C7" w:rsidP="009230C7">
      <w:pPr>
        <w:rPr>
          <w:rFonts w:ascii="Times New Roman" w:hAnsi="Times New Roman" w:cs="Times New Roman"/>
          <w:sz w:val="24"/>
          <w:szCs w:val="24"/>
        </w:rPr>
      </w:pPr>
      <w:r w:rsidRPr="006D4E28">
        <w:rPr>
          <w:rFonts w:ascii="Times New Roman" w:hAnsi="Times New Roman" w:cs="Times New Roman"/>
          <w:sz w:val="24"/>
          <w:szCs w:val="24"/>
        </w:rPr>
        <w:t xml:space="preserve">Around half of schools received a recommendation to improve the provision for numeracy, often, as part of a wider recommendation to improve the provision for skills. </w:t>
      </w:r>
    </w:p>
    <w:p w14:paraId="02923C32" w14:textId="51A9CB0D" w:rsidR="009230C7" w:rsidRPr="006D4E28" w:rsidRDefault="009230C7" w:rsidP="009230C7">
      <w:pPr>
        <w:rPr>
          <w:rFonts w:ascii="Times New Roman" w:hAnsi="Times New Roman" w:cs="Times New Roman"/>
          <w:sz w:val="24"/>
          <w:szCs w:val="24"/>
        </w:rPr>
      </w:pPr>
      <w:r w:rsidRPr="006D4E28">
        <w:rPr>
          <w:rFonts w:ascii="Times New Roman" w:hAnsi="Times New Roman" w:cs="Times New Roman"/>
          <w:sz w:val="24"/>
          <w:szCs w:val="24"/>
        </w:rPr>
        <w:t>Where provision for numeracy across the curriculum was strong, it was usually the result of teachers of subjects such as science, technology and geography working alongside mathematics or numeracy specialists to design opportunities for students.</w:t>
      </w:r>
    </w:p>
    <w:p w14:paraId="79DF881D" w14:textId="482CD594" w:rsidR="009230C7" w:rsidRPr="006D4E28" w:rsidRDefault="00543F6F" w:rsidP="00543F6F">
      <w:pPr>
        <w:rPr>
          <w:rFonts w:ascii="Times New Roman" w:hAnsi="Times New Roman" w:cs="Times New Roman"/>
          <w:sz w:val="24"/>
          <w:szCs w:val="24"/>
        </w:rPr>
      </w:pPr>
      <w:r w:rsidRPr="006D4E28">
        <w:rPr>
          <w:rFonts w:ascii="Times New Roman" w:hAnsi="Times New Roman" w:cs="Times New Roman"/>
          <w:sz w:val="24"/>
          <w:szCs w:val="24"/>
        </w:rPr>
        <w:t>If all teachers work together, like cogs in a wheel, students will perform better, and policy implementation receives positive response.</w:t>
      </w:r>
    </w:p>
    <w:p w14:paraId="7B0A7989" w14:textId="4E65A898" w:rsidR="00543F6F" w:rsidRPr="006D4E28" w:rsidRDefault="004A3765" w:rsidP="00543F6F">
      <w:pPr>
        <w:rPr>
          <w:rFonts w:ascii="Times New Roman" w:hAnsi="Times New Roman" w:cs="Times New Roman"/>
          <w:sz w:val="24"/>
          <w:szCs w:val="24"/>
        </w:rPr>
      </w:pPr>
      <w:r w:rsidRPr="006D4E28">
        <w:rPr>
          <w:rFonts w:ascii="Times New Roman" w:hAnsi="Times New Roman" w:cs="Times New Roman"/>
          <w:sz w:val="24"/>
          <w:szCs w:val="24"/>
        </w:rPr>
        <w:t xml:space="preserve">But, if teachers work in isolation, it leads to negative results. Therefore, </w:t>
      </w:r>
      <w:r w:rsidR="00FA3539" w:rsidRPr="006D4E28">
        <w:rPr>
          <w:rFonts w:ascii="Times New Roman" w:hAnsi="Times New Roman" w:cs="Times New Roman"/>
          <w:sz w:val="24"/>
          <w:szCs w:val="24"/>
        </w:rPr>
        <w:t>the implementation across schools appears uneven. (Estyn, 2026)</w:t>
      </w:r>
    </w:p>
    <w:p w14:paraId="2725D793" w14:textId="7AF6B32A" w:rsidR="001E5659" w:rsidRPr="006D4E28" w:rsidRDefault="00C64CE1">
      <w:pPr>
        <w:rPr>
          <w:rFonts w:ascii="Times New Roman" w:hAnsi="Times New Roman" w:cs="Times New Roman"/>
          <w:b/>
          <w:bCs/>
          <w:sz w:val="24"/>
          <w:szCs w:val="24"/>
        </w:rPr>
      </w:pPr>
      <w:r w:rsidRPr="006D4E28">
        <w:rPr>
          <w:rFonts w:ascii="Times New Roman" w:hAnsi="Times New Roman" w:cs="Times New Roman"/>
          <w:b/>
          <w:bCs/>
          <w:sz w:val="24"/>
          <w:szCs w:val="24"/>
        </w:rPr>
        <w:t>Slide 9</w:t>
      </w:r>
    </w:p>
    <w:p w14:paraId="654442A6" w14:textId="7BEFC70C" w:rsidR="00C64CE1" w:rsidRPr="006D4E28" w:rsidRDefault="00525A1F">
      <w:pPr>
        <w:rPr>
          <w:rFonts w:ascii="Times New Roman" w:hAnsi="Times New Roman" w:cs="Times New Roman"/>
          <w:sz w:val="24"/>
          <w:szCs w:val="24"/>
        </w:rPr>
      </w:pPr>
      <w:r w:rsidRPr="006D4E28">
        <w:rPr>
          <w:rFonts w:ascii="Times New Roman" w:hAnsi="Times New Roman" w:cs="Times New Roman"/>
          <w:sz w:val="24"/>
          <w:szCs w:val="24"/>
        </w:rPr>
        <w:t>Next, we’ll have a look of how media frame this problem.</w:t>
      </w:r>
    </w:p>
    <w:p w14:paraId="1233F964" w14:textId="433E9F7B" w:rsidR="00CF4FFF" w:rsidRPr="006D4E28" w:rsidRDefault="00CF4FFF" w:rsidP="00CF4FFF">
      <w:pPr>
        <w:numPr>
          <w:ilvl w:val="0"/>
          <w:numId w:val="4"/>
        </w:numPr>
        <w:rPr>
          <w:rFonts w:ascii="Times New Roman" w:hAnsi="Times New Roman" w:cs="Times New Roman"/>
          <w:sz w:val="24"/>
          <w:szCs w:val="24"/>
        </w:rPr>
      </w:pPr>
      <w:proofErr w:type="spellStart"/>
      <w:r w:rsidRPr="006D4E28">
        <w:rPr>
          <w:rFonts w:ascii="Times New Roman" w:hAnsi="Times New Roman" w:cs="Times New Roman"/>
          <w:sz w:val="24"/>
          <w:szCs w:val="24"/>
        </w:rPr>
        <w:t>WalesOnline</w:t>
      </w:r>
      <w:proofErr w:type="spellEnd"/>
      <w:r w:rsidRPr="006D4E28">
        <w:rPr>
          <w:rFonts w:ascii="Times New Roman" w:hAnsi="Times New Roman" w:cs="Times New Roman"/>
          <w:sz w:val="24"/>
          <w:szCs w:val="24"/>
        </w:rPr>
        <w:t xml:space="preserve"> and BBC framing: falling further behind; too low</w:t>
      </w:r>
    </w:p>
    <w:p w14:paraId="7DEB575B" w14:textId="77777777" w:rsidR="00CF4FFF" w:rsidRPr="006D4E28" w:rsidRDefault="00CF4FFF" w:rsidP="00CF4FFF">
      <w:pPr>
        <w:numPr>
          <w:ilvl w:val="0"/>
          <w:numId w:val="4"/>
        </w:numPr>
        <w:rPr>
          <w:rFonts w:ascii="Times New Roman" w:hAnsi="Times New Roman" w:cs="Times New Roman"/>
          <w:sz w:val="24"/>
          <w:szCs w:val="24"/>
        </w:rPr>
      </w:pPr>
      <w:r w:rsidRPr="006D4E28">
        <w:rPr>
          <w:rFonts w:ascii="Times New Roman" w:hAnsi="Times New Roman" w:cs="Times New Roman"/>
          <w:sz w:val="24"/>
          <w:szCs w:val="24"/>
        </w:rPr>
        <w:t>Main causes: shortage of maths specialist; teaching quality; teacher training</w:t>
      </w:r>
    </w:p>
    <w:p w14:paraId="74FAE58A" w14:textId="77777777" w:rsidR="00491183" w:rsidRPr="006D4E28" w:rsidRDefault="00491183" w:rsidP="00491183">
      <w:pPr>
        <w:numPr>
          <w:ilvl w:val="0"/>
          <w:numId w:val="4"/>
        </w:numPr>
        <w:rPr>
          <w:rFonts w:ascii="Times New Roman" w:hAnsi="Times New Roman" w:cs="Times New Roman"/>
          <w:sz w:val="24"/>
          <w:szCs w:val="24"/>
        </w:rPr>
      </w:pPr>
      <w:r w:rsidRPr="006D4E28">
        <w:rPr>
          <w:rFonts w:ascii="Times New Roman" w:hAnsi="Times New Roman" w:cs="Times New Roman"/>
          <w:sz w:val="24"/>
          <w:szCs w:val="24"/>
        </w:rPr>
        <w:t>Focus: school &amp; teachers</w:t>
      </w:r>
    </w:p>
    <w:p w14:paraId="73D3F0CA" w14:textId="77777777" w:rsidR="00491183" w:rsidRPr="006D4E28" w:rsidRDefault="00491183" w:rsidP="00491183">
      <w:pPr>
        <w:numPr>
          <w:ilvl w:val="0"/>
          <w:numId w:val="4"/>
        </w:numPr>
        <w:rPr>
          <w:rFonts w:ascii="Times New Roman" w:hAnsi="Times New Roman" w:cs="Times New Roman"/>
          <w:sz w:val="24"/>
          <w:szCs w:val="24"/>
        </w:rPr>
      </w:pPr>
      <w:r w:rsidRPr="006D4E28">
        <w:rPr>
          <w:rFonts w:ascii="Times New Roman" w:hAnsi="Times New Roman" w:cs="Times New Roman"/>
          <w:sz w:val="24"/>
          <w:szCs w:val="24"/>
        </w:rPr>
        <w:t xml:space="preserve">Comparison: is education a ranking game? </w:t>
      </w:r>
    </w:p>
    <w:p w14:paraId="54791BA2" w14:textId="2B6B2CAA" w:rsidR="00CF4FFF" w:rsidRPr="006D4E28" w:rsidRDefault="004E562B" w:rsidP="004E562B">
      <w:pPr>
        <w:rPr>
          <w:rFonts w:ascii="Times New Roman" w:hAnsi="Times New Roman" w:cs="Times New Roman"/>
          <w:sz w:val="24"/>
          <w:szCs w:val="24"/>
        </w:rPr>
      </w:pPr>
      <w:r w:rsidRPr="006D4E28">
        <w:rPr>
          <w:rFonts w:ascii="Times New Roman" w:hAnsi="Times New Roman" w:cs="Times New Roman"/>
          <w:sz w:val="24"/>
          <w:szCs w:val="24"/>
        </w:rPr>
        <w:t xml:space="preserve">So, they made schools and teachers visible in their reports, emphasising their roles and responsibilities in improving students’ maths performance.  </w:t>
      </w:r>
    </w:p>
    <w:p w14:paraId="38B41B16" w14:textId="4D8EB160" w:rsidR="00525A1F" w:rsidRPr="006D4E28" w:rsidRDefault="001F56FA">
      <w:pPr>
        <w:rPr>
          <w:rFonts w:ascii="Times New Roman" w:hAnsi="Times New Roman" w:cs="Times New Roman"/>
          <w:b/>
          <w:bCs/>
          <w:sz w:val="24"/>
          <w:szCs w:val="24"/>
        </w:rPr>
      </w:pPr>
      <w:r w:rsidRPr="006D4E28">
        <w:rPr>
          <w:rFonts w:ascii="Times New Roman" w:hAnsi="Times New Roman" w:cs="Times New Roman"/>
          <w:b/>
          <w:bCs/>
          <w:sz w:val="24"/>
          <w:szCs w:val="24"/>
        </w:rPr>
        <w:t>Slide 10</w:t>
      </w:r>
    </w:p>
    <w:p w14:paraId="537FF14D" w14:textId="35DF712D" w:rsidR="00D32CBC" w:rsidRPr="006D4E28" w:rsidRDefault="00D32CBC" w:rsidP="00D32CBC">
      <w:pPr>
        <w:rPr>
          <w:rFonts w:ascii="Times New Roman" w:hAnsi="Times New Roman" w:cs="Times New Roman"/>
          <w:sz w:val="24"/>
          <w:szCs w:val="24"/>
        </w:rPr>
      </w:pPr>
      <w:r w:rsidRPr="006D4E28">
        <w:rPr>
          <w:rFonts w:ascii="Times New Roman" w:hAnsi="Times New Roman" w:cs="Times New Roman"/>
          <w:sz w:val="24"/>
          <w:szCs w:val="24"/>
        </w:rPr>
        <w:t xml:space="preserve">We then move to international comparison: Wales </w:t>
      </w:r>
      <w:proofErr w:type="spellStart"/>
      <w:r w:rsidRPr="006D4E28">
        <w:rPr>
          <w:rFonts w:ascii="Times New Roman" w:hAnsi="Times New Roman" w:cs="Times New Roman"/>
          <w:sz w:val="24"/>
          <w:szCs w:val="24"/>
        </w:rPr>
        <w:t>v.s</w:t>
      </w:r>
      <w:proofErr w:type="spellEnd"/>
      <w:r w:rsidRPr="006D4E28">
        <w:rPr>
          <w:rFonts w:ascii="Times New Roman" w:hAnsi="Times New Roman" w:cs="Times New Roman"/>
          <w:sz w:val="24"/>
          <w:szCs w:val="24"/>
        </w:rPr>
        <w:t xml:space="preserve">. England; Wales </w:t>
      </w:r>
      <w:proofErr w:type="spellStart"/>
      <w:r w:rsidRPr="006D4E28">
        <w:rPr>
          <w:rFonts w:ascii="Times New Roman" w:hAnsi="Times New Roman" w:cs="Times New Roman"/>
          <w:sz w:val="24"/>
          <w:szCs w:val="24"/>
        </w:rPr>
        <w:t>v.s</w:t>
      </w:r>
      <w:proofErr w:type="spellEnd"/>
      <w:r w:rsidRPr="006D4E28">
        <w:rPr>
          <w:rFonts w:ascii="Times New Roman" w:hAnsi="Times New Roman" w:cs="Times New Roman"/>
          <w:sz w:val="24"/>
          <w:szCs w:val="24"/>
        </w:rPr>
        <w:t>. Scotland</w:t>
      </w:r>
    </w:p>
    <w:p w14:paraId="6E58E9EA" w14:textId="77777777" w:rsidR="00D32CBC" w:rsidRPr="006D4E28" w:rsidRDefault="00D32CBC" w:rsidP="00D32CBC">
      <w:pPr>
        <w:rPr>
          <w:rFonts w:ascii="Times New Roman" w:hAnsi="Times New Roman" w:cs="Times New Roman"/>
          <w:sz w:val="24"/>
          <w:szCs w:val="24"/>
        </w:rPr>
      </w:pPr>
      <w:r w:rsidRPr="006D4E28">
        <w:rPr>
          <w:rFonts w:ascii="Times New Roman" w:hAnsi="Times New Roman" w:cs="Times New Roman"/>
          <w:sz w:val="24"/>
          <w:szCs w:val="24"/>
        </w:rPr>
        <w:t>Source: Welsh Government (2026, p.150)</w:t>
      </w:r>
    </w:p>
    <w:p w14:paraId="3908EEAA" w14:textId="7673AD3C" w:rsidR="001E5659" w:rsidRPr="006D4E28" w:rsidRDefault="00226EF3">
      <w:pPr>
        <w:rPr>
          <w:rFonts w:ascii="Times New Roman" w:hAnsi="Times New Roman" w:cs="Times New Roman"/>
          <w:sz w:val="24"/>
          <w:szCs w:val="24"/>
        </w:rPr>
      </w:pPr>
      <w:r w:rsidRPr="006D4E28">
        <w:rPr>
          <w:rFonts w:ascii="Times New Roman" w:hAnsi="Times New Roman" w:cs="Times New Roman"/>
          <w:sz w:val="24"/>
          <w:szCs w:val="24"/>
        </w:rPr>
        <w:t>Wales is not alone in experiencing low levels of mathematics performance. Scotland faces the same challenge, though, performs a little bit better than Wales.</w:t>
      </w:r>
    </w:p>
    <w:p w14:paraId="4EC9DEB7" w14:textId="2B287C6E" w:rsidR="00226EF3" w:rsidRPr="006D4E28" w:rsidRDefault="00CD7286">
      <w:pPr>
        <w:rPr>
          <w:rFonts w:ascii="Times New Roman" w:hAnsi="Times New Roman" w:cs="Times New Roman"/>
          <w:sz w:val="24"/>
          <w:szCs w:val="24"/>
        </w:rPr>
      </w:pPr>
      <w:r w:rsidRPr="006D4E28">
        <w:rPr>
          <w:rFonts w:ascii="Times New Roman" w:hAnsi="Times New Roman" w:cs="Times New Roman"/>
          <w:sz w:val="24"/>
          <w:szCs w:val="24"/>
        </w:rPr>
        <w:t>England performs the best within the UK system, but does it mean that Wales can copy what England recommends in education policy?</w:t>
      </w:r>
    </w:p>
    <w:p w14:paraId="4B3A4C4C" w14:textId="6F70F958" w:rsidR="00CD7286" w:rsidRPr="006D4E28" w:rsidRDefault="00A05D1D">
      <w:pPr>
        <w:rPr>
          <w:rFonts w:ascii="Times New Roman" w:hAnsi="Times New Roman" w:cs="Times New Roman"/>
          <w:b/>
          <w:bCs/>
          <w:sz w:val="24"/>
          <w:szCs w:val="24"/>
        </w:rPr>
      </w:pPr>
      <w:r w:rsidRPr="006D4E28">
        <w:rPr>
          <w:rFonts w:ascii="Times New Roman" w:hAnsi="Times New Roman" w:cs="Times New Roman"/>
          <w:b/>
          <w:bCs/>
          <w:sz w:val="24"/>
          <w:szCs w:val="24"/>
        </w:rPr>
        <w:t>Slide 11</w:t>
      </w:r>
    </w:p>
    <w:p w14:paraId="5DB6EF61" w14:textId="0F3C6301" w:rsidR="00D27BDA" w:rsidRPr="005950AA" w:rsidRDefault="005F0297">
      <w:pPr>
        <w:rPr>
          <w:rFonts w:ascii="Times New Roman" w:hAnsi="Times New Roman" w:cs="Times New Roman"/>
          <w:sz w:val="24"/>
          <w:szCs w:val="24"/>
        </w:rPr>
      </w:pPr>
      <w:r w:rsidRPr="006D4E28">
        <w:rPr>
          <w:rFonts w:ascii="Times New Roman" w:hAnsi="Times New Roman" w:cs="Times New Roman"/>
          <w:sz w:val="24"/>
          <w:szCs w:val="24"/>
        </w:rPr>
        <w:t>Policy makers have their ambitions, but in practice when implementing those policies, there are a lot more to consider.</w:t>
      </w:r>
      <w:r w:rsidR="00CE6136" w:rsidRPr="006D4E28">
        <w:rPr>
          <w:rFonts w:ascii="Times New Roman" w:hAnsi="Times New Roman" w:cs="Times New Roman"/>
          <w:sz w:val="24"/>
          <w:szCs w:val="24"/>
        </w:rPr>
        <w:t xml:space="preserve"> It is from the GAP that we need to learn more for better co-regulation </w:t>
      </w:r>
      <w:r w:rsidR="00D35B15" w:rsidRPr="006D4E28">
        <w:rPr>
          <w:rFonts w:ascii="Times New Roman" w:hAnsi="Times New Roman" w:cs="Times New Roman"/>
          <w:sz w:val="24"/>
          <w:szCs w:val="24"/>
        </w:rPr>
        <w:t>(</w:t>
      </w:r>
      <w:proofErr w:type="spellStart"/>
      <w:r w:rsidR="00D35B15" w:rsidRPr="006D4E28">
        <w:rPr>
          <w:rFonts w:ascii="Times New Roman" w:hAnsi="Times New Roman" w:cs="Times New Roman"/>
          <w:sz w:val="24"/>
          <w:szCs w:val="24"/>
        </w:rPr>
        <w:t>Laveault</w:t>
      </w:r>
      <w:proofErr w:type="spellEnd"/>
      <w:r w:rsidR="00D35B15" w:rsidRPr="006D4E28">
        <w:rPr>
          <w:rFonts w:ascii="Times New Roman" w:hAnsi="Times New Roman" w:cs="Times New Roman"/>
          <w:sz w:val="24"/>
          <w:szCs w:val="24"/>
        </w:rPr>
        <w:t>, 2016, p.21-34).</w:t>
      </w:r>
    </w:p>
    <w:p w14:paraId="59418CBC" w14:textId="7D39EEFC" w:rsidR="005F0297" w:rsidRPr="006D4E28" w:rsidRDefault="00D27BDA">
      <w:pPr>
        <w:rPr>
          <w:rFonts w:ascii="Times New Roman" w:hAnsi="Times New Roman" w:cs="Times New Roman"/>
          <w:b/>
          <w:bCs/>
          <w:sz w:val="24"/>
          <w:szCs w:val="24"/>
        </w:rPr>
      </w:pPr>
      <w:r w:rsidRPr="006D4E28">
        <w:rPr>
          <w:rFonts w:ascii="Times New Roman" w:hAnsi="Times New Roman" w:cs="Times New Roman"/>
          <w:b/>
          <w:bCs/>
          <w:sz w:val="24"/>
          <w:szCs w:val="24"/>
        </w:rPr>
        <w:t>Conclusion</w:t>
      </w:r>
    </w:p>
    <w:p w14:paraId="2AD7372B" w14:textId="20B32052" w:rsidR="005F0297" w:rsidRPr="006D4E28" w:rsidRDefault="005F0297" w:rsidP="005F0297">
      <w:pPr>
        <w:pStyle w:val="a3"/>
      </w:pPr>
      <w:r w:rsidRPr="006D4E28">
        <w:rPr>
          <w:rStyle w:val="a4"/>
          <w:b w:val="0"/>
          <w:bCs w:val="0"/>
        </w:rPr>
        <w:t xml:space="preserve">To conclude, numeracy among 15-year-old learners remains an important contemporary issue in Wales. PISA results provide evidence of concern, but they do not by themselves explain why numeracy outcomes have declined. Welsh policy places numeracy at the centre of the curriculum and increasingly emphasises clearer </w:t>
      </w:r>
      <w:r w:rsidRPr="006D4E28">
        <w:rPr>
          <w:rStyle w:val="a4"/>
          <w:b w:val="0"/>
          <w:bCs w:val="0"/>
        </w:rPr>
        <w:lastRenderedPageBreak/>
        <w:t>expectations and</w:t>
      </w:r>
      <w:r w:rsidR="0014479E" w:rsidRPr="006D4E28">
        <w:rPr>
          <w:rStyle w:val="a4"/>
          <w:b w:val="0"/>
          <w:bCs w:val="0"/>
        </w:rPr>
        <w:t xml:space="preserve"> co-curricular skills</w:t>
      </w:r>
      <w:r w:rsidRPr="006D4E28">
        <w:rPr>
          <w:rStyle w:val="a4"/>
          <w:b w:val="0"/>
          <w:bCs w:val="0"/>
        </w:rPr>
        <w:t>. However, inspection evidence suggests that implementation across schools remains uneven.</w:t>
      </w:r>
    </w:p>
    <w:p w14:paraId="7CE9A7CC" w14:textId="452540C6" w:rsidR="005F0297" w:rsidRPr="006D4E28" w:rsidRDefault="005F0297" w:rsidP="0014479E">
      <w:pPr>
        <w:pStyle w:val="a3"/>
      </w:pPr>
      <w:r w:rsidRPr="006D4E28">
        <w:rPr>
          <w:rStyle w:val="a4"/>
          <w:b w:val="0"/>
          <w:bCs w:val="0"/>
        </w:rPr>
        <w:t xml:space="preserve">Therefore, the key policy question may not simply be whether Wales needs more numeracy policy, but whether existing policy adequately addresses the causes of the problem and can be </w:t>
      </w:r>
      <w:r w:rsidR="0014479E" w:rsidRPr="006D4E28">
        <w:rPr>
          <w:rStyle w:val="a4"/>
          <w:b w:val="0"/>
          <w:bCs w:val="0"/>
        </w:rPr>
        <w:t xml:space="preserve">achieved in </w:t>
      </w:r>
      <w:r w:rsidRPr="006D4E28">
        <w:rPr>
          <w:rStyle w:val="a4"/>
          <w:b w:val="0"/>
          <w:bCs w:val="0"/>
        </w:rPr>
        <w:t>classroom practice.</w:t>
      </w:r>
    </w:p>
    <w:p w14:paraId="10B41B41" w14:textId="77777777" w:rsidR="00650186" w:rsidRPr="007F6E32" w:rsidRDefault="00650186" w:rsidP="00650186">
      <w:pPr>
        <w:rPr>
          <w:rFonts w:ascii="Times New Roman" w:hAnsi="Times New Roman" w:cs="Times New Roman"/>
          <w:b/>
          <w:bCs/>
        </w:rPr>
      </w:pPr>
      <w:r w:rsidRPr="007F6E32">
        <w:rPr>
          <w:rFonts w:ascii="Times New Roman" w:hAnsi="Times New Roman" w:cs="Times New Roman"/>
          <w:b/>
          <w:bCs/>
        </w:rPr>
        <w:t>References</w:t>
      </w:r>
    </w:p>
    <w:p w14:paraId="68865212" w14:textId="77777777" w:rsidR="00650186" w:rsidRDefault="00650186" w:rsidP="00650186">
      <w:pPr>
        <w:rPr>
          <w:rFonts w:ascii="Times New Roman" w:hAnsi="Times New Roman" w:cs="Times New Roman"/>
        </w:rPr>
      </w:pPr>
      <w:r w:rsidRPr="00B7367A">
        <w:rPr>
          <w:rFonts w:ascii="Times New Roman" w:hAnsi="Times New Roman" w:cs="Times New Roman"/>
        </w:rPr>
        <w:t>Estyn (202</w:t>
      </w:r>
      <w:r>
        <w:rPr>
          <w:rFonts w:ascii="Times New Roman" w:hAnsi="Times New Roman" w:cs="Times New Roman"/>
        </w:rPr>
        <w:t>6</w:t>
      </w:r>
      <w:r w:rsidRPr="00B7367A">
        <w:rPr>
          <w:rFonts w:ascii="Times New Roman" w:hAnsi="Times New Roman" w:cs="Times New Roman"/>
        </w:rPr>
        <w:t xml:space="preserve">) </w:t>
      </w:r>
      <w:r w:rsidRPr="00B7367A">
        <w:rPr>
          <w:rStyle w:val="ab"/>
          <w:rFonts w:ascii="Times New Roman" w:hAnsi="Times New Roman" w:cs="Times New Roman"/>
        </w:rPr>
        <w:t>Developing mathematical understanding and applying numeracy skills across the curriculum</w:t>
      </w:r>
      <w:r w:rsidRPr="00B7367A">
        <w:rPr>
          <w:rFonts w:ascii="Times New Roman" w:hAnsi="Times New Roman" w:cs="Times New Roman"/>
        </w:rPr>
        <w:t xml:space="preserve">. Available at: </w:t>
      </w:r>
      <w:hyperlink r:id="rId7" w:history="1">
        <w:r w:rsidRPr="00B7367A">
          <w:rPr>
            <w:rStyle w:val="a5"/>
            <w:rFonts w:ascii="Times New Roman" w:hAnsi="Times New Roman" w:cs="Times New Roman"/>
          </w:rPr>
          <w:t>https://annual-report.estyn.gov.wales/app/uploads/2025/12/developing-mathematical-understanding-and-applying-numeracy-skills-across-the-curriculum-2026-02-11.pdf?utm_source=chatgpt.com</w:t>
        </w:r>
      </w:hyperlink>
      <w:r w:rsidRPr="00B7367A">
        <w:rPr>
          <w:rFonts w:ascii="Times New Roman" w:hAnsi="Times New Roman" w:cs="Times New Roman"/>
        </w:rPr>
        <w:t xml:space="preserve"> (Accessed: 8 October 2026).</w:t>
      </w:r>
    </w:p>
    <w:p w14:paraId="040764FE" w14:textId="77777777" w:rsidR="00650186" w:rsidRPr="009610B2" w:rsidRDefault="00650186" w:rsidP="00650186">
      <w:pPr>
        <w:rPr>
          <w:rFonts w:ascii="Times New Roman" w:hAnsi="Times New Roman" w:cs="Times New Roman"/>
        </w:rPr>
      </w:pPr>
      <w:proofErr w:type="spellStart"/>
      <w:r w:rsidRPr="009610B2">
        <w:rPr>
          <w:rFonts w:ascii="Times New Roman" w:hAnsi="Times New Roman" w:cs="Times New Roman"/>
        </w:rPr>
        <w:t>Laveault</w:t>
      </w:r>
      <w:proofErr w:type="spellEnd"/>
      <w:r w:rsidRPr="009610B2">
        <w:rPr>
          <w:rFonts w:ascii="Times New Roman" w:hAnsi="Times New Roman" w:cs="Times New Roman"/>
        </w:rPr>
        <w:t>, D.</w:t>
      </w:r>
      <w:r>
        <w:rPr>
          <w:rFonts w:ascii="Times New Roman" w:hAnsi="Times New Roman" w:cs="Times New Roman"/>
        </w:rPr>
        <w:t xml:space="preserve"> </w:t>
      </w:r>
      <w:r w:rsidRPr="009610B2">
        <w:rPr>
          <w:rFonts w:ascii="Times New Roman" w:hAnsi="Times New Roman" w:cs="Times New Roman"/>
        </w:rPr>
        <w:t>(2016) ‘</w:t>
      </w:r>
      <w:r>
        <w:rPr>
          <w:rFonts w:ascii="Times New Roman" w:hAnsi="Times New Roman" w:cs="Times New Roman" w:hint="eastAsia"/>
        </w:rPr>
        <w:t>Assessment</w:t>
      </w:r>
      <w:r>
        <w:rPr>
          <w:rFonts w:ascii="Times New Roman" w:hAnsi="Times New Roman" w:cs="Times New Roman"/>
        </w:rPr>
        <w:t xml:space="preserve"> </w:t>
      </w:r>
      <w:r>
        <w:rPr>
          <w:rFonts w:ascii="Times New Roman" w:hAnsi="Times New Roman" w:cs="Times New Roman" w:hint="eastAsia"/>
        </w:rPr>
        <w:t>Policy</w:t>
      </w:r>
      <w:r>
        <w:rPr>
          <w:rFonts w:ascii="Times New Roman" w:hAnsi="Times New Roman" w:cs="Times New Roman"/>
        </w:rPr>
        <w:t xml:space="preserve"> </w:t>
      </w:r>
      <w:r>
        <w:rPr>
          <w:rFonts w:ascii="Times New Roman" w:hAnsi="Times New Roman" w:cs="Times New Roman" w:hint="eastAsia"/>
        </w:rPr>
        <w:t>Enactment</w:t>
      </w:r>
      <w:r>
        <w:rPr>
          <w:rFonts w:ascii="Times New Roman" w:hAnsi="Times New Roman" w:cs="Times New Roman"/>
        </w:rPr>
        <w:t xml:space="preserve"> </w:t>
      </w:r>
      <w:r>
        <w:rPr>
          <w:rFonts w:ascii="Times New Roman" w:hAnsi="Times New Roman" w:cs="Times New Roman" w:hint="eastAsia"/>
        </w:rPr>
        <w:t>in</w:t>
      </w:r>
      <w:r>
        <w:rPr>
          <w:rFonts w:ascii="Times New Roman" w:hAnsi="Times New Roman" w:cs="Times New Roman"/>
        </w:rPr>
        <w:t xml:space="preserve"> Education Systems: A Few Reasons to Be Optimistic</w:t>
      </w:r>
      <w:r w:rsidRPr="009610B2">
        <w:rPr>
          <w:rFonts w:ascii="Times New Roman" w:hAnsi="Times New Roman" w:cs="Times New Roman"/>
        </w:rPr>
        <w:t xml:space="preserve">’, in </w:t>
      </w:r>
      <w:proofErr w:type="spellStart"/>
      <w:r w:rsidRPr="009610B2">
        <w:rPr>
          <w:rFonts w:ascii="Times New Roman" w:hAnsi="Times New Roman" w:cs="Times New Roman"/>
        </w:rPr>
        <w:t>Laveault</w:t>
      </w:r>
      <w:proofErr w:type="spellEnd"/>
      <w:r w:rsidRPr="009610B2">
        <w:rPr>
          <w:rFonts w:ascii="Times New Roman" w:hAnsi="Times New Roman" w:cs="Times New Roman"/>
        </w:rPr>
        <w:t xml:space="preserve">, D. and </w:t>
      </w:r>
      <w:proofErr w:type="spellStart"/>
      <w:r w:rsidRPr="009610B2">
        <w:rPr>
          <w:rFonts w:ascii="Times New Roman" w:hAnsi="Times New Roman" w:cs="Times New Roman"/>
        </w:rPr>
        <w:t>Allal</w:t>
      </w:r>
      <w:proofErr w:type="spellEnd"/>
      <w:r w:rsidRPr="009610B2">
        <w:rPr>
          <w:rFonts w:ascii="Times New Roman" w:hAnsi="Times New Roman" w:cs="Times New Roman"/>
        </w:rPr>
        <w:t xml:space="preserve">, L. (eds.) </w:t>
      </w:r>
      <w:r w:rsidRPr="009610B2">
        <w:rPr>
          <w:rStyle w:val="ab"/>
          <w:rFonts w:ascii="Times New Roman" w:hAnsi="Times New Roman" w:cs="Times New Roman"/>
        </w:rPr>
        <w:t xml:space="preserve">Assessment for learning: Meeting </w:t>
      </w:r>
      <w:r w:rsidRPr="007F42B5">
        <w:rPr>
          <w:rStyle w:val="ab"/>
          <w:rFonts w:ascii="Times New Roman" w:hAnsi="Times New Roman" w:cs="Times New Roman"/>
        </w:rPr>
        <w:t>the challenge of implementation</w:t>
      </w:r>
      <w:r w:rsidRPr="007F42B5">
        <w:rPr>
          <w:rStyle w:val="ab"/>
        </w:rPr>
        <w:t>.</w:t>
      </w:r>
      <w:r w:rsidRPr="009610B2">
        <w:rPr>
          <w:rFonts w:ascii="Times New Roman" w:hAnsi="Times New Roman" w:cs="Times New Roman"/>
        </w:rPr>
        <w:t xml:space="preserve"> Cham: Springer International Publishing, pp. </w:t>
      </w:r>
      <w:r>
        <w:rPr>
          <w:rFonts w:ascii="Times New Roman" w:hAnsi="Times New Roman" w:cs="Times New Roman"/>
        </w:rPr>
        <w:t>21</w:t>
      </w:r>
      <w:r w:rsidRPr="009610B2">
        <w:rPr>
          <w:rFonts w:ascii="Times New Roman" w:hAnsi="Times New Roman" w:cs="Times New Roman"/>
        </w:rPr>
        <w:t>–</w:t>
      </w:r>
      <w:r>
        <w:rPr>
          <w:rFonts w:ascii="Times New Roman" w:hAnsi="Times New Roman" w:cs="Times New Roman"/>
        </w:rPr>
        <w:t>34</w:t>
      </w:r>
      <w:r w:rsidRPr="009610B2">
        <w:rPr>
          <w:rFonts w:ascii="Times New Roman" w:hAnsi="Times New Roman" w:cs="Times New Roman"/>
        </w:rPr>
        <w:t>.</w:t>
      </w:r>
      <w:r>
        <w:rPr>
          <w:rFonts w:ascii="Times New Roman" w:hAnsi="Times New Roman" w:cs="Times New Roman"/>
        </w:rPr>
        <w:t xml:space="preserve">doi: </w:t>
      </w:r>
      <w:r w:rsidRPr="00752BD0">
        <w:rPr>
          <w:rFonts w:ascii="Times New Roman" w:hAnsi="Times New Roman" w:cs="Times New Roman"/>
        </w:rPr>
        <w:t>10.1007/978-3-319-39211-0_2</w:t>
      </w:r>
      <w:r>
        <w:rPr>
          <w:rFonts w:ascii="Times New Roman" w:hAnsi="Times New Roman" w:cs="Times New Roman"/>
        </w:rPr>
        <w:t xml:space="preserve"> </w:t>
      </w:r>
    </w:p>
    <w:p w14:paraId="2ABA1FB1" w14:textId="77777777" w:rsidR="00650186" w:rsidRPr="003C2A59" w:rsidRDefault="00650186" w:rsidP="00650186">
      <w:pPr>
        <w:rPr>
          <w:rFonts w:ascii="Times New Roman" w:hAnsi="Times New Roman" w:cs="Times New Roman"/>
        </w:rPr>
      </w:pPr>
      <w:r w:rsidRPr="003C2A59">
        <w:rPr>
          <w:rFonts w:ascii="Times New Roman" w:hAnsi="Times New Roman" w:cs="Times New Roman"/>
        </w:rPr>
        <w:t>Lewis, B. (2025) ‘</w:t>
      </w:r>
      <w:proofErr w:type="gramStart"/>
      <w:r w:rsidRPr="003C2A59">
        <w:rPr>
          <w:rFonts w:ascii="Times New Roman" w:hAnsi="Times New Roman" w:cs="Times New Roman"/>
        </w:rPr>
        <w:t>Maths</w:t>
      </w:r>
      <w:proofErr w:type="gramEnd"/>
      <w:r w:rsidRPr="003C2A59">
        <w:rPr>
          <w:rFonts w:ascii="Times New Roman" w:hAnsi="Times New Roman" w:cs="Times New Roman"/>
        </w:rPr>
        <w:t xml:space="preserve"> standards in Wales too low, watchdog says’, </w:t>
      </w:r>
      <w:r w:rsidRPr="003C2A59">
        <w:rPr>
          <w:rStyle w:val="ab"/>
          <w:rFonts w:ascii="Times New Roman" w:hAnsi="Times New Roman" w:cs="Times New Roman"/>
        </w:rPr>
        <w:t>BBC News</w:t>
      </w:r>
      <w:r w:rsidRPr="003C2A59">
        <w:rPr>
          <w:rFonts w:ascii="Times New Roman" w:hAnsi="Times New Roman" w:cs="Times New Roman"/>
        </w:rPr>
        <w:t xml:space="preserve">, 4 June. Available at: </w:t>
      </w:r>
      <w:hyperlink r:id="rId8" w:history="1">
        <w:r w:rsidRPr="006C2D88">
          <w:rPr>
            <w:rStyle w:val="a5"/>
            <w:rFonts w:ascii="Times New Roman" w:hAnsi="Times New Roman" w:cs="Times New Roman"/>
          </w:rPr>
          <w:t>https://www.bbc.co.uk/news/articles/c0lne3318jpo</w:t>
        </w:r>
      </w:hyperlink>
      <w:r>
        <w:rPr>
          <w:rFonts w:ascii="Times New Roman" w:hAnsi="Times New Roman" w:cs="Times New Roman"/>
        </w:rPr>
        <w:t xml:space="preserve"> </w:t>
      </w:r>
      <w:r w:rsidRPr="003C2A59">
        <w:rPr>
          <w:rFonts w:ascii="Times New Roman" w:hAnsi="Times New Roman" w:cs="Times New Roman"/>
        </w:rPr>
        <w:t xml:space="preserve">(Accessed: </w:t>
      </w:r>
      <w:r>
        <w:rPr>
          <w:rFonts w:ascii="Times New Roman" w:hAnsi="Times New Roman" w:cs="Times New Roman"/>
        </w:rPr>
        <w:t xml:space="preserve">10 </w:t>
      </w:r>
      <w:r w:rsidRPr="003C2A59">
        <w:rPr>
          <w:rFonts w:ascii="Times New Roman" w:hAnsi="Times New Roman" w:cs="Times New Roman"/>
        </w:rPr>
        <w:t>October 2026).</w:t>
      </w:r>
    </w:p>
    <w:p w14:paraId="415EA4B7" w14:textId="77777777" w:rsidR="00650186" w:rsidRPr="00B7478D" w:rsidRDefault="00650186" w:rsidP="00650186">
      <w:pPr>
        <w:rPr>
          <w:rFonts w:ascii="Times New Roman" w:hAnsi="Times New Roman" w:cs="Times New Roman"/>
        </w:rPr>
      </w:pPr>
      <w:r w:rsidRPr="00B7478D">
        <w:rPr>
          <w:rFonts w:ascii="Times New Roman" w:hAnsi="Times New Roman" w:cs="Times New Roman"/>
        </w:rPr>
        <w:t xml:space="preserve">National Numeracy (n.d.) </w:t>
      </w:r>
      <w:r w:rsidRPr="00B7478D">
        <w:rPr>
          <w:rStyle w:val="ab"/>
          <w:rFonts w:ascii="Times New Roman" w:hAnsi="Times New Roman" w:cs="Times New Roman"/>
        </w:rPr>
        <w:t>Why is numeracy important?</w:t>
      </w:r>
      <w:r w:rsidRPr="00B7478D">
        <w:rPr>
          <w:rFonts w:ascii="Times New Roman" w:hAnsi="Times New Roman" w:cs="Times New Roman"/>
        </w:rPr>
        <w:t xml:space="preserve"> Available at: </w:t>
      </w:r>
      <w:hyperlink r:id="rId9" w:history="1">
        <w:r w:rsidRPr="00B7478D">
          <w:rPr>
            <w:rStyle w:val="a5"/>
            <w:rFonts w:ascii="Times New Roman" w:hAnsi="Times New Roman" w:cs="Times New Roman"/>
          </w:rPr>
          <w:t>https://www.nationalnumeracy.org.uk/what-numeracy/why-numeracy-important</w:t>
        </w:r>
      </w:hyperlink>
      <w:r w:rsidRPr="00B7478D">
        <w:rPr>
          <w:rFonts w:ascii="Times New Roman" w:hAnsi="Times New Roman" w:cs="Times New Roman"/>
        </w:rPr>
        <w:t xml:space="preserve"> (Accessed: 8 October 2026).</w:t>
      </w:r>
    </w:p>
    <w:p w14:paraId="66E1CB08" w14:textId="77777777" w:rsidR="00650186" w:rsidRDefault="00650186" w:rsidP="00650186">
      <w:pPr>
        <w:rPr>
          <w:rFonts w:ascii="Times New Roman" w:hAnsi="Times New Roman" w:cs="Times New Roman"/>
        </w:rPr>
      </w:pPr>
      <w:r w:rsidRPr="003B49E4">
        <w:rPr>
          <w:rFonts w:ascii="Times New Roman" w:hAnsi="Times New Roman" w:cs="Times New Roman"/>
        </w:rPr>
        <w:t xml:space="preserve">OECD (2024) </w:t>
      </w:r>
      <w:r w:rsidRPr="003B49E4">
        <w:rPr>
          <w:rStyle w:val="ab"/>
          <w:rFonts w:ascii="Times New Roman" w:hAnsi="Times New Roman" w:cs="Times New Roman"/>
        </w:rPr>
        <w:t>Mathematics for Life and Work: A comparative perspective on mathematics to inform upper secondary reform in England</w:t>
      </w:r>
      <w:r w:rsidRPr="003B49E4">
        <w:rPr>
          <w:rFonts w:ascii="Times New Roman" w:hAnsi="Times New Roman" w:cs="Times New Roman"/>
        </w:rPr>
        <w:t xml:space="preserve">. Paris: OECD Publishing. Available at: </w:t>
      </w:r>
      <w:hyperlink r:id="rId10" w:history="1">
        <w:r w:rsidRPr="006C2D88">
          <w:rPr>
            <w:rStyle w:val="a5"/>
            <w:rFonts w:ascii="Times New Roman" w:hAnsi="Times New Roman" w:cs="Times New Roman"/>
          </w:rPr>
          <w:t>https://www.oecd.org/content/dam/oecd/en/publications/reports/2024/11/mathematics-for-life-and-work_a951fc0a/26f18d39-en.pdf?utm_source=chatgpt.com</w:t>
        </w:r>
      </w:hyperlink>
      <w:r>
        <w:rPr>
          <w:rFonts w:ascii="Times New Roman" w:hAnsi="Times New Roman" w:cs="Times New Roman"/>
        </w:rPr>
        <w:t xml:space="preserve"> </w:t>
      </w:r>
      <w:r w:rsidRPr="003B49E4">
        <w:rPr>
          <w:rFonts w:ascii="Times New Roman" w:hAnsi="Times New Roman" w:cs="Times New Roman"/>
        </w:rPr>
        <w:t xml:space="preserve">(Accessed: </w:t>
      </w:r>
      <w:r>
        <w:rPr>
          <w:rFonts w:ascii="Times New Roman" w:hAnsi="Times New Roman" w:cs="Times New Roman"/>
        </w:rPr>
        <w:t>08</w:t>
      </w:r>
      <w:r w:rsidRPr="003B49E4">
        <w:rPr>
          <w:rFonts w:ascii="Times New Roman" w:hAnsi="Times New Roman" w:cs="Times New Roman"/>
        </w:rPr>
        <w:t xml:space="preserve"> October 2026).</w:t>
      </w:r>
    </w:p>
    <w:p w14:paraId="7F36E7D7" w14:textId="77777777" w:rsidR="00650186" w:rsidRDefault="00650186" w:rsidP="00650186">
      <w:pPr>
        <w:rPr>
          <w:rFonts w:ascii="Times New Roman" w:hAnsi="Times New Roman" w:cs="Times New Roman"/>
        </w:rPr>
      </w:pPr>
      <w:r w:rsidRPr="00C56971">
        <w:rPr>
          <w:rFonts w:ascii="Times New Roman" w:hAnsi="Times New Roman" w:cs="Times New Roman"/>
        </w:rPr>
        <w:t xml:space="preserve">Taylor, S., Rizvi, F., Lingard, B. and Henry, M. (1997) </w:t>
      </w:r>
      <w:r w:rsidRPr="00C56971">
        <w:rPr>
          <w:rStyle w:val="ab"/>
          <w:rFonts w:ascii="Times New Roman" w:hAnsi="Times New Roman" w:cs="Times New Roman"/>
        </w:rPr>
        <w:t>Educational policy and the politics of change</w:t>
      </w:r>
      <w:r w:rsidRPr="00C56971">
        <w:rPr>
          <w:rFonts w:ascii="Times New Roman" w:hAnsi="Times New Roman" w:cs="Times New Roman"/>
        </w:rPr>
        <w:t>. London: Routledge.</w:t>
      </w:r>
    </w:p>
    <w:p w14:paraId="78691F8F" w14:textId="77777777" w:rsidR="00650186" w:rsidRDefault="00650186" w:rsidP="00650186">
      <w:pPr>
        <w:rPr>
          <w:rFonts w:ascii="Times New Roman" w:hAnsi="Times New Roman" w:cs="Times New Roman"/>
        </w:rPr>
      </w:pPr>
      <w:r w:rsidRPr="00343E9F">
        <w:rPr>
          <w:rFonts w:ascii="Times New Roman" w:hAnsi="Times New Roman" w:cs="Times New Roman"/>
        </w:rPr>
        <w:t xml:space="preserve">Welsh Government (2023) </w:t>
      </w:r>
      <w:r w:rsidRPr="00343E9F">
        <w:rPr>
          <w:rStyle w:val="ab"/>
          <w:rFonts w:ascii="Times New Roman" w:hAnsi="Times New Roman" w:cs="Times New Roman"/>
        </w:rPr>
        <w:t>Mathematics and numeracy plan 2023</w:t>
      </w:r>
      <w:r w:rsidRPr="00343E9F">
        <w:rPr>
          <w:rFonts w:ascii="Times New Roman" w:hAnsi="Times New Roman" w:cs="Times New Roman"/>
        </w:rPr>
        <w:t xml:space="preserve">. Available at: </w:t>
      </w:r>
      <w:hyperlink r:id="rId11" w:history="1">
        <w:r w:rsidRPr="00343E9F">
          <w:rPr>
            <w:rStyle w:val="a5"/>
            <w:rFonts w:ascii="Times New Roman" w:hAnsi="Times New Roman" w:cs="Times New Roman"/>
          </w:rPr>
          <w:t>https://www.gov.wales/mathematics-and-numeracy-plan-2023-html</w:t>
        </w:r>
      </w:hyperlink>
      <w:r w:rsidRPr="00343E9F">
        <w:rPr>
          <w:rFonts w:ascii="Times New Roman" w:hAnsi="Times New Roman" w:cs="Times New Roman"/>
        </w:rPr>
        <w:t xml:space="preserve"> (Accessed: </w:t>
      </w:r>
      <w:r>
        <w:rPr>
          <w:rFonts w:ascii="Times New Roman" w:hAnsi="Times New Roman" w:cs="Times New Roman"/>
        </w:rPr>
        <w:t>10</w:t>
      </w:r>
      <w:r w:rsidRPr="00343E9F">
        <w:rPr>
          <w:rFonts w:ascii="Times New Roman" w:hAnsi="Times New Roman" w:cs="Times New Roman"/>
        </w:rPr>
        <w:t xml:space="preserve"> October 2026).</w:t>
      </w:r>
    </w:p>
    <w:p w14:paraId="73ECA5E9" w14:textId="77777777" w:rsidR="00650186" w:rsidRDefault="00650186" w:rsidP="00650186">
      <w:pPr>
        <w:rPr>
          <w:rFonts w:ascii="Times New Roman" w:hAnsi="Times New Roman" w:cs="Times New Roman"/>
        </w:rPr>
      </w:pPr>
      <w:r w:rsidRPr="0003413A">
        <w:rPr>
          <w:rFonts w:ascii="Times New Roman" w:hAnsi="Times New Roman" w:cs="Times New Roman"/>
        </w:rPr>
        <w:t xml:space="preserve">Welsh Government (2026) </w:t>
      </w:r>
      <w:r w:rsidRPr="0003413A">
        <w:rPr>
          <w:rStyle w:val="ab"/>
          <w:rFonts w:ascii="Times New Roman" w:hAnsi="Times New Roman" w:cs="Times New Roman"/>
        </w:rPr>
        <w:t>Foundational literacy and numeracy plan</w:t>
      </w:r>
      <w:r w:rsidRPr="0003413A">
        <w:rPr>
          <w:rFonts w:ascii="Times New Roman" w:hAnsi="Times New Roman" w:cs="Times New Roman"/>
        </w:rPr>
        <w:t xml:space="preserve">. Available at: </w:t>
      </w:r>
      <w:hyperlink r:id="rId12" w:history="1">
        <w:r w:rsidRPr="0003413A">
          <w:rPr>
            <w:rStyle w:val="a5"/>
            <w:rFonts w:ascii="Times New Roman" w:hAnsi="Times New Roman" w:cs="Times New Roman"/>
          </w:rPr>
          <w:t>https://www.gov.wales/foundational-literacy-and-numeracy-plan-html</w:t>
        </w:r>
      </w:hyperlink>
      <w:r w:rsidRPr="0003413A">
        <w:rPr>
          <w:rFonts w:ascii="Times New Roman" w:hAnsi="Times New Roman" w:cs="Times New Roman"/>
        </w:rPr>
        <w:t xml:space="preserve"> (Accessed: 10 October 2026).</w:t>
      </w:r>
    </w:p>
    <w:p w14:paraId="58A5CA50" w14:textId="77777777" w:rsidR="00650186" w:rsidRDefault="00650186" w:rsidP="00650186">
      <w:pPr>
        <w:rPr>
          <w:rFonts w:ascii="Times New Roman" w:hAnsi="Times New Roman" w:cs="Times New Roman"/>
        </w:rPr>
      </w:pPr>
      <w:r w:rsidRPr="00C129A5">
        <w:rPr>
          <w:rFonts w:ascii="Times New Roman" w:hAnsi="Times New Roman" w:cs="Times New Roman"/>
        </w:rPr>
        <w:t xml:space="preserve">Welsh Government (2026) </w:t>
      </w:r>
      <w:r w:rsidRPr="00C129A5">
        <w:rPr>
          <w:rStyle w:val="ab"/>
          <w:rFonts w:ascii="Times New Roman" w:hAnsi="Times New Roman" w:cs="Times New Roman"/>
        </w:rPr>
        <w:t>PISA 2025: national report for Wales</w:t>
      </w:r>
      <w:r w:rsidRPr="00C129A5">
        <w:rPr>
          <w:rFonts w:ascii="Times New Roman" w:hAnsi="Times New Roman" w:cs="Times New Roman"/>
        </w:rPr>
        <w:t xml:space="preserve">. Available at: </w:t>
      </w:r>
      <w:hyperlink r:id="rId13" w:history="1">
        <w:r w:rsidRPr="00C129A5">
          <w:rPr>
            <w:rStyle w:val="a5"/>
            <w:rFonts w:ascii="Times New Roman" w:hAnsi="Times New Roman" w:cs="Times New Roman"/>
          </w:rPr>
          <w:t>https://www.gov.wales/sites/default/files/statistics-and-research/2026-09/pisa-2025-national-report-for-wales-041247.pdf</w:t>
        </w:r>
      </w:hyperlink>
      <w:r w:rsidRPr="00C129A5">
        <w:rPr>
          <w:rFonts w:ascii="Times New Roman" w:hAnsi="Times New Roman" w:cs="Times New Roman"/>
        </w:rPr>
        <w:t xml:space="preserve"> (Accessed: </w:t>
      </w:r>
      <w:r>
        <w:rPr>
          <w:rFonts w:ascii="Times New Roman" w:hAnsi="Times New Roman" w:cs="Times New Roman"/>
        </w:rPr>
        <w:t>08</w:t>
      </w:r>
      <w:r w:rsidRPr="00C129A5">
        <w:rPr>
          <w:rFonts w:ascii="Times New Roman" w:hAnsi="Times New Roman" w:cs="Times New Roman"/>
        </w:rPr>
        <w:t xml:space="preserve"> October 2026).</w:t>
      </w:r>
    </w:p>
    <w:p w14:paraId="6B4F43D7" w14:textId="77777777" w:rsidR="00650186" w:rsidRDefault="00650186" w:rsidP="00650186">
      <w:pPr>
        <w:rPr>
          <w:rFonts w:ascii="Times New Roman" w:hAnsi="Times New Roman" w:cs="Times New Roman"/>
        </w:rPr>
      </w:pPr>
      <w:proofErr w:type="spellStart"/>
      <w:r w:rsidRPr="003C2A59">
        <w:rPr>
          <w:rFonts w:ascii="Times New Roman" w:hAnsi="Times New Roman" w:cs="Times New Roman"/>
        </w:rPr>
        <w:t>Wightwick</w:t>
      </w:r>
      <w:proofErr w:type="spellEnd"/>
      <w:r w:rsidRPr="003C2A59">
        <w:rPr>
          <w:rFonts w:ascii="Times New Roman" w:hAnsi="Times New Roman" w:cs="Times New Roman"/>
        </w:rPr>
        <w:t xml:space="preserve">, A. (2026) ‘Teenagers in Wales are falling further behind, international Pisa school ratings show’, </w:t>
      </w:r>
      <w:proofErr w:type="spellStart"/>
      <w:r w:rsidRPr="003C2A59">
        <w:rPr>
          <w:rStyle w:val="ab"/>
          <w:rFonts w:ascii="Times New Roman" w:hAnsi="Times New Roman" w:cs="Times New Roman"/>
        </w:rPr>
        <w:t>WalesOnline</w:t>
      </w:r>
      <w:proofErr w:type="spellEnd"/>
      <w:r w:rsidRPr="003C2A59">
        <w:rPr>
          <w:rFonts w:ascii="Times New Roman" w:hAnsi="Times New Roman" w:cs="Times New Roman"/>
        </w:rPr>
        <w:t xml:space="preserve">, 8 September. Available at: </w:t>
      </w:r>
      <w:hyperlink r:id="rId14" w:history="1">
        <w:r w:rsidRPr="003C2A59">
          <w:rPr>
            <w:rStyle w:val="a5"/>
            <w:rFonts w:ascii="Times New Roman" w:hAnsi="Times New Roman" w:cs="Times New Roman"/>
          </w:rPr>
          <w:t>https://www.walesonline.co.uk/news/education/wales-schools-dire-performance-against-34578928</w:t>
        </w:r>
      </w:hyperlink>
      <w:r w:rsidRPr="003C2A59">
        <w:rPr>
          <w:rFonts w:ascii="Times New Roman" w:hAnsi="Times New Roman" w:cs="Times New Roman"/>
        </w:rPr>
        <w:t xml:space="preserve"> (Accessed: </w:t>
      </w:r>
      <w:r>
        <w:rPr>
          <w:rFonts w:ascii="Times New Roman" w:hAnsi="Times New Roman" w:cs="Times New Roman"/>
        </w:rPr>
        <w:t>10</w:t>
      </w:r>
      <w:r w:rsidRPr="003C2A59">
        <w:rPr>
          <w:rFonts w:ascii="Times New Roman" w:hAnsi="Times New Roman" w:cs="Times New Roman"/>
        </w:rPr>
        <w:t xml:space="preserve"> October 2026).</w:t>
      </w:r>
    </w:p>
    <w:p w14:paraId="5A257410" w14:textId="77777777" w:rsidR="00182B74" w:rsidRPr="006D4E28" w:rsidRDefault="00182B74">
      <w:pPr>
        <w:rPr>
          <w:rFonts w:ascii="Times New Roman" w:hAnsi="Times New Roman" w:cs="Times New Roman"/>
          <w:sz w:val="24"/>
          <w:szCs w:val="24"/>
        </w:rPr>
      </w:pPr>
    </w:p>
    <w:sectPr w:rsidR="00182B74" w:rsidRPr="006D4E28" w:rsidSect="00B51F3E">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0F8B3" w14:textId="77777777" w:rsidR="00BD34F8" w:rsidRDefault="00BD34F8" w:rsidP="00E40051">
      <w:pPr>
        <w:spacing w:after="0" w:line="240" w:lineRule="auto"/>
      </w:pPr>
      <w:r>
        <w:separator/>
      </w:r>
    </w:p>
  </w:endnote>
  <w:endnote w:type="continuationSeparator" w:id="0">
    <w:p w14:paraId="01091BA7" w14:textId="77777777" w:rsidR="00BD34F8" w:rsidRDefault="00BD34F8" w:rsidP="00E40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05E96" w14:textId="77777777" w:rsidR="00BD34F8" w:rsidRDefault="00BD34F8" w:rsidP="00E40051">
      <w:pPr>
        <w:spacing w:after="0" w:line="240" w:lineRule="auto"/>
      </w:pPr>
      <w:r>
        <w:separator/>
      </w:r>
    </w:p>
  </w:footnote>
  <w:footnote w:type="continuationSeparator" w:id="0">
    <w:p w14:paraId="0C8E156F" w14:textId="77777777" w:rsidR="00BD34F8" w:rsidRDefault="00BD34F8" w:rsidP="00E400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41F9E"/>
    <w:multiLevelType w:val="hybridMultilevel"/>
    <w:tmpl w:val="3DAED018"/>
    <w:lvl w:ilvl="0" w:tplc="CB2AC2FC">
      <w:start w:val="1"/>
      <w:numFmt w:val="bullet"/>
      <w:lvlText w:val="•"/>
      <w:lvlJc w:val="left"/>
      <w:pPr>
        <w:tabs>
          <w:tab w:val="num" w:pos="720"/>
        </w:tabs>
        <w:ind w:left="720" w:hanging="360"/>
      </w:pPr>
      <w:rPr>
        <w:rFonts w:ascii="Times New Roman" w:hAnsi="Times New Roman" w:hint="default"/>
      </w:rPr>
    </w:lvl>
    <w:lvl w:ilvl="1" w:tplc="C5D4EBD0" w:tentative="1">
      <w:start w:val="1"/>
      <w:numFmt w:val="bullet"/>
      <w:lvlText w:val="•"/>
      <w:lvlJc w:val="left"/>
      <w:pPr>
        <w:tabs>
          <w:tab w:val="num" w:pos="1440"/>
        </w:tabs>
        <w:ind w:left="1440" w:hanging="360"/>
      </w:pPr>
      <w:rPr>
        <w:rFonts w:ascii="Times New Roman" w:hAnsi="Times New Roman" w:hint="default"/>
      </w:rPr>
    </w:lvl>
    <w:lvl w:ilvl="2" w:tplc="0ABABFBC" w:tentative="1">
      <w:start w:val="1"/>
      <w:numFmt w:val="bullet"/>
      <w:lvlText w:val="•"/>
      <w:lvlJc w:val="left"/>
      <w:pPr>
        <w:tabs>
          <w:tab w:val="num" w:pos="2160"/>
        </w:tabs>
        <w:ind w:left="2160" w:hanging="360"/>
      </w:pPr>
      <w:rPr>
        <w:rFonts w:ascii="Times New Roman" w:hAnsi="Times New Roman" w:hint="default"/>
      </w:rPr>
    </w:lvl>
    <w:lvl w:ilvl="3" w:tplc="11D2E828" w:tentative="1">
      <w:start w:val="1"/>
      <w:numFmt w:val="bullet"/>
      <w:lvlText w:val="•"/>
      <w:lvlJc w:val="left"/>
      <w:pPr>
        <w:tabs>
          <w:tab w:val="num" w:pos="2880"/>
        </w:tabs>
        <w:ind w:left="2880" w:hanging="360"/>
      </w:pPr>
      <w:rPr>
        <w:rFonts w:ascii="Times New Roman" w:hAnsi="Times New Roman" w:hint="default"/>
      </w:rPr>
    </w:lvl>
    <w:lvl w:ilvl="4" w:tplc="03FE86EA" w:tentative="1">
      <w:start w:val="1"/>
      <w:numFmt w:val="bullet"/>
      <w:lvlText w:val="•"/>
      <w:lvlJc w:val="left"/>
      <w:pPr>
        <w:tabs>
          <w:tab w:val="num" w:pos="3600"/>
        </w:tabs>
        <w:ind w:left="3600" w:hanging="360"/>
      </w:pPr>
      <w:rPr>
        <w:rFonts w:ascii="Times New Roman" w:hAnsi="Times New Roman" w:hint="default"/>
      </w:rPr>
    </w:lvl>
    <w:lvl w:ilvl="5" w:tplc="3EA4903E" w:tentative="1">
      <w:start w:val="1"/>
      <w:numFmt w:val="bullet"/>
      <w:lvlText w:val="•"/>
      <w:lvlJc w:val="left"/>
      <w:pPr>
        <w:tabs>
          <w:tab w:val="num" w:pos="4320"/>
        </w:tabs>
        <w:ind w:left="4320" w:hanging="360"/>
      </w:pPr>
      <w:rPr>
        <w:rFonts w:ascii="Times New Roman" w:hAnsi="Times New Roman" w:hint="default"/>
      </w:rPr>
    </w:lvl>
    <w:lvl w:ilvl="6" w:tplc="0E902AC4" w:tentative="1">
      <w:start w:val="1"/>
      <w:numFmt w:val="bullet"/>
      <w:lvlText w:val="•"/>
      <w:lvlJc w:val="left"/>
      <w:pPr>
        <w:tabs>
          <w:tab w:val="num" w:pos="5040"/>
        </w:tabs>
        <w:ind w:left="5040" w:hanging="360"/>
      </w:pPr>
      <w:rPr>
        <w:rFonts w:ascii="Times New Roman" w:hAnsi="Times New Roman" w:hint="default"/>
      </w:rPr>
    </w:lvl>
    <w:lvl w:ilvl="7" w:tplc="10CCA37E" w:tentative="1">
      <w:start w:val="1"/>
      <w:numFmt w:val="bullet"/>
      <w:lvlText w:val="•"/>
      <w:lvlJc w:val="left"/>
      <w:pPr>
        <w:tabs>
          <w:tab w:val="num" w:pos="5760"/>
        </w:tabs>
        <w:ind w:left="5760" w:hanging="360"/>
      </w:pPr>
      <w:rPr>
        <w:rFonts w:ascii="Times New Roman" w:hAnsi="Times New Roman" w:hint="default"/>
      </w:rPr>
    </w:lvl>
    <w:lvl w:ilvl="8" w:tplc="9C504B3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3D5B070F"/>
    <w:multiLevelType w:val="hybridMultilevel"/>
    <w:tmpl w:val="048A8A4E"/>
    <w:lvl w:ilvl="0" w:tplc="744AD360">
      <w:start w:val="1"/>
      <w:numFmt w:val="bullet"/>
      <w:lvlText w:val="•"/>
      <w:lvlJc w:val="left"/>
      <w:pPr>
        <w:tabs>
          <w:tab w:val="num" w:pos="720"/>
        </w:tabs>
        <w:ind w:left="720" w:hanging="360"/>
      </w:pPr>
      <w:rPr>
        <w:rFonts w:ascii="Times New Roman" w:hAnsi="Times New Roman" w:hint="default"/>
      </w:rPr>
    </w:lvl>
    <w:lvl w:ilvl="1" w:tplc="C6261218" w:tentative="1">
      <w:start w:val="1"/>
      <w:numFmt w:val="bullet"/>
      <w:lvlText w:val="•"/>
      <w:lvlJc w:val="left"/>
      <w:pPr>
        <w:tabs>
          <w:tab w:val="num" w:pos="1440"/>
        </w:tabs>
        <w:ind w:left="1440" w:hanging="360"/>
      </w:pPr>
      <w:rPr>
        <w:rFonts w:ascii="Times New Roman" w:hAnsi="Times New Roman" w:hint="default"/>
      </w:rPr>
    </w:lvl>
    <w:lvl w:ilvl="2" w:tplc="805A6EAE" w:tentative="1">
      <w:start w:val="1"/>
      <w:numFmt w:val="bullet"/>
      <w:lvlText w:val="•"/>
      <w:lvlJc w:val="left"/>
      <w:pPr>
        <w:tabs>
          <w:tab w:val="num" w:pos="2160"/>
        </w:tabs>
        <w:ind w:left="2160" w:hanging="360"/>
      </w:pPr>
      <w:rPr>
        <w:rFonts w:ascii="Times New Roman" w:hAnsi="Times New Roman" w:hint="default"/>
      </w:rPr>
    </w:lvl>
    <w:lvl w:ilvl="3" w:tplc="8A72BD92" w:tentative="1">
      <w:start w:val="1"/>
      <w:numFmt w:val="bullet"/>
      <w:lvlText w:val="•"/>
      <w:lvlJc w:val="left"/>
      <w:pPr>
        <w:tabs>
          <w:tab w:val="num" w:pos="2880"/>
        </w:tabs>
        <w:ind w:left="2880" w:hanging="360"/>
      </w:pPr>
      <w:rPr>
        <w:rFonts w:ascii="Times New Roman" w:hAnsi="Times New Roman" w:hint="default"/>
      </w:rPr>
    </w:lvl>
    <w:lvl w:ilvl="4" w:tplc="065664DC" w:tentative="1">
      <w:start w:val="1"/>
      <w:numFmt w:val="bullet"/>
      <w:lvlText w:val="•"/>
      <w:lvlJc w:val="left"/>
      <w:pPr>
        <w:tabs>
          <w:tab w:val="num" w:pos="3600"/>
        </w:tabs>
        <w:ind w:left="3600" w:hanging="360"/>
      </w:pPr>
      <w:rPr>
        <w:rFonts w:ascii="Times New Roman" w:hAnsi="Times New Roman" w:hint="default"/>
      </w:rPr>
    </w:lvl>
    <w:lvl w:ilvl="5" w:tplc="B26C62DC" w:tentative="1">
      <w:start w:val="1"/>
      <w:numFmt w:val="bullet"/>
      <w:lvlText w:val="•"/>
      <w:lvlJc w:val="left"/>
      <w:pPr>
        <w:tabs>
          <w:tab w:val="num" w:pos="4320"/>
        </w:tabs>
        <w:ind w:left="4320" w:hanging="360"/>
      </w:pPr>
      <w:rPr>
        <w:rFonts w:ascii="Times New Roman" w:hAnsi="Times New Roman" w:hint="default"/>
      </w:rPr>
    </w:lvl>
    <w:lvl w:ilvl="6" w:tplc="0414C7BC" w:tentative="1">
      <w:start w:val="1"/>
      <w:numFmt w:val="bullet"/>
      <w:lvlText w:val="•"/>
      <w:lvlJc w:val="left"/>
      <w:pPr>
        <w:tabs>
          <w:tab w:val="num" w:pos="5040"/>
        </w:tabs>
        <w:ind w:left="5040" w:hanging="360"/>
      </w:pPr>
      <w:rPr>
        <w:rFonts w:ascii="Times New Roman" w:hAnsi="Times New Roman" w:hint="default"/>
      </w:rPr>
    </w:lvl>
    <w:lvl w:ilvl="7" w:tplc="2682A170" w:tentative="1">
      <w:start w:val="1"/>
      <w:numFmt w:val="bullet"/>
      <w:lvlText w:val="•"/>
      <w:lvlJc w:val="left"/>
      <w:pPr>
        <w:tabs>
          <w:tab w:val="num" w:pos="5760"/>
        </w:tabs>
        <w:ind w:left="5760" w:hanging="360"/>
      </w:pPr>
      <w:rPr>
        <w:rFonts w:ascii="Times New Roman" w:hAnsi="Times New Roman" w:hint="default"/>
      </w:rPr>
    </w:lvl>
    <w:lvl w:ilvl="8" w:tplc="B006885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4004266F"/>
    <w:multiLevelType w:val="hybridMultilevel"/>
    <w:tmpl w:val="5CD6CFC4"/>
    <w:lvl w:ilvl="0" w:tplc="4B28AA40">
      <w:start w:val="1"/>
      <w:numFmt w:val="bullet"/>
      <w:lvlText w:val="•"/>
      <w:lvlJc w:val="left"/>
      <w:pPr>
        <w:tabs>
          <w:tab w:val="num" w:pos="720"/>
        </w:tabs>
        <w:ind w:left="720" w:hanging="360"/>
      </w:pPr>
      <w:rPr>
        <w:rFonts w:ascii="Times New Roman" w:hAnsi="Times New Roman" w:hint="default"/>
      </w:rPr>
    </w:lvl>
    <w:lvl w:ilvl="1" w:tplc="E0F01AC4" w:tentative="1">
      <w:start w:val="1"/>
      <w:numFmt w:val="bullet"/>
      <w:lvlText w:val="•"/>
      <w:lvlJc w:val="left"/>
      <w:pPr>
        <w:tabs>
          <w:tab w:val="num" w:pos="1440"/>
        </w:tabs>
        <w:ind w:left="1440" w:hanging="360"/>
      </w:pPr>
      <w:rPr>
        <w:rFonts w:ascii="Times New Roman" w:hAnsi="Times New Roman" w:hint="default"/>
      </w:rPr>
    </w:lvl>
    <w:lvl w:ilvl="2" w:tplc="52F4E60E" w:tentative="1">
      <w:start w:val="1"/>
      <w:numFmt w:val="bullet"/>
      <w:lvlText w:val="•"/>
      <w:lvlJc w:val="left"/>
      <w:pPr>
        <w:tabs>
          <w:tab w:val="num" w:pos="2160"/>
        </w:tabs>
        <w:ind w:left="2160" w:hanging="360"/>
      </w:pPr>
      <w:rPr>
        <w:rFonts w:ascii="Times New Roman" w:hAnsi="Times New Roman" w:hint="default"/>
      </w:rPr>
    </w:lvl>
    <w:lvl w:ilvl="3" w:tplc="5A4EFC80" w:tentative="1">
      <w:start w:val="1"/>
      <w:numFmt w:val="bullet"/>
      <w:lvlText w:val="•"/>
      <w:lvlJc w:val="left"/>
      <w:pPr>
        <w:tabs>
          <w:tab w:val="num" w:pos="2880"/>
        </w:tabs>
        <w:ind w:left="2880" w:hanging="360"/>
      </w:pPr>
      <w:rPr>
        <w:rFonts w:ascii="Times New Roman" w:hAnsi="Times New Roman" w:hint="default"/>
      </w:rPr>
    </w:lvl>
    <w:lvl w:ilvl="4" w:tplc="40F0810C" w:tentative="1">
      <w:start w:val="1"/>
      <w:numFmt w:val="bullet"/>
      <w:lvlText w:val="•"/>
      <w:lvlJc w:val="left"/>
      <w:pPr>
        <w:tabs>
          <w:tab w:val="num" w:pos="3600"/>
        </w:tabs>
        <w:ind w:left="3600" w:hanging="360"/>
      </w:pPr>
      <w:rPr>
        <w:rFonts w:ascii="Times New Roman" w:hAnsi="Times New Roman" w:hint="default"/>
      </w:rPr>
    </w:lvl>
    <w:lvl w:ilvl="5" w:tplc="49A48302" w:tentative="1">
      <w:start w:val="1"/>
      <w:numFmt w:val="bullet"/>
      <w:lvlText w:val="•"/>
      <w:lvlJc w:val="left"/>
      <w:pPr>
        <w:tabs>
          <w:tab w:val="num" w:pos="4320"/>
        </w:tabs>
        <w:ind w:left="4320" w:hanging="360"/>
      </w:pPr>
      <w:rPr>
        <w:rFonts w:ascii="Times New Roman" w:hAnsi="Times New Roman" w:hint="default"/>
      </w:rPr>
    </w:lvl>
    <w:lvl w:ilvl="6" w:tplc="44A871DE" w:tentative="1">
      <w:start w:val="1"/>
      <w:numFmt w:val="bullet"/>
      <w:lvlText w:val="•"/>
      <w:lvlJc w:val="left"/>
      <w:pPr>
        <w:tabs>
          <w:tab w:val="num" w:pos="5040"/>
        </w:tabs>
        <w:ind w:left="5040" w:hanging="360"/>
      </w:pPr>
      <w:rPr>
        <w:rFonts w:ascii="Times New Roman" w:hAnsi="Times New Roman" w:hint="default"/>
      </w:rPr>
    </w:lvl>
    <w:lvl w:ilvl="7" w:tplc="B1349874" w:tentative="1">
      <w:start w:val="1"/>
      <w:numFmt w:val="bullet"/>
      <w:lvlText w:val="•"/>
      <w:lvlJc w:val="left"/>
      <w:pPr>
        <w:tabs>
          <w:tab w:val="num" w:pos="5760"/>
        </w:tabs>
        <w:ind w:left="5760" w:hanging="360"/>
      </w:pPr>
      <w:rPr>
        <w:rFonts w:ascii="Times New Roman" w:hAnsi="Times New Roman" w:hint="default"/>
      </w:rPr>
    </w:lvl>
    <w:lvl w:ilvl="8" w:tplc="3E128FB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4D671F74"/>
    <w:multiLevelType w:val="hybridMultilevel"/>
    <w:tmpl w:val="B45C9FFC"/>
    <w:lvl w:ilvl="0" w:tplc="AF90AE7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F033EC"/>
    <w:multiLevelType w:val="hybridMultilevel"/>
    <w:tmpl w:val="67F23580"/>
    <w:lvl w:ilvl="0" w:tplc="AF90AE7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EC3D7A"/>
    <w:multiLevelType w:val="hybridMultilevel"/>
    <w:tmpl w:val="54BC3392"/>
    <w:lvl w:ilvl="0" w:tplc="C15461A2">
      <w:start w:val="1"/>
      <w:numFmt w:val="bullet"/>
      <w:lvlText w:val="•"/>
      <w:lvlJc w:val="left"/>
      <w:pPr>
        <w:tabs>
          <w:tab w:val="num" w:pos="720"/>
        </w:tabs>
        <w:ind w:left="720" w:hanging="360"/>
      </w:pPr>
      <w:rPr>
        <w:rFonts w:ascii="Times New Roman" w:hAnsi="Times New Roman" w:hint="default"/>
      </w:rPr>
    </w:lvl>
    <w:lvl w:ilvl="1" w:tplc="1C2889F4" w:tentative="1">
      <w:start w:val="1"/>
      <w:numFmt w:val="bullet"/>
      <w:lvlText w:val="•"/>
      <w:lvlJc w:val="left"/>
      <w:pPr>
        <w:tabs>
          <w:tab w:val="num" w:pos="1440"/>
        </w:tabs>
        <w:ind w:left="1440" w:hanging="360"/>
      </w:pPr>
      <w:rPr>
        <w:rFonts w:ascii="Times New Roman" w:hAnsi="Times New Roman" w:hint="default"/>
      </w:rPr>
    </w:lvl>
    <w:lvl w:ilvl="2" w:tplc="D27C56E8" w:tentative="1">
      <w:start w:val="1"/>
      <w:numFmt w:val="bullet"/>
      <w:lvlText w:val="•"/>
      <w:lvlJc w:val="left"/>
      <w:pPr>
        <w:tabs>
          <w:tab w:val="num" w:pos="2160"/>
        </w:tabs>
        <w:ind w:left="2160" w:hanging="360"/>
      </w:pPr>
      <w:rPr>
        <w:rFonts w:ascii="Times New Roman" w:hAnsi="Times New Roman" w:hint="default"/>
      </w:rPr>
    </w:lvl>
    <w:lvl w:ilvl="3" w:tplc="84CA9AF0" w:tentative="1">
      <w:start w:val="1"/>
      <w:numFmt w:val="bullet"/>
      <w:lvlText w:val="•"/>
      <w:lvlJc w:val="left"/>
      <w:pPr>
        <w:tabs>
          <w:tab w:val="num" w:pos="2880"/>
        </w:tabs>
        <w:ind w:left="2880" w:hanging="360"/>
      </w:pPr>
      <w:rPr>
        <w:rFonts w:ascii="Times New Roman" w:hAnsi="Times New Roman" w:hint="default"/>
      </w:rPr>
    </w:lvl>
    <w:lvl w:ilvl="4" w:tplc="646AC86C" w:tentative="1">
      <w:start w:val="1"/>
      <w:numFmt w:val="bullet"/>
      <w:lvlText w:val="•"/>
      <w:lvlJc w:val="left"/>
      <w:pPr>
        <w:tabs>
          <w:tab w:val="num" w:pos="3600"/>
        </w:tabs>
        <w:ind w:left="3600" w:hanging="360"/>
      </w:pPr>
      <w:rPr>
        <w:rFonts w:ascii="Times New Roman" w:hAnsi="Times New Roman" w:hint="default"/>
      </w:rPr>
    </w:lvl>
    <w:lvl w:ilvl="5" w:tplc="68B2D3DC" w:tentative="1">
      <w:start w:val="1"/>
      <w:numFmt w:val="bullet"/>
      <w:lvlText w:val="•"/>
      <w:lvlJc w:val="left"/>
      <w:pPr>
        <w:tabs>
          <w:tab w:val="num" w:pos="4320"/>
        </w:tabs>
        <w:ind w:left="4320" w:hanging="360"/>
      </w:pPr>
      <w:rPr>
        <w:rFonts w:ascii="Times New Roman" w:hAnsi="Times New Roman" w:hint="default"/>
      </w:rPr>
    </w:lvl>
    <w:lvl w:ilvl="6" w:tplc="1A00F108" w:tentative="1">
      <w:start w:val="1"/>
      <w:numFmt w:val="bullet"/>
      <w:lvlText w:val="•"/>
      <w:lvlJc w:val="left"/>
      <w:pPr>
        <w:tabs>
          <w:tab w:val="num" w:pos="5040"/>
        </w:tabs>
        <w:ind w:left="5040" w:hanging="360"/>
      </w:pPr>
      <w:rPr>
        <w:rFonts w:ascii="Times New Roman" w:hAnsi="Times New Roman" w:hint="default"/>
      </w:rPr>
    </w:lvl>
    <w:lvl w:ilvl="7" w:tplc="887EF4F6" w:tentative="1">
      <w:start w:val="1"/>
      <w:numFmt w:val="bullet"/>
      <w:lvlText w:val="•"/>
      <w:lvlJc w:val="left"/>
      <w:pPr>
        <w:tabs>
          <w:tab w:val="num" w:pos="5760"/>
        </w:tabs>
        <w:ind w:left="5760" w:hanging="360"/>
      </w:pPr>
      <w:rPr>
        <w:rFonts w:ascii="Times New Roman" w:hAnsi="Times New Roman" w:hint="default"/>
      </w:rPr>
    </w:lvl>
    <w:lvl w:ilvl="8" w:tplc="0954271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7698659C"/>
    <w:multiLevelType w:val="hybridMultilevel"/>
    <w:tmpl w:val="C8329C20"/>
    <w:lvl w:ilvl="0" w:tplc="1E3E86EC">
      <w:start w:val="1"/>
      <w:numFmt w:val="decimal"/>
      <w:lvlText w:val="%1."/>
      <w:lvlJc w:val="left"/>
      <w:pPr>
        <w:tabs>
          <w:tab w:val="num" w:pos="720"/>
        </w:tabs>
        <w:ind w:left="720" w:hanging="360"/>
      </w:pPr>
    </w:lvl>
    <w:lvl w:ilvl="1" w:tplc="832CC53C" w:tentative="1">
      <w:start w:val="1"/>
      <w:numFmt w:val="decimal"/>
      <w:lvlText w:val="%2."/>
      <w:lvlJc w:val="left"/>
      <w:pPr>
        <w:tabs>
          <w:tab w:val="num" w:pos="1440"/>
        </w:tabs>
        <w:ind w:left="1440" w:hanging="360"/>
      </w:pPr>
    </w:lvl>
    <w:lvl w:ilvl="2" w:tplc="34389DD6" w:tentative="1">
      <w:start w:val="1"/>
      <w:numFmt w:val="decimal"/>
      <w:lvlText w:val="%3."/>
      <w:lvlJc w:val="left"/>
      <w:pPr>
        <w:tabs>
          <w:tab w:val="num" w:pos="2160"/>
        </w:tabs>
        <w:ind w:left="2160" w:hanging="360"/>
      </w:pPr>
    </w:lvl>
    <w:lvl w:ilvl="3" w:tplc="C00870EC" w:tentative="1">
      <w:start w:val="1"/>
      <w:numFmt w:val="decimal"/>
      <w:lvlText w:val="%4."/>
      <w:lvlJc w:val="left"/>
      <w:pPr>
        <w:tabs>
          <w:tab w:val="num" w:pos="2880"/>
        </w:tabs>
        <w:ind w:left="2880" w:hanging="360"/>
      </w:pPr>
    </w:lvl>
    <w:lvl w:ilvl="4" w:tplc="742427D8" w:tentative="1">
      <w:start w:val="1"/>
      <w:numFmt w:val="decimal"/>
      <w:lvlText w:val="%5."/>
      <w:lvlJc w:val="left"/>
      <w:pPr>
        <w:tabs>
          <w:tab w:val="num" w:pos="3600"/>
        </w:tabs>
        <w:ind w:left="3600" w:hanging="360"/>
      </w:pPr>
    </w:lvl>
    <w:lvl w:ilvl="5" w:tplc="CD526D70" w:tentative="1">
      <w:start w:val="1"/>
      <w:numFmt w:val="decimal"/>
      <w:lvlText w:val="%6."/>
      <w:lvlJc w:val="left"/>
      <w:pPr>
        <w:tabs>
          <w:tab w:val="num" w:pos="4320"/>
        </w:tabs>
        <w:ind w:left="4320" w:hanging="360"/>
      </w:pPr>
    </w:lvl>
    <w:lvl w:ilvl="6" w:tplc="D0804638" w:tentative="1">
      <w:start w:val="1"/>
      <w:numFmt w:val="decimal"/>
      <w:lvlText w:val="%7."/>
      <w:lvlJc w:val="left"/>
      <w:pPr>
        <w:tabs>
          <w:tab w:val="num" w:pos="5040"/>
        </w:tabs>
        <w:ind w:left="5040" w:hanging="360"/>
      </w:pPr>
    </w:lvl>
    <w:lvl w:ilvl="7" w:tplc="57364810" w:tentative="1">
      <w:start w:val="1"/>
      <w:numFmt w:val="decimal"/>
      <w:lvlText w:val="%8."/>
      <w:lvlJc w:val="left"/>
      <w:pPr>
        <w:tabs>
          <w:tab w:val="num" w:pos="5760"/>
        </w:tabs>
        <w:ind w:left="5760" w:hanging="360"/>
      </w:pPr>
    </w:lvl>
    <w:lvl w:ilvl="8" w:tplc="0F58FEFA" w:tentative="1">
      <w:start w:val="1"/>
      <w:numFmt w:val="decimal"/>
      <w:lvlText w:val="%9."/>
      <w:lvlJc w:val="left"/>
      <w:pPr>
        <w:tabs>
          <w:tab w:val="num" w:pos="6480"/>
        </w:tabs>
        <w:ind w:left="6480" w:hanging="360"/>
      </w:pPr>
    </w:lvl>
  </w:abstractNum>
  <w:num w:numId="1">
    <w:abstractNumId w:val="6"/>
  </w:num>
  <w:num w:numId="2">
    <w:abstractNumId w:val="4"/>
  </w:num>
  <w:num w:numId="3">
    <w:abstractNumId w:val="3"/>
  </w:num>
  <w:num w:numId="4">
    <w:abstractNumId w:val="5"/>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A6A"/>
    <w:rsid w:val="000074BF"/>
    <w:rsid w:val="00051A72"/>
    <w:rsid w:val="000B544E"/>
    <w:rsid w:val="000D1426"/>
    <w:rsid w:val="001065BE"/>
    <w:rsid w:val="0014479E"/>
    <w:rsid w:val="0015587C"/>
    <w:rsid w:val="001612C7"/>
    <w:rsid w:val="00182B74"/>
    <w:rsid w:val="001E5659"/>
    <w:rsid w:val="001F56FA"/>
    <w:rsid w:val="002058F9"/>
    <w:rsid w:val="00226EF3"/>
    <w:rsid w:val="00240BAF"/>
    <w:rsid w:val="0026173A"/>
    <w:rsid w:val="002C4EC4"/>
    <w:rsid w:val="00310ECF"/>
    <w:rsid w:val="0031556B"/>
    <w:rsid w:val="00315A30"/>
    <w:rsid w:val="00330AB2"/>
    <w:rsid w:val="00333BA2"/>
    <w:rsid w:val="0033731C"/>
    <w:rsid w:val="003659C3"/>
    <w:rsid w:val="00393CDC"/>
    <w:rsid w:val="00397EDE"/>
    <w:rsid w:val="003B2729"/>
    <w:rsid w:val="003C0FE4"/>
    <w:rsid w:val="003C1306"/>
    <w:rsid w:val="003C3C19"/>
    <w:rsid w:val="0040412F"/>
    <w:rsid w:val="00423A6A"/>
    <w:rsid w:val="004409B4"/>
    <w:rsid w:val="00491183"/>
    <w:rsid w:val="004A10D0"/>
    <w:rsid w:val="004A3765"/>
    <w:rsid w:val="004C1AE7"/>
    <w:rsid w:val="004E562B"/>
    <w:rsid w:val="004E79B7"/>
    <w:rsid w:val="004F1214"/>
    <w:rsid w:val="005155CA"/>
    <w:rsid w:val="00525A1F"/>
    <w:rsid w:val="005330DF"/>
    <w:rsid w:val="00543F6F"/>
    <w:rsid w:val="00570CD3"/>
    <w:rsid w:val="005950AA"/>
    <w:rsid w:val="00595F78"/>
    <w:rsid w:val="005E0E15"/>
    <w:rsid w:val="005F0297"/>
    <w:rsid w:val="0061454D"/>
    <w:rsid w:val="0063761C"/>
    <w:rsid w:val="00647183"/>
    <w:rsid w:val="00650186"/>
    <w:rsid w:val="00657A16"/>
    <w:rsid w:val="006B24D3"/>
    <w:rsid w:val="006C4F6C"/>
    <w:rsid w:val="006D4E28"/>
    <w:rsid w:val="00706C89"/>
    <w:rsid w:val="007234EA"/>
    <w:rsid w:val="00725365"/>
    <w:rsid w:val="007A0D99"/>
    <w:rsid w:val="007D036A"/>
    <w:rsid w:val="007D7FDC"/>
    <w:rsid w:val="007F79D1"/>
    <w:rsid w:val="0083142E"/>
    <w:rsid w:val="00844D76"/>
    <w:rsid w:val="00860CF7"/>
    <w:rsid w:val="00861E81"/>
    <w:rsid w:val="008770ED"/>
    <w:rsid w:val="00877CC8"/>
    <w:rsid w:val="008A1D56"/>
    <w:rsid w:val="008C6E29"/>
    <w:rsid w:val="008D08BE"/>
    <w:rsid w:val="0090164C"/>
    <w:rsid w:val="00914229"/>
    <w:rsid w:val="009230C7"/>
    <w:rsid w:val="00945D1C"/>
    <w:rsid w:val="009718F3"/>
    <w:rsid w:val="00974BB0"/>
    <w:rsid w:val="00974F6D"/>
    <w:rsid w:val="009A6E19"/>
    <w:rsid w:val="009F7616"/>
    <w:rsid w:val="00A05D1D"/>
    <w:rsid w:val="00A16AF6"/>
    <w:rsid w:val="00AE50DD"/>
    <w:rsid w:val="00B51F3E"/>
    <w:rsid w:val="00B82B62"/>
    <w:rsid w:val="00B8527B"/>
    <w:rsid w:val="00B93F81"/>
    <w:rsid w:val="00B9682E"/>
    <w:rsid w:val="00BB1E68"/>
    <w:rsid w:val="00BD34F8"/>
    <w:rsid w:val="00C0496C"/>
    <w:rsid w:val="00C04E4A"/>
    <w:rsid w:val="00C370E5"/>
    <w:rsid w:val="00C64CE1"/>
    <w:rsid w:val="00C91667"/>
    <w:rsid w:val="00CA2211"/>
    <w:rsid w:val="00CA3BD5"/>
    <w:rsid w:val="00CA6C2C"/>
    <w:rsid w:val="00CD7286"/>
    <w:rsid w:val="00CE6136"/>
    <w:rsid w:val="00CF4FFF"/>
    <w:rsid w:val="00D11899"/>
    <w:rsid w:val="00D1711C"/>
    <w:rsid w:val="00D17EB9"/>
    <w:rsid w:val="00D27BDA"/>
    <w:rsid w:val="00D32CBC"/>
    <w:rsid w:val="00D35B15"/>
    <w:rsid w:val="00D428BB"/>
    <w:rsid w:val="00D74E67"/>
    <w:rsid w:val="00DA6D06"/>
    <w:rsid w:val="00DF7038"/>
    <w:rsid w:val="00E27C4C"/>
    <w:rsid w:val="00E35901"/>
    <w:rsid w:val="00E40051"/>
    <w:rsid w:val="00ED7A8E"/>
    <w:rsid w:val="00F761B1"/>
    <w:rsid w:val="00FA3539"/>
    <w:rsid w:val="00FE439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65A6ED"/>
  <w15:chartTrackingRefBased/>
  <w15:docId w15:val="{4128D795-638C-454D-9D7A-5EC545233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2058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974BB0"/>
    <w:pPr>
      <w:widowControl/>
      <w:spacing w:before="100" w:beforeAutospacing="1" w:after="100" w:afterAutospacing="1" w:line="240" w:lineRule="auto"/>
      <w:jc w:val="left"/>
      <w:outlineLvl w:val="2"/>
    </w:pPr>
    <w:rPr>
      <w:rFonts w:ascii="Times New Roman" w:eastAsia="Times New Roman" w:hAnsi="Times New Roman" w:cs="Times New Roman"/>
      <w:b/>
      <w:bCs/>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D7FDC"/>
    <w:pPr>
      <w:widowControl/>
      <w:spacing w:before="100" w:beforeAutospacing="1" w:after="100" w:afterAutospacing="1" w:line="240" w:lineRule="auto"/>
      <w:jc w:val="left"/>
    </w:pPr>
    <w:rPr>
      <w:rFonts w:ascii="Times New Roman" w:eastAsia="Times New Roman" w:hAnsi="Times New Roman" w:cs="Times New Roman"/>
      <w:sz w:val="24"/>
      <w:szCs w:val="24"/>
      <w14:ligatures w14:val="none"/>
    </w:rPr>
  </w:style>
  <w:style w:type="character" w:styleId="a4">
    <w:name w:val="Strong"/>
    <w:basedOn w:val="a0"/>
    <w:uiPriority w:val="22"/>
    <w:qFormat/>
    <w:rsid w:val="007D7FDC"/>
    <w:rPr>
      <w:b/>
      <w:bCs/>
    </w:rPr>
  </w:style>
  <w:style w:type="character" w:customStyle="1" w:styleId="30">
    <w:name w:val="标题 3 字符"/>
    <w:basedOn w:val="a0"/>
    <w:link w:val="3"/>
    <w:uiPriority w:val="9"/>
    <w:rsid w:val="00974BB0"/>
    <w:rPr>
      <w:rFonts w:ascii="Times New Roman" w:eastAsia="Times New Roman" w:hAnsi="Times New Roman" w:cs="Times New Roman"/>
      <w:b/>
      <w:bCs/>
      <w:sz w:val="27"/>
      <w:szCs w:val="27"/>
      <w14:ligatures w14:val="none"/>
    </w:rPr>
  </w:style>
  <w:style w:type="character" w:customStyle="1" w:styleId="20">
    <w:name w:val="标题 2 字符"/>
    <w:basedOn w:val="a0"/>
    <w:link w:val="2"/>
    <w:uiPriority w:val="9"/>
    <w:semiHidden/>
    <w:rsid w:val="002058F9"/>
    <w:rPr>
      <w:rFonts w:asciiTheme="majorHAnsi" w:eastAsiaTheme="majorEastAsia" w:hAnsiTheme="majorHAnsi" w:cstheme="majorBidi"/>
      <w:color w:val="2F5496" w:themeColor="accent1" w:themeShade="BF"/>
      <w:sz w:val="26"/>
      <w:szCs w:val="26"/>
    </w:rPr>
  </w:style>
  <w:style w:type="character" w:styleId="a5">
    <w:name w:val="Hyperlink"/>
    <w:basedOn w:val="a0"/>
    <w:uiPriority w:val="99"/>
    <w:unhideWhenUsed/>
    <w:rsid w:val="009F7616"/>
    <w:rPr>
      <w:color w:val="0000FF"/>
      <w:u w:val="single"/>
    </w:rPr>
  </w:style>
  <w:style w:type="paragraph" w:styleId="a6">
    <w:name w:val="header"/>
    <w:basedOn w:val="a"/>
    <w:link w:val="a7"/>
    <w:uiPriority w:val="99"/>
    <w:unhideWhenUsed/>
    <w:rsid w:val="00E40051"/>
    <w:pPr>
      <w:tabs>
        <w:tab w:val="center" w:pos="4153"/>
        <w:tab w:val="right" w:pos="8306"/>
      </w:tabs>
      <w:spacing w:after="0" w:line="240" w:lineRule="auto"/>
    </w:pPr>
  </w:style>
  <w:style w:type="character" w:customStyle="1" w:styleId="a7">
    <w:name w:val="页眉 字符"/>
    <w:basedOn w:val="a0"/>
    <w:link w:val="a6"/>
    <w:uiPriority w:val="99"/>
    <w:rsid w:val="00E40051"/>
  </w:style>
  <w:style w:type="paragraph" w:styleId="a8">
    <w:name w:val="footer"/>
    <w:basedOn w:val="a"/>
    <w:link w:val="a9"/>
    <w:uiPriority w:val="99"/>
    <w:unhideWhenUsed/>
    <w:rsid w:val="00E40051"/>
    <w:pPr>
      <w:tabs>
        <w:tab w:val="center" w:pos="4153"/>
        <w:tab w:val="right" w:pos="8306"/>
      </w:tabs>
      <w:spacing w:after="0" w:line="240" w:lineRule="auto"/>
    </w:pPr>
  </w:style>
  <w:style w:type="character" w:customStyle="1" w:styleId="a9">
    <w:name w:val="页脚 字符"/>
    <w:basedOn w:val="a0"/>
    <w:link w:val="a8"/>
    <w:uiPriority w:val="99"/>
    <w:rsid w:val="00E40051"/>
  </w:style>
  <w:style w:type="paragraph" w:styleId="aa">
    <w:name w:val="List Paragraph"/>
    <w:basedOn w:val="a"/>
    <w:uiPriority w:val="34"/>
    <w:qFormat/>
    <w:rsid w:val="00B82B62"/>
    <w:pPr>
      <w:ind w:left="720"/>
      <w:contextualSpacing/>
    </w:pPr>
  </w:style>
  <w:style w:type="character" w:styleId="ab">
    <w:name w:val="Emphasis"/>
    <w:basedOn w:val="a0"/>
    <w:uiPriority w:val="20"/>
    <w:qFormat/>
    <w:rsid w:val="0065018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666042">
      <w:bodyDiv w:val="1"/>
      <w:marLeft w:val="0"/>
      <w:marRight w:val="0"/>
      <w:marTop w:val="0"/>
      <w:marBottom w:val="0"/>
      <w:divBdr>
        <w:top w:val="none" w:sz="0" w:space="0" w:color="auto"/>
        <w:left w:val="none" w:sz="0" w:space="0" w:color="auto"/>
        <w:bottom w:val="none" w:sz="0" w:space="0" w:color="auto"/>
        <w:right w:val="none" w:sz="0" w:space="0" w:color="auto"/>
      </w:divBdr>
    </w:div>
    <w:div w:id="152533797">
      <w:bodyDiv w:val="1"/>
      <w:marLeft w:val="0"/>
      <w:marRight w:val="0"/>
      <w:marTop w:val="0"/>
      <w:marBottom w:val="0"/>
      <w:divBdr>
        <w:top w:val="none" w:sz="0" w:space="0" w:color="auto"/>
        <w:left w:val="none" w:sz="0" w:space="0" w:color="auto"/>
        <w:bottom w:val="none" w:sz="0" w:space="0" w:color="auto"/>
        <w:right w:val="none" w:sz="0" w:space="0" w:color="auto"/>
      </w:divBdr>
      <w:divsChild>
        <w:div w:id="749039450">
          <w:marLeft w:val="547"/>
          <w:marRight w:val="0"/>
          <w:marTop w:val="0"/>
          <w:marBottom w:val="0"/>
          <w:divBdr>
            <w:top w:val="none" w:sz="0" w:space="0" w:color="auto"/>
            <w:left w:val="none" w:sz="0" w:space="0" w:color="auto"/>
            <w:bottom w:val="none" w:sz="0" w:space="0" w:color="auto"/>
            <w:right w:val="none" w:sz="0" w:space="0" w:color="auto"/>
          </w:divBdr>
        </w:div>
      </w:divsChild>
    </w:div>
    <w:div w:id="164245528">
      <w:bodyDiv w:val="1"/>
      <w:marLeft w:val="0"/>
      <w:marRight w:val="0"/>
      <w:marTop w:val="0"/>
      <w:marBottom w:val="0"/>
      <w:divBdr>
        <w:top w:val="none" w:sz="0" w:space="0" w:color="auto"/>
        <w:left w:val="none" w:sz="0" w:space="0" w:color="auto"/>
        <w:bottom w:val="none" w:sz="0" w:space="0" w:color="auto"/>
        <w:right w:val="none" w:sz="0" w:space="0" w:color="auto"/>
      </w:divBdr>
      <w:divsChild>
        <w:div w:id="1162507516">
          <w:marLeft w:val="547"/>
          <w:marRight w:val="0"/>
          <w:marTop w:val="0"/>
          <w:marBottom w:val="0"/>
          <w:divBdr>
            <w:top w:val="none" w:sz="0" w:space="0" w:color="auto"/>
            <w:left w:val="none" w:sz="0" w:space="0" w:color="auto"/>
            <w:bottom w:val="none" w:sz="0" w:space="0" w:color="auto"/>
            <w:right w:val="none" w:sz="0" w:space="0" w:color="auto"/>
          </w:divBdr>
        </w:div>
        <w:div w:id="1115100622">
          <w:marLeft w:val="547"/>
          <w:marRight w:val="0"/>
          <w:marTop w:val="0"/>
          <w:marBottom w:val="0"/>
          <w:divBdr>
            <w:top w:val="none" w:sz="0" w:space="0" w:color="auto"/>
            <w:left w:val="none" w:sz="0" w:space="0" w:color="auto"/>
            <w:bottom w:val="none" w:sz="0" w:space="0" w:color="auto"/>
            <w:right w:val="none" w:sz="0" w:space="0" w:color="auto"/>
          </w:divBdr>
        </w:div>
        <w:div w:id="1528636411">
          <w:marLeft w:val="547"/>
          <w:marRight w:val="0"/>
          <w:marTop w:val="0"/>
          <w:marBottom w:val="0"/>
          <w:divBdr>
            <w:top w:val="none" w:sz="0" w:space="0" w:color="auto"/>
            <w:left w:val="none" w:sz="0" w:space="0" w:color="auto"/>
            <w:bottom w:val="none" w:sz="0" w:space="0" w:color="auto"/>
            <w:right w:val="none" w:sz="0" w:space="0" w:color="auto"/>
          </w:divBdr>
        </w:div>
        <w:div w:id="1836990144">
          <w:marLeft w:val="547"/>
          <w:marRight w:val="0"/>
          <w:marTop w:val="0"/>
          <w:marBottom w:val="0"/>
          <w:divBdr>
            <w:top w:val="none" w:sz="0" w:space="0" w:color="auto"/>
            <w:left w:val="none" w:sz="0" w:space="0" w:color="auto"/>
            <w:bottom w:val="none" w:sz="0" w:space="0" w:color="auto"/>
            <w:right w:val="none" w:sz="0" w:space="0" w:color="auto"/>
          </w:divBdr>
        </w:div>
        <w:div w:id="2063599937">
          <w:marLeft w:val="547"/>
          <w:marRight w:val="0"/>
          <w:marTop w:val="0"/>
          <w:marBottom w:val="0"/>
          <w:divBdr>
            <w:top w:val="none" w:sz="0" w:space="0" w:color="auto"/>
            <w:left w:val="none" w:sz="0" w:space="0" w:color="auto"/>
            <w:bottom w:val="none" w:sz="0" w:space="0" w:color="auto"/>
            <w:right w:val="none" w:sz="0" w:space="0" w:color="auto"/>
          </w:divBdr>
        </w:div>
      </w:divsChild>
    </w:div>
    <w:div w:id="173229463">
      <w:bodyDiv w:val="1"/>
      <w:marLeft w:val="0"/>
      <w:marRight w:val="0"/>
      <w:marTop w:val="0"/>
      <w:marBottom w:val="0"/>
      <w:divBdr>
        <w:top w:val="none" w:sz="0" w:space="0" w:color="auto"/>
        <w:left w:val="none" w:sz="0" w:space="0" w:color="auto"/>
        <w:bottom w:val="none" w:sz="0" w:space="0" w:color="auto"/>
        <w:right w:val="none" w:sz="0" w:space="0" w:color="auto"/>
      </w:divBdr>
    </w:div>
    <w:div w:id="173687231">
      <w:bodyDiv w:val="1"/>
      <w:marLeft w:val="0"/>
      <w:marRight w:val="0"/>
      <w:marTop w:val="0"/>
      <w:marBottom w:val="0"/>
      <w:divBdr>
        <w:top w:val="none" w:sz="0" w:space="0" w:color="auto"/>
        <w:left w:val="none" w:sz="0" w:space="0" w:color="auto"/>
        <w:bottom w:val="none" w:sz="0" w:space="0" w:color="auto"/>
        <w:right w:val="none" w:sz="0" w:space="0" w:color="auto"/>
      </w:divBdr>
      <w:divsChild>
        <w:div w:id="1709186908">
          <w:blockQuote w:val="1"/>
          <w:marLeft w:val="720"/>
          <w:marRight w:val="720"/>
          <w:marTop w:val="100"/>
          <w:marBottom w:val="100"/>
          <w:divBdr>
            <w:top w:val="none" w:sz="0" w:space="0" w:color="auto"/>
            <w:left w:val="none" w:sz="0" w:space="0" w:color="auto"/>
            <w:bottom w:val="none" w:sz="0" w:space="0" w:color="auto"/>
            <w:right w:val="none" w:sz="0" w:space="0" w:color="auto"/>
          </w:divBdr>
        </w:div>
        <w:div w:id="1956304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4147379">
      <w:bodyDiv w:val="1"/>
      <w:marLeft w:val="0"/>
      <w:marRight w:val="0"/>
      <w:marTop w:val="0"/>
      <w:marBottom w:val="0"/>
      <w:divBdr>
        <w:top w:val="none" w:sz="0" w:space="0" w:color="auto"/>
        <w:left w:val="none" w:sz="0" w:space="0" w:color="auto"/>
        <w:bottom w:val="none" w:sz="0" w:space="0" w:color="auto"/>
        <w:right w:val="none" w:sz="0" w:space="0" w:color="auto"/>
      </w:divBdr>
    </w:div>
    <w:div w:id="502017891">
      <w:bodyDiv w:val="1"/>
      <w:marLeft w:val="0"/>
      <w:marRight w:val="0"/>
      <w:marTop w:val="0"/>
      <w:marBottom w:val="0"/>
      <w:divBdr>
        <w:top w:val="none" w:sz="0" w:space="0" w:color="auto"/>
        <w:left w:val="none" w:sz="0" w:space="0" w:color="auto"/>
        <w:bottom w:val="none" w:sz="0" w:space="0" w:color="auto"/>
        <w:right w:val="none" w:sz="0" w:space="0" w:color="auto"/>
      </w:divBdr>
    </w:div>
    <w:div w:id="675958648">
      <w:bodyDiv w:val="1"/>
      <w:marLeft w:val="0"/>
      <w:marRight w:val="0"/>
      <w:marTop w:val="0"/>
      <w:marBottom w:val="0"/>
      <w:divBdr>
        <w:top w:val="none" w:sz="0" w:space="0" w:color="auto"/>
        <w:left w:val="none" w:sz="0" w:space="0" w:color="auto"/>
        <w:bottom w:val="none" w:sz="0" w:space="0" w:color="auto"/>
        <w:right w:val="none" w:sz="0" w:space="0" w:color="auto"/>
      </w:divBdr>
    </w:div>
    <w:div w:id="677733074">
      <w:bodyDiv w:val="1"/>
      <w:marLeft w:val="0"/>
      <w:marRight w:val="0"/>
      <w:marTop w:val="0"/>
      <w:marBottom w:val="0"/>
      <w:divBdr>
        <w:top w:val="none" w:sz="0" w:space="0" w:color="auto"/>
        <w:left w:val="none" w:sz="0" w:space="0" w:color="auto"/>
        <w:bottom w:val="none" w:sz="0" w:space="0" w:color="auto"/>
        <w:right w:val="none" w:sz="0" w:space="0" w:color="auto"/>
      </w:divBdr>
      <w:divsChild>
        <w:div w:id="1730835280">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5316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6824815">
      <w:bodyDiv w:val="1"/>
      <w:marLeft w:val="0"/>
      <w:marRight w:val="0"/>
      <w:marTop w:val="0"/>
      <w:marBottom w:val="0"/>
      <w:divBdr>
        <w:top w:val="none" w:sz="0" w:space="0" w:color="auto"/>
        <w:left w:val="none" w:sz="0" w:space="0" w:color="auto"/>
        <w:bottom w:val="none" w:sz="0" w:space="0" w:color="auto"/>
        <w:right w:val="none" w:sz="0" w:space="0" w:color="auto"/>
      </w:divBdr>
      <w:divsChild>
        <w:div w:id="1835219017">
          <w:blockQuote w:val="1"/>
          <w:marLeft w:val="720"/>
          <w:marRight w:val="720"/>
          <w:marTop w:val="100"/>
          <w:marBottom w:val="100"/>
          <w:divBdr>
            <w:top w:val="none" w:sz="0" w:space="0" w:color="auto"/>
            <w:left w:val="none" w:sz="0" w:space="0" w:color="auto"/>
            <w:bottom w:val="none" w:sz="0" w:space="0" w:color="auto"/>
            <w:right w:val="none" w:sz="0" w:space="0" w:color="auto"/>
          </w:divBdr>
        </w:div>
        <w:div w:id="17178497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3999173">
      <w:bodyDiv w:val="1"/>
      <w:marLeft w:val="0"/>
      <w:marRight w:val="0"/>
      <w:marTop w:val="0"/>
      <w:marBottom w:val="0"/>
      <w:divBdr>
        <w:top w:val="none" w:sz="0" w:space="0" w:color="auto"/>
        <w:left w:val="none" w:sz="0" w:space="0" w:color="auto"/>
        <w:bottom w:val="none" w:sz="0" w:space="0" w:color="auto"/>
        <w:right w:val="none" w:sz="0" w:space="0" w:color="auto"/>
      </w:divBdr>
    </w:div>
    <w:div w:id="913704823">
      <w:bodyDiv w:val="1"/>
      <w:marLeft w:val="0"/>
      <w:marRight w:val="0"/>
      <w:marTop w:val="0"/>
      <w:marBottom w:val="0"/>
      <w:divBdr>
        <w:top w:val="none" w:sz="0" w:space="0" w:color="auto"/>
        <w:left w:val="none" w:sz="0" w:space="0" w:color="auto"/>
        <w:bottom w:val="none" w:sz="0" w:space="0" w:color="auto"/>
        <w:right w:val="none" w:sz="0" w:space="0" w:color="auto"/>
      </w:divBdr>
    </w:div>
    <w:div w:id="1147552829">
      <w:bodyDiv w:val="1"/>
      <w:marLeft w:val="0"/>
      <w:marRight w:val="0"/>
      <w:marTop w:val="0"/>
      <w:marBottom w:val="0"/>
      <w:divBdr>
        <w:top w:val="none" w:sz="0" w:space="0" w:color="auto"/>
        <w:left w:val="none" w:sz="0" w:space="0" w:color="auto"/>
        <w:bottom w:val="none" w:sz="0" w:space="0" w:color="auto"/>
        <w:right w:val="none" w:sz="0" w:space="0" w:color="auto"/>
      </w:divBdr>
      <w:divsChild>
        <w:div w:id="674188811">
          <w:blockQuote w:val="1"/>
          <w:marLeft w:val="720"/>
          <w:marRight w:val="720"/>
          <w:marTop w:val="100"/>
          <w:marBottom w:val="100"/>
          <w:divBdr>
            <w:top w:val="none" w:sz="0" w:space="0" w:color="auto"/>
            <w:left w:val="none" w:sz="0" w:space="0" w:color="auto"/>
            <w:bottom w:val="none" w:sz="0" w:space="0" w:color="auto"/>
            <w:right w:val="none" w:sz="0" w:space="0" w:color="auto"/>
          </w:divBdr>
        </w:div>
        <w:div w:id="3233623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2109381">
      <w:bodyDiv w:val="1"/>
      <w:marLeft w:val="0"/>
      <w:marRight w:val="0"/>
      <w:marTop w:val="0"/>
      <w:marBottom w:val="0"/>
      <w:divBdr>
        <w:top w:val="none" w:sz="0" w:space="0" w:color="auto"/>
        <w:left w:val="none" w:sz="0" w:space="0" w:color="auto"/>
        <w:bottom w:val="none" w:sz="0" w:space="0" w:color="auto"/>
        <w:right w:val="none" w:sz="0" w:space="0" w:color="auto"/>
      </w:divBdr>
      <w:divsChild>
        <w:div w:id="1050694003">
          <w:marLeft w:val="547"/>
          <w:marRight w:val="0"/>
          <w:marTop w:val="0"/>
          <w:marBottom w:val="0"/>
          <w:divBdr>
            <w:top w:val="none" w:sz="0" w:space="0" w:color="auto"/>
            <w:left w:val="none" w:sz="0" w:space="0" w:color="auto"/>
            <w:bottom w:val="none" w:sz="0" w:space="0" w:color="auto"/>
            <w:right w:val="none" w:sz="0" w:space="0" w:color="auto"/>
          </w:divBdr>
        </w:div>
      </w:divsChild>
    </w:div>
    <w:div w:id="1417048441">
      <w:bodyDiv w:val="1"/>
      <w:marLeft w:val="0"/>
      <w:marRight w:val="0"/>
      <w:marTop w:val="0"/>
      <w:marBottom w:val="0"/>
      <w:divBdr>
        <w:top w:val="none" w:sz="0" w:space="0" w:color="auto"/>
        <w:left w:val="none" w:sz="0" w:space="0" w:color="auto"/>
        <w:bottom w:val="none" w:sz="0" w:space="0" w:color="auto"/>
        <w:right w:val="none" w:sz="0" w:space="0" w:color="auto"/>
      </w:divBdr>
    </w:div>
    <w:div w:id="1430269215">
      <w:bodyDiv w:val="1"/>
      <w:marLeft w:val="0"/>
      <w:marRight w:val="0"/>
      <w:marTop w:val="0"/>
      <w:marBottom w:val="0"/>
      <w:divBdr>
        <w:top w:val="none" w:sz="0" w:space="0" w:color="auto"/>
        <w:left w:val="none" w:sz="0" w:space="0" w:color="auto"/>
        <w:bottom w:val="none" w:sz="0" w:space="0" w:color="auto"/>
        <w:right w:val="none" w:sz="0" w:space="0" w:color="auto"/>
      </w:divBdr>
      <w:divsChild>
        <w:div w:id="1880970576">
          <w:blockQuote w:val="1"/>
          <w:marLeft w:val="720"/>
          <w:marRight w:val="720"/>
          <w:marTop w:val="100"/>
          <w:marBottom w:val="100"/>
          <w:divBdr>
            <w:top w:val="none" w:sz="0" w:space="0" w:color="auto"/>
            <w:left w:val="none" w:sz="0" w:space="0" w:color="auto"/>
            <w:bottom w:val="none" w:sz="0" w:space="0" w:color="auto"/>
            <w:right w:val="none" w:sz="0" w:space="0" w:color="auto"/>
          </w:divBdr>
        </w:div>
        <w:div w:id="1936399795">
          <w:blockQuote w:val="1"/>
          <w:marLeft w:val="720"/>
          <w:marRight w:val="720"/>
          <w:marTop w:val="100"/>
          <w:marBottom w:val="100"/>
          <w:divBdr>
            <w:top w:val="none" w:sz="0" w:space="0" w:color="auto"/>
            <w:left w:val="none" w:sz="0" w:space="0" w:color="auto"/>
            <w:bottom w:val="none" w:sz="0" w:space="0" w:color="auto"/>
            <w:right w:val="none" w:sz="0" w:space="0" w:color="auto"/>
          </w:divBdr>
        </w:div>
        <w:div w:id="15662632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3961790">
      <w:bodyDiv w:val="1"/>
      <w:marLeft w:val="0"/>
      <w:marRight w:val="0"/>
      <w:marTop w:val="0"/>
      <w:marBottom w:val="0"/>
      <w:divBdr>
        <w:top w:val="none" w:sz="0" w:space="0" w:color="auto"/>
        <w:left w:val="none" w:sz="0" w:space="0" w:color="auto"/>
        <w:bottom w:val="none" w:sz="0" w:space="0" w:color="auto"/>
        <w:right w:val="none" w:sz="0" w:space="0" w:color="auto"/>
      </w:divBdr>
    </w:div>
    <w:div w:id="1583446756">
      <w:bodyDiv w:val="1"/>
      <w:marLeft w:val="0"/>
      <w:marRight w:val="0"/>
      <w:marTop w:val="0"/>
      <w:marBottom w:val="0"/>
      <w:divBdr>
        <w:top w:val="none" w:sz="0" w:space="0" w:color="auto"/>
        <w:left w:val="none" w:sz="0" w:space="0" w:color="auto"/>
        <w:bottom w:val="none" w:sz="0" w:space="0" w:color="auto"/>
        <w:right w:val="none" w:sz="0" w:space="0" w:color="auto"/>
      </w:divBdr>
      <w:divsChild>
        <w:div w:id="604532613">
          <w:blockQuote w:val="1"/>
          <w:marLeft w:val="720"/>
          <w:marRight w:val="720"/>
          <w:marTop w:val="100"/>
          <w:marBottom w:val="100"/>
          <w:divBdr>
            <w:top w:val="none" w:sz="0" w:space="0" w:color="auto"/>
            <w:left w:val="none" w:sz="0" w:space="0" w:color="auto"/>
            <w:bottom w:val="none" w:sz="0" w:space="0" w:color="auto"/>
            <w:right w:val="none" w:sz="0" w:space="0" w:color="auto"/>
          </w:divBdr>
        </w:div>
        <w:div w:id="1488084065">
          <w:blockQuote w:val="1"/>
          <w:marLeft w:val="720"/>
          <w:marRight w:val="720"/>
          <w:marTop w:val="100"/>
          <w:marBottom w:val="100"/>
          <w:divBdr>
            <w:top w:val="none" w:sz="0" w:space="0" w:color="auto"/>
            <w:left w:val="none" w:sz="0" w:space="0" w:color="auto"/>
            <w:bottom w:val="none" w:sz="0" w:space="0" w:color="auto"/>
            <w:right w:val="none" w:sz="0" w:space="0" w:color="auto"/>
          </w:divBdr>
        </w:div>
        <w:div w:id="6009149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4335341">
      <w:bodyDiv w:val="1"/>
      <w:marLeft w:val="0"/>
      <w:marRight w:val="0"/>
      <w:marTop w:val="0"/>
      <w:marBottom w:val="0"/>
      <w:divBdr>
        <w:top w:val="none" w:sz="0" w:space="0" w:color="auto"/>
        <w:left w:val="none" w:sz="0" w:space="0" w:color="auto"/>
        <w:bottom w:val="none" w:sz="0" w:space="0" w:color="auto"/>
        <w:right w:val="none" w:sz="0" w:space="0" w:color="auto"/>
      </w:divBdr>
      <w:divsChild>
        <w:div w:id="2089032770">
          <w:blockQuote w:val="1"/>
          <w:marLeft w:val="720"/>
          <w:marRight w:val="720"/>
          <w:marTop w:val="100"/>
          <w:marBottom w:val="100"/>
          <w:divBdr>
            <w:top w:val="none" w:sz="0" w:space="0" w:color="auto"/>
            <w:left w:val="none" w:sz="0" w:space="0" w:color="auto"/>
            <w:bottom w:val="none" w:sz="0" w:space="0" w:color="auto"/>
            <w:right w:val="none" w:sz="0" w:space="0" w:color="auto"/>
          </w:divBdr>
        </w:div>
        <w:div w:id="369114037">
          <w:blockQuote w:val="1"/>
          <w:marLeft w:val="720"/>
          <w:marRight w:val="720"/>
          <w:marTop w:val="100"/>
          <w:marBottom w:val="100"/>
          <w:divBdr>
            <w:top w:val="none" w:sz="0" w:space="0" w:color="auto"/>
            <w:left w:val="none" w:sz="0" w:space="0" w:color="auto"/>
            <w:bottom w:val="none" w:sz="0" w:space="0" w:color="auto"/>
            <w:right w:val="none" w:sz="0" w:space="0" w:color="auto"/>
          </w:divBdr>
        </w:div>
        <w:div w:id="4352485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9279694">
      <w:bodyDiv w:val="1"/>
      <w:marLeft w:val="0"/>
      <w:marRight w:val="0"/>
      <w:marTop w:val="0"/>
      <w:marBottom w:val="0"/>
      <w:divBdr>
        <w:top w:val="none" w:sz="0" w:space="0" w:color="auto"/>
        <w:left w:val="none" w:sz="0" w:space="0" w:color="auto"/>
        <w:bottom w:val="none" w:sz="0" w:space="0" w:color="auto"/>
        <w:right w:val="none" w:sz="0" w:space="0" w:color="auto"/>
      </w:divBdr>
      <w:divsChild>
        <w:div w:id="918560326">
          <w:marLeft w:val="547"/>
          <w:marRight w:val="0"/>
          <w:marTop w:val="0"/>
          <w:marBottom w:val="0"/>
          <w:divBdr>
            <w:top w:val="none" w:sz="0" w:space="0" w:color="auto"/>
            <w:left w:val="none" w:sz="0" w:space="0" w:color="auto"/>
            <w:bottom w:val="none" w:sz="0" w:space="0" w:color="auto"/>
            <w:right w:val="none" w:sz="0" w:space="0" w:color="auto"/>
          </w:divBdr>
        </w:div>
      </w:divsChild>
    </w:div>
    <w:div w:id="1772124169">
      <w:bodyDiv w:val="1"/>
      <w:marLeft w:val="0"/>
      <w:marRight w:val="0"/>
      <w:marTop w:val="0"/>
      <w:marBottom w:val="0"/>
      <w:divBdr>
        <w:top w:val="none" w:sz="0" w:space="0" w:color="auto"/>
        <w:left w:val="none" w:sz="0" w:space="0" w:color="auto"/>
        <w:bottom w:val="none" w:sz="0" w:space="0" w:color="auto"/>
        <w:right w:val="none" w:sz="0" w:space="0" w:color="auto"/>
      </w:divBdr>
      <w:divsChild>
        <w:div w:id="733939653">
          <w:blockQuote w:val="1"/>
          <w:marLeft w:val="720"/>
          <w:marRight w:val="720"/>
          <w:marTop w:val="100"/>
          <w:marBottom w:val="100"/>
          <w:divBdr>
            <w:top w:val="none" w:sz="0" w:space="0" w:color="auto"/>
            <w:left w:val="none" w:sz="0" w:space="0" w:color="auto"/>
            <w:bottom w:val="none" w:sz="0" w:space="0" w:color="auto"/>
            <w:right w:val="none" w:sz="0" w:space="0" w:color="auto"/>
          </w:divBdr>
        </w:div>
        <w:div w:id="3398955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0487903">
      <w:bodyDiv w:val="1"/>
      <w:marLeft w:val="0"/>
      <w:marRight w:val="0"/>
      <w:marTop w:val="0"/>
      <w:marBottom w:val="0"/>
      <w:divBdr>
        <w:top w:val="none" w:sz="0" w:space="0" w:color="auto"/>
        <w:left w:val="none" w:sz="0" w:space="0" w:color="auto"/>
        <w:bottom w:val="none" w:sz="0" w:space="0" w:color="auto"/>
        <w:right w:val="none" w:sz="0" w:space="0" w:color="auto"/>
      </w:divBdr>
      <w:divsChild>
        <w:div w:id="1139811236">
          <w:marLeft w:val="547"/>
          <w:marRight w:val="0"/>
          <w:marTop w:val="0"/>
          <w:marBottom w:val="0"/>
          <w:divBdr>
            <w:top w:val="none" w:sz="0" w:space="0" w:color="auto"/>
            <w:left w:val="none" w:sz="0" w:space="0" w:color="auto"/>
            <w:bottom w:val="none" w:sz="0" w:space="0" w:color="auto"/>
            <w:right w:val="none" w:sz="0" w:space="0" w:color="auto"/>
          </w:divBdr>
        </w:div>
      </w:divsChild>
    </w:div>
    <w:div w:id="1936132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articles/c0lne3318jpo" TargetMode="External"/><Relationship Id="rId13" Type="http://schemas.openxmlformats.org/officeDocument/2006/relationships/hyperlink" Target="https://www.gov.wales/sites/default/files/statistics-and-research/2026-09/pisa-2025-national-report-for-wales-041247.pdf" TargetMode="External"/><Relationship Id="rId3" Type="http://schemas.openxmlformats.org/officeDocument/2006/relationships/settings" Target="settings.xml"/><Relationship Id="rId7" Type="http://schemas.openxmlformats.org/officeDocument/2006/relationships/hyperlink" Target="https://annual-report.estyn.gov.wales/app/uploads/2025/12/developing-mathematical-understanding-and-applying-numeracy-skills-across-the-curriculum-2026-02-11.pdf?utm_source=chatgpt.com" TargetMode="External"/><Relationship Id="rId12" Type="http://schemas.openxmlformats.org/officeDocument/2006/relationships/hyperlink" Target="https://www.gov.wales/foundational-literacy-and-numeracy-plan-html?utm_source=chatgpt.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wales/mathematics-and-numeracy-plan-2023-html?utm_source=chatgpt.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oecd.org/content/dam/oecd/en/publications/reports/2024/11/mathematics-for-life-and-work_a951fc0a/26f18d39-en.pdf?utm_source=chatgpt.com" TargetMode="External"/><Relationship Id="rId4" Type="http://schemas.openxmlformats.org/officeDocument/2006/relationships/webSettings" Target="webSettings.xml"/><Relationship Id="rId9" Type="http://schemas.openxmlformats.org/officeDocument/2006/relationships/hyperlink" Target="https://www.nationalnumeracy.org.uk/what-numeracy/why-numeracy-important?utm_source=chatgpt.com" TargetMode="External"/><Relationship Id="rId14" Type="http://schemas.openxmlformats.org/officeDocument/2006/relationships/hyperlink" Target="https://www.walesonline.co.uk/news/education/wales-schools-dire-performance-against-34578928"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468</TotalTime>
  <Pages>4</Pages>
  <Words>1439</Words>
  <Characters>8203</Characters>
  <Application>Microsoft Office Word</Application>
  <DocSecurity>0</DocSecurity>
  <Lines>68</Lines>
  <Paragraphs>19</Paragraphs>
  <ScaleCrop>false</ScaleCrop>
  <Company/>
  <LinksUpToDate>false</LinksUpToDate>
  <CharactersWithSpaces>9623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XXC</dc:creator>
  <cp:keywords/>
  <dc:description/>
  <cp:lastModifiedBy>XXC</cp:lastModifiedBy>
  <cp:revision>304</cp:revision>
  <dcterms:created xsi:type="dcterms:W3CDTF">2026-10-10T14:30:00Z</dcterms:created>
  <dcterms:modified xsi:type="dcterms:W3CDTF">2026-10-12T22:54:00Z</dcterms:modified>
</cp:coreProperties>
</file>