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0" w:line="276"/>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name: Alexandra Elena Vlad          Student id:2118684 </w:t>
      </w:r>
    </w:p>
    <w:p>
      <w:pPr>
        <w:spacing w:before="0" w:after="0" w:line="276"/>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Lecturer name:Dale Clarke </w:t>
      </w: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Module code:BMIH5004</w:t>
      </w:r>
      <w:r>
        <w:rPr>
          <w:rFonts w:ascii="Times New Roman" w:hAnsi="Times New Roman" w:cs="Times New Roman" w:eastAsia="Times New Roman"/>
          <w:b/>
          <w:color w:val="auto"/>
          <w:spacing w:val="0"/>
          <w:position w:val="0"/>
          <w:sz w:val="32"/>
          <w:shd w:fill="auto" w:val="clear"/>
        </w:rPr>
        <w:t xml:space="preserve"> </w:t>
      </w: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MANAGEMENT AND ORGANISATIONAL BEHAVIOUR</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Selected case study: HILTON HOTEL GROUP</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 has a hierarchical organisational structure because of its enormous scale 13 brands served 140 million callers in 2015 alone and its vast customer base. This assignment necessitates a discussion of Hilton Hotels' organisational structure, culture, and objectives in addition to the impact and management quality of recent transformation projects. The organization's present business performance and strategic direction should also be discussed. The Hilton Hotels case study, "Brand Focus: Customer Relationship Management." The firm itself splits its properties, and hence its operations and the C-suite of Hilton is in charge of overseeing a variety of functional and geographic divisions. Hilton's executive provides information on how the business uses innovation to enhance customer care.</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Organisational overview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owning division of Hilton Worldwide consists of 146 hotels with 59,463 rooms that are either owned or leased. In the ownership and franchising classification, 4,419 hotels comprise 6, 91,887 rooms. The demands, location of the room, select foods, and general stay of new clients are all gathered via the OnQ system. The management can take proactive measures to guarantee that the rooms are set up to the client's tastes and likes when they return (</w:t>
      </w:r>
      <w:r>
        <w:rPr>
          <w:rFonts w:ascii="Times New Roman" w:hAnsi="Times New Roman" w:cs="Times New Roman" w:eastAsia="Times New Roman"/>
          <w:color w:val="auto"/>
          <w:spacing w:val="0"/>
          <w:position w:val="0"/>
          <w:sz w:val="24"/>
          <w:shd w:fill="auto" w:val="clear"/>
        </w:rPr>
        <w:t xml:space="preserve">Moliner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000000"/>
          <w:spacing w:val="0"/>
          <w:position w:val="0"/>
          <w:sz w:val="24"/>
          <w:shd w:fill="auto" w:val="clear"/>
        </w:rPr>
        <w:t xml:space="preserve">). Hilton may also use the technology to track customer information and provide guests with individualised experiences. Hilton Hotels ensures a seamless and satisfying stay for guests and staff by streamlining and automating the workflow activities that take place between booking guests and check-out by utilising the OnQ system.</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br/>
        <w:br/>
        <w:br/>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380" w:dyaOrig="5479">
          <v:rect xmlns:o="urn:schemas-microsoft-com:office:office" xmlns:v="urn:schemas-microsoft-com:vml" id="rectole0000000000" style="width:319.000000pt;height:273.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Organisational structure of Hilton hotel group</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Hilton, 2022)</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Organisational culture and goals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Organization Structure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Hilton's organizational structure is typified by a divisional model, which is logically arranged into regional divisions and international business units. The regional divisions cover the Americas, Europe, the Middle East, Africa, and Asia Pacific while the worldwide business units comprise timeshare, real estate, and brand management. Hilton's dual-layered structure enables it to strike a compromise between the benefits of a globally cohesive brand and the adaptability required to meet the specific needs of various local markets (</w:t>
      </w:r>
      <w:r>
        <w:rPr>
          <w:rFonts w:ascii="Times New Roman" w:hAnsi="Times New Roman" w:cs="Times New Roman" w:eastAsia="Times New Roman"/>
          <w:color w:val="auto"/>
          <w:spacing w:val="0"/>
          <w:position w:val="0"/>
          <w:sz w:val="24"/>
          <w:shd w:fill="auto" w:val="clear"/>
        </w:rPr>
        <w:t xml:space="preserve">Mishurova</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Every geographical division and business unit functions as a somewhat independent entity, which adds to the organizations overall flexibility and efficiency.</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Culture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A strong dedication to hospitality is at the core of Hilton's corporate culture, mirroring the inspirational goal of founder Conrad Hilton to "fill the earth with the light and warmth of hospitality". This emphasis on culture pervades every part of the company, including how staff members engage with visitors, work together internally, and handle difficulties (</w:t>
      </w:r>
      <w:r>
        <w:rPr>
          <w:rFonts w:ascii="Times New Roman" w:hAnsi="Times New Roman" w:cs="Times New Roman" w:eastAsia="Times New Roman"/>
          <w:color w:val="auto"/>
          <w:spacing w:val="0"/>
          <w:position w:val="0"/>
          <w:sz w:val="24"/>
          <w:shd w:fill="auto" w:val="clear"/>
        </w:rPr>
        <w:t xml:space="preserve">Foris, Crihalmean and Foris 2020</w:t>
      </w:r>
      <w:r>
        <w:rPr>
          <w:rFonts w:ascii="Times New Roman" w:hAnsi="Times New Roman" w:cs="Times New Roman" w:eastAsia="Times New Roman"/>
          <w:color w:val="000000"/>
          <w:spacing w:val="0"/>
          <w:position w:val="0"/>
          <w:sz w:val="24"/>
          <w:shd w:fill="auto" w:val="clear"/>
        </w:rPr>
        <w:t xml:space="preserve">). Strong relationships are cultivated with both customers and staff due to the hospitality-centric culture, which fosters a warm and accepting environment. It acts as the compass that directs people's actions and decision-making processes across the board for the organization.</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Goals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Hilton's main objectives are diverse and show a calculated commitment to innovation, brand management, and international development. The company is committed to growing its already remarkable portfolio of 18 brands and carefully placing them in 120 different countries. This broad reach recognizes the various demands and preferences of many markets and seeks to use the size while maintaining local relevance. A fundamental element of Hilton's approach is leveraging size, which enables the business to take advantage of economies of scale while customizing its products to local preferences. One of Hilton's objectives is to promote innovation in all aspects of company operations. This dedication to innovation is a proactive tactic to keep ahead of new trends as well as a reaction to the dynamic character of the hospitality sector. Through an innovative culture, the firm aims to consistently improve its guest experiences, operational procedures, and environmental policies.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Hilton's organizational structure is made to maximize the advantages of regional flexibility as well as global uniformity. Its enduring values of hospitality are important to its culture, and its objectives are wide-ranging, including international growth, brand management, and a dedication to innovation in all facets of operations. Hilton is now positioned as a dynamic and progressive participant in the international hospitality sector thanks to this strategic alignment.</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Evaluation of change initiatives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Under the inspirational direction of CEO Christopher Nassetta, who took over the position in 2007 (</w:t>
      </w:r>
      <w:r>
        <w:rPr>
          <w:rFonts w:ascii="Times New Roman" w:hAnsi="Times New Roman" w:cs="Times New Roman" w:eastAsia="Times New Roman"/>
          <w:color w:val="auto"/>
          <w:spacing w:val="0"/>
          <w:position w:val="0"/>
          <w:sz w:val="24"/>
          <w:shd w:fill="auto" w:val="clear"/>
        </w:rPr>
        <w:t xml:space="preserve">Reidhead 2020</w:t>
      </w:r>
      <w:r>
        <w:rPr>
          <w:rFonts w:ascii="Times New Roman" w:hAnsi="Times New Roman" w:cs="Times New Roman" w:eastAsia="Times New Roman"/>
          <w:color w:val="000000"/>
          <w:spacing w:val="0"/>
          <w:position w:val="0"/>
          <w:sz w:val="24"/>
          <w:shd w:fill="auto" w:val="clear"/>
        </w:rPr>
        <w:t xml:space="preserve">) Hilton has started a path of transformation highlighted by a number of important projects.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Good IPO and Significant Growth</w:t>
      </w:r>
      <w:r>
        <w:rPr>
          <w:rFonts w:ascii="Times New Roman" w:hAnsi="Times New Roman" w:cs="Times New Roman" w:eastAsia="Times New Roman"/>
          <w:color w:val="000000"/>
          <w:spacing w:val="0"/>
          <w:position w:val="0"/>
          <w:sz w:val="24"/>
          <w:shd w:fill="auto" w:val="clear"/>
        </w:rPr>
        <w:t xml:space="preserve">: In 2013, Hilton carried out a successful IPO, a calculated decision that not only brought in money for the business but also signaled a critical turning point in its financial development. Hilton thereafter saw rapid expansion, growing its portfolio to include more than 6500 hotels worldwide (</w:t>
      </w:r>
      <w:r>
        <w:rPr>
          <w:rFonts w:ascii="Times New Roman" w:hAnsi="Times New Roman" w:cs="Times New Roman" w:eastAsia="Times New Roman"/>
          <w:color w:val="auto"/>
          <w:spacing w:val="0"/>
          <w:position w:val="0"/>
          <w:sz w:val="24"/>
          <w:shd w:fill="auto" w:val="clear"/>
        </w:rPr>
        <w:t xml:space="preserve">Dixit, Lee and Loo 2021</w:t>
      </w:r>
      <w:r>
        <w:rPr>
          <w:rFonts w:ascii="Times New Roman" w:hAnsi="Times New Roman" w:cs="Times New Roman" w:eastAsia="Times New Roman"/>
          <w:color w:val="000000"/>
          <w:spacing w:val="0"/>
          <w:position w:val="0"/>
          <w:sz w:val="24"/>
          <w:shd w:fill="auto" w:val="clear"/>
        </w:rPr>
        <w:t xml:space="preserve">). The company's dedication to sustaining a strong worldwide presence and its strategic response to the changing needs of the hospitality industry are both evident in this expansion.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Digital Innovation and Brand Identity Refresh</w:t>
      </w:r>
      <w:r>
        <w:rPr>
          <w:rFonts w:ascii="Times New Roman" w:hAnsi="Times New Roman" w:cs="Times New Roman" w:eastAsia="Times New Roman"/>
          <w:color w:val="000000"/>
          <w:spacing w:val="0"/>
          <w:position w:val="0"/>
          <w:sz w:val="24"/>
          <w:shd w:fill="auto" w:val="clear"/>
        </w:rPr>
        <w:t xml:space="preserve">: Hilton has been aggressively promoting digital innovation because it understands how important it is to be on the cutting edge of technology breakthroughs. This involves embracing the digital era of hospitality and implementing state-of-the-art technology to improve the visitor experience and operational efficiency. Hilton also completely redesigned its brand identities to ensure that they appealed to a wide range of modern consumers and were in line with current trends.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Hilton's Direct Booking Platform</w:t>
      </w:r>
      <w:r>
        <w:rPr>
          <w:rFonts w:ascii="Times New Roman" w:hAnsi="Times New Roman" w:cs="Times New Roman" w:eastAsia="Times New Roman"/>
          <w:color w:val="000000"/>
          <w:spacing w:val="0"/>
          <w:position w:val="0"/>
          <w:sz w:val="24"/>
          <w:shd w:fill="auto" w:val="clear"/>
        </w:rPr>
        <w:t xml:space="preserve">: The creation of the Direct Booking platform in 2015 was a key step in the company's most recent endeavors. By reducing reliance on online travel agents (OTAs) and the fees they charge, this strategic strategy aims to increase Hilton's profitability. It's crucial to remember that this change wasn't without difficulties, as some consumers who were used to the ease of OTAs reacted negatively (</w:t>
      </w:r>
      <w:r>
        <w:rPr>
          <w:rFonts w:ascii="Times New Roman" w:hAnsi="Times New Roman" w:cs="Times New Roman" w:eastAsia="Times New Roman"/>
          <w:color w:val="auto"/>
          <w:spacing w:val="0"/>
          <w:position w:val="0"/>
          <w:sz w:val="24"/>
          <w:shd w:fill="auto" w:val="clear"/>
        </w:rPr>
        <w:t xml:space="preserve">Ertuna, Karatas-Ozkan and Yamak 2019</w:t>
      </w:r>
      <w:r>
        <w:rPr>
          <w:rFonts w:ascii="Times New Roman" w:hAnsi="Times New Roman" w:cs="Times New Roman" w:eastAsia="Times New Roman"/>
          <w:color w:val="000000"/>
          <w:spacing w:val="0"/>
          <w:position w:val="0"/>
          <w:sz w:val="24"/>
          <w:shd w:fill="auto" w:val="clear"/>
        </w:rPr>
        <w:t xml:space="preserve">). This action deliberately positioned Hilton to have more control over its distribution networks and client connections, even in the face of initial pushback.</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Sustainability Initiatives</w:t>
      </w:r>
      <w:r>
        <w:rPr>
          <w:rFonts w:ascii="Times New Roman" w:hAnsi="Times New Roman" w:cs="Times New Roman" w:eastAsia="Times New Roman"/>
          <w:color w:val="000000"/>
          <w:spacing w:val="0"/>
          <w:position w:val="0"/>
          <w:sz w:val="24"/>
          <w:shd w:fill="auto" w:val="clear"/>
        </w:rPr>
        <w:t xml:space="preserve">: Hilton has put in place sustainability initiatives to lessen its environmental effect in response to the increasing emphasis on environmental responsibility throughout the world (</w:t>
      </w:r>
      <w:r>
        <w:rPr>
          <w:rFonts w:ascii="Times New Roman" w:hAnsi="Times New Roman" w:cs="Times New Roman" w:eastAsia="Times New Roman"/>
          <w:color w:val="auto"/>
          <w:spacing w:val="0"/>
          <w:position w:val="0"/>
          <w:sz w:val="24"/>
          <w:shd w:fill="auto" w:val="clear"/>
        </w:rPr>
        <w:t xml:space="preserve">Iansiti and Lakhani 2020</w:t>
      </w:r>
      <w:r>
        <w:rPr>
          <w:rFonts w:ascii="Times New Roman" w:hAnsi="Times New Roman" w:cs="Times New Roman" w:eastAsia="Times New Roman"/>
          <w:color w:val="000000"/>
          <w:spacing w:val="0"/>
          <w:position w:val="0"/>
          <w:sz w:val="24"/>
          <w:shd w:fill="auto" w:val="clear"/>
        </w:rPr>
        <w:t xml:space="preserve">). A dedication to corporate social responsibility is demonstrated by these activities, which address issues with resource usage, waste production, and carbon emissions. Hilton demonstrates its commitment to environmental conservation and caters to the growing eco-conscious consumer base by incorporating sustainable practices into its operations.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Safety and Health Procedures When the COVID-19 Pandemic struck:</w:t>
      </w:r>
      <w:r>
        <w:rPr>
          <w:rFonts w:ascii="Times New Roman" w:hAnsi="Times New Roman" w:cs="Times New Roman" w:eastAsia="Times New Roman"/>
          <w:color w:val="000000"/>
          <w:spacing w:val="0"/>
          <w:position w:val="0"/>
          <w:sz w:val="24"/>
          <w:shd w:fill="auto" w:val="clear"/>
        </w:rPr>
        <w:t xml:space="preserve"> Hilton implemented enhanced health and safety policies in response to the exceptional problems presented by the Covid-19 epidemic. These actions were intended to emphasize the visitors' well-being and provide reassurance amidst the public health emergency (</w:t>
      </w:r>
      <w:r>
        <w:rPr>
          <w:rFonts w:ascii="Times New Roman" w:hAnsi="Times New Roman" w:cs="Times New Roman" w:eastAsia="Times New Roman"/>
          <w:color w:val="auto"/>
          <w:spacing w:val="0"/>
          <w:position w:val="0"/>
          <w:sz w:val="24"/>
          <w:shd w:fill="auto" w:val="clear"/>
        </w:rPr>
        <w:t xml:space="preserve">Krupskyi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w:t>
      </w:r>
      <w:r>
        <w:rPr>
          <w:rFonts w:ascii="Times New Roman" w:hAnsi="Times New Roman" w:cs="Times New Roman" w:eastAsia="Times New Roman"/>
          <w:color w:val="000000"/>
          <w:spacing w:val="0"/>
          <w:position w:val="0"/>
          <w:sz w:val="24"/>
          <w:shd w:fill="auto" w:val="clear"/>
        </w:rPr>
        <w:t xml:space="preserve">). This flexibility demonstrated Hilton's tenacity and dedication to visitor happiness, even in the face of unanticipated difficulties.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 while these changes have created some disruptions, taken as a whole, they show a proactive commitment to upgrading operations, maintaining competitiveness in a field that is changing quickly, and setting Hilton up for long-term success in the vibrant global hospitality market. Hilton exhibits a dedication to not just fulfilling present industry norms but also influencing the direction of the hotel sector with these endeavors.</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Effect of change management on the organization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 has carefully developed its strategy plan to create value and accelerate growth in a number of areas. A dedication to brand distinctiveness, which makes each of its eighteen brands stand out in a congested market, is at the heart of this ambition. Hilton wants to increase its worldwide footprint by using marketing scale and connecting with a wide range of audiences. A key component that keeps Hilton at the forefront of innovation and improves operational effectiveness is proprietary technology. Hilton proactively raises brand exposure by focusing on direct bookings and nurturing high-value visitors through loyalty programs, all informed by data from consumer behavior. Geographically, the emphasis is on fast-growing markets in Latin America, Africa, and Asia; strategic alliances with China and India help to bolster its position in these regions. Hilton has demonstrated a forward-thinking strategy with its astute targeting of lifestyle brands and alignment with up-and-coming travel trends, such wellness tourism. Hilton is investing heavily in digital platforms and data analytics to support its growth trajectory. This will enable personalized marketing and seamless customer experiences, which will position the brand as a leader in the constantly changing global hospitality landscape (</w:t>
      </w:r>
      <w:r>
        <w:rPr>
          <w:rFonts w:ascii="Times New Roman" w:hAnsi="Times New Roman" w:cs="Times New Roman" w:eastAsia="Times New Roman"/>
          <w:color w:val="auto"/>
          <w:spacing w:val="0"/>
          <w:position w:val="0"/>
          <w:sz w:val="24"/>
          <w:shd w:fill="auto" w:val="clear"/>
        </w:rPr>
        <w:t xml:space="preserve">Roy 202</w:t>
      </w:r>
      <w:r>
        <w:rPr>
          <w:rFonts w:ascii="Times New Roman" w:hAnsi="Times New Roman" w:cs="Times New Roman" w:eastAsia="Times New Roman"/>
          <w:color w:val="000000"/>
          <w:spacing w:val="0"/>
          <w:position w:val="0"/>
          <w:sz w:val="24"/>
          <w:shd w:fill="auto" w:val="clear"/>
        </w:rPr>
        <w:t xml:space="preserve">1).</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Current business performance of the organisation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 has exhibited tremendous resilience in the face of the enormous hurdles presented by the Covid-19 epidemic, as seen by its continued global expansion. With the launch of 418 new properties, 2021 saw a net unit growth of more than 5%. Following a significant 56% decline in Q2 2020, revenues increased gradually to $7.6 billion in 2021. Despite challenges during the crisis, profitability is on the rise, with adjusted EBITDA expected to reach $1.6 billion in 2021 from $2.3 billion in 2019. In 2021, occupancy rates were close to 60%, although they were still below the 2019 criteria. Hilton's brand strength, scalability, diversity, and concentration on direct bookings have all worked together to protect the company from the effects of the Covid-19 epidemic. As confirmed by Fitch Ratings in 2021, Hilton's balance sheet and liquidity are still strong (</w:t>
      </w:r>
      <w:r>
        <w:rPr>
          <w:rFonts w:ascii="Times New Roman" w:hAnsi="Times New Roman" w:cs="Times New Roman" w:eastAsia="Times New Roman"/>
          <w:color w:val="auto"/>
          <w:spacing w:val="0"/>
          <w:position w:val="0"/>
          <w:sz w:val="24"/>
          <w:shd w:fill="auto" w:val="clear"/>
        </w:rPr>
        <w:t xml:space="preserve">Eschenbrenner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000000"/>
          <w:spacing w:val="0"/>
          <w:position w:val="0"/>
          <w:sz w:val="24"/>
          <w:shd w:fill="auto" w:val="clear"/>
        </w:rPr>
        <w:t xml:space="preserve">). With its strategy focus on digital innovation and growing areas, Hilton is well-positioned for a long-term, steady recovery.</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Competitive Angle and Market Position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In the worldwide hospitality market Hilton's main competitors are France's Accor and American rival Marriott. Marriott and Hilton both run multi-brand portfolios that cover different market niches. Thanks to the acquisition of Starwood, Marriott surpassed Hilton to become the largest hotel group in the world during the pandemic, with over 7800 properties. Compared to Hilton, Marriott's Bonvoy rewards program has a bigger membership base. Hilton has, nonetheless, consistently attained greater revenue per available room (RevPAR) and occupancy rates. With more than 5300 properties under its luxury, premium, economy, and budget brand portfolios Accor distinguishes itself with a strong portfolio of lifestyle brands after acquiring FRHI and SBE.Accor's remarkable profitability is explained by its larger percentage of franchised properties compared to managed hotels, with net earnings in 2021 above $1 billion. However, its earnings are lower than those of Marriott and Hilton are.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 continues to be a major participant in the market by utilizing its strong direct booking platform, a diversified brand portfolio, and its growing worldwide footprint.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With constantly increased revenue per available room (RevPAR) and occupancy rates, Hilton retains its competitive edge against Marriott, which has risen to become the largest hotel group in the world (</w:t>
      </w:r>
      <w:r>
        <w:rPr>
          <w:rFonts w:ascii="Times New Roman" w:hAnsi="Times New Roman" w:cs="Times New Roman" w:eastAsia="Times New Roman"/>
          <w:color w:val="auto"/>
          <w:spacing w:val="0"/>
          <w:position w:val="0"/>
          <w:sz w:val="24"/>
          <w:shd w:fill="auto" w:val="clear"/>
        </w:rPr>
        <w:t xml:space="preserve">Reyes-Menendez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Although Hilton's Bonvoy rewards program has a stronger membership base than Marriott's, its ability to provide value to guests is demonstrated by its strong performance in key metrics. With more than 5300 properties and a wide range of brands under its belt, Accor distinguishes itself by concentrating on lifestyle brands after making smart acquisitions. A larger proportion of franchised hotels fuels Accor’s profitability, which is better than that of Marriott and Hilton but still falls short of $1 billion. Hilton's continuous market dominance is based on its strong direct booking platform, a broad range of brands, and an ever-expanding worldwide reach, all of which support the company's relevance in the cutthroat hotel industry.</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and Recommendation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Hilton is a prominent player in the worldwide hotel industry, exhibiting strengths in corporate culture, organizational structure, strategic direction, and a remarkable recovery during the pandemic. Nonetheless, continual difficulties with controlling the disruptions caused by continuous change projects and regaining profitability call for strategic advice. It is recommended that the introduction of new brands be accelerated in order to seize growing lifestyle categories, therefore strengthening Hilton's position. Enhancing and broadening customer experiences may achieved by extending loyalty ties beyond airlines to include retail outlets or attractions. Increasing self-service choices and mobile applications satisfies the needs of tech-savvy visitors. A wide and efficient reach is ensured by optimizing sales channels and finding a balance between direct reservations and a presence on online travel agency platforms. Hilton's incorporation of sustainability issues into supplier relations and operations is in line with the growing demands of environmentally conscientious consumers. Furthermore, by carrying out comprehensive examinations of customer information, Hilton is able to identify and successfully target new travel trends. Hilton is well-positioned to sustain its leading position in the global hospitality industry by using its strong skills and constant emphasis on innovation. The company will be able to navigate continued turbulence with agility and a consistent dedication to customer centricity.</w:t>
      </w:r>
    </w:p>
    <w:p>
      <w:pPr>
        <w:spacing w:before="0" w:after="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59"/>
        <w:ind w:right="0" w:left="0" w:firstLine="0"/>
        <w:jc w:val="left"/>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Dixit, S.K., Lee, K.H. and Loo, P.T., (2021). Consumer behavior in hospitality and tourism. In Consumer Behaviour in Hospitality and Tourism (pp. 1-9). Routledge.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https://www.taylorfrancis.com/chapters/edit/10.4324/9781003181071-1/consumer-behavior-hospitality-tourism-saurabh-kumar-dixit-kuan-huei-lee-poh-theng-loo</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Ertuna, B., Karatas-Ozkan, M. and Yamak, S., (2019). Diffusion of sustainability and CSR discourse in hospitality industry: Dynamics of local context. International Journal of Contemporary Hospitality Management, 31(6), pp.2564-2581.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https://wlv.openrepository.com/bitstream/handle/2436/622035/Diffusion%20of%20Sustainability.pdf?sequence=1</w:t>
        </w:r>
        <w:r>
          <w:rPr>
            <w:rFonts w:ascii="Times New Roman" w:hAnsi="Times New Roman" w:cs="Times New Roman" w:eastAsia="Times New Roman"/>
            <w:color w:val="0000FF"/>
            <w:spacing w:val="0"/>
            <w:position w:val="0"/>
            <w:sz w:val="24"/>
            <w:u w:val="single"/>
            <w:shd w:fill="auto" w:val="clear"/>
          </w:rPr>
          <w:t xml:space="preserve"> HYPERLINK "https://wlv.openrepository.com/bitstream/handle/2436/622035/Diffusion%20of%20Sustainability.pdf?sequence=1&amp;isAllowed=n"</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"https://wlv.openrepository.com/bitstream/handle/2436/622035/Diffusion%20of%20Sustainability.pdf?sequence=1&amp;isAllowed=n"</w:t>
        </w:r>
        <w:r>
          <w:rPr>
            <w:rFonts w:ascii="Times New Roman" w:hAnsi="Times New Roman" w:cs="Times New Roman" w:eastAsia="Times New Roman"/>
            <w:color w:val="0000FF"/>
            <w:spacing w:val="0"/>
            <w:position w:val="0"/>
            <w:sz w:val="24"/>
            <w:u w:val="single"/>
            <w:shd w:fill="auto" w:val="clear"/>
          </w:rPr>
          <w:t xml:space="preserve">isAllowed=n</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Eschenbrenner, B., Zlatic, A., Bechtel, M., Collins, B., Straley, C. and Gubbels, G., (2023). Marriott International: A Managerial Strategic Audit.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https://digitalcommons.unl.edu/cgi/viewcontent.cgi?article=1647</w:t>
        </w:r>
        <w:r>
          <w:rPr>
            <w:rFonts w:ascii="Times New Roman" w:hAnsi="Times New Roman" w:cs="Times New Roman" w:eastAsia="Times New Roman"/>
            <w:color w:val="0000FF"/>
            <w:spacing w:val="0"/>
            <w:position w:val="0"/>
            <w:sz w:val="24"/>
            <w:u w:val="single"/>
            <w:shd w:fill="auto" w:val="clear"/>
          </w:rPr>
          <w:t xml:space="preserve"> HYPERLINK "https://digitalcommons.unl.edu/cgi/viewcontent.cgi?article=1647&amp;context=honorstheses"</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"https://digitalcommons.unl.edu/cgi/viewcontent.cgi?article=1647&amp;context=honorstheses"</w:t>
        </w:r>
        <w:r>
          <w:rPr>
            <w:rFonts w:ascii="Times New Roman" w:hAnsi="Times New Roman" w:cs="Times New Roman" w:eastAsia="Times New Roman"/>
            <w:color w:val="0000FF"/>
            <w:spacing w:val="0"/>
            <w:position w:val="0"/>
            <w:sz w:val="24"/>
            <w:u w:val="single"/>
            <w:shd w:fill="auto" w:val="clear"/>
          </w:rPr>
          <w:t xml:space="preserve">context=honorstheses</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Foris, D., Crihalmean, N. and Foris, T., (2020). Exploring the environmental practices in hospitality through booking websites and online tourist reviews. Sustainability, 12(24), p.10282.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https://www.mdpi.com/2071-1050/12/24/10282/pdf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Iansiti, M. and Lakhani, K.R., (2020). From disruption to collision: The new competitive dynamics. MIT Sloan Management Review, 61(3), pp.34-39.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https://search.proquest.com/openview/40406f4f48e46a7908da7ed32cc36fe5/1?pq-origsite=gscholar</w:t>
        </w:r>
        <w:r>
          <w:rPr>
            <w:rFonts w:ascii="Times New Roman" w:hAnsi="Times New Roman" w:cs="Times New Roman" w:eastAsia="Times New Roman"/>
            <w:color w:val="0000FF"/>
            <w:spacing w:val="0"/>
            <w:position w:val="0"/>
            <w:sz w:val="24"/>
            <w:u w:val="single"/>
            <w:shd w:fill="auto" w:val="clear"/>
          </w:rPr>
          <w:t xml:space="preserve"> HYPERLINK "https://search.proquest.com/openview/40406f4f48e46a7908da7ed32cc36fe5/1?pq-origsite=gscholar&amp;cbl=26142"</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"https://search.proquest.com/openview/40406f4f48e46a7908da7ed32cc36fe5/1?pq-origsite=gscholar&amp;cbl=26142"</w:t>
        </w:r>
        <w:r>
          <w:rPr>
            <w:rFonts w:ascii="Times New Roman" w:hAnsi="Times New Roman" w:cs="Times New Roman" w:eastAsia="Times New Roman"/>
            <w:color w:val="0000FF"/>
            <w:spacing w:val="0"/>
            <w:position w:val="0"/>
            <w:sz w:val="24"/>
            <w:u w:val="single"/>
            <w:shd w:fill="auto" w:val="clear"/>
          </w:rPr>
          <w:t xml:space="preserve">cbl=26142</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IANSITI, M. and LAKHANI, K.R., 2020. The New Competitive Dynamics. Disruption (2020), p.14.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http://marketing.mitsmr.com.s3.amazonaws.com/offers/Spring2020/Disruption2020_collection-SV.pdf#page=16</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Krupskyi, O.P., Dzhusov, O., Meshko, N., Britchenko, I. and Prytykin, A., (2019). Key sources when formulating competitive advantages for hotel chains. Tourism: An International Interdisciplinary Journal, 67(1), pp.34-46.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https://hrcak.srce.hr/file/318807</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Mishurova, I.V., Komarova, S.N., Volovik, M.E., Nikolaev, D.V. and Temirkanova, A.V., (2020), June. Strategic partnership as a form of management structure improvement in the hospitality industry. In Inclusive Development of Society: Proceedings of the 6th International Conference on Management and Technology in Knowledge, Service, Tourism &amp; Hospitality (SERVE 2018) (p. 313). CRC Press.</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https://books.google.com/books?hl=en</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lr=</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id=JgPpDwAAQBAJ</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oi=fnd</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pg=PA313</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dq=Hilton+Hotel+Group+Hospitality+industry+analysis+Organizational+structure+in+hospitality</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ots=oMfvINE86I</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"https://books.google.com/books?hl=en&amp;lr=&amp;id=JgPpDwAAQBAJ&amp;oi=fnd&amp;pg=PA313&amp;dq=Hilton+Hotel+Group+Hospitality+industry+analysis+Organizational+structure+in+hospitality&amp;ots=oMfvINE86I&amp;sig=nf-WjY-8Wti0fVCyH4QffLthOYo"</w:t>
        </w:r>
        <w:r>
          <w:rPr>
            <w:rFonts w:ascii="Times New Roman" w:hAnsi="Times New Roman" w:cs="Times New Roman" w:eastAsia="Times New Roman"/>
            <w:color w:val="0000FF"/>
            <w:spacing w:val="0"/>
            <w:position w:val="0"/>
            <w:sz w:val="24"/>
            <w:u w:val="single"/>
            <w:shd w:fill="auto" w:val="clear"/>
          </w:rPr>
          <w:t xml:space="preserve">sig=nf-WjY-8Wti0fVCyH4QffLthOYo</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Moliner, M.Á., Monferrer, D., Estrada, M. and Rodríguez, R.M., (2019). Environmental sustainability and the hospitality customer experience: A study in tourist accommodation. Sustainability, 11(19), p.5279.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https://www.mdpi.com/2071-1050/11/19/5279/pdf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Reidhead, C., (2020). Impact of organizational culture on employee satisfaction: A case of Hilton hotel, United Kingdom. Journal of Economics and Business, 3(1).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https://www.academia.edu/download/84816413/JEB0615_20christine.pdf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Reyes-Menendez, A., Correia, M.B., Matos, N. and Adap, C., (2020). Understanding online consumer behavior and eWOM strategies for sustainable business management in the tourism industry. Sustainability, 12(21), p.8972.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https://www.mdpi.com/2071-1050/12/21/8972/pdf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Roy, S., (2022). Changes in Hotel Accommodation Trends in the Past Decades. ATITHYA: A Journal of Hospitality, 8(1).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https://search.ebscohost.com/login.aspx?direct=true</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profile=ehost</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scope=site</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authtype=crawler</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jrnl=23946644</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AN=155389009</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h=M%2BvgNhDSl1MIFaNrAHdPIanKQqZHk3maffXHzhEl5SJxvqab8s0Ck5PKZCC5QnbNOkIt%2FoJ%2BKpD%2BTl%2BkW3jrEw%3D%3D</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0000FF"/>
            <w:spacing w:val="0"/>
            <w:position w:val="0"/>
            <w:sz w:val="24"/>
            <w:u w:val="single"/>
            <w:shd w:fill="auto" w:val="clear"/>
          </w:rPr>
          <w:t xml:space="preserve"> HYPERLINK "https://search.ebscohost.com/login.aspx?direct=true&amp;profile=ehost&amp;scope=site&amp;authtype=crawler&amp;jrnl=23946644&amp;AN=155389009&amp;h=M%2BvgNhDSl1MIFaNrAHdPIanKQqZHk3maffXHzhEl5SJxvqab8s0Ck5PKZCC5QnbNOkIt%2FoJ%2BKpD%2BTl%2BkW3jrEw%3D%3D&amp;crl=c"</w:t>
        </w:r>
        <w:r>
          <w:rPr>
            <w:rFonts w:ascii="Times New Roman" w:hAnsi="Times New Roman" w:cs="Times New Roman" w:eastAsia="Times New Roman"/>
            <w:color w:val="0000FF"/>
            <w:spacing w:val="0"/>
            <w:position w:val="0"/>
            <w:sz w:val="24"/>
            <w:u w:val="single"/>
            <w:shd w:fill="auto" w:val="clear"/>
          </w:rPr>
          <w:t xml:space="preserve">crl=c</w:t>
        </w:r>
      </w:hyperlink>
      <w:r>
        <w:rPr>
          <w:rFonts w:ascii="Times New Roman" w:hAnsi="Times New Roman" w:cs="Times New Roman" w:eastAsia="Times New Roman"/>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search.ebscohost.com/login.aspx?direct=true&amp;profile=ehost&amp;scope=site&amp;authtype=crawler&amp;jrnl=23946644&amp;AN=155389009&amp;h=M%2BvgNhDSl1MIFaNrAHdPIanKQqZHk3maffXHzhEl5SJxvqab8s0Ck5PKZCC5QnbNOkIt%2FoJ%2BKpD%2BTl%2BkW3jrEw%3D%3D&amp;crl=c" Id="docRId13" Type="http://schemas.openxmlformats.org/officeDocument/2006/relationships/hyperlink" /><Relationship TargetMode="External" Target="https://wlv.openrepository.com/bitstream/handle/2436/622035/Diffusion%20of%20Sustainability.pdf?sequence=1&amp;isAllowed=n" Id="docRId3" Type="http://schemas.openxmlformats.org/officeDocument/2006/relationships/hyperlink" /><Relationship TargetMode="External" Target="http://marketing.mitsmr.com.s3.amazonaws.com/offers/Spring2020/Disruption2020_collection-SV.pdf" Id="docRId7" Type="http://schemas.openxmlformats.org/officeDocument/2006/relationships/hyperlink" /><Relationship TargetMode="External" Target="https://www.mdpi.com/2071-1050/11/19/5279/pdf" Id="docRId10" Type="http://schemas.openxmlformats.org/officeDocument/2006/relationships/hyperlink" /><Relationship Target="numbering.xml" Id="docRId14" Type="http://schemas.openxmlformats.org/officeDocument/2006/relationships/numbering" /><Relationship TargetMode="External" Target="https://www.taylorfrancis.com/chapters/edit/10.4324/9781003181071-1/consumer-behavior-hospitality-tourism-saurabh-kumar-dixit-kuan-huei-lee-poh-theng-loo" Id="docRId2" Type="http://schemas.openxmlformats.org/officeDocument/2006/relationships/hyperlink" /><Relationship TargetMode="External" Target="https://search.proquest.com/openview/40406f4f48e46a7908da7ed32cc36fe5/1?pq-origsite=gscholar&amp;cbl=26142" Id="docRId6" Type="http://schemas.openxmlformats.org/officeDocument/2006/relationships/hyperlink" /><Relationship Target="media/image0.wmf" Id="docRId1" Type="http://schemas.openxmlformats.org/officeDocument/2006/relationships/image" /><Relationship TargetMode="External" Target="https://www.academia.edu/download/84816413/JEB0615_20christine.pdf" Id="docRId11" Type="http://schemas.openxmlformats.org/officeDocument/2006/relationships/hyperlink" /><Relationship Target="styles.xml" Id="docRId15" Type="http://schemas.openxmlformats.org/officeDocument/2006/relationships/styles" /><Relationship TargetMode="External" Target="https://www.mdpi.com/2071-1050/12/24/10282/pdf" Id="docRId5" Type="http://schemas.openxmlformats.org/officeDocument/2006/relationships/hyperlink" /><Relationship TargetMode="External" Target="https://books.google.com/books?hl=en&amp;lr=&amp;id=JgPpDwAAQBAJ&amp;oi=fnd&amp;pg=PA313&amp;dq=Hilton+Hotel+Group+Hospitality+industry+analysis+Organizational+structure+in+hospitality&amp;ots=oMfvINE86I&amp;sig=nf-WjY-8Wti0fVCyH4QffLthOYo" Id="docRId9" Type="http://schemas.openxmlformats.org/officeDocument/2006/relationships/hyperlink" /><Relationship Target="embeddings/oleObject0.bin" Id="docRId0" Type="http://schemas.openxmlformats.org/officeDocument/2006/relationships/oleObject" /><Relationship TargetMode="External" Target="https://www.mdpi.com/2071-1050/12/21/8972/pdf" Id="docRId12" Type="http://schemas.openxmlformats.org/officeDocument/2006/relationships/hyperlink" /><Relationship TargetMode="External" Target="https://digitalcommons.unl.edu/cgi/viewcontent.cgi?article=1647&amp;context=honorstheses" Id="docRId4" Type="http://schemas.openxmlformats.org/officeDocument/2006/relationships/hyperlink" /><Relationship TargetMode="External" Target="https://hrcak.srce.hr/file/318807" Id="docRId8" Type="http://schemas.openxmlformats.org/officeDocument/2006/relationships/hyperlink" /></Relationships>
</file>