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E728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CFADA1" wp14:editId="0244D8F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AAD1E5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EDF3DA6" w14:textId="77777777" w:rsidTr="00A406E5">
        <w:tc>
          <w:tcPr>
            <w:tcW w:w="9922" w:type="dxa"/>
            <w:shd w:val="clear" w:color="auto" w:fill="C0C0C0"/>
          </w:tcPr>
          <w:p w14:paraId="7E71629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54CF59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6C3B53F" w14:textId="77777777" w:rsidTr="61D7018E">
        <w:tc>
          <w:tcPr>
            <w:tcW w:w="2093" w:type="dxa"/>
            <w:shd w:val="clear" w:color="auto" w:fill="auto"/>
          </w:tcPr>
          <w:p w14:paraId="6475F44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C29F708" w14:textId="03D7DE40"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roofErr w:type="spellStart"/>
            <w:r w:rsidR="00BA451F">
              <w:rPr>
                <w:rFonts w:ascii="Arial" w:hAnsi="Arial" w:cs="Arial"/>
                <w:b/>
                <w:sz w:val="22"/>
                <w:szCs w:val="22"/>
              </w:rPr>
              <w:t>Alexandru</w:t>
            </w:r>
            <w:proofErr w:type="spellEnd"/>
            <w:r w:rsidR="00BA451F">
              <w:rPr>
                <w:rFonts w:ascii="Arial" w:hAnsi="Arial" w:cs="Arial"/>
                <w:b/>
                <w:sz w:val="22"/>
                <w:szCs w:val="22"/>
              </w:rPr>
              <w:t xml:space="preserve"> </w:t>
            </w:r>
            <w:proofErr w:type="spellStart"/>
            <w:r w:rsidR="00BA451F">
              <w:rPr>
                <w:rFonts w:ascii="Arial" w:hAnsi="Arial" w:cs="Arial"/>
                <w:b/>
                <w:sz w:val="22"/>
                <w:szCs w:val="22"/>
              </w:rPr>
              <w:t>Tugulea</w:t>
            </w:r>
            <w:proofErr w:type="spellEnd"/>
          </w:p>
        </w:tc>
        <w:tc>
          <w:tcPr>
            <w:tcW w:w="2268" w:type="dxa"/>
            <w:shd w:val="clear" w:color="auto" w:fill="D9D9D9" w:themeFill="background1" w:themeFillShade="D9"/>
          </w:tcPr>
          <w:p w14:paraId="10F6A53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12C97AD" w14:textId="6DFBC77A" w:rsidR="003B3F9D" w:rsidRPr="00A406E5" w:rsidRDefault="00BA451F" w:rsidP="001E57C1">
            <w:pPr>
              <w:spacing w:before="120" w:after="120"/>
              <w:jc w:val="both"/>
              <w:rPr>
                <w:rFonts w:ascii="Arial" w:hAnsi="Arial" w:cs="Arial"/>
                <w:b/>
                <w:sz w:val="22"/>
                <w:szCs w:val="22"/>
              </w:rPr>
            </w:pPr>
            <w:r>
              <w:rPr>
                <w:rFonts w:ascii="Arial" w:hAnsi="Arial" w:cs="Arial"/>
                <w:b/>
                <w:sz w:val="22"/>
                <w:szCs w:val="22"/>
              </w:rPr>
              <w:t>2133039</w:t>
            </w:r>
          </w:p>
        </w:tc>
      </w:tr>
      <w:tr w:rsidR="00DB116D" w:rsidRPr="00A406E5" w14:paraId="2F2EA8F6" w14:textId="77777777" w:rsidTr="61D7018E">
        <w:tc>
          <w:tcPr>
            <w:tcW w:w="2093" w:type="dxa"/>
            <w:shd w:val="clear" w:color="auto" w:fill="auto"/>
          </w:tcPr>
          <w:p w14:paraId="1D0CEC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EE6DC19" w14:textId="77777777" w:rsidR="00DB116D" w:rsidRDefault="001256E7" w:rsidP="00E51AAC">
            <w:pPr>
              <w:spacing w:before="120" w:after="120"/>
              <w:jc w:val="both"/>
              <w:rPr>
                <w:rFonts w:ascii="Arial" w:hAnsi="Arial" w:cs="Arial"/>
                <w:b/>
                <w:sz w:val="22"/>
                <w:szCs w:val="22"/>
              </w:rPr>
            </w:pPr>
            <w:proofErr w:type="spellStart"/>
            <w:r>
              <w:rPr>
                <w:rFonts w:ascii="Arial" w:hAnsi="Arial" w:cs="Arial"/>
                <w:b/>
                <w:sz w:val="22"/>
                <w:szCs w:val="22"/>
              </w:rPr>
              <w:t>CertHE</w:t>
            </w:r>
            <w:proofErr w:type="spellEnd"/>
            <w:r>
              <w:rPr>
                <w:rFonts w:ascii="Arial" w:hAnsi="Arial" w:cs="Arial"/>
                <w:b/>
                <w:sz w:val="22"/>
                <w:szCs w:val="22"/>
              </w:rPr>
              <w:t xml:space="preserve"> Law and Legal Practice </w:t>
            </w:r>
          </w:p>
          <w:p w14:paraId="23635DA0" w14:textId="77777777" w:rsidR="008222C7" w:rsidRDefault="008222C7" w:rsidP="00E51AAC">
            <w:pPr>
              <w:spacing w:before="120" w:after="120"/>
              <w:jc w:val="both"/>
              <w:rPr>
                <w:rFonts w:ascii="Arial" w:hAnsi="Arial" w:cs="Arial"/>
                <w:b/>
                <w:sz w:val="22"/>
                <w:szCs w:val="22"/>
              </w:rPr>
            </w:pPr>
            <w:proofErr w:type="spellStart"/>
            <w:r>
              <w:rPr>
                <w:rFonts w:ascii="Arial" w:hAnsi="Arial" w:cs="Arial"/>
                <w:b/>
                <w:sz w:val="22"/>
                <w:szCs w:val="22"/>
              </w:rPr>
              <w:t>CertHE</w:t>
            </w:r>
            <w:proofErr w:type="spellEnd"/>
            <w:r>
              <w:rPr>
                <w:rFonts w:ascii="Arial" w:hAnsi="Arial" w:cs="Arial"/>
                <w:b/>
                <w:sz w:val="22"/>
                <w:szCs w:val="22"/>
              </w:rPr>
              <w:t xml:space="preserve"> Professional Policing</w:t>
            </w:r>
          </w:p>
          <w:p w14:paraId="13E76587" w14:textId="0166F93A" w:rsidR="008222C7" w:rsidRPr="00A406E5" w:rsidRDefault="008222C7" w:rsidP="00E51AAC">
            <w:pPr>
              <w:spacing w:before="120" w:after="120"/>
              <w:jc w:val="both"/>
              <w:rPr>
                <w:rFonts w:ascii="Arial" w:hAnsi="Arial" w:cs="Arial"/>
                <w:b/>
                <w:sz w:val="22"/>
                <w:szCs w:val="22"/>
              </w:rPr>
            </w:pPr>
            <w:proofErr w:type="spellStart"/>
            <w:r>
              <w:rPr>
                <w:rFonts w:ascii="Arial" w:hAnsi="Arial" w:cs="Arial"/>
                <w:b/>
                <w:sz w:val="22"/>
                <w:szCs w:val="22"/>
              </w:rPr>
              <w:t>Bsc</w:t>
            </w:r>
            <w:proofErr w:type="spellEnd"/>
            <w:r>
              <w:rPr>
                <w:rFonts w:ascii="Arial" w:hAnsi="Arial" w:cs="Arial"/>
                <w:b/>
                <w:sz w:val="22"/>
                <w:szCs w:val="22"/>
              </w:rPr>
              <w:t xml:space="preserve"> Professional Policing </w:t>
            </w:r>
          </w:p>
        </w:tc>
      </w:tr>
      <w:tr w:rsidR="008F1308" w:rsidRPr="00A406E5" w14:paraId="04E4BAC0" w14:textId="77777777" w:rsidTr="61D7018E">
        <w:tc>
          <w:tcPr>
            <w:tcW w:w="2093" w:type="dxa"/>
            <w:shd w:val="clear" w:color="auto" w:fill="auto"/>
          </w:tcPr>
          <w:p w14:paraId="2C14B2B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1181B86" w14:textId="515F339E" w:rsidR="008F1308" w:rsidRPr="00A406E5" w:rsidRDefault="001256E7" w:rsidP="00E51AAC">
            <w:pPr>
              <w:spacing w:before="120" w:after="120"/>
              <w:jc w:val="both"/>
              <w:rPr>
                <w:rFonts w:ascii="Arial" w:hAnsi="Arial" w:cs="Arial"/>
                <w:b/>
                <w:sz w:val="22"/>
                <w:szCs w:val="22"/>
              </w:rPr>
            </w:pPr>
            <w:r>
              <w:rPr>
                <w:rFonts w:ascii="Arial" w:hAnsi="Arial" w:cs="Arial"/>
                <w:b/>
                <w:sz w:val="22"/>
                <w:szCs w:val="22"/>
              </w:rPr>
              <w:t>Legal Process</w:t>
            </w:r>
          </w:p>
        </w:tc>
      </w:tr>
      <w:tr w:rsidR="00B84B5B" w:rsidRPr="00A406E5" w14:paraId="7EEB6997" w14:textId="77777777" w:rsidTr="61D7018E">
        <w:tc>
          <w:tcPr>
            <w:tcW w:w="2093" w:type="dxa"/>
            <w:shd w:val="clear" w:color="auto" w:fill="auto"/>
          </w:tcPr>
          <w:p w14:paraId="55DD0DC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C663D59" w14:textId="02AA815A" w:rsidR="00B84B5B" w:rsidRPr="00A406E5" w:rsidRDefault="001256E7" w:rsidP="00152E9D">
            <w:pPr>
              <w:spacing w:before="120" w:after="120"/>
              <w:jc w:val="both"/>
              <w:rPr>
                <w:rFonts w:ascii="Arial" w:hAnsi="Arial" w:cs="Arial"/>
                <w:b/>
                <w:sz w:val="22"/>
                <w:szCs w:val="22"/>
              </w:rPr>
            </w:pPr>
            <w:r>
              <w:rPr>
                <w:rFonts w:ascii="Arial" w:hAnsi="Arial" w:cs="Arial"/>
                <w:b/>
                <w:sz w:val="22"/>
                <w:szCs w:val="22"/>
              </w:rPr>
              <w:t>BMPL4005, BMLW400</w:t>
            </w:r>
            <w:r w:rsidR="008222C7">
              <w:rPr>
                <w:rFonts w:ascii="Arial" w:hAnsi="Arial" w:cs="Arial"/>
                <w:b/>
                <w:sz w:val="22"/>
                <w:szCs w:val="22"/>
              </w:rPr>
              <w:t>6</w:t>
            </w:r>
          </w:p>
        </w:tc>
        <w:tc>
          <w:tcPr>
            <w:tcW w:w="2268" w:type="dxa"/>
            <w:shd w:val="clear" w:color="auto" w:fill="D9D9D9" w:themeFill="background1" w:themeFillShade="D9"/>
          </w:tcPr>
          <w:p w14:paraId="194C3FB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D346AA1" w14:textId="36B1E8CB" w:rsidR="00B84B5B" w:rsidRPr="00A406E5" w:rsidRDefault="69B9656D" w:rsidP="3A83DF62">
            <w:pPr>
              <w:spacing w:before="120" w:after="120"/>
              <w:jc w:val="both"/>
              <w:rPr>
                <w:rFonts w:ascii="Arial" w:hAnsi="Arial" w:cs="Arial"/>
                <w:b/>
                <w:bCs/>
                <w:sz w:val="22"/>
                <w:szCs w:val="22"/>
              </w:rPr>
            </w:pPr>
            <w:r w:rsidRPr="3A83DF62">
              <w:rPr>
                <w:rFonts w:ascii="Arial" w:hAnsi="Arial" w:cs="Arial"/>
                <w:b/>
                <w:bCs/>
                <w:sz w:val="22"/>
                <w:szCs w:val="22"/>
              </w:rPr>
              <w:t xml:space="preserve">50% </w:t>
            </w:r>
          </w:p>
        </w:tc>
      </w:tr>
      <w:tr w:rsidR="00DB116D" w:rsidRPr="00A406E5" w14:paraId="6DE6683C" w14:textId="77777777" w:rsidTr="61D7018E">
        <w:tc>
          <w:tcPr>
            <w:tcW w:w="2093" w:type="dxa"/>
            <w:shd w:val="clear" w:color="auto" w:fill="auto"/>
          </w:tcPr>
          <w:p w14:paraId="283ED48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D6BC62A" w14:textId="4C000473" w:rsidR="00DB116D" w:rsidRPr="00A406E5" w:rsidRDefault="001256E7" w:rsidP="00E51AAC">
            <w:pPr>
              <w:spacing w:before="120" w:after="120"/>
              <w:jc w:val="both"/>
              <w:rPr>
                <w:rFonts w:ascii="Arial" w:hAnsi="Arial" w:cs="Arial"/>
                <w:b/>
                <w:sz w:val="22"/>
                <w:szCs w:val="22"/>
              </w:rPr>
            </w:pPr>
            <w:r>
              <w:rPr>
                <w:rFonts w:ascii="Arial" w:hAnsi="Arial" w:cs="Arial"/>
                <w:b/>
                <w:sz w:val="22"/>
                <w:szCs w:val="22"/>
              </w:rPr>
              <w:t xml:space="preserve">Zita Draper </w:t>
            </w:r>
            <w:r w:rsidR="008222C7">
              <w:rPr>
                <w:rFonts w:ascii="Arial" w:hAnsi="Arial" w:cs="Arial"/>
                <w:b/>
                <w:sz w:val="22"/>
                <w:szCs w:val="22"/>
              </w:rPr>
              <w:t>and Sian Turvey</w:t>
            </w:r>
          </w:p>
        </w:tc>
        <w:tc>
          <w:tcPr>
            <w:tcW w:w="2268" w:type="dxa"/>
            <w:shd w:val="clear" w:color="auto" w:fill="D9D9D9" w:themeFill="background1" w:themeFillShade="D9"/>
          </w:tcPr>
          <w:p w14:paraId="7A9DF68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9084908" w14:textId="53257DE9" w:rsidR="00DB116D" w:rsidRPr="00A406E5" w:rsidRDefault="001256E7" w:rsidP="00E51AAC">
            <w:pPr>
              <w:spacing w:before="120" w:after="120"/>
              <w:jc w:val="both"/>
              <w:rPr>
                <w:rFonts w:ascii="Arial" w:hAnsi="Arial" w:cs="Arial"/>
                <w:b/>
                <w:sz w:val="22"/>
                <w:szCs w:val="22"/>
              </w:rPr>
            </w:pPr>
            <w:r>
              <w:rPr>
                <w:rFonts w:ascii="Arial" w:hAnsi="Arial" w:cs="Arial"/>
                <w:b/>
                <w:sz w:val="22"/>
                <w:szCs w:val="22"/>
              </w:rPr>
              <w:t xml:space="preserve">Sian Turvey </w:t>
            </w:r>
          </w:p>
        </w:tc>
      </w:tr>
      <w:tr w:rsidR="00DB116D" w:rsidRPr="00A406E5" w14:paraId="505E5CA9" w14:textId="77777777" w:rsidTr="61D7018E">
        <w:tc>
          <w:tcPr>
            <w:tcW w:w="2093" w:type="dxa"/>
            <w:shd w:val="clear" w:color="auto" w:fill="auto"/>
          </w:tcPr>
          <w:p w14:paraId="3B39A5B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D96D76A" w14:textId="37253E38" w:rsidR="00DB116D" w:rsidRPr="00A406E5" w:rsidRDefault="000E06D0" w:rsidP="3A83DF62">
            <w:pPr>
              <w:spacing w:before="120" w:after="120"/>
              <w:jc w:val="both"/>
              <w:rPr>
                <w:rFonts w:ascii="Arial" w:hAnsi="Arial" w:cs="Arial"/>
                <w:b/>
                <w:bCs/>
                <w:sz w:val="22"/>
                <w:szCs w:val="22"/>
              </w:rPr>
            </w:pPr>
            <w:r>
              <w:rPr>
                <w:rFonts w:ascii="Arial" w:hAnsi="Arial" w:cs="Arial"/>
                <w:b/>
                <w:bCs/>
                <w:sz w:val="22"/>
                <w:szCs w:val="22"/>
              </w:rPr>
              <w:t>Common Law</w:t>
            </w:r>
            <w:r w:rsidR="26C4B718" w:rsidRPr="61D7018E">
              <w:rPr>
                <w:rFonts w:ascii="Arial" w:hAnsi="Arial" w:cs="Arial"/>
                <w:b/>
                <w:bCs/>
                <w:sz w:val="22"/>
                <w:szCs w:val="22"/>
              </w:rPr>
              <w:t xml:space="preserve"> </w:t>
            </w:r>
          </w:p>
        </w:tc>
        <w:tc>
          <w:tcPr>
            <w:tcW w:w="2268" w:type="dxa"/>
            <w:shd w:val="clear" w:color="auto" w:fill="auto"/>
          </w:tcPr>
          <w:p w14:paraId="0ED2BC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5831235" w14:textId="6F94ED37" w:rsidR="00DB116D" w:rsidRPr="00A406E5" w:rsidRDefault="001256E7"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09D6C1C7" w14:textId="77777777" w:rsidTr="61D7018E">
        <w:tc>
          <w:tcPr>
            <w:tcW w:w="2093" w:type="dxa"/>
            <w:shd w:val="clear" w:color="auto" w:fill="auto"/>
          </w:tcPr>
          <w:p w14:paraId="4F159E5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B67DBAE" w14:textId="715C5B32" w:rsidR="00B84B5B" w:rsidRPr="00A406E5" w:rsidRDefault="008222C7" w:rsidP="005F0579">
            <w:pPr>
              <w:spacing w:before="120" w:after="120"/>
              <w:jc w:val="both"/>
              <w:rPr>
                <w:rFonts w:ascii="Arial" w:hAnsi="Arial" w:cs="Arial"/>
                <w:b/>
                <w:sz w:val="22"/>
                <w:szCs w:val="22"/>
              </w:rPr>
            </w:pPr>
            <w:r>
              <w:rPr>
                <w:rFonts w:ascii="Arial" w:hAnsi="Arial" w:cs="Arial"/>
                <w:b/>
                <w:sz w:val="22"/>
                <w:szCs w:val="22"/>
              </w:rPr>
              <w:t>B</w:t>
            </w:r>
            <w:r w:rsidR="001256E7">
              <w:rPr>
                <w:rFonts w:ascii="Arial" w:hAnsi="Arial" w:cs="Arial"/>
                <w:b/>
                <w:sz w:val="22"/>
                <w:szCs w:val="22"/>
              </w:rPr>
              <w:t>y 23:59pm</w:t>
            </w:r>
            <w:r>
              <w:rPr>
                <w:rFonts w:ascii="Arial" w:hAnsi="Arial" w:cs="Arial"/>
                <w:b/>
                <w:sz w:val="22"/>
                <w:szCs w:val="22"/>
              </w:rPr>
              <w:t xml:space="preserve"> on Friday 10</w:t>
            </w:r>
            <w:r w:rsidRPr="008222C7">
              <w:rPr>
                <w:rFonts w:ascii="Arial" w:hAnsi="Arial" w:cs="Arial"/>
                <w:b/>
                <w:sz w:val="22"/>
                <w:szCs w:val="22"/>
                <w:vertAlign w:val="superscript"/>
              </w:rPr>
              <w:t>th</w:t>
            </w:r>
            <w:r>
              <w:rPr>
                <w:rFonts w:ascii="Arial" w:hAnsi="Arial" w:cs="Arial"/>
                <w:b/>
                <w:sz w:val="22"/>
                <w:szCs w:val="22"/>
              </w:rPr>
              <w:t xml:space="preserve"> March 2023</w:t>
            </w:r>
          </w:p>
        </w:tc>
        <w:tc>
          <w:tcPr>
            <w:tcW w:w="2268" w:type="dxa"/>
            <w:shd w:val="clear" w:color="auto" w:fill="auto"/>
          </w:tcPr>
          <w:p w14:paraId="2A63498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096790" w14:textId="4A8415F5" w:rsidR="00B84B5B" w:rsidRPr="00A406E5" w:rsidRDefault="008222C7" w:rsidP="005F0579">
            <w:pPr>
              <w:spacing w:before="120" w:after="120"/>
              <w:jc w:val="both"/>
              <w:rPr>
                <w:rFonts w:ascii="Arial" w:hAnsi="Arial" w:cs="Arial"/>
                <w:b/>
                <w:sz w:val="22"/>
                <w:szCs w:val="22"/>
              </w:rPr>
            </w:pPr>
            <w:r>
              <w:rPr>
                <w:rFonts w:ascii="Arial" w:hAnsi="Arial" w:cs="Arial"/>
                <w:b/>
                <w:sz w:val="22"/>
                <w:szCs w:val="22"/>
              </w:rPr>
              <w:t>Monday 10</w:t>
            </w:r>
            <w:r w:rsidRPr="008222C7">
              <w:rPr>
                <w:rFonts w:ascii="Arial" w:hAnsi="Arial" w:cs="Arial"/>
                <w:b/>
                <w:sz w:val="22"/>
                <w:szCs w:val="22"/>
                <w:vertAlign w:val="superscript"/>
              </w:rPr>
              <w:t>th</w:t>
            </w:r>
            <w:r>
              <w:rPr>
                <w:rFonts w:ascii="Arial" w:hAnsi="Arial" w:cs="Arial"/>
                <w:b/>
                <w:sz w:val="22"/>
                <w:szCs w:val="22"/>
              </w:rPr>
              <w:t xml:space="preserve"> April </w:t>
            </w:r>
            <w:r w:rsidR="001256E7">
              <w:rPr>
                <w:rFonts w:ascii="Arial" w:hAnsi="Arial" w:cs="Arial"/>
                <w:b/>
                <w:sz w:val="22"/>
                <w:szCs w:val="22"/>
              </w:rPr>
              <w:t>2023 at 10am</w:t>
            </w:r>
          </w:p>
        </w:tc>
      </w:tr>
      <w:tr w:rsidR="00152E9D" w:rsidRPr="00A406E5" w14:paraId="039C174E" w14:textId="77777777" w:rsidTr="61D7018E">
        <w:tc>
          <w:tcPr>
            <w:tcW w:w="2093" w:type="dxa"/>
            <w:shd w:val="clear" w:color="auto" w:fill="auto"/>
          </w:tcPr>
          <w:p w14:paraId="0ED4A73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F1EC99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29321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673CD6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BB92D07" w14:textId="77777777" w:rsidTr="61D7018E">
        <w:tc>
          <w:tcPr>
            <w:tcW w:w="2093" w:type="dxa"/>
            <w:shd w:val="clear" w:color="auto" w:fill="auto"/>
          </w:tcPr>
          <w:p w14:paraId="1636BCD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CF8469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A015064" w14:textId="77777777" w:rsidR="0028204E" w:rsidRPr="00A406E5" w:rsidRDefault="0028204E" w:rsidP="00DB116D">
      <w:pPr>
        <w:rPr>
          <w:rFonts w:ascii="Arial" w:hAnsi="Arial" w:cs="Arial"/>
          <w:sz w:val="32"/>
        </w:rPr>
      </w:pPr>
    </w:p>
    <w:p w14:paraId="5F75E711" w14:textId="77777777" w:rsidR="00152E9D" w:rsidRPr="00A406E5" w:rsidRDefault="00152E9D" w:rsidP="00DB116D">
      <w:pPr>
        <w:rPr>
          <w:rFonts w:ascii="Arial" w:hAnsi="Arial" w:cs="Arial"/>
          <w:sz w:val="32"/>
        </w:rPr>
      </w:pPr>
    </w:p>
    <w:p w14:paraId="492E4FBE" w14:textId="77777777" w:rsidR="00152E9D" w:rsidRPr="00A406E5" w:rsidRDefault="00152E9D" w:rsidP="00DB116D">
      <w:pPr>
        <w:rPr>
          <w:rFonts w:ascii="Arial" w:hAnsi="Arial" w:cs="Arial"/>
          <w:sz w:val="32"/>
        </w:rPr>
      </w:pPr>
    </w:p>
    <w:p w14:paraId="10B5FA54" w14:textId="77777777" w:rsidR="00152E9D" w:rsidRPr="00A406E5" w:rsidRDefault="00152E9D" w:rsidP="00DB116D">
      <w:pPr>
        <w:rPr>
          <w:rFonts w:ascii="Arial" w:hAnsi="Arial" w:cs="Arial"/>
          <w:sz w:val="32"/>
        </w:rPr>
      </w:pPr>
    </w:p>
    <w:p w14:paraId="305114E0" w14:textId="77777777" w:rsidR="00152E9D" w:rsidRPr="00A406E5" w:rsidRDefault="00152E9D" w:rsidP="00DB116D">
      <w:pPr>
        <w:rPr>
          <w:rFonts w:ascii="Arial" w:hAnsi="Arial" w:cs="Arial"/>
          <w:sz w:val="32"/>
        </w:rPr>
      </w:pPr>
    </w:p>
    <w:p w14:paraId="319A9D3C" w14:textId="77777777" w:rsidR="00152E9D" w:rsidRPr="00A406E5" w:rsidRDefault="00152E9D" w:rsidP="00DB116D">
      <w:pPr>
        <w:rPr>
          <w:rFonts w:ascii="Arial" w:hAnsi="Arial" w:cs="Arial"/>
          <w:sz w:val="32"/>
        </w:rPr>
      </w:pPr>
    </w:p>
    <w:p w14:paraId="0244B5E8" w14:textId="77777777" w:rsidR="00BA451F" w:rsidRDefault="00A406E5" w:rsidP="00BA451F">
      <w:pPr>
        <w:pStyle w:val="TOCHeading"/>
        <w:jc w:val="center"/>
        <w:rPr>
          <w:rFonts w:ascii="Arial" w:hAnsi="Arial" w:cs="Arial"/>
          <w:sz w:val="32"/>
        </w:rPr>
      </w:pPr>
      <w:r>
        <w:rPr>
          <w:rFonts w:ascii="Arial" w:hAnsi="Arial" w:cs="Arial"/>
          <w:sz w:val="32"/>
        </w:rPr>
        <w:br w:type="page"/>
      </w:r>
    </w:p>
    <w:sdt>
      <w:sdtPr>
        <w:rPr>
          <w:rFonts w:asciiTheme="minorHAnsi" w:eastAsiaTheme="minorHAnsi" w:hAnsiTheme="minorHAnsi" w:cstheme="minorBidi"/>
          <w:b w:val="0"/>
          <w:bCs w:val="0"/>
          <w:color w:val="auto"/>
          <w:sz w:val="22"/>
          <w:szCs w:val="22"/>
          <w:lang w:val="en-GB" w:eastAsia="en-US"/>
        </w:rPr>
        <w:id w:val="-1189055386"/>
        <w:docPartObj>
          <w:docPartGallery w:val="Table of Contents"/>
          <w:docPartUnique/>
        </w:docPartObj>
      </w:sdtPr>
      <w:sdtEndPr>
        <w:rPr>
          <w:rFonts w:ascii="Times New Roman" w:eastAsia="Times New Roman" w:hAnsi="Times New Roman" w:cs="Times New Roman"/>
          <w:noProof/>
          <w:sz w:val="20"/>
          <w:szCs w:val="20"/>
          <w:lang w:eastAsia="en-GB"/>
        </w:rPr>
      </w:sdtEndPr>
      <w:sdtContent>
        <w:p w14:paraId="6E98B3C9" w14:textId="090E3CF2" w:rsidR="00BA451F" w:rsidRPr="007147B7" w:rsidRDefault="00BA451F" w:rsidP="00BA451F">
          <w:pPr>
            <w:pStyle w:val="TOCHeading"/>
            <w:jc w:val="center"/>
            <w:rPr>
              <w:rFonts w:ascii="Times New Roman" w:hAnsi="Times New Roman" w:cs="Times New Roman"/>
              <w:color w:val="000000" w:themeColor="text1"/>
              <w:sz w:val="24"/>
              <w:szCs w:val="24"/>
            </w:rPr>
          </w:pPr>
          <w:r w:rsidRPr="007147B7">
            <w:rPr>
              <w:rFonts w:ascii="Times New Roman" w:hAnsi="Times New Roman" w:cs="Times New Roman"/>
              <w:color w:val="000000" w:themeColor="text1"/>
              <w:sz w:val="24"/>
              <w:szCs w:val="24"/>
            </w:rPr>
            <w:t>Table of Contents</w:t>
          </w:r>
        </w:p>
        <w:p w14:paraId="733608D9" w14:textId="2E32AFB4" w:rsidR="00BA451F" w:rsidRPr="007147B7" w:rsidRDefault="00BA451F" w:rsidP="00BA451F">
          <w:pPr>
            <w:pStyle w:val="TOC1"/>
            <w:tabs>
              <w:tab w:val="left" w:pos="440"/>
              <w:tab w:val="right" w:leader="dot" w:pos="9350"/>
            </w:tabs>
            <w:jc w:val="center"/>
            <w:rPr>
              <w:rFonts w:ascii="Times New Roman" w:hAnsi="Times New Roman" w:cs="Times New Roman"/>
              <w:noProof/>
              <w:color w:val="000000" w:themeColor="text1"/>
              <w:sz w:val="24"/>
              <w:szCs w:val="24"/>
            </w:rPr>
          </w:pPr>
          <w:r w:rsidRPr="007147B7">
            <w:rPr>
              <w:rFonts w:ascii="Times New Roman" w:hAnsi="Times New Roman" w:cs="Times New Roman"/>
              <w:color w:val="000000" w:themeColor="text1"/>
              <w:sz w:val="24"/>
              <w:szCs w:val="24"/>
            </w:rPr>
            <w:fldChar w:fldCharType="begin"/>
          </w:r>
          <w:r w:rsidRPr="007147B7">
            <w:rPr>
              <w:rFonts w:ascii="Times New Roman" w:hAnsi="Times New Roman" w:cs="Times New Roman"/>
              <w:color w:val="000000" w:themeColor="text1"/>
              <w:sz w:val="24"/>
              <w:szCs w:val="24"/>
            </w:rPr>
            <w:instrText xml:space="preserve"> TOC \o "1-3" \h \z \u </w:instrText>
          </w:r>
          <w:r w:rsidRPr="007147B7">
            <w:rPr>
              <w:rFonts w:ascii="Times New Roman" w:hAnsi="Times New Roman" w:cs="Times New Roman"/>
              <w:color w:val="000000" w:themeColor="text1"/>
              <w:sz w:val="24"/>
              <w:szCs w:val="24"/>
            </w:rPr>
            <w:fldChar w:fldCharType="separate"/>
          </w:r>
          <w:hyperlink w:anchor="_Toc129187210" w:history="1">
            <w:r w:rsidRPr="007147B7">
              <w:rPr>
                <w:rStyle w:val="Hyperlink"/>
                <w:rFonts w:ascii="Times New Roman" w:hAnsi="Times New Roman" w:cs="Times New Roman"/>
                <w:noProof/>
                <w:color w:val="000000" w:themeColor="text1"/>
                <w:sz w:val="24"/>
                <w:szCs w:val="24"/>
              </w:rPr>
              <w:t>1</w:t>
            </w:r>
            <w:r w:rsidRPr="007147B7">
              <w:rPr>
                <w:rFonts w:ascii="Times New Roman" w:hAnsi="Times New Roman" w:cs="Times New Roman"/>
                <w:noProof/>
                <w:color w:val="000000" w:themeColor="text1"/>
                <w:sz w:val="24"/>
                <w:szCs w:val="24"/>
              </w:rPr>
              <w:tab/>
            </w:r>
            <w:r w:rsidRPr="007147B7">
              <w:rPr>
                <w:rStyle w:val="Hyperlink"/>
                <w:rFonts w:ascii="Times New Roman" w:hAnsi="Times New Roman" w:cs="Times New Roman"/>
                <w:noProof/>
                <w:color w:val="000000" w:themeColor="text1"/>
                <w:sz w:val="24"/>
                <w:szCs w:val="24"/>
              </w:rPr>
              <w:t>Introduction</w:t>
            </w:r>
            <w:r w:rsidRPr="007147B7">
              <w:rPr>
                <w:rFonts w:ascii="Times New Roman" w:hAnsi="Times New Roman" w:cs="Times New Roman"/>
                <w:noProof/>
                <w:webHidden/>
                <w:color w:val="000000" w:themeColor="text1"/>
                <w:sz w:val="24"/>
                <w:szCs w:val="24"/>
              </w:rPr>
              <w:tab/>
            </w:r>
            <w:r w:rsidRPr="007147B7">
              <w:rPr>
                <w:rFonts w:ascii="Times New Roman" w:hAnsi="Times New Roman" w:cs="Times New Roman"/>
                <w:noProof/>
                <w:webHidden/>
                <w:color w:val="000000" w:themeColor="text1"/>
                <w:sz w:val="24"/>
                <w:szCs w:val="24"/>
              </w:rPr>
              <w:fldChar w:fldCharType="begin"/>
            </w:r>
            <w:r w:rsidRPr="007147B7">
              <w:rPr>
                <w:rFonts w:ascii="Times New Roman" w:hAnsi="Times New Roman" w:cs="Times New Roman"/>
                <w:noProof/>
                <w:webHidden/>
                <w:color w:val="000000" w:themeColor="text1"/>
                <w:sz w:val="24"/>
                <w:szCs w:val="24"/>
              </w:rPr>
              <w:instrText xml:space="preserve"> PAGEREF _Toc129187210 \h </w:instrText>
            </w:r>
            <w:r w:rsidRPr="007147B7">
              <w:rPr>
                <w:rFonts w:ascii="Times New Roman" w:hAnsi="Times New Roman" w:cs="Times New Roman"/>
                <w:noProof/>
                <w:webHidden/>
                <w:color w:val="000000" w:themeColor="text1"/>
                <w:sz w:val="24"/>
                <w:szCs w:val="24"/>
              </w:rPr>
            </w:r>
            <w:r w:rsidRPr="007147B7">
              <w:rPr>
                <w:rFonts w:ascii="Times New Roman" w:hAnsi="Times New Roman" w:cs="Times New Roman"/>
                <w:noProof/>
                <w:webHidden/>
                <w:color w:val="000000" w:themeColor="text1"/>
                <w:sz w:val="24"/>
                <w:szCs w:val="24"/>
              </w:rPr>
              <w:fldChar w:fldCharType="separate"/>
            </w:r>
            <w:r w:rsidR="00621B75">
              <w:rPr>
                <w:rFonts w:ascii="Times New Roman" w:hAnsi="Times New Roman" w:cs="Times New Roman"/>
                <w:noProof/>
                <w:webHidden/>
                <w:color w:val="000000" w:themeColor="text1"/>
                <w:sz w:val="24"/>
                <w:szCs w:val="24"/>
              </w:rPr>
              <w:t>3</w:t>
            </w:r>
            <w:r w:rsidRPr="007147B7">
              <w:rPr>
                <w:rFonts w:ascii="Times New Roman" w:hAnsi="Times New Roman" w:cs="Times New Roman"/>
                <w:noProof/>
                <w:webHidden/>
                <w:color w:val="000000" w:themeColor="text1"/>
                <w:sz w:val="24"/>
                <w:szCs w:val="24"/>
              </w:rPr>
              <w:fldChar w:fldCharType="end"/>
            </w:r>
          </w:hyperlink>
        </w:p>
        <w:p w14:paraId="7AFE5D25" w14:textId="32C9F8D1" w:rsidR="00BA451F" w:rsidRPr="007147B7" w:rsidRDefault="00000000" w:rsidP="00BA451F">
          <w:pPr>
            <w:pStyle w:val="TOC1"/>
            <w:tabs>
              <w:tab w:val="left" w:pos="440"/>
              <w:tab w:val="right" w:leader="dot" w:pos="9350"/>
            </w:tabs>
            <w:jc w:val="center"/>
            <w:rPr>
              <w:rFonts w:ascii="Times New Roman" w:hAnsi="Times New Roman" w:cs="Times New Roman"/>
              <w:noProof/>
              <w:color w:val="000000" w:themeColor="text1"/>
              <w:sz w:val="24"/>
              <w:szCs w:val="24"/>
            </w:rPr>
          </w:pPr>
          <w:hyperlink w:anchor="_Toc129187211" w:history="1">
            <w:r w:rsidR="00BA451F" w:rsidRPr="007147B7">
              <w:rPr>
                <w:rStyle w:val="Hyperlink"/>
                <w:rFonts w:ascii="Times New Roman" w:hAnsi="Times New Roman" w:cs="Times New Roman"/>
                <w:noProof/>
                <w:color w:val="000000" w:themeColor="text1"/>
                <w:sz w:val="24"/>
                <w:szCs w:val="24"/>
              </w:rPr>
              <w:t>2</w:t>
            </w:r>
            <w:r w:rsidR="00BA451F" w:rsidRPr="007147B7">
              <w:rPr>
                <w:rFonts w:ascii="Times New Roman" w:hAnsi="Times New Roman" w:cs="Times New Roman"/>
                <w:noProof/>
                <w:color w:val="000000" w:themeColor="text1"/>
                <w:sz w:val="24"/>
                <w:szCs w:val="24"/>
              </w:rPr>
              <w:tab/>
            </w:r>
            <w:r w:rsidR="00BA451F" w:rsidRPr="007147B7">
              <w:rPr>
                <w:rStyle w:val="Hyperlink"/>
                <w:rFonts w:ascii="Times New Roman" w:hAnsi="Times New Roman" w:cs="Times New Roman"/>
                <w:noProof/>
                <w:color w:val="000000" w:themeColor="text1"/>
                <w:sz w:val="24"/>
                <w:szCs w:val="24"/>
              </w:rPr>
              <w:t>Common Law and Civil Law</w:t>
            </w:r>
            <w:r w:rsidR="00BA451F" w:rsidRPr="007147B7">
              <w:rPr>
                <w:rFonts w:ascii="Times New Roman" w:hAnsi="Times New Roman" w:cs="Times New Roman"/>
                <w:noProof/>
                <w:webHidden/>
                <w:color w:val="000000" w:themeColor="text1"/>
                <w:sz w:val="24"/>
                <w:szCs w:val="24"/>
              </w:rPr>
              <w:tab/>
            </w:r>
            <w:r w:rsidR="00BA451F" w:rsidRPr="007147B7">
              <w:rPr>
                <w:rFonts w:ascii="Times New Roman" w:hAnsi="Times New Roman" w:cs="Times New Roman"/>
                <w:noProof/>
                <w:webHidden/>
                <w:color w:val="000000" w:themeColor="text1"/>
                <w:sz w:val="24"/>
                <w:szCs w:val="24"/>
              </w:rPr>
              <w:fldChar w:fldCharType="begin"/>
            </w:r>
            <w:r w:rsidR="00BA451F" w:rsidRPr="007147B7">
              <w:rPr>
                <w:rFonts w:ascii="Times New Roman" w:hAnsi="Times New Roman" w:cs="Times New Roman"/>
                <w:noProof/>
                <w:webHidden/>
                <w:color w:val="000000" w:themeColor="text1"/>
                <w:sz w:val="24"/>
                <w:szCs w:val="24"/>
              </w:rPr>
              <w:instrText xml:space="preserve"> PAGEREF _Toc129187211 \h </w:instrText>
            </w:r>
            <w:r w:rsidR="00BA451F" w:rsidRPr="007147B7">
              <w:rPr>
                <w:rFonts w:ascii="Times New Roman" w:hAnsi="Times New Roman" w:cs="Times New Roman"/>
                <w:noProof/>
                <w:webHidden/>
                <w:color w:val="000000" w:themeColor="text1"/>
                <w:sz w:val="24"/>
                <w:szCs w:val="24"/>
              </w:rPr>
            </w:r>
            <w:r w:rsidR="00BA451F" w:rsidRPr="007147B7">
              <w:rPr>
                <w:rFonts w:ascii="Times New Roman" w:hAnsi="Times New Roman" w:cs="Times New Roman"/>
                <w:noProof/>
                <w:webHidden/>
                <w:color w:val="000000" w:themeColor="text1"/>
                <w:sz w:val="24"/>
                <w:szCs w:val="24"/>
              </w:rPr>
              <w:fldChar w:fldCharType="separate"/>
            </w:r>
            <w:r w:rsidR="00621B75">
              <w:rPr>
                <w:rFonts w:ascii="Times New Roman" w:hAnsi="Times New Roman" w:cs="Times New Roman"/>
                <w:noProof/>
                <w:webHidden/>
                <w:color w:val="000000" w:themeColor="text1"/>
                <w:sz w:val="24"/>
                <w:szCs w:val="24"/>
              </w:rPr>
              <w:t>4</w:t>
            </w:r>
            <w:r w:rsidR="00BA451F" w:rsidRPr="007147B7">
              <w:rPr>
                <w:rFonts w:ascii="Times New Roman" w:hAnsi="Times New Roman" w:cs="Times New Roman"/>
                <w:noProof/>
                <w:webHidden/>
                <w:color w:val="000000" w:themeColor="text1"/>
                <w:sz w:val="24"/>
                <w:szCs w:val="24"/>
              </w:rPr>
              <w:fldChar w:fldCharType="end"/>
            </w:r>
          </w:hyperlink>
        </w:p>
        <w:p w14:paraId="0B485F70" w14:textId="3CB7FC38" w:rsidR="00BA451F" w:rsidRPr="007147B7" w:rsidRDefault="00000000" w:rsidP="00BA451F">
          <w:pPr>
            <w:pStyle w:val="TOC1"/>
            <w:tabs>
              <w:tab w:val="left" w:pos="440"/>
              <w:tab w:val="right" w:leader="dot" w:pos="9350"/>
            </w:tabs>
            <w:jc w:val="center"/>
            <w:rPr>
              <w:rFonts w:ascii="Times New Roman" w:hAnsi="Times New Roman" w:cs="Times New Roman"/>
              <w:noProof/>
              <w:color w:val="000000" w:themeColor="text1"/>
              <w:sz w:val="24"/>
              <w:szCs w:val="24"/>
            </w:rPr>
          </w:pPr>
          <w:hyperlink w:anchor="_Toc129187212" w:history="1">
            <w:r w:rsidR="00BA451F" w:rsidRPr="007147B7">
              <w:rPr>
                <w:rStyle w:val="Hyperlink"/>
                <w:rFonts w:ascii="Times New Roman" w:eastAsia="Times New Roman" w:hAnsi="Times New Roman" w:cs="Times New Roman"/>
                <w:noProof/>
                <w:color w:val="000000" w:themeColor="text1"/>
                <w:sz w:val="24"/>
                <w:szCs w:val="24"/>
              </w:rPr>
              <w:t>3</w:t>
            </w:r>
            <w:r w:rsidR="00BA451F" w:rsidRPr="007147B7">
              <w:rPr>
                <w:rFonts w:ascii="Times New Roman" w:hAnsi="Times New Roman" w:cs="Times New Roman"/>
                <w:noProof/>
                <w:color w:val="000000" w:themeColor="text1"/>
                <w:sz w:val="24"/>
                <w:szCs w:val="24"/>
              </w:rPr>
              <w:tab/>
            </w:r>
            <w:r w:rsidR="00BA451F" w:rsidRPr="007147B7">
              <w:rPr>
                <w:rStyle w:val="Hyperlink"/>
                <w:rFonts w:ascii="Times New Roman" w:eastAsia="Times New Roman" w:hAnsi="Times New Roman" w:cs="Times New Roman"/>
                <w:noProof/>
                <w:color w:val="000000" w:themeColor="text1"/>
                <w:sz w:val="24"/>
                <w:szCs w:val="24"/>
              </w:rPr>
              <w:t>Conclusion</w:t>
            </w:r>
            <w:r w:rsidR="00BA451F" w:rsidRPr="007147B7">
              <w:rPr>
                <w:rFonts w:ascii="Times New Roman" w:hAnsi="Times New Roman" w:cs="Times New Roman"/>
                <w:noProof/>
                <w:webHidden/>
                <w:color w:val="000000" w:themeColor="text1"/>
                <w:sz w:val="24"/>
                <w:szCs w:val="24"/>
              </w:rPr>
              <w:tab/>
            </w:r>
            <w:r w:rsidR="00BA451F" w:rsidRPr="007147B7">
              <w:rPr>
                <w:rFonts w:ascii="Times New Roman" w:hAnsi="Times New Roman" w:cs="Times New Roman"/>
                <w:noProof/>
                <w:webHidden/>
                <w:color w:val="000000" w:themeColor="text1"/>
                <w:sz w:val="24"/>
                <w:szCs w:val="24"/>
              </w:rPr>
              <w:fldChar w:fldCharType="begin"/>
            </w:r>
            <w:r w:rsidR="00BA451F" w:rsidRPr="007147B7">
              <w:rPr>
                <w:rFonts w:ascii="Times New Roman" w:hAnsi="Times New Roman" w:cs="Times New Roman"/>
                <w:noProof/>
                <w:webHidden/>
                <w:color w:val="000000" w:themeColor="text1"/>
                <w:sz w:val="24"/>
                <w:szCs w:val="24"/>
              </w:rPr>
              <w:instrText xml:space="preserve"> PAGEREF _Toc129187212 \h </w:instrText>
            </w:r>
            <w:r w:rsidR="00BA451F" w:rsidRPr="007147B7">
              <w:rPr>
                <w:rFonts w:ascii="Times New Roman" w:hAnsi="Times New Roman" w:cs="Times New Roman"/>
                <w:noProof/>
                <w:webHidden/>
                <w:color w:val="000000" w:themeColor="text1"/>
                <w:sz w:val="24"/>
                <w:szCs w:val="24"/>
              </w:rPr>
            </w:r>
            <w:r w:rsidR="00BA451F" w:rsidRPr="007147B7">
              <w:rPr>
                <w:rFonts w:ascii="Times New Roman" w:hAnsi="Times New Roman" w:cs="Times New Roman"/>
                <w:noProof/>
                <w:webHidden/>
                <w:color w:val="000000" w:themeColor="text1"/>
                <w:sz w:val="24"/>
                <w:szCs w:val="24"/>
              </w:rPr>
              <w:fldChar w:fldCharType="separate"/>
            </w:r>
            <w:r w:rsidR="00621B75">
              <w:rPr>
                <w:rFonts w:ascii="Times New Roman" w:hAnsi="Times New Roman" w:cs="Times New Roman"/>
                <w:noProof/>
                <w:webHidden/>
                <w:color w:val="000000" w:themeColor="text1"/>
                <w:sz w:val="24"/>
                <w:szCs w:val="24"/>
              </w:rPr>
              <w:t>7</w:t>
            </w:r>
            <w:r w:rsidR="00BA451F" w:rsidRPr="007147B7">
              <w:rPr>
                <w:rFonts w:ascii="Times New Roman" w:hAnsi="Times New Roman" w:cs="Times New Roman"/>
                <w:noProof/>
                <w:webHidden/>
                <w:color w:val="000000" w:themeColor="text1"/>
                <w:sz w:val="24"/>
                <w:szCs w:val="24"/>
              </w:rPr>
              <w:fldChar w:fldCharType="end"/>
            </w:r>
          </w:hyperlink>
        </w:p>
        <w:p w14:paraId="7281FD10" w14:textId="7E85E6FE" w:rsidR="00BA451F" w:rsidRPr="007147B7" w:rsidRDefault="00000000" w:rsidP="00BA451F">
          <w:pPr>
            <w:pStyle w:val="TOC1"/>
            <w:tabs>
              <w:tab w:val="left" w:pos="440"/>
              <w:tab w:val="right" w:leader="dot" w:pos="9350"/>
            </w:tabs>
            <w:jc w:val="center"/>
            <w:rPr>
              <w:rFonts w:ascii="Times New Roman" w:hAnsi="Times New Roman" w:cs="Times New Roman"/>
              <w:noProof/>
              <w:color w:val="000000" w:themeColor="text1"/>
              <w:sz w:val="24"/>
              <w:szCs w:val="24"/>
            </w:rPr>
          </w:pPr>
          <w:hyperlink w:anchor="_Toc129187213" w:history="1">
            <w:r w:rsidR="00BA451F" w:rsidRPr="007147B7">
              <w:rPr>
                <w:rStyle w:val="Hyperlink"/>
                <w:rFonts w:ascii="Times New Roman" w:hAnsi="Times New Roman" w:cs="Times New Roman"/>
                <w:noProof/>
                <w:color w:val="000000" w:themeColor="text1"/>
                <w:sz w:val="24"/>
                <w:szCs w:val="24"/>
              </w:rPr>
              <w:t>4</w:t>
            </w:r>
            <w:r w:rsidR="00BA451F" w:rsidRPr="007147B7">
              <w:rPr>
                <w:rFonts w:ascii="Times New Roman" w:hAnsi="Times New Roman" w:cs="Times New Roman"/>
                <w:noProof/>
                <w:color w:val="000000" w:themeColor="text1"/>
                <w:sz w:val="24"/>
                <w:szCs w:val="24"/>
              </w:rPr>
              <w:tab/>
            </w:r>
            <w:r w:rsidR="00BA451F" w:rsidRPr="007147B7">
              <w:rPr>
                <w:rStyle w:val="Hyperlink"/>
                <w:rFonts w:ascii="Times New Roman" w:hAnsi="Times New Roman" w:cs="Times New Roman"/>
                <w:noProof/>
                <w:color w:val="000000" w:themeColor="text1"/>
                <w:sz w:val="24"/>
                <w:szCs w:val="24"/>
              </w:rPr>
              <w:t>References</w:t>
            </w:r>
            <w:r w:rsidR="00BA451F" w:rsidRPr="007147B7">
              <w:rPr>
                <w:rFonts w:ascii="Times New Roman" w:hAnsi="Times New Roman" w:cs="Times New Roman"/>
                <w:noProof/>
                <w:webHidden/>
                <w:color w:val="000000" w:themeColor="text1"/>
                <w:sz w:val="24"/>
                <w:szCs w:val="24"/>
              </w:rPr>
              <w:tab/>
            </w:r>
            <w:r w:rsidR="00BA451F" w:rsidRPr="007147B7">
              <w:rPr>
                <w:rFonts w:ascii="Times New Roman" w:hAnsi="Times New Roman" w:cs="Times New Roman"/>
                <w:noProof/>
                <w:webHidden/>
                <w:color w:val="000000" w:themeColor="text1"/>
                <w:sz w:val="24"/>
                <w:szCs w:val="24"/>
              </w:rPr>
              <w:fldChar w:fldCharType="begin"/>
            </w:r>
            <w:r w:rsidR="00BA451F" w:rsidRPr="007147B7">
              <w:rPr>
                <w:rFonts w:ascii="Times New Roman" w:hAnsi="Times New Roman" w:cs="Times New Roman"/>
                <w:noProof/>
                <w:webHidden/>
                <w:color w:val="000000" w:themeColor="text1"/>
                <w:sz w:val="24"/>
                <w:szCs w:val="24"/>
              </w:rPr>
              <w:instrText xml:space="preserve"> PAGEREF _Toc129187213 \h </w:instrText>
            </w:r>
            <w:r w:rsidR="00BA451F" w:rsidRPr="007147B7">
              <w:rPr>
                <w:rFonts w:ascii="Times New Roman" w:hAnsi="Times New Roman" w:cs="Times New Roman"/>
                <w:noProof/>
                <w:webHidden/>
                <w:color w:val="000000" w:themeColor="text1"/>
                <w:sz w:val="24"/>
                <w:szCs w:val="24"/>
              </w:rPr>
            </w:r>
            <w:r w:rsidR="00BA451F" w:rsidRPr="007147B7">
              <w:rPr>
                <w:rFonts w:ascii="Times New Roman" w:hAnsi="Times New Roman" w:cs="Times New Roman"/>
                <w:noProof/>
                <w:webHidden/>
                <w:color w:val="000000" w:themeColor="text1"/>
                <w:sz w:val="24"/>
                <w:szCs w:val="24"/>
              </w:rPr>
              <w:fldChar w:fldCharType="separate"/>
            </w:r>
            <w:r w:rsidR="00621B75">
              <w:rPr>
                <w:rFonts w:ascii="Times New Roman" w:hAnsi="Times New Roman" w:cs="Times New Roman"/>
                <w:noProof/>
                <w:webHidden/>
                <w:color w:val="000000" w:themeColor="text1"/>
                <w:sz w:val="24"/>
                <w:szCs w:val="24"/>
              </w:rPr>
              <w:t>8</w:t>
            </w:r>
            <w:r w:rsidR="00BA451F" w:rsidRPr="007147B7">
              <w:rPr>
                <w:rFonts w:ascii="Times New Roman" w:hAnsi="Times New Roman" w:cs="Times New Roman"/>
                <w:noProof/>
                <w:webHidden/>
                <w:color w:val="000000" w:themeColor="text1"/>
                <w:sz w:val="24"/>
                <w:szCs w:val="24"/>
              </w:rPr>
              <w:fldChar w:fldCharType="end"/>
            </w:r>
          </w:hyperlink>
        </w:p>
        <w:p w14:paraId="7FD6438C" w14:textId="77777777" w:rsidR="00BA451F" w:rsidRDefault="00BA451F" w:rsidP="00BA451F">
          <w:pPr>
            <w:jc w:val="center"/>
          </w:pPr>
          <w:r w:rsidRPr="007147B7">
            <w:rPr>
              <w:b/>
              <w:bCs/>
              <w:noProof/>
              <w:color w:val="000000" w:themeColor="text1"/>
              <w:sz w:val="24"/>
              <w:szCs w:val="24"/>
            </w:rPr>
            <w:fldChar w:fldCharType="end"/>
          </w:r>
        </w:p>
      </w:sdtContent>
    </w:sdt>
    <w:p w14:paraId="59EA520F" w14:textId="77777777" w:rsidR="00BA451F" w:rsidRDefault="00BA451F" w:rsidP="00BA451F">
      <w:pPr>
        <w:rPr>
          <w:rFonts w:eastAsiaTheme="majorEastAsia"/>
          <w:b/>
          <w:bCs/>
          <w:color w:val="000000" w:themeColor="text1"/>
          <w:sz w:val="24"/>
          <w:szCs w:val="24"/>
        </w:rPr>
      </w:pPr>
      <w:r>
        <w:rPr>
          <w:color w:val="000000" w:themeColor="text1"/>
          <w:sz w:val="24"/>
          <w:szCs w:val="24"/>
        </w:rPr>
        <w:br w:type="page"/>
      </w:r>
    </w:p>
    <w:p w14:paraId="0D5B0190" w14:textId="77777777" w:rsidR="00BA451F" w:rsidRPr="00507202" w:rsidRDefault="00BA451F" w:rsidP="00BA451F">
      <w:pPr>
        <w:pStyle w:val="Heading1"/>
        <w:rPr>
          <w:color w:val="000000" w:themeColor="text1"/>
          <w:sz w:val="24"/>
          <w:szCs w:val="24"/>
        </w:rPr>
      </w:pPr>
      <w:bookmarkStart w:id="0" w:name="_Toc129187210"/>
      <w:r w:rsidRPr="00507202">
        <w:rPr>
          <w:color w:val="000000" w:themeColor="text1"/>
          <w:sz w:val="24"/>
          <w:szCs w:val="24"/>
        </w:rPr>
        <w:lastRenderedPageBreak/>
        <w:t>Introduction</w:t>
      </w:r>
      <w:bookmarkEnd w:id="0"/>
      <w:r w:rsidRPr="00507202">
        <w:rPr>
          <w:color w:val="000000" w:themeColor="text1"/>
          <w:sz w:val="24"/>
          <w:szCs w:val="24"/>
        </w:rPr>
        <w:t xml:space="preserve"> </w:t>
      </w:r>
    </w:p>
    <w:p w14:paraId="562D6EB2" w14:textId="77777777" w:rsidR="00BA451F" w:rsidRDefault="00BA451F" w:rsidP="00BA451F">
      <w:pPr>
        <w:spacing w:line="360" w:lineRule="auto"/>
        <w:jc w:val="both"/>
        <w:rPr>
          <w:color w:val="000000" w:themeColor="text1"/>
          <w:sz w:val="24"/>
          <w:szCs w:val="24"/>
        </w:rPr>
      </w:pPr>
    </w:p>
    <w:p w14:paraId="7757AB4E" w14:textId="1D5D7AA2" w:rsidR="00BA451F" w:rsidRDefault="00BA451F" w:rsidP="00BA451F">
      <w:pPr>
        <w:spacing w:line="360" w:lineRule="auto"/>
        <w:jc w:val="both"/>
        <w:rPr>
          <w:color w:val="000000" w:themeColor="text1"/>
          <w:sz w:val="24"/>
          <w:szCs w:val="24"/>
        </w:rPr>
      </w:pPr>
      <w:r w:rsidRPr="00507202">
        <w:rPr>
          <w:color w:val="000000" w:themeColor="text1"/>
          <w:sz w:val="24"/>
          <w:szCs w:val="24"/>
        </w:rPr>
        <w:t>Law is a set of Rules that governmental institutions set to regulate behaviour. However, common law is declared by the judges, derivative from the customs and precedent</w:t>
      </w:r>
      <w:r>
        <w:rPr>
          <w:color w:val="000000" w:themeColor="text1"/>
          <w:sz w:val="24"/>
          <w:szCs w:val="24"/>
        </w:rPr>
        <w:t>.</w:t>
      </w:r>
      <w:r w:rsidRPr="00507202">
        <w:rPr>
          <w:color w:val="000000" w:themeColor="text1"/>
          <w:sz w:val="24"/>
          <w:szCs w:val="24"/>
        </w:rPr>
        <w:t xml:space="preserve"> While civil law is to tackle disputes between private organizations and individuals, these are to resolve the issue of finances. Thus, these are filed by private parties, but on the other hand, criminal laws are mainly filed by government persons. </w:t>
      </w:r>
      <w:r>
        <w:rPr>
          <w:color w:val="000000" w:themeColor="text1"/>
          <w:sz w:val="24"/>
          <w:szCs w:val="24"/>
        </w:rPr>
        <w:t xml:space="preserve">This assignment will highlight common and civil laws as well as a comparison between the two systems. The assignment will further highlight common law history as well as case laws of common law working in practice. </w:t>
      </w:r>
    </w:p>
    <w:p w14:paraId="1B9A7A0A" w14:textId="10488D81" w:rsidR="00BA451F" w:rsidRDefault="00BA451F" w:rsidP="00BA451F">
      <w:pPr>
        <w:spacing w:line="360" w:lineRule="auto"/>
        <w:jc w:val="both"/>
        <w:rPr>
          <w:color w:val="000000" w:themeColor="text1"/>
          <w:sz w:val="24"/>
          <w:szCs w:val="24"/>
        </w:rPr>
      </w:pPr>
    </w:p>
    <w:p w14:paraId="4A69465C" w14:textId="50F577E2" w:rsidR="00BA451F" w:rsidRDefault="00BA451F" w:rsidP="00BA451F">
      <w:pPr>
        <w:spacing w:line="360" w:lineRule="auto"/>
        <w:jc w:val="both"/>
        <w:rPr>
          <w:color w:val="000000" w:themeColor="text1"/>
          <w:sz w:val="24"/>
          <w:szCs w:val="24"/>
        </w:rPr>
      </w:pPr>
    </w:p>
    <w:p w14:paraId="74050572" w14:textId="2F598456" w:rsidR="00BA451F" w:rsidRDefault="00BA451F" w:rsidP="00BA451F">
      <w:pPr>
        <w:spacing w:line="360" w:lineRule="auto"/>
        <w:jc w:val="both"/>
        <w:rPr>
          <w:color w:val="000000" w:themeColor="text1"/>
          <w:sz w:val="24"/>
          <w:szCs w:val="24"/>
        </w:rPr>
      </w:pPr>
    </w:p>
    <w:p w14:paraId="1836B26F" w14:textId="3543BCA9" w:rsidR="00BA451F" w:rsidRDefault="00BA451F" w:rsidP="00BA451F">
      <w:pPr>
        <w:spacing w:line="360" w:lineRule="auto"/>
        <w:jc w:val="both"/>
        <w:rPr>
          <w:color w:val="000000" w:themeColor="text1"/>
          <w:sz w:val="24"/>
          <w:szCs w:val="24"/>
        </w:rPr>
      </w:pPr>
    </w:p>
    <w:p w14:paraId="02A9787E" w14:textId="241D6B2F" w:rsidR="00BA451F" w:rsidRDefault="00BA451F" w:rsidP="00BA451F">
      <w:pPr>
        <w:spacing w:line="360" w:lineRule="auto"/>
        <w:jc w:val="both"/>
        <w:rPr>
          <w:color w:val="000000" w:themeColor="text1"/>
          <w:sz w:val="24"/>
          <w:szCs w:val="24"/>
        </w:rPr>
      </w:pPr>
    </w:p>
    <w:p w14:paraId="17A5A98B" w14:textId="366897CC" w:rsidR="00BA451F" w:rsidRDefault="00BA451F" w:rsidP="00BA451F">
      <w:pPr>
        <w:spacing w:line="360" w:lineRule="auto"/>
        <w:jc w:val="both"/>
        <w:rPr>
          <w:color w:val="000000" w:themeColor="text1"/>
          <w:sz w:val="24"/>
          <w:szCs w:val="24"/>
        </w:rPr>
      </w:pPr>
    </w:p>
    <w:p w14:paraId="659444D9" w14:textId="2B70B0AC" w:rsidR="00BA451F" w:rsidRDefault="00BA451F" w:rsidP="00BA451F">
      <w:pPr>
        <w:spacing w:line="360" w:lineRule="auto"/>
        <w:jc w:val="both"/>
        <w:rPr>
          <w:color w:val="000000" w:themeColor="text1"/>
          <w:sz w:val="24"/>
          <w:szCs w:val="24"/>
        </w:rPr>
      </w:pPr>
    </w:p>
    <w:p w14:paraId="1D3671C1" w14:textId="1FC8127F" w:rsidR="00BA451F" w:rsidRDefault="00BA451F" w:rsidP="00BA451F">
      <w:pPr>
        <w:spacing w:line="360" w:lineRule="auto"/>
        <w:jc w:val="both"/>
        <w:rPr>
          <w:color w:val="000000" w:themeColor="text1"/>
          <w:sz w:val="24"/>
          <w:szCs w:val="24"/>
        </w:rPr>
      </w:pPr>
    </w:p>
    <w:p w14:paraId="597A48E8" w14:textId="69780896" w:rsidR="00BA451F" w:rsidRDefault="00BA451F" w:rsidP="00BA451F">
      <w:pPr>
        <w:spacing w:line="360" w:lineRule="auto"/>
        <w:jc w:val="both"/>
        <w:rPr>
          <w:color w:val="000000" w:themeColor="text1"/>
          <w:sz w:val="24"/>
          <w:szCs w:val="24"/>
        </w:rPr>
      </w:pPr>
    </w:p>
    <w:p w14:paraId="3CEE531C" w14:textId="46A50EE7" w:rsidR="00BA451F" w:rsidRDefault="00BA451F" w:rsidP="00BA451F">
      <w:pPr>
        <w:spacing w:line="360" w:lineRule="auto"/>
        <w:jc w:val="both"/>
        <w:rPr>
          <w:color w:val="000000" w:themeColor="text1"/>
          <w:sz w:val="24"/>
          <w:szCs w:val="24"/>
        </w:rPr>
      </w:pPr>
    </w:p>
    <w:p w14:paraId="45398344" w14:textId="4836B400" w:rsidR="00BA451F" w:rsidRDefault="00BA451F" w:rsidP="00BA451F">
      <w:pPr>
        <w:spacing w:line="360" w:lineRule="auto"/>
        <w:jc w:val="both"/>
        <w:rPr>
          <w:color w:val="000000" w:themeColor="text1"/>
          <w:sz w:val="24"/>
          <w:szCs w:val="24"/>
        </w:rPr>
      </w:pPr>
    </w:p>
    <w:p w14:paraId="75A4506B" w14:textId="30DADAD4" w:rsidR="00BA451F" w:rsidRDefault="00BA451F" w:rsidP="00BA451F">
      <w:pPr>
        <w:spacing w:line="360" w:lineRule="auto"/>
        <w:jc w:val="both"/>
        <w:rPr>
          <w:color w:val="000000" w:themeColor="text1"/>
          <w:sz w:val="24"/>
          <w:szCs w:val="24"/>
        </w:rPr>
      </w:pPr>
    </w:p>
    <w:p w14:paraId="5709C384" w14:textId="51FAA3C9" w:rsidR="00BA451F" w:rsidRDefault="00BA451F" w:rsidP="00BA451F">
      <w:pPr>
        <w:spacing w:line="360" w:lineRule="auto"/>
        <w:jc w:val="both"/>
        <w:rPr>
          <w:color w:val="000000" w:themeColor="text1"/>
          <w:sz w:val="24"/>
          <w:szCs w:val="24"/>
        </w:rPr>
      </w:pPr>
    </w:p>
    <w:p w14:paraId="176A2ED0" w14:textId="54CBA80F" w:rsidR="00BA451F" w:rsidRDefault="00BA451F" w:rsidP="00BA451F">
      <w:pPr>
        <w:spacing w:line="360" w:lineRule="auto"/>
        <w:jc w:val="both"/>
        <w:rPr>
          <w:color w:val="000000" w:themeColor="text1"/>
          <w:sz w:val="24"/>
          <w:szCs w:val="24"/>
        </w:rPr>
      </w:pPr>
    </w:p>
    <w:p w14:paraId="23FB1E25" w14:textId="198F899B" w:rsidR="00BA451F" w:rsidRDefault="00BA451F" w:rsidP="00BA451F">
      <w:pPr>
        <w:spacing w:line="360" w:lineRule="auto"/>
        <w:jc w:val="both"/>
        <w:rPr>
          <w:color w:val="000000" w:themeColor="text1"/>
          <w:sz w:val="24"/>
          <w:szCs w:val="24"/>
        </w:rPr>
      </w:pPr>
    </w:p>
    <w:p w14:paraId="329ECC7C" w14:textId="01DE3714" w:rsidR="00BA451F" w:rsidRDefault="00BA451F" w:rsidP="00BA451F">
      <w:pPr>
        <w:spacing w:line="360" w:lineRule="auto"/>
        <w:jc w:val="both"/>
        <w:rPr>
          <w:color w:val="000000" w:themeColor="text1"/>
          <w:sz w:val="24"/>
          <w:szCs w:val="24"/>
        </w:rPr>
      </w:pPr>
    </w:p>
    <w:p w14:paraId="44F3B35C" w14:textId="251407D1" w:rsidR="00BA451F" w:rsidRDefault="00BA451F" w:rsidP="00BA451F">
      <w:pPr>
        <w:spacing w:line="360" w:lineRule="auto"/>
        <w:jc w:val="both"/>
        <w:rPr>
          <w:color w:val="000000" w:themeColor="text1"/>
          <w:sz w:val="24"/>
          <w:szCs w:val="24"/>
        </w:rPr>
      </w:pPr>
    </w:p>
    <w:p w14:paraId="0C7CADED" w14:textId="51C4F580" w:rsidR="00BA451F" w:rsidRDefault="00BA451F" w:rsidP="00BA451F">
      <w:pPr>
        <w:spacing w:line="360" w:lineRule="auto"/>
        <w:jc w:val="both"/>
        <w:rPr>
          <w:color w:val="000000" w:themeColor="text1"/>
          <w:sz w:val="24"/>
          <w:szCs w:val="24"/>
        </w:rPr>
      </w:pPr>
    </w:p>
    <w:p w14:paraId="0C0B1B2D" w14:textId="0957F290" w:rsidR="00BA451F" w:rsidRDefault="00BA451F" w:rsidP="00BA451F">
      <w:pPr>
        <w:spacing w:line="360" w:lineRule="auto"/>
        <w:jc w:val="both"/>
        <w:rPr>
          <w:color w:val="000000" w:themeColor="text1"/>
          <w:sz w:val="24"/>
          <w:szCs w:val="24"/>
        </w:rPr>
      </w:pPr>
    </w:p>
    <w:p w14:paraId="0E01298D" w14:textId="21CC8E3E" w:rsidR="00BA451F" w:rsidRDefault="00BA451F" w:rsidP="00BA451F">
      <w:pPr>
        <w:spacing w:line="360" w:lineRule="auto"/>
        <w:jc w:val="both"/>
        <w:rPr>
          <w:color w:val="000000" w:themeColor="text1"/>
          <w:sz w:val="24"/>
          <w:szCs w:val="24"/>
        </w:rPr>
      </w:pPr>
    </w:p>
    <w:p w14:paraId="3F79B02C" w14:textId="6342EBD7" w:rsidR="00BA451F" w:rsidRDefault="00BA451F" w:rsidP="00BA451F">
      <w:pPr>
        <w:spacing w:line="360" w:lineRule="auto"/>
        <w:jc w:val="both"/>
        <w:rPr>
          <w:color w:val="000000" w:themeColor="text1"/>
          <w:sz w:val="24"/>
          <w:szCs w:val="24"/>
        </w:rPr>
      </w:pPr>
    </w:p>
    <w:p w14:paraId="195E7571" w14:textId="529B4C7E" w:rsidR="00BA451F" w:rsidRDefault="00BA451F" w:rsidP="00BA451F">
      <w:pPr>
        <w:spacing w:line="360" w:lineRule="auto"/>
        <w:jc w:val="both"/>
        <w:rPr>
          <w:color w:val="000000" w:themeColor="text1"/>
          <w:sz w:val="24"/>
          <w:szCs w:val="24"/>
        </w:rPr>
      </w:pPr>
    </w:p>
    <w:p w14:paraId="2AD25C69" w14:textId="6636A6A4" w:rsidR="00BA451F" w:rsidRDefault="00BA451F" w:rsidP="00BA451F">
      <w:pPr>
        <w:spacing w:line="360" w:lineRule="auto"/>
        <w:jc w:val="both"/>
        <w:rPr>
          <w:color w:val="000000" w:themeColor="text1"/>
          <w:sz w:val="24"/>
          <w:szCs w:val="24"/>
        </w:rPr>
      </w:pPr>
    </w:p>
    <w:p w14:paraId="59A3D87D" w14:textId="7DA60B6F" w:rsidR="00BA451F" w:rsidRDefault="00BA451F" w:rsidP="00BA451F">
      <w:pPr>
        <w:spacing w:line="360" w:lineRule="auto"/>
        <w:jc w:val="both"/>
        <w:rPr>
          <w:color w:val="000000" w:themeColor="text1"/>
          <w:sz w:val="24"/>
          <w:szCs w:val="24"/>
        </w:rPr>
      </w:pPr>
    </w:p>
    <w:p w14:paraId="6611A918" w14:textId="5E177FB7" w:rsidR="00BA451F" w:rsidRDefault="00BA451F" w:rsidP="00BA451F">
      <w:pPr>
        <w:spacing w:line="360" w:lineRule="auto"/>
        <w:jc w:val="both"/>
        <w:rPr>
          <w:color w:val="000000" w:themeColor="text1"/>
          <w:sz w:val="24"/>
          <w:szCs w:val="24"/>
        </w:rPr>
      </w:pPr>
    </w:p>
    <w:p w14:paraId="468B772E" w14:textId="29EA4FDD" w:rsidR="00BA451F" w:rsidRDefault="00BA451F" w:rsidP="00BA451F">
      <w:pPr>
        <w:spacing w:line="360" w:lineRule="auto"/>
        <w:jc w:val="both"/>
        <w:rPr>
          <w:color w:val="000000" w:themeColor="text1"/>
          <w:sz w:val="24"/>
          <w:szCs w:val="24"/>
        </w:rPr>
      </w:pPr>
    </w:p>
    <w:p w14:paraId="1D06ABA7" w14:textId="3F75C4A5" w:rsidR="00BA451F" w:rsidRDefault="00BA451F" w:rsidP="00BA451F">
      <w:pPr>
        <w:spacing w:line="360" w:lineRule="auto"/>
        <w:jc w:val="both"/>
        <w:rPr>
          <w:color w:val="000000" w:themeColor="text1"/>
          <w:sz w:val="24"/>
          <w:szCs w:val="24"/>
        </w:rPr>
      </w:pPr>
    </w:p>
    <w:p w14:paraId="2405C768" w14:textId="77777777" w:rsidR="00BA451F" w:rsidRPr="00507202" w:rsidRDefault="00BA451F" w:rsidP="00BA451F">
      <w:pPr>
        <w:spacing w:line="360" w:lineRule="auto"/>
        <w:jc w:val="both"/>
        <w:rPr>
          <w:color w:val="000000" w:themeColor="text1"/>
          <w:sz w:val="24"/>
          <w:szCs w:val="24"/>
        </w:rPr>
      </w:pPr>
    </w:p>
    <w:p w14:paraId="7953BFCD" w14:textId="77777777" w:rsidR="00BA451F" w:rsidRPr="00507202" w:rsidRDefault="00BA451F" w:rsidP="00BA451F">
      <w:pPr>
        <w:pStyle w:val="Heading1"/>
        <w:rPr>
          <w:color w:val="000000" w:themeColor="text1"/>
          <w:sz w:val="24"/>
          <w:szCs w:val="24"/>
        </w:rPr>
      </w:pPr>
      <w:bookmarkStart w:id="1" w:name="_Toc129187211"/>
      <w:r w:rsidRPr="00507202">
        <w:rPr>
          <w:color w:val="000000" w:themeColor="text1"/>
          <w:sz w:val="24"/>
          <w:szCs w:val="24"/>
        </w:rPr>
        <w:lastRenderedPageBreak/>
        <w:t>Common Law and Civil Law</w:t>
      </w:r>
      <w:bookmarkEnd w:id="1"/>
    </w:p>
    <w:p w14:paraId="714A0406" w14:textId="77777777" w:rsidR="00BA451F" w:rsidRDefault="00BA451F" w:rsidP="00BA451F">
      <w:pPr>
        <w:spacing w:line="360" w:lineRule="auto"/>
        <w:jc w:val="both"/>
        <w:rPr>
          <w:color w:val="000000" w:themeColor="text1"/>
          <w:sz w:val="24"/>
          <w:szCs w:val="24"/>
        </w:rPr>
      </w:pPr>
    </w:p>
    <w:p w14:paraId="1CF20E0A" w14:textId="0DC247D2" w:rsidR="00BA451F" w:rsidRPr="00507202" w:rsidRDefault="00BA451F" w:rsidP="00BA451F">
      <w:pPr>
        <w:spacing w:line="360" w:lineRule="auto"/>
        <w:jc w:val="both"/>
        <w:rPr>
          <w:color w:val="000000" w:themeColor="text1"/>
          <w:sz w:val="24"/>
          <w:szCs w:val="24"/>
        </w:rPr>
      </w:pPr>
      <w:r>
        <w:rPr>
          <w:color w:val="000000" w:themeColor="text1"/>
          <w:sz w:val="24"/>
          <w:szCs w:val="24"/>
        </w:rPr>
        <w:t xml:space="preserve">According to </w:t>
      </w:r>
      <w:proofErr w:type="spellStart"/>
      <w:r w:rsidRPr="00DD1869">
        <w:rPr>
          <w:color w:val="000000" w:themeColor="text1"/>
          <w:sz w:val="24"/>
          <w:szCs w:val="24"/>
        </w:rPr>
        <w:t>Lindbekk</w:t>
      </w:r>
      <w:proofErr w:type="spellEnd"/>
      <w:r w:rsidRPr="00DD1869">
        <w:rPr>
          <w:color w:val="000000" w:themeColor="text1"/>
          <w:sz w:val="24"/>
          <w:szCs w:val="24"/>
        </w:rPr>
        <w:t xml:space="preserve"> </w:t>
      </w:r>
      <w:r>
        <w:rPr>
          <w:color w:val="000000" w:themeColor="text1"/>
          <w:sz w:val="24"/>
          <w:szCs w:val="24"/>
        </w:rPr>
        <w:t xml:space="preserve">(2017), </w:t>
      </w:r>
      <w:r w:rsidRPr="00507202">
        <w:rPr>
          <w:color w:val="000000" w:themeColor="text1"/>
          <w:sz w:val="24"/>
          <w:szCs w:val="24"/>
        </w:rPr>
        <w:t xml:space="preserve">Common law is also called the judicial precedent or the case law; this is when any of the pre-written law or codified document is absent, and so based on the previously available precedents, courts took some decisions with certainty as well as consistency. Mean when there is no written document or rules of laws available for the respective case, so on behalf of previously dealing methods, these are taken place. </w:t>
      </w:r>
      <w:r>
        <w:rPr>
          <w:color w:val="000000" w:themeColor="text1"/>
          <w:sz w:val="24"/>
          <w:szCs w:val="24"/>
        </w:rPr>
        <w:t xml:space="preserve">Binding and persuasive are two types of common law. </w:t>
      </w:r>
      <w:r w:rsidRPr="00081125">
        <w:rPr>
          <w:color w:val="000000" w:themeColor="text1"/>
          <w:sz w:val="24"/>
          <w:szCs w:val="24"/>
        </w:rPr>
        <w:t>Binding, i.e., to remain to adhere to some crucial elements of the judgement while adjudicating a case</w:t>
      </w:r>
      <w:r>
        <w:rPr>
          <w:color w:val="000000" w:themeColor="text1"/>
          <w:sz w:val="24"/>
          <w:szCs w:val="24"/>
        </w:rPr>
        <w:t xml:space="preserve">, while persuasive </w:t>
      </w:r>
      <w:r w:rsidRPr="00081125">
        <w:rPr>
          <w:color w:val="000000" w:themeColor="text1"/>
          <w:sz w:val="24"/>
          <w:szCs w:val="24"/>
        </w:rPr>
        <w:t xml:space="preserve">elements, i.e., the court is not legally bound to follow them all. </w:t>
      </w:r>
      <w:r w:rsidRPr="00507202">
        <w:rPr>
          <w:color w:val="000000" w:themeColor="text1"/>
          <w:sz w:val="24"/>
          <w:szCs w:val="24"/>
        </w:rPr>
        <w:t>All these precedents are the legal systems developed in England by the old court and customs decisions but not made by the politicians. However, in this law, the judges must have to go through the case to case to get to know the idea; since they are unassisted from any of the previous principles, so they must have taken assistance from previous cases, and thus, the c</w:t>
      </w:r>
      <w:r>
        <w:rPr>
          <w:color w:val="000000" w:themeColor="text1"/>
          <w:sz w:val="24"/>
          <w:szCs w:val="24"/>
        </w:rPr>
        <w:t>ommon law has developed by the Bottom-up reasoning</w:t>
      </w:r>
      <w:r w:rsidRPr="00507202">
        <w:rPr>
          <w:color w:val="000000" w:themeColor="text1"/>
          <w:sz w:val="24"/>
          <w:szCs w:val="24"/>
        </w:rPr>
        <w:t xml:space="preserve">. </w:t>
      </w:r>
    </w:p>
    <w:p w14:paraId="0D116523" w14:textId="78A42A45" w:rsidR="00BA451F" w:rsidRPr="007F106A" w:rsidRDefault="00BA451F" w:rsidP="00BA451F">
      <w:pPr>
        <w:spacing w:line="360" w:lineRule="auto"/>
        <w:jc w:val="both"/>
        <w:rPr>
          <w:b/>
          <w:bCs/>
          <w:color w:val="000000" w:themeColor="text1"/>
          <w:sz w:val="24"/>
          <w:szCs w:val="24"/>
        </w:rPr>
      </w:pPr>
      <w:r>
        <w:rPr>
          <w:color w:val="000000" w:themeColor="text1"/>
          <w:sz w:val="24"/>
          <w:szCs w:val="24"/>
        </w:rPr>
        <w:t>In the view of Samuel</w:t>
      </w:r>
      <w:r w:rsidRPr="00DD1869">
        <w:rPr>
          <w:color w:val="000000" w:themeColor="text1"/>
          <w:sz w:val="24"/>
          <w:szCs w:val="24"/>
        </w:rPr>
        <w:t xml:space="preserve"> and </w:t>
      </w:r>
      <w:proofErr w:type="spellStart"/>
      <w:r w:rsidRPr="00DD1869">
        <w:rPr>
          <w:color w:val="000000" w:themeColor="text1"/>
          <w:sz w:val="24"/>
          <w:szCs w:val="24"/>
        </w:rPr>
        <w:t>Prainsack</w:t>
      </w:r>
      <w:proofErr w:type="spellEnd"/>
      <w:r w:rsidRPr="00DD1869">
        <w:rPr>
          <w:color w:val="000000" w:themeColor="text1"/>
          <w:sz w:val="24"/>
          <w:szCs w:val="24"/>
        </w:rPr>
        <w:t xml:space="preserve"> </w:t>
      </w:r>
      <w:r>
        <w:rPr>
          <w:color w:val="000000" w:themeColor="text1"/>
          <w:sz w:val="24"/>
          <w:szCs w:val="24"/>
        </w:rPr>
        <w:t xml:space="preserve">(2019), </w:t>
      </w:r>
      <w:r w:rsidRPr="00507202">
        <w:rPr>
          <w:color w:val="000000" w:themeColor="text1"/>
          <w:sz w:val="24"/>
          <w:szCs w:val="24"/>
        </w:rPr>
        <w:t xml:space="preserve">Civil laws don't come under the umbrella of criminal laws, but these deal with the rights and properties of the people. These civil laws, this law mainly settles disputes between individuals and organizations, and thus, they are rewarded with compensation. No one has gone to the lockup but may be left out of pocket if they are found liable for compensation. </w:t>
      </w:r>
      <w:r>
        <w:rPr>
          <w:color w:val="000000" w:themeColor="text1"/>
          <w:sz w:val="24"/>
          <w:szCs w:val="24"/>
        </w:rPr>
        <w:t xml:space="preserve">Civil laws are further divided into personal injury cases, employment law, family disputes and breach of contract. </w:t>
      </w:r>
      <w:r w:rsidRPr="005D75F5">
        <w:rPr>
          <w:bCs/>
          <w:color w:val="000000" w:themeColor="text1"/>
          <w:sz w:val="24"/>
          <w:szCs w:val="24"/>
        </w:rPr>
        <w:t>Family Disputes</w:t>
      </w:r>
      <w:r w:rsidRPr="00507202">
        <w:rPr>
          <w:b/>
          <w:bCs/>
          <w:color w:val="000000" w:themeColor="text1"/>
          <w:sz w:val="24"/>
          <w:szCs w:val="24"/>
        </w:rPr>
        <w:t xml:space="preserve"> </w:t>
      </w:r>
      <w:r w:rsidRPr="00507202">
        <w:rPr>
          <w:color w:val="000000" w:themeColor="text1"/>
          <w:sz w:val="24"/>
          <w:szCs w:val="24"/>
        </w:rPr>
        <w:t>mainly include the divorce procedures, children's issues after or before the divorc</w:t>
      </w:r>
      <w:r>
        <w:rPr>
          <w:color w:val="000000" w:themeColor="text1"/>
          <w:sz w:val="24"/>
          <w:szCs w:val="24"/>
        </w:rPr>
        <w:t>e, the childcare arrangements, and many others</w:t>
      </w:r>
      <w:r w:rsidRPr="00507202">
        <w:rPr>
          <w:color w:val="000000" w:themeColor="text1"/>
          <w:sz w:val="24"/>
          <w:szCs w:val="24"/>
        </w:rPr>
        <w:t xml:space="preserve">. </w:t>
      </w:r>
      <w:r w:rsidRPr="008D2C15">
        <w:rPr>
          <w:bCs/>
          <w:color w:val="000000" w:themeColor="text1"/>
          <w:sz w:val="24"/>
          <w:szCs w:val="24"/>
        </w:rPr>
        <w:t xml:space="preserve">Personal Injury Cases </w:t>
      </w:r>
      <w:r w:rsidRPr="005D75F5">
        <w:rPr>
          <w:color w:val="000000" w:themeColor="text1"/>
          <w:sz w:val="24"/>
          <w:szCs w:val="24"/>
        </w:rPr>
        <w:t>are such as road accidents, flips, falls on the road, medi</w:t>
      </w:r>
      <w:r>
        <w:rPr>
          <w:color w:val="000000" w:themeColor="text1"/>
          <w:sz w:val="24"/>
          <w:szCs w:val="24"/>
        </w:rPr>
        <w:t>cal and clinical negligence, and many others</w:t>
      </w:r>
      <w:r w:rsidRPr="005D75F5">
        <w:rPr>
          <w:color w:val="000000" w:themeColor="text1"/>
          <w:sz w:val="24"/>
          <w:szCs w:val="24"/>
        </w:rPr>
        <w:t>.</w:t>
      </w:r>
      <w:r>
        <w:rPr>
          <w:b/>
          <w:bCs/>
          <w:color w:val="000000" w:themeColor="text1"/>
          <w:sz w:val="24"/>
          <w:szCs w:val="24"/>
        </w:rPr>
        <w:t xml:space="preserve"> </w:t>
      </w:r>
      <w:r w:rsidRPr="008D2C15">
        <w:rPr>
          <w:bCs/>
          <w:color w:val="000000" w:themeColor="text1"/>
          <w:sz w:val="24"/>
          <w:szCs w:val="24"/>
        </w:rPr>
        <w:t>Breach of Contract</w:t>
      </w:r>
      <w:r w:rsidRPr="008D2C15">
        <w:rPr>
          <w:b/>
          <w:bCs/>
          <w:color w:val="000000" w:themeColor="text1"/>
          <w:sz w:val="24"/>
          <w:szCs w:val="24"/>
        </w:rPr>
        <w:t xml:space="preserve"> </w:t>
      </w:r>
      <w:r w:rsidRPr="008D2C15">
        <w:rPr>
          <w:color w:val="000000" w:themeColor="text1"/>
          <w:sz w:val="24"/>
          <w:szCs w:val="24"/>
        </w:rPr>
        <w:t>cases where the contract or any promise is breached or the previously decided money does not get paid to</w:t>
      </w:r>
      <w:r>
        <w:rPr>
          <w:color w:val="000000" w:themeColor="text1"/>
          <w:sz w:val="24"/>
          <w:szCs w:val="24"/>
        </w:rPr>
        <w:t xml:space="preserve"> the respective personality, and many others</w:t>
      </w:r>
      <w:r w:rsidRPr="008D2C15">
        <w:rPr>
          <w:color w:val="000000" w:themeColor="text1"/>
          <w:sz w:val="24"/>
          <w:szCs w:val="24"/>
        </w:rPr>
        <w:t xml:space="preserve">. </w:t>
      </w:r>
      <w:r w:rsidRPr="008D2C15">
        <w:rPr>
          <w:bCs/>
          <w:color w:val="000000" w:themeColor="text1"/>
          <w:sz w:val="24"/>
          <w:szCs w:val="24"/>
        </w:rPr>
        <w:t>Employment Law is</w:t>
      </w:r>
      <w:r w:rsidRPr="008D2C15">
        <w:rPr>
          <w:color w:val="000000" w:themeColor="text1"/>
          <w:sz w:val="24"/>
          <w:szCs w:val="24"/>
        </w:rPr>
        <w:t xml:space="preserve"> where a company's employee suffers discrimination and many others. These types of cases are mainly included in civil laws. </w:t>
      </w:r>
      <w:r w:rsidRPr="00507202">
        <w:rPr>
          <w:color w:val="000000" w:themeColor="text1"/>
          <w:sz w:val="24"/>
          <w:szCs w:val="24"/>
        </w:rPr>
        <w:t xml:space="preserve">Most civil cases usually go into the country court in England and Wales, but if the civil case would be more complex and substantial to handle, then it goes into the High Court for further consideration. </w:t>
      </w:r>
    </w:p>
    <w:p w14:paraId="6F619879" w14:textId="06948922" w:rsidR="00BA451F" w:rsidRDefault="00BA451F" w:rsidP="00BA451F">
      <w:pPr>
        <w:spacing w:line="360" w:lineRule="auto"/>
        <w:jc w:val="both"/>
        <w:rPr>
          <w:color w:val="000000" w:themeColor="text1"/>
          <w:sz w:val="24"/>
          <w:szCs w:val="24"/>
        </w:rPr>
      </w:pPr>
      <w:r w:rsidRPr="00507202">
        <w:rPr>
          <w:color w:val="000000" w:themeColor="text1"/>
          <w:sz w:val="24"/>
          <w:szCs w:val="24"/>
        </w:rPr>
        <w:t xml:space="preserve">The </w:t>
      </w:r>
      <w:r>
        <w:rPr>
          <w:color w:val="000000" w:themeColor="text1"/>
          <w:sz w:val="24"/>
          <w:szCs w:val="24"/>
        </w:rPr>
        <w:t>primary</w:t>
      </w:r>
      <w:r w:rsidRPr="00507202">
        <w:rPr>
          <w:color w:val="000000" w:themeColor="text1"/>
          <w:sz w:val="24"/>
          <w:szCs w:val="24"/>
        </w:rPr>
        <w:t xml:space="preserve"> differences between these common and civil</w:t>
      </w:r>
      <w:r>
        <w:rPr>
          <w:color w:val="000000" w:themeColor="text1"/>
          <w:sz w:val="24"/>
          <w:szCs w:val="24"/>
        </w:rPr>
        <w:t xml:space="preserve"> laws are the role of the lawyers. </w:t>
      </w:r>
      <w:r w:rsidRPr="007F106A">
        <w:rPr>
          <w:color w:val="000000" w:themeColor="text1"/>
          <w:sz w:val="24"/>
          <w:szCs w:val="24"/>
        </w:rPr>
        <w:t xml:space="preserve">In the common law, the lawyer takes a more adversarial role and thus questions the witness, gathers evidence and all the evidence, and makes a report ready based on the evidence gathered. However, controversial, in Civil Laws, the lawyers take an inquisitorial role, and thus they present the court and assist the court by presenting their client's case and answering all the questions that the judge asks them. </w:t>
      </w:r>
      <w:r>
        <w:rPr>
          <w:color w:val="000000" w:themeColor="text1"/>
          <w:sz w:val="24"/>
          <w:szCs w:val="24"/>
        </w:rPr>
        <w:t xml:space="preserve">The second common difference is the judge's role. </w:t>
      </w:r>
      <w:r w:rsidRPr="007F106A">
        <w:rPr>
          <w:color w:val="000000" w:themeColor="text1"/>
          <w:sz w:val="24"/>
          <w:szCs w:val="24"/>
        </w:rPr>
        <w:t xml:space="preserve">Since in Civil Law, the judge investigates the case, and he must have to establish the facts and make a report ready based on the presented facts, he, later, </w:t>
      </w:r>
      <w:proofErr w:type="gramStart"/>
      <w:r w:rsidRPr="007F106A">
        <w:rPr>
          <w:color w:val="000000" w:themeColor="text1"/>
          <w:sz w:val="24"/>
          <w:szCs w:val="24"/>
        </w:rPr>
        <w:t>has to</w:t>
      </w:r>
      <w:proofErr w:type="gramEnd"/>
      <w:r w:rsidRPr="007F106A">
        <w:rPr>
          <w:color w:val="000000" w:themeColor="text1"/>
          <w:sz w:val="24"/>
          <w:szCs w:val="24"/>
        </w:rPr>
        <w:t xml:space="preserve"> apply the relevant code, not the lawyer has to. Nevertheless, in Common law, the role of the judge is changed, and he makes rulings; they act as a third-party act in common law and are the chief investigator since the lawyers have a key role in common laws in shaping their client's case.</w:t>
      </w:r>
      <w:r>
        <w:rPr>
          <w:color w:val="000000" w:themeColor="text1"/>
          <w:sz w:val="24"/>
          <w:szCs w:val="24"/>
        </w:rPr>
        <w:t xml:space="preserve"> The role of the jury is another difference between civil and common law. </w:t>
      </w:r>
      <w:r w:rsidRPr="00507202">
        <w:rPr>
          <w:color w:val="000000" w:themeColor="text1"/>
          <w:sz w:val="24"/>
          <w:szCs w:val="24"/>
        </w:rPr>
        <w:t xml:space="preserve">The jury usually is not getting involved in Civil laws and is only involved in criminal cases, although the rules regarding </w:t>
      </w:r>
      <w:r w:rsidRPr="00507202">
        <w:rPr>
          <w:color w:val="000000" w:themeColor="text1"/>
          <w:sz w:val="24"/>
          <w:szCs w:val="24"/>
        </w:rPr>
        <w:lastRenderedPageBreak/>
        <w:t>jury may vary in countries. However, controversially, in Common Laws systems, like England and Wales, juries are mainly involved in the Common Law systems</w:t>
      </w:r>
      <w:r>
        <w:rPr>
          <w:color w:val="000000" w:themeColor="text1"/>
          <w:sz w:val="24"/>
          <w:szCs w:val="24"/>
        </w:rPr>
        <w:t xml:space="preserve"> (</w:t>
      </w:r>
      <w:proofErr w:type="spellStart"/>
      <w:r w:rsidRPr="00DD1869">
        <w:rPr>
          <w:color w:val="000000" w:themeColor="text1"/>
          <w:sz w:val="24"/>
          <w:szCs w:val="24"/>
        </w:rPr>
        <w:t>Howlin</w:t>
      </w:r>
      <w:proofErr w:type="spellEnd"/>
      <w:r>
        <w:rPr>
          <w:color w:val="000000" w:themeColor="text1"/>
          <w:sz w:val="24"/>
          <w:szCs w:val="24"/>
        </w:rPr>
        <w:t>, 2015).</w:t>
      </w:r>
    </w:p>
    <w:p w14:paraId="0E2352F8" w14:textId="686BF99D" w:rsidR="00BA451F" w:rsidRPr="00507202" w:rsidRDefault="00BA451F" w:rsidP="00BA451F">
      <w:pPr>
        <w:spacing w:line="360" w:lineRule="auto"/>
        <w:jc w:val="both"/>
        <w:rPr>
          <w:b/>
          <w:bCs/>
          <w:color w:val="000000" w:themeColor="text1"/>
          <w:sz w:val="24"/>
          <w:szCs w:val="24"/>
        </w:rPr>
      </w:pPr>
      <w:r>
        <w:rPr>
          <w:color w:val="000000" w:themeColor="text1"/>
          <w:sz w:val="24"/>
          <w:szCs w:val="24"/>
        </w:rPr>
        <w:t xml:space="preserve">Precedent is another difference that can be found in common and civil laws. </w:t>
      </w:r>
      <w:r w:rsidRPr="007F106A">
        <w:rPr>
          <w:color w:val="000000" w:themeColor="text1"/>
          <w:sz w:val="24"/>
          <w:szCs w:val="24"/>
        </w:rPr>
        <w:t>In civil laws, codification serves as the main referencing system for a country's law. What is being written in codified documents, the case will be the same accordingly. Nevertheless, in the Common Law system, the precedents are mainly binding, and the decision is taken based on</w:t>
      </w:r>
      <w:r>
        <w:rPr>
          <w:color w:val="000000" w:themeColor="text1"/>
          <w:sz w:val="24"/>
          <w:szCs w:val="24"/>
        </w:rPr>
        <w:t xml:space="preserve"> the previous case decision. </w:t>
      </w:r>
      <w:r w:rsidRPr="007F106A">
        <w:rPr>
          <w:color w:val="000000" w:themeColor="text1"/>
          <w:sz w:val="24"/>
          <w:szCs w:val="24"/>
        </w:rPr>
        <w:t xml:space="preserve">So, there is no availability of any codified document accordingly. </w:t>
      </w:r>
      <w:r>
        <w:rPr>
          <w:color w:val="000000" w:themeColor="text1"/>
          <w:sz w:val="24"/>
          <w:szCs w:val="24"/>
        </w:rPr>
        <w:t xml:space="preserve">Lastly, the codified document is another difference between these two systems. </w:t>
      </w:r>
      <w:r w:rsidRPr="00507202">
        <w:rPr>
          <w:color w:val="000000" w:themeColor="text1"/>
          <w:sz w:val="24"/>
          <w:szCs w:val="24"/>
        </w:rPr>
        <w:t>This is the main difference between both laws; in Civil laws, the jurisdictions totally depend on the codified system and on the other hand, in common laws, the decisions are usually taken based on the previous precedents set by judges in the cases held before</w:t>
      </w:r>
      <w:r>
        <w:rPr>
          <w:color w:val="000000" w:themeColor="text1"/>
          <w:sz w:val="24"/>
          <w:szCs w:val="24"/>
        </w:rPr>
        <w:t xml:space="preserve"> (Abduh</w:t>
      </w:r>
      <w:r w:rsidRPr="00DD1869">
        <w:rPr>
          <w:color w:val="000000" w:themeColor="text1"/>
          <w:sz w:val="24"/>
          <w:szCs w:val="24"/>
        </w:rPr>
        <w:t xml:space="preserve"> and </w:t>
      </w:r>
      <w:proofErr w:type="spellStart"/>
      <w:r w:rsidRPr="00DD1869">
        <w:rPr>
          <w:color w:val="000000" w:themeColor="text1"/>
          <w:sz w:val="24"/>
          <w:szCs w:val="24"/>
        </w:rPr>
        <w:t>Hanifah</w:t>
      </w:r>
      <w:proofErr w:type="spellEnd"/>
      <w:r>
        <w:rPr>
          <w:color w:val="000000" w:themeColor="text1"/>
          <w:sz w:val="24"/>
          <w:szCs w:val="24"/>
        </w:rPr>
        <w:t>, 2020)</w:t>
      </w:r>
      <w:r w:rsidRPr="00507202">
        <w:rPr>
          <w:color w:val="000000" w:themeColor="text1"/>
          <w:sz w:val="24"/>
          <w:szCs w:val="24"/>
        </w:rPr>
        <w:t xml:space="preserve">. </w:t>
      </w:r>
    </w:p>
    <w:p w14:paraId="7C32B50E" w14:textId="036D2176" w:rsidR="00BA451F" w:rsidRPr="007F106A" w:rsidRDefault="00BA451F" w:rsidP="00BA451F">
      <w:pPr>
        <w:spacing w:line="360" w:lineRule="auto"/>
        <w:jc w:val="both"/>
        <w:rPr>
          <w:color w:val="000000" w:themeColor="text1"/>
          <w:sz w:val="24"/>
          <w:szCs w:val="24"/>
        </w:rPr>
      </w:pPr>
      <w:r w:rsidRPr="00DD1869">
        <w:rPr>
          <w:color w:val="000000" w:themeColor="text1"/>
          <w:sz w:val="24"/>
          <w:szCs w:val="24"/>
        </w:rPr>
        <w:t>Bran</w:t>
      </w:r>
      <w:r>
        <w:rPr>
          <w:color w:val="000000" w:themeColor="text1"/>
          <w:sz w:val="24"/>
          <w:szCs w:val="24"/>
        </w:rPr>
        <w:t xml:space="preserve">d (2020) described that </w:t>
      </w:r>
      <w:r w:rsidRPr="00507202">
        <w:rPr>
          <w:color w:val="000000" w:themeColor="text1"/>
          <w:sz w:val="24"/>
          <w:szCs w:val="24"/>
        </w:rPr>
        <w:t>Common law is mainly the laws declared by the judges and customs and were driven by King Henry II in the 12</w:t>
      </w:r>
      <w:r w:rsidRPr="00507202">
        <w:rPr>
          <w:color w:val="000000" w:themeColor="text1"/>
          <w:sz w:val="24"/>
          <w:szCs w:val="24"/>
          <w:vertAlign w:val="superscript"/>
        </w:rPr>
        <w:t>th</w:t>
      </w:r>
      <w:r w:rsidRPr="00507202">
        <w:rPr>
          <w:color w:val="000000" w:themeColor="text1"/>
          <w:sz w:val="24"/>
          <w:szCs w:val="24"/>
        </w:rPr>
        <w:t xml:space="preserve"> century after taking the previous examples for respective case studies. So, t</w:t>
      </w:r>
      <w:r>
        <w:rPr>
          <w:color w:val="000000" w:themeColor="text1"/>
          <w:sz w:val="24"/>
          <w:szCs w:val="24"/>
        </w:rPr>
        <w:t>hese are called the Common Laws</w:t>
      </w:r>
      <w:r w:rsidRPr="00507202">
        <w:rPr>
          <w:color w:val="000000" w:themeColor="text1"/>
          <w:sz w:val="24"/>
          <w:szCs w:val="24"/>
        </w:rPr>
        <w:t xml:space="preserve"> because they are applied to the whole country equally, and the lower courts are intended to consider the reco</w:t>
      </w:r>
      <w:r>
        <w:rPr>
          <w:color w:val="000000" w:themeColor="text1"/>
          <w:sz w:val="24"/>
          <w:szCs w:val="24"/>
        </w:rPr>
        <w:t xml:space="preserve">rds held by more senior courts </w:t>
      </w:r>
      <w:proofErr w:type="spellStart"/>
      <w:r>
        <w:rPr>
          <w:color w:val="000000" w:themeColor="text1"/>
          <w:sz w:val="24"/>
          <w:szCs w:val="24"/>
        </w:rPr>
        <w:t>Courts</w:t>
      </w:r>
      <w:proofErr w:type="spellEnd"/>
      <w:r>
        <w:rPr>
          <w:color w:val="000000" w:themeColor="text1"/>
          <w:sz w:val="24"/>
          <w:szCs w:val="24"/>
        </w:rPr>
        <w:t xml:space="preserve"> of Records</w:t>
      </w:r>
      <w:r w:rsidRPr="00507202">
        <w:rPr>
          <w:color w:val="000000" w:themeColor="text1"/>
          <w:sz w:val="24"/>
          <w:szCs w:val="24"/>
        </w:rPr>
        <w:t>. Thus, it is mainly represen</w:t>
      </w:r>
      <w:r>
        <w:rPr>
          <w:color w:val="000000" w:themeColor="text1"/>
          <w:sz w:val="24"/>
          <w:szCs w:val="24"/>
        </w:rPr>
        <w:t xml:space="preserve">ted by the Latin expression as Stare </w:t>
      </w:r>
      <w:proofErr w:type="spellStart"/>
      <w:r>
        <w:rPr>
          <w:color w:val="000000" w:themeColor="text1"/>
          <w:sz w:val="24"/>
          <w:szCs w:val="24"/>
        </w:rPr>
        <w:t>Decisi</w:t>
      </w:r>
      <w:proofErr w:type="spellEnd"/>
      <w:r w:rsidRPr="00507202">
        <w:rPr>
          <w:color w:val="000000" w:themeColor="text1"/>
          <w:sz w:val="24"/>
          <w:szCs w:val="24"/>
        </w:rPr>
        <w:t xml:space="preserve">. </w:t>
      </w:r>
      <w:r>
        <w:rPr>
          <w:color w:val="000000" w:themeColor="text1"/>
          <w:sz w:val="24"/>
          <w:szCs w:val="24"/>
        </w:rPr>
        <w:t xml:space="preserve">King Henry II is also considered as the father of common law. Among accomplishments of King Henry, this was considered a big contribution in Court system. Henry develops this law by joining system of law by elevating and implementing local state customs ending local peculiarities and control as well as eradicating arbitrary remedies. King Henry restores a jury system for population who sworn an oath to inspect civil and criminal claims. </w:t>
      </w:r>
      <w:r>
        <w:rPr>
          <w:color w:val="000000" w:themeColor="text1"/>
          <w:sz w:val="24"/>
          <w:szCs w:val="24"/>
          <w:shd w:val="clear" w:color="auto" w:fill="FFFFFF"/>
        </w:rPr>
        <w:t>The jury in Court took their decision based on local knowledge not specifically through witness presentation which is considered a distinct factor in criminal and civil court systems.</w:t>
      </w:r>
    </w:p>
    <w:p w14:paraId="4058C66F" w14:textId="5A717B3F" w:rsidR="00BA451F" w:rsidRPr="00507202" w:rsidRDefault="00BA451F" w:rsidP="00BA451F">
      <w:pPr>
        <w:spacing w:line="360" w:lineRule="auto"/>
        <w:jc w:val="both"/>
        <w:rPr>
          <w:color w:val="000000" w:themeColor="text1"/>
          <w:sz w:val="24"/>
          <w:szCs w:val="24"/>
          <w:shd w:val="clear" w:color="auto" w:fill="FFFFFF"/>
        </w:rPr>
      </w:pPr>
      <w:r w:rsidRPr="00507202">
        <w:rPr>
          <w:color w:val="000000" w:themeColor="text1"/>
          <w:sz w:val="24"/>
          <w:szCs w:val="24"/>
          <w:shd w:val="clear" w:color="auto" w:fill="FFFFFF"/>
        </w:rPr>
        <w:t xml:space="preserve">King Henry used to send his judges to various parts of the country to hear the disputes and cases of the people, so they used to observe people's cases and disputes and return to London. They later, discuss it with other judges too. So, the case usually got filed, and the junior judges used to follow the previous similar cases rules, how the senior judges took the </w:t>
      </w:r>
      <w:r>
        <w:rPr>
          <w:color w:val="000000" w:themeColor="text1"/>
          <w:sz w:val="24"/>
          <w:szCs w:val="24"/>
          <w:shd w:val="clear" w:color="auto" w:fill="FFFFFF"/>
        </w:rPr>
        <w:t xml:space="preserve">decision in a similar case, </w:t>
      </w:r>
      <w:r w:rsidRPr="00507202">
        <w:rPr>
          <w:color w:val="000000" w:themeColor="text1"/>
          <w:sz w:val="24"/>
          <w:szCs w:val="24"/>
          <w:shd w:val="clear" w:color="auto" w:fill="FFFFFF"/>
        </w:rPr>
        <w:t xml:space="preserve">known as </w:t>
      </w:r>
      <w:r w:rsidRPr="00CC40EC">
        <w:rPr>
          <w:iCs/>
          <w:color w:val="000000" w:themeColor="text1"/>
          <w:sz w:val="24"/>
          <w:szCs w:val="24"/>
          <w:shd w:val="clear" w:color="auto" w:fill="FFFFFF"/>
        </w:rPr>
        <w:t>Stare Decision,</w:t>
      </w:r>
      <w:r w:rsidRPr="00507202">
        <w:rPr>
          <w:i/>
          <w:iCs/>
          <w:color w:val="000000" w:themeColor="text1"/>
          <w:sz w:val="24"/>
          <w:szCs w:val="24"/>
          <w:shd w:val="clear" w:color="auto" w:fill="FFFFFF"/>
        </w:rPr>
        <w:t xml:space="preserve"> </w:t>
      </w:r>
      <w:r w:rsidRPr="00507202">
        <w:rPr>
          <w:color w:val="000000" w:themeColor="text1"/>
          <w:sz w:val="24"/>
          <w:szCs w:val="24"/>
          <w:shd w:val="clear" w:color="auto" w:fill="FFFFFF"/>
        </w:rPr>
        <w:t>so the junior judge was bound to stick to the same ruling points</w:t>
      </w:r>
      <w:r>
        <w:rPr>
          <w:color w:val="000000" w:themeColor="text1"/>
          <w:sz w:val="24"/>
          <w:szCs w:val="24"/>
          <w:shd w:val="clear" w:color="auto" w:fill="FFFFFF"/>
        </w:rPr>
        <w:t xml:space="preserve"> which the senior one followed. So thus, the decisions were stuck</w:t>
      </w:r>
      <w:r w:rsidRPr="00507202">
        <w:rPr>
          <w:color w:val="000000" w:themeColor="text1"/>
          <w:sz w:val="24"/>
          <w:szCs w:val="24"/>
          <w:shd w:val="clear" w:color="auto" w:fill="FFFFFF"/>
        </w:rPr>
        <w:t>, and some common law system was adopted by the overall country, and he</w:t>
      </w:r>
      <w:r>
        <w:rPr>
          <w:color w:val="000000" w:themeColor="text1"/>
          <w:sz w:val="24"/>
          <w:szCs w:val="24"/>
          <w:shd w:val="clear" w:color="auto" w:fill="FFFFFF"/>
        </w:rPr>
        <w:t>nce it was later called the Common Law (</w:t>
      </w:r>
      <w:r w:rsidRPr="00DD1869">
        <w:rPr>
          <w:color w:val="000000" w:themeColor="text1"/>
          <w:sz w:val="24"/>
          <w:szCs w:val="24"/>
          <w:shd w:val="clear" w:color="auto" w:fill="FFFFFF"/>
        </w:rPr>
        <w:t>Llewellyn</w:t>
      </w:r>
      <w:r>
        <w:rPr>
          <w:color w:val="000000" w:themeColor="text1"/>
          <w:sz w:val="24"/>
          <w:szCs w:val="24"/>
          <w:shd w:val="clear" w:color="auto" w:fill="FFFFFF"/>
        </w:rPr>
        <w:t>, 2016)</w:t>
      </w:r>
      <w:r w:rsidRPr="00507202">
        <w:rPr>
          <w:color w:val="000000" w:themeColor="text1"/>
          <w:sz w:val="24"/>
          <w:szCs w:val="24"/>
          <w:shd w:val="clear" w:color="auto" w:fill="FFFFFF"/>
        </w:rPr>
        <w:t xml:space="preserve">. </w:t>
      </w:r>
    </w:p>
    <w:p w14:paraId="28C15CFA" w14:textId="1B62B221" w:rsidR="00BA451F" w:rsidRPr="00507202" w:rsidRDefault="00BA451F" w:rsidP="00BA451F">
      <w:pPr>
        <w:spacing w:line="360" w:lineRule="auto"/>
        <w:jc w:val="both"/>
        <w:rPr>
          <w:color w:val="000000" w:themeColor="text1"/>
          <w:sz w:val="24"/>
          <w:szCs w:val="24"/>
        </w:rPr>
      </w:pPr>
      <w:r w:rsidRPr="00CC40EC">
        <w:rPr>
          <w:b/>
          <w:bCs/>
          <w:i/>
          <w:color w:val="000000" w:themeColor="text1"/>
          <w:sz w:val="24"/>
          <w:szCs w:val="24"/>
        </w:rPr>
        <w:t>Fagan v Metropolitan Police Commissioner [1969]</w:t>
      </w:r>
      <w:r w:rsidRPr="00507202">
        <w:rPr>
          <w:bCs/>
          <w:color w:val="000000" w:themeColor="text1"/>
          <w:sz w:val="24"/>
          <w:szCs w:val="24"/>
        </w:rPr>
        <w:t xml:space="preserve"> </w:t>
      </w:r>
      <w:r w:rsidRPr="00507202">
        <w:rPr>
          <w:color w:val="000000" w:themeColor="text1"/>
          <w:sz w:val="24"/>
          <w:szCs w:val="24"/>
        </w:rPr>
        <w:t>In this case, the policeman was giving directions to the defendant, and the defendant was inside the car, so thus, the policeman told him to move his car, and the defendant accidentally put the car onto the feet of the policeman. Thus, he remains in the same position for too long. Thus, it was an unintentional accident, but later, when the policeman shouted to get off his feet, the defendant did not take any action and remained in the same position without even moving a bit. So, the case was filed as a criminal case. Still, the defender said that it was just an act unnecessarily pedantic and thus, Fagan's conviction was upheld but constituted a continuing criminal act</w:t>
      </w:r>
      <w:r>
        <w:rPr>
          <w:color w:val="000000" w:themeColor="text1"/>
          <w:sz w:val="24"/>
          <w:szCs w:val="24"/>
        </w:rPr>
        <w:t xml:space="preserve"> (</w:t>
      </w:r>
      <w:r w:rsidRPr="00DD1869">
        <w:rPr>
          <w:color w:val="000000" w:themeColor="text1"/>
          <w:sz w:val="24"/>
          <w:szCs w:val="24"/>
        </w:rPr>
        <w:t>University of Oxford</w:t>
      </w:r>
      <w:r>
        <w:rPr>
          <w:color w:val="000000" w:themeColor="text1"/>
          <w:sz w:val="24"/>
          <w:szCs w:val="24"/>
        </w:rPr>
        <w:t>, 2020)</w:t>
      </w:r>
      <w:r w:rsidRPr="00507202">
        <w:rPr>
          <w:color w:val="000000" w:themeColor="text1"/>
          <w:sz w:val="24"/>
          <w:szCs w:val="24"/>
        </w:rPr>
        <w:t xml:space="preserve">. </w:t>
      </w:r>
    </w:p>
    <w:p w14:paraId="1D18B5B2" w14:textId="6074D5F7" w:rsidR="00BA451F" w:rsidRDefault="00BA451F" w:rsidP="00BA451F">
      <w:pPr>
        <w:spacing w:line="360" w:lineRule="auto"/>
        <w:jc w:val="both"/>
        <w:rPr>
          <w:color w:val="000000" w:themeColor="text1"/>
          <w:sz w:val="24"/>
        </w:rPr>
      </w:pPr>
      <w:r w:rsidRPr="00CC40EC">
        <w:rPr>
          <w:b/>
          <w:bCs/>
          <w:i/>
          <w:color w:val="000000" w:themeColor="text1"/>
          <w:sz w:val="24"/>
        </w:rPr>
        <w:t>Gillick v West Norfolk &amp; Wisbech Area Health Authority [1986]</w:t>
      </w:r>
      <w:r w:rsidRPr="00807B9E">
        <w:rPr>
          <w:bCs/>
          <w:color w:val="000000" w:themeColor="text1"/>
          <w:sz w:val="24"/>
        </w:rPr>
        <w:t xml:space="preserve"> is a case in which</w:t>
      </w:r>
      <w:r>
        <w:rPr>
          <w:bCs/>
          <w:color w:val="000000" w:themeColor="text1"/>
          <w:sz w:val="24"/>
        </w:rPr>
        <w:t xml:space="preserve"> </w:t>
      </w:r>
      <w:r w:rsidRPr="00807B9E">
        <w:rPr>
          <w:color w:val="000000" w:themeColor="text1"/>
          <w:sz w:val="24"/>
        </w:rPr>
        <w:t xml:space="preserve">Gillick was the mother of a 16-year-old girl, and this case is about the medical laws and competencies, so she went to the court with </w:t>
      </w:r>
      <w:r w:rsidRPr="00807B9E">
        <w:rPr>
          <w:color w:val="000000" w:themeColor="text1"/>
          <w:sz w:val="24"/>
        </w:rPr>
        <w:lastRenderedPageBreak/>
        <w:t>a complaint that the doctor could not prescribe any of the contraceptive or any other pill to children under 16 without the parental permission of parent's consent. So, they must have to ask the children's parents before giving any medication to their children. So,</w:t>
      </w:r>
      <w:r>
        <w:rPr>
          <w:color w:val="000000" w:themeColor="text1"/>
          <w:sz w:val="24"/>
        </w:rPr>
        <w:t xml:space="preserve"> this case was later named the Gillick Competence</w:t>
      </w:r>
      <w:r w:rsidRPr="00807B9E">
        <w:rPr>
          <w:color w:val="000000" w:themeColor="text1"/>
          <w:sz w:val="24"/>
        </w:rPr>
        <w:t>. Thus, the court ordered that children under 16 years of age have enough maturity and understanding that they can consent. They have the competency to different medicines, whether contraceptives, so that they can consent themselves, and there is no requirement for parental consent or ask</w:t>
      </w:r>
      <w:r>
        <w:rPr>
          <w:color w:val="000000" w:themeColor="text1"/>
          <w:sz w:val="24"/>
        </w:rPr>
        <w:t xml:space="preserve"> (</w:t>
      </w:r>
      <w:r w:rsidRPr="00DD1869">
        <w:rPr>
          <w:color w:val="000000" w:themeColor="text1"/>
          <w:sz w:val="24"/>
        </w:rPr>
        <w:t>Global Health Rights</w:t>
      </w:r>
      <w:r>
        <w:rPr>
          <w:color w:val="000000" w:themeColor="text1"/>
          <w:sz w:val="24"/>
        </w:rPr>
        <w:t>, 2013)</w:t>
      </w:r>
      <w:r w:rsidRPr="00807B9E">
        <w:rPr>
          <w:color w:val="000000" w:themeColor="text1"/>
          <w:sz w:val="24"/>
        </w:rPr>
        <w:t xml:space="preserve">. </w:t>
      </w:r>
    </w:p>
    <w:p w14:paraId="7D4151BF" w14:textId="7A4B0379" w:rsidR="00BA451F" w:rsidRDefault="00BA451F" w:rsidP="00BA451F">
      <w:pPr>
        <w:spacing w:line="360" w:lineRule="auto"/>
        <w:jc w:val="both"/>
        <w:rPr>
          <w:color w:val="000000" w:themeColor="text1"/>
          <w:sz w:val="24"/>
        </w:rPr>
      </w:pPr>
    </w:p>
    <w:p w14:paraId="2AD120E2" w14:textId="6B674998" w:rsidR="00BA451F" w:rsidRDefault="00BA451F" w:rsidP="00BA451F">
      <w:pPr>
        <w:spacing w:line="360" w:lineRule="auto"/>
        <w:jc w:val="both"/>
        <w:rPr>
          <w:color w:val="000000" w:themeColor="text1"/>
          <w:sz w:val="24"/>
        </w:rPr>
      </w:pPr>
    </w:p>
    <w:p w14:paraId="747F34D1" w14:textId="0E7E49B6" w:rsidR="00BA451F" w:rsidRDefault="00BA451F" w:rsidP="00BA451F">
      <w:pPr>
        <w:spacing w:line="360" w:lineRule="auto"/>
        <w:jc w:val="both"/>
        <w:rPr>
          <w:color w:val="000000" w:themeColor="text1"/>
          <w:sz w:val="24"/>
        </w:rPr>
      </w:pPr>
    </w:p>
    <w:p w14:paraId="1DDE8F87" w14:textId="1F134279" w:rsidR="00BA451F" w:rsidRDefault="00BA451F" w:rsidP="00BA451F">
      <w:pPr>
        <w:spacing w:line="360" w:lineRule="auto"/>
        <w:jc w:val="both"/>
        <w:rPr>
          <w:color w:val="000000" w:themeColor="text1"/>
          <w:sz w:val="24"/>
        </w:rPr>
      </w:pPr>
    </w:p>
    <w:p w14:paraId="40E9D20E" w14:textId="64B8F7DD" w:rsidR="00BA451F" w:rsidRDefault="00BA451F" w:rsidP="00BA451F">
      <w:pPr>
        <w:spacing w:line="360" w:lineRule="auto"/>
        <w:jc w:val="both"/>
        <w:rPr>
          <w:color w:val="000000" w:themeColor="text1"/>
          <w:sz w:val="24"/>
        </w:rPr>
      </w:pPr>
    </w:p>
    <w:p w14:paraId="2709C34F" w14:textId="19126706" w:rsidR="00BA451F" w:rsidRDefault="00BA451F" w:rsidP="00BA451F">
      <w:pPr>
        <w:spacing w:line="360" w:lineRule="auto"/>
        <w:jc w:val="both"/>
        <w:rPr>
          <w:color w:val="000000" w:themeColor="text1"/>
          <w:sz w:val="24"/>
        </w:rPr>
      </w:pPr>
    </w:p>
    <w:p w14:paraId="72072386" w14:textId="1142662A" w:rsidR="00BA451F" w:rsidRDefault="00BA451F" w:rsidP="00BA451F">
      <w:pPr>
        <w:spacing w:line="360" w:lineRule="auto"/>
        <w:jc w:val="both"/>
        <w:rPr>
          <w:color w:val="000000" w:themeColor="text1"/>
          <w:sz w:val="24"/>
        </w:rPr>
      </w:pPr>
    </w:p>
    <w:p w14:paraId="3B5623AA" w14:textId="78FA3964" w:rsidR="00BA451F" w:rsidRDefault="00BA451F" w:rsidP="00BA451F">
      <w:pPr>
        <w:spacing w:line="360" w:lineRule="auto"/>
        <w:jc w:val="both"/>
        <w:rPr>
          <w:color w:val="000000" w:themeColor="text1"/>
          <w:sz w:val="24"/>
        </w:rPr>
      </w:pPr>
    </w:p>
    <w:p w14:paraId="3278A70B" w14:textId="70DD80C2" w:rsidR="00BA451F" w:rsidRDefault="00BA451F" w:rsidP="00BA451F">
      <w:pPr>
        <w:spacing w:line="360" w:lineRule="auto"/>
        <w:jc w:val="both"/>
        <w:rPr>
          <w:color w:val="000000" w:themeColor="text1"/>
          <w:sz w:val="24"/>
        </w:rPr>
      </w:pPr>
    </w:p>
    <w:p w14:paraId="7CA17F45" w14:textId="3724C45B" w:rsidR="00BA451F" w:rsidRDefault="00BA451F" w:rsidP="00BA451F">
      <w:pPr>
        <w:spacing w:line="360" w:lineRule="auto"/>
        <w:jc w:val="both"/>
        <w:rPr>
          <w:color w:val="000000" w:themeColor="text1"/>
          <w:sz w:val="24"/>
        </w:rPr>
      </w:pPr>
    </w:p>
    <w:p w14:paraId="188D9613" w14:textId="7BFF3780" w:rsidR="00BA451F" w:rsidRDefault="00BA451F" w:rsidP="00BA451F">
      <w:pPr>
        <w:spacing w:line="360" w:lineRule="auto"/>
        <w:jc w:val="both"/>
        <w:rPr>
          <w:color w:val="000000" w:themeColor="text1"/>
          <w:sz w:val="24"/>
        </w:rPr>
      </w:pPr>
    </w:p>
    <w:p w14:paraId="09011686" w14:textId="5D19E219" w:rsidR="00BA451F" w:rsidRDefault="00BA451F" w:rsidP="00BA451F">
      <w:pPr>
        <w:spacing w:line="360" w:lineRule="auto"/>
        <w:jc w:val="both"/>
        <w:rPr>
          <w:color w:val="000000" w:themeColor="text1"/>
          <w:sz w:val="24"/>
        </w:rPr>
      </w:pPr>
    </w:p>
    <w:p w14:paraId="4503B864" w14:textId="0C4EF904" w:rsidR="00BA451F" w:rsidRDefault="00BA451F" w:rsidP="00BA451F">
      <w:pPr>
        <w:spacing w:line="360" w:lineRule="auto"/>
        <w:jc w:val="both"/>
        <w:rPr>
          <w:color w:val="000000" w:themeColor="text1"/>
          <w:sz w:val="24"/>
        </w:rPr>
      </w:pPr>
    </w:p>
    <w:p w14:paraId="4CB3BF4E" w14:textId="50ECFE27" w:rsidR="00BA451F" w:rsidRDefault="00BA451F" w:rsidP="00BA451F">
      <w:pPr>
        <w:spacing w:line="360" w:lineRule="auto"/>
        <w:jc w:val="both"/>
        <w:rPr>
          <w:color w:val="000000" w:themeColor="text1"/>
          <w:sz w:val="24"/>
        </w:rPr>
      </w:pPr>
    </w:p>
    <w:p w14:paraId="2EDEF217" w14:textId="6F62E39E" w:rsidR="00BA451F" w:rsidRDefault="00BA451F" w:rsidP="00BA451F">
      <w:pPr>
        <w:spacing w:line="360" w:lineRule="auto"/>
        <w:jc w:val="both"/>
        <w:rPr>
          <w:color w:val="000000" w:themeColor="text1"/>
          <w:sz w:val="24"/>
        </w:rPr>
      </w:pPr>
    </w:p>
    <w:p w14:paraId="3FC3202E" w14:textId="29ECC6A5" w:rsidR="00BA451F" w:rsidRDefault="00BA451F" w:rsidP="00BA451F">
      <w:pPr>
        <w:spacing w:line="360" w:lineRule="auto"/>
        <w:jc w:val="both"/>
        <w:rPr>
          <w:color w:val="000000" w:themeColor="text1"/>
          <w:sz w:val="24"/>
        </w:rPr>
      </w:pPr>
    </w:p>
    <w:p w14:paraId="7B8D83A6" w14:textId="77A3B985" w:rsidR="00BA451F" w:rsidRDefault="00BA451F" w:rsidP="00BA451F">
      <w:pPr>
        <w:spacing w:line="360" w:lineRule="auto"/>
        <w:jc w:val="both"/>
        <w:rPr>
          <w:color w:val="000000" w:themeColor="text1"/>
          <w:sz w:val="24"/>
        </w:rPr>
      </w:pPr>
    </w:p>
    <w:p w14:paraId="5F110CF7" w14:textId="13B45BF3" w:rsidR="00BA451F" w:rsidRDefault="00BA451F" w:rsidP="00BA451F">
      <w:pPr>
        <w:spacing w:line="360" w:lineRule="auto"/>
        <w:jc w:val="both"/>
        <w:rPr>
          <w:color w:val="000000" w:themeColor="text1"/>
          <w:sz w:val="24"/>
        </w:rPr>
      </w:pPr>
    </w:p>
    <w:p w14:paraId="0938379F" w14:textId="348950C6" w:rsidR="00BA451F" w:rsidRDefault="00BA451F" w:rsidP="00BA451F">
      <w:pPr>
        <w:spacing w:line="360" w:lineRule="auto"/>
        <w:jc w:val="both"/>
        <w:rPr>
          <w:color w:val="000000" w:themeColor="text1"/>
          <w:sz w:val="24"/>
        </w:rPr>
      </w:pPr>
    </w:p>
    <w:p w14:paraId="12EC7BC6" w14:textId="3EBC5A17" w:rsidR="00BA451F" w:rsidRDefault="00BA451F" w:rsidP="00BA451F">
      <w:pPr>
        <w:spacing w:line="360" w:lineRule="auto"/>
        <w:jc w:val="both"/>
        <w:rPr>
          <w:color w:val="000000" w:themeColor="text1"/>
          <w:sz w:val="24"/>
        </w:rPr>
      </w:pPr>
    </w:p>
    <w:p w14:paraId="5AD8EA90" w14:textId="1E1D2D74" w:rsidR="00BA451F" w:rsidRDefault="00BA451F" w:rsidP="00BA451F">
      <w:pPr>
        <w:spacing w:line="360" w:lineRule="auto"/>
        <w:jc w:val="both"/>
        <w:rPr>
          <w:color w:val="000000" w:themeColor="text1"/>
          <w:sz w:val="24"/>
        </w:rPr>
      </w:pPr>
    </w:p>
    <w:p w14:paraId="606588D7" w14:textId="0D237BA8" w:rsidR="00BA451F" w:rsidRDefault="00BA451F" w:rsidP="00BA451F">
      <w:pPr>
        <w:spacing w:line="360" w:lineRule="auto"/>
        <w:jc w:val="both"/>
        <w:rPr>
          <w:color w:val="000000" w:themeColor="text1"/>
          <w:sz w:val="24"/>
        </w:rPr>
      </w:pPr>
    </w:p>
    <w:p w14:paraId="254BA2D7" w14:textId="4BD36D74" w:rsidR="00BA451F" w:rsidRDefault="00BA451F" w:rsidP="00BA451F">
      <w:pPr>
        <w:spacing w:line="360" w:lineRule="auto"/>
        <w:jc w:val="both"/>
        <w:rPr>
          <w:color w:val="000000" w:themeColor="text1"/>
          <w:sz w:val="24"/>
        </w:rPr>
      </w:pPr>
    </w:p>
    <w:p w14:paraId="091AD309" w14:textId="7338573A" w:rsidR="00BA451F" w:rsidRDefault="00BA451F" w:rsidP="00BA451F">
      <w:pPr>
        <w:spacing w:line="360" w:lineRule="auto"/>
        <w:jc w:val="both"/>
        <w:rPr>
          <w:color w:val="000000" w:themeColor="text1"/>
          <w:sz w:val="24"/>
        </w:rPr>
      </w:pPr>
    </w:p>
    <w:p w14:paraId="53774D05" w14:textId="600BF4E2" w:rsidR="00BA451F" w:rsidRDefault="00BA451F" w:rsidP="00BA451F">
      <w:pPr>
        <w:spacing w:line="360" w:lineRule="auto"/>
        <w:jc w:val="both"/>
        <w:rPr>
          <w:color w:val="000000" w:themeColor="text1"/>
          <w:sz w:val="24"/>
        </w:rPr>
      </w:pPr>
    </w:p>
    <w:p w14:paraId="45BE77BD" w14:textId="45F48A89" w:rsidR="00BA451F" w:rsidRDefault="00BA451F" w:rsidP="00BA451F">
      <w:pPr>
        <w:spacing w:line="360" w:lineRule="auto"/>
        <w:jc w:val="both"/>
        <w:rPr>
          <w:color w:val="000000" w:themeColor="text1"/>
          <w:sz w:val="24"/>
        </w:rPr>
      </w:pPr>
    </w:p>
    <w:p w14:paraId="51737359" w14:textId="2A24B1A6" w:rsidR="00BA451F" w:rsidRDefault="00BA451F" w:rsidP="00BA451F">
      <w:pPr>
        <w:spacing w:line="360" w:lineRule="auto"/>
        <w:jc w:val="both"/>
        <w:rPr>
          <w:color w:val="000000" w:themeColor="text1"/>
          <w:sz w:val="24"/>
        </w:rPr>
      </w:pPr>
    </w:p>
    <w:p w14:paraId="5CBFF5FC" w14:textId="4FD8E0DF" w:rsidR="00BA451F" w:rsidRDefault="00BA451F" w:rsidP="00BA451F">
      <w:pPr>
        <w:spacing w:line="360" w:lineRule="auto"/>
        <w:jc w:val="both"/>
        <w:rPr>
          <w:color w:val="000000" w:themeColor="text1"/>
          <w:sz w:val="24"/>
        </w:rPr>
      </w:pPr>
    </w:p>
    <w:p w14:paraId="4E37B9AE" w14:textId="77777777" w:rsidR="00BA451F" w:rsidRDefault="00BA451F" w:rsidP="00BA451F">
      <w:pPr>
        <w:spacing w:line="360" w:lineRule="auto"/>
        <w:jc w:val="both"/>
        <w:rPr>
          <w:color w:val="000000" w:themeColor="text1"/>
          <w:sz w:val="24"/>
        </w:rPr>
      </w:pPr>
    </w:p>
    <w:p w14:paraId="1D395F68" w14:textId="77777777" w:rsidR="00BA451F" w:rsidRPr="00807B9E" w:rsidRDefault="00BA451F" w:rsidP="00BA451F">
      <w:pPr>
        <w:spacing w:line="360" w:lineRule="auto"/>
        <w:jc w:val="both"/>
        <w:rPr>
          <w:b/>
          <w:bCs/>
          <w:color w:val="000000" w:themeColor="text1"/>
          <w:sz w:val="24"/>
          <w:u w:val="single"/>
        </w:rPr>
      </w:pPr>
    </w:p>
    <w:p w14:paraId="57FF1D18" w14:textId="77777777" w:rsidR="00BA451F" w:rsidRPr="00507202" w:rsidRDefault="00BA451F" w:rsidP="00BA451F">
      <w:pPr>
        <w:pStyle w:val="Heading1"/>
        <w:rPr>
          <w:color w:val="000000" w:themeColor="text1"/>
          <w:sz w:val="24"/>
          <w:szCs w:val="24"/>
        </w:rPr>
      </w:pPr>
      <w:bookmarkStart w:id="2" w:name="_Toc129187212"/>
      <w:r w:rsidRPr="00507202">
        <w:rPr>
          <w:color w:val="000000" w:themeColor="text1"/>
          <w:sz w:val="24"/>
          <w:szCs w:val="24"/>
        </w:rPr>
        <w:lastRenderedPageBreak/>
        <w:t>Conclusion</w:t>
      </w:r>
      <w:bookmarkEnd w:id="2"/>
      <w:r w:rsidRPr="00507202">
        <w:rPr>
          <w:color w:val="000000" w:themeColor="text1"/>
          <w:sz w:val="24"/>
          <w:szCs w:val="24"/>
        </w:rPr>
        <w:t xml:space="preserve"> </w:t>
      </w:r>
    </w:p>
    <w:p w14:paraId="7499EAFD" w14:textId="77777777" w:rsidR="00BA451F" w:rsidRDefault="00BA451F" w:rsidP="00BA451F">
      <w:pPr>
        <w:spacing w:line="360" w:lineRule="auto"/>
        <w:jc w:val="both"/>
        <w:rPr>
          <w:color w:val="000000" w:themeColor="text1"/>
          <w:sz w:val="24"/>
          <w:szCs w:val="24"/>
        </w:rPr>
      </w:pPr>
    </w:p>
    <w:p w14:paraId="710BFABB" w14:textId="125F7F0E" w:rsidR="00BA451F" w:rsidRDefault="00BA451F" w:rsidP="00BA451F">
      <w:pPr>
        <w:spacing w:line="360" w:lineRule="auto"/>
        <w:jc w:val="both"/>
        <w:rPr>
          <w:color w:val="000000" w:themeColor="text1"/>
          <w:sz w:val="24"/>
          <w:szCs w:val="24"/>
        </w:rPr>
      </w:pPr>
      <w:r>
        <w:rPr>
          <w:color w:val="000000" w:themeColor="text1"/>
          <w:sz w:val="24"/>
          <w:szCs w:val="24"/>
        </w:rPr>
        <w:t>In a nutshell, it can be summarized that t</w:t>
      </w:r>
      <w:r w:rsidRPr="00507202">
        <w:rPr>
          <w:color w:val="000000" w:themeColor="text1"/>
          <w:sz w:val="24"/>
          <w:szCs w:val="24"/>
        </w:rPr>
        <w:t xml:space="preserve">he common laws are mainly those that contain decisions and ideas from the previous precedents, i.e., from the previously held cases or from the senior judge's elements or points. There is no specific document being written before to follow in these common law cases, and they are equal and followed throughout the UK and other countries. However, Civil law is based on written documents, i.e., the decisions are it has been written in the legal documents. </w:t>
      </w:r>
    </w:p>
    <w:p w14:paraId="739ED00A" w14:textId="77777777" w:rsidR="00BA451F" w:rsidRDefault="00BA451F" w:rsidP="00BA451F">
      <w:r>
        <w:br w:type="page"/>
      </w:r>
    </w:p>
    <w:p w14:paraId="2EA0166E" w14:textId="77777777" w:rsidR="00BA451F" w:rsidRPr="00F20ACE" w:rsidRDefault="00BA451F" w:rsidP="00BA451F">
      <w:pPr>
        <w:pStyle w:val="Heading1"/>
        <w:rPr>
          <w:color w:val="000000" w:themeColor="text1"/>
          <w:sz w:val="24"/>
        </w:rPr>
      </w:pPr>
      <w:bookmarkStart w:id="3" w:name="_Toc129187213"/>
      <w:r w:rsidRPr="00F20ACE">
        <w:rPr>
          <w:color w:val="000000" w:themeColor="text1"/>
          <w:sz w:val="24"/>
        </w:rPr>
        <w:lastRenderedPageBreak/>
        <w:t>References</w:t>
      </w:r>
      <w:bookmarkEnd w:id="3"/>
    </w:p>
    <w:p w14:paraId="09FF7B42" w14:textId="77777777" w:rsidR="00BA451F" w:rsidRDefault="00BA451F" w:rsidP="00BA451F">
      <w:pPr>
        <w:spacing w:line="360" w:lineRule="auto"/>
        <w:ind w:left="720" w:hanging="720"/>
        <w:jc w:val="both"/>
        <w:rPr>
          <w:color w:val="000000" w:themeColor="text1"/>
          <w:sz w:val="24"/>
        </w:rPr>
      </w:pPr>
    </w:p>
    <w:p w14:paraId="4E894B1C" w14:textId="6D757880" w:rsidR="00BA451F" w:rsidRPr="00F20ACE" w:rsidRDefault="00BA451F" w:rsidP="00BA451F">
      <w:pPr>
        <w:spacing w:line="360" w:lineRule="auto"/>
        <w:ind w:left="720" w:hanging="720"/>
        <w:jc w:val="both"/>
        <w:rPr>
          <w:color w:val="000000" w:themeColor="text1"/>
          <w:sz w:val="24"/>
        </w:rPr>
      </w:pPr>
      <w:r w:rsidRPr="00F20ACE">
        <w:rPr>
          <w:color w:val="000000" w:themeColor="text1"/>
          <w:sz w:val="24"/>
        </w:rPr>
        <w:t xml:space="preserve">Abduh, R. and </w:t>
      </w:r>
      <w:proofErr w:type="spellStart"/>
      <w:r w:rsidRPr="00F20ACE">
        <w:rPr>
          <w:color w:val="000000" w:themeColor="text1"/>
          <w:sz w:val="24"/>
        </w:rPr>
        <w:t>Hanifah</w:t>
      </w:r>
      <w:proofErr w:type="spellEnd"/>
      <w:r w:rsidRPr="00F20ACE">
        <w:rPr>
          <w:color w:val="000000" w:themeColor="text1"/>
          <w:sz w:val="24"/>
        </w:rPr>
        <w:t>, I., 2020. Certainty Of Jurisdiction Law in Civil Law System. </w:t>
      </w:r>
      <w:r w:rsidRPr="00F20ACE">
        <w:rPr>
          <w:i/>
          <w:iCs/>
          <w:color w:val="000000" w:themeColor="text1"/>
          <w:sz w:val="24"/>
        </w:rPr>
        <w:t>Randwick International of Social Science Journal</w:t>
      </w:r>
      <w:r w:rsidRPr="00F20ACE">
        <w:rPr>
          <w:color w:val="000000" w:themeColor="text1"/>
          <w:sz w:val="24"/>
        </w:rPr>
        <w:t>, </w:t>
      </w:r>
      <w:r w:rsidRPr="00F20ACE">
        <w:rPr>
          <w:i/>
          <w:iCs/>
          <w:color w:val="000000" w:themeColor="text1"/>
          <w:sz w:val="24"/>
        </w:rPr>
        <w:t>1</w:t>
      </w:r>
      <w:r w:rsidRPr="00F20ACE">
        <w:rPr>
          <w:color w:val="000000" w:themeColor="text1"/>
          <w:sz w:val="24"/>
        </w:rPr>
        <w:t>(2), pp.271-276.</w:t>
      </w:r>
    </w:p>
    <w:p w14:paraId="04134026" w14:textId="77777777" w:rsidR="00BA451F" w:rsidRPr="00F20ACE" w:rsidRDefault="00BA451F" w:rsidP="00BA451F">
      <w:pPr>
        <w:spacing w:line="360" w:lineRule="auto"/>
        <w:ind w:left="720" w:hanging="720"/>
        <w:jc w:val="both"/>
        <w:rPr>
          <w:color w:val="000000" w:themeColor="text1"/>
          <w:sz w:val="24"/>
        </w:rPr>
      </w:pPr>
      <w:r w:rsidRPr="00F20ACE">
        <w:rPr>
          <w:color w:val="000000" w:themeColor="text1"/>
          <w:sz w:val="24"/>
        </w:rPr>
        <w:t>Brand, P., 2020. Local custom in the early common law. In </w:t>
      </w:r>
      <w:r w:rsidRPr="00F20ACE">
        <w:rPr>
          <w:i/>
          <w:iCs/>
          <w:color w:val="000000" w:themeColor="text1"/>
          <w:sz w:val="24"/>
        </w:rPr>
        <w:t xml:space="preserve">Law, </w:t>
      </w:r>
      <w:proofErr w:type="gramStart"/>
      <w:r w:rsidRPr="00F20ACE">
        <w:rPr>
          <w:i/>
          <w:iCs/>
          <w:color w:val="000000" w:themeColor="text1"/>
          <w:sz w:val="24"/>
        </w:rPr>
        <w:t>laity</w:t>
      </w:r>
      <w:proofErr w:type="gramEnd"/>
      <w:r w:rsidRPr="00F20ACE">
        <w:rPr>
          <w:i/>
          <w:iCs/>
          <w:color w:val="000000" w:themeColor="text1"/>
          <w:sz w:val="24"/>
        </w:rPr>
        <w:t xml:space="preserve"> and solidarities</w:t>
      </w:r>
      <w:r w:rsidRPr="00F20ACE">
        <w:rPr>
          <w:color w:val="000000" w:themeColor="text1"/>
          <w:sz w:val="24"/>
        </w:rPr>
        <w:t> (pp. 150-159). Manchester University Press.</w:t>
      </w:r>
    </w:p>
    <w:p w14:paraId="7190B683" w14:textId="77777777" w:rsidR="00BA451F" w:rsidRPr="00F20ACE" w:rsidRDefault="00BA451F" w:rsidP="00BA451F">
      <w:pPr>
        <w:spacing w:line="360" w:lineRule="auto"/>
        <w:ind w:left="720" w:hanging="720"/>
        <w:jc w:val="both"/>
        <w:rPr>
          <w:color w:val="000000" w:themeColor="text1"/>
          <w:sz w:val="24"/>
        </w:rPr>
      </w:pPr>
      <w:r w:rsidRPr="00F20ACE">
        <w:rPr>
          <w:color w:val="000000" w:themeColor="text1"/>
          <w:sz w:val="24"/>
        </w:rPr>
        <w:t xml:space="preserve">Global Health Rights 2013. Gillick v West Norfolk and Wisbech Area Health Authority and another. [Online] Available at </w:t>
      </w:r>
      <w:proofErr w:type="gramStart"/>
      <w:r w:rsidRPr="00F20ACE">
        <w:rPr>
          <w:color w:val="000000" w:themeColor="text1"/>
          <w:sz w:val="24"/>
        </w:rPr>
        <w:t>https://www.globalhealthrights.org/wp-content/uploads/2013/01/HL-1985-Gillick-v.-West-Norfolk-and-Wisbech-Area-Health-Authority-and-Anr..</w:t>
      </w:r>
      <w:proofErr w:type="gramEnd"/>
      <w:r w:rsidRPr="00F20ACE">
        <w:rPr>
          <w:color w:val="000000" w:themeColor="text1"/>
          <w:sz w:val="24"/>
        </w:rPr>
        <w:t>pdf [Accessed on 8 March 2023]</w:t>
      </w:r>
    </w:p>
    <w:p w14:paraId="57B6AF15" w14:textId="77777777" w:rsidR="00BA451F" w:rsidRPr="00F20ACE" w:rsidRDefault="00BA451F" w:rsidP="00BA451F">
      <w:pPr>
        <w:spacing w:line="360" w:lineRule="auto"/>
        <w:ind w:left="720" w:hanging="720"/>
        <w:jc w:val="both"/>
        <w:rPr>
          <w:color w:val="000000" w:themeColor="text1"/>
          <w:sz w:val="24"/>
        </w:rPr>
      </w:pPr>
      <w:proofErr w:type="spellStart"/>
      <w:r w:rsidRPr="00F20ACE">
        <w:rPr>
          <w:color w:val="000000" w:themeColor="text1"/>
          <w:sz w:val="24"/>
        </w:rPr>
        <w:t>Howlin</w:t>
      </w:r>
      <w:proofErr w:type="spellEnd"/>
      <w:r w:rsidRPr="00F20ACE">
        <w:rPr>
          <w:color w:val="000000" w:themeColor="text1"/>
          <w:sz w:val="24"/>
        </w:rPr>
        <w:t>, N., 2015. The politics of jury trials in nineteenth-century Ireland. </w:t>
      </w:r>
      <w:r w:rsidRPr="00F20ACE">
        <w:rPr>
          <w:i/>
          <w:iCs/>
          <w:color w:val="000000" w:themeColor="text1"/>
          <w:sz w:val="24"/>
        </w:rPr>
        <w:t>Comparative Legal History</w:t>
      </w:r>
      <w:r w:rsidRPr="00F20ACE">
        <w:rPr>
          <w:color w:val="000000" w:themeColor="text1"/>
          <w:sz w:val="24"/>
        </w:rPr>
        <w:t>, </w:t>
      </w:r>
      <w:r w:rsidRPr="00F20ACE">
        <w:rPr>
          <w:i/>
          <w:iCs/>
          <w:color w:val="000000" w:themeColor="text1"/>
          <w:sz w:val="24"/>
        </w:rPr>
        <w:t>3</w:t>
      </w:r>
      <w:r w:rsidRPr="00F20ACE">
        <w:rPr>
          <w:color w:val="000000" w:themeColor="text1"/>
          <w:sz w:val="24"/>
        </w:rPr>
        <w:t>(2), pp.272-292.</w:t>
      </w:r>
    </w:p>
    <w:p w14:paraId="16679D43" w14:textId="77777777" w:rsidR="00BA451F" w:rsidRPr="00F20ACE" w:rsidRDefault="00BA451F" w:rsidP="00BA451F">
      <w:pPr>
        <w:spacing w:line="360" w:lineRule="auto"/>
        <w:ind w:left="720" w:hanging="720"/>
        <w:jc w:val="both"/>
        <w:rPr>
          <w:color w:val="000000" w:themeColor="text1"/>
          <w:sz w:val="24"/>
        </w:rPr>
      </w:pPr>
      <w:proofErr w:type="spellStart"/>
      <w:r w:rsidRPr="00F20ACE">
        <w:rPr>
          <w:color w:val="000000" w:themeColor="text1"/>
          <w:sz w:val="24"/>
        </w:rPr>
        <w:t>Lindbekk</w:t>
      </w:r>
      <w:proofErr w:type="spellEnd"/>
      <w:r w:rsidRPr="00F20ACE">
        <w:rPr>
          <w:color w:val="000000" w:themeColor="text1"/>
          <w:sz w:val="24"/>
        </w:rPr>
        <w:t>, M., 2017. Inscribing Islamic Shari ‘a in Egyptian divorce law. </w:t>
      </w:r>
      <w:r w:rsidRPr="00F20ACE">
        <w:rPr>
          <w:i/>
          <w:iCs/>
          <w:color w:val="000000" w:themeColor="text1"/>
          <w:sz w:val="24"/>
        </w:rPr>
        <w:t>Oslo Law Review</w:t>
      </w:r>
      <w:r w:rsidRPr="00F20ACE">
        <w:rPr>
          <w:color w:val="000000" w:themeColor="text1"/>
          <w:sz w:val="24"/>
        </w:rPr>
        <w:t>, </w:t>
      </w:r>
      <w:r w:rsidRPr="00F20ACE">
        <w:rPr>
          <w:i/>
          <w:iCs/>
          <w:color w:val="000000" w:themeColor="text1"/>
          <w:sz w:val="24"/>
        </w:rPr>
        <w:t>3</w:t>
      </w:r>
      <w:r w:rsidRPr="00F20ACE">
        <w:rPr>
          <w:color w:val="000000" w:themeColor="text1"/>
          <w:sz w:val="24"/>
        </w:rPr>
        <w:t>(2), pp.103-135.</w:t>
      </w:r>
    </w:p>
    <w:p w14:paraId="2008C4A5" w14:textId="77777777" w:rsidR="00BA451F" w:rsidRPr="00F20ACE" w:rsidRDefault="00BA451F" w:rsidP="00BA451F">
      <w:pPr>
        <w:spacing w:line="360" w:lineRule="auto"/>
        <w:ind w:left="720" w:hanging="720"/>
        <w:jc w:val="both"/>
        <w:rPr>
          <w:color w:val="000000" w:themeColor="text1"/>
          <w:sz w:val="24"/>
        </w:rPr>
      </w:pPr>
      <w:r w:rsidRPr="00F20ACE">
        <w:rPr>
          <w:color w:val="000000" w:themeColor="text1"/>
          <w:sz w:val="24"/>
        </w:rPr>
        <w:t>Llewellyn, K.N., 2016. </w:t>
      </w:r>
      <w:r w:rsidRPr="00F20ACE">
        <w:rPr>
          <w:i/>
          <w:iCs/>
          <w:color w:val="000000" w:themeColor="text1"/>
          <w:sz w:val="24"/>
        </w:rPr>
        <w:t>The common law tradition: deciding appeals</w:t>
      </w:r>
      <w:r w:rsidRPr="00F20ACE">
        <w:rPr>
          <w:color w:val="000000" w:themeColor="text1"/>
          <w:sz w:val="24"/>
        </w:rPr>
        <w:t> (Vol. 16). Quid Pro Books.</w:t>
      </w:r>
    </w:p>
    <w:p w14:paraId="0B6CB55A" w14:textId="77777777" w:rsidR="00BA451F" w:rsidRPr="00F20ACE" w:rsidRDefault="00BA451F" w:rsidP="00BA451F">
      <w:pPr>
        <w:spacing w:line="360" w:lineRule="auto"/>
        <w:ind w:left="720" w:hanging="720"/>
        <w:jc w:val="both"/>
        <w:rPr>
          <w:color w:val="000000" w:themeColor="text1"/>
          <w:sz w:val="24"/>
        </w:rPr>
      </w:pPr>
      <w:r w:rsidRPr="00F20ACE">
        <w:rPr>
          <w:color w:val="000000" w:themeColor="text1"/>
          <w:sz w:val="24"/>
        </w:rPr>
        <w:t xml:space="preserve">Samuel, G. and </w:t>
      </w:r>
      <w:proofErr w:type="spellStart"/>
      <w:r w:rsidRPr="00F20ACE">
        <w:rPr>
          <w:color w:val="000000" w:themeColor="text1"/>
          <w:sz w:val="24"/>
        </w:rPr>
        <w:t>Prainsack</w:t>
      </w:r>
      <w:proofErr w:type="spellEnd"/>
      <w:r w:rsidRPr="00F20ACE">
        <w:rPr>
          <w:color w:val="000000" w:themeColor="text1"/>
          <w:sz w:val="24"/>
        </w:rPr>
        <w:t>, B., 2019. Civil society stakeholder views on forensic DNA phenotyping: Balancing risks and benefits. </w:t>
      </w:r>
      <w:r w:rsidRPr="00F20ACE">
        <w:rPr>
          <w:i/>
          <w:iCs/>
          <w:color w:val="000000" w:themeColor="text1"/>
          <w:sz w:val="24"/>
        </w:rPr>
        <w:t>Forensic Science International: Genetics</w:t>
      </w:r>
      <w:r w:rsidRPr="00F20ACE">
        <w:rPr>
          <w:color w:val="000000" w:themeColor="text1"/>
          <w:sz w:val="24"/>
        </w:rPr>
        <w:t>, </w:t>
      </w:r>
      <w:r w:rsidRPr="00F20ACE">
        <w:rPr>
          <w:i/>
          <w:iCs/>
          <w:color w:val="000000" w:themeColor="text1"/>
          <w:sz w:val="24"/>
        </w:rPr>
        <w:t>43</w:t>
      </w:r>
      <w:r w:rsidRPr="00F20ACE">
        <w:rPr>
          <w:color w:val="000000" w:themeColor="text1"/>
          <w:sz w:val="24"/>
        </w:rPr>
        <w:t>, p.102157.</w:t>
      </w:r>
    </w:p>
    <w:p w14:paraId="6475F524" w14:textId="77777777" w:rsidR="00BA451F" w:rsidRPr="00F20ACE" w:rsidRDefault="00BA451F" w:rsidP="00BA451F">
      <w:pPr>
        <w:spacing w:line="360" w:lineRule="auto"/>
        <w:ind w:left="720" w:hanging="720"/>
        <w:jc w:val="both"/>
        <w:rPr>
          <w:color w:val="000000" w:themeColor="text1"/>
          <w:sz w:val="24"/>
        </w:rPr>
      </w:pPr>
      <w:r w:rsidRPr="00F20ACE">
        <w:rPr>
          <w:color w:val="000000" w:themeColor="text1"/>
          <w:sz w:val="24"/>
        </w:rPr>
        <w:t xml:space="preserve">University of Oxford 2020. Criminal Law Preparatory work 2020. [Online] Available at </w:t>
      </w:r>
      <w:hyperlink r:id="rId10" w:history="1">
        <w:r w:rsidRPr="00F20ACE">
          <w:rPr>
            <w:rStyle w:val="Hyperlink"/>
            <w:color w:val="000000" w:themeColor="text1"/>
            <w:sz w:val="24"/>
          </w:rPr>
          <w:t>https://www.new.ox.ac.uk/sites/default/files/2020-08/Criminal%20Law%20Preparatory%20work%202020.pdf</w:t>
        </w:r>
      </w:hyperlink>
      <w:r w:rsidRPr="00F20ACE">
        <w:rPr>
          <w:color w:val="000000" w:themeColor="text1"/>
          <w:sz w:val="24"/>
        </w:rPr>
        <w:t xml:space="preserve"> [Accessed on 8 March 2023]</w:t>
      </w:r>
    </w:p>
    <w:p w14:paraId="1C4A4FCE" w14:textId="77777777" w:rsidR="00BA451F" w:rsidRPr="00F20ACE" w:rsidRDefault="00BA451F" w:rsidP="00BA451F"/>
    <w:p w14:paraId="138EC1B2" w14:textId="69E450A0" w:rsidR="00A406E5" w:rsidRDefault="00A406E5">
      <w:pPr>
        <w:rPr>
          <w:rFonts w:ascii="Arial" w:hAnsi="Arial" w:cs="Arial"/>
          <w:sz w:val="32"/>
        </w:rPr>
      </w:pPr>
    </w:p>
    <w:sectPr w:rsidR="00A406E5" w:rsidSect="00BA451F">
      <w:footerReference w:type="even" r:id="rId11"/>
      <w:footerReference w:type="default" r:id="rId12"/>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620576" w14:textId="77777777" w:rsidR="00CE34E4" w:rsidRDefault="00CE34E4">
      <w:r>
        <w:separator/>
      </w:r>
    </w:p>
  </w:endnote>
  <w:endnote w:type="continuationSeparator" w:id="0">
    <w:p w14:paraId="6D974995" w14:textId="77777777" w:rsidR="00CE34E4" w:rsidRDefault="00CE34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9663190"/>
      <w:docPartObj>
        <w:docPartGallery w:val="Page Numbers (Bottom of Page)"/>
        <w:docPartUnique/>
      </w:docPartObj>
    </w:sdtPr>
    <w:sdtContent>
      <w:p w14:paraId="0D7AF84D" w14:textId="43139263" w:rsidR="00BA451F" w:rsidRDefault="00BA451F" w:rsidP="00C434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3E421C" w14:textId="77777777" w:rsidR="00BA451F" w:rsidRDefault="00BA451F" w:rsidP="00BA451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1244887"/>
      <w:docPartObj>
        <w:docPartGallery w:val="Page Numbers (Bottom of Page)"/>
        <w:docPartUnique/>
      </w:docPartObj>
    </w:sdtPr>
    <w:sdtContent>
      <w:p w14:paraId="31C395B0" w14:textId="2566DE5E" w:rsidR="00BA451F" w:rsidRDefault="00BA451F" w:rsidP="00C434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BBFC1B" w14:textId="2273D5DE" w:rsidR="00BA451F" w:rsidRPr="00BA451F" w:rsidRDefault="00BA451F" w:rsidP="00BA451F">
    <w:pPr>
      <w:pStyle w:val="Footer"/>
      <w:ind w:right="360"/>
      <w:rPr>
        <w:sz w:val="24"/>
        <w:szCs w:val="24"/>
      </w:rPr>
    </w:pPr>
    <w:proofErr w:type="spellStart"/>
    <w:r w:rsidRPr="00BA451F">
      <w:rPr>
        <w:sz w:val="24"/>
        <w:szCs w:val="24"/>
      </w:rPr>
      <w:t>Alexandru</w:t>
    </w:r>
    <w:proofErr w:type="spellEnd"/>
    <w:r w:rsidRPr="00BA451F">
      <w:rPr>
        <w:sz w:val="24"/>
        <w:szCs w:val="24"/>
      </w:rPr>
      <w:t xml:space="preserve"> Tugulea                </w:t>
    </w:r>
    <w:r>
      <w:rPr>
        <w:sz w:val="24"/>
        <w:szCs w:val="24"/>
      </w:rPr>
      <w:t xml:space="preserve"> </w:t>
    </w:r>
    <w:r w:rsidRPr="00BA451F">
      <w:rPr>
        <w:sz w:val="24"/>
        <w:szCs w:val="24"/>
      </w:rPr>
      <w:t xml:space="preserve">                               2133039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8B5306" w14:textId="77777777" w:rsidR="00CE34E4" w:rsidRDefault="00CE34E4">
      <w:r>
        <w:separator/>
      </w:r>
    </w:p>
  </w:footnote>
  <w:footnote w:type="continuationSeparator" w:id="0">
    <w:p w14:paraId="6C43277B" w14:textId="77777777" w:rsidR="00CE34E4" w:rsidRDefault="00CE34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B91AD3"/>
    <w:multiLevelType w:val="multilevel"/>
    <w:tmpl w:val="6C0C750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0C5E13"/>
    <w:multiLevelType w:val="multilevel"/>
    <w:tmpl w:val="98C690B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265CB5"/>
    <w:multiLevelType w:val="multilevel"/>
    <w:tmpl w:val="9F52A99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822B55"/>
    <w:multiLevelType w:val="hybridMultilevel"/>
    <w:tmpl w:val="19D67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D53A96"/>
    <w:multiLevelType w:val="multilevel"/>
    <w:tmpl w:val="A2AAD1B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F595665"/>
    <w:multiLevelType w:val="multilevel"/>
    <w:tmpl w:val="77C8C888"/>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09B07F1"/>
    <w:multiLevelType w:val="multilevel"/>
    <w:tmpl w:val="CB24D8B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DC3202"/>
    <w:multiLevelType w:val="multilevel"/>
    <w:tmpl w:val="722215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9993F93"/>
    <w:multiLevelType w:val="hybridMultilevel"/>
    <w:tmpl w:val="9C866D52"/>
    <w:lvl w:ilvl="0" w:tplc="46E402CC">
      <w:start w:val="1"/>
      <w:numFmt w:val="bullet"/>
      <w:lvlText w:val=""/>
      <w:lvlJc w:val="left"/>
      <w:pPr>
        <w:ind w:left="720" w:hanging="360"/>
      </w:pPr>
      <w:rPr>
        <w:rFonts w:ascii="Symbol" w:hAnsi="Symbol" w:hint="default"/>
      </w:rPr>
    </w:lvl>
    <w:lvl w:ilvl="1" w:tplc="AB4C1348">
      <w:start w:val="1"/>
      <w:numFmt w:val="bullet"/>
      <w:lvlText w:val="o"/>
      <w:lvlJc w:val="left"/>
      <w:pPr>
        <w:ind w:left="1440" w:hanging="360"/>
      </w:pPr>
      <w:rPr>
        <w:rFonts w:ascii="Courier New" w:hAnsi="Courier New" w:hint="default"/>
      </w:rPr>
    </w:lvl>
    <w:lvl w:ilvl="2" w:tplc="390A8F7E">
      <w:start w:val="1"/>
      <w:numFmt w:val="bullet"/>
      <w:lvlText w:val=""/>
      <w:lvlJc w:val="left"/>
      <w:pPr>
        <w:ind w:left="2160" w:hanging="360"/>
      </w:pPr>
      <w:rPr>
        <w:rFonts w:ascii="Wingdings" w:hAnsi="Wingdings" w:hint="default"/>
      </w:rPr>
    </w:lvl>
    <w:lvl w:ilvl="3" w:tplc="66508DB8">
      <w:start w:val="1"/>
      <w:numFmt w:val="bullet"/>
      <w:lvlText w:val=""/>
      <w:lvlJc w:val="left"/>
      <w:pPr>
        <w:ind w:left="2880" w:hanging="360"/>
      </w:pPr>
      <w:rPr>
        <w:rFonts w:ascii="Symbol" w:hAnsi="Symbol" w:hint="default"/>
      </w:rPr>
    </w:lvl>
    <w:lvl w:ilvl="4" w:tplc="38EAB9D0">
      <w:start w:val="1"/>
      <w:numFmt w:val="bullet"/>
      <w:lvlText w:val="o"/>
      <w:lvlJc w:val="left"/>
      <w:pPr>
        <w:ind w:left="3600" w:hanging="360"/>
      </w:pPr>
      <w:rPr>
        <w:rFonts w:ascii="Courier New" w:hAnsi="Courier New" w:hint="default"/>
      </w:rPr>
    </w:lvl>
    <w:lvl w:ilvl="5" w:tplc="0C5A2302">
      <w:start w:val="1"/>
      <w:numFmt w:val="bullet"/>
      <w:lvlText w:val=""/>
      <w:lvlJc w:val="left"/>
      <w:pPr>
        <w:ind w:left="4320" w:hanging="360"/>
      </w:pPr>
      <w:rPr>
        <w:rFonts w:ascii="Wingdings" w:hAnsi="Wingdings" w:hint="default"/>
      </w:rPr>
    </w:lvl>
    <w:lvl w:ilvl="6" w:tplc="448C1C56">
      <w:start w:val="1"/>
      <w:numFmt w:val="bullet"/>
      <w:lvlText w:val=""/>
      <w:lvlJc w:val="left"/>
      <w:pPr>
        <w:ind w:left="5040" w:hanging="360"/>
      </w:pPr>
      <w:rPr>
        <w:rFonts w:ascii="Symbol" w:hAnsi="Symbol" w:hint="default"/>
      </w:rPr>
    </w:lvl>
    <w:lvl w:ilvl="7" w:tplc="66100B7E">
      <w:start w:val="1"/>
      <w:numFmt w:val="bullet"/>
      <w:lvlText w:val="o"/>
      <w:lvlJc w:val="left"/>
      <w:pPr>
        <w:ind w:left="5760" w:hanging="360"/>
      </w:pPr>
      <w:rPr>
        <w:rFonts w:ascii="Courier New" w:hAnsi="Courier New" w:hint="default"/>
      </w:rPr>
    </w:lvl>
    <w:lvl w:ilvl="8" w:tplc="561E1A06">
      <w:start w:val="1"/>
      <w:numFmt w:val="bullet"/>
      <w:lvlText w:val=""/>
      <w:lvlJc w:val="left"/>
      <w:pPr>
        <w:ind w:left="648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2FF7821"/>
    <w:multiLevelType w:val="hybridMultilevel"/>
    <w:tmpl w:val="0C1AA36E"/>
    <w:lvl w:ilvl="0" w:tplc="1BF6F9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61609BB"/>
    <w:multiLevelType w:val="multilevel"/>
    <w:tmpl w:val="13FC2EB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9145694"/>
    <w:multiLevelType w:val="multilevel"/>
    <w:tmpl w:val="5A3E57B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82AA505"/>
    <w:multiLevelType w:val="multilevel"/>
    <w:tmpl w:val="664CF822"/>
    <w:lvl w:ilvl="0">
      <w:start w:val="1"/>
      <w:numFmt w:val="decimal"/>
      <w:lvlText w:val="%1."/>
      <w:lvlJc w:val="left"/>
      <w:pPr>
        <w:ind w:left="720" w:hanging="360"/>
      </w:pPr>
    </w:lvl>
    <w:lvl w:ilvl="1">
      <w:start w:val="1"/>
      <w:numFmt w:val="decimal"/>
      <w:lvlText w:val="%1."/>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52F7C05"/>
    <w:multiLevelType w:val="multilevel"/>
    <w:tmpl w:val="64B2589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4856A72"/>
    <w:multiLevelType w:val="multilevel"/>
    <w:tmpl w:val="D28020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B28C188"/>
    <w:multiLevelType w:val="hybridMultilevel"/>
    <w:tmpl w:val="03704CCE"/>
    <w:lvl w:ilvl="0" w:tplc="10201F66">
      <w:start w:val="1"/>
      <w:numFmt w:val="bullet"/>
      <w:lvlText w:val="-"/>
      <w:lvlJc w:val="left"/>
      <w:pPr>
        <w:ind w:left="720" w:hanging="360"/>
      </w:pPr>
      <w:rPr>
        <w:rFonts w:ascii="Calibri" w:hAnsi="Calibri" w:hint="default"/>
      </w:rPr>
    </w:lvl>
    <w:lvl w:ilvl="1" w:tplc="12FA4FCC">
      <w:start w:val="1"/>
      <w:numFmt w:val="bullet"/>
      <w:lvlText w:val="o"/>
      <w:lvlJc w:val="left"/>
      <w:pPr>
        <w:ind w:left="1440" w:hanging="360"/>
      </w:pPr>
      <w:rPr>
        <w:rFonts w:ascii="Courier New" w:hAnsi="Courier New" w:hint="default"/>
      </w:rPr>
    </w:lvl>
    <w:lvl w:ilvl="2" w:tplc="D206C38C">
      <w:start w:val="1"/>
      <w:numFmt w:val="bullet"/>
      <w:lvlText w:val=""/>
      <w:lvlJc w:val="left"/>
      <w:pPr>
        <w:ind w:left="2160" w:hanging="360"/>
      </w:pPr>
      <w:rPr>
        <w:rFonts w:ascii="Wingdings" w:hAnsi="Wingdings" w:hint="default"/>
      </w:rPr>
    </w:lvl>
    <w:lvl w:ilvl="3" w:tplc="7B6677B8">
      <w:start w:val="1"/>
      <w:numFmt w:val="bullet"/>
      <w:lvlText w:val=""/>
      <w:lvlJc w:val="left"/>
      <w:pPr>
        <w:ind w:left="2880" w:hanging="360"/>
      </w:pPr>
      <w:rPr>
        <w:rFonts w:ascii="Symbol" w:hAnsi="Symbol" w:hint="default"/>
      </w:rPr>
    </w:lvl>
    <w:lvl w:ilvl="4" w:tplc="35E64648">
      <w:start w:val="1"/>
      <w:numFmt w:val="bullet"/>
      <w:lvlText w:val="o"/>
      <w:lvlJc w:val="left"/>
      <w:pPr>
        <w:ind w:left="3600" w:hanging="360"/>
      </w:pPr>
      <w:rPr>
        <w:rFonts w:ascii="Courier New" w:hAnsi="Courier New" w:hint="default"/>
      </w:rPr>
    </w:lvl>
    <w:lvl w:ilvl="5" w:tplc="8B3A921A">
      <w:start w:val="1"/>
      <w:numFmt w:val="bullet"/>
      <w:lvlText w:val=""/>
      <w:lvlJc w:val="left"/>
      <w:pPr>
        <w:ind w:left="4320" w:hanging="360"/>
      </w:pPr>
      <w:rPr>
        <w:rFonts w:ascii="Wingdings" w:hAnsi="Wingdings" w:hint="default"/>
      </w:rPr>
    </w:lvl>
    <w:lvl w:ilvl="6" w:tplc="7C8A174C">
      <w:start w:val="1"/>
      <w:numFmt w:val="bullet"/>
      <w:lvlText w:val=""/>
      <w:lvlJc w:val="left"/>
      <w:pPr>
        <w:ind w:left="5040" w:hanging="360"/>
      </w:pPr>
      <w:rPr>
        <w:rFonts w:ascii="Symbol" w:hAnsi="Symbol" w:hint="default"/>
      </w:rPr>
    </w:lvl>
    <w:lvl w:ilvl="7" w:tplc="43708E92">
      <w:start w:val="1"/>
      <w:numFmt w:val="bullet"/>
      <w:lvlText w:val="o"/>
      <w:lvlJc w:val="left"/>
      <w:pPr>
        <w:ind w:left="5760" w:hanging="360"/>
      </w:pPr>
      <w:rPr>
        <w:rFonts w:ascii="Courier New" w:hAnsi="Courier New" w:hint="default"/>
      </w:rPr>
    </w:lvl>
    <w:lvl w:ilvl="8" w:tplc="1EBC53CA">
      <w:start w:val="1"/>
      <w:numFmt w:val="bullet"/>
      <w:lvlText w:val=""/>
      <w:lvlJc w:val="left"/>
      <w:pPr>
        <w:ind w:left="6480" w:hanging="360"/>
      </w:pPr>
      <w:rPr>
        <w:rFonts w:ascii="Wingdings" w:hAnsi="Wingdings" w:hint="default"/>
      </w:rPr>
    </w:lvl>
  </w:abstractNum>
  <w:abstractNum w:abstractNumId="32" w15:restartNumberingAfterBreak="0">
    <w:nsid w:val="7E5A2657"/>
    <w:multiLevelType w:val="multilevel"/>
    <w:tmpl w:val="4332433A"/>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789645">
    <w:abstractNumId w:val="24"/>
  </w:num>
  <w:num w:numId="2" w16cid:durableId="1545362322">
    <w:abstractNumId w:val="31"/>
  </w:num>
  <w:num w:numId="3" w16cid:durableId="1002392452">
    <w:abstractNumId w:val="18"/>
  </w:num>
  <w:num w:numId="4" w16cid:durableId="1731802920">
    <w:abstractNumId w:val="5"/>
  </w:num>
  <w:num w:numId="5" w16cid:durableId="490020586">
    <w:abstractNumId w:val="17"/>
  </w:num>
  <w:num w:numId="6" w16cid:durableId="1528324749">
    <w:abstractNumId w:val="29"/>
  </w:num>
  <w:num w:numId="7" w16cid:durableId="834419912">
    <w:abstractNumId w:val="21"/>
  </w:num>
  <w:num w:numId="8" w16cid:durableId="520893995">
    <w:abstractNumId w:val="14"/>
  </w:num>
  <w:num w:numId="9" w16cid:durableId="879627328">
    <w:abstractNumId w:val="28"/>
  </w:num>
  <w:num w:numId="10" w16cid:durableId="879559848">
    <w:abstractNumId w:val="6"/>
  </w:num>
  <w:num w:numId="11" w16cid:durableId="1618760185">
    <w:abstractNumId w:val="26"/>
  </w:num>
  <w:num w:numId="12" w16cid:durableId="795293734">
    <w:abstractNumId w:val="19"/>
  </w:num>
  <w:num w:numId="13" w16cid:durableId="1819179683">
    <w:abstractNumId w:val="11"/>
  </w:num>
  <w:num w:numId="14" w16cid:durableId="2136092599">
    <w:abstractNumId w:val="12"/>
  </w:num>
  <w:num w:numId="15" w16cid:durableId="859928218">
    <w:abstractNumId w:val="15"/>
  </w:num>
  <w:num w:numId="16" w16cid:durableId="639773157">
    <w:abstractNumId w:val="25"/>
  </w:num>
  <w:num w:numId="17" w16cid:durableId="1090351539">
    <w:abstractNumId w:val="7"/>
  </w:num>
  <w:num w:numId="18" w16cid:durableId="1890529313">
    <w:abstractNumId w:val="0"/>
  </w:num>
  <w:num w:numId="19" w16cid:durableId="1342439520">
    <w:abstractNumId w:val="13"/>
  </w:num>
  <w:num w:numId="20" w16cid:durableId="1276015813">
    <w:abstractNumId w:val="16"/>
  </w:num>
  <w:num w:numId="21" w16cid:durableId="2089157184">
    <w:abstractNumId w:val="30"/>
  </w:num>
  <w:num w:numId="22" w16cid:durableId="1974869371">
    <w:abstractNumId w:val="10"/>
  </w:num>
  <w:num w:numId="23" w16cid:durableId="489100056">
    <w:abstractNumId w:val="23"/>
  </w:num>
  <w:num w:numId="24" w16cid:durableId="998771583">
    <w:abstractNumId w:val="3"/>
  </w:num>
  <w:num w:numId="25" w16cid:durableId="894435328">
    <w:abstractNumId w:val="2"/>
  </w:num>
  <w:num w:numId="26" w16cid:durableId="704915365">
    <w:abstractNumId w:val="27"/>
  </w:num>
  <w:num w:numId="27" w16cid:durableId="555818588">
    <w:abstractNumId w:val="22"/>
  </w:num>
  <w:num w:numId="28" w16cid:durableId="1622879107">
    <w:abstractNumId w:val="8"/>
  </w:num>
  <w:num w:numId="29" w16cid:durableId="180360280">
    <w:abstractNumId w:val="1"/>
  </w:num>
  <w:num w:numId="30" w16cid:durableId="457987810">
    <w:abstractNumId w:val="9"/>
  </w:num>
  <w:num w:numId="31" w16cid:durableId="1661882138">
    <w:abstractNumId w:val="32"/>
  </w:num>
  <w:num w:numId="32" w16cid:durableId="435371276">
    <w:abstractNumId w:val="4"/>
  </w:num>
  <w:num w:numId="33" w16cid:durableId="165748803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06D0"/>
    <w:rsid w:val="000E413A"/>
    <w:rsid w:val="000F5AA3"/>
    <w:rsid w:val="00100396"/>
    <w:rsid w:val="00100B5C"/>
    <w:rsid w:val="001106E9"/>
    <w:rsid w:val="00124CA5"/>
    <w:rsid w:val="001256E7"/>
    <w:rsid w:val="00134F77"/>
    <w:rsid w:val="001363A5"/>
    <w:rsid w:val="00152E9D"/>
    <w:rsid w:val="00154487"/>
    <w:rsid w:val="0017512A"/>
    <w:rsid w:val="00196958"/>
    <w:rsid w:val="001A1E39"/>
    <w:rsid w:val="001A24F3"/>
    <w:rsid w:val="001B405C"/>
    <w:rsid w:val="001B5F45"/>
    <w:rsid w:val="001D6C6E"/>
    <w:rsid w:val="001E1050"/>
    <w:rsid w:val="001E1E1F"/>
    <w:rsid w:val="001E2007"/>
    <w:rsid w:val="001E57C1"/>
    <w:rsid w:val="001F07EF"/>
    <w:rsid w:val="001F45F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3C28"/>
    <w:rsid w:val="00352C4A"/>
    <w:rsid w:val="00362560"/>
    <w:rsid w:val="003732FD"/>
    <w:rsid w:val="003753B2"/>
    <w:rsid w:val="00376559"/>
    <w:rsid w:val="00382BAA"/>
    <w:rsid w:val="00384D73"/>
    <w:rsid w:val="00393EB6"/>
    <w:rsid w:val="003A3CE5"/>
    <w:rsid w:val="003B0DE5"/>
    <w:rsid w:val="003B366F"/>
    <w:rsid w:val="003B3F9D"/>
    <w:rsid w:val="003B6C95"/>
    <w:rsid w:val="003E5751"/>
    <w:rsid w:val="004046A9"/>
    <w:rsid w:val="00404C50"/>
    <w:rsid w:val="00423934"/>
    <w:rsid w:val="00426244"/>
    <w:rsid w:val="00432741"/>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3D72"/>
    <w:rsid w:val="005B61CD"/>
    <w:rsid w:val="005D1D58"/>
    <w:rsid w:val="005D432C"/>
    <w:rsid w:val="005E285E"/>
    <w:rsid w:val="005E72F8"/>
    <w:rsid w:val="005F0579"/>
    <w:rsid w:val="005F3A53"/>
    <w:rsid w:val="006062A3"/>
    <w:rsid w:val="00610E08"/>
    <w:rsid w:val="006140BF"/>
    <w:rsid w:val="006161BE"/>
    <w:rsid w:val="00620787"/>
    <w:rsid w:val="00621B75"/>
    <w:rsid w:val="00632434"/>
    <w:rsid w:val="0063478F"/>
    <w:rsid w:val="00644256"/>
    <w:rsid w:val="00661D6F"/>
    <w:rsid w:val="006628E9"/>
    <w:rsid w:val="00666AB5"/>
    <w:rsid w:val="0066725E"/>
    <w:rsid w:val="006716C7"/>
    <w:rsid w:val="00681208"/>
    <w:rsid w:val="00681FA9"/>
    <w:rsid w:val="00683ADD"/>
    <w:rsid w:val="00691EA9"/>
    <w:rsid w:val="00692EEF"/>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222C7"/>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33548"/>
    <w:rsid w:val="00B50EA8"/>
    <w:rsid w:val="00B64082"/>
    <w:rsid w:val="00B72325"/>
    <w:rsid w:val="00B81AD3"/>
    <w:rsid w:val="00B829D8"/>
    <w:rsid w:val="00B84B5B"/>
    <w:rsid w:val="00B86446"/>
    <w:rsid w:val="00BA1176"/>
    <w:rsid w:val="00BA451F"/>
    <w:rsid w:val="00BE0B01"/>
    <w:rsid w:val="00BE543B"/>
    <w:rsid w:val="00BE79C7"/>
    <w:rsid w:val="00BF3CB5"/>
    <w:rsid w:val="00C01A3F"/>
    <w:rsid w:val="00C073F1"/>
    <w:rsid w:val="00C1285B"/>
    <w:rsid w:val="00C1361B"/>
    <w:rsid w:val="00C14E1F"/>
    <w:rsid w:val="00C315AF"/>
    <w:rsid w:val="00C36D9A"/>
    <w:rsid w:val="00C44A72"/>
    <w:rsid w:val="00C61FC2"/>
    <w:rsid w:val="00C6508D"/>
    <w:rsid w:val="00C705F9"/>
    <w:rsid w:val="00C80F0F"/>
    <w:rsid w:val="00C8667A"/>
    <w:rsid w:val="00C93BCB"/>
    <w:rsid w:val="00CC241A"/>
    <w:rsid w:val="00CE34E4"/>
    <w:rsid w:val="00CE4035"/>
    <w:rsid w:val="00CE65AB"/>
    <w:rsid w:val="00CF4266"/>
    <w:rsid w:val="00D22D9C"/>
    <w:rsid w:val="00D241F1"/>
    <w:rsid w:val="00D275CB"/>
    <w:rsid w:val="00D30DFA"/>
    <w:rsid w:val="00D328D5"/>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6B31"/>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B6B1A"/>
    <w:rsid w:val="00FF273B"/>
    <w:rsid w:val="00FF564C"/>
    <w:rsid w:val="00FF5AAD"/>
    <w:rsid w:val="03666432"/>
    <w:rsid w:val="04A823FD"/>
    <w:rsid w:val="069E04F4"/>
    <w:rsid w:val="0EA916D9"/>
    <w:rsid w:val="0FD35E0F"/>
    <w:rsid w:val="11D1432C"/>
    <w:rsid w:val="153FC949"/>
    <w:rsid w:val="16B428BE"/>
    <w:rsid w:val="16BC1644"/>
    <w:rsid w:val="184FF91F"/>
    <w:rsid w:val="18F02A10"/>
    <w:rsid w:val="1D2B57C8"/>
    <w:rsid w:val="1EC72829"/>
    <w:rsid w:val="21FEC8EB"/>
    <w:rsid w:val="224B46AA"/>
    <w:rsid w:val="2437F0D0"/>
    <w:rsid w:val="253669AD"/>
    <w:rsid w:val="25DC25DA"/>
    <w:rsid w:val="26C4B718"/>
    <w:rsid w:val="273A555A"/>
    <w:rsid w:val="286E0A6F"/>
    <w:rsid w:val="2A09DAD0"/>
    <w:rsid w:val="2BD04AD3"/>
    <w:rsid w:val="2C8045C7"/>
    <w:rsid w:val="30313CAC"/>
    <w:rsid w:val="30507F88"/>
    <w:rsid w:val="395EC8CF"/>
    <w:rsid w:val="3A83DF62"/>
    <w:rsid w:val="3FCE0A53"/>
    <w:rsid w:val="436DC661"/>
    <w:rsid w:val="450996C2"/>
    <w:rsid w:val="454EB16C"/>
    <w:rsid w:val="47D91C38"/>
    <w:rsid w:val="49DD07E5"/>
    <w:rsid w:val="4A1A114E"/>
    <w:rsid w:val="4B78D846"/>
    <w:rsid w:val="4EB07908"/>
    <w:rsid w:val="51CA270F"/>
    <w:rsid w:val="51E819CA"/>
    <w:rsid w:val="59C712BC"/>
    <w:rsid w:val="5A4B44DE"/>
    <w:rsid w:val="5EB561FB"/>
    <w:rsid w:val="5EF13C74"/>
    <w:rsid w:val="5FA13768"/>
    <w:rsid w:val="60A76422"/>
    <w:rsid w:val="613D07C9"/>
    <w:rsid w:val="61D7018E"/>
    <w:rsid w:val="69B9656D"/>
    <w:rsid w:val="6CBF47EB"/>
    <w:rsid w:val="73C9968A"/>
    <w:rsid w:val="73CBC199"/>
    <w:rsid w:val="75053925"/>
    <w:rsid w:val="758C670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9DA9BC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8"/>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1256E7"/>
    <w:pPr>
      <w:spacing w:before="100" w:beforeAutospacing="1" w:after="100" w:afterAutospacing="1"/>
    </w:pPr>
    <w:rPr>
      <w:sz w:val="24"/>
      <w:szCs w:val="24"/>
      <w:lang w:eastAsia="zh-CN"/>
    </w:rPr>
  </w:style>
  <w:style w:type="character" w:customStyle="1" w:styleId="normaltextrun">
    <w:name w:val="normaltextrun"/>
    <w:basedOn w:val="DefaultParagraphFont"/>
    <w:rsid w:val="001256E7"/>
  </w:style>
  <w:style w:type="character" w:customStyle="1" w:styleId="eop">
    <w:name w:val="eop"/>
    <w:basedOn w:val="DefaultParagraphFont"/>
    <w:rsid w:val="001256E7"/>
  </w:style>
  <w:style w:type="paragraph" w:customStyle="1" w:styleId="cpe2">
    <w:name w:val="cpe2"/>
    <w:basedOn w:val="Normal"/>
    <w:rsid w:val="008222C7"/>
    <w:rPr>
      <w:b/>
      <w:sz w:val="28"/>
    </w:rPr>
  </w:style>
  <w:style w:type="character" w:styleId="PageNumber">
    <w:name w:val="page number"/>
    <w:basedOn w:val="DefaultParagraphFont"/>
    <w:semiHidden/>
    <w:unhideWhenUsed/>
    <w:rsid w:val="00BA451F"/>
  </w:style>
  <w:style w:type="paragraph" w:styleId="TOCHeading">
    <w:name w:val="TOC Heading"/>
    <w:basedOn w:val="Heading1"/>
    <w:next w:val="Normal"/>
    <w:uiPriority w:val="39"/>
    <w:semiHidden/>
    <w:unhideWhenUsed/>
    <w:qFormat/>
    <w:rsid w:val="00BA451F"/>
    <w:pPr>
      <w:keepLines/>
      <w:pBdr>
        <w:top w:val="none" w:sz="0" w:space="0" w:color="auto"/>
        <w:left w:val="none" w:sz="0" w:space="0" w:color="auto"/>
        <w:bottom w:val="none" w:sz="0" w:space="0" w:color="auto"/>
        <w:right w:val="none" w:sz="0" w:space="0" w:color="auto"/>
      </w:pBdr>
      <w:shd w:val="clear" w:color="auto" w:fill="auto"/>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BA451F"/>
    <w:pPr>
      <w:spacing w:after="100" w:line="259" w:lineRule="auto"/>
    </w:pPr>
    <w:rPr>
      <w:rFonts w:asciiTheme="minorHAnsi" w:eastAsiaTheme="minorHAnsi"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603005">
      <w:bodyDiv w:val="1"/>
      <w:marLeft w:val="0"/>
      <w:marRight w:val="0"/>
      <w:marTop w:val="0"/>
      <w:marBottom w:val="0"/>
      <w:divBdr>
        <w:top w:val="none" w:sz="0" w:space="0" w:color="auto"/>
        <w:left w:val="none" w:sz="0" w:space="0" w:color="auto"/>
        <w:bottom w:val="none" w:sz="0" w:space="0" w:color="auto"/>
        <w:right w:val="none" w:sz="0" w:space="0" w:color="auto"/>
      </w:divBdr>
      <w:divsChild>
        <w:div w:id="897089184">
          <w:marLeft w:val="0"/>
          <w:marRight w:val="0"/>
          <w:marTop w:val="0"/>
          <w:marBottom w:val="0"/>
          <w:divBdr>
            <w:top w:val="none" w:sz="0" w:space="0" w:color="auto"/>
            <w:left w:val="none" w:sz="0" w:space="0" w:color="auto"/>
            <w:bottom w:val="none" w:sz="0" w:space="0" w:color="auto"/>
            <w:right w:val="none" w:sz="0" w:space="0" w:color="auto"/>
          </w:divBdr>
        </w:div>
        <w:div w:id="1962999936">
          <w:marLeft w:val="0"/>
          <w:marRight w:val="0"/>
          <w:marTop w:val="0"/>
          <w:marBottom w:val="0"/>
          <w:divBdr>
            <w:top w:val="none" w:sz="0" w:space="0" w:color="auto"/>
            <w:left w:val="none" w:sz="0" w:space="0" w:color="auto"/>
            <w:bottom w:val="none" w:sz="0" w:space="0" w:color="auto"/>
            <w:right w:val="none" w:sz="0" w:space="0" w:color="auto"/>
          </w:divBdr>
        </w:div>
        <w:div w:id="750544129">
          <w:marLeft w:val="0"/>
          <w:marRight w:val="0"/>
          <w:marTop w:val="0"/>
          <w:marBottom w:val="0"/>
          <w:divBdr>
            <w:top w:val="none" w:sz="0" w:space="0" w:color="auto"/>
            <w:left w:val="none" w:sz="0" w:space="0" w:color="auto"/>
            <w:bottom w:val="none" w:sz="0" w:space="0" w:color="auto"/>
            <w:right w:val="none" w:sz="0" w:space="0" w:color="auto"/>
          </w:divBdr>
        </w:div>
        <w:div w:id="1814057810">
          <w:marLeft w:val="0"/>
          <w:marRight w:val="0"/>
          <w:marTop w:val="0"/>
          <w:marBottom w:val="0"/>
          <w:divBdr>
            <w:top w:val="none" w:sz="0" w:space="0" w:color="auto"/>
            <w:left w:val="none" w:sz="0" w:space="0" w:color="auto"/>
            <w:bottom w:val="none" w:sz="0" w:space="0" w:color="auto"/>
            <w:right w:val="none" w:sz="0" w:space="0" w:color="auto"/>
          </w:divBdr>
        </w:div>
        <w:div w:id="1803189922">
          <w:marLeft w:val="0"/>
          <w:marRight w:val="0"/>
          <w:marTop w:val="0"/>
          <w:marBottom w:val="0"/>
          <w:divBdr>
            <w:top w:val="none" w:sz="0" w:space="0" w:color="auto"/>
            <w:left w:val="none" w:sz="0" w:space="0" w:color="auto"/>
            <w:bottom w:val="none" w:sz="0" w:space="0" w:color="auto"/>
            <w:right w:val="none" w:sz="0" w:space="0" w:color="auto"/>
          </w:divBdr>
        </w:div>
        <w:div w:id="1360475060">
          <w:marLeft w:val="0"/>
          <w:marRight w:val="0"/>
          <w:marTop w:val="0"/>
          <w:marBottom w:val="0"/>
          <w:divBdr>
            <w:top w:val="none" w:sz="0" w:space="0" w:color="auto"/>
            <w:left w:val="none" w:sz="0" w:space="0" w:color="auto"/>
            <w:bottom w:val="none" w:sz="0" w:space="0" w:color="auto"/>
            <w:right w:val="none" w:sz="0" w:space="0" w:color="auto"/>
          </w:divBdr>
        </w:div>
        <w:div w:id="1477063433">
          <w:marLeft w:val="0"/>
          <w:marRight w:val="0"/>
          <w:marTop w:val="0"/>
          <w:marBottom w:val="0"/>
          <w:divBdr>
            <w:top w:val="none" w:sz="0" w:space="0" w:color="auto"/>
            <w:left w:val="none" w:sz="0" w:space="0" w:color="auto"/>
            <w:bottom w:val="none" w:sz="0" w:space="0" w:color="auto"/>
            <w:right w:val="none" w:sz="0" w:space="0" w:color="auto"/>
          </w:divBdr>
        </w:div>
        <w:div w:id="1109668370">
          <w:marLeft w:val="0"/>
          <w:marRight w:val="0"/>
          <w:marTop w:val="0"/>
          <w:marBottom w:val="0"/>
          <w:divBdr>
            <w:top w:val="none" w:sz="0" w:space="0" w:color="auto"/>
            <w:left w:val="none" w:sz="0" w:space="0" w:color="auto"/>
            <w:bottom w:val="none" w:sz="0" w:space="0" w:color="auto"/>
            <w:right w:val="none" w:sz="0" w:space="0" w:color="auto"/>
          </w:divBdr>
        </w:div>
        <w:div w:id="283267490">
          <w:marLeft w:val="0"/>
          <w:marRight w:val="0"/>
          <w:marTop w:val="0"/>
          <w:marBottom w:val="0"/>
          <w:divBdr>
            <w:top w:val="none" w:sz="0" w:space="0" w:color="auto"/>
            <w:left w:val="none" w:sz="0" w:space="0" w:color="auto"/>
            <w:bottom w:val="none" w:sz="0" w:space="0" w:color="auto"/>
            <w:right w:val="none" w:sz="0" w:space="0" w:color="auto"/>
          </w:divBdr>
        </w:div>
        <w:div w:id="271940390">
          <w:marLeft w:val="0"/>
          <w:marRight w:val="0"/>
          <w:marTop w:val="0"/>
          <w:marBottom w:val="0"/>
          <w:divBdr>
            <w:top w:val="none" w:sz="0" w:space="0" w:color="auto"/>
            <w:left w:val="none" w:sz="0" w:space="0" w:color="auto"/>
            <w:bottom w:val="none" w:sz="0" w:space="0" w:color="auto"/>
            <w:right w:val="none" w:sz="0" w:space="0" w:color="auto"/>
          </w:divBdr>
        </w:div>
        <w:div w:id="1216938524">
          <w:marLeft w:val="0"/>
          <w:marRight w:val="0"/>
          <w:marTop w:val="0"/>
          <w:marBottom w:val="0"/>
          <w:divBdr>
            <w:top w:val="none" w:sz="0" w:space="0" w:color="auto"/>
            <w:left w:val="none" w:sz="0" w:space="0" w:color="auto"/>
            <w:bottom w:val="none" w:sz="0" w:space="0" w:color="auto"/>
            <w:right w:val="none" w:sz="0" w:space="0" w:color="auto"/>
          </w:divBdr>
        </w:div>
        <w:div w:id="412630291">
          <w:marLeft w:val="0"/>
          <w:marRight w:val="0"/>
          <w:marTop w:val="0"/>
          <w:marBottom w:val="0"/>
          <w:divBdr>
            <w:top w:val="none" w:sz="0" w:space="0" w:color="auto"/>
            <w:left w:val="none" w:sz="0" w:space="0" w:color="auto"/>
            <w:bottom w:val="none" w:sz="0" w:space="0" w:color="auto"/>
            <w:right w:val="none" w:sz="0" w:space="0" w:color="auto"/>
          </w:divBdr>
        </w:div>
        <w:div w:id="2099128813">
          <w:marLeft w:val="0"/>
          <w:marRight w:val="0"/>
          <w:marTop w:val="0"/>
          <w:marBottom w:val="0"/>
          <w:divBdr>
            <w:top w:val="none" w:sz="0" w:space="0" w:color="auto"/>
            <w:left w:val="none" w:sz="0" w:space="0" w:color="auto"/>
            <w:bottom w:val="none" w:sz="0" w:space="0" w:color="auto"/>
            <w:right w:val="none" w:sz="0" w:space="0" w:color="auto"/>
          </w:divBdr>
        </w:div>
        <w:div w:id="2649376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new.ox.ac.uk/sites/default/files/2020-08/Criminal%20Law%20Preparatory%20work%202020.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38A230-C42B-2543-AC0E-958D994810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10</TotalTime>
  <Pages>8</Pages>
  <Words>1877</Words>
  <Characters>10705</Characters>
  <Application>Microsoft Office Word</Application>
  <DocSecurity>0</DocSecurity>
  <Lines>89</Lines>
  <Paragraphs>25</Paragraphs>
  <ScaleCrop>false</ScaleCrop>
  <Company>S.I.H.E.</Company>
  <LinksUpToDate>false</LinksUpToDate>
  <CharactersWithSpaces>12557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Alexandru Tugulea</cp:lastModifiedBy>
  <cp:revision>18</cp:revision>
  <cp:lastPrinted>2014-10-10T07:42:00Z</cp:lastPrinted>
  <dcterms:created xsi:type="dcterms:W3CDTF">2022-12-16T11:20:00Z</dcterms:created>
  <dcterms:modified xsi:type="dcterms:W3CDTF">2023-03-09T14:42:00Z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