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C98A0D0" w14:textId="70D43E0B" w:rsidR="00B43855" w:rsidRDefault="003C4989" w:rsidP="00B43855">
      <w:pPr>
        <w:spacing w:after="160" w:line="278" w:lineRule="auto"/>
        <w:jc w:val="left"/>
        <w:rPr>
          <w:b/>
          <w:bCs/>
        </w:rPr>
      </w:pPr>
      <w:r w:rsidRPr="003C4989">
        <w:rPr>
          <w:b/>
          <w:bCs/>
          <w:noProof/>
          <w:lang w:eastAsia="en-GB"/>
        </w:rPr>
        <w:drawing>
          <wp:inline distT="0" distB="0" distL="0" distR="0" wp14:anchorId="195D1F8A" wp14:editId="446E74F0">
            <wp:extent cx="1905266" cy="657317"/>
            <wp:effectExtent l="0" t="0" r="0" b="9525"/>
            <wp:docPr id="72077925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779252" name="Picture 1" descr="A close-up of a sign&#10;&#10;AI-generated content may be incorrect."/>
                    <pic:cNvPicPr/>
                  </pic:nvPicPr>
                  <pic:blipFill>
                    <a:blip r:embed="rId7"/>
                    <a:stretch>
                      <a:fillRect/>
                    </a:stretch>
                  </pic:blipFill>
                  <pic:spPr>
                    <a:xfrm>
                      <a:off x="0" y="0"/>
                      <a:ext cx="1905266" cy="657317"/>
                    </a:xfrm>
                    <a:prstGeom prst="rect">
                      <a:avLst/>
                    </a:prstGeom>
                  </pic:spPr>
                </pic:pic>
              </a:graphicData>
            </a:graphic>
          </wp:inline>
        </w:drawing>
      </w:r>
    </w:p>
    <w:p w14:paraId="1B84EA81" w14:textId="77777777" w:rsidR="00B43855" w:rsidRDefault="00B43855" w:rsidP="003C4989">
      <w:pPr>
        <w:spacing w:after="160" w:line="278" w:lineRule="auto"/>
        <w:rPr>
          <w:b/>
          <w:bCs/>
        </w:rPr>
      </w:pPr>
    </w:p>
    <w:p w14:paraId="1EA1C763" w14:textId="77777777" w:rsidR="003C4989" w:rsidRDefault="003C4989" w:rsidP="003C4989">
      <w:pPr>
        <w:spacing w:after="160" w:line="278" w:lineRule="auto"/>
        <w:rPr>
          <w:b/>
          <w:bCs/>
        </w:rPr>
      </w:pPr>
    </w:p>
    <w:p w14:paraId="19A0DDEE" w14:textId="552512F4" w:rsidR="00B43855" w:rsidRPr="003C4989" w:rsidRDefault="00B43855" w:rsidP="00B43855">
      <w:pPr>
        <w:spacing w:after="160" w:line="278" w:lineRule="auto"/>
        <w:jc w:val="center"/>
        <w:rPr>
          <w:b/>
          <w:bCs/>
          <w:sz w:val="32"/>
          <w:szCs w:val="32"/>
        </w:rPr>
      </w:pPr>
      <w:r w:rsidRPr="003C4989">
        <w:rPr>
          <w:b/>
          <w:bCs/>
          <w:sz w:val="32"/>
          <w:szCs w:val="32"/>
        </w:rPr>
        <w:t>Master of Business Administration</w:t>
      </w:r>
    </w:p>
    <w:p w14:paraId="4B6EBB8B" w14:textId="0A550E69" w:rsidR="00B43855" w:rsidRPr="003C4989" w:rsidRDefault="00B43855" w:rsidP="00B43855">
      <w:pPr>
        <w:spacing w:after="160" w:line="278" w:lineRule="auto"/>
        <w:jc w:val="center"/>
        <w:rPr>
          <w:b/>
          <w:bCs/>
          <w:sz w:val="32"/>
          <w:szCs w:val="32"/>
        </w:rPr>
      </w:pPr>
      <w:r w:rsidRPr="003C4989">
        <w:rPr>
          <w:b/>
          <w:bCs/>
          <w:sz w:val="32"/>
          <w:szCs w:val="32"/>
        </w:rPr>
        <w:t>University of Wales</w:t>
      </w:r>
    </w:p>
    <w:p w14:paraId="721D934B" w14:textId="7C16779B" w:rsidR="00B43855" w:rsidRPr="003C4989" w:rsidRDefault="00B43855" w:rsidP="00B43855">
      <w:pPr>
        <w:spacing w:after="160" w:line="278" w:lineRule="auto"/>
        <w:jc w:val="center"/>
        <w:rPr>
          <w:b/>
          <w:bCs/>
          <w:sz w:val="32"/>
          <w:szCs w:val="32"/>
        </w:rPr>
      </w:pPr>
      <w:r w:rsidRPr="003C4989">
        <w:rPr>
          <w:b/>
          <w:bCs/>
          <w:sz w:val="32"/>
          <w:szCs w:val="32"/>
        </w:rPr>
        <w:t>Trinity Saint David</w:t>
      </w:r>
    </w:p>
    <w:p w14:paraId="3941599E" w14:textId="77777777" w:rsidR="00B43855" w:rsidRDefault="00B43855" w:rsidP="00B43855">
      <w:pPr>
        <w:spacing w:after="160" w:line="278" w:lineRule="auto"/>
        <w:jc w:val="center"/>
        <w:rPr>
          <w:b/>
          <w:bCs/>
        </w:rPr>
      </w:pPr>
    </w:p>
    <w:p w14:paraId="50D37EDE" w14:textId="77777777" w:rsidR="003C4989" w:rsidRDefault="003C4989" w:rsidP="00B43855">
      <w:pPr>
        <w:spacing w:after="160" w:line="278" w:lineRule="auto"/>
        <w:jc w:val="center"/>
        <w:rPr>
          <w:b/>
          <w:bCs/>
        </w:rPr>
      </w:pPr>
    </w:p>
    <w:p w14:paraId="7AA8A183" w14:textId="77777777" w:rsidR="00B43855" w:rsidRDefault="00B43855" w:rsidP="00B43855">
      <w:pPr>
        <w:spacing w:after="160" w:line="278" w:lineRule="auto"/>
        <w:jc w:val="center"/>
        <w:rPr>
          <w:b/>
          <w:bCs/>
        </w:rPr>
      </w:pPr>
    </w:p>
    <w:p w14:paraId="3BF26F1D" w14:textId="77777777" w:rsidR="00B43855" w:rsidRPr="00B43855" w:rsidRDefault="00B43855" w:rsidP="00B43855">
      <w:pPr>
        <w:spacing w:after="160" w:line="278" w:lineRule="auto"/>
        <w:jc w:val="center"/>
        <w:rPr>
          <w:b/>
          <w:bCs/>
        </w:rPr>
      </w:pPr>
    </w:p>
    <w:p w14:paraId="73A88F3E" w14:textId="04F76E9F" w:rsidR="00B43855" w:rsidRPr="00B43855" w:rsidRDefault="00B43855" w:rsidP="00B43855">
      <w:pPr>
        <w:spacing w:after="160" w:line="278" w:lineRule="auto"/>
        <w:jc w:val="center"/>
        <w:rPr>
          <w:b/>
          <w:bCs/>
        </w:rPr>
      </w:pPr>
      <w:r w:rsidRPr="00B43855">
        <w:rPr>
          <w:b/>
          <w:bCs/>
        </w:rPr>
        <w:t>LCMB7024- Marketing Management</w:t>
      </w:r>
    </w:p>
    <w:p w14:paraId="4E941BEB" w14:textId="398AF79C" w:rsidR="0004718E" w:rsidRDefault="0004718E" w:rsidP="00D8001B">
      <w:pPr>
        <w:spacing w:after="160" w:line="278" w:lineRule="auto"/>
        <w:jc w:val="center"/>
        <w:rPr>
          <w:b/>
          <w:bCs/>
        </w:rPr>
      </w:pPr>
      <w:r w:rsidRPr="0004718E">
        <w:rPr>
          <w:b/>
          <w:bCs/>
        </w:rPr>
        <w:t xml:space="preserve">Assessment </w:t>
      </w:r>
      <w:r w:rsidR="003B3A75">
        <w:rPr>
          <w:b/>
          <w:bCs/>
        </w:rPr>
        <w:t>Component</w:t>
      </w:r>
      <w:r w:rsidRPr="0004718E">
        <w:rPr>
          <w:b/>
          <w:bCs/>
        </w:rPr>
        <w:t xml:space="preserve"> 2: </w:t>
      </w:r>
      <w:r w:rsidR="00D8001B">
        <w:rPr>
          <w:b/>
          <w:bCs/>
        </w:rPr>
        <w:t xml:space="preserve"> </w:t>
      </w:r>
      <w:r w:rsidRPr="0004718E">
        <w:rPr>
          <w:b/>
          <w:bCs/>
        </w:rPr>
        <w:t>Marketing Portfolio</w:t>
      </w:r>
      <w:r>
        <w:rPr>
          <w:b/>
          <w:bCs/>
        </w:rPr>
        <w:t xml:space="preserve"> </w:t>
      </w:r>
      <w:r w:rsidRPr="0004718E">
        <w:rPr>
          <w:b/>
          <w:bCs/>
        </w:rPr>
        <w:t>Starbucks</w:t>
      </w:r>
    </w:p>
    <w:p w14:paraId="5E292941" w14:textId="77777777" w:rsidR="0004718E" w:rsidRDefault="0004718E" w:rsidP="0004718E">
      <w:pPr>
        <w:spacing w:after="160" w:line="278" w:lineRule="auto"/>
        <w:jc w:val="center"/>
        <w:rPr>
          <w:b/>
          <w:bCs/>
        </w:rPr>
      </w:pPr>
    </w:p>
    <w:p w14:paraId="38C897FB" w14:textId="77777777" w:rsidR="0004718E" w:rsidRDefault="0004718E" w:rsidP="0004718E">
      <w:pPr>
        <w:spacing w:after="160" w:line="278" w:lineRule="auto"/>
        <w:jc w:val="center"/>
        <w:rPr>
          <w:b/>
          <w:bCs/>
        </w:rPr>
      </w:pPr>
    </w:p>
    <w:p w14:paraId="4F7C880F" w14:textId="77777777" w:rsidR="0004718E" w:rsidRDefault="0004718E" w:rsidP="0004718E">
      <w:pPr>
        <w:spacing w:after="160" w:line="278" w:lineRule="auto"/>
        <w:jc w:val="center"/>
        <w:rPr>
          <w:b/>
          <w:bCs/>
        </w:rPr>
      </w:pPr>
    </w:p>
    <w:p w14:paraId="0B7AB2E9" w14:textId="77777777" w:rsidR="0004718E" w:rsidRDefault="0004718E" w:rsidP="0004718E">
      <w:pPr>
        <w:spacing w:after="160" w:line="278" w:lineRule="auto"/>
        <w:jc w:val="center"/>
        <w:rPr>
          <w:b/>
          <w:bCs/>
        </w:rPr>
      </w:pPr>
      <w:bookmarkStart w:id="0" w:name="_GoBack"/>
      <w:bookmarkEnd w:id="0"/>
    </w:p>
    <w:p w14:paraId="7221AF7C" w14:textId="77777777" w:rsidR="0004718E" w:rsidRDefault="0004718E" w:rsidP="0004718E">
      <w:pPr>
        <w:spacing w:after="160" w:line="278" w:lineRule="auto"/>
        <w:jc w:val="center"/>
        <w:rPr>
          <w:b/>
          <w:bCs/>
        </w:rPr>
      </w:pPr>
    </w:p>
    <w:p w14:paraId="2FD78212" w14:textId="77777777" w:rsidR="0004718E" w:rsidRDefault="0004718E" w:rsidP="0004718E">
      <w:pPr>
        <w:spacing w:after="160" w:line="278" w:lineRule="auto"/>
        <w:jc w:val="center"/>
        <w:rPr>
          <w:b/>
          <w:bCs/>
        </w:rPr>
      </w:pPr>
    </w:p>
    <w:p w14:paraId="22618056" w14:textId="0345A4D0" w:rsidR="00B43855" w:rsidRPr="0004718E" w:rsidRDefault="00B43855" w:rsidP="0004718E">
      <w:pPr>
        <w:spacing w:after="160" w:line="278" w:lineRule="auto"/>
        <w:jc w:val="center"/>
        <w:rPr>
          <w:b/>
          <w:bCs/>
        </w:rPr>
      </w:pPr>
      <w:r w:rsidRPr="0004718E">
        <w:rPr>
          <w:b/>
          <w:bCs/>
        </w:rPr>
        <w:t>Student Name</w:t>
      </w:r>
      <w:r w:rsidR="0004718E">
        <w:rPr>
          <w:b/>
          <w:bCs/>
        </w:rPr>
        <w:t>:</w:t>
      </w:r>
      <w:r w:rsidR="005267C8">
        <w:rPr>
          <w:b/>
          <w:bCs/>
        </w:rPr>
        <w:t xml:space="preserve"> </w:t>
      </w:r>
      <w:proofErr w:type="spellStart"/>
      <w:r w:rsidR="005267C8">
        <w:rPr>
          <w:b/>
          <w:bCs/>
        </w:rPr>
        <w:t>Alima</w:t>
      </w:r>
      <w:proofErr w:type="spellEnd"/>
      <w:r w:rsidR="005267C8">
        <w:rPr>
          <w:b/>
          <w:bCs/>
        </w:rPr>
        <w:t xml:space="preserve"> </w:t>
      </w:r>
      <w:proofErr w:type="spellStart"/>
      <w:r w:rsidR="005267C8">
        <w:rPr>
          <w:b/>
          <w:bCs/>
        </w:rPr>
        <w:t>Niva</w:t>
      </w:r>
      <w:proofErr w:type="spellEnd"/>
    </w:p>
    <w:p w14:paraId="11852A0D" w14:textId="21D0633B" w:rsidR="00B43855" w:rsidRPr="0004718E" w:rsidRDefault="00B43855" w:rsidP="00B43855">
      <w:pPr>
        <w:spacing w:after="160" w:line="278" w:lineRule="auto"/>
        <w:jc w:val="center"/>
        <w:rPr>
          <w:b/>
          <w:bCs/>
        </w:rPr>
      </w:pPr>
      <w:r w:rsidRPr="0004718E">
        <w:rPr>
          <w:b/>
          <w:bCs/>
        </w:rPr>
        <w:t>Student ID</w:t>
      </w:r>
      <w:r w:rsidR="0004718E">
        <w:rPr>
          <w:b/>
          <w:bCs/>
        </w:rPr>
        <w:t>:</w:t>
      </w:r>
      <w:r w:rsidR="005267C8">
        <w:rPr>
          <w:b/>
          <w:bCs/>
        </w:rPr>
        <w:t xml:space="preserve"> 2431109</w:t>
      </w:r>
    </w:p>
    <w:p w14:paraId="468C3AA8" w14:textId="527B9398" w:rsidR="00CC6828" w:rsidRDefault="00B43855" w:rsidP="00B43855">
      <w:pPr>
        <w:spacing w:after="160" w:line="278" w:lineRule="auto"/>
        <w:jc w:val="center"/>
        <w:rPr>
          <w:b/>
          <w:bCs/>
        </w:rPr>
      </w:pPr>
      <w:r w:rsidRPr="00B43855">
        <w:rPr>
          <w:b/>
          <w:bCs/>
        </w:rPr>
        <w:t>Submission Date</w:t>
      </w:r>
      <w:r w:rsidR="0004718E">
        <w:rPr>
          <w:b/>
          <w:bCs/>
        </w:rPr>
        <w:t>:</w:t>
      </w:r>
      <w:r w:rsidR="005267C8">
        <w:rPr>
          <w:b/>
          <w:bCs/>
        </w:rPr>
        <w:t xml:space="preserve"> 19/11/2025</w:t>
      </w:r>
      <w:r w:rsidR="00CC6828">
        <w:rPr>
          <w:b/>
          <w:bCs/>
        </w:rPr>
        <w:br w:type="page"/>
      </w:r>
    </w:p>
    <w:sdt>
      <w:sdtPr>
        <w:rPr>
          <w:rFonts w:ascii="Times New Roman" w:eastAsiaTheme="minorEastAsia" w:hAnsi="Times New Roman" w:cstheme="minorBidi"/>
          <w:color w:val="auto"/>
          <w:kern w:val="2"/>
          <w:sz w:val="24"/>
          <w:szCs w:val="24"/>
          <w:lang w:val="en-GB" w:eastAsia="zh-CN"/>
          <w14:ligatures w14:val="standardContextual"/>
        </w:rPr>
        <w:id w:val="-225760144"/>
        <w:docPartObj>
          <w:docPartGallery w:val="Table of Contents"/>
          <w:docPartUnique/>
        </w:docPartObj>
      </w:sdtPr>
      <w:sdtEndPr>
        <w:rPr>
          <w:b/>
          <w:bCs/>
          <w:noProof/>
        </w:rPr>
      </w:sdtEndPr>
      <w:sdtContent>
        <w:p w14:paraId="11267BFF" w14:textId="7490FCFC" w:rsidR="00D8001B" w:rsidRPr="00D8001B" w:rsidRDefault="00D8001B" w:rsidP="00D8001B">
          <w:pPr>
            <w:pStyle w:val="TOCHeading"/>
            <w:jc w:val="center"/>
            <w:rPr>
              <w:rFonts w:ascii="Times New Roman" w:hAnsi="Times New Roman" w:cs="Times New Roman"/>
              <w:b/>
              <w:bCs/>
              <w:color w:val="000000" w:themeColor="text1"/>
            </w:rPr>
          </w:pPr>
          <w:r w:rsidRPr="00D8001B">
            <w:rPr>
              <w:rFonts w:ascii="Times New Roman" w:hAnsi="Times New Roman" w:cs="Times New Roman"/>
              <w:b/>
              <w:bCs/>
              <w:color w:val="000000" w:themeColor="text1"/>
            </w:rPr>
            <w:t>Table of Contents</w:t>
          </w:r>
        </w:p>
        <w:p w14:paraId="6E8DDC66" w14:textId="6255EF8A" w:rsidR="00394D15" w:rsidRDefault="00D8001B">
          <w:pPr>
            <w:pStyle w:val="TOC1"/>
            <w:tabs>
              <w:tab w:val="right" w:leader="dot" w:pos="9016"/>
            </w:tabs>
            <w:rPr>
              <w:rFonts w:asciiTheme="minorHAnsi" w:hAnsiTheme="minorHAnsi"/>
              <w:noProof/>
            </w:rPr>
          </w:pPr>
          <w:r>
            <w:fldChar w:fldCharType="begin"/>
          </w:r>
          <w:r>
            <w:instrText xml:space="preserve"> TOC \o "1-3" \h \z \u </w:instrText>
          </w:r>
          <w:r>
            <w:fldChar w:fldCharType="separate"/>
          </w:r>
          <w:hyperlink w:anchor="_Toc214130275" w:history="1">
            <w:r w:rsidR="00394D15" w:rsidRPr="001C65A4">
              <w:rPr>
                <w:rStyle w:val="Hyperlink"/>
                <w:noProof/>
              </w:rPr>
              <w:t>Introduction</w:t>
            </w:r>
            <w:r w:rsidR="00394D15">
              <w:rPr>
                <w:noProof/>
                <w:webHidden/>
              </w:rPr>
              <w:tab/>
            </w:r>
            <w:r w:rsidR="00394D15">
              <w:rPr>
                <w:noProof/>
                <w:webHidden/>
              </w:rPr>
              <w:fldChar w:fldCharType="begin"/>
            </w:r>
            <w:r w:rsidR="00394D15">
              <w:rPr>
                <w:noProof/>
                <w:webHidden/>
              </w:rPr>
              <w:instrText xml:space="preserve"> PAGEREF _Toc214130275 \h </w:instrText>
            </w:r>
            <w:r w:rsidR="00394D15">
              <w:rPr>
                <w:noProof/>
                <w:webHidden/>
              </w:rPr>
            </w:r>
            <w:r w:rsidR="00394D15">
              <w:rPr>
                <w:noProof/>
                <w:webHidden/>
              </w:rPr>
              <w:fldChar w:fldCharType="separate"/>
            </w:r>
            <w:r w:rsidR="00394D15">
              <w:rPr>
                <w:noProof/>
                <w:webHidden/>
              </w:rPr>
              <w:t>3</w:t>
            </w:r>
            <w:r w:rsidR="00394D15">
              <w:rPr>
                <w:noProof/>
                <w:webHidden/>
              </w:rPr>
              <w:fldChar w:fldCharType="end"/>
            </w:r>
          </w:hyperlink>
        </w:p>
        <w:p w14:paraId="534D2885" w14:textId="69D702CC" w:rsidR="00394D15" w:rsidRDefault="00EE17DF">
          <w:pPr>
            <w:pStyle w:val="TOC1"/>
            <w:tabs>
              <w:tab w:val="right" w:leader="dot" w:pos="9016"/>
            </w:tabs>
            <w:rPr>
              <w:rFonts w:asciiTheme="minorHAnsi" w:hAnsiTheme="minorHAnsi"/>
              <w:noProof/>
            </w:rPr>
          </w:pPr>
          <w:hyperlink w:anchor="_Toc214130276" w:history="1">
            <w:r w:rsidR="00394D15" w:rsidRPr="001C65A4">
              <w:rPr>
                <w:rStyle w:val="Hyperlink"/>
                <w:noProof/>
              </w:rPr>
              <w:t>Element 1: STDP Analysis for Starbucks Renew</w:t>
            </w:r>
            <w:r w:rsidR="00394D15">
              <w:rPr>
                <w:noProof/>
                <w:webHidden/>
              </w:rPr>
              <w:tab/>
            </w:r>
            <w:r w:rsidR="00394D15">
              <w:rPr>
                <w:noProof/>
                <w:webHidden/>
              </w:rPr>
              <w:fldChar w:fldCharType="begin"/>
            </w:r>
            <w:r w:rsidR="00394D15">
              <w:rPr>
                <w:noProof/>
                <w:webHidden/>
              </w:rPr>
              <w:instrText xml:space="preserve"> PAGEREF _Toc214130276 \h </w:instrText>
            </w:r>
            <w:r w:rsidR="00394D15">
              <w:rPr>
                <w:noProof/>
                <w:webHidden/>
              </w:rPr>
            </w:r>
            <w:r w:rsidR="00394D15">
              <w:rPr>
                <w:noProof/>
                <w:webHidden/>
              </w:rPr>
              <w:fldChar w:fldCharType="separate"/>
            </w:r>
            <w:r w:rsidR="00394D15">
              <w:rPr>
                <w:noProof/>
                <w:webHidden/>
              </w:rPr>
              <w:t>4</w:t>
            </w:r>
            <w:r w:rsidR="00394D15">
              <w:rPr>
                <w:noProof/>
                <w:webHidden/>
              </w:rPr>
              <w:fldChar w:fldCharType="end"/>
            </w:r>
          </w:hyperlink>
        </w:p>
        <w:p w14:paraId="52184CB5" w14:textId="438D85A2" w:rsidR="00394D15" w:rsidRDefault="00EE17DF">
          <w:pPr>
            <w:pStyle w:val="TOC2"/>
            <w:tabs>
              <w:tab w:val="right" w:leader="dot" w:pos="9016"/>
            </w:tabs>
            <w:rPr>
              <w:rFonts w:asciiTheme="minorHAnsi" w:hAnsiTheme="minorHAnsi"/>
              <w:noProof/>
            </w:rPr>
          </w:pPr>
          <w:hyperlink w:anchor="_Toc214130277" w:history="1">
            <w:r w:rsidR="00394D15" w:rsidRPr="001C65A4">
              <w:rPr>
                <w:rStyle w:val="Hyperlink"/>
                <w:noProof/>
              </w:rPr>
              <w:t>1.1 Segmentation</w:t>
            </w:r>
            <w:r w:rsidR="00394D15">
              <w:rPr>
                <w:noProof/>
                <w:webHidden/>
              </w:rPr>
              <w:tab/>
            </w:r>
            <w:r w:rsidR="00394D15">
              <w:rPr>
                <w:noProof/>
                <w:webHidden/>
              </w:rPr>
              <w:fldChar w:fldCharType="begin"/>
            </w:r>
            <w:r w:rsidR="00394D15">
              <w:rPr>
                <w:noProof/>
                <w:webHidden/>
              </w:rPr>
              <w:instrText xml:space="preserve"> PAGEREF _Toc214130277 \h </w:instrText>
            </w:r>
            <w:r w:rsidR="00394D15">
              <w:rPr>
                <w:noProof/>
                <w:webHidden/>
              </w:rPr>
            </w:r>
            <w:r w:rsidR="00394D15">
              <w:rPr>
                <w:noProof/>
                <w:webHidden/>
              </w:rPr>
              <w:fldChar w:fldCharType="separate"/>
            </w:r>
            <w:r w:rsidR="00394D15">
              <w:rPr>
                <w:noProof/>
                <w:webHidden/>
              </w:rPr>
              <w:t>4</w:t>
            </w:r>
            <w:r w:rsidR="00394D15">
              <w:rPr>
                <w:noProof/>
                <w:webHidden/>
              </w:rPr>
              <w:fldChar w:fldCharType="end"/>
            </w:r>
          </w:hyperlink>
        </w:p>
        <w:p w14:paraId="0943A628" w14:textId="3CA0CEBB" w:rsidR="00394D15" w:rsidRDefault="00EE17DF">
          <w:pPr>
            <w:pStyle w:val="TOC2"/>
            <w:tabs>
              <w:tab w:val="right" w:leader="dot" w:pos="9016"/>
            </w:tabs>
            <w:rPr>
              <w:rFonts w:asciiTheme="minorHAnsi" w:hAnsiTheme="minorHAnsi"/>
              <w:noProof/>
            </w:rPr>
          </w:pPr>
          <w:hyperlink w:anchor="_Toc214130278" w:history="1">
            <w:r w:rsidR="00394D15" w:rsidRPr="001C65A4">
              <w:rPr>
                <w:rStyle w:val="Hyperlink"/>
                <w:noProof/>
              </w:rPr>
              <w:t>1.2 Targeting</w:t>
            </w:r>
            <w:r w:rsidR="00394D15">
              <w:rPr>
                <w:noProof/>
                <w:webHidden/>
              </w:rPr>
              <w:tab/>
            </w:r>
            <w:r w:rsidR="00394D15">
              <w:rPr>
                <w:noProof/>
                <w:webHidden/>
              </w:rPr>
              <w:fldChar w:fldCharType="begin"/>
            </w:r>
            <w:r w:rsidR="00394D15">
              <w:rPr>
                <w:noProof/>
                <w:webHidden/>
              </w:rPr>
              <w:instrText xml:space="preserve"> PAGEREF _Toc214130278 \h </w:instrText>
            </w:r>
            <w:r w:rsidR="00394D15">
              <w:rPr>
                <w:noProof/>
                <w:webHidden/>
              </w:rPr>
            </w:r>
            <w:r w:rsidR="00394D15">
              <w:rPr>
                <w:noProof/>
                <w:webHidden/>
              </w:rPr>
              <w:fldChar w:fldCharType="separate"/>
            </w:r>
            <w:r w:rsidR="00394D15">
              <w:rPr>
                <w:noProof/>
                <w:webHidden/>
              </w:rPr>
              <w:t>4</w:t>
            </w:r>
            <w:r w:rsidR="00394D15">
              <w:rPr>
                <w:noProof/>
                <w:webHidden/>
              </w:rPr>
              <w:fldChar w:fldCharType="end"/>
            </w:r>
          </w:hyperlink>
        </w:p>
        <w:p w14:paraId="0349FD50" w14:textId="0BA69EF0" w:rsidR="00394D15" w:rsidRDefault="00EE17DF">
          <w:pPr>
            <w:pStyle w:val="TOC2"/>
            <w:tabs>
              <w:tab w:val="right" w:leader="dot" w:pos="9016"/>
            </w:tabs>
            <w:rPr>
              <w:rFonts w:asciiTheme="minorHAnsi" w:hAnsiTheme="minorHAnsi"/>
              <w:noProof/>
            </w:rPr>
          </w:pPr>
          <w:hyperlink w:anchor="_Toc214130279" w:history="1">
            <w:r w:rsidR="00394D15" w:rsidRPr="001C65A4">
              <w:rPr>
                <w:rStyle w:val="Hyperlink"/>
                <w:noProof/>
              </w:rPr>
              <w:t>1.3 Differentiation</w:t>
            </w:r>
            <w:r w:rsidR="00394D15">
              <w:rPr>
                <w:noProof/>
                <w:webHidden/>
              </w:rPr>
              <w:tab/>
            </w:r>
            <w:r w:rsidR="00394D15">
              <w:rPr>
                <w:noProof/>
                <w:webHidden/>
              </w:rPr>
              <w:fldChar w:fldCharType="begin"/>
            </w:r>
            <w:r w:rsidR="00394D15">
              <w:rPr>
                <w:noProof/>
                <w:webHidden/>
              </w:rPr>
              <w:instrText xml:space="preserve"> PAGEREF _Toc214130279 \h </w:instrText>
            </w:r>
            <w:r w:rsidR="00394D15">
              <w:rPr>
                <w:noProof/>
                <w:webHidden/>
              </w:rPr>
            </w:r>
            <w:r w:rsidR="00394D15">
              <w:rPr>
                <w:noProof/>
                <w:webHidden/>
              </w:rPr>
              <w:fldChar w:fldCharType="separate"/>
            </w:r>
            <w:r w:rsidR="00394D15">
              <w:rPr>
                <w:noProof/>
                <w:webHidden/>
              </w:rPr>
              <w:t>5</w:t>
            </w:r>
            <w:r w:rsidR="00394D15">
              <w:rPr>
                <w:noProof/>
                <w:webHidden/>
              </w:rPr>
              <w:fldChar w:fldCharType="end"/>
            </w:r>
          </w:hyperlink>
        </w:p>
        <w:p w14:paraId="4887A30E" w14:textId="3EA23427" w:rsidR="00394D15" w:rsidRDefault="00EE17DF">
          <w:pPr>
            <w:pStyle w:val="TOC2"/>
            <w:tabs>
              <w:tab w:val="right" w:leader="dot" w:pos="9016"/>
            </w:tabs>
            <w:rPr>
              <w:rFonts w:asciiTheme="minorHAnsi" w:hAnsiTheme="minorHAnsi"/>
              <w:noProof/>
            </w:rPr>
          </w:pPr>
          <w:hyperlink w:anchor="_Toc214130280" w:history="1">
            <w:r w:rsidR="00394D15" w:rsidRPr="001C65A4">
              <w:rPr>
                <w:rStyle w:val="Hyperlink"/>
                <w:noProof/>
              </w:rPr>
              <w:t>1.4 Positioning</w:t>
            </w:r>
            <w:r w:rsidR="00394D15">
              <w:rPr>
                <w:noProof/>
                <w:webHidden/>
              </w:rPr>
              <w:tab/>
            </w:r>
            <w:r w:rsidR="00394D15">
              <w:rPr>
                <w:noProof/>
                <w:webHidden/>
              </w:rPr>
              <w:fldChar w:fldCharType="begin"/>
            </w:r>
            <w:r w:rsidR="00394D15">
              <w:rPr>
                <w:noProof/>
                <w:webHidden/>
              </w:rPr>
              <w:instrText xml:space="preserve"> PAGEREF _Toc214130280 \h </w:instrText>
            </w:r>
            <w:r w:rsidR="00394D15">
              <w:rPr>
                <w:noProof/>
                <w:webHidden/>
              </w:rPr>
            </w:r>
            <w:r w:rsidR="00394D15">
              <w:rPr>
                <w:noProof/>
                <w:webHidden/>
              </w:rPr>
              <w:fldChar w:fldCharType="separate"/>
            </w:r>
            <w:r w:rsidR="00394D15">
              <w:rPr>
                <w:noProof/>
                <w:webHidden/>
              </w:rPr>
              <w:t>5</w:t>
            </w:r>
            <w:r w:rsidR="00394D15">
              <w:rPr>
                <w:noProof/>
                <w:webHidden/>
              </w:rPr>
              <w:fldChar w:fldCharType="end"/>
            </w:r>
          </w:hyperlink>
        </w:p>
        <w:p w14:paraId="16872463" w14:textId="715A486A" w:rsidR="00394D15" w:rsidRDefault="00EE17DF">
          <w:pPr>
            <w:pStyle w:val="TOC1"/>
            <w:tabs>
              <w:tab w:val="right" w:leader="dot" w:pos="9016"/>
            </w:tabs>
            <w:rPr>
              <w:rFonts w:asciiTheme="minorHAnsi" w:hAnsiTheme="minorHAnsi"/>
              <w:noProof/>
            </w:rPr>
          </w:pPr>
          <w:hyperlink w:anchor="_Toc214130281" w:history="1">
            <w:r w:rsidR="00394D15" w:rsidRPr="001C65A4">
              <w:rPr>
                <w:rStyle w:val="Hyperlink"/>
                <w:noProof/>
              </w:rPr>
              <w:t>Element 2: Marketing Mix Strategy – Starbucks Renew</w:t>
            </w:r>
            <w:r w:rsidR="00394D15">
              <w:rPr>
                <w:noProof/>
                <w:webHidden/>
              </w:rPr>
              <w:tab/>
            </w:r>
            <w:r w:rsidR="00394D15">
              <w:rPr>
                <w:noProof/>
                <w:webHidden/>
              </w:rPr>
              <w:fldChar w:fldCharType="begin"/>
            </w:r>
            <w:r w:rsidR="00394D15">
              <w:rPr>
                <w:noProof/>
                <w:webHidden/>
              </w:rPr>
              <w:instrText xml:space="preserve"> PAGEREF _Toc214130281 \h </w:instrText>
            </w:r>
            <w:r w:rsidR="00394D15">
              <w:rPr>
                <w:noProof/>
                <w:webHidden/>
              </w:rPr>
            </w:r>
            <w:r w:rsidR="00394D15">
              <w:rPr>
                <w:noProof/>
                <w:webHidden/>
              </w:rPr>
              <w:fldChar w:fldCharType="separate"/>
            </w:r>
            <w:r w:rsidR="00394D15">
              <w:rPr>
                <w:noProof/>
                <w:webHidden/>
              </w:rPr>
              <w:t>7</w:t>
            </w:r>
            <w:r w:rsidR="00394D15">
              <w:rPr>
                <w:noProof/>
                <w:webHidden/>
              </w:rPr>
              <w:fldChar w:fldCharType="end"/>
            </w:r>
          </w:hyperlink>
        </w:p>
        <w:p w14:paraId="598B9B57" w14:textId="1B14D2B2" w:rsidR="00394D15" w:rsidRDefault="00EE17DF">
          <w:pPr>
            <w:pStyle w:val="TOC1"/>
            <w:tabs>
              <w:tab w:val="right" w:leader="dot" w:pos="9016"/>
            </w:tabs>
            <w:rPr>
              <w:rFonts w:asciiTheme="minorHAnsi" w:hAnsiTheme="minorHAnsi"/>
              <w:noProof/>
            </w:rPr>
          </w:pPr>
          <w:hyperlink w:anchor="_Toc214130282" w:history="1">
            <w:r w:rsidR="00394D15" w:rsidRPr="001C65A4">
              <w:rPr>
                <w:rStyle w:val="Hyperlink"/>
                <w:noProof/>
              </w:rPr>
              <w:t>Element 3: Marketing Strategy Pitch</w:t>
            </w:r>
            <w:r w:rsidR="00394D15">
              <w:rPr>
                <w:noProof/>
                <w:webHidden/>
              </w:rPr>
              <w:tab/>
            </w:r>
            <w:r w:rsidR="00394D15">
              <w:rPr>
                <w:noProof/>
                <w:webHidden/>
              </w:rPr>
              <w:fldChar w:fldCharType="begin"/>
            </w:r>
            <w:r w:rsidR="00394D15">
              <w:rPr>
                <w:noProof/>
                <w:webHidden/>
              </w:rPr>
              <w:instrText xml:space="preserve"> PAGEREF _Toc214130282 \h </w:instrText>
            </w:r>
            <w:r w:rsidR="00394D15">
              <w:rPr>
                <w:noProof/>
                <w:webHidden/>
              </w:rPr>
            </w:r>
            <w:r w:rsidR="00394D15">
              <w:rPr>
                <w:noProof/>
                <w:webHidden/>
              </w:rPr>
              <w:fldChar w:fldCharType="separate"/>
            </w:r>
            <w:r w:rsidR="00394D15">
              <w:rPr>
                <w:noProof/>
                <w:webHidden/>
              </w:rPr>
              <w:t>10</w:t>
            </w:r>
            <w:r w:rsidR="00394D15">
              <w:rPr>
                <w:noProof/>
                <w:webHidden/>
              </w:rPr>
              <w:fldChar w:fldCharType="end"/>
            </w:r>
          </w:hyperlink>
        </w:p>
        <w:p w14:paraId="5BD34D58" w14:textId="2594E41E" w:rsidR="00394D15" w:rsidRDefault="00EE17DF">
          <w:pPr>
            <w:pStyle w:val="TOC1"/>
            <w:tabs>
              <w:tab w:val="right" w:leader="dot" w:pos="9016"/>
            </w:tabs>
            <w:rPr>
              <w:rFonts w:asciiTheme="minorHAnsi" w:hAnsiTheme="minorHAnsi"/>
              <w:noProof/>
            </w:rPr>
          </w:pPr>
          <w:hyperlink w:anchor="_Toc214130283" w:history="1">
            <w:r w:rsidR="00394D15" w:rsidRPr="001C65A4">
              <w:rPr>
                <w:rStyle w:val="Hyperlink"/>
                <w:noProof/>
              </w:rPr>
              <w:t>Element 4: Reflection</w:t>
            </w:r>
            <w:r w:rsidR="00394D15">
              <w:rPr>
                <w:noProof/>
                <w:webHidden/>
              </w:rPr>
              <w:tab/>
            </w:r>
            <w:r w:rsidR="00394D15">
              <w:rPr>
                <w:noProof/>
                <w:webHidden/>
              </w:rPr>
              <w:fldChar w:fldCharType="begin"/>
            </w:r>
            <w:r w:rsidR="00394D15">
              <w:rPr>
                <w:noProof/>
                <w:webHidden/>
              </w:rPr>
              <w:instrText xml:space="preserve"> PAGEREF _Toc214130283 \h </w:instrText>
            </w:r>
            <w:r w:rsidR="00394D15">
              <w:rPr>
                <w:noProof/>
                <w:webHidden/>
              </w:rPr>
            </w:r>
            <w:r w:rsidR="00394D15">
              <w:rPr>
                <w:noProof/>
                <w:webHidden/>
              </w:rPr>
              <w:fldChar w:fldCharType="separate"/>
            </w:r>
            <w:r w:rsidR="00394D15">
              <w:rPr>
                <w:noProof/>
                <w:webHidden/>
              </w:rPr>
              <w:t>11</w:t>
            </w:r>
            <w:r w:rsidR="00394D15">
              <w:rPr>
                <w:noProof/>
                <w:webHidden/>
              </w:rPr>
              <w:fldChar w:fldCharType="end"/>
            </w:r>
          </w:hyperlink>
        </w:p>
        <w:p w14:paraId="544B02A8" w14:textId="098B30D5" w:rsidR="00394D15" w:rsidRDefault="00EE17DF">
          <w:pPr>
            <w:pStyle w:val="TOC2"/>
            <w:tabs>
              <w:tab w:val="right" w:leader="dot" w:pos="9016"/>
            </w:tabs>
            <w:rPr>
              <w:rFonts w:asciiTheme="minorHAnsi" w:hAnsiTheme="minorHAnsi"/>
              <w:noProof/>
            </w:rPr>
          </w:pPr>
          <w:hyperlink w:anchor="_Toc214130284" w:history="1">
            <w:r w:rsidR="00394D15" w:rsidRPr="001C65A4">
              <w:rPr>
                <w:rStyle w:val="Hyperlink"/>
                <w:noProof/>
              </w:rPr>
              <w:t>4.1 Understanding of Marketing Concepts</w:t>
            </w:r>
            <w:r w:rsidR="00394D15">
              <w:rPr>
                <w:noProof/>
                <w:webHidden/>
              </w:rPr>
              <w:tab/>
            </w:r>
            <w:r w:rsidR="00394D15">
              <w:rPr>
                <w:noProof/>
                <w:webHidden/>
              </w:rPr>
              <w:fldChar w:fldCharType="begin"/>
            </w:r>
            <w:r w:rsidR="00394D15">
              <w:rPr>
                <w:noProof/>
                <w:webHidden/>
              </w:rPr>
              <w:instrText xml:space="preserve"> PAGEREF _Toc214130284 \h </w:instrText>
            </w:r>
            <w:r w:rsidR="00394D15">
              <w:rPr>
                <w:noProof/>
                <w:webHidden/>
              </w:rPr>
            </w:r>
            <w:r w:rsidR="00394D15">
              <w:rPr>
                <w:noProof/>
                <w:webHidden/>
              </w:rPr>
              <w:fldChar w:fldCharType="separate"/>
            </w:r>
            <w:r w:rsidR="00394D15">
              <w:rPr>
                <w:noProof/>
                <w:webHidden/>
              </w:rPr>
              <w:t>11</w:t>
            </w:r>
            <w:r w:rsidR="00394D15">
              <w:rPr>
                <w:noProof/>
                <w:webHidden/>
              </w:rPr>
              <w:fldChar w:fldCharType="end"/>
            </w:r>
          </w:hyperlink>
        </w:p>
        <w:p w14:paraId="5CB1D121" w14:textId="2C1F4741" w:rsidR="00394D15" w:rsidRDefault="00EE17DF">
          <w:pPr>
            <w:pStyle w:val="TOC2"/>
            <w:tabs>
              <w:tab w:val="right" w:leader="dot" w:pos="9016"/>
            </w:tabs>
            <w:rPr>
              <w:rFonts w:asciiTheme="minorHAnsi" w:hAnsiTheme="minorHAnsi"/>
              <w:noProof/>
            </w:rPr>
          </w:pPr>
          <w:hyperlink w:anchor="_Toc214130285" w:history="1">
            <w:r w:rsidR="00394D15" w:rsidRPr="001C65A4">
              <w:rPr>
                <w:rStyle w:val="Hyperlink"/>
                <w:noProof/>
              </w:rPr>
              <w:t>4.2 Development of Analytical Skills</w:t>
            </w:r>
            <w:r w:rsidR="00394D15">
              <w:rPr>
                <w:noProof/>
                <w:webHidden/>
              </w:rPr>
              <w:tab/>
            </w:r>
            <w:r w:rsidR="00394D15">
              <w:rPr>
                <w:noProof/>
                <w:webHidden/>
              </w:rPr>
              <w:fldChar w:fldCharType="begin"/>
            </w:r>
            <w:r w:rsidR="00394D15">
              <w:rPr>
                <w:noProof/>
                <w:webHidden/>
              </w:rPr>
              <w:instrText xml:space="preserve"> PAGEREF _Toc214130285 \h </w:instrText>
            </w:r>
            <w:r w:rsidR="00394D15">
              <w:rPr>
                <w:noProof/>
                <w:webHidden/>
              </w:rPr>
            </w:r>
            <w:r w:rsidR="00394D15">
              <w:rPr>
                <w:noProof/>
                <w:webHidden/>
              </w:rPr>
              <w:fldChar w:fldCharType="separate"/>
            </w:r>
            <w:r w:rsidR="00394D15">
              <w:rPr>
                <w:noProof/>
                <w:webHidden/>
              </w:rPr>
              <w:t>11</w:t>
            </w:r>
            <w:r w:rsidR="00394D15">
              <w:rPr>
                <w:noProof/>
                <w:webHidden/>
              </w:rPr>
              <w:fldChar w:fldCharType="end"/>
            </w:r>
          </w:hyperlink>
        </w:p>
        <w:p w14:paraId="2CB0C09F" w14:textId="020A2A11" w:rsidR="00394D15" w:rsidRDefault="00EE17DF">
          <w:pPr>
            <w:pStyle w:val="TOC2"/>
            <w:tabs>
              <w:tab w:val="right" w:leader="dot" w:pos="9016"/>
            </w:tabs>
            <w:rPr>
              <w:rFonts w:asciiTheme="minorHAnsi" w:hAnsiTheme="minorHAnsi"/>
              <w:noProof/>
            </w:rPr>
          </w:pPr>
          <w:hyperlink w:anchor="_Toc214130286" w:history="1">
            <w:r w:rsidR="00394D15" w:rsidRPr="001C65A4">
              <w:rPr>
                <w:rStyle w:val="Hyperlink"/>
                <w:noProof/>
              </w:rPr>
              <w:t>4.3 Practical Skills and Application</w:t>
            </w:r>
            <w:r w:rsidR="00394D15">
              <w:rPr>
                <w:noProof/>
                <w:webHidden/>
              </w:rPr>
              <w:tab/>
            </w:r>
            <w:r w:rsidR="00394D15">
              <w:rPr>
                <w:noProof/>
                <w:webHidden/>
              </w:rPr>
              <w:fldChar w:fldCharType="begin"/>
            </w:r>
            <w:r w:rsidR="00394D15">
              <w:rPr>
                <w:noProof/>
                <w:webHidden/>
              </w:rPr>
              <w:instrText xml:space="preserve"> PAGEREF _Toc214130286 \h </w:instrText>
            </w:r>
            <w:r w:rsidR="00394D15">
              <w:rPr>
                <w:noProof/>
                <w:webHidden/>
              </w:rPr>
            </w:r>
            <w:r w:rsidR="00394D15">
              <w:rPr>
                <w:noProof/>
                <w:webHidden/>
              </w:rPr>
              <w:fldChar w:fldCharType="separate"/>
            </w:r>
            <w:r w:rsidR="00394D15">
              <w:rPr>
                <w:noProof/>
                <w:webHidden/>
              </w:rPr>
              <w:t>11</w:t>
            </w:r>
            <w:r w:rsidR="00394D15">
              <w:rPr>
                <w:noProof/>
                <w:webHidden/>
              </w:rPr>
              <w:fldChar w:fldCharType="end"/>
            </w:r>
          </w:hyperlink>
        </w:p>
        <w:p w14:paraId="13DA613E" w14:textId="234BDDC0" w:rsidR="00394D15" w:rsidRDefault="00EE17DF">
          <w:pPr>
            <w:pStyle w:val="TOC2"/>
            <w:tabs>
              <w:tab w:val="right" w:leader="dot" w:pos="9016"/>
            </w:tabs>
            <w:rPr>
              <w:rFonts w:asciiTheme="minorHAnsi" w:hAnsiTheme="minorHAnsi"/>
              <w:noProof/>
            </w:rPr>
          </w:pPr>
          <w:hyperlink w:anchor="_Toc214130287" w:history="1">
            <w:r w:rsidR="00394D15" w:rsidRPr="001C65A4">
              <w:rPr>
                <w:rStyle w:val="Hyperlink"/>
                <w:noProof/>
              </w:rPr>
              <w:t>4.4 Personal Learning and Future Improvement</w:t>
            </w:r>
            <w:r w:rsidR="00394D15">
              <w:rPr>
                <w:noProof/>
                <w:webHidden/>
              </w:rPr>
              <w:tab/>
            </w:r>
            <w:r w:rsidR="00394D15">
              <w:rPr>
                <w:noProof/>
                <w:webHidden/>
              </w:rPr>
              <w:fldChar w:fldCharType="begin"/>
            </w:r>
            <w:r w:rsidR="00394D15">
              <w:rPr>
                <w:noProof/>
                <w:webHidden/>
              </w:rPr>
              <w:instrText xml:space="preserve"> PAGEREF _Toc214130287 \h </w:instrText>
            </w:r>
            <w:r w:rsidR="00394D15">
              <w:rPr>
                <w:noProof/>
                <w:webHidden/>
              </w:rPr>
            </w:r>
            <w:r w:rsidR="00394D15">
              <w:rPr>
                <w:noProof/>
                <w:webHidden/>
              </w:rPr>
              <w:fldChar w:fldCharType="separate"/>
            </w:r>
            <w:r w:rsidR="00394D15">
              <w:rPr>
                <w:noProof/>
                <w:webHidden/>
              </w:rPr>
              <w:t>12</w:t>
            </w:r>
            <w:r w:rsidR="00394D15">
              <w:rPr>
                <w:noProof/>
                <w:webHidden/>
              </w:rPr>
              <w:fldChar w:fldCharType="end"/>
            </w:r>
          </w:hyperlink>
        </w:p>
        <w:p w14:paraId="3BD133F5" w14:textId="401D56FB" w:rsidR="00394D15" w:rsidRDefault="00EE17DF">
          <w:pPr>
            <w:pStyle w:val="TOC1"/>
            <w:tabs>
              <w:tab w:val="right" w:leader="dot" w:pos="9016"/>
            </w:tabs>
            <w:rPr>
              <w:rFonts w:asciiTheme="minorHAnsi" w:hAnsiTheme="minorHAnsi"/>
              <w:noProof/>
            </w:rPr>
          </w:pPr>
          <w:hyperlink w:anchor="_Toc214130288" w:history="1">
            <w:r w:rsidR="00394D15" w:rsidRPr="001C65A4">
              <w:rPr>
                <w:rStyle w:val="Hyperlink"/>
                <w:noProof/>
              </w:rPr>
              <w:t>References</w:t>
            </w:r>
            <w:r w:rsidR="00394D15">
              <w:rPr>
                <w:noProof/>
                <w:webHidden/>
              </w:rPr>
              <w:tab/>
            </w:r>
            <w:r w:rsidR="00394D15">
              <w:rPr>
                <w:noProof/>
                <w:webHidden/>
              </w:rPr>
              <w:fldChar w:fldCharType="begin"/>
            </w:r>
            <w:r w:rsidR="00394D15">
              <w:rPr>
                <w:noProof/>
                <w:webHidden/>
              </w:rPr>
              <w:instrText xml:space="preserve"> PAGEREF _Toc214130288 \h </w:instrText>
            </w:r>
            <w:r w:rsidR="00394D15">
              <w:rPr>
                <w:noProof/>
                <w:webHidden/>
              </w:rPr>
            </w:r>
            <w:r w:rsidR="00394D15">
              <w:rPr>
                <w:noProof/>
                <w:webHidden/>
              </w:rPr>
              <w:fldChar w:fldCharType="separate"/>
            </w:r>
            <w:r w:rsidR="00394D15">
              <w:rPr>
                <w:noProof/>
                <w:webHidden/>
              </w:rPr>
              <w:t>13</w:t>
            </w:r>
            <w:r w:rsidR="00394D15">
              <w:rPr>
                <w:noProof/>
                <w:webHidden/>
              </w:rPr>
              <w:fldChar w:fldCharType="end"/>
            </w:r>
          </w:hyperlink>
        </w:p>
        <w:p w14:paraId="0C6F9BD0" w14:textId="63C30CD4" w:rsidR="00D8001B" w:rsidRDefault="00D8001B">
          <w:r>
            <w:rPr>
              <w:b/>
              <w:bCs/>
              <w:noProof/>
            </w:rPr>
            <w:fldChar w:fldCharType="end"/>
          </w:r>
        </w:p>
      </w:sdtContent>
    </w:sdt>
    <w:p w14:paraId="606B8103" w14:textId="77777777" w:rsidR="009A0CA2" w:rsidRDefault="009A0CA2">
      <w:pPr>
        <w:spacing w:after="160" w:line="278" w:lineRule="auto"/>
        <w:jc w:val="left"/>
        <w:rPr>
          <w:b/>
          <w:bCs/>
        </w:rPr>
      </w:pPr>
      <w:r>
        <w:rPr>
          <w:b/>
          <w:bCs/>
        </w:rPr>
        <w:br w:type="page"/>
      </w:r>
    </w:p>
    <w:p w14:paraId="3B915EFF" w14:textId="43AB4BBC" w:rsidR="00707366" w:rsidRPr="00707366" w:rsidRDefault="00707366" w:rsidP="00707366">
      <w:pPr>
        <w:pStyle w:val="Heading1"/>
      </w:pPr>
      <w:bookmarkStart w:id="1" w:name="_Toc214130275"/>
      <w:r w:rsidRPr="00707366">
        <w:lastRenderedPageBreak/>
        <w:t>Introduction</w:t>
      </w:r>
      <w:bookmarkEnd w:id="1"/>
    </w:p>
    <w:p w14:paraId="52F638B9" w14:textId="762D8076" w:rsidR="00707366" w:rsidRPr="00707366" w:rsidRDefault="006D3254" w:rsidP="00707366">
      <w:r w:rsidRPr="006D3254">
        <w:t>This report will focus on Starbucks Renew, the health-based line of beverages that will serve as a response to the increased consumer preference of natural, functional, and sustainable drinks. It uses some important marketing theories in determining how well Renew could be positioned and marketed in the competitive environment. These analyses comprise STDP, marketing mix, financial expectations as well as a learning reflective. These components combine to give a perfect idea of how Starbucks can launch Renew successfully and at the same time satisfy contemporary consumer principles and trends.</w:t>
      </w:r>
    </w:p>
    <w:p w14:paraId="3F11D9E5" w14:textId="1F8C321F" w:rsidR="003C4989" w:rsidRDefault="003C4989" w:rsidP="00707366">
      <w:r>
        <w:br w:type="page"/>
      </w:r>
    </w:p>
    <w:p w14:paraId="6E38EB64" w14:textId="0AF2800B" w:rsidR="00746226" w:rsidRPr="00746226" w:rsidRDefault="00746226" w:rsidP="00707366">
      <w:pPr>
        <w:pStyle w:val="Heading1"/>
      </w:pPr>
      <w:bookmarkStart w:id="2" w:name="_Toc214130276"/>
      <w:r w:rsidRPr="00746226">
        <w:lastRenderedPageBreak/>
        <w:t>Element 1: STDP Analysis for Starbucks Renew</w:t>
      </w:r>
      <w:bookmarkEnd w:id="2"/>
    </w:p>
    <w:p w14:paraId="18AB5AEF" w14:textId="77777777" w:rsidR="00746226" w:rsidRPr="00746226" w:rsidRDefault="00746226" w:rsidP="00707366">
      <w:pPr>
        <w:pStyle w:val="Heading2"/>
      </w:pPr>
      <w:bookmarkStart w:id="3" w:name="_Toc214130277"/>
      <w:r w:rsidRPr="00746226">
        <w:t>1.1 Segmentation</w:t>
      </w:r>
      <w:bookmarkEnd w:id="3"/>
    </w:p>
    <w:p w14:paraId="01686E41" w14:textId="77E1FBA1" w:rsidR="006D3254" w:rsidRDefault="006D3254" w:rsidP="006D3254">
      <w:r>
        <w:t>Starbucks Renew applies the demographic, psychographic, and behavioural segmentation to define the consumer groups with the highest chances of adopting a functional and sustainable beverage brand. The brand targets adults between the ages of 18 and 40 years who make frequent purchases of high quality beverages, are interested in organic products, and are active online</w:t>
      </w:r>
      <w:r w:rsidR="003A654A">
        <w:t xml:space="preserve"> </w:t>
      </w:r>
      <w:r w:rsidR="003A654A" w:rsidRPr="003A654A">
        <w:t>(Srikanth, 2023)</w:t>
      </w:r>
      <w:r>
        <w:t>. This is a significant segment of the customers of Starbucks and is extremely sensitive to emerging wellness trends.</w:t>
      </w:r>
    </w:p>
    <w:p w14:paraId="4E76BA7B" w14:textId="77777777" w:rsidR="001C5444" w:rsidRDefault="006D3254" w:rsidP="001C5444">
      <w:proofErr w:type="spellStart"/>
      <w:r>
        <w:t>Psychographically</w:t>
      </w:r>
      <w:proofErr w:type="spellEnd"/>
      <w:r>
        <w:t xml:space="preserve">, the segment consists of health-conscious people, caring about natural ingredients, clean labels, and fair play. Such people are willing to buy the products that can promote their health and are consistent with their environmental policies. </w:t>
      </w:r>
      <w:r w:rsidR="001C5444">
        <w:t>They are not interested in unnatural supplements and would like beverages to have certain functional benefits such as energy, relaxation, or immunity.</w:t>
      </w:r>
    </w:p>
    <w:p w14:paraId="79536171" w14:textId="2F7E6192" w:rsidR="00746226" w:rsidRPr="00746226" w:rsidRDefault="001C5444" w:rsidP="001C5444">
      <w:r>
        <w:t xml:space="preserve">The behavioural segment includes frequent Starbucks customers, customers using the loyalty app, and customers who respond positively to offers in form of rewards. Their purchasing </w:t>
      </w:r>
      <w:proofErr w:type="spellStart"/>
      <w:r>
        <w:t>behavior</w:t>
      </w:r>
      <w:proofErr w:type="spellEnd"/>
      <w:r>
        <w:t xml:space="preserve"> indicates that they are ready to switch to refill schemes and greener wrappings (Iyer et al., 2024). They are ordinary consumers of beverages, and they like the quality of the products and hence will be included in the sustainability based model developed by renew. The segmentation will assist Starbucks Renew to target consumers with tastes and values which are consistent with its wellness and sustainability goals.</w:t>
      </w:r>
    </w:p>
    <w:p w14:paraId="146B0379" w14:textId="77777777" w:rsidR="00746226" w:rsidRPr="00746226" w:rsidRDefault="00746226" w:rsidP="00707366">
      <w:pPr>
        <w:pStyle w:val="Heading2"/>
      </w:pPr>
      <w:bookmarkStart w:id="4" w:name="_Toc214130278"/>
      <w:r w:rsidRPr="00746226">
        <w:t>1.2 Targeting</w:t>
      </w:r>
      <w:bookmarkEnd w:id="4"/>
    </w:p>
    <w:p w14:paraId="2A3158AA" w14:textId="4093B91D" w:rsidR="008D70BE" w:rsidRDefault="008D70BE" w:rsidP="008D70BE">
      <w:r>
        <w:t>The major audience of Starbucks Renew is young-adults aged 18-35 (millennials and gen Z). This generation is very concerned about organic and plant-based products and is willing to buy a brand that has a high sustainability rate. The fact that they regularly use mobile apps to place orders and receive regular benefits and loyalty is also in line with the digital refill service of Renew</w:t>
      </w:r>
      <w:r w:rsidR="001B578B">
        <w:t xml:space="preserve"> </w:t>
      </w:r>
      <w:r w:rsidR="001B578B" w:rsidRPr="001B578B">
        <w:t>(Jain et al., 2021)</w:t>
      </w:r>
      <w:r>
        <w:t>. Identity, lifestyle, and values may be central to the preferences of these younger consumers, with wellness, mindfulness, and environmental responsibility being the key aspects of the buying choice.</w:t>
      </w:r>
    </w:p>
    <w:p w14:paraId="139744C4" w14:textId="6E7B3DC2" w:rsidR="00746226" w:rsidRPr="00746226" w:rsidRDefault="008D70BE" w:rsidP="008D70BE">
      <w:r>
        <w:t xml:space="preserve">There is a secondary target market that contains urban professionals between the ages of 30 and 40 that would appreciate healthier alternatives to sweetened beverages and energy drinks. Such consumers give emphasis on convenience, balanced lives, and quality products. Being </w:t>
      </w:r>
      <w:r>
        <w:lastRenderedPageBreak/>
        <w:t>after drinks to aid focus, recovery or relaxation, Renew is a drink that is appealing to them</w:t>
      </w:r>
      <w:r w:rsidR="000A3789">
        <w:t xml:space="preserve"> </w:t>
      </w:r>
      <w:r w:rsidR="000A3789" w:rsidRPr="000A3789">
        <w:t>(</w:t>
      </w:r>
      <w:proofErr w:type="spellStart"/>
      <w:r w:rsidR="000A3789" w:rsidRPr="000A3789">
        <w:t>Kobik</w:t>
      </w:r>
      <w:proofErr w:type="spellEnd"/>
      <w:r w:rsidR="000A3789" w:rsidRPr="000A3789">
        <w:t xml:space="preserve"> and </w:t>
      </w:r>
      <w:proofErr w:type="spellStart"/>
      <w:r w:rsidR="000A3789" w:rsidRPr="000A3789">
        <w:t>Aryee</w:t>
      </w:r>
      <w:proofErr w:type="spellEnd"/>
      <w:r w:rsidR="000A3789" w:rsidRPr="000A3789">
        <w:t>, 2024)</w:t>
      </w:r>
      <w:r>
        <w:t>. Their higher purchasing capability and regular working habits contribute to the regular buying habits.</w:t>
      </w:r>
      <w:r w:rsidR="001C5444">
        <w:t xml:space="preserve"> </w:t>
      </w:r>
      <w:r w:rsidRPr="008D70BE">
        <w:t>By addressing these particular audiences, Starbucks Renew is targeting consumers who have high loyalty potential, are highly engaged digitally, and have a real interest in functional and sustainable items.</w:t>
      </w:r>
    </w:p>
    <w:p w14:paraId="0386CDB7" w14:textId="77777777" w:rsidR="00746226" w:rsidRPr="00746226" w:rsidRDefault="00746226" w:rsidP="00707366">
      <w:pPr>
        <w:pStyle w:val="Heading2"/>
      </w:pPr>
      <w:bookmarkStart w:id="5" w:name="_Toc214130279"/>
      <w:r w:rsidRPr="00746226">
        <w:t>1.3 Differentiation</w:t>
      </w:r>
      <w:bookmarkEnd w:id="5"/>
    </w:p>
    <w:p w14:paraId="4970FA86" w14:textId="77777777" w:rsidR="00DF6107" w:rsidRDefault="00DF6107" w:rsidP="00DF6107">
      <w:r>
        <w:t>Starbucks Renew differentiates by using functional ingredients, sustainability innovations and digital integration. Its wellness products are organic and plant-based, which entail a definite functional advantage, aiming at energy, relaxation and immunity, which are areas of wellness demand in the market. This clean label strategy sets Renew apart of products that have large proportions of added sugar or artificial additives.</w:t>
      </w:r>
    </w:p>
    <w:p w14:paraId="0E47CFCF" w14:textId="1EF533B1" w:rsidR="00DF6107" w:rsidRDefault="00DF6107" w:rsidP="00DF6107">
      <w:r>
        <w:t>Sustainability enhances differentiation of the brand. Renew is packaged in 100% compostable packaging and also launching a refillable bottle programme, which gives customers discounts and loyalty points. This strategy generates quantifiable environmental effect and is more of a commitment than the normal drinks brands</w:t>
      </w:r>
      <w:r w:rsidR="008F1ED2">
        <w:t xml:space="preserve"> </w:t>
      </w:r>
      <w:r w:rsidR="008F1ED2" w:rsidRPr="008F1ED2">
        <w:t>(Dube and Dube, 2023)</w:t>
      </w:r>
      <w:r>
        <w:t>. It also enables consumers to contribute in the reduction of wastes, and sustainability becomes feasible instead of symbolic.</w:t>
      </w:r>
    </w:p>
    <w:p w14:paraId="3E4B2059" w14:textId="60105CFA" w:rsidR="00746226" w:rsidRPr="00746226" w:rsidRDefault="00DF6107" w:rsidP="00DF6107">
      <w:r>
        <w:t>The use of digital also differentiates Renew. Customers use the Starbucks app to follow up the refills, get personalised deals and information about sustainability and wellness. This online relationship makes life easier and customers have a smooth customer experience. Such integrated systems are not available to many competitors, making Renew have a better technological edge.</w:t>
      </w:r>
      <w:r w:rsidR="001C5444">
        <w:t xml:space="preserve"> </w:t>
      </w:r>
      <w:r>
        <w:t>These distinctiveness elements make Renew a more contemporary brand of beverage with functional and environmental significance.</w:t>
      </w:r>
    </w:p>
    <w:p w14:paraId="171C309B" w14:textId="77777777" w:rsidR="00746226" w:rsidRPr="00746226" w:rsidRDefault="00746226" w:rsidP="00707366">
      <w:pPr>
        <w:pStyle w:val="Heading2"/>
      </w:pPr>
      <w:bookmarkStart w:id="6" w:name="_Toc214130280"/>
      <w:r w:rsidRPr="00746226">
        <w:t>1.4 Positioning</w:t>
      </w:r>
      <w:bookmarkEnd w:id="6"/>
    </w:p>
    <w:p w14:paraId="2F816FC5" w14:textId="7B75E355" w:rsidR="00746226" w:rsidRDefault="00DF6107" w:rsidP="00746226">
      <w:r w:rsidRPr="00DF6107">
        <w:t>Starbucks Renew is a high-quality wellness brand focused on personal health and sustained responsibility to the environment. The brand focuses on natural benefits provided by means of sustainable packaging, which will make it a conscious decision among the modern consumers. Both wellness and ethical anticipations are addressed in the message that affirms the notion of beverages that are good and good to the planet</w:t>
      </w:r>
      <w:r w:rsidR="00EF630A">
        <w:t xml:space="preserve"> </w:t>
      </w:r>
      <w:r w:rsidR="00EF630A" w:rsidRPr="00EF630A">
        <w:t>(</w:t>
      </w:r>
      <w:proofErr w:type="spellStart"/>
      <w:r w:rsidR="00EF630A" w:rsidRPr="00EF630A">
        <w:t>Anquez</w:t>
      </w:r>
      <w:proofErr w:type="spellEnd"/>
      <w:r w:rsidR="00EF630A" w:rsidRPr="00EF630A">
        <w:t xml:space="preserve"> et al., 2022)</w:t>
      </w:r>
      <w:r w:rsidRPr="00DF6107">
        <w:t>.</w:t>
      </w:r>
    </w:p>
    <w:p w14:paraId="28F61F5F" w14:textId="77777777" w:rsidR="004D01E8" w:rsidRDefault="007E7232" w:rsidP="004D01E8">
      <w:pPr>
        <w:keepNext/>
        <w:jc w:val="center"/>
      </w:pPr>
      <w:r>
        <w:rPr>
          <w:noProof/>
          <w:lang w:eastAsia="en-GB"/>
        </w:rPr>
        <w:lastRenderedPageBreak/>
        <w:drawing>
          <wp:inline distT="0" distB="0" distL="0" distR="0" wp14:anchorId="450C8F11" wp14:editId="77A73896">
            <wp:extent cx="5731510" cy="2902585"/>
            <wp:effectExtent l="0" t="0" r="2540" b="0"/>
            <wp:docPr id="1150125896" name="Picture 1" descr="Late to the Party: Can Starbucks Become the Life of It?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descr="Late to the Party: Can Starbucks Become the Life of It? | SpringerLin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02585"/>
                    </a:xfrm>
                    <a:prstGeom prst="rect">
                      <a:avLst/>
                    </a:prstGeom>
                    <a:noFill/>
                    <a:ln>
                      <a:noFill/>
                    </a:ln>
                  </pic:spPr>
                </pic:pic>
              </a:graphicData>
            </a:graphic>
          </wp:inline>
        </w:drawing>
      </w:r>
    </w:p>
    <w:p w14:paraId="73009867" w14:textId="4D9F64C5" w:rsidR="007E7232" w:rsidRPr="00746226" w:rsidRDefault="004D01E8" w:rsidP="004D01E8">
      <w:pPr>
        <w:pStyle w:val="Caption"/>
        <w:jc w:val="center"/>
      </w:pPr>
      <w:r>
        <w:t xml:space="preserve">Figure </w:t>
      </w:r>
      <w:r w:rsidR="00EE17DF">
        <w:fldChar w:fldCharType="begin"/>
      </w:r>
      <w:r w:rsidR="00EE17DF">
        <w:instrText xml:space="preserve"> SEQ Figure \* ARABIC </w:instrText>
      </w:r>
      <w:r w:rsidR="00EE17DF">
        <w:fldChar w:fldCharType="separate"/>
      </w:r>
      <w:r>
        <w:rPr>
          <w:noProof/>
        </w:rPr>
        <w:t>1</w:t>
      </w:r>
      <w:r w:rsidR="00EE17DF">
        <w:rPr>
          <w:noProof/>
        </w:rPr>
        <w:fldChar w:fldCharType="end"/>
      </w:r>
      <w:r>
        <w:t xml:space="preserve">: </w:t>
      </w:r>
      <w:r w:rsidRPr="00CF26E4">
        <w:t>Perceptual Positioning Map</w:t>
      </w:r>
    </w:p>
    <w:p w14:paraId="01C8F496" w14:textId="77777777" w:rsidR="00DF6107" w:rsidRDefault="00DF6107" w:rsidP="00DF6107">
      <w:r>
        <w:t>Organic ingredients, compostable packaging, and a refill model help it to environmentally position its products at a premium and minimize waste. These qualities create consumer confidence when they want brands that are in line with their lifestyle values. The reputable image of Starbucks in the world also contributes to the concept of credibility, which allows the brand to be singled out in the competitive wellness market.</w:t>
      </w:r>
    </w:p>
    <w:p w14:paraId="252F4931" w14:textId="2A037C15" w:rsidR="00746226" w:rsidRPr="00746226" w:rsidRDefault="00DF6107" w:rsidP="00DF6107">
      <w:r>
        <w:t>This positioning is augmented by the refill system as it makes customers feel involved and purposeful in the sustainability practices. Online connectivity enhances the brand image as a trendy and progressive one that attracts the consumers, who are concerned with the convenience and environmentally friendly consumption</w:t>
      </w:r>
      <w:r w:rsidR="006D5791">
        <w:t xml:space="preserve"> </w:t>
      </w:r>
      <w:r w:rsidR="006D5791" w:rsidRPr="006D5791">
        <w:t>(Lin and Zhou, 2020)</w:t>
      </w:r>
      <w:r>
        <w:t>.</w:t>
      </w:r>
      <w:r w:rsidR="001C5444">
        <w:t xml:space="preserve"> </w:t>
      </w:r>
      <w:r w:rsidR="00FA140A" w:rsidRPr="00FA140A">
        <w:t>Through this positioning</w:t>
      </w:r>
      <w:r>
        <w:t>, Starbucks Renew will take the lead in the category of wellness drinks by providing a beverage that will support the well-being of individuals and the environment.</w:t>
      </w:r>
    </w:p>
    <w:p w14:paraId="113EAFC3" w14:textId="77777777" w:rsidR="00BB52AB" w:rsidRDefault="00BB52AB"/>
    <w:p w14:paraId="0297A0F0" w14:textId="368A78FD" w:rsidR="00610F03" w:rsidRDefault="00610F03">
      <w:pPr>
        <w:spacing w:after="160" w:line="278" w:lineRule="auto"/>
        <w:jc w:val="left"/>
      </w:pPr>
      <w:r>
        <w:br w:type="page"/>
      </w:r>
    </w:p>
    <w:p w14:paraId="1A942E87" w14:textId="1426E337" w:rsidR="00610F03" w:rsidRDefault="00610F03" w:rsidP="00707366">
      <w:pPr>
        <w:pStyle w:val="Heading1"/>
      </w:pPr>
      <w:bookmarkStart w:id="7" w:name="_Toc214130281"/>
      <w:r w:rsidRPr="00610F03">
        <w:lastRenderedPageBreak/>
        <w:t>Element 2: Marketing Mix Strategy – Starbucks Renew</w:t>
      </w:r>
      <w:bookmarkEnd w:id="7"/>
    </w:p>
    <w:tbl>
      <w:tblPr>
        <w:tblStyle w:val="TableGrid"/>
        <w:tblW w:w="0" w:type="auto"/>
        <w:tblLook w:val="04A0" w:firstRow="1" w:lastRow="0" w:firstColumn="1" w:lastColumn="0" w:noHBand="0" w:noVBand="1"/>
      </w:tblPr>
      <w:tblGrid>
        <w:gridCol w:w="1435"/>
        <w:gridCol w:w="7581"/>
      </w:tblGrid>
      <w:tr w:rsidR="00E56FC8" w:rsidRPr="00E56FC8" w14:paraId="1E1285CB" w14:textId="77777777" w:rsidTr="002667ED">
        <w:tc>
          <w:tcPr>
            <w:tcW w:w="1435" w:type="dxa"/>
            <w:hideMark/>
          </w:tcPr>
          <w:p w14:paraId="4C21F628" w14:textId="77777777" w:rsidR="00E56FC8" w:rsidRPr="00E56FC8" w:rsidRDefault="00E56FC8" w:rsidP="002667ED">
            <w:pPr>
              <w:jc w:val="center"/>
              <w:rPr>
                <w:b/>
                <w:bCs/>
              </w:rPr>
            </w:pPr>
            <w:r w:rsidRPr="00E56FC8">
              <w:rPr>
                <w:b/>
                <w:bCs/>
              </w:rPr>
              <w:t>Marketing Mix Element</w:t>
            </w:r>
          </w:p>
        </w:tc>
        <w:tc>
          <w:tcPr>
            <w:tcW w:w="7581" w:type="dxa"/>
            <w:hideMark/>
          </w:tcPr>
          <w:p w14:paraId="4DED2789" w14:textId="77777777" w:rsidR="00E56FC8" w:rsidRPr="00E56FC8" w:rsidRDefault="00E56FC8" w:rsidP="002667ED">
            <w:pPr>
              <w:jc w:val="center"/>
              <w:rPr>
                <w:b/>
                <w:bCs/>
              </w:rPr>
            </w:pPr>
            <w:r w:rsidRPr="00E56FC8">
              <w:rPr>
                <w:b/>
                <w:bCs/>
              </w:rPr>
              <w:t>Analysis and Strategy</w:t>
            </w:r>
          </w:p>
        </w:tc>
      </w:tr>
      <w:tr w:rsidR="00E56FC8" w:rsidRPr="00E56FC8" w14:paraId="72D75831" w14:textId="77777777" w:rsidTr="002667ED">
        <w:tc>
          <w:tcPr>
            <w:tcW w:w="1435" w:type="dxa"/>
            <w:hideMark/>
          </w:tcPr>
          <w:p w14:paraId="47A37A1D" w14:textId="1AA3065A" w:rsidR="00E56FC8" w:rsidRPr="00E56FC8" w:rsidRDefault="00E56FC8" w:rsidP="00E56FC8">
            <w:r w:rsidRPr="00E56FC8">
              <w:rPr>
                <w:b/>
                <w:bCs/>
              </w:rPr>
              <w:t>Product</w:t>
            </w:r>
          </w:p>
        </w:tc>
        <w:tc>
          <w:tcPr>
            <w:tcW w:w="7581" w:type="dxa"/>
            <w:hideMark/>
          </w:tcPr>
          <w:p w14:paraId="65907B4E" w14:textId="730597F9" w:rsidR="00E56FC8" w:rsidRPr="00E56FC8" w:rsidRDefault="001A282B" w:rsidP="00E56FC8">
            <w:r w:rsidRPr="001A282B">
              <w:t xml:space="preserve">Starbucks Renew is built as a practical wellness amount of beverages </w:t>
            </w:r>
            <w:proofErr w:type="spellStart"/>
            <w:r w:rsidRPr="001A282B">
              <w:t>centered</w:t>
            </w:r>
            <w:proofErr w:type="spellEnd"/>
            <w:r w:rsidRPr="001A282B">
              <w:t xml:space="preserve"> on the use of natural items and sustainability. The product portfolio consists of three energy, relaxation, and immunity drinks with a plant-based ingredient, which will attract customers who want to consume low-sugar drinks that have a purpose instead of regular coffee and soft beverages. The transparency and health of this brand are supported with clean-label formulations, botanical extracts, and reduced sugar. </w:t>
            </w:r>
            <w:r w:rsidR="008D3A87" w:rsidRPr="008D3A87">
              <w:t>The product concept revolves around sustainability (Chauhan and Rao, 2024). All the packages are compostable, and this reduces the usage of single use plastics. There is also a reusable bottle system that is introduced as a brand, where the customers can refill their drinks at discounted prices. This creates favourable behaviour as far as environmental concern and emotional attachment to the brand is concerned. The aesthetic identity (soft colours, minimalist style design, and nature-related images) makes the wellness narrative and creates a contrast between Renew and the core products of Starbucks. The product experience is enhanced by a digital layer: the Starbucks application provides an opportunity to learn the nutritional value, description of ingredients, and monitor refills (Cascade, 2022).</w:t>
            </w:r>
            <w:r w:rsidRPr="001A282B">
              <w:t xml:space="preserve"> This amalgamation makes the drink a component of an overall lifestyle experience, which helps to maintain the interaction of the user and strengthen the image of the product as a modern, health-conscious product.</w:t>
            </w:r>
          </w:p>
        </w:tc>
      </w:tr>
      <w:tr w:rsidR="00E56FC8" w:rsidRPr="00E56FC8" w14:paraId="4A8D356D" w14:textId="77777777" w:rsidTr="002667ED">
        <w:tc>
          <w:tcPr>
            <w:tcW w:w="1435" w:type="dxa"/>
            <w:hideMark/>
          </w:tcPr>
          <w:p w14:paraId="4A5F4F7A" w14:textId="7B376164" w:rsidR="00E56FC8" w:rsidRPr="00E56FC8" w:rsidRDefault="00E56FC8" w:rsidP="00E56FC8">
            <w:r w:rsidRPr="00E56FC8">
              <w:rPr>
                <w:b/>
                <w:bCs/>
              </w:rPr>
              <w:t>Price</w:t>
            </w:r>
          </w:p>
        </w:tc>
        <w:tc>
          <w:tcPr>
            <w:tcW w:w="7581" w:type="dxa"/>
            <w:hideMark/>
          </w:tcPr>
          <w:p w14:paraId="4578E8F1" w14:textId="1BA2FF86" w:rsidR="00E56FC8" w:rsidRPr="00E56FC8" w:rsidRDefault="004949EF" w:rsidP="00E56FC8">
            <w:r w:rsidRPr="004949EF">
              <w:t>Starbucks Renew applies the premium pricing strategy in response to its organic products, functional utility, and sustainability award. The price is a little more than the classic Starbucks drinks to suggest that it is worth it and would fit the wellness market. The high cost helps strengthen the brand image of Renew as a high quality and purpose-driven product and not a common commodity</w:t>
            </w:r>
            <w:r w:rsidR="007556EA">
              <w:t xml:space="preserve"> </w:t>
            </w:r>
            <w:r w:rsidR="007556EA" w:rsidRPr="007556EA">
              <w:t>(Song, 2025)</w:t>
            </w:r>
            <w:r w:rsidRPr="004949EF">
              <w:t xml:space="preserve">. Starbucks is able to balance high pricing and incentives to keep its products affordable and to help people adopt them. </w:t>
            </w:r>
            <w:r w:rsidRPr="004949EF">
              <w:lastRenderedPageBreak/>
              <w:t xml:space="preserve">Renew Refill Programme offers discount to the customers who can use reusable bottles, which reduces the purchase price. This method will reward sustainable behaviour and promote the reoccurring visits. Moreover, </w:t>
            </w:r>
            <w:proofErr w:type="gramStart"/>
            <w:r w:rsidRPr="004949EF">
              <w:t>Renew</w:t>
            </w:r>
            <w:proofErr w:type="gramEnd"/>
            <w:r w:rsidRPr="004949EF">
              <w:t xml:space="preserve"> purchases can be redeemed twice with the help of the Starbucks app, which also provides financial and emotional benefits, which help to maintain a long-term interaction. Early trial can also be </w:t>
            </w:r>
            <w:proofErr w:type="spellStart"/>
            <w:r w:rsidRPr="004949EF">
              <w:t>fueled</w:t>
            </w:r>
            <w:proofErr w:type="spellEnd"/>
            <w:r w:rsidRPr="004949EF">
              <w:t xml:space="preserve"> through seasonal promotions, introductory offers and bundles without interfering with the premium positioning of the brand</w:t>
            </w:r>
            <w:r w:rsidR="00973764">
              <w:t xml:space="preserve"> </w:t>
            </w:r>
            <w:r w:rsidR="00973764" w:rsidRPr="00973764">
              <w:t xml:space="preserve">(Kumar and </w:t>
            </w:r>
            <w:proofErr w:type="spellStart"/>
            <w:r w:rsidR="00973764" w:rsidRPr="00973764">
              <w:t>Ciddikie</w:t>
            </w:r>
            <w:proofErr w:type="spellEnd"/>
            <w:r w:rsidR="00973764" w:rsidRPr="00973764">
              <w:t>, 2023)</w:t>
            </w:r>
            <w:r w:rsidRPr="004949EF">
              <w:t>. Comprehensively, the pricing approach balances exclusivity, sustainability, and accessibility with incentives that enhance loyalty without compromising the value of a wellness product.</w:t>
            </w:r>
          </w:p>
        </w:tc>
      </w:tr>
      <w:tr w:rsidR="00E56FC8" w:rsidRPr="00E56FC8" w14:paraId="5D3BED95" w14:textId="77777777" w:rsidTr="002667ED">
        <w:tc>
          <w:tcPr>
            <w:tcW w:w="1435" w:type="dxa"/>
            <w:hideMark/>
          </w:tcPr>
          <w:p w14:paraId="26476234" w14:textId="16A02A19" w:rsidR="00E56FC8" w:rsidRPr="00E56FC8" w:rsidRDefault="00E56FC8" w:rsidP="00E56FC8">
            <w:r w:rsidRPr="00E56FC8">
              <w:rPr>
                <w:b/>
                <w:bCs/>
              </w:rPr>
              <w:lastRenderedPageBreak/>
              <w:t>Place</w:t>
            </w:r>
          </w:p>
        </w:tc>
        <w:tc>
          <w:tcPr>
            <w:tcW w:w="7581" w:type="dxa"/>
            <w:hideMark/>
          </w:tcPr>
          <w:p w14:paraId="1B8F22EF" w14:textId="5AD34086" w:rsidR="00E56FC8" w:rsidRPr="00E56FC8" w:rsidRDefault="004949EF" w:rsidP="00E56FC8">
            <w:r w:rsidRPr="004949EF">
              <w:t>Starbucks Renew has a multi-channel distribution model that incorporates the physical presence of stores in addition to excellent online coverage. The first launch will focus on 250 urban Starbucks stores in the UK and the US, all based on the locations with high populations of millennials and gen Z buyers. These shops are experimental spots before larger diversification to more than 1,000 stores. On-shelf position is a significant part to narrating the brand story</w:t>
            </w:r>
            <w:r w:rsidR="00DB24A2">
              <w:t xml:space="preserve"> </w:t>
            </w:r>
            <w:r w:rsidR="00DB24A2" w:rsidRPr="00DB24A2">
              <w:t>(</w:t>
            </w:r>
            <w:proofErr w:type="spellStart"/>
            <w:r w:rsidR="00DB24A2" w:rsidRPr="00DB24A2">
              <w:t>Azriuddin</w:t>
            </w:r>
            <w:proofErr w:type="spellEnd"/>
            <w:r w:rsidR="00DB24A2" w:rsidRPr="00DB24A2">
              <w:t>, 2020)</w:t>
            </w:r>
            <w:r w:rsidRPr="004949EF">
              <w:t>. Renew drinks are located in special wellness areas that are backed by natural feel, environmentally friendly images, and definite articulation of the functional and sustainability advantages. Employee training will make the employees know how to articulate the features of the product and this will make the customers more confident when making the purchase. Online distribution is also important. Renew is available on the Starbucks app and helps customers to order beforehand, pay through digital means, and keep track of refill progress. This is a digital-first strategy, which corresponds to the trends of consumer behaviour and provides a higher visibility to the brand. The organised design of the app also puts the sustainability aspects of Renew to a better perspective when compared to the traditional menus. Starbucks also goes a step higher in distributing to secondary channels based on lifestyle including university campuses, gyms and workplaces</w:t>
            </w:r>
            <w:r w:rsidR="00C02DC7">
              <w:t xml:space="preserve"> </w:t>
            </w:r>
            <w:r w:rsidR="00C02DC7" w:rsidRPr="00C02DC7">
              <w:t>(</w:t>
            </w:r>
            <w:proofErr w:type="spellStart"/>
            <w:r w:rsidR="00C02DC7" w:rsidRPr="00C02DC7">
              <w:t>Iesepublishing</w:t>
            </w:r>
            <w:proofErr w:type="spellEnd"/>
            <w:r w:rsidR="00C02DC7" w:rsidRPr="00C02DC7">
              <w:t>., 2025)</w:t>
            </w:r>
            <w:r w:rsidRPr="004949EF">
              <w:t xml:space="preserve">. These locations will coincide with the health-oriented positioning of Renew and would guarantee the availability of the product in the places that align with consumer habits. This positioning </w:t>
            </w:r>
            <w:r w:rsidRPr="004949EF">
              <w:lastRenderedPageBreak/>
              <w:t>would maximise convenience, promote brand presence, and reinforce the identity of Renew as a wellness product in the modern.</w:t>
            </w:r>
          </w:p>
        </w:tc>
      </w:tr>
      <w:tr w:rsidR="00E56FC8" w:rsidRPr="00E56FC8" w14:paraId="644BA477" w14:textId="77777777" w:rsidTr="002667ED">
        <w:tc>
          <w:tcPr>
            <w:tcW w:w="1435" w:type="dxa"/>
            <w:hideMark/>
          </w:tcPr>
          <w:p w14:paraId="5F166743" w14:textId="197BC2CC" w:rsidR="00E56FC8" w:rsidRPr="00E56FC8" w:rsidRDefault="00E56FC8" w:rsidP="00E56FC8">
            <w:r w:rsidRPr="00E56FC8">
              <w:rPr>
                <w:b/>
                <w:bCs/>
              </w:rPr>
              <w:lastRenderedPageBreak/>
              <w:t>Promotion</w:t>
            </w:r>
          </w:p>
        </w:tc>
        <w:tc>
          <w:tcPr>
            <w:tcW w:w="7581" w:type="dxa"/>
            <w:hideMark/>
          </w:tcPr>
          <w:p w14:paraId="79845206" w14:textId="6451893A" w:rsidR="00E56FC8" w:rsidRPr="00E56FC8" w:rsidRDefault="00BB6F9C" w:rsidP="00E56FC8">
            <w:r w:rsidRPr="00BB6F9C">
              <w:t>Starbucks Renew has the promotional approach based on online communication, collaboration with influencers and sustainability messages. The underlying plan is to create awareness through conveying the two-fold value of functional and environmental well-being. The brand intends to create a number of millions of impressions in the course of its launch by targeting the platforms that are actively used by younger generations. The promotional effort is heading in social media platforms like Tik Tok, Instagram, and YouTube</w:t>
            </w:r>
            <w:r w:rsidR="009D296E">
              <w:t xml:space="preserve"> </w:t>
            </w:r>
            <w:r w:rsidR="009D296E" w:rsidRPr="009D296E">
              <w:t>(Shakeel, Rafia and Aslam, 2022)</w:t>
            </w:r>
            <w:r w:rsidRPr="00BB6F9C">
              <w:t>. Starbucks partners with wellness, fitness, and the environmental communities with influence to demonstrate the functional benefits of Renew and refill programme. Real, experience-based content is more credible and leads to trial. Renew is trying to support its sustainability identity with the help of short videos showing compostable packaging and use of refill bottles. Online advertisement supports in-store promotion. Shelf displays, posters, and digital screens inform about the practicality of the Renew brand and give simple guidelines on the refill program. The packaging also has QR codes that lead to the learning materials about ingredients and environmental impact, which also has an interactive aspect that re-educates consumers. The Starbucks Rewards app is a significant part of the continued promotional interaction. The app motivates customers to re-use the product through the use of personalised offers, double points campaigns, and challenges through refill. The push notifications draw attention to new flavours, sustainability, and limited-time rewards. This long-term online relationship is a guarantee that the promotional plan will be alive even after the first rollout. Sustainability reports and partnership with environmental organisations are among the public relations efforts that bring credibility and establish Starbucks Renew as a creative leader in the wellness and sustainability arena</w:t>
            </w:r>
            <w:r w:rsidR="002667ED">
              <w:t xml:space="preserve"> </w:t>
            </w:r>
            <w:r w:rsidR="002667ED" w:rsidRPr="002667ED">
              <w:t>(</w:t>
            </w:r>
            <w:proofErr w:type="spellStart"/>
            <w:r w:rsidR="002667ED" w:rsidRPr="002667ED">
              <w:t>lkami</w:t>
            </w:r>
            <w:proofErr w:type="spellEnd"/>
            <w:r w:rsidR="002667ED" w:rsidRPr="002667ED">
              <w:t>, 2025)</w:t>
            </w:r>
            <w:r w:rsidRPr="00BB6F9C">
              <w:t>. Collectively, these marketing efforts create a consistent communication plan that strengthens the image of Renew, as a contemporary, responsible, and health-driven brand of beverages.</w:t>
            </w:r>
          </w:p>
        </w:tc>
      </w:tr>
    </w:tbl>
    <w:p w14:paraId="5C1F0DAF" w14:textId="2E5CE5F7" w:rsidR="002D13F8" w:rsidRDefault="002D13F8">
      <w:pPr>
        <w:spacing w:after="160" w:line="278" w:lineRule="auto"/>
        <w:jc w:val="left"/>
      </w:pPr>
      <w:r>
        <w:br w:type="page"/>
      </w:r>
    </w:p>
    <w:p w14:paraId="59EB4A83" w14:textId="32E777D1" w:rsidR="00920187" w:rsidRDefault="005C3045" w:rsidP="00707366">
      <w:pPr>
        <w:pStyle w:val="Heading1"/>
      </w:pPr>
      <w:bookmarkStart w:id="8" w:name="_Toc214130282"/>
      <w:r w:rsidRPr="005C3045">
        <w:lastRenderedPageBreak/>
        <w:t xml:space="preserve">Element 3: </w:t>
      </w:r>
      <w:r w:rsidR="005B37C9" w:rsidRPr="005B37C9">
        <w:t>Marketing Strategy Pitch</w:t>
      </w:r>
      <w:bookmarkEnd w:id="8"/>
      <w:r w:rsidR="005B37C9" w:rsidRPr="005B37C9">
        <w:t xml:space="preserve"> </w:t>
      </w:r>
    </w:p>
    <w:p w14:paraId="48758496" w14:textId="0ECF9820" w:rsidR="002D13F8" w:rsidRDefault="00B1183F" w:rsidP="005B37C9">
      <w:r w:rsidRPr="00B1183F">
        <w:rPr>
          <w:noProof/>
          <w:lang w:eastAsia="en-GB"/>
        </w:rPr>
        <w:drawing>
          <wp:inline distT="0" distB="0" distL="0" distR="0" wp14:anchorId="4D0BAB30" wp14:editId="1D5BB14E">
            <wp:extent cx="5731510" cy="8125460"/>
            <wp:effectExtent l="0" t="0" r="2540" b="8890"/>
            <wp:docPr id="1290657242"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657242" name="Picture 1" descr="A screenshot of a website&#10;&#10;AI-generated content may be incorrect."/>
                    <pic:cNvPicPr/>
                  </pic:nvPicPr>
                  <pic:blipFill>
                    <a:blip r:embed="rId9"/>
                    <a:stretch>
                      <a:fillRect/>
                    </a:stretch>
                  </pic:blipFill>
                  <pic:spPr>
                    <a:xfrm>
                      <a:off x="0" y="0"/>
                      <a:ext cx="5731510" cy="8125460"/>
                    </a:xfrm>
                    <a:prstGeom prst="rect">
                      <a:avLst/>
                    </a:prstGeom>
                  </pic:spPr>
                </pic:pic>
              </a:graphicData>
            </a:graphic>
          </wp:inline>
        </w:drawing>
      </w:r>
      <w:r w:rsidR="002D13F8">
        <w:br w:type="page"/>
      </w:r>
    </w:p>
    <w:p w14:paraId="1AD7EB73" w14:textId="74EC67A9" w:rsidR="002D13F8" w:rsidRPr="002D13F8" w:rsidRDefault="002D13F8" w:rsidP="00B1183F">
      <w:pPr>
        <w:pStyle w:val="Heading1"/>
      </w:pPr>
      <w:bookmarkStart w:id="9" w:name="_Toc214130283"/>
      <w:r w:rsidRPr="002D13F8">
        <w:lastRenderedPageBreak/>
        <w:t>Element 4: Reflection</w:t>
      </w:r>
      <w:bookmarkEnd w:id="9"/>
    </w:p>
    <w:p w14:paraId="68705DD6" w14:textId="77777777" w:rsidR="002D13F8" w:rsidRPr="002D13F8" w:rsidRDefault="002D13F8" w:rsidP="00B1183F">
      <w:pPr>
        <w:pStyle w:val="Heading2"/>
      </w:pPr>
      <w:bookmarkStart w:id="10" w:name="_Toc214130284"/>
      <w:r w:rsidRPr="002D13F8">
        <w:t>4.1 Understanding of Marketing Concepts</w:t>
      </w:r>
      <w:bookmarkEnd w:id="10"/>
    </w:p>
    <w:p w14:paraId="39CCCA63" w14:textId="2AE6313E" w:rsidR="002D13F8" w:rsidRPr="002D13F8" w:rsidRDefault="000A2EB8" w:rsidP="002D13F8">
      <w:r w:rsidRPr="000A2EB8">
        <w:t xml:space="preserve">The evaluation was a chance to work with fundamental marketing models to a practical brand case and contributed to better comprehension of how theories inform strategic decisions. Using STDP framework enabled me to find out how the segmentation, targeting, differentiation and positioning forms the basis of product strategy. </w:t>
      </w:r>
      <w:r w:rsidR="00394D15" w:rsidRPr="00394D15">
        <w:t>It highlighted the need to establish customer needs and correlate it with good value offer. It was also a valuable learning experience because it helped me understand the marketing mix further because it was realized that the four Ps work together to give rise to a consistent brand image (Dwivedi et al., 2021). The product design, pricing policy, distribution choices, and promotional schemes allowed me to learn more about how the companies implement interventions and combined strategies in different touchpoints.</w:t>
      </w:r>
    </w:p>
    <w:p w14:paraId="007D042C" w14:textId="77777777" w:rsidR="002D13F8" w:rsidRPr="002D13F8" w:rsidRDefault="002D13F8" w:rsidP="00B1183F">
      <w:pPr>
        <w:pStyle w:val="Heading2"/>
      </w:pPr>
      <w:bookmarkStart w:id="11" w:name="_Toc214130285"/>
      <w:r w:rsidRPr="002D13F8">
        <w:t>4.2 Development of Analytical Skills</w:t>
      </w:r>
      <w:bookmarkEnd w:id="11"/>
    </w:p>
    <w:p w14:paraId="5715B50B" w14:textId="0842AB39" w:rsidR="002D13F8" w:rsidRPr="002D13F8" w:rsidRDefault="000A2EB8" w:rsidP="002D13F8">
      <w:r w:rsidRPr="000A2EB8">
        <w:t>The assessment exercise enabled me to become a better analyst of market trends and consumer behaviour. The study about Starbucks Renew has forced me to reflect on the relevance of wellness, sustainability, and online interaction to the new demands of consumers. This process also enabled me to gain more acute analytical ability because I could not only look at what the consumers desire but also why they desire it. I also gained knowledge of how to support strategic decisions by evidence and use the reasoning that corresponds to the existing market conditions</w:t>
      </w:r>
      <w:r w:rsidR="00552598">
        <w:t xml:space="preserve"> </w:t>
      </w:r>
      <w:r w:rsidR="00552598" w:rsidRPr="00552598">
        <w:t>(Liu, Tang and Wang, 2022)</w:t>
      </w:r>
      <w:r w:rsidRPr="000A2EB8">
        <w:t xml:space="preserve">. The systematic nature of the assessment made me </w:t>
      </w:r>
      <w:proofErr w:type="spellStart"/>
      <w:r w:rsidRPr="000A2EB8">
        <w:t>analyze</w:t>
      </w:r>
      <w:proofErr w:type="spellEnd"/>
      <w:r w:rsidRPr="000A2EB8">
        <w:t xml:space="preserve"> the strengths and weaknesses of the strategy offered and consider the issues of viability, competition, and adoption of customers critically.</w:t>
      </w:r>
    </w:p>
    <w:p w14:paraId="76CF5583" w14:textId="77777777" w:rsidR="002D13F8" w:rsidRPr="002D13F8" w:rsidRDefault="002D13F8" w:rsidP="00B1183F">
      <w:pPr>
        <w:pStyle w:val="Heading2"/>
      </w:pPr>
      <w:bookmarkStart w:id="12" w:name="_Toc214130286"/>
      <w:r w:rsidRPr="002D13F8">
        <w:t>4.3 Practical Skills and Application</w:t>
      </w:r>
      <w:bookmarkEnd w:id="12"/>
    </w:p>
    <w:p w14:paraId="0B108B30" w14:textId="53981704" w:rsidR="002D13F8" w:rsidRPr="002D13F8" w:rsidRDefault="000A2EB8" w:rsidP="002D13F8">
      <w:r w:rsidRPr="000A2EB8">
        <w:t>Development of the marketing-mix strategies enhanced my skills of applying theory in practical suggestions. I was able to understand how to design product functionality that correlates with the customer values, make a choice, strategies to set prices to balance between premium identity and affordability, and suggest distribution channels that facilitate visibility and convenience. The experience of writing the promotional strategies of Starbucks Renew has provided me with an idea of how brands use the digital platform, influencers, and messages about sustainability to communicate to young consumers</w:t>
      </w:r>
      <w:r w:rsidR="00D637F8">
        <w:t xml:space="preserve"> </w:t>
      </w:r>
      <w:r w:rsidR="00D637F8" w:rsidRPr="00D637F8">
        <w:t>(Zhu, 2024)</w:t>
      </w:r>
      <w:r w:rsidRPr="000A2EB8">
        <w:t>. The tasks enhanced my comprehension of how to apply in practice and I felt confident in building realistic marketing proposals.</w:t>
      </w:r>
    </w:p>
    <w:p w14:paraId="14B86903" w14:textId="77777777" w:rsidR="002D13F8" w:rsidRPr="002D13F8" w:rsidRDefault="002D13F8" w:rsidP="00D8001B">
      <w:pPr>
        <w:pStyle w:val="Heading2"/>
      </w:pPr>
      <w:bookmarkStart w:id="13" w:name="_Toc214130287"/>
      <w:r w:rsidRPr="002D13F8">
        <w:lastRenderedPageBreak/>
        <w:t>4.4 Personal Learning and Future Improvement</w:t>
      </w:r>
      <w:bookmarkEnd w:id="13"/>
    </w:p>
    <w:p w14:paraId="01A150E4" w14:textId="37DCD21F" w:rsidR="002D13F8" w:rsidRPr="002D13F8" w:rsidRDefault="00394D15" w:rsidP="002D13F8">
      <w:r w:rsidRPr="00394D15">
        <w:t>Looking back at the general process, I have realised that clear structure, evolving thinking, and concise communication are essential. One of the areas that can be enhanced is time management; this is particularly in balancing between research and writing. The following time I will undertake a job, I will be more efficient by strategizing the research and recording the approaches before. I will also grow my visual communication since marketing is increasingly more graphic, online, customer-journey mapping-driven. Overall, the assessment helped me to enhance my level of knowledge and my self-esteem as a marketing strategy developer, and I am now in a better position to address the academic and professional tasks in the future.</w:t>
      </w:r>
    </w:p>
    <w:p w14:paraId="3CEF0414" w14:textId="569AE235" w:rsidR="00D8001B" w:rsidRDefault="00D8001B">
      <w:pPr>
        <w:spacing w:after="160" w:line="278" w:lineRule="auto"/>
        <w:jc w:val="left"/>
      </w:pPr>
      <w:r>
        <w:br w:type="page"/>
      </w:r>
    </w:p>
    <w:p w14:paraId="0EE4DC54" w14:textId="52875129" w:rsidR="002D13F8" w:rsidRDefault="00D8001B" w:rsidP="00D8001B">
      <w:pPr>
        <w:pStyle w:val="Heading1"/>
      </w:pPr>
      <w:bookmarkStart w:id="14" w:name="_Toc214130288"/>
      <w:r>
        <w:lastRenderedPageBreak/>
        <w:t>References</w:t>
      </w:r>
      <w:bookmarkEnd w:id="14"/>
    </w:p>
    <w:p w14:paraId="7ED18C02" w14:textId="77777777" w:rsidR="003B3A75" w:rsidRPr="00983224" w:rsidRDefault="003B3A75" w:rsidP="003B3A75">
      <w:pPr>
        <w:ind w:left="720" w:hanging="720"/>
      </w:pPr>
      <w:r w:rsidRPr="00983224">
        <w:t>Anquez, E., Raab, K., Cechella, F.S. and Wagner, R. (2022). CONSUMERS’ PERCEPTION OF SUSTAINABLE PACKAGING IN THE FOOD INDUSTRY. </w:t>
      </w:r>
      <w:proofErr w:type="spellStart"/>
      <w:r w:rsidRPr="00983224">
        <w:rPr>
          <w:i/>
          <w:iCs/>
        </w:rPr>
        <w:t>Revista</w:t>
      </w:r>
      <w:proofErr w:type="spellEnd"/>
      <w:r w:rsidRPr="00983224">
        <w:rPr>
          <w:i/>
          <w:iCs/>
        </w:rPr>
        <w:t xml:space="preserve"> </w:t>
      </w:r>
      <w:proofErr w:type="spellStart"/>
      <w:r w:rsidRPr="00983224">
        <w:rPr>
          <w:i/>
          <w:iCs/>
        </w:rPr>
        <w:t>Direitos</w:t>
      </w:r>
      <w:proofErr w:type="spellEnd"/>
      <w:r w:rsidRPr="00983224">
        <w:rPr>
          <w:i/>
          <w:iCs/>
        </w:rPr>
        <w:t xml:space="preserve"> </w:t>
      </w:r>
      <w:proofErr w:type="spellStart"/>
      <w:r w:rsidRPr="00983224">
        <w:rPr>
          <w:i/>
          <w:iCs/>
        </w:rPr>
        <w:t>Culturais</w:t>
      </w:r>
      <w:proofErr w:type="spellEnd"/>
      <w:r w:rsidRPr="00983224">
        <w:t xml:space="preserve">, 17(41), pp.251–265. </w:t>
      </w:r>
      <w:proofErr w:type="spellStart"/>
      <w:r w:rsidRPr="00983224">
        <w:t>doi</w:t>
      </w:r>
      <w:proofErr w:type="spellEnd"/>
      <w:r w:rsidRPr="00983224">
        <w:t>:</w:t>
      </w:r>
      <w:r>
        <w:t xml:space="preserve"> </w:t>
      </w:r>
      <w:hyperlink r:id="rId10" w:history="1">
        <w:r w:rsidRPr="00983224">
          <w:rPr>
            <w:rStyle w:val="Hyperlink"/>
          </w:rPr>
          <w:t>https://doi.org/10.20912/rdc.v17i41.728</w:t>
        </w:r>
      </w:hyperlink>
      <w:r w:rsidRPr="00983224">
        <w:t>.</w:t>
      </w:r>
      <w:r>
        <w:t xml:space="preserve"> </w:t>
      </w:r>
    </w:p>
    <w:p w14:paraId="47F522B6" w14:textId="77777777" w:rsidR="003B3A75" w:rsidRPr="00983224" w:rsidRDefault="003B3A75" w:rsidP="003B3A75">
      <w:pPr>
        <w:ind w:left="720" w:hanging="720"/>
      </w:pPr>
      <w:proofErr w:type="spellStart"/>
      <w:r w:rsidRPr="00983224">
        <w:t>Azriuddin</w:t>
      </w:r>
      <w:proofErr w:type="spellEnd"/>
      <w:r w:rsidRPr="00983224">
        <w:t>, M. (2020). </w:t>
      </w:r>
      <w:r w:rsidRPr="00983224">
        <w:rPr>
          <w:i/>
          <w:iCs/>
        </w:rPr>
        <w:t xml:space="preserve">(PDF) </w:t>
      </w:r>
      <w:r w:rsidRPr="00983224">
        <w:rPr>
          <w:rFonts w:ascii="Segoe UI Emoji" w:hAnsi="Segoe UI Emoji" w:cs="Segoe UI Emoji"/>
          <w:i/>
          <w:iCs/>
        </w:rPr>
        <w:t>📄</w:t>
      </w:r>
      <w:r w:rsidRPr="00983224">
        <w:rPr>
          <w:i/>
          <w:iCs/>
        </w:rPr>
        <w:t xml:space="preserve"> Becoming an International Brand: A Case Study of Starbucks</w:t>
      </w:r>
      <w:r w:rsidRPr="00983224">
        <w:t xml:space="preserve">. [online] ResearchGate. Available at: </w:t>
      </w:r>
      <w:hyperlink r:id="rId11" w:history="1">
        <w:r w:rsidRPr="00983224">
          <w:rPr>
            <w:rStyle w:val="Hyperlink"/>
          </w:rPr>
          <w:t>https://www.researchgate.net/publication/338772671_Becoming_an_International_Brand_A_Case_Study_of_Starbucks</w:t>
        </w:r>
      </w:hyperlink>
      <w:r w:rsidRPr="00983224">
        <w:t>.</w:t>
      </w:r>
      <w:r>
        <w:t xml:space="preserve"> </w:t>
      </w:r>
    </w:p>
    <w:p w14:paraId="22416EDE" w14:textId="77777777" w:rsidR="003B3A75" w:rsidRPr="00983224" w:rsidRDefault="003B3A75" w:rsidP="003B3A75">
      <w:pPr>
        <w:ind w:left="720" w:hanging="720"/>
      </w:pPr>
      <w:r w:rsidRPr="00983224">
        <w:t>Cascade. (2022). </w:t>
      </w:r>
      <w:r w:rsidRPr="00983224">
        <w:rPr>
          <w:i/>
          <w:iCs/>
        </w:rPr>
        <w:t xml:space="preserve">Strategy Study: How Starbucks Became Everyone’s Cup </w:t>
      </w:r>
      <w:proofErr w:type="gramStart"/>
      <w:r w:rsidRPr="00983224">
        <w:rPr>
          <w:i/>
          <w:iCs/>
        </w:rPr>
        <w:t>Of</w:t>
      </w:r>
      <w:proofErr w:type="gramEnd"/>
      <w:r w:rsidRPr="00983224">
        <w:rPr>
          <w:i/>
          <w:iCs/>
        </w:rPr>
        <w:t xml:space="preserve"> Coffee</w:t>
      </w:r>
      <w:r w:rsidRPr="00983224">
        <w:t xml:space="preserve">. [online] Available at: </w:t>
      </w:r>
      <w:hyperlink r:id="rId12" w:history="1">
        <w:r w:rsidRPr="00983224">
          <w:rPr>
            <w:rStyle w:val="Hyperlink"/>
          </w:rPr>
          <w:t>https://www.cascade.app/studies/how-starbucks-became-everyones-cup-of-coffee</w:t>
        </w:r>
      </w:hyperlink>
      <w:r>
        <w:t xml:space="preserve"> </w:t>
      </w:r>
      <w:r w:rsidRPr="00983224">
        <w:t>[Accessed 15 Nov. 2025].</w:t>
      </w:r>
    </w:p>
    <w:p w14:paraId="434710D1" w14:textId="77777777" w:rsidR="003B3A75" w:rsidRPr="00983224" w:rsidRDefault="003B3A75" w:rsidP="003B3A75">
      <w:pPr>
        <w:ind w:left="720" w:hanging="720"/>
      </w:pPr>
      <w:r w:rsidRPr="00983224">
        <w:t>Chauhan, K. and Rao, A. (2024). Clean-label alternatives for food preservation: An emerging trend. </w:t>
      </w:r>
      <w:proofErr w:type="spellStart"/>
      <w:r w:rsidRPr="00983224">
        <w:rPr>
          <w:i/>
          <w:iCs/>
        </w:rPr>
        <w:t>Heliyon</w:t>
      </w:r>
      <w:proofErr w:type="spellEnd"/>
      <w:r w:rsidRPr="00983224">
        <w:t xml:space="preserve">, [online] 10(16), </w:t>
      </w:r>
      <w:proofErr w:type="gramStart"/>
      <w:r w:rsidRPr="00983224">
        <w:t>pp.e</w:t>
      </w:r>
      <w:proofErr w:type="gramEnd"/>
      <w:r w:rsidRPr="00983224">
        <w:t xml:space="preserve">35815–e35815. </w:t>
      </w:r>
      <w:proofErr w:type="spellStart"/>
      <w:r w:rsidRPr="00983224">
        <w:t>doi</w:t>
      </w:r>
      <w:proofErr w:type="spellEnd"/>
      <w:r w:rsidRPr="00983224">
        <w:t>:</w:t>
      </w:r>
      <w:r>
        <w:t xml:space="preserve"> </w:t>
      </w:r>
      <w:hyperlink r:id="rId13" w:history="1">
        <w:r w:rsidRPr="00983224">
          <w:rPr>
            <w:rStyle w:val="Hyperlink"/>
          </w:rPr>
          <w:t>https://doi.org/10.1016/j.heliyon.2024.e35815</w:t>
        </w:r>
      </w:hyperlink>
      <w:r w:rsidRPr="00983224">
        <w:t>.</w:t>
      </w:r>
      <w:r>
        <w:t xml:space="preserve"> </w:t>
      </w:r>
    </w:p>
    <w:p w14:paraId="185CF76C" w14:textId="77777777" w:rsidR="003B3A75" w:rsidRPr="00983224" w:rsidRDefault="003B3A75" w:rsidP="003B3A75">
      <w:pPr>
        <w:ind w:left="720" w:hanging="720"/>
      </w:pPr>
      <w:r w:rsidRPr="00983224">
        <w:t xml:space="preserve">Dube, M. and Dube, S. (2023). Towards Sustainable Cosmetics Packaging. [online] </w:t>
      </w:r>
      <w:proofErr w:type="spellStart"/>
      <w:r w:rsidRPr="00983224">
        <w:t>doi</w:t>
      </w:r>
      <w:proofErr w:type="spellEnd"/>
      <w:r w:rsidRPr="00983224">
        <w:t>:</w:t>
      </w:r>
      <w:r>
        <w:t xml:space="preserve"> </w:t>
      </w:r>
      <w:hyperlink r:id="rId14" w:history="1">
        <w:r w:rsidRPr="00983224">
          <w:rPr>
            <w:rStyle w:val="Hyperlink"/>
          </w:rPr>
          <w:t>https://doi.org/10.20944/preprints202308.0120.v1</w:t>
        </w:r>
      </w:hyperlink>
      <w:r w:rsidRPr="00983224">
        <w:t>.</w:t>
      </w:r>
      <w:r>
        <w:t xml:space="preserve"> </w:t>
      </w:r>
    </w:p>
    <w:p w14:paraId="418CA760" w14:textId="77777777" w:rsidR="003B3A75" w:rsidRPr="00983224" w:rsidRDefault="003B3A75" w:rsidP="003B3A75">
      <w:pPr>
        <w:ind w:left="720" w:hanging="720"/>
      </w:pPr>
      <w:proofErr w:type="spellStart"/>
      <w:r w:rsidRPr="00983224">
        <w:t>Dwivedi</w:t>
      </w:r>
      <w:proofErr w:type="spellEnd"/>
      <w:r w:rsidRPr="00983224">
        <w:t xml:space="preserve">, Y.K., </w:t>
      </w:r>
      <w:proofErr w:type="spellStart"/>
      <w:r w:rsidRPr="00983224">
        <w:t>Ismagilova</w:t>
      </w:r>
      <w:proofErr w:type="spellEnd"/>
      <w:r w:rsidRPr="00983224">
        <w:t xml:space="preserve">, E., Hughes, D.L., Carlson, J., </w:t>
      </w:r>
      <w:proofErr w:type="spellStart"/>
      <w:r w:rsidRPr="00983224">
        <w:t>Filieri</w:t>
      </w:r>
      <w:proofErr w:type="spellEnd"/>
      <w:r w:rsidRPr="00983224">
        <w:t xml:space="preserve">, R., Jacobson, J., Jain, V., Karjaluoto, H., </w:t>
      </w:r>
      <w:proofErr w:type="spellStart"/>
      <w:r w:rsidRPr="00983224">
        <w:t>Kefi</w:t>
      </w:r>
      <w:proofErr w:type="spellEnd"/>
      <w:r w:rsidRPr="00983224">
        <w:t xml:space="preserve">, H., Krishen, A.S., Kumar, V., Rahman, M.M., Raman, R., </w:t>
      </w:r>
      <w:proofErr w:type="spellStart"/>
      <w:r w:rsidRPr="00983224">
        <w:t>Rauschnabel</w:t>
      </w:r>
      <w:proofErr w:type="spellEnd"/>
      <w:r w:rsidRPr="00983224">
        <w:t>, P.A., Rowley, J., Salo, J., Tran, G.A. and Wang, Y. (2021). Setting the future of digital and social media marketing research: Perspectives and research propositions. </w:t>
      </w:r>
      <w:r w:rsidRPr="00983224">
        <w:rPr>
          <w:i/>
          <w:iCs/>
        </w:rPr>
        <w:t>International Journal of Information Management</w:t>
      </w:r>
      <w:r w:rsidRPr="00983224">
        <w:t xml:space="preserve">, [online] 59, p.102168. </w:t>
      </w:r>
      <w:proofErr w:type="spellStart"/>
      <w:r w:rsidRPr="00983224">
        <w:t>doi</w:t>
      </w:r>
      <w:proofErr w:type="spellEnd"/>
      <w:r w:rsidRPr="00983224">
        <w:t>:</w:t>
      </w:r>
      <w:r>
        <w:t xml:space="preserve"> </w:t>
      </w:r>
      <w:hyperlink r:id="rId15" w:history="1">
        <w:r w:rsidRPr="00983224">
          <w:rPr>
            <w:rStyle w:val="Hyperlink"/>
          </w:rPr>
          <w:t>https://doi.org/10.1016/j.ijinfomgt.2020.102168</w:t>
        </w:r>
      </w:hyperlink>
      <w:r w:rsidRPr="00983224">
        <w:t>.</w:t>
      </w:r>
      <w:r>
        <w:t xml:space="preserve"> </w:t>
      </w:r>
    </w:p>
    <w:p w14:paraId="4BFDF01B" w14:textId="77777777" w:rsidR="003B3A75" w:rsidRPr="00983224" w:rsidRDefault="003B3A75" w:rsidP="003B3A75">
      <w:pPr>
        <w:ind w:left="720" w:hanging="720"/>
      </w:pPr>
      <w:proofErr w:type="spellStart"/>
      <w:r w:rsidRPr="00983224">
        <w:t>Iesepublishing</w:t>
      </w:r>
      <w:proofErr w:type="spellEnd"/>
      <w:r w:rsidRPr="00983224">
        <w:t>. (2025). </w:t>
      </w:r>
      <w:r w:rsidRPr="00983224">
        <w:rPr>
          <w:i/>
          <w:iCs/>
        </w:rPr>
        <w:t>Starbucks Coffee Company: Transformation and Renewal</w:t>
      </w:r>
      <w:r w:rsidRPr="00983224">
        <w:t xml:space="preserve">. [online] Available at: </w:t>
      </w:r>
      <w:hyperlink r:id="rId16" w:history="1">
        <w:r w:rsidRPr="00983224">
          <w:rPr>
            <w:rStyle w:val="Hyperlink"/>
          </w:rPr>
          <w:t>https://www.iesepublishing.com/starbucks-coffee-company-transformation-and-renewal-english.html</w:t>
        </w:r>
      </w:hyperlink>
      <w:r>
        <w:t xml:space="preserve"> </w:t>
      </w:r>
      <w:r w:rsidRPr="00983224">
        <w:t>[Accessed 15 Nov. 2025].</w:t>
      </w:r>
    </w:p>
    <w:p w14:paraId="67F11AAA" w14:textId="77777777" w:rsidR="003B3A75" w:rsidRPr="00983224" w:rsidRDefault="003B3A75" w:rsidP="003B3A75">
      <w:pPr>
        <w:ind w:left="720" w:hanging="720"/>
      </w:pPr>
      <w:r w:rsidRPr="00983224">
        <w:t xml:space="preserve">Iyer, S.S., Khan, F., Mulla, T. and Anwar, D.S. (2024). Starbucks is more than Coffee: A case study of Starbucks enhanced Brand Loyalty. [online] </w:t>
      </w:r>
      <w:proofErr w:type="spellStart"/>
      <w:r w:rsidRPr="00983224">
        <w:t>doi</w:t>
      </w:r>
      <w:proofErr w:type="spellEnd"/>
      <w:r w:rsidRPr="00983224">
        <w:t>:</w:t>
      </w:r>
      <w:r>
        <w:t xml:space="preserve"> </w:t>
      </w:r>
      <w:hyperlink r:id="rId17" w:history="1">
        <w:r w:rsidRPr="00983224">
          <w:rPr>
            <w:rStyle w:val="Hyperlink"/>
          </w:rPr>
          <w:t>https://doi.org/10.13140/rg.2.2.12232.29447</w:t>
        </w:r>
      </w:hyperlink>
      <w:r w:rsidRPr="00983224">
        <w:t>.</w:t>
      </w:r>
      <w:r>
        <w:t xml:space="preserve"> </w:t>
      </w:r>
    </w:p>
    <w:p w14:paraId="2798EA50" w14:textId="77777777" w:rsidR="003B3A75" w:rsidRPr="00983224" w:rsidRDefault="003B3A75" w:rsidP="003B3A75">
      <w:pPr>
        <w:ind w:left="720" w:hanging="720"/>
      </w:pPr>
      <w:r w:rsidRPr="00983224">
        <w:t xml:space="preserve">Jain, P., Chou, M.C., Fan, F. and Santoso, M.P. (2021). Embedding Sustainability in the Consumer Goods Innovation Cycle and Enabling Tools to Measure Progress and </w:t>
      </w:r>
      <w:r w:rsidRPr="00983224">
        <w:lastRenderedPageBreak/>
        <w:t>Capabilities. </w:t>
      </w:r>
      <w:r w:rsidRPr="00983224">
        <w:rPr>
          <w:i/>
          <w:iCs/>
        </w:rPr>
        <w:t>Sustainability</w:t>
      </w:r>
      <w:r w:rsidRPr="00983224">
        <w:t xml:space="preserve">, [online] 13(12), p.6662. </w:t>
      </w:r>
      <w:proofErr w:type="spellStart"/>
      <w:r w:rsidRPr="00983224">
        <w:t>doi</w:t>
      </w:r>
      <w:proofErr w:type="spellEnd"/>
      <w:r w:rsidRPr="00983224">
        <w:t>:</w:t>
      </w:r>
      <w:r>
        <w:t xml:space="preserve"> </w:t>
      </w:r>
      <w:hyperlink r:id="rId18" w:history="1">
        <w:r w:rsidRPr="00983224">
          <w:rPr>
            <w:rStyle w:val="Hyperlink"/>
          </w:rPr>
          <w:t>https://doi.org/10.3390/su13126662</w:t>
        </w:r>
      </w:hyperlink>
      <w:r w:rsidRPr="00983224">
        <w:t>.</w:t>
      </w:r>
      <w:r>
        <w:t xml:space="preserve"> </w:t>
      </w:r>
    </w:p>
    <w:p w14:paraId="3061D0E3" w14:textId="77777777" w:rsidR="003B3A75" w:rsidRPr="00983224" w:rsidRDefault="003B3A75" w:rsidP="003B3A75">
      <w:pPr>
        <w:ind w:left="720" w:hanging="720"/>
      </w:pPr>
      <w:proofErr w:type="spellStart"/>
      <w:r w:rsidRPr="00983224">
        <w:t>Kobik</w:t>
      </w:r>
      <w:proofErr w:type="spellEnd"/>
      <w:r w:rsidRPr="00983224">
        <w:t>, W. and Aryee, P.A. (2024). Energy drinks in Tamale: Understanding youth perceptions, consumption patterns, and related factors. </w:t>
      </w:r>
      <w:proofErr w:type="spellStart"/>
      <w:r w:rsidRPr="00983224">
        <w:rPr>
          <w:i/>
          <w:iCs/>
        </w:rPr>
        <w:t>PLoS</w:t>
      </w:r>
      <w:proofErr w:type="spellEnd"/>
      <w:r w:rsidRPr="00983224">
        <w:rPr>
          <w:i/>
          <w:iCs/>
        </w:rPr>
        <w:t xml:space="preserve"> ONE</w:t>
      </w:r>
      <w:r w:rsidRPr="00983224">
        <w:t xml:space="preserve">, [online] 19(4), </w:t>
      </w:r>
      <w:proofErr w:type="gramStart"/>
      <w:r w:rsidRPr="00983224">
        <w:t>pp.e</w:t>
      </w:r>
      <w:proofErr w:type="gramEnd"/>
      <w:r w:rsidRPr="00983224">
        <w:t xml:space="preserve">0289391–e0289391. </w:t>
      </w:r>
      <w:proofErr w:type="spellStart"/>
      <w:r w:rsidRPr="00983224">
        <w:t>doi</w:t>
      </w:r>
      <w:proofErr w:type="spellEnd"/>
      <w:r w:rsidRPr="00983224">
        <w:t>:</w:t>
      </w:r>
      <w:r>
        <w:t xml:space="preserve"> </w:t>
      </w:r>
      <w:hyperlink r:id="rId19" w:history="1">
        <w:r w:rsidRPr="00983224">
          <w:rPr>
            <w:rStyle w:val="Hyperlink"/>
          </w:rPr>
          <w:t>https://doi.org/10.1371/journal.pone.0289391</w:t>
        </w:r>
      </w:hyperlink>
      <w:r w:rsidRPr="00983224">
        <w:t>.</w:t>
      </w:r>
      <w:r>
        <w:t xml:space="preserve">  </w:t>
      </w:r>
    </w:p>
    <w:p w14:paraId="3397556E" w14:textId="77777777" w:rsidR="003B3A75" w:rsidRPr="00983224" w:rsidRDefault="003B3A75" w:rsidP="003B3A75">
      <w:pPr>
        <w:ind w:left="720" w:hanging="720"/>
      </w:pPr>
      <w:r w:rsidRPr="00983224">
        <w:t xml:space="preserve">Kumar, A. and </w:t>
      </w:r>
      <w:proofErr w:type="spellStart"/>
      <w:r w:rsidRPr="00983224">
        <w:t>Ciddikie</w:t>
      </w:r>
      <w:proofErr w:type="spellEnd"/>
      <w:r w:rsidRPr="00983224">
        <w:t>, M.D. (2023). </w:t>
      </w:r>
      <w:r w:rsidRPr="00983224">
        <w:rPr>
          <w:i/>
          <w:iCs/>
        </w:rPr>
        <w:t>Marketing Strategies and Challenges for Emerging Markets</w:t>
      </w:r>
      <w:r w:rsidRPr="00983224">
        <w:t>. [online] </w:t>
      </w:r>
      <w:r w:rsidRPr="00983224">
        <w:rPr>
          <w:i/>
          <w:iCs/>
        </w:rPr>
        <w:t>ResearchGate</w:t>
      </w:r>
      <w:r w:rsidRPr="00983224">
        <w:t xml:space="preserve">. Bharti Publications. Available at: </w:t>
      </w:r>
      <w:hyperlink r:id="rId20" w:history="1">
        <w:r w:rsidRPr="00983224">
          <w:rPr>
            <w:rStyle w:val="Hyperlink"/>
          </w:rPr>
          <w:t>https://www.researchgate.net/publication/372915021_Marketing_Strategies_and_Challenges_for_Emerging_Markets</w:t>
        </w:r>
      </w:hyperlink>
      <w:r w:rsidRPr="00983224">
        <w:t>.</w:t>
      </w:r>
      <w:r>
        <w:t xml:space="preserve"> </w:t>
      </w:r>
    </w:p>
    <w:p w14:paraId="4FB522F1" w14:textId="77777777" w:rsidR="003B3A75" w:rsidRPr="00983224" w:rsidRDefault="003B3A75" w:rsidP="003B3A75">
      <w:pPr>
        <w:ind w:left="720" w:hanging="720"/>
      </w:pPr>
      <w:r w:rsidRPr="00983224">
        <w:t>Lin, J. and Zhou, Z. (2020). The positioning of green brands in enhancing their image: the mediating roles of green brand innovativeness and green perceived value. </w:t>
      </w:r>
      <w:r w:rsidRPr="00983224">
        <w:rPr>
          <w:i/>
          <w:iCs/>
        </w:rPr>
        <w:t>International Journal of Emerging Markets</w:t>
      </w:r>
      <w:r w:rsidRPr="00983224">
        <w:t xml:space="preserve">, ahead-of-print(ahead-of-print). </w:t>
      </w:r>
      <w:proofErr w:type="spellStart"/>
      <w:r w:rsidRPr="00983224">
        <w:t>doi</w:t>
      </w:r>
      <w:proofErr w:type="spellEnd"/>
      <w:r w:rsidRPr="00983224">
        <w:t>:</w:t>
      </w:r>
      <w:r>
        <w:t xml:space="preserve"> </w:t>
      </w:r>
      <w:hyperlink r:id="rId21" w:history="1">
        <w:r w:rsidRPr="00983224">
          <w:rPr>
            <w:rStyle w:val="Hyperlink"/>
          </w:rPr>
          <w:t>https://doi.org/10.1108/ijoem-06-2020-0657</w:t>
        </w:r>
      </w:hyperlink>
      <w:r w:rsidRPr="00983224">
        <w:t>.</w:t>
      </w:r>
      <w:r>
        <w:t xml:space="preserve"> </w:t>
      </w:r>
    </w:p>
    <w:p w14:paraId="730A6A6A" w14:textId="77777777" w:rsidR="003B3A75" w:rsidRPr="00983224" w:rsidRDefault="003B3A75" w:rsidP="003B3A75">
      <w:pPr>
        <w:ind w:left="720" w:hanging="720"/>
      </w:pPr>
      <w:r w:rsidRPr="00983224">
        <w:t>Liu, X., Tang, Y. and Wang, Y. (2022). </w:t>
      </w:r>
      <w:r w:rsidRPr="00983224">
        <w:rPr>
          <w:i/>
          <w:iCs/>
        </w:rPr>
        <w:t>Consumer Satisfaction for Starbucks: Analysis and Possible Strategy</w:t>
      </w:r>
      <w:r w:rsidRPr="00983224">
        <w:t xml:space="preserve">. [online] ResearchGate. Available at: </w:t>
      </w:r>
      <w:hyperlink r:id="rId22" w:history="1">
        <w:r w:rsidRPr="00983224">
          <w:rPr>
            <w:rStyle w:val="Hyperlink"/>
          </w:rPr>
          <w:t>https://www.researchgate.net/publication/360495521_Consumer_Satisfaction_for_Starbucks_Analysis_and_Possible_Strategy</w:t>
        </w:r>
      </w:hyperlink>
      <w:r w:rsidRPr="00983224">
        <w:t>.</w:t>
      </w:r>
      <w:r>
        <w:t xml:space="preserve"> </w:t>
      </w:r>
    </w:p>
    <w:p w14:paraId="71A14FCD" w14:textId="77777777" w:rsidR="003B3A75" w:rsidRPr="00983224" w:rsidRDefault="003B3A75" w:rsidP="003B3A75">
      <w:pPr>
        <w:ind w:left="720" w:hanging="720"/>
      </w:pPr>
      <w:proofErr w:type="spellStart"/>
      <w:r w:rsidRPr="00983224">
        <w:t>lkami</w:t>
      </w:r>
      <w:proofErr w:type="spellEnd"/>
      <w:r w:rsidRPr="00983224">
        <w:t xml:space="preserve"> (2025). </w:t>
      </w:r>
      <w:r w:rsidRPr="00983224">
        <w:rPr>
          <w:i/>
          <w:iCs/>
        </w:rPr>
        <w:t>How ‘Back to Starbucks’ is reshaping every aspect of the coffeehouse experience</w:t>
      </w:r>
      <w:r w:rsidRPr="00983224">
        <w:t xml:space="preserve">. [online] About Starbucks. Available at: </w:t>
      </w:r>
      <w:hyperlink r:id="rId23" w:history="1">
        <w:r w:rsidRPr="00983224">
          <w:rPr>
            <w:rStyle w:val="Hyperlink"/>
          </w:rPr>
          <w:t>https://about.starbucks.com/stories/2025/how-back-to-starbucks-is-reshaping-every-aspect-of-the-coffeehouse-experience/</w:t>
        </w:r>
      </w:hyperlink>
      <w:r>
        <w:t xml:space="preserve"> </w:t>
      </w:r>
      <w:r w:rsidRPr="00983224">
        <w:t>[Accessed 15 Nov. 2025].</w:t>
      </w:r>
    </w:p>
    <w:p w14:paraId="547F6FDF" w14:textId="77777777" w:rsidR="003B3A75" w:rsidRPr="00983224" w:rsidRDefault="003B3A75" w:rsidP="003B3A75">
      <w:pPr>
        <w:ind w:left="720" w:hanging="720"/>
      </w:pPr>
      <w:r w:rsidRPr="00983224">
        <w:t>Shakeel Ul Rehman, Rafia Gulzar and Aslam, W. (2022). </w:t>
      </w:r>
      <w:r w:rsidRPr="00983224">
        <w:rPr>
          <w:i/>
          <w:iCs/>
        </w:rPr>
        <w:t>Developing the Integrated Marketing Communication (IMC) through Social Media (SM): The Modern Marketing...</w:t>
      </w:r>
      <w:r w:rsidRPr="00983224">
        <w:t xml:space="preserve"> [online] ResearchGate. Available at: </w:t>
      </w:r>
      <w:hyperlink r:id="rId24" w:history="1">
        <w:r w:rsidRPr="00983224">
          <w:rPr>
            <w:rStyle w:val="Hyperlink"/>
          </w:rPr>
          <w:t>https://www.researchgate.net/publication/360787771_Developing_the_Integrated_Marketing_Communication_IMC_through_Social_Media_SM_The_Modern_Marketing_Communication_Approach</w:t>
        </w:r>
      </w:hyperlink>
      <w:r w:rsidRPr="00983224">
        <w:t>.</w:t>
      </w:r>
      <w:r>
        <w:t xml:space="preserve"> </w:t>
      </w:r>
    </w:p>
    <w:p w14:paraId="37F3965A" w14:textId="77777777" w:rsidR="003B3A75" w:rsidRPr="00983224" w:rsidRDefault="003B3A75" w:rsidP="003B3A75">
      <w:pPr>
        <w:ind w:left="720" w:hanging="720"/>
      </w:pPr>
      <w:r w:rsidRPr="00983224">
        <w:t>Song, Y. (2025). Consumer Preferences and Pricing: Starbucks. </w:t>
      </w:r>
      <w:r w:rsidRPr="00983224">
        <w:rPr>
          <w:i/>
          <w:iCs/>
        </w:rPr>
        <w:t>Advances in Economics Management and Political Sciences</w:t>
      </w:r>
      <w:r w:rsidRPr="00983224">
        <w:t xml:space="preserve">, [online] 192(1), pp.143–152. </w:t>
      </w:r>
      <w:proofErr w:type="spellStart"/>
      <w:r w:rsidRPr="00983224">
        <w:t>doi</w:t>
      </w:r>
      <w:proofErr w:type="spellEnd"/>
      <w:r w:rsidRPr="00983224">
        <w:t>:</w:t>
      </w:r>
      <w:r>
        <w:t xml:space="preserve"> </w:t>
      </w:r>
      <w:hyperlink r:id="rId25" w:history="1">
        <w:r w:rsidRPr="00983224">
          <w:rPr>
            <w:rStyle w:val="Hyperlink"/>
          </w:rPr>
          <w:t>https://doi.org/10.54254/2754-1169/2025.BL24160</w:t>
        </w:r>
      </w:hyperlink>
      <w:r w:rsidRPr="00983224">
        <w:t>.</w:t>
      </w:r>
      <w:r>
        <w:t xml:space="preserve"> </w:t>
      </w:r>
    </w:p>
    <w:p w14:paraId="16DBDA75" w14:textId="77777777" w:rsidR="003B3A75" w:rsidRPr="00983224" w:rsidRDefault="003B3A75" w:rsidP="003B3A75">
      <w:pPr>
        <w:ind w:left="720" w:hanging="720"/>
      </w:pPr>
      <w:r w:rsidRPr="00983224">
        <w:lastRenderedPageBreak/>
        <w:t>Srikanth, R.B. (2023). </w:t>
      </w:r>
      <w:r w:rsidRPr="00983224">
        <w:rPr>
          <w:i/>
          <w:iCs/>
        </w:rPr>
        <w:t xml:space="preserve">Starbucks: Segmentation, </w:t>
      </w:r>
      <w:proofErr w:type="spellStart"/>
      <w:r w:rsidRPr="00983224">
        <w:rPr>
          <w:i/>
          <w:iCs/>
        </w:rPr>
        <w:t>Targetting</w:t>
      </w:r>
      <w:proofErr w:type="spellEnd"/>
      <w:r w:rsidRPr="00983224">
        <w:rPr>
          <w:i/>
          <w:iCs/>
        </w:rPr>
        <w:t>, and Positioning</w:t>
      </w:r>
      <w:r w:rsidRPr="00983224">
        <w:t xml:space="preserve">. [online] Medium. Available at: </w:t>
      </w:r>
      <w:hyperlink r:id="rId26" w:history="1">
        <w:r w:rsidRPr="00983224">
          <w:rPr>
            <w:rStyle w:val="Hyperlink"/>
          </w:rPr>
          <w:t>https://medium.com/@r.b.srikanth/starbucks-market-segmentation-target-and-positioning-stp-65c714be9176</w:t>
        </w:r>
      </w:hyperlink>
      <w:r>
        <w:t xml:space="preserve"> </w:t>
      </w:r>
      <w:r w:rsidRPr="00983224">
        <w:t>[Accessed 15 Nov. 2025].</w:t>
      </w:r>
    </w:p>
    <w:p w14:paraId="0B58733A" w14:textId="77777777" w:rsidR="003B3A75" w:rsidRPr="00983224" w:rsidRDefault="003B3A75" w:rsidP="003B3A75">
      <w:pPr>
        <w:ind w:left="720" w:hanging="720"/>
      </w:pPr>
      <w:r w:rsidRPr="00983224">
        <w:t>Zhu, Y. (2024). Leveraging Social Media Marketing: A Case Study of Starbucks Digital Success. </w:t>
      </w:r>
      <w:r w:rsidRPr="00983224">
        <w:rPr>
          <w:i/>
          <w:iCs/>
        </w:rPr>
        <w:t>Advances in Economics Management and Political Sciences</w:t>
      </w:r>
      <w:r w:rsidRPr="00983224">
        <w:t xml:space="preserve">, [online] 102(1), pp.199–204. </w:t>
      </w:r>
      <w:proofErr w:type="spellStart"/>
      <w:r w:rsidRPr="00983224">
        <w:t>doi</w:t>
      </w:r>
      <w:proofErr w:type="spellEnd"/>
      <w:r w:rsidRPr="00983224">
        <w:t>:</w:t>
      </w:r>
      <w:r>
        <w:t xml:space="preserve"> </w:t>
      </w:r>
      <w:hyperlink r:id="rId27" w:history="1">
        <w:r w:rsidRPr="00983224">
          <w:rPr>
            <w:rStyle w:val="Hyperlink"/>
          </w:rPr>
          <w:t>https://doi.org/10.54254/2754-1169/102/2024ed0108</w:t>
        </w:r>
      </w:hyperlink>
      <w:r w:rsidRPr="00983224">
        <w:t>.</w:t>
      </w:r>
      <w:r>
        <w:t xml:space="preserve"> </w:t>
      </w:r>
    </w:p>
    <w:p w14:paraId="41F81DFA" w14:textId="77777777" w:rsidR="00D8001B" w:rsidRPr="00610F03" w:rsidRDefault="00D8001B" w:rsidP="00E56FC8"/>
    <w:sectPr w:rsidR="00D8001B" w:rsidRPr="00610F03">
      <w:footerReference w:type="default" r:id="rId2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BDD0AB" w14:textId="77777777" w:rsidR="00EE17DF" w:rsidRDefault="00EE17DF" w:rsidP="003C4989">
      <w:pPr>
        <w:spacing w:after="0" w:line="240" w:lineRule="auto"/>
      </w:pPr>
      <w:r>
        <w:separator/>
      </w:r>
    </w:p>
  </w:endnote>
  <w:endnote w:type="continuationSeparator" w:id="0">
    <w:p w14:paraId="675E23AF" w14:textId="77777777" w:rsidR="00EE17DF" w:rsidRDefault="00EE17DF" w:rsidP="003C49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altName w:val="Arial"/>
    <w:panose1 w:val="020B0004020202020204"/>
    <w:charset w:val="00"/>
    <w:family w:val="swiss"/>
    <w:pitch w:val="variable"/>
    <w:sig w:usb0="20000287" w:usb1="00000003" w:usb2="00000000" w:usb3="00000000" w:csb0="0000019F" w:csb1="00000000"/>
  </w:font>
  <w:font w:name="等线">
    <w:charset w:val="86"/>
    <w:family w:val="auto"/>
    <w:pitch w:val="variable"/>
    <w:sig w:usb0="A00002BF" w:usb1="38CF7CFA" w:usb2="00000016" w:usb3="00000000" w:csb0="0004000F" w:csb1="00000000"/>
  </w:font>
  <w:font w:name="Times New Roman">
    <w:panose1 w:val="02020603050405020304"/>
    <w:charset w:val="00"/>
    <w:family w:val="auto"/>
    <w:pitch w:val="variable"/>
    <w:sig w:usb0="E0002AEF" w:usb1="C0007841" w:usb2="00000009" w:usb3="00000000" w:csb0="000001FF" w:csb1="00000000"/>
  </w:font>
  <w:font w:name="等线 Light">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Segoe UI Emoji">
    <w:altName w:val="Gautami"/>
    <w:charset w:val="00"/>
    <w:family w:val="swiss"/>
    <w:pitch w:val="variable"/>
    <w:sig w:usb0="00000003" w:usb1="02000000" w:usb2="08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10576650"/>
      <w:docPartObj>
        <w:docPartGallery w:val="Page Numbers (Bottom of Page)"/>
        <w:docPartUnique/>
      </w:docPartObj>
    </w:sdtPr>
    <w:sdtEndPr>
      <w:rPr>
        <w:noProof/>
      </w:rPr>
    </w:sdtEndPr>
    <w:sdtContent>
      <w:p w14:paraId="54B5B475" w14:textId="6AED9EC5" w:rsidR="003C4989" w:rsidRDefault="003C4989">
        <w:pPr>
          <w:pStyle w:val="Footer"/>
          <w:jc w:val="center"/>
        </w:pPr>
        <w:r>
          <w:fldChar w:fldCharType="begin"/>
        </w:r>
        <w:r>
          <w:instrText xml:space="preserve"> PAGE   \* MERGEFORMAT </w:instrText>
        </w:r>
        <w:r>
          <w:fldChar w:fldCharType="separate"/>
        </w:r>
        <w:r w:rsidR="001D79A2">
          <w:rPr>
            <w:noProof/>
          </w:rPr>
          <w:t>2</w:t>
        </w:r>
        <w:r>
          <w:rPr>
            <w:noProof/>
          </w:rPr>
          <w:fldChar w:fldCharType="end"/>
        </w:r>
      </w:p>
    </w:sdtContent>
  </w:sdt>
  <w:p w14:paraId="2AEB3AE6" w14:textId="77777777" w:rsidR="003C4989" w:rsidRDefault="003C498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08FCF2" w14:textId="77777777" w:rsidR="00EE17DF" w:rsidRDefault="00EE17DF" w:rsidP="003C4989">
      <w:pPr>
        <w:spacing w:after="0" w:line="240" w:lineRule="auto"/>
      </w:pPr>
      <w:r>
        <w:separator/>
      </w:r>
    </w:p>
  </w:footnote>
  <w:footnote w:type="continuationSeparator" w:id="0">
    <w:p w14:paraId="7F6D07B7" w14:textId="77777777" w:rsidR="00EE17DF" w:rsidRDefault="00EE17DF" w:rsidP="003C49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6"/>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18A5"/>
    <w:rsid w:val="0004718E"/>
    <w:rsid w:val="0006687A"/>
    <w:rsid w:val="00087282"/>
    <w:rsid w:val="000A2EB8"/>
    <w:rsid w:val="000A3789"/>
    <w:rsid w:val="000C5100"/>
    <w:rsid w:val="000C6286"/>
    <w:rsid w:val="001A282B"/>
    <w:rsid w:val="001B578B"/>
    <w:rsid w:val="001C5444"/>
    <w:rsid w:val="001D79A2"/>
    <w:rsid w:val="001E009D"/>
    <w:rsid w:val="00236566"/>
    <w:rsid w:val="002667ED"/>
    <w:rsid w:val="002D13F8"/>
    <w:rsid w:val="00303C89"/>
    <w:rsid w:val="00341A38"/>
    <w:rsid w:val="003746C6"/>
    <w:rsid w:val="00394D15"/>
    <w:rsid w:val="003A654A"/>
    <w:rsid w:val="003B3A75"/>
    <w:rsid w:val="003C4989"/>
    <w:rsid w:val="004949EF"/>
    <w:rsid w:val="004D01E8"/>
    <w:rsid w:val="005032A1"/>
    <w:rsid w:val="005267C8"/>
    <w:rsid w:val="005440E9"/>
    <w:rsid w:val="00552598"/>
    <w:rsid w:val="00567ED0"/>
    <w:rsid w:val="005B37C9"/>
    <w:rsid w:val="005C3045"/>
    <w:rsid w:val="00607F64"/>
    <w:rsid w:val="00610F03"/>
    <w:rsid w:val="006D3254"/>
    <w:rsid w:val="006D5791"/>
    <w:rsid w:val="00707366"/>
    <w:rsid w:val="00746226"/>
    <w:rsid w:val="007556EA"/>
    <w:rsid w:val="007B4FCE"/>
    <w:rsid w:val="007E7232"/>
    <w:rsid w:val="008D3A87"/>
    <w:rsid w:val="008D70BE"/>
    <w:rsid w:val="008F1ED2"/>
    <w:rsid w:val="00920187"/>
    <w:rsid w:val="00973764"/>
    <w:rsid w:val="00983224"/>
    <w:rsid w:val="0099453A"/>
    <w:rsid w:val="009A0CA2"/>
    <w:rsid w:val="009D296E"/>
    <w:rsid w:val="00A30174"/>
    <w:rsid w:val="00A34E91"/>
    <w:rsid w:val="00A35A62"/>
    <w:rsid w:val="00AB324F"/>
    <w:rsid w:val="00B1183F"/>
    <w:rsid w:val="00B14A3B"/>
    <w:rsid w:val="00B43855"/>
    <w:rsid w:val="00BA6E2B"/>
    <w:rsid w:val="00BB52AB"/>
    <w:rsid w:val="00BB6F9C"/>
    <w:rsid w:val="00C02DC7"/>
    <w:rsid w:val="00C30921"/>
    <w:rsid w:val="00C62251"/>
    <w:rsid w:val="00C7491A"/>
    <w:rsid w:val="00CA37F0"/>
    <w:rsid w:val="00CA43ED"/>
    <w:rsid w:val="00CC6828"/>
    <w:rsid w:val="00D637F8"/>
    <w:rsid w:val="00D8001B"/>
    <w:rsid w:val="00D911F0"/>
    <w:rsid w:val="00DA780E"/>
    <w:rsid w:val="00DB24A2"/>
    <w:rsid w:val="00DB3FC5"/>
    <w:rsid w:val="00DC3062"/>
    <w:rsid w:val="00DE60BE"/>
    <w:rsid w:val="00DE6292"/>
    <w:rsid w:val="00DE77D3"/>
    <w:rsid w:val="00DF6107"/>
    <w:rsid w:val="00E56FC8"/>
    <w:rsid w:val="00E918A5"/>
    <w:rsid w:val="00EE17DF"/>
    <w:rsid w:val="00EF098D"/>
    <w:rsid w:val="00EF630A"/>
    <w:rsid w:val="00F83951"/>
    <w:rsid w:val="00FA140A"/>
    <w:rsid w:val="00FF41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69115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41A38"/>
    <w:pPr>
      <w:spacing w:after="120" w:line="360" w:lineRule="auto"/>
      <w:jc w:val="both"/>
    </w:pPr>
    <w:rPr>
      <w:rFonts w:ascii="Times New Roman" w:hAnsi="Times New Roman"/>
    </w:rPr>
  </w:style>
  <w:style w:type="paragraph" w:styleId="Heading1">
    <w:name w:val="heading 1"/>
    <w:basedOn w:val="Normal"/>
    <w:next w:val="Normal"/>
    <w:link w:val="Heading1Char"/>
    <w:uiPriority w:val="9"/>
    <w:qFormat/>
    <w:rsid w:val="00DC3062"/>
    <w:pPr>
      <w:keepNext/>
      <w:keepLines/>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BB52AB"/>
    <w:pPr>
      <w:keepNext/>
      <w:keepLines/>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CA43ED"/>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E918A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918A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918A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918A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918A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918A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B52AB"/>
    <w:rPr>
      <w:rFonts w:ascii="Times New Roman" w:eastAsiaTheme="majorEastAsia" w:hAnsi="Times New Roman" w:cstheme="majorBidi"/>
      <w:b/>
      <w:color w:val="000000" w:themeColor="text1"/>
      <w:sz w:val="28"/>
      <w:szCs w:val="32"/>
    </w:rPr>
  </w:style>
  <w:style w:type="character" w:customStyle="1" w:styleId="Heading1Char">
    <w:name w:val="Heading 1 Char"/>
    <w:basedOn w:val="DefaultParagraphFont"/>
    <w:link w:val="Heading1"/>
    <w:uiPriority w:val="9"/>
    <w:rsid w:val="00DC3062"/>
    <w:rPr>
      <w:rFonts w:ascii="Times New Roman" w:eastAsiaTheme="majorEastAsia" w:hAnsi="Times New Roman" w:cstheme="majorBidi"/>
      <w:b/>
      <w:color w:val="000000" w:themeColor="text1"/>
      <w:sz w:val="32"/>
      <w:szCs w:val="40"/>
    </w:rPr>
  </w:style>
  <w:style w:type="paragraph" w:styleId="TOC1">
    <w:name w:val="toc 1"/>
    <w:basedOn w:val="Normal"/>
    <w:next w:val="Normal"/>
    <w:autoRedefine/>
    <w:uiPriority w:val="39"/>
    <w:unhideWhenUsed/>
    <w:rsid w:val="005440E9"/>
    <w:pPr>
      <w:spacing w:after="0"/>
      <w:jc w:val="center"/>
    </w:pPr>
  </w:style>
  <w:style w:type="paragraph" w:styleId="TOC2">
    <w:name w:val="toc 2"/>
    <w:basedOn w:val="Normal"/>
    <w:next w:val="Normal"/>
    <w:autoRedefine/>
    <w:uiPriority w:val="39"/>
    <w:unhideWhenUsed/>
    <w:rsid w:val="005440E9"/>
    <w:pPr>
      <w:spacing w:after="0"/>
      <w:ind w:left="245"/>
      <w:jc w:val="center"/>
    </w:pPr>
  </w:style>
  <w:style w:type="character" w:customStyle="1" w:styleId="Heading3Char">
    <w:name w:val="Heading 3 Char"/>
    <w:basedOn w:val="DefaultParagraphFont"/>
    <w:link w:val="Heading3"/>
    <w:uiPriority w:val="9"/>
    <w:rsid w:val="00CA43ED"/>
    <w:rPr>
      <w:rFonts w:ascii="Times New Roman" w:eastAsiaTheme="majorEastAsia" w:hAnsi="Times New Roman" w:cstheme="majorBidi"/>
      <w:b/>
      <w:color w:val="000000" w:themeColor="text1"/>
      <w:szCs w:val="28"/>
    </w:rPr>
  </w:style>
  <w:style w:type="paragraph" w:styleId="TOC3">
    <w:name w:val="toc 3"/>
    <w:basedOn w:val="Normal"/>
    <w:next w:val="Normal"/>
    <w:autoRedefine/>
    <w:uiPriority w:val="39"/>
    <w:unhideWhenUsed/>
    <w:rsid w:val="00A30174"/>
    <w:pPr>
      <w:spacing w:after="0"/>
      <w:ind w:left="475"/>
    </w:pPr>
  </w:style>
  <w:style w:type="character" w:customStyle="1" w:styleId="Heading4Char">
    <w:name w:val="Heading 4 Char"/>
    <w:basedOn w:val="DefaultParagraphFont"/>
    <w:link w:val="Heading4"/>
    <w:uiPriority w:val="9"/>
    <w:semiHidden/>
    <w:rsid w:val="00E918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18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18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18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18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18A5"/>
    <w:rPr>
      <w:rFonts w:eastAsiaTheme="majorEastAsia" w:cstheme="majorBidi"/>
      <w:color w:val="272727" w:themeColor="text1" w:themeTint="D8"/>
    </w:rPr>
  </w:style>
  <w:style w:type="paragraph" w:styleId="Title">
    <w:name w:val="Title"/>
    <w:basedOn w:val="Normal"/>
    <w:next w:val="Normal"/>
    <w:link w:val="TitleChar"/>
    <w:uiPriority w:val="10"/>
    <w:qFormat/>
    <w:rsid w:val="00E918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18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18A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18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18A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918A5"/>
    <w:rPr>
      <w:rFonts w:ascii="Times New Roman" w:hAnsi="Times New Roman"/>
      <w:i/>
      <w:iCs/>
      <w:color w:val="404040" w:themeColor="text1" w:themeTint="BF"/>
    </w:rPr>
  </w:style>
  <w:style w:type="paragraph" w:styleId="ListParagraph">
    <w:name w:val="List Paragraph"/>
    <w:basedOn w:val="Normal"/>
    <w:uiPriority w:val="34"/>
    <w:qFormat/>
    <w:rsid w:val="00E918A5"/>
    <w:pPr>
      <w:ind w:left="720"/>
      <w:contextualSpacing/>
    </w:pPr>
  </w:style>
  <w:style w:type="character" w:styleId="IntenseEmphasis">
    <w:name w:val="Intense Emphasis"/>
    <w:basedOn w:val="DefaultParagraphFont"/>
    <w:uiPriority w:val="21"/>
    <w:qFormat/>
    <w:rsid w:val="00E918A5"/>
    <w:rPr>
      <w:i/>
      <w:iCs/>
      <w:color w:val="0F4761" w:themeColor="accent1" w:themeShade="BF"/>
    </w:rPr>
  </w:style>
  <w:style w:type="paragraph" w:styleId="IntenseQuote">
    <w:name w:val="Intense Quote"/>
    <w:basedOn w:val="Normal"/>
    <w:next w:val="Normal"/>
    <w:link w:val="IntenseQuoteChar"/>
    <w:uiPriority w:val="30"/>
    <w:qFormat/>
    <w:rsid w:val="00E918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18A5"/>
    <w:rPr>
      <w:rFonts w:ascii="Times New Roman" w:hAnsi="Times New Roman"/>
      <w:i/>
      <w:iCs/>
      <w:color w:val="0F4761" w:themeColor="accent1" w:themeShade="BF"/>
    </w:rPr>
  </w:style>
  <w:style w:type="character" w:styleId="IntenseReference">
    <w:name w:val="Intense Reference"/>
    <w:basedOn w:val="DefaultParagraphFont"/>
    <w:uiPriority w:val="32"/>
    <w:qFormat/>
    <w:rsid w:val="00E918A5"/>
    <w:rPr>
      <w:b/>
      <w:bCs/>
      <w:smallCaps/>
      <w:color w:val="0F4761" w:themeColor="accent1" w:themeShade="BF"/>
      <w:spacing w:val="5"/>
    </w:rPr>
  </w:style>
  <w:style w:type="table" w:styleId="TableGrid">
    <w:name w:val="Table Grid"/>
    <w:basedOn w:val="TableNormal"/>
    <w:uiPriority w:val="39"/>
    <w:rsid w:val="00610F0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3C49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4989"/>
    <w:rPr>
      <w:rFonts w:ascii="Times New Roman" w:hAnsi="Times New Roman"/>
    </w:rPr>
  </w:style>
  <w:style w:type="paragraph" w:styleId="Footer">
    <w:name w:val="footer"/>
    <w:basedOn w:val="Normal"/>
    <w:link w:val="FooterChar"/>
    <w:uiPriority w:val="99"/>
    <w:unhideWhenUsed/>
    <w:rsid w:val="003C49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4989"/>
    <w:rPr>
      <w:rFonts w:ascii="Times New Roman" w:hAnsi="Times New Roman"/>
    </w:rPr>
  </w:style>
  <w:style w:type="paragraph" w:styleId="Caption">
    <w:name w:val="caption"/>
    <w:basedOn w:val="Normal"/>
    <w:next w:val="Normal"/>
    <w:uiPriority w:val="35"/>
    <w:unhideWhenUsed/>
    <w:qFormat/>
    <w:rsid w:val="004D01E8"/>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D8001B"/>
    <w:pPr>
      <w:spacing w:before="240" w:after="0" w:line="259" w:lineRule="auto"/>
      <w:jc w:val="left"/>
      <w:outlineLvl w:val="9"/>
    </w:pPr>
    <w:rPr>
      <w:rFonts w:asciiTheme="majorHAnsi" w:hAnsiTheme="majorHAnsi"/>
      <w:b w:val="0"/>
      <w:color w:val="0F4761" w:themeColor="accent1" w:themeShade="BF"/>
      <w:kern w:val="0"/>
      <w:szCs w:val="32"/>
      <w:lang w:val="en-US" w:eastAsia="en-US"/>
      <w14:ligatures w14:val="none"/>
    </w:rPr>
  </w:style>
  <w:style w:type="character" w:styleId="Hyperlink">
    <w:name w:val="Hyperlink"/>
    <w:basedOn w:val="DefaultParagraphFont"/>
    <w:uiPriority w:val="99"/>
    <w:unhideWhenUsed/>
    <w:rsid w:val="00D8001B"/>
    <w:rPr>
      <w:color w:val="467886" w:themeColor="hyperlink"/>
      <w:u w:val="single"/>
    </w:rPr>
  </w:style>
  <w:style w:type="character" w:customStyle="1" w:styleId="UnresolvedMention">
    <w:name w:val="Unresolved Mention"/>
    <w:basedOn w:val="DefaultParagraphFont"/>
    <w:uiPriority w:val="99"/>
    <w:semiHidden/>
    <w:unhideWhenUsed/>
    <w:rsid w:val="00A35A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hyperlink" Target="https://www.researchgate.net/publication/372915021_Marketing_Strategies_and_Challenges_for_Emerging_Markets" TargetMode="External"/><Relationship Id="rId21" Type="http://schemas.openxmlformats.org/officeDocument/2006/relationships/hyperlink" Target="https://doi.org/10.1108/ijoem-06-2020-0657" TargetMode="External"/><Relationship Id="rId22" Type="http://schemas.openxmlformats.org/officeDocument/2006/relationships/hyperlink" Target="https://www.researchgate.net/publication/360495521_Consumer_Satisfaction_for_Starbucks_Analysis_and_Possible_Strategy" TargetMode="External"/><Relationship Id="rId23" Type="http://schemas.openxmlformats.org/officeDocument/2006/relationships/hyperlink" Target="https://about.starbucks.com/stories/2025/how-back-to-starbucks-is-reshaping-every-aspect-of-the-coffeehouse-experience/" TargetMode="External"/><Relationship Id="rId24" Type="http://schemas.openxmlformats.org/officeDocument/2006/relationships/hyperlink" Target="https://www.researchgate.net/publication/360787771_Developing_the_Integrated_Marketing_Communication_IMC_through_Social_Media_SM_The_Modern_Marketing_Communication_Approach" TargetMode="External"/><Relationship Id="rId25" Type="http://schemas.openxmlformats.org/officeDocument/2006/relationships/hyperlink" Target="https://doi.org/10.54254/2754-1169/2025.BL24160" TargetMode="External"/><Relationship Id="rId26" Type="http://schemas.openxmlformats.org/officeDocument/2006/relationships/hyperlink" Target="https://medium.com/@r.b.srikanth/starbucks-market-segmentation-target-and-positioning-stp-65c714be9176" TargetMode="External"/><Relationship Id="rId27" Type="http://schemas.openxmlformats.org/officeDocument/2006/relationships/hyperlink" Target="https://doi.org/10.54254/2754-1169/102/2024ed0108" TargetMode="External"/><Relationship Id="rId28" Type="http://schemas.openxmlformats.org/officeDocument/2006/relationships/footer" Target="footer1.xml"/><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hyperlink" Target="https://doi.org/10.20912/rdc.v17i41.728" TargetMode="External"/><Relationship Id="rId11" Type="http://schemas.openxmlformats.org/officeDocument/2006/relationships/hyperlink" Target="https://www.researchgate.net/publication/338772671_Becoming_an_International_Brand_A_Case_Study_of_Starbucks" TargetMode="External"/><Relationship Id="rId12" Type="http://schemas.openxmlformats.org/officeDocument/2006/relationships/hyperlink" Target="https://www.cascade.app/studies/how-starbucks-became-everyones-cup-of-coffee" TargetMode="External"/><Relationship Id="rId13" Type="http://schemas.openxmlformats.org/officeDocument/2006/relationships/hyperlink" Target="https://doi.org/10.1016/j.heliyon.2024.e35815" TargetMode="External"/><Relationship Id="rId14" Type="http://schemas.openxmlformats.org/officeDocument/2006/relationships/hyperlink" Target="https://doi.org/10.20944/preprints202308.0120.v1" TargetMode="External"/><Relationship Id="rId15" Type="http://schemas.openxmlformats.org/officeDocument/2006/relationships/hyperlink" Target="https://doi.org/10.1016/j.ijinfomgt.2020.102168" TargetMode="External"/><Relationship Id="rId16" Type="http://schemas.openxmlformats.org/officeDocument/2006/relationships/hyperlink" Target="https://www.iesepublishing.com/starbucks-coffee-company-transformation-and-renewal-english.html" TargetMode="External"/><Relationship Id="rId17" Type="http://schemas.openxmlformats.org/officeDocument/2006/relationships/hyperlink" Target="https://doi.org/10.13140/rg.2.2.12232.29447" TargetMode="External"/><Relationship Id="rId18" Type="http://schemas.openxmlformats.org/officeDocument/2006/relationships/hyperlink" Target="https://doi.org/10.3390/su13126662" TargetMode="External"/><Relationship Id="rId19" Type="http://schemas.openxmlformats.org/officeDocument/2006/relationships/hyperlink" Target="https://doi.org/10.1371/journal.pone.0289391"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E6B3D6-DF07-CC43-A4B5-93F81DC5C9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3654</Words>
  <Characters>20831</Characters>
  <Application>Microsoft Macintosh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2025-11-15T14:17:00Z</dcterms:created>
  <dcterms:modified xsi:type="dcterms:W3CDTF">2025-11-18T22:50:00Z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4e1040c3-09b8-406d-8f8b-56ee52749a43</vt:lpwstr>
  </property>
</Properties>
</file>