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6BCA0" w14:textId="77777777" w:rsidR="00D00B83" w:rsidRPr="0040605B" w:rsidRDefault="00D00B83" w:rsidP="00D00B83">
      <w:pPr>
        <w:jc w:val="center"/>
        <w:rPr>
          <w:rFonts w:ascii="Times New Roman" w:hAnsi="Times New Roman" w:cs="Times New Roman"/>
          <w:b/>
          <w:bCs/>
          <w:sz w:val="24"/>
          <w:szCs w:val="24"/>
        </w:rPr>
      </w:pPr>
    </w:p>
    <w:p w14:paraId="29F21AAE" w14:textId="77777777" w:rsidR="00D00B83" w:rsidRPr="0040605B" w:rsidRDefault="00D00B83" w:rsidP="00D00B83">
      <w:pPr>
        <w:jc w:val="center"/>
        <w:rPr>
          <w:rFonts w:ascii="Times New Roman" w:hAnsi="Times New Roman" w:cs="Times New Roman"/>
          <w:b/>
          <w:bCs/>
          <w:sz w:val="24"/>
          <w:szCs w:val="24"/>
        </w:rPr>
      </w:pPr>
    </w:p>
    <w:p w14:paraId="601E2715" w14:textId="77777777" w:rsidR="00D00B83" w:rsidRPr="0040605B" w:rsidRDefault="00D00B83" w:rsidP="00D00B83">
      <w:pPr>
        <w:jc w:val="center"/>
        <w:rPr>
          <w:rFonts w:ascii="Times New Roman" w:hAnsi="Times New Roman" w:cs="Times New Roman"/>
          <w:b/>
          <w:bCs/>
          <w:sz w:val="24"/>
          <w:szCs w:val="24"/>
        </w:rPr>
      </w:pPr>
    </w:p>
    <w:p w14:paraId="258A74E3" w14:textId="77777777" w:rsidR="00D00B83" w:rsidRPr="0040605B" w:rsidRDefault="00D00B83" w:rsidP="00D00B83">
      <w:pPr>
        <w:jc w:val="center"/>
        <w:rPr>
          <w:rFonts w:ascii="Times New Roman" w:hAnsi="Times New Roman" w:cs="Times New Roman"/>
          <w:b/>
          <w:bCs/>
          <w:sz w:val="24"/>
          <w:szCs w:val="24"/>
        </w:rPr>
      </w:pPr>
    </w:p>
    <w:p w14:paraId="281F790D" w14:textId="0300F29E" w:rsidR="00D00B83" w:rsidRPr="0040605B" w:rsidRDefault="003629C6" w:rsidP="00D00B83">
      <w:pPr>
        <w:jc w:val="center"/>
        <w:rPr>
          <w:rFonts w:ascii="Times New Roman" w:hAnsi="Times New Roman" w:cs="Times New Roman"/>
          <w:bCs/>
          <w:sz w:val="24"/>
          <w:szCs w:val="24"/>
        </w:rPr>
      </w:pPr>
      <w:r w:rsidRPr="0040605B">
        <w:rPr>
          <w:rFonts w:ascii="Times New Roman" w:hAnsi="Times New Roman" w:cs="Times New Roman"/>
          <w:bCs/>
          <w:sz w:val="24"/>
          <w:szCs w:val="24"/>
        </w:rPr>
        <w:t>Evidence-Based</w:t>
      </w:r>
      <w:r w:rsidR="00D00B83" w:rsidRPr="0040605B">
        <w:rPr>
          <w:rFonts w:ascii="Times New Roman" w:hAnsi="Times New Roman" w:cs="Times New Roman"/>
          <w:bCs/>
          <w:sz w:val="24"/>
          <w:szCs w:val="24"/>
        </w:rPr>
        <w:t xml:space="preserve"> Policing</w:t>
      </w:r>
    </w:p>
    <w:p w14:paraId="39D1A328" w14:textId="77777777" w:rsidR="00BF5CEA" w:rsidRPr="0040605B" w:rsidRDefault="00BF5CEA" w:rsidP="00D00B83">
      <w:pPr>
        <w:jc w:val="center"/>
        <w:rPr>
          <w:rFonts w:ascii="Times New Roman" w:hAnsi="Times New Roman" w:cs="Times New Roman"/>
          <w:bCs/>
          <w:sz w:val="24"/>
          <w:szCs w:val="24"/>
        </w:rPr>
      </w:pPr>
    </w:p>
    <w:p w14:paraId="428BB8A4" w14:textId="416A196B" w:rsidR="003629C6" w:rsidRPr="0040605B" w:rsidRDefault="00BF5CEA" w:rsidP="003629C6">
      <w:pPr>
        <w:jc w:val="center"/>
        <w:rPr>
          <w:rFonts w:ascii="Times New Roman" w:hAnsi="Times New Roman" w:cs="Times New Roman"/>
          <w:bCs/>
          <w:sz w:val="24"/>
          <w:szCs w:val="24"/>
        </w:rPr>
      </w:pPr>
      <w:r w:rsidRPr="0040605B">
        <w:rPr>
          <w:rFonts w:ascii="Times New Roman" w:hAnsi="Times New Roman" w:cs="Times New Roman"/>
          <w:bCs/>
          <w:sz w:val="24"/>
          <w:szCs w:val="24"/>
        </w:rPr>
        <w:t>By</w:t>
      </w:r>
      <w:r w:rsidR="003629C6" w:rsidRPr="0040605B">
        <w:rPr>
          <w:rFonts w:ascii="Times New Roman" w:hAnsi="Times New Roman" w:cs="Times New Roman"/>
          <w:bCs/>
          <w:sz w:val="24"/>
          <w:szCs w:val="24"/>
        </w:rPr>
        <w:t xml:space="preserve"> </w:t>
      </w:r>
      <w:r w:rsidR="005B32CE">
        <w:rPr>
          <w:rFonts w:ascii="Times New Roman" w:hAnsi="Times New Roman" w:cs="Times New Roman"/>
          <w:bCs/>
          <w:sz w:val="24"/>
          <w:szCs w:val="24"/>
        </w:rPr>
        <w:t>Ziaur Rahman</w:t>
      </w:r>
    </w:p>
    <w:p w14:paraId="05374AE4" w14:textId="77777777" w:rsidR="003629C6" w:rsidRPr="0040605B" w:rsidRDefault="003629C6" w:rsidP="003629C6">
      <w:pPr>
        <w:jc w:val="center"/>
        <w:rPr>
          <w:rFonts w:ascii="Times New Roman" w:hAnsi="Times New Roman" w:cs="Times New Roman"/>
          <w:bCs/>
          <w:sz w:val="24"/>
          <w:szCs w:val="24"/>
        </w:rPr>
      </w:pPr>
    </w:p>
    <w:p w14:paraId="3540C21A" w14:textId="77777777" w:rsidR="003629C6" w:rsidRPr="0040605B" w:rsidRDefault="003629C6" w:rsidP="003629C6">
      <w:pPr>
        <w:jc w:val="center"/>
        <w:rPr>
          <w:rFonts w:ascii="Times New Roman" w:hAnsi="Times New Roman" w:cs="Times New Roman"/>
          <w:bCs/>
          <w:sz w:val="24"/>
          <w:szCs w:val="24"/>
        </w:rPr>
      </w:pPr>
    </w:p>
    <w:p w14:paraId="10633EE8" w14:textId="77777777" w:rsidR="003629C6" w:rsidRPr="0040605B" w:rsidRDefault="003629C6" w:rsidP="003629C6">
      <w:pPr>
        <w:jc w:val="center"/>
        <w:rPr>
          <w:rFonts w:ascii="Times New Roman" w:hAnsi="Times New Roman" w:cs="Times New Roman"/>
          <w:bCs/>
          <w:sz w:val="24"/>
          <w:szCs w:val="24"/>
        </w:rPr>
      </w:pPr>
    </w:p>
    <w:p w14:paraId="4A710D7E" w14:textId="634006BB" w:rsidR="003629C6" w:rsidRPr="0040605B" w:rsidRDefault="003629C6" w:rsidP="005B32CE">
      <w:pPr>
        <w:rPr>
          <w:rFonts w:ascii="Times New Roman" w:hAnsi="Times New Roman" w:cs="Times New Roman"/>
          <w:bCs/>
          <w:sz w:val="24"/>
          <w:szCs w:val="24"/>
        </w:rPr>
      </w:pPr>
    </w:p>
    <w:p w14:paraId="6E1F71FD" w14:textId="2AFCC179" w:rsidR="003629C6" w:rsidRPr="0040605B" w:rsidRDefault="003629C6" w:rsidP="003629C6">
      <w:pPr>
        <w:jc w:val="center"/>
        <w:rPr>
          <w:rFonts w:ascii="Times New Roman" w:hAnsi="Times New Roman" w:cs="Times New Roman"/>
          <w:bCs/>
          <w:sz w:val="24"/>
          <w:szCs w:val="24"/>
        </w:rPr>
      </w:pPr>
      <w:r w:rsidRPr="0040605B">
        <w:rPr>
          <w:rFonts w:ascii="Times New Roman" w:hAnsi="Times New Roman" w:cs="Times New Roman"/>
          <w:bCs/>
          <w:sz w:val="24"/>
          <w:szCs w:val="24"/>
        </w:rPr>
        <w:t>Professor</w:t>
      </w:r>
      <w:r w:rsidR="005B32CE">
        <w:rPr>
          <w:rFonts w:ascii="Times New Roman" w:hAnsi="Times New Roman" w:cs="Times New Roman"/>
          <w:bCs/>
          <w:sz w:val="24"/>
          <w:szCs w:val="24"/>
        </w:rPr>
        <w:t>: Luke Roach</w:t>
      </w:r>
    </w:p>
    <w:p w14:paraId="4764E13C" w14:textId="7379CE87" w:rsidR="003629C6" w:rsidRPr="0040605B" w:rsidRDefault="003629C6" w:rsidP="003629C6">
      <w:pPr>
        <w:jc w:val="center"/>
        <w:rPr>
          <w:rFonts w:ascii="Times New Roman" w:hAnsi="Times New Roman" w:cs="Times New Roman"/>
          <w:bCs/>
          <w:sz w:val="24"/>
          <w:szCs w:val="24"/>
        </w:rPr>
      </w:pPr>
    </w:p>
    <w:p w14:paraId="04218B0D" w14:textId="77777777" w:rsidR="003629C6" w:rsidRPr="0040605B" w:rsidRDefault="003629C6" w:rsidP="003629C6">
      <w:pPr>
        <w:jc w:val="center"/>
        <w:rPr>
          <w:rFonts w:ascii="Times New Roman" w:hAnsi="Times New Roman" w:cs="Times New Roman"/>
          <w:bCs/>
          <w:sz w:val="24"/>
          <w:szCs w:val="24"/>
        </w:rPr>
      </w:pPr>
    </w:p>
    <w:p w14:paraId="1EEAE51C" w14:textId="77777777" w:rsidR="000D2E7D" w:rsidRPr="0040605B" w:rsidRDefault="000D2E7D" w:rsidP="003629C6">
      <w:pPr>
        <w:jc w:val="center"/>
        <w:rPr>
          <w:rFonts w:ascii="Times New Roman" w:hAnsi="Times New Roman" w:cs="Times New Roman"/>
          <w:bCs/>
          <w:sz w:val="24"/>
          <w:szCs w:val="24"/>
        </w:rPr>
      </w:pPr>
    </w:p>
    <w:p w14:paraId="34641766" w14:textId="77777777" w:rsidR="000D2E7D" w:rsidRPr="0040605B" w:rsidRDefault="000D2E7D" w:rsidP="003629C6">
      <w:pPr>
        <w:jc w:val="center"/>
        <w:rPr>
          <w:rFonts w:ascii="Times New Roman" w:hAnsi="Times New Roman" w:cs="Times New Roman"/>
          <w:bCs/>
          <w:sz w:val="24"/>
          <w:szCs w:val="24"/>
        </w:rPr>
      </w:pPr>
    </w:p>
    <w:p w14:paraId="15E01371" w14:textId="77777777" w:rsidR="003629C6" w:rsidRPr="0040605B" w:rsidRDefault="003629C6" w:rsidP="003629C6">
      <w:pPr>
        <w:jc w:val="center"/>
        <w:rPr>
          <w:rFonts w:ascii="Times New Roman" w:hAnsi="Times New Roman" w:cs="Times New Roman"/>
          <w:bCs/>
          <w:sz w:val="24"/>
          <w:szCs w:val="24"/>
        </w:rPr>
      </w:pPr>
      <w:r w:rsidRPr="0040605B">
        <w:rPr>
          <w:rFonts w:ascii="Times New Roman" w:hAnsi="Times New Roman" w:cs="Times New Roman"/>
          <w:bCs/>
          <w:sz w:val="24"/>
          <w:szCs w:val="24"/>
        </w:rPr>
        <w:t>City</w:t>
      </w:r>
    </w:p>
    <w:p w14:paraId="5056A5D9" w14:textId="56775068" w:rsidR="003629C6" w:rsidRPr="0040605B" w:rsidRDefault="005B32CE" w:rsidP="003629C6">
      <w:pPr>
        <w:jc w:val="center"/>
        <w:rPr>
          <w:rFonts w:ascii="Times New Roman" w:hAnsi="Times New Roman" w:cs="Times New Roman"/>
          <w:bCs/>
          <w:sz w:val="24"/>
          <w:szCs w:val="24"/>
        </w:rPr>
      </w:pPr>
      <w:r>
        <w:rPr>
          <w:rFonts w:ascii="Times New Roman" w:hAnsi="Times New Roman" w:cs="Times New Roman"/>
          <w:bCs/>
          <w:sz w:val="24"/>
          <w:szCs w:val="24"/>
        </w:rPr>
        <w:t>Swamsea</w:t>
      </w:r>
    </w:p>
    <w:p w14:paraId="272560D5" w14:textId="77777777" w:rsidR="003629C6" w:rsidRPr="0040605B" w:rsidRDefault="003629C6" w:rsidP="003629C6">
      <w:pPr>
        <w:jc w:val="center"/>
        <w:rPr>
          <w:rFonts w:ascii="Times New Roman" w:hAnsi="Times New Roman" w:cs="Times New Roman"/>
          <w:bCs/>
          <w:sz w:val="24"/>
          <w:szCs w:val="24"/>
        </w:rPr>
      </w:pPr>
    </w:p>
    <w:p w14:paraId="7EE26EAE" w14:textId="77777777" w:rsidR="000D2E7D" w:rsidRPr="0040605B" w:rsidRDefault="000D2E7D" w:rsidP="003629C6">
      <w:pPr>
        <w:jc w:val="center"/>
        <w:rPr>
          <w:rFonts w:ascii="Times New Roman" w:hAnsi="Times New Roman" w:cs="Times New Roman"/>
          <w:bCs/>
          <w:sz w:val="24"/>
          <w:szCs w:val="24"/>
        </w:rPr>
      </w:pPr>
    </w:p>
    <w:p w14:paraId="60008D8A" w14:textId="77777777" w:rsidR="003629C6" w:rsidRPr="0040605B" w:rsidRDefault="003629C6" w:rsidP="003629C6">
      <w:pPr>
        <w:jc w:val="center"/>
        <w:rPr>
          <w:rFonts w:ascii="Times New Roman" w:hAnsi="Times New Roman" w:cs="Times New Roman"/>
          <w:bCs/>
          <w:sz w:val="24"/>
          <w:szCs w:val="24"/>
        </w:rPr>
      </w:pPr>
    </w:p>
    <w:p w14:paraId="58819F24" w14:textId="77777777" w:rsidR="005332F1" w:rsidRDefault="003629C6" w:rsidP="003629C6">
      <w:pPr>
        <w:jc w:val="center"/>
        <w:rPr>
          <w:rFonts w:ascii="Times New Roman" w:hAnsi="Times New Roman" w:cs="Times New Roman"/>
          <w:bCs/>
          <w:sz w:val="24"/>
          <w:szCs w:val="24"/>
        </w:rPr>
      </w:pPr>
      <w:r w:rsidRPr="0040605B">
        <w:rPr>
          <w:rFonts w:ascii="Times New Roman" w:hAnsi="Times New Roman" w:cs="Times New Roman"/>
          <w:bCs/>
          <w:sz w:val="24"/>
          <w:szCs w:val="24"/>
        </w:rPr>
        <w:t>Date</w:t>
      </w:r>
    </w:p>
    <w:p w14:paraId="41DE596D" w14:textId="21A52CD4" w:rsidR="00D00B83" w:rsidRPr="0040605B" w:rsidRDefault="005332F1" w:rsidP="003629C6">
      <w:pPr>
        <w:jc w:val="center"/>
        <w:rPr>
          <w:rFonts w:ascii="Times New Roman" w:hAnsi="Times New Roman" w:cs="Times New Roman"/>
          <w:b/>
          <w:bCs/>
          <w:sz w:val="24"/>
          <w:szCs w:val="24"/>
        </w:rPr>
      </w:pPr>
      <w:r>
        <w:rPr>
          <w:rFonts w:ascii="Times New Roman" w:hAnsi="Times New Roman" w:cs="Times New Roman"/>
          <w:bCs/>
          <w:sz w:val="24"/>
          <w:szCs w:val="24"/>
        </w:rPr>
        <w:t>01/05/2022</w:t>
      </w:r>
      <w:r w:rsidR="00601585" w:rsidRPr="0040605B">
        <w:rPr>
          <w:rFonts w:ascii="Times New Roman" w:hAnsi="Times New Roman" w:cs="Times New Roman"/>
          <w:b/>
          <w:bCs/>
          <w:sz w:val="24"/>
          <w:szCs w:val="24"/>
        </w:rPr>
        <w:br w:type="page"/>
      </w:r>
    </w:p>
    <w:p w14:paraId="1AB09847" w14:textId="77777777" w:rsidR="00AE7FB0" w:rsidRPr="0040605B" w:rsidRDefault="00AE7FB0" w:rsidP="00AE7FB0">
      <w:pPr>
        <w:spacing w:line="480" w:lineRule="auto"/>
        <w:jc w:val="center"/>
        <w:rPr>
          <w:rFonts w:ascii="Times New Roman" w:hAnsi="Times New Roman" w:cs="Times New Roman"/>
          <w:b/>
          <w:bCs/>
          <w:sz w:val="24"/>
          <w:szCs w:val="24"/>
        </w:rPr>
      </w:pPr>
      <w:r w:rsidRPr="0040605B">
        <w:rPr>
          <w:rFonts w:ascii="Times New Roman" w:hAnsi="Times New Roman" w:cs="Times New Roman"/>
          <w:b/>
          <w:bCs/>
          <w:sz w:val="24"/>
          <w:szCs w:val="24"/>
        </w:rPr>
        <w:lastRenderedPageBreak/>
        <w:t>Evidence-Based Policing</w:t>
      </w:r>
    </w:p>
    <w:p w14:paraId="03CE9A10" w14:textId="77777777" w:rsidR="00AE7FB0" w:rsidRPr="0040605B" w:rsidRDefault="00AE7FB0" w:rsidP="003629C6">
      <w:pPr>
        <w:spacing w:line="480" w:lineRule="auto"/>
        <w:jc w:val="both"/>
        <w:rPr>
          <w:rFonts w:ascii="Times New Roman" w:hAnsi="Times New Roman" w:cs="Times New Roman"/>
          <w:b/>
          <w:bCs/>
          <w:sz w:val="24"/>
          <w:szCs w:val="24"/>
        </w:rPr>
      </w:pPr>
      <w:r w:rsidRPr="0040605B">
        <w:rPr>
          <w:rFonts w:ascii="Times New Roman" w:hAnsi="Times New Roman" w:cs="Times New Roman"/>
          <w:b/>
          <w:bCs/>
          <w:sz w:val="24"/>
          <w:szCs w:val="24"/>
        </w:rPr>
        <w:t>Introduction</w:t>
      </w:r>
    </w:p>
    <w:p w14:paraId="27F9091E" w14:textId="77777777" w:rsidR="00AE7FB0" w:rsidRPr="0040605B" w:rsidRDefault="00AE7FB0" w:rsidP="003629C6">
      <w:pPr>
        <w:spacing w:line="480" w:lineRule="auto"/>
        <w:ind w:firstLine="720"/>
        <w:jc w:val="both"/>
        <w:rPr>
          <w:rFonts w:ascii="Times New Roman" w:hAnsi="Times New Roman" w:cs="Times New Roman"/>
          <w:sz w:val="24"/>
          <w:szCs w:val="24"/>
        </w:rPr>
      </w:pPr>
      <w:r w:rsidRPr="0040605B">
        <w:rPr>
          <w:rFonts w:ascii="Times New Roman" w:hAnsi="Times New Roman" w:cs="Times New Roman"/>
          <w:sz w:val="24"/>
          <w:szCs w:val="24"/>
        </w:rPr>
        <w:t>"Evidence-Based Policing" is derived from Sherman's (1998) theory that demanding scientific assessments must guide underlying choices made by police departments. This study is essential for making informed choices. Still, Lum &amp; Koper (2017) maintain that employing more extensive criteria would also give necessary research for a more comprehensive workplace service. There are many ways that such an approach might help, including informing the deployment of limited resources, investigating crimes, or navigating the difficulties of leadership decision-making.</w:t>
      </w:r>
    </w:p>
    <w:p w14:paraId="17DF8B4F" w14:textId="0E309619" w:rsidR="00AE7FB0" w:rsidRPr="0040605B" w:rsidRDefault="00AE7FB0" w:rsidP="003629C6">
      <w:pPr>
        <w:spacing w:line="480" w:lineRule="auto"/>
        <w:jc w:val="both"/>
        <w:rPr>
          <w:rFonts w:ascii="Times New Roman" w:hAnsi="Times New Roman" w:cs="Times New Roman"/>
          <w:sz w:val="24"/>
          <w:szCs w:val="24"/>
        </w:rPr>
      </w:pPr>
      <w:r w:rsidRPr="0040605B">
        <w:rPr>
          <w:rFonts w:ascii="Times New Roman" w:hAnsi="Times New Roman" w:cs="Times New Roman"/>
          <w:sz w:val="24"/>
          <w:szCs w:val="24"/>
        </w:rPr>
        <w:tab/>
        <w:t>Since degree-level education is now required for new constables in England and Wales, it is vibrant that the law enforcement agency needs to develop a frame of proof inf</w:t>
      </w:r>
      <w:r w:rsidR="00E604EF" w:rsidRPr="0040605B">
        <w:rPr>
          <w:rFonts w:ascii="Times New Roman" w:hAnsi="Times New Roman" w:cs="Times New Roman"/>
          <w:sz w:val="24"/>
          <w:szCs w:val="24"/>
        </w:rPr>
        <w:t>ormation to support the career. L</w:t>
      </w:r>
      <w:r w:rsidRPr="0040605B">
        <w:rPr>
          <w:rFonts w:ascii="Times New Roman" w:hAnsi="Times New Roman" w:cs="Times New Roman"/>
          <w:sz w:val="24"/>
          <w:szCs w:val="24"/>
        </w:rPr>
        <w:t>ike</w:t>
      </w:r>
      <w:r w:rsidR="00E604EF" w:rsidRPr="0040605B">
        <w:rPr>
          <w:rFonts w:ascii="Times New Roman" w:hAnsi="Times New Roman" w:cs="Times New Roman"/>
          <w:sz w:val="24"/>
          <w:szCs w:val="24"/>
        </w:rPr>
        <w:t>wise,</w:t>
      </w:r>
      <w:r w:rsidRPr="0040605B">
        <w:rPr>
          <w:rFonts w:ascii="Times New Roman" w:hAnsi="Times New Roman" w:cs="Times New Roman"/>
          <w:sz w:val="24"/>
          <w:szCs w:val="24"/>
        </w:rPr>
        <w:t xml:space="preserve"> those that now occur in medication and dogmatics, if it hopes to be recognised as a profession (Telep, 2016b). It is in the best interest of practitioners and academics to classify workplace issues, conduct research, implement, assess, and disseminate findings broadly. Using such an EVIDENCE-BASED POLICING strategy would help police departments better meet the U</w:t>
      </w:r>
      <w:r w:rsidR="00E604EF" w:rsidRPr="0040605B">
        <w:rPr>
          <w:rFonts w:ascii="Times New Roman" w:hAnsi="Times New Roman" w:cs="Times New Roman"/>
          <w:sz w:val="24"/>
          <w:szCs w:val="24"/>
        </w:rPr>
        <w:t>.N.</w:t>
      </w:r>
      <w:r w:rsidRPr="0040605B">
        <w:rPr>
          <w:rFonts w:ascii="Times New Roman" w:hAnsi="Times New Roman" w:cs="Times New Roman"/>
          <w:sz w:val="24"/>
          <w:szCs w:val="24"/>
        </w:rPr>
        <w:t xml:space="preserve"> Goal Of Sustainable development 16, which calls for universal access to justice while strengthening police departments' institutional capacity to provide high-quality facilities to the people (United Nations, 2019). For this acceptance to be effective, the police force must embrace a mentality of using EVIDENCE-BASED POLICING to its fullest potential, and recruits are well-positioned to spearhead this transformation.</w:t>
      </w:r>
    </w:p>
    <w:p w14:paraId="75F00D25" w14:textId="61649CB1" w:rsidR="00AE7FB0" w:rsidRPr="0040605B" w:rsidRDefault="00AE7FB0" w:rsidP="008B0147">
      <w:pPr>
        <w:spacing w:line="480" w:lineRule="auto"/>
        <w:ind w:firstLine="720"/>
        <w:jc w:val="both"/>
        <w:rPr>
          <w:rFonts w:ascii="Times New Roman" w:hAnsi="Times New Roman" w:cs="Times New Roman"/>
          <w:i/>
          <w:iCs/>
          <w:sz w:val="24"/>
          <w:szCs w:val="24"/>
        </w:rPr>
      </w:pPr>
      <w:r w:rsidRPr="0040605B">
        <w:rPr>
          <w:rFonts w:ascii="Times New Roman" w:hAnsi="Times New Roman" w:cs="Times New Roman"/>
          <w:i/>
          <w:iCs/>
          <w:sz w:val="24"/>
          <w:szCs w:val="24"/>
        </w:rPr>
        <w:t xml:space="preserve">In many circumstances, young people from underprivileged </w:t>
      </w:r>
      <w:r w:rsidR="00C320C6" w:rsidRPr="0040605B">
        <w:rPr>
          <w:rFonts w:ascii="Times New Roman" w:hAnsi="Times New Roman" w:cs="Times New Roman"/>
          <w:i/>
          <w:iCs/>
          <w:sz w:val="24"/>
          <w:szCs w:val="24"/>
        </w:rPr>
        <w:t>neighbo</w:t>
      </w:r>
      <w:r w:rsidR="00D90AB4" w:rsidRPr="0040605B">
        <w:rPr>
          <w:rFonts w:ascii="Times New Roman" w:hAnsi="Times New Roman" w:cs="Times New Roman"/>
          <w:i/>
          <w:iCs/>
          <w:sz w:val="24"/>
          <w:szCs w:val="24"/>
        </w:rPr>
        <w:t>u</w:t>
      </w:r>
      <w:r w:rsidR="00C320C6" w:rsidRPr="0040605B">
        <w:rPr>
          <w:rFonts w:ascii="Times New Roman" w:hAnsi="Times New Roman" w:cs="Times New Roman"/>
          <w:i/>
          <w:iCs/>
          <w:sz w:val="24"/>
          <w:szCs w:val="24"/>
        </w:rPr>
        <w:t>rhoods</w:t>
      </w:r>
      <w:r w:rsidRPr="0040605B">
        <w:rPr>
          <w:rFonts w:ascii="Times New Roman" w:hAnsi="Times New Roman" w:cs="Times New Roman"/>
          <w:i/>
          <w:iCs/>
          <w:sz w:val="24"/>
          <w:szCs w:val="24"/>
        </w:rPr>
        <w:t xml:space="preserve"> have frequent contact with police officers. Since criminals are often connected with them, this is a common </w:t>
      </w:r>
      <w:r w:rsidRPr="0040605B">
        <w:rPr>
          <w:rFonts w:ascii="Times New Roman" w:hAnsi="Times New Roman" w:cs="Times New Roman"/>
          <w:i/>
          <w:iCs/>
          <w:sz w:val="24"/>
          <w:szCs w:val="24"/>
        </w:rPr>
        <w:lastRenderedPageBreak/>
        <w:t>occurrence. These disadvantaged kids in the community are subject to conflict theory, which impacts their illicit conduct. Consequently, the research compares the relationships between kids who remain in school and the refuge residents. It has been claimed, for example, that law enforcement officers stop more black kids than white pupils.</w:t>
      </w:r>
    </w:p>
    <w:p w14:paraId="15352E2B" w14:textId="77777777" w:rsidR="00AE7FB0" w:rsidRPr="0040605B" w:rsidRDefault="00AE7FB0" w:rsidP="003629C6">
      <w:pPr>
        <w:spacing w:line="480" w:lineRule="auto"/>
        <w:jc w:val="both"/>
        <w:rPr>
          <w:rFonts w:ascii="Times New Roman" w:hAnsi="Times New Roman" w:cs="Times New Roman"/>
          <w:b/>
          <w:bCs/>
          <w:sz w:val="24"/>
          <w:szCs w:val="24"/>
        </w:rPr>
      </w:pPr>
      <w:r w:rsidRPr="0040605B">
        <w:rPr>
          <w:rFonts w:ascii="Times New Roman" w:hAnsi="Times New Roman" w:cs="Times New Roman"/>
          <w:b/>
          <w:bCs/>
          <w:sz w:val="24"/>
          <w:szCs w:val="24"/>
        </w:rPr>
        <w:t>Argument</w:t>
      </w:r>
    </w:p>
    <w:p w14:paraId="09225BA8" w14:textId="77777777" w:rsidR="009D2A34" w:rsidRPr="0040605B" w:rsidRDefault="009D2A34" w:rsidP="009D2A34">
      <w:pPr>
        <w:spacing w:line="480" w:lineRule="auto"/>
        <w:ind w:firstLine="720"/>
        <w:jc w:val="both"/>
        <w:rPr>
          <w:rFonts w:ascii="Times New Roman" w:hAnsi="Times New Roman" w:cs="Times New Roman"/>
          <w:sz w:val="24"/>
          <w:szCs w:val="24"/>
        </w:rPr>
      </w:pPr>
      <w:r w:rsidRPr="0040605B">
        <w:rPr>
          <w:rFonts w:ascii="Times New Roman" w:hAnsi="Times New Roman" w:cs="Times New Roman"/>
          <w:sz w:val="24"/>
          <w:szCs w:val="24"/>
        </w:rPr>
        <w:t>Over the years, much work has been done to enhance the way law enforcement officials make their decisions. Thus, evidence-based policing was born. It is described as "the utilisation of the best research evidence on the consequences of police operations to adopt guidelines and assess organisations, departments, and personnel" (Schmalleger, 2015). Research is being done on police processes to help officers better comprehend what they are on about correctly and incorrectly to accomplish their jobs more efficiently. Based on studies conducted by police officers in the field, evidence-based policing aims to analyse present methods and provide guidance for officers in the future. The City Experiment was a significant investigation of police procedures. The primary emphasis of this first large-scale scientific research on police enforcement methods was the preventive patrol, and the Police Foundation funded it.</w:t>
      </w:r>
    </w:p>
    <w:p w14:paraId="0622FB6D" w14:textId="77777777" w:rsidR="009D2A34" w:rsidRPr="0040605B" w:rsidRDefault="009D2A34" w:rsidP="009D2A34">
      <w:pPr>
        <w:spacing w:line="480" w:lineRule="auto"/>
        <w:jc w:val="both"/>
        <w:rPr>
          <w:rFonts w:ascii="Times New Roman" w:hAnsi="Times New Roman" w:cs="Times New Roman"/>
          <w:sz w:val="24"/>
          <w:szCs w:val="24"/>
        </w:rPr>
      </w:pPr>
      <w:r w:rsidRPr="0040605B">
        <w:rPr>
          <w:rFonts w:ascii="Times New Roman" w:hAnsi="Times New Roman" w:cs="Times New Roman"/>
          <w:sz w:val="24"/>
          <w:szCs w:val="24"/>
        </w:rPr>
        <w:t xml:space="preserve">           According to the National Police Curriculum (NPC), new police constables may begin their careers in 2016 by earning one of three undergraduate degrees (NPC). With the support of experts, practitioners, and educators, the National Police Constable (NPC) was created for new officers to deal with the challenges of today's society. It is acknowledged in the National Police Vision 2025 that law enforcement must change to deal with these new issues (Telep and Somers, 2017).</w:t>
      </w:r>
    </w:p>
    <w:p w14:paraId="07142B57" w14:textId="77777777" w:rsidR="009D2A34" w:rsidRPr="0040605B" w:rsidRDefault="009D2A34" w:rsidP="009D2A34">
      <w:pPr>
        <w:spacing w:line="480" w:lineRule="auto"/>
        <w:ind w:firstLine="720"/>
        <w:jc w:val="both"/>
        <w:rPr>
          <w:rFonts w:ascii="Times New Roman" w:hAnsi="Times New Roman" w:cs="Times New Roman"/>
          <w:sz w:val="24"/>
          <w:szCs w:val="24"/>
        </w:rPr>
      </w:pPr>
      <w:r w:rsidRPr="0040605B">
        <w:rPr>
          <w:rFonts w:ascii="Times New Roman" w:hAnsi="Times New Roman" w:cs="Times New Roman"/>
          <w:sz w:val="24"/>
          <w:szCs w:val="24"/>
        </w:rPr>
        <w:t xml:space="preserve">The College of Policing's new Policing Education Qualifications Framework includes the new entrance pathways for police constables. Degree Holder Entrance Program or Pre-Join Degree </w:t>
      </w:r>
      <w:r w:rsidRPr="0040605B">
        <w:rPr>
          <w:rFonts w:ascii="Times New Roman" w:hAnsi="Times New Roman" w:cs="Times New Roman"/>
          <w:sz w:val="24"/>
          <w:szCs w:val="24"/>
        </w:rPr>
        <w:lastRenderedPageBreak/>
        <w:t>in Professional Regulating is the entry option. Plans like the PCDA &amp; DHEP are given in collaboration among HEIs and police department agencies, with students working for the latter. Only higher education institutions (HEIs) provide this degree for students who want to join the police. For the College of Policing to provide a provider or partnership license to operate as an entry-level degree program for entering the police force, it must meet the standards of the NPC, which EVIDENCE-BASED POLICING is an integral element of.</w:t>
      </w:r>
    </w:p>
    <w:p w14:paraId="2BCF5890" w14:textId="77777777" w:rsidR="009D2A34" w:rsidRPr="0040605B" w:rsidRDefault="009D2A34" w:rsidP="009D2A34">
      <w:pPr>
        <w:spacing w:line="480" w:lineRule="auto"/>
        <w:ind w:firstLine="720"/>
        <w:jc w:val="both"/>
        <w:rPr>
          <w:rFonts w:ascii="Times New Roman" w:hAnsi="Times New Roman" w:cs="Times New Roman"/>
          <w:sz w:val="24"/>
          <w:szCs w:val="24"/>
        </w:rPr>
      </w:pPr>
      <w:r w:rsidRPr="0040605B">
        <w:rPr>
          <w:rFonts w:ascii="Times New Roman" w:hAnsi="Times New Roman" w:cs="Times New Roman"/>
          <w:sz w:val="24"/>
          <w:szCs w:val="24"/>
        </w:rPr>
        <w:t>Learners are given a chance to define, justify, and adopt EVIDENCE-BASED POLICING in the framework of policing via the inclusion of EVIDENCE-BASED POLICING in all entrance routes at the university level. In terms of what EVIDENCE-BASED POLICING is, there are various definitions and a great deal of disagreement (Blake et al., 2022). The general opinion is that information generation is expected to help notify exercise. Students in degree-level entrance programs are urged to examine the reliability, validity, and existence of evidence bias after it has been described and discussed. Using relevant case studies, they must demonstrate how EVIDENCE-BASED POLICING has positively influenced police in various places. It is also possible to explore the theoretical and practical limitations of EVIDENCE-BASED POLICING and its inability to provide the desired reaction in certain circumstances.</w:t>
      </w:r>
    </w:p>
    <w:p w14:paraId="4C854961" w14:textId="77777777" w:rsidR="009D2A34" w:rsidRPr="0040605B" w:rsidRDefault="009D2A34" w:rsidP="009D2A34">
      <w:pPr>
        <w:spacing w:line="480" w:lineRule="auto"/>
        <w:ind w:firstLine="720"/>
        <w:jc w:val="both"/>
        <w:rPr>
          <w:rFonts w:ascii="Times New Roman" w:hAnsi="Times New Roman" w:cs="Times New Roman"/>
          <w:sz w:val="24"/>
          <w:szCs w:val="24"/>
        </w:rPr>
      </w:pPr>
      <w:r w:rsidRPr="0040605B">
        <w:rPr>
          <w:rFonts w:ascii="Times New Roman" w:hAnsi="Times New Roman" w:cs="Times New Roman"/>
          <w:sz w:val="24"/>
          <w:szCs w:val="24"/>
        </w:rPr>
        <w:t>Most experts agree that randomised control trials (RCTs) and systematic reviews are "gold standard" evidence sources, whereas small-scale studies using a single technique and expert opinion are considered the lowest levels of the evidence pyramid. However, such research approaches should not be overlooked since they might give insights into existing difficulties or possibilities for more organised study (Brown et al., 2018).</w:t>
      </w:r>
    </w:p>
    <w:p w14:paraId="305CE981" w14:textId="77777777" w:rsidR="009D2A34" w:rsidRPr="0040605B" w:rsidRDefault="009D2A34" w:rsidP="009D2A34">
      <w:pPr>
        <w:spacing w:line="480" w:lineRule="auto"/>
        <w:ind w:firstLine="720"/>
        <w:jc w:val="both"/>
        <w:rPr>
          <w:rFonts w:ascii="Times New Roman" w:hAnsi="Times New Roman" w:cs="Times New Roman"/>
          <w:sz w:val="24"/>
          <w:szCs w:val="24"/>
        </w:rPr>
      </w:pPr>
      <w:r w:rsidRPr="0040605B">
        <w:rPr>
          <w:rFonts w:ascii="Times New Roman" w:hAnsi="Times New Roman" w:cs="Times New Roman"/>
          <w:sz w:val="24"/>
          <w:szCs w:val="24"/>
        </w:rPr>
        <w:t xml:space="preserve">Additionally, the program helps students develop critical thinking skills by analysing EVIDENCE-BASED POLICING's possible professional applications from a community and </w:t>
      </w:r>
      <w:r w:rsidRPr="0040605B">
        <w:rPr>
          <w:rFonts w:ascii="Times New Roman" w:hAnsi="Times New Roman" w:cs="Times New Roman"/>
          <w:sz w:val="24"/>
          <w:szCs w:val="24"/>
        </w:rPr>
        <w:lastRenderedPageBreak/>
        <w:t>organisational standpoint. Using evidence-based practices (EVIDENCE-BASED POLICINGs) in policing is a natural progression when the EVIDENCE-BASED POLICING idea has been developed, and accurate and reliable evidence sources have been identified. Contextualise and question established professional practice with this course. Students in the PCDA or DHEP programs can use evidence-based practice (EVIDENCE-BASED POLICING) in their professional lives by doing proof research projects. Examples of EVIDENCE-BASED POLICING initiatives include identifying criminal hot locations via the analysis of crime data, which has resulted in more focused police efforts. According to this example, moped snatchings in significant cities rose with several high-profile occurrences. Researchers were able to identify crime hotspots around specific public transportation hubs using data gleaned from current crime stats and academic literature. They are tied to Goldstein's principles of Problem-Oriented Policing (POP), which he proposed in his 1990 book. Then a focused police effort was performed to increase awareness of the people about the possible offences. Intervention effects were assessed again during this period with a decrease in crimes (recognising several factors that may have influenced the potential relocation of crime, etc.), distributed more broadly and deliberated upon to improve future practice.</w:t>
      </w:r>
    </w:p>
    <w:p w14:paraId="7776B67A" w14:textId="77777777" w:rsidR="009D2A34" w:rsidRPr="0040605B" w:rsidRDefault="009D2A34" w:rsidP="009D2A34">
      <w:pPr>
        <w:spacing w:line="480" w:lineRule="auto"/>
        <w:ind w:firstLine="720"/>
        <w:jc w:val="both"/>
        <w:rPr>
          <w:rFonts w:ascii="Times New Roman" w:hAnsi="Times New Roman" w:cs="Times New Roman"/>
          <w:sz w:val="24"/>
          <w:szCs w:val="24"/>
        </w:rPr>
      </w:pPr>
      <w:r w:rsidRPr="0040605B">
        <w:rPr>
          <w:rFonts w:ascii="Times New Roman" w:hAnsi="Times New Roman" w:cs="Times New Roman"/>
          <w:sz w:val="24"/>
          <w:szCs w:val="24"/>
        </w:rPr>
        <w:t xml:space="preserve">Newly joined degree students in expert policing who want to link the force will find it more challenging to put EVIDENCE-BASED POLICING into reality because of their barriers to getting a job. EVIDENCE-BASED POLICING research may also be focused on issues suggested by police forces, students' voluntary participation or the assessment of local or national solutions. When a rash of stolen or lost cell phones occurs on a university campus, an EVIDENCE-BASED POLICING initiative leads to a targeted action by pre-join students. Investigating campus cell phone thefts and auditing peer-reviewed literature on effective interventions led a group of college students to research and plan a campaign to raise awareness of cell phone thefts. Additionally, </w:t>
      </w:r>
      <w:r w:rsidRPr="0040605B">
        <w:rPr>
          <w:rFonts w:ascii="Times New Roman" w:hAnsi="Times New Roman" w:cs="Times New Roman"/>
          <w:sz w:val="24"/>
          <w:szCs w:val="24"/>
        </w:rPr>
        <w:lastRenderedPageBreak/>
        <w:t>record exclusive IMEI numbers of cellphones and then provide their opinion more widely within the institution to update its policies and practices. The institution is beginning a campaign to improve student awareness about the dangers of smartphone theft to reduce the number of cases (Telep, 2016a).</w:t>
      </w:r>
    </w:p>
    <w:p w14:paraId="59384316" w14:textId="3C8961C8" w:rsidR="009D2A34" w:rsidRPr="0040605B" w:rsidRDefault="009D2A34" w:rsidP="00E4426A">
      <w:pPr>
        <w:spacing w:line="480" w:lineRule="auto"/>
        <w:ind w:firstLine="720"/>
        <w:jc w:val="both"/>
        <w:rPr>
          <w:rFonts w:ascii="Times New Roman" w:hAnsi="Times New Roman" w:cs="Times New Roman"/>
          <w:sz w:val="24"/>
          <w:szCs w:val="24"/>
        </w:rPr>
      </w:pPr>
      <w:r w:rsidRPr="0040605B">
        <w:rPr>
          <w:rFonts w:ascii="Times New Roman" w:hAnsi="Times New Roman" w:cs="Times New Roman"/>
          <w:sz w:val="24"/>
          <w:szCs w:val="24"/>
        </w:rPr>
        <w:t>Such a plethora of limited EVIDENCE-BASED POLICING investigation work allows police forces to assess new ideas, new methods of occupied, solving old issues, and the opportunity to estimate novel solutions. It means that the service may be improved by minimising the wasteful or damaging effects of inefficient actions that use limited resources, making the service more efficient and effective (Cordner, 2020). Effective performance management process helps practitioner-researchers to address sensitive and complicated workplace problems, according to Wall and colleagues (2017). Institutional ethics approval and review mechanisms and academic competence enable this sort of evidence-based POLICING research on this topic. ". While the advantages of an EVIDENCE-BASED POLICING philosophy are many and diverse, they include developing a solid evidence foundation to support policing and allowing practitioners-researchers to understand workplace demands to identify and share new solutions. Self-actualising police officers benefit from hypothetical higher teaching partnerships' knowledge being exposed to the reality of modern policing via the development of practitioner-researcher abilities personally.</w:t>
      </w:r>
      <w:r w:rsidR="00E4426A" w:rsidRPr="0040605B">
        <w:rPr>
          <w:rFonts w:ascii="Times New Roman" w:hAnsi="Times New Roman" w:cs="Times New Roman"/>
          <w:sz w:val="24"/>
          <w:szCs w:val="24"/>
        </w:rPr>
        <w:t xml:space="preserve"> </w:t>
      </w:r>
      <w:r w:rsidRPr="0040605B">
        <w:rPr>
          <w:rFonts w:ascii="Times New Roman" w:hAnsi="Times New Roman" w:cs="Times New Roman"/>
          <w:sz w:val="24"/>
          <w:szCs w:val="24"/>
        </w:rPr>
        <w:t>There is a need for continual cycle procedures to identify issues, investigate, and test solutions while adopting and assessing the results of EVIDENCE-BASED POLICING adoption throughout the service.</w:t>
      </w:r>
    </w:p>
    <w:p w14:paraId="0EED6784" w14:textId="77777777" w:rsidR="00AE7FB0" w:rsidRPr="0040605B" w:rsidRDefault="00AE7FB0" w:rsidP="003629C6">
      <w:pPr>
        <w:spacing w:line="480" w:lineRule="auto"/>
        <w:jc w:val="both"/>
        <w:rPr>
          <w:rFonts w:ascii="Times New Roman" w:hAnsi="Times New Roman" w:cs="Times New Roman"/>
          <w:b/>
          <w:bCs/>
          <w:sz w:val="24"/>
          <w:szCs w:val="24"/>
        </w:rPr>
      </w:pPr>
      <w:r w:rsidRPr="0040605B">
        <w:rPr>
          <w:rFonts w:ascii="Times New Roman" w:hAnsi="Times New Roman" w:cs="Times New Roman"/>
          <w:b/>
          <w:bCs/>
          <w:sz w:val="24"/>
          <w:szCs w:val="24"/>
        </w:rPr>
        <w:t>Valuation</w:t>
      </w:r>
    </w:p>
    <w:p w14:paraId="44A8FF01" w14:textId="4F41803B" w:rsidR="00AE7FB0" w:rsidRPr="0040605B" w:rsidRDefault="00AE7FB0" w:rsidP="008B0147">
      <w:pPr>
        <w:spacing w:line="480" w:lineRule="auto"/>
        <w:ind w:firstLine="720"/>
        <w:jc w:val="both"/>
        <w:rPr>
          <w:rFonts w:ascii="Times New Roman" w:hAnsi="Times New Roman" w:cs="Times New Roman"/>
          <w:sz w:val="24"/>
          <w:szCs w:val="24"/>
        </w:rPr>
      </w:pPr>
      <w:r w:rsidRPr="0040605B">
        <w:rPr>
          <w:rFonts w:ascii="Times New Roman" w:hAnsi="Times New Roman" w:cs="Times New Roman"/>
          <w:sz w:val="24"/>
          <w:szCs w:val="24"/>
        </w:rPr>
        <w:t>All public services are battling to stay operational in the U</w:t>
      </w:r>
      <w:r w:rsidR="00E604EF" w:rsidRPr="0040605B">
        <w:rPr>
          <w:rFonts w:ascii="Times New Roman" w:hAnsi="Times New Roman" w:cs="Times New Roman"/>
          <w:sz w:val="24"/>
          <w:szCs w:val="24"/>
        </w:rPr>
        <w:t>.K.</w:t>
      </w:r>
      <w:r w:rsidRPr="0040605B">
        <w:rPr>
          <w:rFonts w:ascii="Times New Roman" w:hAnsi="Times New Roman" w:cs="Times New Roman"/>
          <w:sz w:val="24"/>
          <w:szCs w:val="24"/>
        </w:rPr>
        <w:t xml:space="preserve"> because of the current austerity crisis. No matter how many the government recently announced new police constables, </w:t>
      </w:r>
      <w:r w:rsidRPr="0040605B">
        <w:rPr>
          <w:rFonts w:ascii="Times New Roman" w:hAnsi="Times New Roman" w:cs="Times New Roman"/>
          <w:sz w:val="24"/>
          <w:szCs w:val="24"/>
        </w:rPr>
        <w:lastRenderedPageBreak/>
        <w:t xml:space="preserve">this looks to be the situation for the potential future and is expected to remain despite the recent revelation (Kennedy, Caplan and Piza, 2018). Overall, reported crime has surged following a lengthy reduction, notably in knife crime and cybercrime. Additionally, as technology progresses, crimes are growing more complicated and diversified. </w:t>
      </w:r>
      <w:r w:rsidR="00E604EF" w:rsidRPr="0040605B">
        <w:rPr>
          <w:rFonts w:ascii="Times New Roman" w:hAnsi="Times New Roman" w:cs="Times New Roman"/>
          <w:sz w:val="24"/>
          <w:szCs w:val="24"/>
        </w:rPr>
        <w:t>"</w:t>
      </w:r>
      <w:r w:rsidRPr="0040605B">
        <w:rPr>
          <w:rFonts w:ascii="Times New Roman" w:hAnsi="Times New Roman" w:cs="Times New Roman"/>
          <w:sz w:val="24"/>
          <w:szCs w:val="24"/>
        </w:rPr>
        <w:t>Smarter" police services are needed to deal with these issues and the broader global concerns of organised crime, political upheaval, and migration, all of which necessitate this approach. Current and future policy challenges seem to be beyond the capabilities of traditional policing strategies.</w:t>
      </w:r>
    </w:p>
    <w:p w14:paraId="224BB137" w14:textId="77777777" w:rsidR="00AE7FB0" w:rsidRPr="0040605B" w:rsidRDefault="00AE7FB0" w:rsidP="003629C6">
      <w:pPr>
        <w:spacing w:line="480" w:lineRule="auto"/>
        <w:ind w:firstLine="720"/>
        <w:jc w:val="both"/>
        <w:rPr>
          <w:rFonts w:ascii="Times New Roman" w:hAnsi="Times New Roman" w:cs="Times New Roman"/>
          <w:sz w:val="24"/>
          <w:szCs w:val="24"/>
        </w:rPr>
      </w:pPr>
      <w:r w:rsidRPr="0040605B">
        <w:rPr>
          <w:rFonts w:ascii="Times New Roman" w:hAnsi="Times New Roman" w:cs="Times New Roman"/>
          <w:sz w:val="24"/>
          <w:szCs w:val="24"/>
        </w:rPr>
        <w:t>According to recent research from the World Economic Forum, many nations will be affected by global threats in the future. The most significant dangers lie in these four areas concerning economic, environmental, and technical threats like cybercrime and terrorism (Fleming and Rhodes, 2017). All of these issues, which are linked to the United Nations (2019) goal 16 of ensuring equal access to justice, will have ramifications for the future of law enforcement on a local, national, and international scale.</w:t>
      </w:r>
    </w:p>
    <w:p w14:paraId="4CDA5B61" w14:textId="77777777" w:rsidR="00AE7FB0" w:rsidRPr="0040605B" w:rsidRDefault="00AE7FB0" w:rsidP="003629C6">
      <w:pPr>
        <w:spacing w:line="480" w:lineRule="auto"/>
        <w:ind w:firstLine="720"/>
        <w:jc w:val="both"/>
        <w:rPr>
          <w:rFonts w:ascii="Times New Roman" w:hAnsi="Times New Roman" w:cs="Times New Roman"/>
          <w:sz w:val="24"/>
          <w:szCs w:val="24"/>
        </w:rPr>
      </w:pPr>
      <w:r w:rsidRPr="0040605B">
        <w:rPr>
          <w:rFonts w:ascii="Times New Roman" w:hAnsi="Times New Roman" w:cs="Times New Roman"/>
          <w:sz w:val="24"/>
          <w:szCs w:val="24"/>
        </w:rPr>
        <w:t>The service must rethink its approach to dealing with such problems and not rely solely on solutions based on conjecture or precedent. When it comes to evidence-based decision-making, the police must use the "best evidence available" approach; however, this must be done as quickly as possible due to operational necessity. Organisational success is dependent on building an evidence-based strategy that is invoked by all law enforcement officers and staff members of the services daily. To deal with the high volume of calls the police receive, they must adopt this approach as a philosophy rather than a tactic.</w:t>
      </w:r>
    </w:p>
    <w:p w14:paraId="6FF06E41" w14:textId="3A78A325" w:rsidR="00AE7FB0" w:rsidRPr="0040605B" w:rsidRDefault="00AE7FB0" w:rsidP="008B0147">
      <w:pPr>
        <w:spacing w:line="480" w:lineRule="auto"/>
        <w:ind w:firstLine="720"/>
        <w:jc w:val="both"/>
        <w:rPr>
          <w:rFonts w:ascii="Times New Roman" w:hAnsi="Times New Roman" w:cs="Times New Roman"/>
          <w:sz w:val="24"/>
          <w:szCs w:val="24"/>
        </w:rPr>
      </w:pPr>
      <w:r w:rsidRPr="0040605B">
        <w:rPr>
          <w:rFonts w:ascii="Times New Roman" w:hAnsi="Times New Roman" w:cs="Times New Roman"/>
          <w:sz w:val="24"/>
          <w:szCs w:val="24"/>
        </w:rPr>
        <w:t xml:space="preserve">Using EVIDENCE-BASED POLICING, the police can be held more accountable to the community and the agencies overseeing the department's operations. As a result, the connection between the police and the people will be strengthened, and the democratic policing model will be </w:t>
      </w:r>
      <w:r w:rsidRPr="0040605B">
        <w:rPr>
          <w:rFonts w:ascii="Times New Roman" w:hAnsi="Times New Roman" w:cs="Times New Roman"/>
          <w:sz w:val="24"/>
          <w:szCs w:val="24"/>
        </w:rPr>
        <w:lastRenderedPageBreak/>
        <w:t>improved. EVIDENCE-BASED POLICING makes it possible for decisions to be</w:t>
      </w:r>
      <w:r w:rsidR="00836004" w:rsidRPr="0040605B">
        <w:rPr>
          <w:rFonts w:ascii="Times New Roman" w:hAnsi="Times New Roman" w:cs="Times New Roman"/>
          <w:sz w:val="24"/>
          <w:szCs w:val="24"/>
        </w:rPr>
        <w:t xml:space="preserve"> reviewed by a third party. It is</w:t>
      </w:r>
      <w:r w:rsidRPr="0040605B">
        <w:rPr>
          <w:rFonts w:ascii="Times New Roman" w:hAnsi="Times New Roman" w:cs="Times New Roman"/>
          <w:sz w:val="24"/>
          <w:szCs w:val="24"/>
        </w:rPr>
        <w:t xml:space="preserve"> easy to spot policies or procedures based on ideological or "political" considerations since EVIDENCE-BASED POLICING must back up the presentation of policy decisions with sound reasoning or evidence (Renée and Laura, 2018). Using EVIDENCE-BASED POLICING in police gives a chance to impact more significant policies. Still, the challenges encountered when confronted with their own organisation</w:t>
      </w:r>
      <w:r w:rsidR="00E604EF" w:rsidRPr="0040605B">
        <w:rPr>
          <w:rFonts w:ascii="Times New Roman" w:hAnsi="Times New Roman" w:cs="Times New Roman"/>
          <w:sz w:val="24"/>
          <w:szCs w:val="24"/>
        </w:rPr>
        <w:t>'</w:t>
      </w:r>
      <w:r w:rsidRPr="0040605B">
        <w:rPr>
          <w:rFonts w:ascii="Times New Roman" w:hAnsi="Times New Roman" w:cs="Times New Roman"/>
          <w:sz w:val="24"/>
          <w:szCs w:val="24"/>
        </w:rPr>
        <w:t>s core workforce structures, structures, and procedures.</w:t>
      </w:r>
    </w:p>
    <w:p w14:paraId="75C2A188" w14:textId="77777777" w:rsidR="00AE7FB0" w:rsidRPr="0040605B" w:rsidRDefault="00AE7FB0" w:rsidP="003629C6">
      <w:pPr>
        <w:spacing w:line="480" w:lineRule="auto"/>
        <w:jc w:val="both"/>
        <w:rPr>
          <w:rFonts w:ascii="Times New Roman" w:hAnsi="Times New Roman" w:cs="Times New Roman"/>
          <w:b/>
          <w:bCs/>
          <w:sz w:val="24"/>
          <w:szCs w:val="24"/>
        </w:rPr>
      </w:pPr>
      <w:r w:rsidRPr="0040605B">
        <w:rPr>
          <w:rFonts w:ascii="Times New Roman" w:hAnsi="Times New Roman" w:cs="Times New Roman"/>
          <w:b/>
          <w:bCs/>
          <w:sz w:val="24"/>
          <w:szCs w:val="24"/>
        </w:rPr>
        <w:t>Conclusion</w:t>
      </w:r>
    </w:p>
    <w:p w14:paraId="46BBCA3A" w14:textId="58B00681" w:rsidR="00AE7FB0" w:rsidRPr="0040605B" w:rsidRDefault="00AE7FB0" w:rsidP="00D4677B">
      <w:pPr>
        <w:spacing w:line="480" w:lineRule="auto"/>
        <w:ind w:firstLine="720"/>
        <w:jc w:val="both"/>
        <w:rPr>
          <w:rFonts w:ascii="Times New Roman" w:hAnsi="Times New Roman" w:cs="Times New Roman"/>
          <w:sz w:val="24"/>
          <w:szCs w:val="24"/>
        </w:rPr>
      </w:pPr>
      <w:r w:rsidRPr="0040605B">
        <w:rPr>
          <w:rFonts w:ascii="Times New Roman" w:hAnsi="Times New Roman" w:cs="Times New Roman"/>
          <w:sz w:val="24"/>
          <w:szCs w:val="24"/>
        </w:rPr>
        <w:t xml:space="preserve">Recent years have seen a significant increase in the relevance and significance of </w:t>
      </w:r>
      <w:r w:rsidR="009E5E8F" w:rsidRPr="0040605B">
        <w:rPr>
          <w:rFonts w:ascii="Times New Roman" w:hAnsi="Times New Roman" w:cs="Times New Roman"/>
          <w:sz w:val="24"/>
          <w:szCs w:val="24"/>
        </w:rPr>
        <w:t>crucial</w:t>
      </w:r>
      <w:r w:rsidRPr="0040605B">
        <w:rPr>
          <w:rFonts w:ascii="Times New Roman" w:hAnsi="Times New Roman" w:cs="Times New Roman"/>
          <w:sz w:val="24"/>
          <w:szCs w:val="24"/>
        </w:rPr>
        <w:t xml:space="preserve"> </w:t>
      </w:r>
      <w:r w:rsidR="00D4677B" w:rsidRPr="0040605B">
        <w:rPr>
          <w:rFonts w:ascii="Times New Roman" w:hAnsi="Times New Roman" w:cs="Times New Roman"/>
          <w:sz w:val="24"/>
          <w:szCs w:val="24"/>
        </w:rPr>
        <w:t>practices</w:t>
      </w:r>
      <w:r w:rsidRPr="0040605B">
        <w:rPr>
          <w:rFonts w:ascii="Times New Roman" w:hAnsi="Times New Roman" w:cs="Times New Roman"/>
          <w:sz w:val="24"/>
          <w:szCs w:val="24"/>
        </w:rPr>
        <w:t xml:space="preserve"> connected to evidence-based policing. This course has examined the historical context of evidence-based methods in policing, as well as how they represent a greater desire to support choices and actions with ample proof and statistics, to improve the delivery of services and the overall efficacy of those services. </w:t>
      </w:r>
    </w:p>
    <w:p w14:paraId="2D49FB99" w14:textId="532B7832" w:rsidR="00AE7FB0" w:rsidRPr="0040605B" w:rsidRDefault="00AE7FB0" w:rsidP="002C1ABC">
      <w:pPr>
        <w:spacing w:line="480" w:lineRule="auto"/>
        <w:ind w:firstLine="720"/>
        <w:jc w:val="both"/>
        <w:rPr>
          <w:rFonts w:ascii="Times New Roman" w:hAnsi="Times New Roman" w:cs="Times New Roman"/>
          <w:sz w:val="24"/>
          <w:szCs w:val="24"/>
        </w:rPr>
      </w:pPr>
      <w:r w:rsidRPr="0040605B">
        <w:rPr>
          <w:rFonts w:ascii="Times New Roman" w:hAnsi="Times New Roman" w:cs="Times New Roman"/>
          <w:sz w:val="24"/>
          <w:szCs w:val="24"/>
        </w:rPr>
        <w:t xml:space="preserve">A more concrete proof approach to policing is designed to improve police services' ability to serve communities while also delivering more proactive policing for the greater good of </w:t>
      </w:r>
      <w:r w:rsidR="00E604EF" w:rsidRPr="0040605B">
        <w:rPr>
          <w:rFonts w:ascii="Times New Roman" w:hAnsi="Times New Roman" w:cs="Times New Roman"/>
          <w:sz w:val="24"/>
          <w:szCs w:val="24"/>
        </w:rPr>
        <w:t>s</w:t>
      </w:r>
      <w:r w:rsidRPr="0040605B">
        <w:rPr>
          <w:rFonts w:ascii="Times New Roman" w:hAnsi="Times New Roman" w:cs="Times New Roman"/>
          <w:sz w:val="24"/>
          <w:szCs w:val="24"/>
        </w:rPr>
        <w:t>ociety and citizens' groups. Introducing methods through which EVIDENCE-BASED POLICING is wholly incorporated into everyday police work and acknowledged as an essential component of the police ideology is necessary, ju</w:t>
      </w:r>
      <w:r w:rsidR="00E51A23" w:rsidRPr="0040605B">
        <w:rPr>
          <w:rFonts w:ascii="Times New Roman" w:hAnsi="Times New Roman" w:cs="Times New Roman"/>
          <w:sz w:val="24"/>
          <w:szCs w:val="24"/>
        </w:rPr>
        <w:t>st as in other professions. It</w:t>
      </w:r>
      <w:r w:rsidRPr="0040605B">
        <w:rPr>
          <w:rFonts w:ascii="Times New Roman" w:hAnsi="Times New Roman" w:cs="Times New Roman"/>
          <w:sz w:val="24"/>
          <w:szCs w:val="24"/>
        </w:rPr>
        <w:t xml:space="preserve"> is not going to be an easy job. Step one is to introduce the foundations of academics and apply for work in the police professional degree entrance pathways for new constables. The PCDA, DHEP, and pre-join degrees in professional police provide an excellent chance to increase the widespread acceptance of EVIDENCE-BASED POLICING and its strategy significantly. The service should take full use of this opportunity.</w:t>
      </w:r>
    </w:p>
    <w:p w14:paraId="5FD4E31B" w14:textId="77777777" w:rsidR="00AE7FB0" w:rsidRPr="0040605B" w:rsidRDefault="00AE7FB0" w:rsidP="003629C6">
      <w:pPr>
        <w:spacing w:line="480" w:lineRule="auto"/>
        <w:jc w:val="both"/>
        <w:rPr>
          <w:rFonts w:ascii="Times New Roman" w:hAnsi="Times New Roman" w:cs="Times New Roman"/>
          <w:sz w:val="24"/>
          <w:szCs w:val="24"/>
        </w:rPr>
      </w:pPr>
      <w:r w:rsidRPr="0040605B">
        <w:rPr>
          <w:rFonts w:ascii="Times New Roman" w:hAnsi="Times New Roman" w:cs="Times New Roman"/>
          <w:sz w:val="24"/>
          <w:szCs w:val="24"/>
        </w:rPr>
        <w:lastRenderedPageBreak/>
        <w:br w:type="page"/>
      </w:r>
    </w:p>
    <w:p w14:paraId="1EE2E289" w14:textId="4ACCD5DB" w:rsidR="00601585" w:rsidRPr="0040605B" w:rsidRDefault="00601585" w:rsidP="002C1ABC">
      <w:pPr>
        <w:spacing w:line="480" w:lineRule="auto"/>
        <w:jc w:val="center"/>
        <w:rPr>
          <w:rFonts w:ascii="Times New Roman" w:hAnsi="Times New Roman" w:cs="Times New Roman"/>
          <w:b/>
          <w:sz w:val="24"/>
          <w:szCs w:val="24"/>
        </w:rPr>
      </w:pPr>
      <w:r w:rsidRPr="0040605B">
        <w:rPr>
          <w:rFonts w:ascii="Times New Roman" w:hAnsi="Times New Roman" w:cs="Times New Roman"/>
          <w:b/>
          <w:sz w:val="24"/>
          <w:szCs w:val="24"/>
        </w:rPr>
        <w:lastRenderedPageBreak/>
        <w:t>Reference list</w:t>
      </w:r>
    </w:p>
    <w:p w14:paraId="01195CAB" w14:textId="2855E91A" w:rsidR="00601585" w:rsidRPr="0040605B" w:rsidRDefault="00601585" w:rsidP="00E13738">
      <w:pPr>
        <w:pStyle w:val="NormalWeb"/>
        <w:spacing w:before="0" w:beforeAutospacing="0" w:after="240" w:afterAutospacing="0" w:line="480" w:lineRule="auto"/>
        <w:ind w:left="720" w:hanging="720"/>
      </w:pPr>
      <w:r w:rsidRPr="0040605B">
        <w:t xml:space="preserve">Blake, D., Suss, J., Wolfe, D. and Arsal, G. (2022). </w:t>
      </w:r>
      <w:r w:rsidR="00E604EF" w:rsidRPr="0040605B">
        <w:t>'</w:t>
      </w:r>
      <w:r w:rsidRPr="0040605B">
        <w:t>Curb sitting</w:t>
      </w:r>
      <w:r w:rsidR="00E604EF" w:rsidRPr="0040605B">
        <w:t>'</w:t>
      </w:r>
      <w:r w:rsidRPr="0040605B">
        <w:t xml:space="preserve">: An evidence-based policing practice or an officer safety myth?. </w:t>
      </w:r>
      <w:r w:rsidRPr="0040605B">
        <w:rPr>
          <w:i/>
          <w:iCs/>
        </w:rPr>
        <w:t>Police Practice and Research</w:t>
      </w:r>
      <w:r w:rsidRPr="0040605B">
        <w:t>, pp.1–13.</w:t>
      </w:r>
    </w:p>
    <w:p w14:paraId="4504B6C1" w14:textId="77777777" w:rsidR="00601585" w:rsidRPr="0040605B" w:rsidRDefault="00601585" w:rsidP="00E13738">
      <w:pPr>
        <w:pStyle w:val="NormalWeb"/>
        <w:spacing w:before="0" w:beforeAutospacing="0" w:after="240" w:afterAutospacing="0" w:line="480" w:lineRule="auto"/>
        <w:ind w:left="720" w:hanging="720"/>
      </w:pPr>
      <w:r w:rsidRPr="0040605B">
        <w:t xml:space="preserve">Brown, J., Belur, J., Tompson, L., McDowall, A., Hunter, G. and May, T. (2018). Extending the remit of evidence-based policing. </w:t>
      </w:r>
      <w:r w:rsidRPr="0040605B">
        <w:rPr>
          <w:i/>
          <w:iCs/>
        </w:rPr>
        <w:t>International Journal of Police Science &amp; Management</w:t>
      </w:r>
      <w:r w:rsidRPr="0040605B">
        <w:t>, 20(1), pp.38–51.</w:t>
      </w:r>
    </w:p>
    <w:p w14:paraId="60E3F184" w14:textId="77777777" w:rsidR="00601585" w:rsidRPr="0040605B" w:rsidRDefault="00601585" w:rsidP="00E13738">
      <w:pPr>
        <w:pStyle w:val="NormalWeb"/>
        <w:spacing w:before="0" w:beforeAutospacing="0" w:after="240" w:afterAutospacing="0" w:line="480" w:lineRule="auto"/>
        <w:ind w:left="720" w:hanging="720"/>
      </w:pPr>
      <w:r w:rsidRPr="0040605B">
        <w:t xml:space="preserve">Cordner, G. (2020). </w:t>
      </w:r>
      <w:r w:rsidRPr="0040605B">
        <w:rPr>
          <w:i/>
          <w:iCs/>
        </w:rPr>
        <w:t>EVIDENCE-BASED POLICING IN 45 SMALL BYTES</w:t>
      </w:r>
      <w:r w:rsidRPr="0040605B">
        <w:t>. [online] Available at: https://prohic.nl/wp-content/uploads/2020/11/2020-06-12-EvidenceBasedPolicingHandbookCordner.May2020.pdf.</w:t>
      </w:r>
    </w:p>
    <w:p w14:paraId="23B52D5F" w14:textId="77777777" w:rsidR="00601585" w:rsidRPr="0040605B" w:rsidRDefault="00601585" w:rsidP="00E13738">
      <w:pPr>
        <w:pStyle w:val="NormalWeb"/>
        <w:spacing w:before="0" w:beforeAutospacing="0" w:after="240" w:afterAutospacing="0" w:line="480" w:lineRule="auto"/>
        <w:ind w:left="720" w:hanging="720"/>
      </w:pPr>
      <w:r w:rsidRPr="0040605B">
        <w:t xml:space="preserve">Fleming, J. and Rhodes, R. (2017). Can experience be evidence? Craft knowledge and evidence-based policing. </w:t>
      </w:r>
      <w:r w:rsidRPr="0040605B">
        <w:rPr>
          <w:i/>
          <w:iCs/>
        </w:rPr>
        <w:t>Policy &amp; Politics</w:t>
      </w:r>
      <w:r w:rsidRPr="0040605B">
        <w:t>, 46(1).</w:t>
      </w:r>
    </w:p>
    <w:p w14:paraId="789A55DF" w14:textId="58278B7A" w:rsidR="00601585" w:rsidRPr="0040605B" w:rsidRDefault="00601585" w:rsidP="00E13738">
      <w:pPr>
        <w:pStyle w:val="NormalWeb"/>
        <w:spacing w:before="0" w:beforeAutospacing="0" w:after="240" w:afterAutospacing="0" w:line="480" w:lineRule="auto"/>
        <w:ind w:left="720" w:hanging="720"/>
      </w:pPr>
      <w:r w:rsidRPr="0040605B">
        <w:t xml:space="preserve">Kennedy, L.W., Caplan, J.M. and Piza, E.L. (2018). </w:t>
      </w:r>
      <w:r w:rsidRPr="0040605B">
        <w:rPr>
          <w:i/>
          <w:iCs/>
        </w:rPr>
        <w:t>Risk-Based Policing: Evidence-Based Crime Prevention with Big Data and Spatial Analytics</w:t>
      </w:r>
      <w:r w:rsidRPr="0040605B">
        <w:t xml:space="preserve">. [online] </w:t>
      </w:r>
      <w:r w:rsidRPr="0040605B">
        <w:rPr>
          <w:i/>
          <w:iCs/>
        </w:rPr>
        <w:t>Google Books</w:t>
      </w:r>
      <w:r w:rsidRPr="0040605B">
        <w:t xml:space="preserve">. Univ of California Press. </w:t>
      </w:r>
    </w:p>
    <w:p w14:paraId="53DD4D56" w14:textId="312BD9ED" w:rsidR="00601585" w:rsidRPr="0040605B" w:rsidRDefault="00601585" w:rsidP="00E13738">
      <w:pPr>
        <w:pStyle w:val="NormalWeb"/>
        <w:spacing w:before="0" w:beforeAutospacing="0" w:after="240" w:afterAutospacing="0" w:line="480" w:lineRule="auto"/>
        <w:ind w:left="720" w:hanging="720"/>
      </w:pPr>
      <w:r w:rsidRPr="0040605B">
        <w:t xml:space="preserve">Renée, M. and Laura, H. (2018). </w:t>
      </w:r>
      <w:r w:rsidR="003629C6" w:rsidRPr="0040605B">
        <w:rPr>
          <w:i/>
          <w:iCs/>
        </w:rPr>
        <w:t>Evidence-based</w:t>
      </w:r>
      <w:r w:rsidRPr="0040605B">
        <w:rPr>
          <w:i/>
          <w:iCs/>
        </w:rPr>
        <w:t xml:space="preserve"> policing: An introduction</w:t>
      </w:r>
      <w:r w:rsidRPr="0040605B">
        <w:t xml:space="preserve">. [online] </w:t>
      </w:r>
      <w:r w:rsidRPr="0040605B">
        <w:rPr>
          <w:i/>
          <w:iCs/>
        </w:rPr>
        <w:t>Google Books</w:t>
      </w:r>
      <w:r w:rsidRPr="0040605B">
        <w:t xml:space="preserve">. Policy Press. </w:t>
      </w:r>
    </w:p>
    <w:p w14:paraId="6BECC9DC" w14:textId="77777777" w:rsidR="00601585" w:rsidRPr="0040605B" w:rsidRDefault="00601585" w:rsidP="00E13738">
      <w:pPr>
        <w:pStyle w:val="NormalWeb"/>
        <w:spacing w:before="0" w:beforeAutospacing="0" w:after="240" w:afterAutospacing="0" w:line="480" w:lineRule="auto"/>
        <w:ind w:left="720" w:hanging="720"/>
      </w:pPr>
      <w:r w:rsidRPr="0040605B">
        <w:t xml:space="preserve">Telep, C.W. (2016a). Expanding the Scope of Evidence-Based Policing. </w:t>
      </w:r>
      <w:r w:rsidRPr="0040605B">
        <w:rPr>
          <w:i/>
          <w:iCs/>
        </w:rPr>
        <w:t>Criminology and Public Policy</w:t>
      </w:r>
      <w:r w:rsidRPr="0040605B">
        <w:t>, [online] 15, p.243. Available at: https://heinonline.org/HOL/LandingPage?handle=hein.journals/crpp15&amp;div=24&amp;id=&amp;page=.</w:t>
      </w:r>
    </w:p>
    <w:p w14:paraId="7608F328" w14:textId="77777777" w:rsidR="00601585" w:rsidRPr="0040605B" w:rsidRDefault="00601585" w:rsidP="00E13738">
      <w:pPr>
        <w:pStyle w:val="NormalWeb"/>
        <w:spacing w:before="0" w:beforeAutospacing="0" w:after="240" w:afterAutospacing="0" w:line="480" w:lineRule="auto"/>
        <w:ind w:left="720" w:hanging="720"/>
      </w:pPr>
      <w:r w:rsidRPr="0040605B">
        <w:lastRenderedPageBreak/>
        <w:t xml:space="preserve">Telep, C.W. (2016b). Police Officer Receptivity to Research and Evidence-Based Policing: Examining Variability Within and Across Agencies. </w:t>
      </w:r>
      <w:r w:rsidRPr="0040605B">
        <w:rPr>
          <w:i/>
          <w:iCs/>
        </w:rPr>
        <w:t>Crime &amp; Delinquency</w:t>
      </w:r>
      <w:r w:rsidRPr="0040605B">
        <w:t>, [online] 63(8), pp.976–999. Available at: https://asu.pure.elsevier.com/en/publications/police-officer-receptivity-to-research-and-evidence-based-policin.</w:t>
      </w:r>
    </w:p>
    <w:p w14:paraId="506537A5" w14:textId="2C25A0FB" w:rsidR="00601585" w:rsidRPr="0040605B" w:rsidRDefault="00601585" w:rsidP="00E13738">
      <w:pPr>
        <w:pStyle w:val="NormalWeb"/>
        <w:spacing w:before="0" w:beforeAutospacing="0" w:after="240" w:afterAutospacing="0" w:line="480" w:lineRule="auto"/>
        <w:ind w:left="720" w:hanging="720"/>
      </w:pPr>
      <w:r w:rsidRPr="0040605B">
        <w:t xml:space="preserve">Telep, C.W. and Somers, L.J. (2017). Examining police officer definitions of evidence-based policing: are we speaking the same language? </w:t>
      </w:r>
      <w:r w:rsidRPr="0040605B">
        <w:rPr>
          <w:i/>
          <w:iCs/>
        </w:rPr>
        <w:t xml:space="preserve">Policing and </w:t>
      </w:r>
      <w:r w:rsidR="00E604EF" w:rsidRPr="0040605B">
        <w:rPr>
          <w:i/>
          <w:iCs/>
        </w:rPr>
        <w:t>s</w:t>
      </w:r>
      <w:r w:rsidRPr="0040605B">
        <w:rPr>
          <w:i/>
          <w:iCs/>
        </w:rPr>
        <w:t>ociety</w:t>
      </w:r>
      <w:r w:rsidRPr="0040605B">
        <w:t>, 29(2), pp.171–187.</w:t>
      </w:r>
    </w:p>
    <w:p w14:paraId="5614A75B" w14:textId="77777777" w:rsidR="00601585" w:rsidRPr="0040605B" w:rsidRDefault="00601585" w:rsidP="00E13738">
      <w:pPr>
        <w:pStyle w:val="NormalWeb"/>
        <w:spacing w:before="0" w:beforeAutospacing="0" w:after="240" w:afterAutospacing="0" w:line="480" w:lineRule="auto"/>
        <w:ind w:left="720" w:hanging="720"/>
      </w:pPr>
      <w:r w:rsidRPr="0040605B">
        <w:t xml:space="preserve">www.ojp.gov. (n.d.). </w:t>
      </w:r>
      <w:r w:rsidRPr="0040605B">
        <w:rPr>
          <w:i/>
          <w:iCs/>
        </w:rPr>
        <w:t>Evidence-Based Policing: Translating Research into Practice | Office of Justice Programs</w:t>
      </w:r>
      <w:r w:rsidRPr="0040605B">
        <w:t>. [online] Available at: https://www.ojp.gov/ncjrs/virtual-library/abstracts/evidence-based-policing-translating-research-practice.</w:t>
      </w:r>
    </w:p>
    <w:p w14:paraId="054D89F5" w14:textId="77777777" w:rsidR="00743345" w:rsidRPr="0040605B" w:rsidRDefault="00743345" w:rsidP="00601585">
      <w:pPr>
        <w:spacing w:line="480" w:lineRule="auto"/>
        <w:ind w:left="720" w:hanging="720"/>
        <w:jc w:val="both"/>
        <w:rPr>
          <w:rFonts w:ascii="Times New Roman" w:hAnsi="Times New Roman" w:cs="Times New Roman"/>
          <w:sz w:val="24"/>
          <w:szCs w:val="24"/>
        </w:rPr>
      </w:pPr>
    </w:p>
    <w:sectPr w:rsidR="00743345" w:rsidRPr="0040605B">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EAAB8" w14:textId="77777777" w:rsidR="00D66253" w:rsidRDefault="00D66253" w:rsidP="00D00B83">
      <w:pPr>
        <w:spacing w:after="0" w:line="240" w:lineRule="auto"/>
      </w:pPr>
      <w:r>
        <w:separator/>
      </w:r>
    </w:p>
  </w:endnote>
  <w:endnote w:type="continuationSeparator" w:id="0">
    <w:p w14:paraId="3F695FE1" w14:textId="77777777" w:rsidR="00D66253" w:rsidRDefault="00D66253" w:rsidP="00D00B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5033E" w14:textId="77777777" w:rsidR="00D66253" w:rsidRDefault="00D66253" w:rsidP="00D00B83">
      <w:pPr>
        <w:spacing w:after="0" w:line="240" w:lineRule="auto"/>
      </w:pPr>
      <w:r>
        <w:separator/>
      </w:r>
    </w:p>
  </w:footnote>
  <w:footnote w:type="continuationSeparator" w:id="0">
    <w:p w14:paraId="3E2672D8" w14:textId="77777777" w:rsidR="00D66253" w:rsidRDefault="00D66253" w:rsidP="00D00B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597254"/>
      <w:docPartObj>
        <w:docPartGallery w:val="Page Numbers (Top of Page)"/>
        <w:docPartUnique/>
      </w:docPartObj>
    </w:sdtPr>
    <w:sdtEndPr>
      <w:rPr>
        <w:rFonts w:ascii="Times New Roman" w:hAnsi="Times New Roman" w:cs="Times New Roman"/>
        <w:b/>
        <w:bCs/>
        <w:noProof/>
        <w:sz w:val="24"/>
        <w:szCs w:val="24"/>
      </w:rPr>
    </w:sdtEndPr>
    <w:sdtContent>
      <w:p w14:paraId="39DD8E97" w14:textId="2D9DF216" w:rsidR="00D00B83" w:rsidRDefault="00D00B83">
        <w:pPr>
          <w:pStyle w:val="Header"/>
          <w:jc w:val="right"/>
        </w:pPr>
        <w:r w:rsidRPr="003629C6">
          <w:rPr>
            <w:rFonts w:ascii="Times New Roman" w:hAnsi="Times New Roman" w:cs="Times New Roman"/>
            <w:sz w:val="24"/>
            <w:szCs w:val="24"/>
          </w:rPr>
          <w:fldChar w:fldCharType="begin"/>
        </w:r>
        <w:r w:rsidRPr="003629C6">
          <w:rPr>
            <w:rFonts w:ascii="Times New Roman" w:hAnsi="Times New Roman" w:cs="Times New Roman"/>
            <w:sz w:val="24"/>
            <w:szCs w:val="24"/>
          </w:rPr>
          <w:instrText xml:space="preserve"> PAGE   \* MERGEFORMAT </w:instrText>
        </w:r>
        <w:r w:rsidRPr="003629C6">
          <w:rPr>
            <w:rFonts w:ascii="Times New Roman" w:hAnsi="Times New Roman" w:cs="Times New Roman"/>
            <w:sz w:val="24"/>
            <w:szCs w:val="24"/>
          </w:rPr>
          <w:fldChar w:fldCharType="separate"/>
        </w:r>
        <w:r w:rsidR="0040605B">
          <w:rPr>
            <w:rFonts w:ascii="Times New Roman" w:hAnsi="Times New Roman" w:cs="Times New Roman"/>
            <w:noProof/>
            <w:sz w:val="24"/>
            <w:szCs w:val="24"/>
          </w:rPr>
          <w:t>9</w:t>
        </w:r>
        <w:r w:rsidRPr="003629C6">
          <w:rPr>
            <w:rFonts w:ascii="Times New Roman" w:hAnsi="Times New Roman" w:cs="Times New Roman"/>
            <w:noProof/>
            <w:sz w:val="24"/>
            <w:szCs w:val="24"/>
          </w:rPr>
          <w:fldChar w:fldCharType="end"/>
        </w:r>
      </w:p>
    </w:sdtContent>
  </w:sdt>
  <w:p w14:paraId="00EAB84C" w14:textId="77777777" w:rsidR="00D00B83" w:rsidRDefault="00D00B8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U0MzczsDC1MDYwMTJT0lEKTi0uzszPAykwrAUAg3PjmiwAAAA="/>
  </w:docVars>
  <w:rsids>
    <w:rsidRoot w:val="002E0795"/>
    <w:rsid w:val="00011AD5"/>
    <w:rsid w:val="00035BA6"/>
    <w:rsid w:val="000D2E7D"/>
    <w:rsid w:val="001347CC"/>
    <w:rsid w:val="00160251"/>
    <w:rsid w:val="002B1908"/>
    <w:rsid w:val="002C1ABC"/>
    <w:rsid w:val="002C73A2"/>
    <w:rsid w:val="002E0795"/>
    <w:rsid w:val="00356B5C"/>
    <w:rsid w:val="003629C6"/>
    <w:rsid w:val="003E0BEC"/>
    <w:rsid w:val="0040605B"/>
    <w:rsid w:val="004345BF"/>
    <w:rsid w:val="00517139"/>
    <w:rsid w:val="005332F1"/>
    <w:rsid w:val="005B32CE"/>
    <w:rsid w:val="005F4FD6"/>
    <w:rsid w:val="00601585"/>
    <w:rsid w:val="006065A9"/>
    <w:rsid w:val="00706CEF"/>
    <w:rsid w:val="00743345"/>
    <w:rsid w:val="007C07E7"/>
    <w:rsid w:val="00836004"/>
    <w:rsid w:val="008B0147"/>
    <w:rsid w:val="00923E04"/>
    <w:rsid w:val="009276B1"/>
    <w:rsid w:val="009C77D1"/>
    <w:rsid w:val="009D2A34"/>
    <w:rsid w:val="009D747A"/>
    <w:rsid w:val="009E5E8F"/>
    <w:rsid w:val="00A67D8F"/>
    <w:rsid w:val="00A773C3"/>
    <w:rsid w:val="00AA6900"/>
    <w:rsid w:val="00AE7FB0"/>
    <w:rsid w:val="00B41249"/>
    <w:rsid w:val="00B55A3F"/>
    <w:rsid w:val="00B74AEE"/>
    <w:rsid w:val="00B90522"/>
    <w:rsid w:val="00BF5CEA"/>
    <w:rsid w:val="00C25510"/>
    <w:rsid w:val="00C320C6"/>
    <w:rsid w:val="00C64843"/>
    <w:rsid w:val="00CD513C"/>
    <w:rsid w:val="00D00B83"/>
    <w:rsid w:val="00D4677B"/>
    <w:rsid w:val="00D6244E"/>
    <w:rsid w:val="00D66253"/>
    <w:rsid w:val="00D90AB4"/>
    <w:rsid w:val="00E13738"/>
    <w:rsid w:val="00E4426A"/>
    <w:rsid w:val="00E501B4"/>
    <w:rsid w:val="00E51A23"/>
    <w:rsid w:val="00E604EF"/>
    <w:rsid w:val="00E7756E"/>
    <w:rsid w:val="00EF2FF6"/>
    <w:rsid w:val="00F230AE"/>
    <w:rsid w:val="00F8227D"/>
    <w:rsid w:val="00FD73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05896"/>
  <w15:docId w15:val="{456C606A-F0F0-4253-9F1E-9D705C8AD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158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00B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0B83"/>
  </w:style>
  <w:style w:type="paragraph" w:styleId="Footer">
    <w:name w:val="footer"/>
    <w:basedOn w:val="Normal"/>
    <w:link w:val="FooterChar"/>
    <w:uiPriority w:val="99"/>
    <w:unhideWhenUsed/>
    <w:rsid w:val="00D00B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0B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7883745">
      <w:bodyDiv w:val="1"/>
      <w:marLeft w:val="0"/>
      <w:marRight w:val="0"/>
      <w:marTop w:val="0"/>
      <w:marBottom w:val="0"/>
      <w:divBdr>
        <w:top w:val="none" w:sz="0" w:space="0" w:color="auto"/>
        <w:left w:val="none" w:sz="0" w:space="0" w:color="auto"/>
        <w:bottom w:val="none" w:sz="0" w:space="0" w:color="auto"/>
        <w:right w:val="none" w:sz="0" w:space="0" w:color="auto"/>
      </w:divBdr>
      <w:divsChild>
        <w:div w:id="4639301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2349</Words>
  <Characters>13394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ranawilly89@gmail.com</dc:creator>
  <cp:keywords/>
  <dc:description/>
  <cp:lastModifiedBy>Ziaur Rahman</cp:lastModifiedBy>
  <cp:revision>3</cp:revision>
  <dcterms:created xsi:type="dcterms:W3CDTF">2022-05-02T23:21:00Z</dcterms:created>
  <dcterms:modified xsi:type="dcterms:W3CDTF">2022-05-02T23:28:00Z</dcterms:modified>
</cp:coreProperties>
</file>