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10758" w14:textId="77777777" w:rsidR="00DD62E3" w:rsidRPr="00635E3D" w:rsidRDefault="00DD62E3" w:rsidP="00DD62E3">
      <w:pPr>
        <w:spacing w:line="480" w:lineRule="auto"/>
        <w:rPr>
          <w:rFonts w:cstheme="minorHAnsi"/>
        </w:rPr>
      </w:pPr>
      <w:r w:rsidRPr="00635E3D">
        <w:rPr>
          <w:rFonts w:cstheme="minorHAnsi"/>
        </w:rPr>
        <w:t xml:space="preserve">Student Name: </w:t>
      </w:r>
      <w:r>
        <w:rPr>
          <w:rFonts w:cstheme="minorHAnsi"/>
        </w:rPr>
        <w:t>Lucas Searle</w:t>
      </w:r>
    </w:p>
    <w:p w14:paraId="63D3B4E0" w14:textId="77777777" w:rsidR="00DD62E3" w:rsidRPr="00635E3D" w:rsidRDefault="00DD62E3" w:rsidP="00DD62E3">
      <w:pPr>
        <w:spacing w:line="480" w:lineRule="auto"/>
        <w:rPr>
          <w:rFonts w:cstheme="minorHAnsi"/>
        </w:rPr>
      </w:pPr>
      <w:r w:rsidRPr="00635E3D">
        <w:rPr>
          <w:rFonts w:cstheme="minorHAnsi"/>
        </w:rPr>
        <w:t>P Number:</w:t>
      </w:r>
      <w:r>
        <w:rPr>
          <w:rFonts w:cstheme="minorHAnsi"/>
        </w:rPr>
        <w:t xml:space="preserve"> 2005109</w:t>
      </w:r>
    </w:p>
    <w:p w14:paraId="4BCEE398" w14:textId="77777777" w:rsidR="00DD62E3" w:rsidRPr="00635E3D" w:rsidRDefault="00DD62E3" w:rsidP="00DD62E3">
      <w:pPr>
        <w:spacing w:line="480" w:lineRule="auto"/>
        <w:rPr>
          <w:rFonts w:cstheme="minorHAnsi"/>
        </w:rPr>
      </w:pPr>
      <w:r w:rsidRPr="00635E3D">
        <w:rPr>
          <w:rFonts w:cstheme="minorHAnsi"/>
        </w:rPr>
        <w:t>Programme of Study:</w:t>
      </w:r>
      <w:r>
        <w:rPr>
          <w:rFonts w:cstheme="minorHAnsi"/>
        </w:rPr>
        <w:t xml:space="preserve"> Photography in the Arts </w:t>
      </w:r>
    </w:p>
    <w:p w14:paraId="5AFE1F79" w14:textId="34C32D3D" w:rsidR="00DD62E3" w:rsidRPr="00635E3D" w:rsidRDefault="00DD62E3" w:rsidP="00DD62E3">
      <w:pPr>
        <w:spacing w:line="480" w:lineRule="auto"/>
        <w:rPr>
          <w:rFonts w:cstheme="minorHAnsi"/>
        </w:rPr>
      </w:pPr>
      <w:r w:rsidRPr="00635E3D">
        <w:rPr>
          <w:rFonts w:cstheme="minorHAnsi"/>
        </w:rPr>
        <w:t xml:space="preserve">Module: </w:t>
      </w:r>
      <w:r>
        <w:rPr>
          <w:rFonts w:cstheme="minorHAnsi"/>
        </w:rPr>
        <w:t xml:space="preserve">M4X01684 </w:t>
      </w:r>
    </w:p>
    <w:p w14:paraId="620A5C51" w14:textId="5FC98E5E" w:rsidR="00DD62E3" w:rsidRDefault="00DD62E3" w:rsidP="00DD62E3">
      <w:pPr>
        <w:spacing w:line="480" w:lineRule="auto"/>
        <w:rPr>
          <w:rFonts w:cstheme="minorHAnsi"/>
        </w:rPr>
      </w:pPr>
      <w:r>
        <w:rPr>
          <w:rFonts w:cstheme="minorHAnsi"/>
        </w:rPr>
        <w:t>Photographic Art Practice</w:t>
      </w:r>
      <w:r>
        <w:rPr>
          <w:rFonts w:cstheme="minorHAnsi"/>
        </w:rPr>
        <w:t xml:space="preserve"> Lecturer’s Name: Ryan Moule</w:t>
      </w:r>
      <w:r w:rsidR="00121B49">
        <w:rPr>
          <w:rFonts w:cstheme="minorHAnsi"/>
        </w:rPr>
        <w:t xml:space="preserve">, Sian </w:t>
      </w:r>
      <w:proofErr w:type="spellStart"/>
      <w:r w:rsidR="00121B49">
        <w:rPr>
          <w:rFonts w:cstheme="minorHAnsi"/>
        </w:rPr>
        <w:t>Addicott</w:t>
      </w:r>
      <w:proofErr w:type="spellEnd"/>
      <w:r w:rsidR="00121B49">
        <w:rPr>
          <w:rFonts w:cstheme="minorHAnsi"/>
        </w:rPr>
        <w:t xml:space="preserve"> and Paul </w:t>
      </w:r>
      <w:proofErr w:type="spellStart"/>
      <w:r w:rsidR="00121B49">
        <w:rPr>
          <w:rFonts w:cstheme="minorHAnsi"/>
        </w:rPr>
        <w:t>Duerinckx</w:t>
      </w:r>
      <w:proofErr w:type="spellEnd"/>
    </w:p>
    <w:p w14:paraId="0E897CEA" w14:textId="77777777" w:rsidR="00DD62E3" w:rsidRDefault="00DD62E3" w:rsidP="00E721F6">
      <w:pPr>
        <w:spacing w:line="480" w:lineRule="auto"/>
        <w:rPr>
          <w:b/>
          <w:bCs/>
          <w:u w:val="single"/>
        </w:rPr>
      </w:pPr>
    </w:p>
    <w:p w14:paraId="01CDAE30" w14:textId="77777777" w:rsidR="00DD62E3" w:rsidRDefault="00DD62E3">
      <w:pPr>
        <w:rPr>
          <w:b/>
          <w:bCs/>
          <w:u w:val="single"/>
        </w:rPr>
      </w:pPr>
      <w:r>
        <w:rPr>
          <w:b/>
          <w:bCs/>
          <w:u w:val="single"/>
        </w:rPr>
        <w:br w:type="page"/>
      </w:r>
    </w:p>
    <w:p w14:paraId="4FF37116" w14:textId="4B89D56E" w:rsidR="00E721F6" w:rsidRPr="00E721F6" w:rsidRDefault="00E721F6" w:rsidP="00E721F6">
      <w:pPr>
        <w:spacing w:line="480" w:lineRule="auto"/>
        <w:rPr>
          <w:b/>
          <w:bCs/>
          <w:u w:val="single"/>
        </w:rPr>
      </w:pPr>
      <w:r>
        <w:rPr>
          <w:b/>
          <w:bCs/>
          <w:u w:val="single"/>
        </w:rPr>
        <w:lastRenderedPageBreak/>
        <w:t xml:space="preserve">The Poetic Image </w:t>
      </w:r>
    </w:p>
    <w:p w14:paraId="0655F59F" w14:textId="2CFBB8F6" w:rsidR="000536A6" w:rsidRDefault="00710EF1" w:rsidP="00E721F6">
      <w:pPr>
        <w:spacing w:line="480" w:lineRule="auto"/>
      </w:pPr>
      <w:r>
        <w:t xml:space="preserve">The poem </w:t>
      </w:r>
      <w:r>
        <w:rPr>
          <w:i/>
          <w:iCs/>
        </w:rPr>
        <w:t xml:space="preserve">The Wasteland </w:t>
      </w:r>
      <w:r>
        <w:t xml:space="preserve">by T.S. Eliot presents us with the idea of a sick land in desperate need of a rebirth. The poem itself is in reference to the state of Europe after the first world war. People were still suffering </w:t>
      </w:r>
      <w:r w:rsidR="009D0EDE">
        <w:t>its</w:t>
      </w:r>
      <w:r>
        <w:t xml:space="preserve"> effects and things seemed hopeless for many</w:t>
      </w:r>
      <w:r w:rsidR="009D0EDE">
        <w:t>,</w:t>
      </w:r>
      <w:r>
        <w:t xml:space="preserve"> yet Eliot refers to the legend of the holy grail to symbolise mankind restoring hope (1922). </w:t>
      </w:r>
      <w:r w:rsidR="009D0EDE">
        <w:t>This resonated with me in regard to the current Coronavirus pandemic, the first world war caused a lot of deaths as has the virus and a lot of people feel trapped</w:t>
      </w:r>
      <w:r w:rsidR="00AF1C49">
        <w:t>,</w:t>
      </w:r>
      <w:r w:rsidR="009D0EDE">
        <w:t xml:space="preserve"> locked inside their houses alone with no clear indication of when things will start to get better. With my photographs I wanted to capture the effects and feelings caused by the pandemic. My grandmother’s neighbour passed away during this </w:t>
      </w:r>
      <w:r w:rsidR="00A87B15">
        <w:t>time,</w:t>
      </w:r>
      <w:r w:rsidR="009D0EDE">
        <w:t xml:space="preserve"> so I decided to photograph her visiting the grave, she is wearing a face covering which clearly indicates the time period in which the photograph was shot</w:t>
      </w:r>
      <w:r w:rsidR="00A87B15">
        <w:t xml:space="preserve">. The second photograph I took was of her sat in front of the Christmas </w:t>
      </w:r>
      <w:r w:rsidR="00AF1C49">
        <w:t xml:space="preserve">tree </w:t>
      </w:r>
      <w:r w:rsidR="00A87B15">
        <w:t>at home by herself</w:t>
      </w:r>
      <w:r w:rsidR="00AF1C49">
        <w:t>,</w:t>
      </w:r>
      <w:r w:rsidR="00A87B15">
        <w:t xml:space="preserve"> looking quite deflated. When editing these two images I gave them a darker tone to better illustrate the feeling of despair that I was trying to represent. In my final image I wanted to represent Eliot’s idea of </w:t>
      </w:r>
      <w:r w:rsidR="000536A6">
        <w:t>regaining vitality. For a few days over Christmas lockdown restrictions were lifted so I photographed a family member turning up at my grandmother’s door with a gift. Unlike in the other photographs you can see the drastic change in her demeanour to a more positive one and the tone of this image isn’t darked as to</w:t>
      </w:r>
      <w:r w:rsidR="00AF1C49">
        <w:t xml:space="preserve"> instead</w:t>
      </w:r>
      <w:r w:rsidR="000536A6">
        <w:t xml:space="preserve"> symbolise a rebirth. </w:t>
      </w:r>
    </w:p>
    <w:p w14:paraId="4ACB605C" w14:textId="18EA831B" w:rsidR="00E721F6" w:rsidRDefault="00E721F6" w:rsidP="00E721F6">
      <w:pPr>
        <w:spacing w:line="480" w:lineRule="auto"/>
      </w:pPr>
    </w:p>
    <w:p w14:paraId="77B45382" w14:textId="135B8D4C" w:rsidR="00E721F6" w:rsidRPr="00E721F6" w:rsidRDefault="00E721F6" w:rsidP="00E721F6">
      <w:pPr>
        <w:spacing w:line="480" w:lineRule="auto"/>
        <w:rPr>
          <w:b/>
          <w:bCs/>
          <w:u w:val="single"/>
        </w:rPr>
      </w:pPr>
      <w:r>
        <w:rPr>
          <w:b/>
          <w:bCs/>
          <w:u w:val="single"/>
        </w:rPr>
        <w:t xml:space="preserve">The Cinematic Image </w:t>
      </w:r>
    </w:p>
    <w:p w14:paraId="02EE7A11" w14:textId="01E149E8" w:rsidR="00E721F6" w:rsidRDefault="00E721F6" w:rsidP="00E721F6">
      <w:pPr>
        <w:spacing w:line="480" w:lineRule="auto"/>
      </w:pPr>
      <w:r>
        <w:t xml:space="preserve">I began to look at work by Cindy Sherman, more specifically her </w:t>
      </w:r>
      <w:r>
        <w:rPr>
          <w:i/>
          <w:iCs/>
        </w:rPr>
        <w:t xml:space="preserve">Untitled Film Stills. </w:t>
      </w:r>
      <w:r>
        <w:t xml:space="preserve">I like the way she tries to create a narrative through characters as opposed to actions, leaving room for the viewer to interpret the scene in different ways. The character’s gaze, facial </w:t>
      </w:r>
      <w:r>
        <w:lastRenderedPageBreak/>
        <w:t xml:space="preserve">expression and body language create suspense and make the viewer want to ask questions about them as well as wondering what is going on outside of the frame (Van De </w:t>
      </w:r>
      <w:proofErr w:type="spellStart"/>
      <w:r>
        <w:t>Walle</w:t>
      </w:r>
      <w:proofErr w:type="spellEnd"/>
      <w:r>
        <w:t xml:space="preserve">, 2017). Sherman draws inspiration from film noir, a darker tone of cinema popular in the 1940’s and 50’s. Film noir typically uses dramatic lighting and tries to create feelings of tension, mystery and alienation (Willis, 2013). Neo-noir is a later adaptation of this style but is notably shot in colour instead of in black and white (Bastien, 2019). Inspired by the work of Cindy Sherman but also aspects of neo-noir I wanted to create images focused on a subject and using dramatic lighting. I wanted to create a sense of uncertainty for the viewer, allowing them to come to their own conclusions. The subject is not looking in the direction of the camera lens in any of my photographs which gives them a much more candid feel as if they are part of a scene.  </w:t>
      </w:r>
    </w:p>
    <w:p w14:paraId="3ADD03F3" w14:textId="0726DFC0" w:rsidR="00D72A19" w:rsidRDefault="00D72A19" w:rsidP="00D72A19">
      <w:r>
        <w:rPr>
          <w:noProof/>
        </w:rPr>
        <w:drawing>
          <wp:inline distT="0" distB="0" distL="0" distR="0" wp14:anchorId="4DEC4727" wp14:editId="65A1B197">
            <wp:extent cx="5731510" cy="2366010"/>
            <wp:effectExtent l="0" t="0" r="0" b="0"/>
            <wp:docPr id="1" name="Picture 1"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ifferen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366010"/>
                    </a:xfrm>
                    <a:prstGeom prst="rect">
                      <a:avLst/>
                    </a:prstGeom>
                  </pic:spPr>
                </pic:pic>
              </a:graphicData>
            </a:graphic>
          </wp:inline>
        </w:drawing>
      </w:r>
    </w:p>
    <w:p w14:paraId="79627FD2" w14:textId="5E2655E4" w:rsidR="00D72A19" w:rsidRPr="00D72A19" w:rsidRDefault="00D72A19" w:rsidP="00D72A19">
      <w:pPr>
        <w:rPr>
          <w:sz w:val="20"/>
          <w:szCs w:val="20"/>
        </w:rPr>
      </w:pPr>
      <w:r>
        <w:rPr>
          <w:sz w:val="20"/>
          <w:szCs w:val="20"/>
        </w:rPr>
        <w:t xml:space="preserve">Fig 1. </w:t>
      </w:r>
      <w:r>
        <w:rPr>
          <w:i/>
          <w:iCs/>
          <w:sz w:val="20"/>
          <w:szCs w:val="20"/>
        </w:rPr>
        <w:t xml:space="preserve">Untitled Film Stills, </w:t>
      </w:r>
      <w:r>
        <w:rPr>
          <w:sz w:val="20"/>
          <w:szCs w:val="20"/>
        </w:rPr>
        <w:t xml:space="preserve">Cindy Sherman, 1977-1980. </w:t>
      </w:r>
    </w:p>
    <w:p w14:paraId="4C763093" w14:textId="6D325B6E" w:rsidR="00E721F6" w:rsidRDefault="00E721F6" w:rsidP="00E721F6">
      <w:pPr>
        <w:spacing w:line="480" w:lineRule="auto"/>
      </w:pPr>
    </w:p>
    <w:p w14:paraId="3FEA779B" w14:textId="40B5C35D" w:rsidR="00E721F6" w:rsidRDefault="00E721F6" w:rsidP="00E721F6">
      <w:pPr>
        <w:spacing w:line="480" w:lineRule="auto"/>
        <w:rPr>
          <w:b/>
          <w:bCs/>
          <w:u w:val="single"/>
        </w:rPr>
      </w:pPr>
      <w:r>
        <w:rPr>
          <w:b/>
          <w:bCs/>
          <w:u w:val="single"/>
        </w:rPr>
        <w:t xml:space="preserve">The Collaborative Image </w:t>
      </w:r>
    </w:p>
    <w:p w14:paraId="5DC578B7" w14:textId="2967825A" w:rsidR="00D823A2" w:rsidRPr="00DE18B4" w:rsidRDefault="00D823A2" w:rsidP="00D823A2">
      <w:pPr>
        <w:spacing w:line="480" w:lineRule="auto"/>
      </w:pPr>
      <w:r>
        <w:t xml:space="preserve">Collaboration in the context of photography is very much about the relationship between the photographer, the subjects and the viewers. When photographing another person, it is important to involve them in the process and discuss representation. My concept was to photograph my subjects engaging with a hobby that they do to pass the time during </w:t>
      </w:r>
      <w:r>
        <w:lastRenderedPageBreak/>
        <w:t xml:space="preserve">lockdown. I wanted to make sure that I captured an authentic portrayal that the subject would be happy with and that would be clear for the viewer to understand. I took time to discuss ideas with each of the subjects regarding things like lighting, props and set up. My first subject has been broadcasting livestreams on a mobile app which she can make money from. She was happy to stream and act as if I was not there so that all of the photograph’s I took would look natural and un-staged. The final image I selected however was not a direct photograph of her but of her set up for livestreaming, with her visible on the screen and the apps interface in view. I felt like this added more context as to what she was doing as opposed to a picture of her just sat in front of her phone. My second subject is a nail technician who hasn’t been able to go and work at her salon, she was eager to create a home set up with some of her equipment and we both discussed ways to frame the image. Finally, my third subject enjoys art, so I photographed him drawing in his sketchbook. </w:t>
      </w:r>
    </w:p>
    <w:p w14:paraId="1814A1D3" w14:textId="5B488349" w:rsidR="00E721F6" w:rsidRDefault="00E721F6" w:rsidP="00E721F6">
      <w:pPr>
        <w:spacing w:line="480" w:lineRule="auto"/>
        <w:rPr>
          <w:b/>
          <w:bCs/>
          <w:u w:val="single"/>
        </w:rPr>
      </w:pPr>
    </w:p>
    <w:p w14:paraId="07E16E2D" w14:textId="5BDBE2D2" w:rsidR="00D72A19" w:rsidRDefault="00D72A19" w:rsidP="00E721F6">
      <w:pPr>
        <w:spacing w:line="480" w:lineRule="auto"/>
        <w:rPr>
          <w:b/>
          <w:bCs/>
          <w:u w:val="single"/>
        </w:rPr>
      </w:pPr>
      <w:r>
        <w:rPr>
          <w:b/>
          <w:bCs/>
          <w:u w:val="single"/>
        </w:rPr>
        <w:t xml:space="preserve">The Networked Image </w:t>
      </w:r>
    </w:p>
    <w:p w14:paraId="41306B83" w14:textId="7999618B" w:rsidR="00DD62E3" w:rsidRDefault="00D72A19" w:rsidP="00D72A19">
      <w:pPr>
        <w:spacing w:line="480" w:lineRule="auto"/>
      </w:pPr>
      <w:r>
        <w:t xml:space="preserve">With the ongoing rise of social media, we are bombarded on a daily basis with visual content. A survey by </w:t>
      </w:r>
      <w:proofErr w:type="spellStart"/>
      <w:r>
        <w:t>Datareportal</w:t>
      </w:r>
      <w:proofErr w:type="spellEnd"/>
      <w:r>
        <w:t xml:space="preserve"> found that the average daily social media usage of internet users worldwide was 145 minutes (2021). In an age where image manipulation is normalised, we can become desensitised to reality and the truth, finding it hard to distinguish between what is authentic and what is fabricated. People are desperate to portray the best representation of themselves as well as a seemingly perfect and interesting lifestyle in order to gain recognition and validation (</w:t>
      </w:r>
      <w:proofErr w:type="spellStart"/>
      <w:r>
        <w:t>Anderberg</w:t>
      </w:r>
      <w:proofErr w:type="spellEnd"/>
      <w:r w:rsidR="004C122F">
        <w:t xml:space="preserve"> and Tiggemann</w:t>
      </w:r>
      <w:r>
        <w:t xml:space="preserve">, 2019). For my networked images I decided to construct a false reality by using image appropriation, a process involving the alteration of existing images to create a new meaning (MoMA). I found images online of landmarks and using portraits I had taken I then used Photoshop to add </w:t>
      </w:r>
      <w:r>
        <w:lastRenderedPageBreak/>
        <w:t xml:space="preserve">these subjects to locations they had never been to. Modern technology means that we no longer need to even go and visit places around the world to create the illusion of actually being there. </w:t>
      </w:r>
    </w:p>
    <w:p w14:paraId="1BF4288B" w14:textId="65730016" w:rsidR="00D72A19" w:rsidRDefault="00D72A19" w:rsidP="00D72A19">
      <w:r>
        <w:rPr>
          <w:noProof/>
        </w:rPr>
        <w:drawing>
          <wp:inline distT="0" distB="0" distL="0" distR="0" wp14:anchorId="7531CE19" wp14:editId="727AA0AD">
            <wp:extent cx="3818467" cy="2293365"/>
            <wp:effectExtent l="0" t="0" r="4445" b="571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33305" cy="2302276"/>
                    </a:xfrm>
                    <a:prstGeom prst="rect">
                      <a:avLst/>
                    </a:prstGeom>
                  </pic:spPr>
                </pic:pic>
              </a:graphicData>
            </a:graphic>
          </wp:inline>
        </w:drawing>
      </w:r>
    </w:p>
    <w:p w14:paraId="327055BD" w14:textId="45B4DF6D" w:rsidR="00D72A19" w:rsidRDefault="00D72A19" w:rsidP="00D72A19">
      <w:pPr>
        <w:rPr>
          <w:rFonts w:eastAsia="Times New Roman" w:cstheme="minorHAnsi"/>
          <w:sz w:val="20"/>
          <w:szCs w:val="20"/>
          <w:shd w:val="clear" w:color="auto" w:fill="FFFFFF"/>
          <w:lang w:eastAsia="en-GB"/>
        </w:rPr>
      </w:pPr>
      <w:r>
        <w:rPr>
          <w:sz w:val="20"/>
          <w:szCs w:val="20"/>
        </w:rPr>
        <w:t xml:space="preserve">Fig 2. </w:t>
      </w:r>
      <w:r w:rsidRPr="00D72A19">
        <w:rPr>
          <w:rFonts w:eastAsia="Times New Roman" w:cstheme="minorHAnsi"/>
          <w:i/>
          <w:iCs/>
          <w:color w:val="0F2741"/>
          <w:sz w:val="20"/>
          <w:szCs w:val="20"/>
          <w:shd w:val="clear" w:color="auto" w:fill="FFFFFF"/>
          <w:lang w:eastAsia="en-GB"/>
        </w:rPr>
        <w:t>Daily time spent on social networking by internet users worldwide from 2012 to 2020</w:t>
      </w:r>
      <w:r>
        <w:rPr>
          <w:rFonts w:eastAsia="Times New Roman" w:cstheme="minorHAnsi"/>
          <w:i/>
          <w:iCs/>
          <w:color w:val="0F2741"/>
          <w:sz w:val="20"/>
          <w:szCs w:val="20"/>
          <w:shd w:val="clear" w:color="auto" w:fill="FFFFFF"/>
          <w:lang w:eastAsia="en-GB"/>
        </w:rPr>
        <w:t xml:space="preserve">, </w:t>
      </w:r>
      <w:proofErr w:type="spellStart"/>
      <w:r w:rsidRPr="00D72A19">
        <w:rPr>
          <w:rFonts w:eastAsia="Times New Roman" w:cstheme="minorHAnsi"/>
          <w:sz w:val="20"/>
          <w:szCs w:val="20"/>
          <w:shd w:val="clear" w:color="auto" w:fill="FFFFFF"/>
          <w:lang w:eastAsia="en-GB"/>
        </w:rPr>
        <w:t>GlobalWebIndex</w:t>
      </w:r>
      <w:proofErr w:type="spellEnd"/>
      <w:r w:rsidRPr="00D72A19">
        <w:rPr>
          <w:rFonts w:eastAsia="Times New Roman" w:cstheme="minorHAnsi"/>
          <w:sz w:val="20"/>
          <w:szCs w:val="20"/>
          <w:shd w:val="clear" w:color="auto" w:fill="FFFFFF"/>
          <w:lang w:eastAsia="en-GB"/>
        </w:rPr>
        <w:t xml:space="preserve">; </w:t>
      </w:r>
      <w:proofErr w:type="spellStart"/>
      <w:r w:rsidRPr="00D72A19">
        <w:rPr>
          <w:rFonts w:eastAsia="Times New Roman" w:cstheme="minorHAnsi"/>
          <w:sz w:val="20"/>
          <w:szCs w:val="20"/>
          <w:shd w:val="clear" w:color="auto" w:fill="FFFFFF"/>
          <w:lang w:eastAsia="en-GB"/>
        </w:rPr>
        <w:t>DataReportal</w:t>
      </w:r>
      <w:proofErr w:type="spellEnd"/>
      <w:r>
        <w:rPr>
          <w:rFonts w:eastAsia="Times New Roman" w:cstheme="minorHAnsi"/>
          <w:sz w:val="20"/>
          <w:szCs w:val="20"/>
          <w:shd w:val="clear" w:color="auto" w:fill="FFFFFF"/>
          <w:lang w:eastAsia="en-GB"/>
        </w:rPr>
        <w:t xml:space="preserve">, 2021. </w:t>
      </w:r>
    </w:p>
    <w:p w14:paraId="46EC2985" w14:textId="1BCCBC94" w:rsidR="00D72A19" w:rsidRDefault="00D72A19" w:rsidP="004C122F">
      <w:pPr>
        <w:spacing w:line="480" w:lineRule="auto"/>
        <w:rPr>
          <w:rFonts w:eastAsia="Times New Roman" w:cstheme="minorHAnsi"/>
          <w:shd w:val="clear" w:color="auto" w:fill="FFFFFF"/>
          <w:lang w:eastAsia="en-GB"/>
        </w:rPr>
      </w:pPr>
    </w:p>
    <w:p w14:paraId="186B3FE7" w14:textId="77B1E955" w:rsidR="004C122F" w:rsidRDefault="004C122F" w:rsidP="004C122F">
      <w:pPr>
        <w:spacing w:line="480" w:lineRule="auto"/>
        <w:jc w:val="center"/>
        <w:rPr>
          <w:rFonts w:eastAsia="Times New Roman" w:cstheme="minorHAnsi"/>
          <w:b/>
          <w:bCs/>
          <w:u w:val="single"/>
          <w:shd w:val="clear" w:color="auto" w:fill="FFFFFF"/>
          <w:lang w:eastAsia="en-GB"/>
        </w:rPr>
      </w:pPr>
      <w:r>
        <w:rPr>
          <w:rFonts w:eastAsia="Times New Roman" w:cstheme="minorHAnsi"/>
          <w:b/>
          <w:bCs/>
          <w:u w:val="single"/>
          <w:shd w:val="clear" w:color="auto" w:fill="FFFFFF"/>
          <w:lang w:eastAsia="en-GB"/>
        </w:rPr>
        <w:t xml:space="preserve">Bibliography </w:t>
      </w:r>
    </w:p>
    <w:p w14:paraId="3DC83B32" w14:textId="7452382D" w:rsidR="004C122F" w:rsidRDefault="004C122F" w:rsidP="00DD62E3">
      <w:pPr>
        <w:pStyle w:val="Heading1"/>
        <w:spacing w:before="0" w:beforeAutospacing="0" w:after="0" w:afterAutospacing="0" w:line="360" w:lineRule="auto"/>
        <w:rPr>
          <w:rFonts w:asciiTheme="minorHAnsi" w:hAnsiTheme="minorHAnsi" w:cstheme="minorHAnsi"/>
          <w:b w:val="0"/>
          <w:bCs w:val="0"/>
          <w:sz w:val="20"/>
          <w:szCs w:val="20"/>
        </w:rPr>
      </w:pPr>
      <w:proofErr w:type="spellStart"/>
      <w:r w:rsidRPr="0006762E">
        <w:rPr>
          <w:rFonts w:asciiTheme="minorHAnsi" w:hAnsiTheme="minorHAnsi" w:cstheme="minorHAnsi"/>
          <w:b w:val="0"/>
          <w:bCs w:val="0"/>
          <w:sz w:val="20"/>
          <w:szCs w:val="20"/>
          <w:shd w:val="clear" w:color="auto" w:fill="FFFFFF"/>
        </w:rPr>
        <w:t>Anderberg</w:t>
      </w:r>
      <w:proofErr w:type="spellEnd"/>
      <w:r w:rsidRPr="0006762E">
        <w:rPr>
          <w:rFonts w:asciiTheme="minorHAnsi" w:hAnsiTheme="minorHAnsi" w:cstheme="minorHAnsi"/>
          <w:b w:val="0"/>
          <w:bCs w:val="0"/>
          <w:sz w:val="20"/>
          <w:szCs w:val="20"/>
          <w:shd w:val="clear" w:color="auto" w:fill="FFFFFF"/>
        </w:rPr>
        <w:t>, I and Tiggemann, M. (2019)</w:t>
      </w:r>
      <w:r w:rsidRPr="0006762E">
        <w:rPr>
          <w:rFonts w:asciiTheme="minorHAnsi" w:hAnsiTheme="minorHAnsi" w:cstheme="minorHAnsi"/>
          <w:sz w:val="20"/>
          <w:szCs w:val="20"/>
          <w:shd w:val="clear" w:color="auto" w:fill="FFFFFF"/>
        </w:rPr>
        <w:t xml:space="preserve"> “</w:t>
      </w:r>
      <w:r w:rsidRPr="0006762E">
        <w:rPr>
          <w:rFonts w:asciiTheme="minorHAnsi" w:hAnsiTheme="minorHAnsi" w:cstheme="minorHAnsi"/>
          <w:b w:val="0"/>
          <w:bCs w:val="0"/>
          <w:sz w:val="20"/>
          <w:szCs w:val="20"/>
        </w:rPr>
        <w:t>Social media is not real: The effect of ‘Instagram vs reality’ images on women’s social comparison and body image</w:t>
      </w:r>
      <w:r w:rsidRPr="0006762E">
        <w:rPr>
          <w:rFonts w:asciiTheme="minorHAnsi" w:hAnsiTheme="minorHAnsi" w:cstheme="minorHAnsi"/>
          <w:b w:val="0"/>
          <w:bCs w:val="0"/>
          <w:sz w:val="20"/>
          <w:szCs w:val="20"/>
        </w:rPr>
        <w:t xml:space="preserve">” </w:t>
      </w:r>
      <w:r w:rsidRPr="0006762E">
        <w:rPr>
          <w:rFonts w:asciiTheme="minorHAnsi" w:hAnsiTheme="minorHAnsi" w:cstheme="minorHAnsi"/>
          <w:b w:val="0"/>
          <w:bCs w:val="0"/>
          <w:i/>
          <w:iCs/>
          <w:sz w:val="20"/>
          <w:szCs w:val="20"/>
        </w:rPr>
        <w:t xml:space="preserve">New Media and Society, </w:t>
      </w:r>
      <w:r w:rsidRPr="0006762E">
        <w:rPr>
          <w:rFonts w:asciiTheme="minorHAnsi" w:hAnsiTheme="minorHAnsi" w:cstheme="minorHAnsi"/>
          <w:b w:val="0"/>
          <w:bCs w:val="0"/>
          <w:sz w:val="20"/>
          <w:szCs w:val="20"/>
        </w:rPr>
        <w:t>Volume 22, Issue 12</w:t>
      </w:r>
      <w:r w:rsidR="00DD62E3">
        <w:rPr>
          <w:rFonts w:asciiTheme="minorHAnsi" w:hAnsiTheme="minorHAnsi" w:cstheme="minorHAnsi"/>
          <w:b w:val="0"/>
          <w:bCs w:val="0"/>
          <w:sz w:val="20"/>
          <w:szCs w:val="20"/>
        </w:rPr>
        <w:t xml:space="preserve">, </w:t>
      </w:r>
      <w:r w:rsidRPr="0006762E">
        <w:rPr>
          <w:rFonts w:asciiTheme="minorHAnsi" w:hAnsiTheme="minorHAnsi" w:cstheme="minorHAnsi"/>
          <w:b w:val="0"/>
          <w:bCs w:val="0"/>
          <w:sz w:val="20"/>
          <w:szCs w:val="20"/>
        </w:rPr>
        <w:t>p2183-2199.</w:t>
      </w:r>
      <w:r>
        <w:rPr>
          <w:rFonts w:asciiTheme="minorHAnsi" w:hAnsiTheme="minorHAnsi" w:cstheme="minorHAnsi"/>
          <w:b w:val="0"/>
          <w:bCs w:val="0"/>
          <w:sz w:val="20"/>
          <w:szCs w:val="20"/>
        </w:rPr>
        <w:t xml:space="preserve"> DOI: </w:t>
      </w:r>
      <w:hyperlink r:id="rId6" w:history="1">
        <w:r w:rsidRPr="00B26032">
          <w:rPr>
            <w:rStyle w:val="Hyperlink"/>
            <w:rFonts w:asciiTheme="minorHAnsi" w:hAnsiTheme="minorHAnsi" w:cstheme="minorHAnsi"/>
            <w:b w:val="0"/>
            <w:bCs w:val="0"/>
            <w:sz w:val="20"/>
            <w:szCs w:val="20"/>
          </w:rPr>
          <w:t>10.1177/14614448</w:t>
        </w:r>
        <w:r w:rsidRPr="00B26032">
          <w:rPr>
            <w:rStyle w:val="Hyperlink"/>
            <w:rFonts w:asciiTheme="minorHAnsi" w:hAnsiTheme="minorHAnsi" w:cstheme="minorHAnsi"/>
            <w:b w:val="0"/>
            <w:bCs w:val="0"/>
            <w:sz w:val="20"/>
            <w:szCs w:val="20"/>
          </w:rPr>
          <w:t>1</w:t>
        </w:r>
        <w:r w:rsidRPr="00B26032">
          <w:rPr>
            <w:rStyle w:val="Hyperlink"/>
            <w:rFonts w:asciiTheme="minorHAnsi" w:hAnsiTheme="minorHAnsi" w:cstheme="minorHAnsi"/>
            <w:b w:val="0"/>
            <w:bCs w:val="0"/>
            <w:sz w:val="20"/>
            <w:szCs w:val="20"/>
          </w:rPr>
          <w:t>9888720</w:t>
        </w:r>
      </w:hyperlink>
      <w:r>
        <w:rPr>
          <w:rFonts w:asciiTheme="minorHAnsi" w:hAnsiTheme="minorHAnsi" w:cstheme="minorHAnsi"/>
          <w:b w:val="0"/>
          <w:bCs w:val="0"/>
          <w:sz w:val="20"/>
          <w:szCs w:val="20"/>
        </w:rPr>
        <w:t xml:space="preserve"> </w:t>
      </w:r>
    </w:p>
    <w:p w14:paraId="0CFC37B9" w14:textId="70744FEC" w:rsidR="0006762E" w:rsidRDefault="0006762E" w:rsidP="00DD62E3">
      <w:pPr>
        <w:pStyle w:val="Heading1"/>
        <w:spacing w:before="0" w:beforeAutospacing="0" w:after="0" w:afterAutospacing="0" w:line="360" w:lineRule="auto"/>
        <w:rPr>
          <w:rFonts w:asciiTheme="minorHAnsi" w:hAnsiTheme="minorHAnsi" w:cstheme="minorHAnsi"/>
          <w:b w:val="0"/>
          <w:bCs w:val="0"/>
          <w:sz w:val="20"/>
          <w:szCs w:val="20"/>
        </w:rPr>
      </w:pPr>
      <w:r>
        <w:rPr>
          <w:rFonts w:asciiTheme="minorHAnsi" w:hAnsiTheme="minorHAnsi" w:cstheme="minorHAnsi"/>
          <w:b w:val="0"/>
          <w:bCs w:val="0"/>
          <w:sz w:val="20"/>
          <w:szCs w:val="20"/>
        </w:rPr>
        <w:t xml:space="preserve">Bastien, A. (2019) </w:t>
      </w:r>
      <w:r w:rsidR="003A4011">
        <w:rPr>
          <w:rFonts w:asciiTheme="minorHAnsi" w:hAnsiTheme="minorHAnsi" w:cstheme="minorHAnsi"/>
          <w:b w:val="0"/>
          <w:bCs w:val="0"/>
          <w:i/>
          <w:iCs/>
          <w:sz w:val="20"/>
          <w:szCs w:val="20"/>
        </w:rPr>
        <w:t xml:space="preserve">Vulture. </w:t>
      </w:r>
      <w:r w:rsidR="003A4011">
        <w:rPr>
          <w:rFonts w:asciiTheme="minorHAnsi" w:hAnsiTheme="minorHAnsi" w:cstheme="minorHAnsi"/>
          <w:b w:val="0"/>
          <w:bCs w:val="0"/>
          <w:sz w:val="20"/>
          <w:szCs w:val="20"/>
        </w:rPr>
        <w:t xml:space="preserve">Available at: </w:t>
      </w:r>
      <w:hyperlink r:id="rId7" w:history="1">
        <w:r w:rsidR="003A4011" w:rsidRPr="00B26032">
          <w:rPr>
            <w:rStyle w:val="Hyperlink"/>
            <w:rFonts w:asciiTheme="minorHAnsi" w:hAnsiTheme="minorHAnsi" w:cstheme="minorHAnsi"/>
            <w:b w:val="0"/>
            <w:bCs w:val="0"/>
            <w:sz w:val="20"/>
            <w:szCs w:val="20"/>
          </w:rPr>
          <w:t>https://www.vulture.com/2019/02/best-neo-noir-movies.html</w:t>
        </w:r>
      </w:hyperlink>
      <w:r w:rsidR="003A4011">
        <w:rPr>
          <w:rFonts w:asciiTheme="minorHAnsi" w:hAnsiTheme="minorHAnsi" w:cstheme="minorHAnsi"/>
          <w:b w:val="0"/>
          <w:bCs w:val="0"/>
          <w:sz w:val="20"/>
          <w:szCs w:val="20"/>
        </w:rPr>
        <w:t xml:space="preserve"> (Accessed on: 19/01/21) </w:t>
      </w:r>
    </w:p>
    <w:p w14:paraId="15C897F6" w14:textId="42B4A7C2" w:rsidR="003A4011" w:rsidRDefault="003A4011" w:rsidP="00DD62E3">
      <w:pPr>
        <w:pStyle w:val="Heading1"/>
        <w:spacing w:before="0" w:beforeAutospacing="0" w:after="0" w:afterAutospacing="0" w:line="360" w:lineRule="auto"/>
        <w:rPr>
          <w:rFonts w:asciiTheme="minorHAnsi" w:hAnsiTheme="minorHAnsi" w:cstheme="minorHAnsi"/>
          <w:b w:val="0"/>
          <w:bCs w:val="0"/>
          <w:sz w:val="20"/>
          <w:szCs w:val="20"/>
        </w:rPr>
      </w:pPr>
      <w:proofErr w:type="spellStart"/>
      <w:r>
        <w:rPr>
          <w:rFonts w:asciiTheme="minorHAnsi" w:hAnsiTheme="minorHAnsi" w:cstheme="minorHAnsi"/>
          <w:b w:val="0"/>
          <w:bCs w:val="0"/>
          <w:sz w:val="20"/>
          <w:szCs w:val="20"/>
        </w:rPr>
        <w:t>Datareportal</w:t>
      </w:r>
      <w:proofErr w:type="spellEnd"/>
      <w:r>
        <w:rPr>
          <w:rFonts w:asciiTheme="minorHAnsi" w:hAnsiTheme="minorHAnsi" w:cstheme="minorHAnsi"/>
          <w:b w:val="0"/>
          <w:bCs w:val="0"/>
          <w:sz w:val="20"/>
          <w:szCs w:val="20"/>
        </w:rPr>
        <w:t xml:space="preserve">. (2021) </w:t>
      </w:r>
      <w:r>
        <w:rPr>
          <w:rFonts w:asciiTheme="minorHAnsi" w:hAnsiTheme="minorHAnsi" w:cstheme="minorHAnsi"/>
          <w:b w:val="0"/>
          <w:bCs w:val="0"/>
          <w:i/>
          <w:iCs/>
          <w:sz w:val="20"/>
          <w:szCs w:val="20"/>
        </w:rPr>
        <w:t xml:space="preserve">Statista. </w:t>
      </w:r>
      <w:r>
        <w:rPr>
          <w:rFonts w:asciiTheme="minorHAnsi" w:hAnsiTheme="minorHAnsi" w:cstheme="minorHAnsi"/>
          <w:b w:val="0"/>
          <w:bCs w:val="0"/>
          <w:sz w:val="20"/>
          <w:szCs w:val="20"/>
        </w:rPr>
        <w:t xml:space="preserve">Available at: </w:t>
      </w:r>
      <w:hyperlink r:id="rId8" w:history="1">
        <w:r w:rsidRPr="00B26032">
          <w:rPr>
            <w:rStyle w:val="Hyperlink"/>
            <w:rFonts w:asciiTheme="minorHAnsi" w:hAnsiTheme="minorHAnsi" w:cstheme="minorHAnsi"/>
            <w:b w:val="0"/>
            <w:bCs w:val="0"/>
            <w:sz w:val="20"/>
            <w:szCs w:val="20"/>
          </w:rPr>
          <w:t>https://www.statista.com/statistics/433871/daily-social-media-usage-worldwide/#:~:text=As%20of%202019%2C%20the%20average,minutes%20in%20the%20previous%20year.?ref=DigitalMarketing.org</w:t>
        </w:r>
      </w:hyperlink>
      <w:r>
        <w:rPr>
          <w:rFonts w:asciiTheme="minorHAnsi" w:hAnsiTheme="minorHAnsi" w:cstheme="minorHAnsi"/>
          <w:b w:val="0"/>
          <w:bCs w:val="0"/>
          <w:sz w:val="20"/>
          <w:szCs w:val="20"/>
        </w:rPr>
        <w:t xml:space="preserve"> (Accessed on: 0</w:t>
      </w:r>
      <w:r w:rsidR="0037476B">
        <w:rPr>
          <w:rFonts w:asciiTheme="minorHAnsi" w:hAnsiTheme="minorHAnsi" w:cstheme="minorHAnsi"/>
          <w:b w:val="0"/>
          <w:bCs w:val="0"/>
          <w:sz w:val="20"/>
          <w:szCs w:val="20"/>
        </w:rPr>
        <w:t>7</w:t>
      </w:r>
      <w:r>
        <w:rPr>
          <w:rFonts w:asciiTheme="minorHAnsi" w:hAnsiTheme="minorHAnsi" w:cstheme="minorHAnsi"/>
          <w:b w:val="0"/>
          <w:bCs w:val="0"/>
          <w:sz w:val="20"/>
          <w:szCs w:val="20"/>
        </w:rPr>
        <w:t xml:space="preserve">/02/21) </w:t>
      </w:r>
    </w:p>
    <w:p w14:paraId="130BC333" w14:textId="40EE3EB3" w:rsidR="003A4011" w:rsidRDefault="003A4011" w:rsidP="00DD62E3">
      <w:pPr>
        <w:pStyle w:val="Heading1"/>
        <w:spacing w:before="0" w:beforeAutospacing="0" w:after="0" w:afterAutospacing="0" w:line="360" w:lineRule="auto"/>
        <w:rPr>
          <w:rFonts w:asciiTheme="minorHAnsi" w:hAnsiTheme="minorHAnsi" w:cstheme="minorHAnsi"/>
          <w:b w:val="0"/>
          <w:bCs w:val="0"/>
          <w:sz w:val="20"/>
          <w:szCs w:val="20"/>
        </w:rPr>
      </w:pPr>
      <w:r>
        <w:rPr>
          <w:rFonts w:asciiTheme="minorHAnsi" w:hAnsiTheme="minorHAnsi" w:cstheme="minorHAnsi"/>
          <w:b w:val="0"/>
          <w:bCs w:val="0"/>
          <w:sz w:val="20"/>
          <w:szCs w:val="20"/>
        </w:rPr>
        <w:t xml:space="preserve">MoMA Learning. Available at: </w:t>
      </w:r>
      <w:hyperlink r:id="rId9" w:history="1">
        <w:r w:rsidRPr="00B26032">
          <w:rPr>
            <w:rStyle w:val="Hyperlink"/>
            <w:rFonts w:asciiTheme="minorHAnsi" w:hAnsiTheme="minorHAnsi" w:cstheme="minorHAnsi"/>
            <w:b w:val="0"/>
            <w:bCs w:val="0"/>
            <w:sz w:val="20"/>
            <w:szCs w:val="20"/>
          </w:rPr>
          <w:t>https://www.moma.org/learn/moma_learning/themes/pop-art/appropriation/</w:t>
        </w:r>
      </w:hyperlink>
      <w:r>
        <w:rPr>
          <w:rFonts w:asciiTheme="minorHAnsi" w:hAnsiTheme="minorHAnsi" w:cstheme="minorHAnsi"/>
          <w:b w:val="0"/>
          <w:bCs w:val="0"/>
          <w:sz w:val="20"/>
          <w:szCs w:val="20"/>
        </w:rPr>
        <w:t xml:space="preserve"> (Accessed on: 19/01/21) </w:t>
      </w:r>
    </w:p>
    <w:p w14:paraId="0BAFA29B" w14:textId="08766851" w:rsidR="003A4011" w:rsidRDefault="003A4011" w:rsidP="00DD62E3">
      <w:pPr>
        <w:pStyle w:val="Heading1"/>
        <w:spacing w:before="0" w:beforeAutospacing="0" w:after="0" w:afterAutospacing="0" w:line="360" w:lineRule="auto"/>
        <w:rPr>
          <w:rFonts w:asciiTheme="minorHAnsi" w:hAnsiTheme="minorHAnsi" w:cstheme="minorHAnsi"/>
          <w:b w:val="0"/>
          <w:bCs w:val="0"/>
          <w:sz w:val="20"/>
          <w:szCs w:val="20"/>
        </w:rPr>
      </w:pPr>
      <w:proofErr w:type="spellStart"/>
      <w:r>
        <w:rPr>
          <w:rFonts w:asciiTheme="minorHAnsi" w:hAnsiTheme="minorHAnsi" w:cstheme="minorHAnsi"/>
          <w:b w:val="0"/>
          <w:bCs w:val="0"/>
          <w:sz w:val="20"/>
          <w:szCs w:val="20"/>
        </w:rPr>
        <w:t>ThinkBigAnimation</w:t>
      </w:r>
      <w:proofErr w:type="spellEnd"/>
      <w:r>
        <w:rPr>
          <w:rFonts w:asciiTheme="minorHAnsi" w:hAnsiTheme="minorHAnsi" w:cstheme="minorHAnsi"/>
          <w:b w:val="0"/>
          <w:bCs w:val="0"/>
          <w:sz w:val="20"/>
          <w:szCs w:val="20"/>
        </w:rPr>
        <w:t xml:space="preserve">. (2020) </w:t>
      </w:r>
      <w:proofErr w:type="spellStart"/>
      <w:r>
        <w:rPr>
          <w:rFonts w:asciiTheme="minorHAnsi" w:hAnsiTheme="minorHAnsi" w:cstheme="minorHAnsi"/>
          <w:b w:val="0"/>
          <w:bCs w:val="0"/>
          <w:i/>
          <w:iCs/>
          <w:sz w:val="20"/>
          <w:szCs w:val="20"/>
        </w:rPr>
        <w:t>Youtube</w:t>
      </w:r>
      <w:proofErr w:type="spellEnd"/>
      <w:r>
        <w:rPr>
          <w:rFonts w:asciiTheme="minorHAnsi" w:hAnsiTheme="minorHAnsi" w:cstheme="minorHAnsi"/>
          <w:b w:val="0"/>
          <w:bCs w:val="0"/>
          <w:i/>
          <w:iCs/>
          <w:sz w:val="20"/>
          <w:szCs w:val="20"/>
        </w:rPr>
        <w:t xml:space="preserve">. </w:t>
      </w:r>
      <w:r w:rsidR="0037476B">
        <w:rPr>
          <w:rFonts w:asciiTheme="minorHAnsi" w:hAnsiTheme="minorHAnsi" w:cstheme="minorHAnsi"/>
          <w:b w:val="0"/>
          <w:bCs w:val="0"/>
          <w:sz w:val="20"/>
          <w:szCs w:val="20"/>
        </w:rPr>
        <w:t xml:space="preserve">Available at: </w:t>
      </w:r>
      <w:hyperlink r:id="rId10" w:history="1">
        <w:r w:rsidR="0037476B" w:rsidRPr="00B26032">
          <w:rPr>
            <w:rStyle w:val="Hyperlink"/>
            <w:rFonts w:asciiTheme="minorHAnsi" w:hAnsiTheme="minorHAnsi" w:cstheme="minorHAnsi"/>
            <w:b w:val="0"/>
            <w:bCs w:val="0"/>
            <w:sz w:val="20"/>
            <w:szCs w:val="20"/>
          </w:rPr>
          <w:t>https://www.youtube.com/watch?v=dACbJ06FyGM&amp;t=315s</w:t>
        </w:r>
      </w:hyperlink>
      <w:r w:rsidR="0037476B">
        <w:rPr>
          <w:rFonts w:asciiTheme="minorHAnsi" w:hAnsiTheme="minorHAnsi" w:cstheme="minorHAnsi"/>
          <w:b w:val="0"/>
          <w:bCs w:val="0"/>
          <w:sz w:val="20"/>
          <w:szCs w:val="20"/>
        </w:rPr>
        <w:t xml:space="preserve"> (Accessed on: 22/12/2</w:t>
      </w:r>
      <w:r w:rsidR="00DD62E3">
        <w:rPr>
          <w:rFonts w:asciiTheme="minorHAnsi" w:hAnsiTheme="minorHAnsi" w:cstheme="minorHAnsi"/>
          <w:b w:val="0"/>
          <w:bCs w:val="0"/>
          <w:sz w:val="20"/>
          <w:szCs w:val="20"/>
        </w:rPr>
        <w:t>1</w:t>
      </w:r>
      <w:r w:rsidR="0037476B">
        <w:rPr>
          <w:rFonts w:asciiTheme="minorHAnsi" w:hAnsiTheme="minorHAnsi" w:cstheme="minorHAnsi"/>
          <w:b w:val="0"/>
          <w:bCs w:val="0"/>
          <w:sz w:val="20"/>
          <w:szCs w:val="20"/>
        </w:rPr>
        <w:t xml:space="preserve">) </w:t>
      </w:r>
    </w:p>
    <w:p w14:paraId="3B4E60FC" w14:textId="69DB338F" w:rsidR="0037476B" w:rsidRDefault="0037476B" w:rsidP="00DD62E3">
      <w:pPr>
        <w:pStyle w:val="Heading1"/>
        <w:spacing w:before="0" w:beforeAutospacing="0" w:after="0" w:afterAutospacing="0" w:line="360" w:lineRule="auto"/>
        <w:rPr>
          <w:rFonts w:asciiTheme="minorHAnsi" w:hAnsiTheme="minorHAnsi" w:cstheme="minorHAnsi"/>
          <w:b w:val="0"/>
          <w:bCs w:val="0"/>
          <w:sz w:val="20"/>
          <w:szCs w:val="20"/>
        </w:rPr>
      </w:pPr>
      <w:r>
        <w:rPr>
          <w:rFonts w:asciiTheme="minorHAnsi" w:hAnsiTheme="minorHAnsi" w:cstheme="minorHAnsi"/>
          <w:b w:val="0"/>
          <w:bCs w:val="0"/>
          <w:sz w:val="20"/>
          <w:szCs w:val="20"/>
        </w:rPr>
        <w:t xml:space="preserve">T.S. Eliot. (1922) </w:t>
      </w:r>
      <w:r w:rsidRPr="0037476B">
        <w:rPr>
          <w:rFonts w:asciiTheme="minorHAnsi" w:hAnsiTheme="minorHAnsi" w:cstheme="minorHAnsi"/>
          <w:b w:val="0"/>
          <w:bCs w:val="0"/>
          <w:i/>
          <w:iCs/>
          <w:sz w:val="20"/>
          <w:szCs w:val="20"/>
        </w:rPr>
        <w:t>The Waste Land</w:t>
      </w:r>
      <w:r>
        <w:rPr>
          <w:rFonts w:asciiTheme="minorHAnsi" w:hAnsiTheme="minorHAnsi" w:cstheme="minorHAnsi"/>
          <w:b w:val="0"/>
          <w:bCs w:val="0"/>
          <w:sz w:val="20"/>
          <w:szCs w:val="20"/>
        </w:rPr>
        <w:t xml:space="preserve">. </w:t>
      </w:r>
    </w:p>
    <w:p w14:paraId="1955F29B" w14:textId="0D240B96" w:rsidR="0037476B" w:rsidRDefault="0037476B" w:rsidP="00DD62E3">
      <w:pPr>
        <w:pStyle w:val="Heading1"/>
        <w:spacing w:before="0" w:beforeAutospacing="0" w:after="0" w:afterAutospacing="0" w:line="360" w:lineRule="auto"/>
        <w:rPr>
          <w:rFonts w:asciiTheme="minorHAnsi" w:hAnsiTheme="minorHAnsi" w:cstheme="minorHAnsi"/>
          <w:b w:val="0"/>
          <w:bCs w:val="0"/>
          <w:sz w:val="20"/>
          <w:szCs w:val="20"/>
        </w:rPr>
      </w:pPr>
      <w:r>
        <w:rPr>
          <w:rFonts w:asciiTheme="minorHAnsi" w:hAnsiTheme="minorHAnsi" w:cstheme="minorHAnsi"/>
          <w:b w:val="0"/>
          <w:bCs w:val="0"/>
          <w:sz w:val="20"/>
          <w:szCs w:val="20"/>
        </w:rPr>
        <w:t xml:space="preserve">Van De </w:t>
      </w:r>
      <w:proofErr w:type="spellStart"/>
      <w:r>
        <w:rPr>
          <w:rFonts w:asciiTheme="minorHAnsi" w:hAnsiTheme="minorHAnsi" w:cstheme="minorHAnsi"/>
          <w:b w:val="0"/>
          <w:bCs w:val="0"/>
          <w:sz w:val="20"/>
          <w:szCs w:val="20"/>
        </w:rPr>
        <w:t>Walle</w:t>
      </w:r>
      <w:proofErr w:type="spellEnd"/>
      <w:r>
        <w:rPr>
          <w:rFonts w:asciiTheme="minorHAnsi" w:hAnsiTheme="minorHAnsi" w:cstheme="minorHAnsi"/>
          <w:b w:val="0"/>
          <w:bCs w:val="0"/>
          <w:sz w:val="20"/>
          <w:szCs w:val="20"/>
        </w:rPr>
        <w:t xml:space="preserve">, J. (2017) </w:t>
      </w:r>
      <w:proofErr w:type="spellStart"/>
      <w:r w:rsidRPr="0037476B">
        <w:rPr>
          <w:rFonts w:asciiTheme="minorHAnsi" w:hAnsiTheme="minorHAnsi" w:cstheme="minorHAnsi"/>
          <w:b w:val="0"/>
          <w:bCs w:val="0"/>
          <w:i/>
          <w:iCs/>
          <w:sz w:val="20"/>
          <w:szCs w:val="20"/>
        </w:rPr>
        <w:t>Artlead</w:t>
      </w:r>
      <w:proofErr w:type="spellEnd"/>
      <w:r>
        <w:rPr>
          <w:rFonts w:asciiTheme="minorHAnsi" w:hAnsiTheme="minorHAnsi" w:cstheme="minorHAnsi"/>
          <w:b w:val="0"/>
          <w:bCs w:val="0"/>
          <w:i/>
          <w:iCs/>
          <w:sz w:val="20"/>
          <w:szCs w:val="20"/>
        </w:rPr>
        <w:t xml:space="preserve">. </w:t>
      </w:r>
      <w:r>
        <w:rPr>
          <w:rFonts w:asciiTheme="minorHAnsi" w:hAnsiTheme="minorHAnsi" w:cstheme="minorHAnsi"/>
          <w:b w:val="0"/>
          <w:bCs w:val="0"/>
          <w:sz w:val="20"/>
          <w:szCs w:val="20"/>
        </w:rPr>
        <w:t xml:space="preserve">Available at: </w:t>
      </w:r>
      <w:hyperlink r:id="rId11" w:history="1">
        <w:r w:rsidRPr="00B26032">
          <w:rPr>
            <w:rStyle w:val="Hyperlink"/>
            <w:rFonts w:asciiTheme="minorHAnsi" w:hAnsiTheme="minorHAnsi" w:cstheme="minorHAnsi"/>
            <w:b w:val="0"/>
            <w:bCs w:val="0"/>
            <w:sz w:val="20"/>
            <w:szCs w:val="20"/>
          </w:rPr>
          <w:t>https://artlead.net/content/journal/modern-classics-cindy-sherman-untitled-film-stills/</w:t>
        </w:r>
      </w:hyperlink>
      <w:r>
        <w:rPr>
          <w:rFonts w:asciiTheme="minorHAnsi" w:hAnsiTheme="minorHAnsi" w:cstheme="minorHAnsi"/>
          <w:b w:val="0"/>
          <w:bCs w:val="0"/>
          <w:sz w:val="20"/>
          <w:szCs w:val="20"/>
        </w:rPr>
        <w:t xml:space="preserve"> (Accessed on: 19/01/21) </w:t>
      </w:r>
    </w:p>
    <w:p w14:paraId="0C21B1AD" w14:textId="6C51791D" w:rsidR="00DD62E3" w:rsidRDefault="0037476B" w:rsidP="00DD62E3">
      <w:pPr>
        <w:spacing w:line="360" w:lineRule="auto"/>
        <w:rPr>
          <w:rFonts w:eastAsia="Times New Roman" w:cstheme="minorHAnsi"/>
          <w:sz w:val="20"/>
          <w:szCs w:val="20"/>
          <w:lang w:eastAsia="en-GB"/>
        </w:rPr>
      </w:pPr>
      <w:r w:rsidRPr="00DD62E3">
        <w:rPr>
          <w:rFonts w:cstheme="minorHAnsi"/>
          <w:sz w:val="20"/>
          <w:szCs w:val="20"/>
        </w:rPr>
        <w:t>Willis, Andy. (2013) “</w:t>
      </w:r>
      <w:bookmarkStart w:id="0" w:name="citation"/>
      <w:r w:rsidRPr="00DD62E3">
        <w:rPr>
          <w:rFonts w:cstheme="minorHAnsi"/>
          <w:sz w:val="20"/>
          <w:szCs w:val="20"/>
          <w:bdr w:val="none" w:sz="0" w:space="0" w:color="auto" w:frame="1"/>
        </w:rPr>
        <w:t>NEO-NOIR The cultural significance (and insignificance) of a film style.</w:t>
      </w:r>
      <w:r w:rsidRPr="00DD62E3">
        <w:rPr>
          <w:rFonts w:cstheme="minorHAnsi"/>
          <w:sz w:val="20"/>
          <w:szCs w:val="20"/>
          <w:bdr w:val="none" w:sz="0" w:space="0" w:color="auto" w:frame="1"/>
        </w:rPr>
        <w:t xml:space="preserve">” </w:t>
      </w:r>
      <w:r w:rsidR="00DD62E3" w:rsidRPr="00DD62E3">
        <w:rPr>
          <w:rFonts w:cstheme="minorHAnsi"/>
          <w:i/>
          <w:iCs/>
          <w:sz w:val="20"/>
          <w:szCs w:val="20"/>
          <w:bdr w:val="none" w:sz="0" w:space="0" w:color="auto" w:frame="1"/>
        </w:rPr>
        <w:t xml:space="preserve">Film International. </w:t>
      </w:r>
      <w:r w:rsidR="00DD62E3" w:rsidRPr="00DD62E3">
        <w:rPr>
          <w:rFonts w:eastAsia="Times New Roman" w:cstheme="minorHAnsi"/>
          <w:sz w:val="20"/>
          <w:szCs w:val="20"/>
          <w:lang w:eastAsia="en-GB"/>
        </w:rPr>
        <w:t>Vol 11</w:t>
      </w:r>
      <w:r w:rsidR="00DD62E3">
        <w:rPr>
          <w:rFonts w:eastAsia="Times New Roman" w:cstheme="minorHAnsi"/>
          <w:sz w:val="20"/>
          <w:szCs w:val="20"/>
          <w:lang w:eastAsia="en-GB"/>
        </w:rPr>
        <w:t>,</w:t>
      </w:r>
      <w:r w:rsidR="00DD62E3" w:rsidRPr="00DD62E3">
        <w:rPr>
          <w:rFonts w:eastAsia="Times New Roman" w:cstheme="minorHAnsi"/>
          <w:sz w:val="20"/>
          <w:szCs w:val="20"/>
          <w:lang w:eastAsia="en-GB"/>
        </w:rPr>
        <w:t xml:space="preserve"> Issue 5, p31-37</w:t>
      </w:r>
      <w:r w:rsidR="00DD62E3">
        <w:rPr>
          <w:rFonts w:eastAsia="Times New Roman" w:cstheme="minorHAnsi"/>
          <w:sz w:val="20"/>
          <w:szCs w:val="20"/>
          <w:lang w:eastAsia="en-GB"/>
        </w:rPr>
        <w:t xml:space="preserve">. DOI: 10.1386/fiin.11.5.31_1 </w:t>
      </w:r>
    </w:p>
    <w:p w14:paraId="623A9908" w14:textId="77777777" w:rsidR="00DD62E3" w:rsidRDefault="00DD62E3" w:rsidP="00DD62E3">
      <w:pPr>
        <w:jc w:val="center"/>
        <w:rPr>
          <w:rFonts w:eastAsia="Times New Roman" w:cstheme="minorHAnsi"/>
          <w:b/>
          <w:bCs/>
          <w:sz w:val="20"/>
          <w:szCs w:val="20"/>
          <w:u w:val="single"/>
          <w:lang w:eastAsia="en-GB"/>
        </w:rPr>
      </w:pPr>
    </w:p>
    <w:p w14:paraId="5D039683" w14:textId="3C6DFAC8" w:rsidR="00DD62E3" w:rsidRDefault="00DD62E3" w:rsidP="00DD62E3">
      <w:pPr>
        <w:jc w:val="center"/>
        <w:rPr>
          <w:rFonts w:eastAsia="Times New Roman" w:cstheme="minorHAnsi"/>
          <w:b/>
          <w:bCs/>
          <w:sz w:val="20"/>
          <w:szCs w:val="20"/>
          <w:u w:val="single"/>
          <w:lang w:eastAsia="en-GB"/>
        </w:rPr>
      </w:pPr>
      <w:r>
        <w:rPr>
          <w:rFonts w:eastAsia="Times New Roman" w:cstheme="minorHAnsi"/>
          <w:b/>
          <w:bCs/>
          <w:sz w:val="20"/>
          <w:szCs w:val="20"/>
          <w:u w:val="single"/>
          <w:lang w:eastAsia="en-GB"/>
        </w:rPr>
        <w:lastRenderedPageBreak/>
        <w:t xml:space="preserve">List of Figures </w:t>
      </w:r>
    </w:p>
    <w:p w14:paraId="57002A92" w14:textId="77777777" w:rsidR="00DD62E3" w:rsidRPr="00DD62E3" w:rsidRDefault="00DD62E3" w:rsidP="00DD62E3">
      <w:pPr>
        <w:jc w:val="center"/>
        <w:rPr>
          <w:rFonts w:eastAsia="Times New Roman" w:cstheme="minorHAnsi"/>
          <w:b/>
          <w:bCs/>
          <w:sz w:val="20"/>
          <w:szCs w:val="20"/>
          <w:u w:val="single"/>
          <w:lang w:eastAsia="en-GB"/>
        </w:rPr>
      </w:pPr>
    </w:p>
    <w:p w14:paraId="5FBDD4B3" w14:textId="541A9E03" w:rsidR="00DD62E3" w:rsidRDefault="00DD62E3" w:rsidP="00DD62E3">
      <w:pPr>
        <w:spacing w:line="360" w:lineRule="auto"/>
        <w:rPr>
          <w:sz w:val="20"/>
          <w:szCs w:val="20"/>
        </w:rPr>
      </w:pPr>
      <w:r>
        <w:rPr>
          <w:rFonts w:eastAsia="Times New Roman" w:cstheme="minorHAnsi"/>
          <w:sz w:val="20"/>
          <w:szCs w:val="20"/>
          <w:lang w:eastAsia="en-GB"/>
        </w:rPr>
        <w:t xml:space="preserve">Figure 1. </w:t>
      </w:r>
      <w:r>
        <w:rPr>
          <w:i/>
          <w:iCs/>
          <w:sz w:val="20"/>
          <w:szCs w:val="20"/>
        </w:rPr>
        <w:t xml:space="preserve">Untitled Film Stills, </w:t>
      </w:r>
      <w:r>
        <w:rPr>
          <w:sz w:val="20"/>
          <w:szCs w:val="20"/>
        </w:rPr>
        <w:t xml:space="preserve">Cindy Sherman, </w:t>
      </w:r>
      <w:r>
        <w:rPr>
          <w:sz w:val="20"/>
          <w:szCs w:val="20"/>
        </w:rPr>
        <w:t>(</w:t>
      </w:r>
      <w:r>
        <w:rPr>
          <w:sz w:val="20"/>
          <w:szCs w:val="20"/>
        </w:rPr>
        <w:t>1977-1980</w:t>
      </w:r>
      <w:r>
        <w:rPr>
          <w:sz w:val="20"/>
          <w:szCs w:val="20"/>
        </w:rPr>
        <w:t xml:space="preserve">) Available at: </w:t>
      </w:r>
      <w:hyperlink r:id="rId12" w:history="1">
        <w:r w:rsidRPr="00B26032">
          <w:rPr>
            <w:rStyle w:val="Hyperlink"/>
            <w:sz w:val="20"/>
            <w:szCs w:val="20"/>
          </w:rPr>
          <w:t>https://www.christies.com/img/LotImages/2014/NYR/2014_NYR_02891_0013_000(cindy_sherman_untitled_film_stills101835).jpg?mode=max</w:t>
        </w:r>
      </w:hyperlink>
      <w:r>
        <w:rPr>
          <w:sz w:val="20"/>
          <w:szCs w:val="20"/>
        </w:rPr>
        <w:t xml:space="preserve"> (Accessed on: 22/01/21) </w:t>
      </w:r>
    </w:p>
    <w:p w14:paraId="42C53140" w14:textId="3EA31BDC" w:rsidR="00DD62E3" w:rsidRDefault="00DD62E3" w:rsidP="00DD62E3">
      <w:pPr>
        <w:spacing w:line="360" w:lineRule="auto"/>
        <w:rPr>
          <w:rFonts w:eastAsia="Times New Roman" w:cstheme="minorHAnsi"/>
          <w:sz w:val="20"/>
          <w:szCs w:val="20"/>
          <w:shd w:val="clear" w:color="auto" w:fill="FFFFFF"/>
          <w:lang w:eastAsia="en-GB"/>
        </w:rPr>
      </w:pPr>
      <w:r>
        <w:rPr>
          <w:sz w:val="20"/>
          <w:szCs w:val="20"/>
        </w:rPr>
        <w:t xml:space="preserve">Figure 2. </w:t>
      </w:r>
      <w:r w:rsidRPr="00D72A19">
        <w:rPr>
          <w:rFonts w:eastAsia="Times New Roman" w:cstheme="minorHAnsi"/>
          <w:i/>
          <w:iCs/>
          <w:color w:val="0F2741"/>
          <w:sz w:val="20"/>
          <w:szCs w:val="20"/>
          <w:shd w:val="clear" w:color="auto" w:fill="FFFFFF"/>
          <w:lang w:eastAsia="en-GB"/>
        </w:rPr>
        <w:t>Daily time spent on social networking by internet users worldwide from 2012 to 2020</w:t>
      </w:r>
      <w:r>
        <w:rPr>
          <w:rFonts w:eastAsia="Times New Roman" w:cstheme="minorHAnsi"/>
          <w:i/>
          <w:iCs/>
          <w:color w:val="0F2741"/>
          <w:sz w:val="20"/>
          <w:szCs w:val="20"/>
          <w:shd w:val="clear" w:color="auto" w:fill="FFFFFF"/>
          <w:lang w:eastAsia="en-GB"/>
        </w:rPr>
        <w:t xml:space="preserve">, </w:t>
      </w:r>
      <w:proofErr w:type="spellStart"/>
      <w:r w:rsidRPr="00D72A19">
        <w:rPr>
          <w:rFonts w:eastAsia="Times New Roman" w:cstheme="minorHAnsi"/>
          <w:sz w:val="20"/>
          <w:szCs w:val="20"/>
          <w:shd w:val="clear" w:color="auto" w:fill="FFFFFF"/>
          <w:lang w:eastAsia="en-GB"/>
        </w:rPr>
        <w:t>GlobalWebIndex</w:t>
      </w:r>
      <w:proofErr w:type="spellEnd"/>
      <w:r w:rsidRPr="00D72A19">
        <w:rPr>
          <w:rFonts w:eastAsia="Times New Roman" w:cstheme="minorHAnsi"/>
          <w:sz w:val="20"/>
          <w:szCs w:val="20"/>
          <w:shd w:val="clear" w:color="auto" w:fill="FFFFFF"/>
          <w:lang w:eastAsia="en-GB"/>
        </w:rPr>
        <w:t xml:space="preserve">; </w:t>
      </w:r>
      <w:proofErr w:type="spellStart"/>
      <w:r w:rsidRPr="00D72A19">
        <w:rPr>
          <w:rFonts w:eastAsia="Times New Roman" w:cstheme="minorHAnsi"/>
          <w:sz w:val="20"/>
          <w:szCs w:val="20"/>
          <w:shd w:val="clear" w:color="auto" w:fill="FFFFFF"/>
          <w:lang w:eastAsia="en-GB"/>
        </w:rPr>
        <w:t>DataReportal</w:t>
      </w:r>
      <w:proofErr w:type="spellEnd"/>
      <w:r>
        <w:rPr>
          <w:rFonts w:eastAsia="Times New Roman" w:cstheme="minorHAnsi"/>
          <w:sz w:val="20"/>
          <w:szCs w:val="20"/>
          <w:shd w:val="clear" w:color="auto" w:fill="FFFFFF"/>
          <w:lang w:eastAsia="en-GB"/>
        </w:rPr>
        <w:t xml:space="preserve">, </w:t>
      </w:r>
      <w:r>
        <w:rPr>
          <w:rFonts w:eastAsia="Times New Roman" w:cstheme="minorHAnsi"/>
          <w:sz w:val="20"/>
          <w:szCs w:val="20"/>
          <w:shd w:val="clear" w:color="auto" w:fill="FFFFFF"/>
          <w:lang w:eastAsia="en-GB"/>
        </w:rPr>
        <w:t>(</w:t>
      </w:r>
      <w:r>
        <w:rPr>
          <w:rFonts w:eastAsia="Times New Roman" w:cstheme="minorHAnsi"/>
          <w:sz w:val="20"/>
          <w:szCs w:val="20"/>
          <w:shd w:val="clear" w:color="auto" w:fill="FFFFFF"/>
          <w:lang w:eastAsia="en-GB"/>
        </w:rPr>
        <w:t>2021</w:t>
      </w:r>
      <w:r>
        <w:rPr>
          <w:rFonts w:eastAsia="Times New Roman" w:cstheme="minorHAnsi"/>
          <w:sz w:val="20"/>
          <w:szCs w:val="20"/>
          <w:shd w:val="clear" w:color="auto" w:fill="FFFFFF"/>
          <w:lang w:eastAsia="en-GB"/>
        </w:rPr>
        <w:t xml:space="preserve">) Available at: </w:t>
      </w:r>
      <w:hyperlink r:id="rId13" w:history="1">
        <w:r w:rsidRPr="00B26032">
          <w:rPr>
            <w:rStyle w:val="Hyperlink"/>
            <w:rFonts w:eastAsia="Times New Roman" w:cstheme="minorHAnsi"/>
            <w:sz w:val="20"/>
            <w:szCs w:val="20"/>
            <w:shd w:val="clear" w:color="auto" w:fill="FFFFFF"/>
            <w:lang w:eastAsia="en-GB"/>
          </w:rPr>
          <w:t>https://www.statista.com/statistics/433871/daily-social-media-usage-worldwide/#:~:text=As%20of%202019%2C%20the%20average,minutes%20in%20the%20previous%20year.?ref=DigitalMarketing.org</w:t>
        </w:r>
      </w:hyperlink>
      <w:r>
        <w:rPr>
          <w:rFonts w:eastAsia="Times New Roman" w:cstheme="minorHAnsi"/>
          <w:sz w:val="20"/>
          <w:szCs w:val="20"/>
          <w:shd w:val="clear" w:color="auto" w:fill="FFFFFF"/>
          <w:lang w:eastAsia="en-GB"/>
        </w:rPr>
        <w:t xml:space="preserve"> (Accessed on: 07/02/21) </w:t>
      </w:r>
    </w:p>
    <w:p w14:paraId="1270A483" w14:textId="77777777" w:rsidR="00DD62E3" w:rsidRDefault="00DD62E3" w:rsidP="00DD62E3">
      <w:pPr>
        <w:spacing w:line="360" w:lineRule="auto"/>
        <w:rPr>
          <w:rFonts w:eastAsia="Times New Roman" w:cstheme="minorHAnsi"/>
          <w:sz w:val="20"/>
          <w:szCs w:val="20"/>
          <w:shd w:val="clear" w:color="auto" w:fill="FFFFFF"/>
          <w:lang w:eastAsia="en-GB"/>
        </w:rPr>
      </w:pPr>
    </w:p>
    <w:p w14:paraId="1C2CB9D3" w14:textId="21FF44AF" w:rsidR="00DD62E3" w:rsidRDefault="00DD62E3" w:rsidP="00DD62E3">
      <w:pPr>
        <w:spacing w:line="360" w:lineRule="auto"/>
        <w:rPr>
          <w:sz w:val="20"/>
          <w:szCs w:val="20"/>
        </w:rPr>
      </w:pPr>
    </w:p>
    <w:p w14:paraId="4720E5BF" w14:textId="77777777" w:rsidR="00DD62E3" w:rsidRDefault="00DD62E3" w:rsidP="00DD62E3">
      <w:pPr>
        <w:spacing w:line="360" w:lineRule="auto"/>
        <w:rPr>
          <w:sz w:val="20"/>
          <w:szCs w:val="20"/>
        </w:rPr>
      </w:pPr>
    </w:p>
    <w:p w14:paraId="4D22D9C9" w14:textId="77777777" w:rsidR="00DD62E3" w:rsidRPr="00DD62E3" w:rsidRDefault="00DD62E3" w:rsidP="00DD62E3">
      <w:pPr>
        <w:spacing w:line="360" w:lineRule="auto"/>
        <w:rPr>
          <w:rFonts w:eastAsia="Times New Roman" w:cstheme="minorHAnsi"/>
          <w:sz w:val="20"/>
          <w:szCs w:val="20"/>
          <w:lang w:eastAsia="en-GB"/>
        </w:rPr>
      </w:pPr>
    </w:p>
    <w:p w14:paraId="47B9947A" w14:textId="03A9E7C8" w:rsidR="0037476B" w:rsidRPr="00DD62E3" w:rsidRDefault="0037476B" w:rsidP="0037476B">
      <w:pPr>
        <w:pStyle w:val="Heading1"/>
        <w:spacing w:before="0" w:beforeAutospacing="0" w:after="0" w:afterAutospacing="0"/>
        <w:ind w:left="720"/>
        <w:textAlignment w:val="baseline"/>
        <w:rPr>
          <w:rFonts w:asciiTheme="minorHAnsi" w:hAnsiTheme="minorHAnsi" w:cstheme="minorHAnsi"/>
          <w:b w:val="0"/>
          <w:bCs w:val="0"/>
          <w:color w:val="333333"/>
          <w:sz w:val="20"/>
          <w:szCs w:val="20"/>
          <w:bdr w:val="none" w:sz="0" w:space="0" w:color="auto" w:frame="1"/>
        </w:rPr>
      </w:pPr>
    </w:p>
    <w:bookmarkEnd w:id="0"/>
    <w:p w14:paraId="3ADD2DCB" w14:textId="3581D753" w:rsidR="0037476B" w:rsidRPr="0037476B" w:rsidRDefault="0037476B" w:rsidP="004C122F">
      <w:pPr>
        <w:pStyle w:val="Heading1"/>
        <w:spacing w:before="0" w:beforeAutospacing="0" w:after="0" w:afterAutospacing="0" w:line="360" w:lineRule="atLeast"/>
        <w:rPr>
          <w:rFonts w:asciiTheme="minorHAnsi" w:hAnsiTheme="minorHAnsi" w:cstheme="minorHAnsi"/>
          <w:b w:val="0"/>
          <w:bCs w:val="0"/>
          <w:sz w:val="20"/>
          <w:szCs w:val="20"/>
        </w:rPr>
      </w:pPr>
    </w:p>
    <w:p w14:paraId="6889DD2C" w14:textId="77777777" w:rsidR="0037476B" w:rsidRPr="0037476B" w:rsidRDefault="0037476B" w:rsidP="004C122F">
      <w:pPr>
        <w:pStyle w:val="Heading1"/>
        <w:spacing w:before="0" w:beforeAutospacing="0" w:after="0" w:afterAutospacing="0" w:line="360" w:lineRule="atLeast"/>
        <w:rPr>
          <w:rFonts w:asciiTheme="minorHAnsi" w:hAnsiTheme="minorHAnsi" w:cstheme="minorHAnsi"/>
          <w:b w:val="0"/>
          <w:bCs w:val="0"/>
          <w:sz w:val="20"/>
          <w:szCs w:val="20"/>
        </w:rPr>
      </w:pPr>
    </w:p>
    <w:p w14:paraId="7F514920" w14:textId="4593D025" w:rsidR="004C122F" w:rsidRPr="004C122F" w:rsidRDefault="004C122F" w:rsidP="004C122F">
      <w:pPr>
        <w:spacing w:line="480" w:lineRule="auto"/>
        <w:rPr>
          <w:rFonts w:eastAsia="Times New Roman" w:cstheme="minorHAnsi"/>
          <w:sz w:val="20"/>
          <w:szCs w:val="20"/>
          <w:shd w:val="clear" w:color="auto" w:fill="FFFFFF"/>
          <w:lang w:eastAsia="en-GB"/>
        </w:rPr>
      </w:pPr>
    </w:p>
    <w:p w14:paraId="7D0110E8" w14:textId="5890CE32" w:rsidR="00D72A19" w:rsidRDefault="00D72A19" w:rsidP="00D72A19">
      <w:pPr>
        <w:spacing w:line="480" w:lineRule="auto"/>
        <w:rPr>
          <w:rFonts w:eastAsia="Times New Roman" w:cstheme="minorHAnsi"/>
          <w:sz w:val="20"/>
          <w:szCs w:val="20"/>
          <w:shd w:val="clear" w:color="auto" w:fill="FFFFFF"/>
          <w:lang w:eastAsia="en-GB"/>
        </w:rPr>
      </w:pPr>
    </w:p>
    <w:p w14:paraId="4643381E" w14:textId="77777777" w:rsidR="004C122F" w:rsidRDefault="004C122F" w:rsidP="00D72A19">
      <w:pPr>
        <w:spacing w:line="480" w:lineRule="auto"/>
        <w:rPr>
          <w:rFonts w:eastAsia="Times New Roman" w:cstheme="minorHAnsi"/>
          <w:sz w:val="20"/>
          <w:szCs w:val="20"/>
          <w:shd w:val="clear" w:color="auto" w:fill="FFFFFF"/>
          <w:lang w:eastAsia="en-GB"/>
        </w:rPr>
      </w:pPr>
    </w:p>
    <w:p w14:paraId="00B62F0C" w14:textId="77777777" w:rsidR="00D72A19" w:rsidRPr="00D72A19" w:rsidRDefault="00D72A19" w:rsidP="00D72A19">
      <w:pPr>
        <w:spacing w:line="480" w:lineRule="auto"/>
        <w:rPr>
          <w:rFonts w:eastAsia="Times New Roman" w:cstheme="minorHAnsi"/>
          <w:shd w:val="clear" w:color="auto" w:fill="FFFFFF"/>
          <w:lang w:eastAsia="en-GB"/>
        </w:rPr>
      </w:pPr>
    </w:p>
    <w:p w14:paraId="465AC8BD" w14:textId="154B1458" w:rsidR="00D72A19" w:rsidRPr="00D72A19" w:rsidRDefault="00D72A19" w:rsidP="00D72A19">
      <w:pPr>
        <w:rPr>
          <w:rFonts w:ascii="Times New Roman" w:eastAsia="Times New Roman" w:hAnsi="Times New Roman" w:cs="Times New Roman"/>
          <w:lang w:eastAsia="en-GB"/>
        </w:rPr>
      </w:pPr>
    </w:p>
    <w:p w14:paraId="07D733EC" w14:textId="23D3C956" w:rsidR="00D72A19" w:rsidRPr="00D72A19" w:rsidRDefault="00D72A19" w:rsidP="00D72A19">
      <w:pPr>
        <w:rPr>
          <w:i/>
          <w:iCs/>
          <w:sz w:val="20"/>
          <w:szCs w:val="20"/>
        </w:rPr>
      </w:pPr>
    </w:p>
    <w:p w14:paraId="1D997F3D" w14:textId="77777777" w:rsidR="00D72A19" w:rsidRPr="00D72A19" w:rsidRDefault="00D72A19" w:rsidP="00D72A19">
      <w:pPr>
        <w:spacing w:line="480" w:lineRule="auto"/>
      </w:pPr>
    </w:p>
    <w:p w14:paraId="66090415" w14:textId="77777777" w:rsidR="00E721F6" w:rsidRPr="00710EF1" w:rsidRDefault="00E721F6"/>
    <w:sectPr w:rsidR="00E721F6" w:rsidRPr="00710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EF1"/>
    <w:rsid w:val="000536A6"/>
    <w:rsid w:val="0006762E"/>
    <w:rsid w:val="00121B49"/>
    <w:rsid w:val="0037476B"/>
    <w:rsid w:val="00377AF1"/>
    <w:rsid w:val="003A4011"/>
    <w:rsid w:val="004C122F"/>
    <w:rsid w:val="00710EF1"/>
    <w:rsid w:val="00722635"/>
    <w:rsid w:val="009D0EDE"/>
    <w:rsid w:val="00A87B15"/>
    <w:rsid w:val="00AF1C49"/>
    <w:rsid w:val="00D72A19"/>
    <w:rsid w:val="00D823A2"/>
    <w:rsid w:val="00DD62E3"/>
    <w:rsid w:val="00E72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C96B2"/>
  <w15:chartTrackingRefBased/>
  <w15:docId w15:val="{DC630846-38F2-FC47-8C62-405D75C0D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122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22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C122F"/>
    <w:rPr>
      <w:color w:val="0563C1" w:themeColor="hyperlink"/>
      <w:u w:val="single"/>
    </w:rPr>
  </w:style>
  <w:style w:type="character" w:styleId="UnresolvedMention">
    <w:name w:val="Unresolved Mention"/>
    <w:basedOn w:val="DefaultParagraphFont"/>
    <w:uiPriority w:val="99"/>
    <w:semiHidden/>
    <w:unhideWhenUsed/>
    <w:rsid w:val="004C122F"/>
    <w:rPr>
      <w:color w:val="605E5C"/>
      <w:shd w:val="clear" w:color="auto" w:fill="E1DFDD"/>
    </w:rPr>
  </w:style>
  <w:style w:type="character" w:styleId="FollowedHyperlink">
    <w:name w:val="FollowedHyperlink"/>
    <w:basedOn w:val="DefaultParagraphFont"/>
    <w:uiPriority w:val="99"/>
    <w:semiHidden/>
    <w:unhideWhenUsed/>
    <w:rsid w:val="000676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255597">
      <w:bodyDiv w:val="1"/>
      <w:marLeft w:val="0"/>
      <w:marRight w:val="0"/>
      <w:marTop w:val="0"/>
      <w:marBottom w:val="0"/>
      <w:divBdr>
        <w:top w:val="none" w:sz="0" w:space="0" w:color="auto"/>
        <w:left w:val="none" w:sz="0" w:space="0" w:color="auto"/>
        <w:bottom w:val="none" w:sz="0" w:space="0" w:color="auto"/>
        <w:right w:val="none" w:sz="0" w:space="0" w:color="auto"/>
      </w:divBdr>
    </w:div>
    <w:div w:id="936980308">
      <w:bodyDiv w:val="1"/>
      <w:marLeft w:val="0"/>
      <w:marRight w:val="0"/>
      <w:marTop w:val="0"/>
      <w:marBottom w:val="0"/>
      <w:divBdr>
        <w:top w:val="none" w:sz="0" w:space="0" w:color="auto"/>
        <w:left w:val="none" w:sz="0" w:space="0" w:color="auto"/>
        <w:bottom w:val="none" w:sz="0" w:space="0" w:color="auto"/>
        <w:right w:val="none" w:sz="0" w:space="0" w:color="auto"/>
      </w:divBdr>
    </w:div>
    <w:div w:id="1303535721">
      <w:bodyDiv w:val="1"/>
      <w:marLeft w:val="0"/>
      <w:marRight w:val="0"/>
      <w:marTop w:val="0"/>
      <w:marBottom w:val="0"/>
      <w:divBdr>
        <w:top w:val="none" w:sz="0" w:space="0" w:color="auto"/>
        <w:left w:val="none" w:sz="0" w:space="0" w:color="auto"/>
        <w:bottom w:val="none" w:sz="0" w:space="0" w:color="auto"/>
        <w:right w:val="none" w:sz="0" w:space="0" w:color="auto"/>
      </w:divBdr>
    </w:div>
    <w:div w:id="1677659031">
      <w:bodyDiv w:val="1"/>
      <w:marLeft w:val="0"/>
      <w:marRight w:val="0"/>
      <w:marTop w:val="0"/>
      <w:marBottom w:val="0"/>
      <w:divBdr>
        <w:top w:val="none" w:sz="0" w:space="0" w:color="auto"/>
        <w:left w:val="none" w:sz="0" w:space="0" w:color="auto"/>
        <w:bottom w:val="none" w:sz="0" w:space="0" w:color="auto"/>
        <w:right w:val="none" w:sz="0" w:space="0" w:color="auto"/>
      </w:divBdr>
    </w:div>
    <w:div w:id="1707364506">
      <w:bodyDiv w:val="1"/>
      <w:marLeft w:val="0"/>
      <w:marRight w:val="0"/>
      <w:marTop w:val="0"/>
      <w:marBottom w:val="0"/>
      <w:divBdr>
        <w:top w:val="none" w:sz="0" w:space="0" w:color="auto"/>
        <w:left w:val="none" w:sz="0" w:space="0" w:color="auto"/>
        <w:bottom w:val="none" w:sz="0" w:space="0" w:color="auto"/>
        <w:right w:val="none" w:sz="0" w:space="0" w:color="auto"/>
      </w:divBdr>
    </w:div>
    <w:div w:id="181463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433871/daily-social-media-usage-worldwide/#:~:text=As%20of%202019%2C%20the%20average,minutes%20in%20the%20previous%20year.?ref=DigitalMarketing.org" TargetMode="External"/><Relationship Id="rId13" Type="http://schemas.openxmlformats.org/officeDocument/2006/relationships/hyperlink" Target="https://www.statista.com/statistics/433871/daily-social-media-usage-worldwide/#:~:text=As%20of%202019%2C%20the%20average,minutes%20in%20the%20previous%20year.?ref=DigitalMarketing.org" TargetMode="External"/><Relationship Id="rId3" Type="http://schemas.openxmlformats.org/officeDocument/2006/relationships/webSettings" Target="webSettings.xml"/><Relationship Id="rId7" Type="http://schemas.openxmlformats.org/officeDocument/2006/relationships/hyperlink" Target="https://www.vulture.com/2019/02/best-neo-noir-movies.html" TargetMode="External"/><Relationship Id="rId12" Type="http://schemas.openxmlformats.org/officeDocument/2006/relationships/hyperlink" Target="https://www.christies.com/img/LotImages/2014/NYR/2014_NYR_02891_0013_000(cindy_sherman_untitled_film_stills101835).jpg?mode=ma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177/1461444819888720" TargetMode="External"/><Relationship Id="rId11" Type="http://schemas.openxmlformats.org/officeDocument/2006/relationships/hyperlink" Target="https://artlead.net/content/journal/modern-classics-cindy-sherman-untitled-film-stills/"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youtube.com/watch?v=dACbJ06FyGM&amp;t=315s" TargetMode="External"/><Relationship Id="rId4" Type="http://schemas.openxmlformats.org/officeDocument/2006/relationships/image" Target="media/image1.jpg"/><Relationship Id="rId9" Type="http://schemas.openxmlformats.org/officeDocument/2006/relationships/hyperlink" Target="https://www.moma.org/learn/moma_learning/themes/pop-art/appropri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1280</Words>
  <Characters>7299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Searle (2005109)</dc:creator>
  <cp:keywords/>
  <dc:description/>
  <cp:lastModifiedBy>Lucas Searle (2005109)</cp:lastModifiedBy>
  <cp:revision>2</cp:revision>
  <dcterms:created xsi:type="dcterms:W3CDTF">2021-02-09T18:37:00Z</dcterms:created>
  <dcterms:modified xsi:type="dcterms:W3CDTF">2021-02-09T18:37:00Z</dcterms:modified>
</cp:coreProperties>
</file>