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sdt>
      <w:sdtPr>
        <w:id w:val="-394201759"/>
        <w:docPartObj>
          <w:docPartGallery w:val="Cover Pages"/>
          <w:docPartUnique/>
        </w:docPartObj>
      </w:sdtPr>
      <w:sdtContent>
        <w:p w:rsidR="00F332E9" w:rsidRDefault="00F332E9">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11EAA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" path="m,l7312660,r,1129665l3619500,733425,,1091565,,xe" fillcolor="#b01513 [3204]" stroked="f" strokeweight="1.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" stroked="f" strokeweight="1.5pt">
                      <v:fill r:id="rId10" o:title="" recolor="t" rotate="t" type="frame"/>
                      <v:stroke endcap="round"/>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F5334" w:rsidRDefault="007F5334">
                                    <w:pPr>
                                      <w:pStyle w:val="NoSpacing"/>
                                      <w:jc w:val="right"/>
                                      <w:rPr>
                                        <w:color w:val="595959" w:themeColor="text1" w:themeTint="A6"/>
                                        <w:sz w:val="28"/>
                                        <w:szCs w:val="28"/>
                                      </w:rPr>
                                    </w:pPr>
                                    <w:r>
                                      <w:rPr>
                                        <w:color w:val="595959" w:themeColor="text1" w:themeTint="A6"/>
                                        <w:sz w:val="28"/>
                                        <w:szCs w:val="28"/>
                                      </w:rPr>
                                      <w:t>Peter Down</w:t>
                                    </w:r>
                                  </w:p>
                                </w:sdtContent>
                              </w:sdt>
                              <w:p w:rsidR="007F5334" w:rsidRDefault="007F533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F5334" w:rsidRDefault="007F5334">
                              <w:pPr>
                                <w:pStyle w:val="NoSpacing"/>
                                <w:jc w:val="right"/>
                                <w:rPr>
                                  <w:color w:val="595959" w:themeColor="text1" w:themeTint="A6"/>
                                  <w:sz w:val="28"/>
                                  <w:szCs w:val="28"/>
                                </w:rPr>
                              </w:pPr>
                              <w:r>
                                <w:rPr>
                                  <w:color w:val="595959" w:themeColor="text1" w:themeTint="A6"/>
                                  <w:sz w:val="28"/>
                                  <w:szCs w:val="28"/>
                                </w:rPr>
                                <w:t>Peter Down</w:t>
                              </w:r>
                            </w:p>
                          </w:sdtContent>
                        </w:sdt>
                        <w:p w:rsidR="007F5334" w:rsidRDefault="007F533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5334" w:rsidRDefault="007F5334">
                                <w:pPr>
                                  <w:jc w:val="right"/>
                                  <w:rPr>
                                    <w:color w:val="B01513" w:themeColor="accent1"/>
                                    <w:sz w:val="64"/>
                                    <w:szCs w:val="64"/>
                                  </w:rPr>
                                </w:pPr>
                                <w:sdt>
                                  <w:sdtPr>
                                    <w:rPr>
                                      <w:caps/>
                                      <w:color w:val="B0151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B01513" w:themeColor="accent1"/>
                                        <w:sz w:val="64"/>
                                        <w:szCs w:val="64"/>
                                      </w:rPr>
                                      <w:t>Risk Assessment &amp; ALARP Justification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F5334" w:rsidRDefault="007F5334">
                                    <w:pPr>
                                      <w:jc w:val="right"/>
                                      <w:rPr>
                                        <w:smallCaps/>
                                        <w:color w:val="404040" w:themeColor="text1" w:themeTint="BF"/>
                                        <w:sz w:val="36"/>
                                        <w:szCs w:val="36"/>
                                      </w:rPr>
                                    </w:pPr>
                                    <w:r>
                                      <w:rPr>
                                        <w:color w:val="404040" w:themeColor="text1" w:themeTint="BF"/>
                                        <w:sz w:val="36"/>
                                        <w:szCs w:val="36"/>
                                      </w:rPr>
                                      <w:t>Safety and Hazard Assessment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F5334" w:rsidRDefault="007F5334">
                          <w:pPr>
                            <w:jc w:val="right"/>
                            <w:rPr>
                              <w:color w:val="B01513" w:themeColor="accent1"/>
                              <w:sz w:val="64"/>
                              <w:szCs w:val="64"/>
                            </w:rPr>
                          </w:pPr>
                          <w:sdt>
                            <w:sdtPr>
                              <w:rPr>
                                <w:caps/>
                                <w:color w:val="B0151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B01513" w:themeColor="accent1"/>
                                  <w:sz w:val="64"/>
                                  <w:szCs w:val="64"/>
                                </w:rPr>
                                <w:t>Risk Assessment &amp; ALARP Justification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F5334" w:rsidRDefault="007F5334">
                              <w:pPr>
                                <w:jc w:val="right"/>
                                <w:rPr>
                                  <w:smallCaps/>
                                  <w:color w:val="404040" w:themeColor="text1" w:themeTint="BF"/>
                                  <w:sz w:val="36"/>
                                  <w:szCs w:val="36"/>
                                </w:rPr>
                              </w:pPr>
                              <w:r>
                                <w:rPr>
                                  <w:color w:val="404040" w:themeColor="text1" w:themeTint="BF"/>
                                  <w:sz w:val="36"/>
                                  <w:szCs w:val="36"/>
                                </w:rPr>
                                <w:t>Safety and Hazard Assessment Assignment</w:t>
                              </w:r>
                            </w:p>
                          </w:sdtContent>
                        </w:sdt>
                      </w:txbxContent>
                    </v:textbox>
                    <w10:wrap type="square" anchorx="page" anchory="page"/>
                  </v:shape>
                </w:pict>
              </mc:Fallback>
            </mc:AlternateContent>
          </w:r>
        </w:p>
        <w:p w:rsidR="00F332E9" w:rsidRDefault="00F332E9">
          <w:r>
            <w:br w:type="page"/>
          </w:r>
        </w:p>
      </w:sdtContent>
    </w:sdt>
    <w:p w:rsidR="00807E68" w:rsidRDefault="00807E68"/>
    <w:sdt>
      <w:sdtPr>
        <w:rPr>
          <w:rFonts w:ascii="Calibri" w:eastAsiaTheme="minorHAnsi" w:hAnsi="Calibri" w:cstheme="minorBidi"/>
          <w:b w:val="0"/>
          <w:color w:val="auto"/>
          <w:sz w:val="20"/>
          <w:szCs w:val="22"/>
          <w:lang w:val="en-GB"/>
        </w:rPr>
        <w:id w:val="1439330098"/>
        <w:docPartObj>
          <w:docPartGallery w:val="Table of Contents"/>
          <w:docPartUnique/>
        </w:docPartObj>
      </w:sdtPr>
      <w:sdtEndPr>
        <w:rPr>
          <w:bCs/>
          <w:noProof/>
        </w:rPr>
      </w:sdtEndPr>
      <w:sdtContent>
        <w:p w:rsidR="00807E68" w:rsidRDefault="00807E68">
          <w:pPr>
            <w:pStyle w:val="TOCHeading"/>
          </w:pPr>
          <w:r>
            <w:t>Contents</w:t>
          </w:r>
        </w:p>
        <w:p w:rsidR="00D233DB" w:rsidRDefault="000412A2">
          <w:pPr>
            <w:pStyle w:val="TOC1"/>
            <w:tabs>
              <w:tab w:val="right" w:leader="dot" w:pos="1045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0841638" w:history="1">
            <w:r w:rsidR="00D233DB" w:rsidRPr="00B03ED9">
              <w:rPr>
                <w:rStyle w:val="Hyperlink"/>
                <w:noProof/>
              </w:rPr>
              <w:t>Acronyms</w:t>
            </w:r>
            <w:r w:rsidR="00D233DB">
              <w:rPr>
                <w:noProof/>
                <w:webHidden/>
              </w:rPr>
              <w:tab/>
            </w:r>
            <w:r w:rsidR="00D233DB">
              <w:rPr>
                <w:noProof/>
                <w:webHidden/>
              </w:rPr>
              <w:fldChar w:fldCharType="begin"/>
            </w:r>
            <w:r w:rsidR="00D233DB">
              <w:rPr>
                <w:noProof/>
                <w:webHidden/>
              </w:rPr>
              <w:instrText xml:space="preserve"> PAGEREF _Toc140841638 \h </w:instrText>
            </w:r>
            <w:r w:rsidR="00D233DB">
              <w:rPr>
                <w:noProof/>
                <w:webHidden/>
              </w:rPr>
            </w:r>
            <w:r w:rsidR="00D233DB">
              <w:rPr>
                <w:noProof/>
                <w:webHidden/>
              </w:rPr>
              <w:fldChar w:fldCharType="separate"/>
            </w:r>
            <w:r w:rsidR="00D233DB">
              <w:rPr>
                <w:noProof/>
                <w:webHidden/>
              </w:rPr>
              <w:t>2</w:t>
            </w:r>
            <w:r w:rsidR="00D233DB">
              <w:rPr>
                <w:noProof/>
                <w:webHidden/>
              </w:rPr>
              <w:fldChar w:fldCharType="end"/>
            </w:r>
          </w:hyperlink>
        </w:p>
        <w:p w:rsidR="00D233DB" w:rsidRDefault="00D233DB">
          <w:pPr>
            <w:pStyle w:val="TOC1"/>
            <w:tabs>
              <w:tab w:val="right" w:leader="dot" w:pos="10456"/>
            </w:tabs>
            <w:rPr>
              <w:rFonts w:asciiTheme="minorHAnsi" w:eastAsiaTheme="minorEastAsia" w:hAnsiTheme="minorHAnsi"/>
              <w:noProof/>
              <w:sz w:val="22"/>
              <w:lang w:eastAsia="en-GB"/>
            </w:rPr>
          </w:pPr>
          <w:hyperlink w:anchor="_Toc140841639" w:history="1">
            <w:r w:rsidRPr="00B03ED9">
              <w:rPr>
                <w:rStyle w:val="Hyperlink"/>
                <w:noProof/>
              </w:rPr>
              <w:t>Introduction</w:t>
            </w:r>
            <w:r>
              <w:rPr>
                <w:noProof/>
                <w:webHidden/>
              </w:rPr>
              <w:tab/>
            </w:r>
            <w:r>
              <w:rPr>
                <w:noProof/>
                <w:webHidden/>
              </w:rPr>
              <w:fldChar w:fldCharType="begin"/>
            </w:r>
            <w:r>
              <w:rPr>
                <w:noProof/>
                <w:webHidden/>
              </w:rPr>
              <w:instrText xml:space="preserve"> PAGEREF _Toc140841639 \h </w:instrText>
            </w:r>
            <w:r>
              <w:rPr>
                <w:noProof/>
                <w:webHidden/>
              </w:rPr>
            </w:r>
            <w:r>
              <w:rPr>
                <w:noProof/>
                <w:webHidden/>
              </w:rPr>
              <w:fldChar w:fldCharType="separate"/>
            </w:r>
            <w:r>
              <w:rPr>
                <w:noProof/>
                <w:webHidden/>
              </w:rPr>
              <w:t>2</w:t>
            </w:r>
            <w:r>
              <w:rPr>
                <w:noProof/>
                <w:webHidden/>
              </w:rPr>
              <w:fldChar w:fldCharType="end"/>
            </w:r>
          </w:hyperlink>
        </w:p>
        <w:p w:rsidR="00D233DB" w:rsidRDefault="00D233DB">
          <w:pPr>
            <w:pStyle w:val="TOC2"/>
            <w:tabs>
              <w:tab w:val="right" w:leader="dot" w:pos="10456"/>
            </w:tabs>
            <w:rPr>
              <w:rFonts w:asciiTheme="minorHAnsi" w:eastAsiaTheme="minorEastAsia" w:hAnsiTheme="minorHAnsi"/>
              <w:noProof/>
              <w:sz w:val="22"/>
              <w:lang w:eastAsia="en-GB"/>
            </w:rPr>
          </w:pPr>
          <w:hyperlink w:anchor="_Toc140841640" w:history="1">
            <w:r w:rsidRPr="00B03ED9">
              <w:rPr>
                <w:rStyle w:val="Hyperlink"/>
                <w:noProof/>
              </w:rPr>
              <w:t>Operation</w:t>
            </w:r>
            <w:r>
              <w:rPr>
                <w:noProof/>
                <w:webHidden/>
              </w:rPr>
              <w:tab/>
            </w:r>
            <w:r>
              <w:rPr>
                <w:noProof/>
                <w:webHidden/>
              </w:rPr>
              <w:fldChar w:fldCharType="begin"/>
            </w:r>
            <w:r>
              <w:rPr>
                <w:noProof/>
                <w:webHidden/>
              </w:rPr>
              <w:instrText xml:space="preserve"> PAGEREF _Toc140841640 \h </w:instrText>
            </w:r>
            <w:r>
              <w:rPr>
                <w:noProof/>
                <w:webHidden/>
              </w:rPr>
            </w:r>
            <w:r>
              <w:rPr>
                <w:noProof/>
                <w:webHidden/>
              </w:rPr>
              <w:fldChar w:fldCharType="separate"/>
            </w:r>
            <w:r>
              <w:rPr>
                <w:noProof/>
                <w:webHidden/>
              </w:rPr>
              <w:t>2</w:t>
            </w:r>
            <w:r>
              <w:rPr>
                <w:noProof/>
                <w:webHidden/>
              </w:rPr>
              <w:fldChar w:fldCharType="end"/>
            </w:r>
          </w:hyperlink>
        </w:p>
        <w:p w:rsidR="00D233DB" w:rsidRDefault="00D233DB">
          <w:pPr>
            <w:pStyle w:val="TOC2"/>
            <w:tabs>
              <w:tab w:val="right" w:leader="dot" w:pos="10456"/>
            </w:tabs>
            <w:rPr>
              <w:rFonts w:asciiTheme="minorHAnsi" w:eastAsiaTheme="minorEastAsia" w:hAnsiTheme="minorHAnsi"/>
              <w:noProof/>
              <w:sz w:val="22"/>
              <w:lang w:eastAsia="en-GB"/>
            </w:rPr>
          </w:pPr>
          <w:hyperlink w:anchor="_Toc140841641" w:history="1">
            <w:r w:rsidRPr="00B03ED9">
              <w:rPr>
                <w:rStyle w:val="Hyperlink"/>
                <w:noProof/>
              </w:rPr>
              <w:t>Assumptions</w:t>
            </w:r>
            <w:r>
              <w:rPr>
                <w:noProof/>
                <w:webHidden/>
              </w:rPr>
              <w:tab/>
            </w:r>
            <w:r>
              <w:rPr>
                <w:noProof/>
                <w:webHidden/>
              </w:rPr>
              <w:fldChar w:fldCharType="begin"/>
            </w:r>
            <w:r>
              <w:rPr>
                <w:noProof/>
                <w:webHidden/>
              </w:rPr>
              <w:instrText xml:space="preserve"> PAGEREF _Toc140841641 \h </w:instrText>
            </w:r>
            <w:r>
              <w:rPr>
                <w:noProof/>
                <w:webHidden/>
              </w:rPr>
            </w:r>
            <w:r>
              <w:rPr>
                <w:noProof/>
                <w:webHidden/>
              </w:rPr>
              <w:fldChar w:fldCharType="separate"/>
            </w:r>
            <w:r>
              <w:rPr>
                <w:noProof/>
                <w:webHidden/>
              </w:rPr>
              <w:t>3</w:t>
            </w:r>
            <w:r>
              <w:rPr>
                <w:noProof/>
                <w:webHidden/>
              </w:rPr>
              <w:fldChar w:fldCharType="end"/>
            </w:r>
          </w:hyperlink>
        </w:p>
        <w:p w:rsidR="00D233DB" w:rsidRDefault="00D233DB">
          <w:pPr>
            <w:pStyle w:val="TOC2"/>
            <w:tabs>
              <w:tab w:val="right" w:leader="dot" w:pos="10456"/>
            </w:tabs>
            <w:rPr>
              <w:rFonts w:asciiTheme="minorHAnsi" w:eastAsiaTheme="minorEastAsia" w:hAnsiTheme="minorHAnsi"/>
              <w:noProof/>
              <w:sz w:val="22"/>
              <w:lang w:eastAsia="en-GB"/>
            </w:rPr>
          </w:pPr>
          <w:hyperlink w:anchor="_Toc140841642" w:history="1">
            <w:r w:rsidRPr="00B03ED9">
              <w:rPr>
                <w:rStyle w:val="Hyperlink"/>
                <w:noProof/>
              </w:rPr>
              <w:t>Risk Matrix</w:t>
            </w:r>
            <w:r>
              <w:rPr>
                <w:noProof/>
                <w:webHidden/>
              </w:rPr>
              <w:tab/>
            </w:r>
            <w:r>
              <w:rPr>
                <w:noProof/>
                <w:webHidden/>
              </w:rPr>
              <w:fldChar w:fldCharType="begin"/>
            </w:r>
            <w:r>
              <w:rPr>
                <w:noProof/>
                <w:webHidden/>
              </w:rPr>
              <w:instrText xml:space="preserve"> PAGEREF _Toc140841642 \h </w:instrText>
            </w:r>
            <w:r>
              <w:rPr>
                <w:noProof/>
                <w:webHidden/>
              </w:rPr>
            </w:r>
            <w:r>
              <w:rPr>
                <w:noProof/>
                <w:webHidden/>
              </w:rPr>
              <w:fldChar w:fldCharType="separate"/>
            </w:r>
            <w:r>
              <w:rPr>
                <w:noProof/>
                <w:webHidden/>
              </w:rPr>
              <w:t>4</w:t>
            </w:r>
            <w:r>
              <w:rPr>
                <w:noProof/>
                <w:webHidden/>
              </w:rPr>
              <w:fldChar w:fldCharType="end"/>
            </w:r>
          </w:hyperlink>
        </w:p>
        <w:p w:rsidR="00D233DB" w:rsidRDefault="00D233DB">
          <w:pPr>
            <w:pStyle w:val="TOC1"/>
            <w:tabs>
              <w:tab w:val="right" w:leader="dot" w:pos="10456"/>
            </w:tabs>
            <w:rPr>
              <w:rFonts w:asciiTheme="minorHAnsi" w:eastAsiaTheme="minorEastAsia" w:hAnsiTheme="minorHAnsi"/>
              <w:noProof/>
              <w:sz w:val="22"/>
              <w:lang w:eastAsia="en-GB"/>
            </w:rPr>
          </w:pPr>
          <w:hyperlink w:anchor="_Toc140841643" w:history="1">
            <w:r w:rsidRPr="00B03ED9">
              <w:rPr>
                <w:rStyle w:val="Hyperlink"/>
                <w:noProof/>
              </w:rPr>
              <w:t>Part 1</w:t>
            </w:r>
            <w:r>
              <w:rPr>
                <w:noProof/>
                <w:webHidden/>
              </w:rPr>
              <w:tab/>
            </w:r>
            <w:r>
              <w:rPr>
                <w:noProof/>
                <w:webHidden/>
              </w:rPr>
              <w:fldChar w:fldCharType="begin"/>
            </w:r>
            <w:r>
              <w:rPr>
                <w:noProof/>
                <w:webHidden/>
              </w:rPr>
              <w:instrText xml:space="preserve"> PAGEREF _Toc140841643 \h </w:instrText>
            </w:r>
            <w:r>
              <w:rPr>
                <w:noProof/>
                <w:webHidden/>
              </w:rPr>
            </w:r>
            <w:r>
              <w:rPr>
                <w:noProof/>
                <w:webHidden/>
              </w:rPr>
              <w:fldChar w:fldCharType="separate"/>
            </w:r>
            <w:r>
              <w:rPr>
                <w:noProof/>
                <w:webHidden/>
              </w:rPr>
              <w:t>5</w:t>
            </w:r>
            <w:r>
              <w:rPr>
                <w:noProof/>
                <w:webHidden/>
              </w:rPr>
              <w:fldChar w:fldCharType="end"/>
            </w:r>
          </w:hyperlink>
        </w:p>
        <w:p w:rsidR="00D233DB" w:rsidRDefault="00D233DB">
          <w:pPr>
            <w:pStyle w:val="TOC1"/>
            <w:tabs>
              <w:tab w:val="right" w:leader="dot" w:pos="10456"/>
            </w:tabs>
            <w:rPr>
              <w:rFonts w:asciiTheme="minorHAnsi" w:eastAsiaTheme="minorEastAsia" w:hAnsiTheme="minorHAnsi"/>
              <w:noProof/>
              <w:sz w:val="22"/>
              <w:lang w:eastAsia="en-GB"/>
            </w:rPr>
          </w:pPr>
          <w:hyperlink w:anchor="_Toc140841644" w:history="1">
            <w:r w:rsidRPr="00B03ED9">
              <w:rPr>
                <w:rStyle w:val="Hyperlink"/>
                <w:noProof/>
              </w:rPr>
              <w:t>Part 2</w:t>
            </w:r>
            <w:r>
              <w:rPr>
                <w:noProof/>
                <w:webHidden/>
              </w:rPr>
              <w:tab/>
            </w:r>
            <w:r>
              <w:rPr>
                <w:noProof/>
                <w:webHidden/>
              </w:rPr>
              <w:fldChar w:fldCharType="begin"/>
            </w:r>
            <w:r>
              <w:rPr>
                <w:noProof/>
                <w:webHidden/>
              </w:rPr>
              <w:instrText xml:space="preserve"> PAGEREF _Toc140841644 \h </w:instrText>
            </w:r>
            <w:r>
              <w:rPr>
                <w:noProof/>
                <w:webHidden/>
              </w:rPr>
            </w:r>
            <w:r>
              <w:rPr>
                <w:noProof/>
                <w:webHidden/>
              </w:rPr>
              <w:fldChar w:fldCharType="separate"/>
            </w:r>
            <w:r>
              <w:rPr>
                <w:noProof/>
                <w:webHidden/>
              </w:rPr>
              <w:t>11</w:t>
            </w:r>
            <w:r>
              <w:rPr>
                <w:noProof/>
                <w:webHidden/>
              </w:rPr>
              <w:fldChar w:fldCharType="end"/>
            </w:r>
          </w:hyperlink>
        </w:p>
        <w:p w:rsidR="00D233DB" w:rsidRDefault="00D233DB">
          <w:pPr>
            <w:pStyle w:val="TOC2"/>
            <w:tabs>
              <w:tab w:val="right" w:leader="dot" w:pos="10456"/>
            </w:tabs>
            <w:rPr>
              <w:rFonts w:asciiTheme="minorHAnsi" w:eastAsiaTheme="minorEastAsia" w:hAnsiTheme="minorHAnsi"/>
              <w:noProof/>
              <w:sz w:val="22"/>
              <w:lang w:eastAsia="en-GB"/>
            </w:rPr>
          </w:pPr>
          <w:hyperlink w:anchor="_Toc140841645" w:history="1">
            <w:r w:rsidRPr="00B03ED9">
              <w:rPr>
                <w:rStyle w:val="Hyperlink"/>
                <w:noProof/>
              </w:rPr>
              <w:t>The Hazard</w:t>
            </w:r>
            <w:r>
              <w:rPr>
                <w:noProof/>
                <w:webHidden/>
              </w:rPr>
              <w:tab/>
            </w:r>
            <w:r>
              <w:rPr>
                <w:noProof/>
                <w:webHidden/>
              </w:rPr>
              <w:fldChar w:fldCharType="begin"/>
            </w:r>
            <w:r>
              <w:rPr>
                <w:noProof/>
                <w:webHidden/>
              </w:rPr>
              <w:instrText xml:space="preserve"> PAGEREF _Toc140841645 \h </w:instrText>
            </w:r>
            <w:r>
              <w:rPr>
                <w:noProof/>
                <w:webHidden/>
              </w:rPr>
            </w:r>
            <w:r>
              <w:rPr>
                <w:noProof/>
                <w:webHidden/>
              </w:rPr>
              <w:fldChar w:fldCharType="separate"/>
            </w:r>
            <w:r>
              <w:rPr>
                <w:noProof/>
                <w:webHidden/>
              </w:rPr>
              <w:t>11</w:t>
            </w:r>
            <w:r>
              <w:rPr>
                <w:noProof/>
                <w:webHidden/>
              </w:rPr>
              <w:fldChar w:fldCharType="end"/>
            </w:r>
          </w:hyperlink>
        </w:p>
        <w:p w:rsidR="00D233DB" w:rsidRDefault="00D233DB">
          <w:pPr>
            <w:pStyle w:val="TOC2"/>
            <w:tabs>
              <w:tab w:val="right" w:leader="dot" w:pos="10456"/>
            </w:tabs>
            <w:rPr>
              <w:rFonts w:asciiTheme="minorHAnsi" w:eastAsiaTheme="minorEastAsia" w:hAnsiTheme="minorHAnsi"/>
              <w:noProof/>
              <w:sz w:val="22"/>
              <w:lang w:eastAsia="en-GB"/>
            </w:rPr>
          </w:pPr>
          <w:hyperlink w:anchor="_Toc140841646" w:history="1">
            <w:r w:rsidRPr="00B03ED9">
              <w:rPr>
                <w:rStyle w:val="Hyperlink"/>
                <w:noProof/>
              </w:rPr>
              <w:t>Controls</w:t>
            </w:r>
            <w:r>
              <w:rPr>
                <w:noProof/>
                <w:webHidden/>
              </w:rPr>
              <w:tab/>
            </w:r>
            <w:r>
              <w:rPr>
                <w:noProof/>
                <w:webHidden/>
              </w:rPr>
              <w:fldChar w:fldCharType="begin"/>
            </w:r>
            <w:r>
              <w:rPr>
                <w:noProof/>
                <w:webHidden/>
              </w:rPr>
              <w:instrText xml:space="preserve"> PAGEREF _Toc140841646 \h </w:instrText>
            </w:r>
            <w:r>
              <w:rPr>
                <w:noProof/>
                <w:webHidden/>
              </w:rPr>
            </w:r>
            <w:r>
              <w:rPr>
                <w:noProof/>
                <w:webHidden/>
              </w:rPr>
              <w:fldChar w:fldCharType="separate"/>
            </w:r>
            <w:r>
              <w:rPr>
                <w:noProof/>
                <w:webHidden/>
              </w:rPr>
              <w:t>12</w:t>
            </w:r>
            <w:r>
              <w:rPr>
                <w:noProof/>
                <w:webHidden/>
              </w:rPr>
              <w:fldChar w:fldCharType="end"/>
            </w:r>
          </w:hyperlink>
        </w:p>
        <w:p w:rsidR="00D233DB" w:rsidRDefault="00D233DB">
          <w:pPr>
            <w:pStyle w:val="TOC1"/>
            <w:tabs>
              <w:tab w:val="right" w:leader="dot" w:pos="10456"/>
            </w:tabs>
            <w:rPr>
              <w:rFonts w:asciiTheme="minorHAnsi" w:eastAsiaTheme="minorEastAsia" w:hAnsiTheme="minorHAnsi"/>
              <w:noProof/>
              <w:sz w:val="22"/>
              <w:lang w:eastAsia="en-GB"/>
            </w:rPr>
          </w:pPr>
          <w:hyperlink w:anchor="_Toc140841647" w:history="1">
            <w:r w:rsidRPr="00B03ED9">
              <w:rPr>
                <w:rStyle w:val="Hyperlink"/>
                <w:noProof/>
              </w:rPr>
              <w:t>References</w:t>
            </w:r>
            <w:r>
              <w:rPr>
                <w:noProof/>
                <w:webHidden/>
              </w:rPr>
              <w:tab/>
            </w:r>
            <w:r>
              <w:rPr>
                <w:noProof/>
                <w:webHidden/>
              </w:rPr>
              <w:fldChar w:fldCharType="begin"/>
            </w:r>
            <w:r>
              <w:rPr>
                <w:noProof/>
                <w:webHidden/>
              </w:rPr>
              <w:instrText xml:space="preserve"> PAGEREF _Toc140841647 \h </w:instrText>
            </w:r>
            <w:r>
              <w:rPr>
                <w:noProof/>
                <w:webHidden/>
              </w:rPr>
            </w:r>
            <w:r>
              <w:rPr>
                <w:noProof/>
                <w:webHidden/>
              </w:rPr>
              <w:fldChar w:fldCharType="separate"/>
            </w:r>
            <w:r>
              <w:rPr>
                <w:noProof/>
                <w:webHidden/>
              </w:rPr>
              <w:t>13</w:t>
            </w:r>
            <w:r>
              <w:rPr>
                <w:noProof/>
                <w:webHidden/>
              </w:rPr>
              <w:fldChar w:fldCharType="end"/>
            </w:r>
          </w:hyperlink>
        </w:p>
        <w:p w:rsidR="00807E68" w:rsidRDefault="000412A2">
          <w:r>
            <w:rPr>
              <w:b/>
              <w:bCs/>
              <w:noProof/>
              <w:lang w:val="en-US"/>
            </w:rPr>
            <w:fldChar w:fldCharType="end"/>
          </w:r>
        </w:p>
      </w:sdtContent>
    </w:sdt>
    <w:p w:rsidR="00807E68" w:rsidRDefault="00807E68">
      <w:r>
        <w:br w:type="page"/>
      </w:r>
    </w:p>
    <w:p w:rsidR="0038796A" w:rsidRDefault="0038796A" w:rsidP="00E33814">
      <w:pPr>
        <w:pStyle w:val="Heading1"/>
      </w:pPr>
      <w:bookmarkStart w:id="0" w:name="_Toc140841638"/>
      <w:r>
        <w:lastRenderedPageBreak/>
        <w:t>Acronyms</w:t>
      </w:r>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8334"/>
      </w:tblGrid>
      <w:tr w:rsidR="0038796A" w:rsidTr="006F51AB">
        <w:tc>
          <w:tcPr>
            <w:tcW w:w="2122" w:type="dxa"/>
          </w:tcPr>
          <w:p w:rsidR="0038796A" w:rsidRDefault="0038796A" w:rsidP="0038796A">
            <w:r>
              <w:t>ALARP</w:t>
            </w:r>
          </w:p>
        </w:tc>
        <w:tc>
          <w:tcPr>
            <w:tcW w:w="8334" w:type="dxa"/>
          </w:tcPr>
          <w:p w:rsidR="0038796A" w:rsidRDefault="0038796A" w:rsidP="0038796A">
            <w:r>
              <w:t xml:space="preserve">As low as reasonably practicable </w:t>
            </w:r>
          </w:p>
        </w:tc>
      </w:tr>
      <w:tr w:rsidR="0038796A" w:rsidTr="006F51AB">
        <w:tc>
          <w:tcPr>
            <w:tcW w:w="2122" w:type="dxa"/>
          </w:tcPr>
          <w:p w:rsidR="0038796A" w:rsidRDefault="004E47EA" w:rsidP="0038796A">
            <w:r>
              <w:t>IM</w:t>
            </w:r>
          </w:p>
        </w:tc>
        <w:tc>
          <w:tcPr>
            <w:tcW w:w="8334" w:type="dxa"/>
          </w:tcPr>
          <w:p w:rsidR="0038796A" w:rsidRDefault="004E47EA" w:rsidP="0038796A">
            <w:r>
              <w:t>Insensitive munitions</w:t>
            </w:r>
          </w:p>
        </w:tc>
      </w:tr>
      <w:tr w:rsidR="0038796A" w:rsidTr="006F51AB">
        <w:tc>
          <w:tcPr>
            <w:tcW w:w="2122" w:type="dxa"/>
          </w:tcPr>
          <w:p w:rsidR="0038796A" w:rsidRDefault="00210D4E" w:rsidP="0038796A">
            <w:r>
              <w:t>CofD</w:t>
            </w:r>
          </w:p>
        </w:tc>
        <w:tc>
          <w:tcPr>
            <w:tcW w:w="8334" w:type="dxa"/>
          </w:tcPr>
          <w:p w:rsidR="0038796A" w:rsidRDefault="00210D4E" w:rsidP="0038796A">
            <w:r>
              <w:t>Certificate of design</w:t>
            </w:r>
          </w:p>
        </w:tc>
      </w:tr>
      <w:tr w:rsidR="0038796A" w:rsidTr="006F51AB">
        <w:tc>
          <w:tcPr>
            <w:tcW w:w="2122" w:type="dxa"/>
          </w:tcPr>
          <w:p w:rsidR="0038796A" w:rsidRDefault="00912FD7" w:rsidP="0038796A">
            <w:r>
              <w:t>DDT</w:t>
            </w:r>
          </w:p>
        </w:tc>
        <w:tc>
          <w:tcPr>
            <w:tcW w:w="8334" w:type="dxa"/>
          </w:tcPr>
          <w:p w:rsidR="0038796A" w:rsidRDefault="00912FD7" w:rsidP="0038796A">
            <w:r>
              <w:t>Deflagration to detonation transition</w:t>
            </w:r>
          </w:p>
        </w:tc>
      </w:tr>
      <w:tr w:rsidR="0038796A" w:rsidTr="006F51AB">
        <w:tc>
          <w:tcPr>
            <w:tcW w:w="2122" w:type="dxa"/>
          </w:tcPr>
          <w:p w:rsidR="0038796A" w:rsidRDefault="009A5149" w:rsidP="0038796A">
            <w:r>
              <w:t>HE</w:t>
            </w:r>
          </w:p>
        </w:tc>
        <w:tc>
          <w:tcPr>
            <w:tcW w:w="8334" w:type="dxa"/>
          </w:tcPr>
          <w:p w:rsidR="0038796A" w:rsidRDefault="009A5149" w:rsidP="0038796A">
            <w:r>
              <w:t>High explosive</w:t>
            </w:r>
          </w:p>
        </w:tc>
      </w:tr>
      <w:tr w:rsidR="0038796A" w:rsidTr="006F51AB">
        <w:tc>
          <w:tcPr>
            <w:tcW w:w="2122" w:type="dxa"/>
          </w:tcPr>
          <w:p w:rsidR="0038796A" w:rsidRDefault="0015321A" w:rsidP="0038796A">
            <w:r>
              <w:t>FOD</w:t>
            </w:r>
          </w:p>
        </w:tc>
        <w:tc>
          <w:tcPr>
            <w:tcW w:w="8334" w:type="dxa"/>
          </w:tcPr>
          <w:p w:rsidR="0038796A" w:rsidRDefault="0015321A" w:rsidP="0038796A">
            <w:r>
              <w:t>Foreign object debris/damage</w:t>
            </w:r>
          </w:p>
        </w:tc>
      </w:tr>
    </w:tbl>
    <w:p w:rsidR="00A121BE" w:rsidRDefault="00E33814" w:rsidP="00E33814">
      <w:pPr>
        <w:pStyle w:val="Heading1"/>
      </w:pPr>
      <w:bookmarkStart w:id="1" w:name="_Toc140841639"/>
      <w:r>
        <w:t>Introduction</w:t>
      </w:r>
      <w:bookmarkEnd w:id="1"/>
    </w:p>
    <w:p w:rsidR="0038796A" w:rsidRDefault="00FF0072" w:rsidP="00E33814">
      <w:r>
        <w:t xml:space="preserve">This risk assessment </w:t>
      </w:r>
      <w:r w:rsidR="0038796A">
        <w:t xml:space="preserve">and ALARP justification </w:t>
      </w:r>
      <w:r>
        <w:t xml:space="preserve">will look at the L118 105 mm large calibre gun system. </w:t>
      </w:r>
      <w:r w:rsidR="0038796A">
        <w:t>This is a light artillery piece used primarily by the UK armed forces, but is also exported around the world. It has a crew of six</w:t>
      </w:r>
      <w:r w:rsidR="00FC1F5F">
        <w:t xml:space="preserve"> </w:t>
      </w:r>
      <w:sdt>
        <w:sdtPr>
          <w:id w:val="-1808619709"/>
          <w:citation/>
        </w:sdtPr>
        <w:sdtContent>
          <w:r w:rsidR="00FC1F5F">
            <w:fldChar w:fldCharType="begin"/>
          </w:r>
          <w:r w:rsidR="00FC1F5F">
            <w:instrText xml:space="preserve"> CITATION For22 \l 2057 </w:instrText>
          </w:r>
          <w:r w:rsidR="00FC1F5F">
            <w:fldChar w:fldCharType="separate"/>
          </w:r>
          <w:r w:rsidR="00D3604F" w:rsidRPr="00D3604F">
            <w:rPr>
              <w:noProof/>
            </w:rPr>
            <w:t>[1]</w:t>
          </w:r>
          <w:r w:rsidR="00FC1F5F">
            <w:fldChar w:fldCharType="end"/>
          </w:r>
        </w:sdtContent>
      </w:sdt>
      <w:r w:rsidR="0038796A">
        <w:t xml:space="preserve">: </w:t>
      </w:r>
    </w:p>
    <w:p w:rsidR="0038796A" w:rsidRDefault="00FC1F5F" w:rsidP="00FC1F5F">
      <w:pPr>
        <w:pStyle w:val="ListParagraph"/>
        <w:numPr>
          <w:ilvl w:val="0"/>
          <w:numId w:val="10"/>
        </w:numPr>
      </w:pPr>
      <w:r>
        <w:t>C</w:t>
      </w:r>
      <w:r w:rsidR="0038796A">
        <w:t>ommander</w:t>
      </w:r>
      <w:r>
        <w:t xml:space="preserve"> who has</w:t>
      </w:r>
      <w:r w:rsidR="0038796A">
        <w:t xml:space="preserve"> responsib</w:t>
      </w:r>
      <w:r>
        <w:t>ility</w:t>
      </w:r>
      <w:r w:rsidR="0038796A">
        <w:t xml:space="preserve"> for </w:t>
      </w:r>
      <w:r>
        <w:t xml:space="preserve">the </w:t>
      </w:r>
      <w:r w:rsidR="0038796A">
        <w:t>vehicle</w:t>
      </w:r>
    </w:p>
    <w:p w:rsidR="00FC1F5F" w:rsidRDefault="00FC1F5F" w:rsidP="00FC1F5F">
      <w:pPr>
        <w:pStyle w:val="ListParagraph"/>
        <w:numPr>
          <w:ilvl w:val="0"/>
          <w:numId w:val="10"/>
        </w:numPr>
      </w:pPr>
      <w:r>
        <w:t>Opens and closes breach, rams shell and propellant</w:t>
      </w:r>
    </w:p>
    <w:p w:rsidR="00FC1F5F" w:rsidRDefault="00FC1F5F" w:rsidP="00FC1F5F">
      <w:pPr>
        <w:pStyle w:val="ListParagraph"/>
        <w:numPr>
          <w:ilvl w:val="0"/>
          <w:numId w:val="10"/>
        </w:numPr>
      </w:pPr>
      <w:r>
        <w:t>Interface and aiming</w:t>
      </w:r>
    </w:p>
    <w:p w:rsidR="00FC1F5F" w:rsidRDefault="00FC1F5F" w:rsidP="00FC1F5F">
      <w:pPr>
        <w:pStyle w:val="ListParagraph"/>
        <w:numPr>
          <w:ilvl w:val="0"/>
          <w:numId w:val="10"/>
        </w:numPr>
      </w:pPr>
      <w:r>
        <w:t>Loading the shell and propellant</w:t>
      </w:r>
    </w:p>
    <w:p w:rsidR="00FC1F5F" w:rsidRDefault="00FC1F5F" w:rsidP="00FC1F5F">
      <w:pPr>
        <w:pStyle w:val="ListParagraph"/>
        <w:numPr>
          <w:ilvl w:val="0"/>
          <w:numId w:val="10"/>
        </w:numPr>
      </w:pPr>
      <w:r>
        <w:t>Transport of ammunition</w:t>
      </w:r>
    </w:p>
    <w:p w:rsidR="00FC1F5F" w:rsidRDefault="00FC1F5F" w:rsidP="00FC1F5F">
      <w:pPr>
        <w:pStyle w:val="ListParagraph"/>
        <w:numPr>
          <w:ilvl w:val="0"/>
          <w:numId w:val="10"/>
        </w:numPr>
      </w:pPr>
      <w:r>
        <w:t xml:space="preserve">Second in command, responsible for ammunition and setting the fuzes. </w:t>
      </w:r>
    </w:p>
    <w:p w:rsidR="001F394F" w:rsidRDefault="000412A2" w:rsidP="00E33814">
      <w:r>
        <w:t>Operators 1, 2,</w:t>
      </w:r>
      <w:r w:rsidR="009C264B">
        <w:t xml:space="preserve"> 3, and 4 are positioned next to the gun at all times. Operator 5 moves between the stored ammunition and the gun. Finally, operator 6 is positioned next to the stored ammunition at all times. These considerations will be taken into account when assessing the impact of</w:t>
      </w:r>
      <w:r w:rsidR="001F394F">
        <w:t xml:space="preserve"> an</w:t>
      </w:r>
      <w:r w:rsidR="009C264B">
        <w:t xml:space="preserve"> event</w:t>
      </w:r>
      <w:r w:rsidR="001F394F">
        <w:t xml:space="preserve"> at each process.</w:t>
      </w:r>
    </w:p>
    <w:p w:rsidR="0038796A" w:rsidRDefault="001F394F" w:rsidP="00E33814">
      <w:r>
        <w:t>The scope of this risk assessment and ALARP justification consists of the field operation of the L118 gun system. This includes field storage, transporting the munitions to the gun, loading, firing, and post firing effects.</w:t>
      </w:r>
      <w:r w:rsidR="009C264B">
        <w:t xml:space="preserve"> </w:t>
      </w:r>
      <w:r>
        <w:t xml:space="preserve">System manufacture, system design, system transportation, nor system set-up will be considered to be in-scope for this report. </w:t>
      </w:r>
      <w:r w:rsidR="00A675F8">
        <w:t>Mitigation actions may relate to the design of the system as well as the operation of the system.</w:t>
      </w:r>
      <w:r w:rsidR="00C84EA2">
        <w:t xml:space="preserve">  The shell type considered for this risk assessment is the L31 high explosive shell, weighing 16.1 kg </w:t>
      </w:r>
      <w:sdt>
        <w:sdtPr>
          <w:id w:val="-1319563735"/>
          <w:citation/>
        </w:sdtPr>
        <w:sdtContent>
          <w:r w:rsidR="00C84EA2">
            <w:fldChar w:fldCharType="begin"/>
          </w:r>
          <w:r w:rsidR="00C84EA2">
            <w:instrText xml:space="preserve"> CITATION Arm \l 2057 </w:instrText>
          </w:r>
          <w:r w:rsidR="00C84EA2">
            <w:fldChar w:fldCharType="separate"/>
          </w:r>
          <w:r w:rsidR="00D3604F" w:rsidRPr="00D3604F">
            <w:rPr>
              <w:noProof/>
            </w:rPr>
            <w:t>[2]</w:t>
          </w:r>
          <w:r w:rsidR="00C84EA2">
            <w:fldChar w:fldCharType="end"/>
          </w:r>
        </w:sdtContent>
      </w:sdt>
      <w:r w:rsidR="00C84EA2">
        <w:t>.</w:t>
      </w:r>
    </w:p>
    <w:p w:rsidR="00E371D2" w:rsidRDefault="00E371D2" w:rsidP="00E371D2">
      <w:pPr>
        <w:pStyle w:val="Heading2"/>
      </w:pPr>
      <w:bookmarkStart w:id="2" w:name="_Toc140841640"/>
      <w:r>
        <w:t>Operation</w:t>
      </w:r>
      <w:bookmarkEnd w:id="2"/>
    </w:p>
    <w:p w:rsidR="00E371D2" w:rsidRDefault="0013524A" w:rsidP="00E371D2">
      <w:r>
        <w:t xml:space="preserve">Fuzes are fitted by operator 6 upon arriving in the field. This allows the munitions to be ready to be used as soon as there is demand. </w:t>
      </w:r>
      <w:r w:rsidR="00E371D2">
        <w:t>Munitions are transported in transport boxes</w:t>
      </w:r>
      <w:r w:rsidR="00BD742C">
        <w:t>. In the field, they are either stacked on pallets (Figure 1) or are stacked in their inner packaging (Figure 2).</w:t>
      </w:r>
    </w:p>
    <w:p w:rsidR="00BD742C" w:rsidRDefault="00BD742C" w:rsidP="00BD742C">
      <w:pPr>
        <w:keepNext/>
        <w:jc w:val="center"/>
      </w:pPr>
      <w:r>
        <w:rPr>
          <w:noProof/>
        </w:rPr>
        <w:drawing>
          <wp:inline distT="0" distB="0" distL="0" distR="0">
            <wp:extent cx="4320000" cy="2881350"/>
            <wp:effectExtent l="0" t="0" r="4445" b="0"/>
            <wp:docPr id="1" name="Picture 1" descr="https://www.thinkdefence.co.uk/wp-content/uploads/2022/02/105mm-Light-Gun-Ammunitio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hinkdefence.co.uk/wp-content/uploads/2022/02/105mm-Light-Gun-Ammunition-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0000" cy="2881350"/>
                    </a:xfrm>
                    <a:prstGeom prst="rect">
                      <a:avLst/>
                    </a:prstGeom>
                    <a:noFill/>
                    <a:ln>
                      <a:noFill/>
                    </a:ln>
                  </pic:spPr>
                </pic:pic>
              </a:graphicData>
            </a:graphic>
          </wp:inline>
        </w:drawing>
      </w:r>
    </w:p>
    <w:p w:rsidR="00BD742C" w:rsidRDefault="00BD742C" w:rsidP="00BD742C">
      <w:pPr>
        <w:pStyle w:val="Caption"/>
        <w:jc w:val="center"/>
      </w:pPr>
      <w:r>
        <w:t xml:space="preserve">Figure </w:t>
      </w:r>
      <w:r>
        <w:fldChar w:fldCharType="begin"/>
      </w:r>
      <w:r>
        <w:instrText xml:space="preserve"> SEQ Figure \* ARABIC </w:instrText>
      </w:r>
      <w:r>
        <w:fldChar w:fldCharType="separate"/>
      </w:r>
      <w:r w:rsidR="00D41B75">
        <w:rPr>
          <w:noProof/>
        </w:rPr>
        <w:t>1</w:t>
      </w:r>
      <w:r>
        <w:fldChar w:fldCharType="end"/>
      </w:r>
      <w:r>
        <w:t>: Shells and propellant charges stored on pallets</w:t>
      </w:r>
      <w:r w:rsidR="00A2068D">
        <w:t xml:space="preserve"> </w:t>
      </w:r>
      <w:sdt>
        <w:sdtPr>
          <w:id w:val="-62176571"/>
          <w:citation/>
        </w:sdtPr>
        <w:sdtContent>
          <w:r w:rsidR="00A2068D">
            <w:fldChar w:fldCharType="begin"/>
          </w:r>
          <w:r w:rsidR="00A2068D">
            <w:instrText xml:space="preserve"> CITATION Thi22 \l 2057 </w:instrText>
          </w:r>
          <w:r w:rsidR="00A2068D">
            <w:fldChar w:fldCharType="separate"/>
          </w:r>
          <w:r w:rsidR="00D3604F" w:rsidRPr="00D3604F">
            <w:rPr>
              <w:noProof/>
            </w:rPr>
            <w:t>[3]</w:t>
          </w:r>
          <w:r w:rsidR="00A2068D">
            <w:fldChar w:fldCharType="end"/>
          </w:r>
        </w:sdtContent>
      </w:sdt>
      <w:r>
        <w:t>.</w:t>
      </w:r>
    </w:p>
    <w:p w:rsidR="00BD742C" w:rsidRDefault="00BD742C" w:rsidP="00BD742C">
      <w:pPr>
        <w:keepNext/>
        <w:jc w:val="center"/>
      </w:pPr>
      <w:r>
        <w:rPr>
          <w:noProof/>
        </w:rPr>
        <w:lastRenderedPageBreak/>
        <w:drawing>
          <wp:inline distT="0" distB="0" distL="0" distR="0">
            <wp:extent cx="4320000" cy="3240000"/>
            <wp:effectExtent l="0" t="0" r="4445" b="0"/>
            <wp:docPr id="2" name="Picture 2" descr="https://www.thinkdefence.co.uk/wp-content/uploads/2022/02/105mm-Light-Gun-Ammuni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hinkdefence.co.uk/wp-content/uploads/2022/02/105mm-Light-Gun-Ammunition-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3240000"/>
                    </a:xfrm>
                    <a:prstGeom prst="rect">
                      <a:avLst/>
                    </a:prstGeom>
                    <a:noFill/>
                    <a:ln>
                      <a:noFill/>
                    </a:ln>
                  </pic:spPr>
                </pic:pic>
              </a:graphicData>
            </a:graphic>
          </wp:inline>
        </w:drawing>
      </w:r>
    </w:p>
    <w:p w:rsidR="00BD742C" w:rsidRDefault="00BD742C" w:rsidP="00BD742C">
      <w:pPr>
        <w:pStyle w:val="Caption"/>
        <w:jc w:val="center"/>
      </w:pPr>
      <w:r>
        <w:t xml:space="preserve">Figure </w:t>
      </w:r>
      <w:r>
        <w:fldChar w:fldCharType="begin"/>
      </w:r>
      <w:r>
        <w:instrText xml:space="preserve"> SEQ Figure \* ARABIC </w:instrText>
      </w:r>
      <w:r>
        <w:fldChar w:fldCharType="separate"/>
      </w:r>
      <w:r w:rsidR="00D41B75">
        <w:rPr>
          <w:noProof/>
        </w:rPr>
        <w:t>2</w:t>
      </w:r>
      <w:r>
        <w:fldChar w:fldCharType="end"/>
      </w:r>
      <w:r>
        <w:t>: Shells being stored on pallets. Propellant charges being stored by stacking them in their inner packaging</w:t>
      </w:r>
      <w:sdt>
        <w:sdtPr>
          <w:id w:val="-1544746106"/>
          <w:citation/>
        </w:sdtPr>
        <w:sdtContent>
          <w:r w:rsidR="00A2068D">
            <w:fldChar w:fldCharType="begin"/>
          </w:r>
          <w:r w:rsidR="00A2068D">
            <w:instrText xml:space="preserve"> CITATION Thi22 \l 2057 </w:instrText>
          </w:r>
          <w:r w:rsidR="00A2068D">
            <w:fldChar w:fldCharType="separate"/>
          </w:r>
          <w:r w:rsidR="00D3604F">
            <w:rPr>
              <w:noProof/>
            </w:rPr>
            <w:t xml:space="preserve"> </w:t>
          </w:r>
          <w:r w:rsidR="00D3604F" w:rsidRPr="00D3604F">
            <w:rPr>
              <w:noProof/>
            </w:rPr>
            <w:t>[3]</w:t>
          </w:r>
          <w:r w:rsidR="00A2068D">
            <w:fldChar w:fldCharType="end"/>
          </w:r>
        </w:sdtContent>
      </w:sdt>
      <w:r>
        <w:t>.</w:t>
      </w:r>
      <w:r w:rsidR="0013524A">
        <w:t>.</w:t>
      </w:r>
    </w:p>
    <w:p w:rsidR="0013524A" w:rsidRPr="0013524A" w:rsidRDefault="0013524A" w:rsidP="0013524A">
      <w:r>
        <w:t>Before leaving the stores, operator 6 sets the fuze. From here, munitions are carried a short distance to the gun by operator 5. The shell is loaded first, followed by the propellant charge. These are then rammed and the breach closed. The gun is then fired. Post firing, the breach is opened and the spent cartridge is ejected.</w:t>
      </w:r>
    </w:p>
    <w:p w:rsidR="004E47EA" w:rsidRDefault="004E47EA" w:rsidP="00E371D2">
      <w:pPr>
        <w:pStyle w:val="Heading2"/>
      </w:pPr>
      <w:bookmarkStart w:id="3" w:name="_Toc140841641"/>
      <w:r>
        <w:t>Assumptions</w:t>
      </w:r>
      <w:bookmarkEnd w:id="3"/>
    </w:p>
    <w:p w:rsidR="004E47EA" w:rsidRDefault="004E47EA" w:rsidP="004E47EA">
      <w:pPr>
        <w:pStyle w:val="ListParagraph"/>
        <w:numPr>
          <w:ilvl w:val="0"/>
          <w:numId w:val="12"/>
        </w:numPr>
      </w:pPr>
      <w:r>
        <w:t xml:space="preserve">The light gun is being used in a static manner, as opposed to ‘shoot and scoot’ tactics. </w:t>
      </w:r>
    </w:p>
    <w:p w:rsidR="00C84EA2" w:rsidRDefault="00D36B9C" w:rsidP="00D3604F">
      <w:pPr>
        <w:pStyle w:val="ListParagraph"/>
        <w:numPr>
          <w:ilvl w:val="0"/>
          <w:numId w:val="12"/>
        </w:numPr>
      </w:pPr>
      <w:r>
        <w:t>If a munition becomes damaged, the operators will avoid using it.</w:t>
      </w:r>
    </w:p>
    <w:p w:rsidR="004E47EA" w:rsidRDefault="004E47EA">
      <w:r>
        <w:br w:type="page"/>
      </w:r>
    </w:p>
    <w:p w:rsidR="00E371D2" w:rsidRDefault="00E371D2" w:rsidP="00E371D2">
      <w:pPr>
        <w:pStyle w:val="Heading2"/>
      </w:pPr>
      <w:bookmarkStart w:id="4" w:name="_Toc140841642"/>
      <w:r>
        <w:lastRenderedPageBreak/>
        <w:t>Risk Matrix</w:t>
      </w:r>
      <w:bookmarkEnd w:id="4"/>
    </w:p>
    <w:p w:rsidR="00EC5AC0" w:rsidRDefault="00A675F8" w:rsidP="00E33814">
      <w:r>
        <w:t xml:space="preserve">The risk assessment will use the below matrix </w:t>
      </w:r>
      <w:r w:rsidR="005C6F98">
        <w:t xml:space="preserve">to determine the risk associated with an event. </w:t>
      </w:r>
    </w:p>
    <w:tbl>
      <w:tblPr>
        <w:tblStyle w:val="TableGrid"/>
        <w:tblW w:w="0" w:type="auto"/>
        <w:tblLook w:val="04A0" w:firstRow="1" w:lastRow="0" w:firstColumn="1" w:lastColumn="0" w:noHBand="0" w:noVBand="1"/>
      </w:tblPr>
      <w:tblGrid>
        <w:gridCol w:w="1493"/>
        <w:gridCol w:w="1493"/>
        <w:gridCol w:w="1494"/>
        <w:gridCol w:w="1494"/>
        <w:gridCol w:w="1494"/>
        <w:gridCol w:w="1494"/>
        <w:gridCol w:w="1494"/>
      </w:tblGrid>
      <w:tr w:rsidR="006B0DEE" w:rsidTr="00D233DB">
        <w:tc>
          <w:tcPr>
            <w:tcW w:w="2986" w:type="dxa"/>
            <w:gridSpan w:val="2"/>
            <w:vMerge w:val="restart"/>
            <w:shd w:val="clear" w:color="auto" w:fill="F28E8D" w:themeFill="accent1" w:themeFillTint="66"/>
            <w:vAlign w:val="center"/>
          </w:tcPr>
          <w:p w:rsidR="006B0DEE" w:rsidRPr="006B0DEE" w:rsidRDefault="006B0DEE" w:rsidP="006B0DEE">
            <w:pPr>
              <w:jc w:val="center"/>
              <w:rPr>
                <w:b/>
              </w:rPr>
            </w:pPr>
            <w:r w:rsidRPr="006B0DEE">
              <w:rPr>
                <w:b/>
              </w:rPr>
              <w:t>Likelihood</w:t>
            </w:r>
          </w:p>
        </w:tc>
        <w:tc>
          <w:tcPr>
            <w:tcW w:w="7470" w:type="dxa"/>
            <w:gridSpan w:val="5"/>
            <w:shd w:val="clear" w:color="auto" w:fill="F28E8D" w:themeFill="accent1" w:themeFillTint="66"/>
            <w:vAlign w:val="center"/>
          </w:tcPr>
          <w:p w:rsidR="006B0DEE" w:rsidRDefault="006B0DEE" w:rsidP="006B0DEE">
            <w:pPr>
              <w:jc w:val="center"/>
            </w:pPr>
            <w:r w:rsidRPr="006B0DEE">
              <w:rPr>
                <w:b/>
                <w:sz w:val="22"/>
              </w:rPr>
              <w:t>Severity</w:t>
            </w:r>
          </w:p>
        </w:tc>
      </w:tr>
      <w:tr w:rsidR="006B0DEE" w:rsidTr="00D233DB">
        <w:tc>
          <w:tcPr>
            <w:tcW w:w="2986" w:type="dxa"/>
            <w:gridSpan w:val="2"/>
            <w:vMerge/>
            <w:shd w:val="clear" w:color="auto" w:fill="F28E8D" w:themeFill="accent1" w:themeFillTint="66"/>
          </w:tcPr>
          <w:p w:rsidR="006B0DEE" w:rsidRDefault="006B0DEE" w:rsidP="00256DB4"/>
        </w:tc>
        <w:tc>
          <w:tcPr>
            <w:tcW w:w="1494" w:type="dxa"/>
            <w:vAlign w:val="center"/>
          </w:tcPr>
          <w:p w:rsidR="006B0DEE" w:rsidRDefault="006B0DEE" w:rsidP="006B0DEE">
            <w:pPr>
              <w:jc w:val="center"/>
            </w:pPr>
            <w:r>
              <w:t>1</w:t>
            </w:r>
          </w:p>
        </w:tc>
        <w:tc>
          <w:tcPr>
            <w:tcW w:w="1494" w:type="dxa"/>
            <w:vAlign w:val="center"/>
          </w:tcPr>
          <w:p w:rsidR="006B0DEE" w:rsidRDefault="006B0DEE" w:rsidP="006B0DEE">
            <w:pPr>
              <w:jc w:val="center"/>
            </w:pPr>
            <w:r>
              <w:t>2</w:t>
            </w:r>
          </w:p>
        </w:tc>
        <w:tc>
          <w:tcPr>
            <w:tcW w:w="1494" w:type="dxa"/>
            <w:vAlign w:val="center"/>
          </w:tcPr>
          <w:p w:rsidR="006B0DEE" w:rsidRDefault="006B0DEE" w:rsidP="006B0DEE">
            <w:pPr>
              <w:jc w:val="center"/>
            </w:pPr>
            <w:r>
              <w:t>3</w:t>
            </w:r>
          </w:p>
        </w:tc>
        <w:tc>
          <w:tcPr>
            <w:tcW w:w="1494" w:type="dxa"/>
            <w:vAlign w:val="center"/>
          </w:tcPr>
          <w:p w:rsidR="006B0DEE" w:rsidRDefault="006B0DEE" w:rsidP="006B0DEE">
            <w:pPr>
              <w:jc w:val="center"/>
            </w:pPr>
            <w:r>
              <w:t>4</w:t>
            </w:r>
          </w:p>
        </w:tc>
        <w:tc>
          <w:tcPr>
            <w:tcW w:w="1494" w:type="dxa"/>
            <w:vAlign w:val="center"/>
          </w:tcPr>
          <w:p w:rsidR="006B0DEE" w:rsidRDefault="006B0DEE" w:rsidP="006B0DEE">
            <w:pPr>
              <w:jc w:val="center"/>
            </w:pPr>
            <w:r>
              <w:t>5</w:t>
            </w:r>
          </w:p>
        </w:tc>
      </w:tr>
      <w:tr w:rsidR="006B0DEE" w:rsidTr="00D233DB">
        <w:tc>
          <w:tcPr>
            <w:tcW w:w="2986" w:type="dxa"/>
            <w:gridSpan w:val="2"/>
            <w:vMerge/>
            <w:shd w:val="clear" w:color="auto" w:fill="F28E8D" w:themeFill="accent1" w:themeFillTint="66"/>
          </w:tcPr>
          <w:p w:rsidR="006B0DEE" w:rsidRDefault="006B0DEE" w:rsidP="00256DB4"/>
        </w:tc>
        <w:tc>
          <w:tcPr>
            <w:tcW w:w="1494" w:type="dxa"/>
            <w:vAlign w:val="center"/>
          </w:tcPr>
          <w:p w:rsidR="006B0DEE" w:rsidRDefault="006B0DEE" w:rsidP="006B0DEE">
            <w:pPr>
              <w:jc w:val="center"/>
            </w:pPr>
            <w:r>
              <w:t>Trivial</w:t>
            </w:r>
          </w:p>
        </w:tc>
        <w:tc>
          <w:tcPr>
            <w:tcW w:w="1494" w:type="dxa"/>
            <w:vAlign w:val="center"/>
          </w:tcPr>
          <w:p w:rsidR="006B0DEE" w:rsidRDefault="003F1345" w:rsidP="006B0DEE">
            <w:pPr>
              <w:jc w:val="center"/>
            </w:pPr>
            <w:r>
              <w:t>Serious</w:t>
            </w:r>
          </w:p>
        </w:tc>
        <w:tc>
          <w:tcPr>
            <w:tcW w:w="1494" w:type="dxa"/>
            <w:vAlign w:val="center"/>
          </w:tcPr>
          <w:p w:rsidR="006B0DEE" w:rsidRDefault="003F1345" w:rsidP="006B0DEE">
            <w:pPr>
              <w:jc w:val="center"/>
            </w:pPr>
            <w:r>
              <w:t>Major</w:t>
            </w:r>
          </w:p>
        </w:tc>
        <w:tc>
          <w:tcPr>
            <w:tcW w:w="1494" w:type="dxa"/>
            <w:vAlign w:val="center"/>
          </w:tcPr>
          <w:p w:rsidR="006B0DEE" w:rsidRDefault="003F1345" w:rsidP="006B0DEE">
            <w:pPr>
              <w:jc w:val="center"/>
            </w:pPr>
            <w:r>
              <w:t>Fatal</w:t>
            </w:r>
          </w:p>
        </w:tc>
        <w:tc>
          <w:tcPr>
            <w:tcW w:w="1494" w:type="dxa"/>
            <w:vAlign w:val="center"/>
          </w:tcPr>
          <w:p w:rsidR="006B0DEE" w:rsidRDefault="003F1345" w:rsidP="006B0DEE">
            <w:pPr>
              <w:jc w:val="center"/>
            </w:pPr>
            <w:r>
              <w:t>Mass Event</w:t>
            </w:r>
          </w:p>
        </w:tc>
      </w:tr>
      <w:tr w:rsidR="00256DB4" w:rsidTr="006B0DEE">
        <w:tc>
          <w:tcPr>
            <w:tcW w:w="1493" w:type="dxa"/>
            <w:vAlign w:val="center"/>
          </w:tcPr>
          <w:p w:rsidR="00256DB4" w:rsidRDefault="00256DB4" w:rsidP="006B0DEE">
            <w:pPr>
              <w:jc w:val="center"/>
            </w:pPr>
            <w:r>
              <w:t>1</w:t>
            </w:r>
          </w:p>
        </w:tc>
        <w:tc>
          <w:tcPr>
            <w:tcW w:w="1493" w:type="dxa"/>
            <w:vAlign w:val="center"/>
          </w:tcPr>
          <w:p w:rsidR="00256DB4" w:rsidRDefault="00256DB4" w:rsidP="006B0DEE">
            <w:pPr>
              <w:jc w:val="center"/>
            </w:pPr>
            <w:r>
              <w:t>Negligible</w:t>
            </w:r>
          </w:p>
        </w:tc>
        <w:tc>
          <w:tcPr>
            <w:tcW w:w="1494" w:type="dxa"/>
            <w:shd w:val="clear" w:color="auto" w:fill="00B050"/>
          </w:tcPr>
          <w:p w:rsidR="00256DB4" w:rsidRDefault="006B0DEE" w:rsidP="00256DB4">
            <w:r>
              <w:t>1</w:t>
            </w:r>
          </w:p>
        </w:tc>
        <w:tc>
          <w:tcPr>
            <w:tcW w:w="1494" w:type="dxa"/>
            <w:shd w:val="clear" w:color="auto" w:fill="00B050"/>
          </w:tcPr>
          <w:p w:rsidR="00256DB4" w:rsidRDefault="006B0DEE" w:rsidP="00256DB4">
            <w:r>
              <w:t>2</w:t>
            </w:r>
          </w:p>
        </w:tc>
        <w:tc>
          <w:tcPr>
            <w:tcW w:w="1494" w:type="dxa"/>
            <w:shd w:val="clear" w:color="auto" w:fill="00B050"/>
          </w:tcPr>
          <w:p w:rsidR="00256DB4" w:rsidRDefault="006B0DEE" w:rsidP="00256DB4">
            <w:r>
              <w:t>3</w:t>
            </w:r>
          </w:p>
        </w:tc>
        <w:tc>
          <w:tcPr>
            <w:tcW w:w="1494" w:type="dxa"/>
            <w:shd w:val="clear" w:color="auto" w:fill="00B050"/>
          </w:tcPr>
          <w:p w:rsidR="00256DB4" w:rsidRDefault="006B0DEE" w:rsidP="00256DB4">
            <w:r>
              <w:t>4</w:t>
            </w:r>
          </w:p>
        </w:tc>
        <w:tc>
          <w:tcPr>
            <w:tcW w:w="1494" w:type="dxa"/>
            <w:shd w:val="clear" w:color="auto" w:fill="00B050"/>
          </w:tcPr>
          <w:p w:rsidR="00256DB4" w:rsidRDefault="006B0DEE" w:rsidP="00256DB4">
            <w:r>
              <w:t>5</w:t>
            </w:r>
          </w:p>
        </w:tc>
      </w:tr>
      <w:tr w:rsidR="00256DB4" w:rsidTr="006B0DEE">
        <w:tc>
          <w:tcPr>
            <w:tcW w:w="1493" w:type="dxa"/>
            <w:vAlign w:val="center"/>
          </w:tcPr>
          <w:p w:rsidR="00256DB4" w:rsidRDefault="00256DB4" w:rsidP="006B0DEE">
            <w:pPr>
              <w:jc w:val="center"/>
            </w:pPr>
            <w:r>
              <w:t>2</w:t>
            </w:r>
          </w:p>
        </w:tc>
        <w:tc>
          <w:tcPr>
            <w:tcW w:w="1493" w:type="dxa"/>
            <w:vAlign w:val="center"/>
          </w:tcPr>
          <w:p w:rsidR="00256DB4" w:rsidRDefault="00256DB4" w:rsidP="006B0DEE">
            <w:pPr>
              <w:jc w:val="center"/>
            </w:pPr>
            <w:r>
              <w:t>Unlikely</w:t>
            </w:r>
          </w:p>
        </w:tc>
        <w:tc>
          <w:tcPr>
            <w:tcW w:w="1494" w:type="dxa"/>
            <w:shd w:val="clear" w:color="auto" w:fill="00B050"/>
          </w:tcPr>
          <w:p w:rsidR="00256DB4" w:rsidRDefault="006B0DEE" w:rsidP="00256DB4">
            <w:r>
              <w:t>2</w:t>
            </w:r>
          </w:p>
        </w:tc>
        <w:tc>
          <w:tcPr>
            <w:tcW w:w="1494" w:type="dxa"/>
            <w:shd w:val="clear" w:color="auto" w:fill="00B050"/>
          </w:tcPr>
          <w:p w:rsidR="00256DB4" w:rsidRDefault="006B0DEE" w:rsidP="00256DB4">
            <w:r>
              <w:t>4</w:t>
            </w:r>
          </w:p>
        </w:tc>
        <w:tc>
          <w:tcPr>
            <w:tcW w:w="1494" w:type="dxa"/>
            <w:shd w:val="clear" w:color="auto" w:fill="FFC000"/>
          </w:tcPr>
          <w:p w:rsidR="00256DB4" w:rsidRDefault="006B0DEE" w:rsidP="00256DB4">
            <w:r>
              <w:t>6</w:t>
            </w:r>
          </w:p>
        </w:tc>
        <w:tc>
          <w:tcPr>
            <w:tcW w:w="1494" w:type="dxa"/>
            <w:shd w:val="clear" w:color="auto" w:fill="FFC000"/>
          </w:tcPr>
          <w:p w:rsidR="00256DB4" w:rsidRDefault="006B0DEE" w:rsidP="00256DB4">
            <w:r>
              <w:t>8</w:t>
            </w:r>
          </w:p>
        </w:tc>
        <w:tc>
          <w:tcPr>
            <w:tcW w:w="1494" w:type="dxa"/>
            <w:shd w:val="clear" w:color="auto" w:fill="FFC000"/>
          </w:tcPr>
          <w:p w:rsidR="00256DB4" w:rsidRDefault="006B0DEE" w:rsidP="00256DB4">
            <w:r>
              <w:t>10</w:t>
            </w:r>
          </w:p>
        </w:tc>
      </w:tr>
      <w:tr w:rsidR="00256DB4" w:rsidTr="006B0DEE">
        <w:tc>
          <w:tcPr>
            <w:tcW w:w="1493" w:type="dxa"/>
            <w:vAlign w:val="center"/>
          </w:tcPr>
          <w:p w:rsidR="00256DB4" w:rsidRDefault="00256DB4" w:rsidP="006B0DEE">
            <w:pPr>
              <w:jc w:val="center"/>
            </w:pPr>
            <w:r>
              <w:t>3</w:t>
            </w:r>
          </w:p>
        </w:tc>
        <w:tc>
          <w:tcPr>
            <w:tcW w:w="1493" w:type="dxa"/>
            <w:vAlign w:val="center"/>
          </w:tcPr>
          <w:p w:rsidR="00256DB4" w:rsidRDefault="00256DB4" w:rsidP="006B0DEE">
            <w:pPr>
              <w:jc w:val="center"/>
            </w:pPr>
            <w:r>
              <w:t>Likely</w:t>
            </w:r>
          </w:p>
        </w:tc>
        <w:tc>
          <w:tcPr>
            <w:tcW w:w="1494" w:type="dxa"/>
            <w:shd w:val="clear" w:color="auto" w:fill="00B050"/>
          </w:tcPr>
          <w:p w:rsidR="00256DB4" w:rsidRDefault="006B0DEE" w:rsidP="00256DB4">
            <w:r>
              <w:t>3</w:t>
            </w:r>
          </w:p>
        </w:tc>
        <w:tc>
          <w:tcPr>
            <w:tcW w:w="1494" w:type="dxa"/>
            <w:shd w:val="clear" w:color="auto" w:fill="FFC000"/>
          </w:tcPr>
          <w:p w:rsidR="00256DB4" w:rsidRDefault="006B0DEE" w:rsidP="00256DB4">
            <w:r>
              <w:t>6</w:t>
            </w:r>
          </w:p>
        </w:tc>
        <w:tc>
          <w:tcPr>
            <w:tcW w:w="1494" w:type="dxa"/>
            <w:shd w:val="clear" w:color="auto" w:fill="FFC000"/>
          </w:tcPr>
          <w:p w:rsidR="00256DB4" w:rsidRDefault="006B0DEE" w:rsidP="00256DB4">
            <w:r>
              <w:t>9</w:t>
            </w:r>
          </w:p>
        </w:tc>
        <w:tc>
          <w:tcPr>
            <w:tcW w:w="1494" w:type="dxa"/>
            <w:shd w:val="clear" w:color="auto" w:fill="FFC000"/>
          </w:tcPr>
          <w:p w:rsidR="00256DB4" w:rsidRDefault="006B0DEE" w:rsidP="00256DB4">
            <w:r>
              <w:t>12</w:t>
            </w:r>
          </w:p>
        </w:tc>
        <w:tc>
          <w:tcPr>
            <w:tcW w:w="1494" w:type="dxa"/>
            <w:shd w:val="clear" w:color="auto" w:fill="FF0000"/>
          </w:tcPr>
          <w:p w:rsidR="00256DB4" w:rsidRDefault="006B0DEE" w:rsidP="00256DB4">
            <w:r>
              <w:t>15</w:t>
            </w:r>
          </w:p>
        </w:tc>
      </w:tr>
      <w:tr w:rsidR="00256DB4" w:rsidTr="006B0DEE">
        <w:tc>
          <w:tcPr>
            <w:tcW w:w="1493" w:type="dxa"/>
            <w:vAlign w:val="center"/>
          </w:tcPr>
          <w:p w:rsidR="00256DB4" w:rsidRDefault="00256DB4" w:rsidP="006B0DEE">
            <w:pPr>
              <w:jc w:val="center"/>
            </w:pPr>
            <w:r>
              <w:t>4</w:t>
            </w:r>
          </w:p>
        </w:tc>
        <w:tc>
          <w:tcPr>
            <w:tcW w:w="1493" w:type="dxa"/>
            <w:vAlign w:val="center"/>
          </w:tcPr>
          <w:p w:rsidR="00256DB4" w:rsidRDefault="00256DB4" w:rsidP="006B0DEE">
            <w:pPr>
              <w:jc w:val="center"/>
            </w:pPr>
            <w:r>
              <w:t>Most Likely</w:t>
            </w:r>
          </w:p>
        </w:tc>
        <w:tc>
          <w:tcPr>
            <w:tcW w:w="1494" w:type="dxa"/>
            <w:shd w:val="clear" w:color="auto" w:fill="00B050"/>
          </w:tcPr>
          <w:p w:rsidR="00256DB4" w:rsidRDefault="006B0DEE" w:rsidP="00256DB4">
            <w:r>
              <w:t>4</w:t>
            </w:r>
          </w:p>
        </w:tc>
        <w:tc>
          <w:tcPr>
            <w:tcW w:w="1494" w:type="dxa"/>
            <w:shd w:val="clear" w:color="auto" w:fill="FFC000"/>
          </w:tcPr>
          <w:p w:rsidR="00256DB4" w:rsidRDefault="006B0DEE" w:rsidP="00256DB4">
            <w:r>
              <w:t>8</w:t>
            </w:r>
          </w:p>
        </w:tc>
        <w:tc>
          <w:tcPr>
            <w:tcW w:w="1494" w:type="dxa"/>
            <w:shd w:val="clear" w:color="auto" w:fill="FFC000"/>
          </w:tcPr>
          <w:p w:rsidR="00256DB4" w:rsidRDefault="006B0DEE" w:rsidP="00256DB4">
            <w:r>
              <w:t>12</w:t>
            </w:r>
          </w:p>
        </w:tc>
        <w:tc>
          <w:tcPr>
            <w:tcW w:w="1494" w:type="dxa"/>
            <w:shd w:val="clear" w:color="auto" w:fill="FF0000"/>
          </w:tcPr>
          <w:p w:rsidR="00256DB4" w:rsidRDefault="006B0DEE" w:rsidP="00256DB4">
            <w:r>
              <w:t>16</w:t>
            </w:r>
          </w:p>
        </w:tc>
        <w:tc>
          <w:tcPr>
            <w:tcW w:w="1494" w:type="dxa"/>
            <w:shd w:val="clear" w:color="auto" w:fill="FF0000"/>
          </w:tcPr>
          <w:p w:rsidR="00256DB4" w:rsidRDefault="006B0DEE" w:rsidP="00256DB4">
            <w:r>
              <w:t>20</w:t>
            </w:r>
          </w:p>
        </w:tc>
      </w:tr>
      <w:tr w:rsidR="00256DB4" w:rsidTr="006B0DEE">
        <w:tc>
          <w:tcPr>
            <w:tcW w:w="1493" w:type="dxa"/>
            <w:vAlign w:val="center"/>
          </w:tcPr>
          <w:p w:rsidR="00256DB4" w:rsidRDefault="00256DB4" w:rsidP="006B0DEE">
            <w:pPr>
              <w:jc w:val="center"/>
            </w:pPr>
            <w:r>
              <w:t>5</w:t>
            </w:r>
          </w:p>
        </w:tc>
        <w:tc>
          <w:tcPr>
            <w:tcW w:w="1493" w:type="dxa"/>
            <w:vAlign w:val="center"/>
          </w:tcPr>
          <w:p w:rsidR="00256DB4" w:rsidRDefault="00256DB4" w:rsidP="006B0DEE">
            <w:pPr>
              <w:jc w:val="center"/>
            </w:pPr>
            <w:r>
              <w:t>Certain</w:t>
            </w:r>
          </w:p>
        </w:tc>
        <w:tc>
          <w:tcPr>
            <w:tcW w:w="1494" w:type="dxa"/>
            <w:shd w:val="clear" w:color="auto" w:fill="00B050"/>
          </w:tcPr>
          <w:p w:rsidR="00256DB4" w:rsidRDefault="006B0DEE" w:rsidP="00256DB4">
            <w:r>
              <w:t>5</w:t>
            </w:r>
          </w:p>
        </w:tc>
        <w:tc>
          <w:tcPr>
            <w:tcW w:w="1494" w:type="dxa"/>
            <w:shd w:val="clear" w:color="auto" w:fill="FFC000"/>
          </w:tcPr>
          <w:p w:rsidR="00256DB4" w:rsidRDefault="006B0DEE" w:rsidP="00256DB4">
            <w:r>
              <w:t>10</w:t>
            </w:r>
          </w:p>
        </w:tc>
        <w:tc>
          <w:tcPr>
            <w:tcW w:w="1494" w:type="dxa"/>
            <w:shd w:val="clear" w:color="auto" w:fill="FF0000"/>
          </w:tcPr>
          <w:p w:rsidR="00256DB4" w:rsidRDefault="006B0DEE" w:rsidP="00256DB4">
            <w:r>
              <w:t>15</w:t>
            </w:r>
          </w:p>
        </w:tc>
        <w:tc>
          <w:tcPr>
            <w:tcW w:w="1494" w:type="dxa"/>
            <w:shd w:val="clear" w:color="auto" w:fill="FF0000"/>
          </w:tcPr>
          <w:p w:rsidR="00256DB4" w:rsidRDefault="006B0DEE" w:rsidP="00256DB4">
            <w:r>
              <w:t>20</w:t>
            </w:r>
          </w:p>
        </w:tc>
        <w:tc>
          <w:tcPr>
            <w:tcW w:w="1494" w:type="dxa"/>
            <w:shd w:val="clear" w:color="auto" w:fill="FF0000"/>
          </w:tcPr>
          <w:p w:rsidR="00256DB4" w:rsidRDefault="006B0DEE" w:rsidP="00256DB4">
            <w:r>
              <w:t>25</w:t>
            </w:r>
          </w:p>
        </w:tc>
      </w:tr>
    </w:tbl>
    <w:p w:rsidR="00E05900" w:rsidRPr="005C6F98" w:rsidRDefault="005C6F98" w:rsidP="005C6F98">
      <w:pPr>
        <w:jc w:val="center"/>
      </w:pPr>
      <w:r>
        <w:rPr>
          <w:b/>
        </w:rPr>
        <w:t>Table 1 –</w:t>
      </w:r>
      <w:r>
        <w:t xml:space="preserve"> Risk Matrix</w:t>
      </w:r>
    </w:p>
    <w:tbl>
      <w:tblPr>
        <w:tblStyle w:val="TableGrid"/>
        <w:tblW w:w="10473" w:type="dxa"/>
        <w:tblLook w:val="04A0" w:firstRow="1" w:lastRow="0" w:firstColumn="1" w:lastColumn="0" w:noHBand="0" w:noVBand="1"/>
      </w:tblPr>
      <w:tblGrid>
        <w:gridCol w:w="1269"/>
        <w:gridCol w:w="3783"/>
        <w:gridCol w:w="1268"/>
        <w:gridCol w:w="4153"/>
      </w:tblGrid>
      <w:tr w:rsidR="0090354F" w:rsidTr="00D233DB">
        <w:trPr>
          <w:trHeight w:val="251"/>
        </w:trPr>
        <w:tc>
          <w:tcPr>
            <w:tcW w:w="1269" w:type="dxa"/>
            <w:shd w:val="clear" w:color="auto" w:fill="F28E8D" w:themeFill="accent1" w:themeFillTint="66"/>
          </w:tcPr>
          <w:p w:rsidR="0090354F" w:rsidRPr="000C2DA0" w:rsidRDefault="0090354F">
            <w:pPr>
              <w:rPr>
                <w:b/>
              </w:rPr>
            </w:pPr>
            <w:r w:rsidRPr="000C2DA0">
              <w:rPr>
                <w:b/>
              </w:rPr>
              <w:t>Likelihood</w:t>
            </w:r>
          </w:p>
        </w:tc>
        <w:tc>
          <w:tcPr>
            <w:tcW w:w="3783" w:type="dxa"/>
            <w:shd w:val="clear" w:color="auto" w:fill="F28E8D" w:themeFill="accent1" w:themeFillTint="66"/>
          </w:tcPr>
          <w:p w:rsidR="0090354F" w:rsidRPr="000C2DA0" w:rsidRDefault="0090354F">
            <w:pPr>
              <w:rPr>
                <w:b/>
              </w:rPr>
            </w:pPr>
            <w:r w:rsidRPr="000C2DA0">
              <w:rPr>
                <w:b/>
              </w:rPr>
              <w:t>Explanation</w:t>
            </w:r>
          </w:p>
        </w:tc>
        <w:tc>
          <w:tcPr>
            <w:tcW w:w="1268" w:type="dxa"/>
            <w:shd w:val="clear" w:color="auto" w:fill="F28E8D" w:themeFill="accent1" w:themeFillTint="66"/>
          </w:tcPr>
          <w:p w:rsidR="0090354F" w:rsidRPr="000C2DA0" w:rsidRDefault="0090354F">
            <w:pPr>
              <w:rPr>
                <w:b/>
              </w:rPr>
            </w:pPr>
            <w:r w:rsidRPr="000C2DA0">
              <w:rPr>
                <w:b/>
              </w:rPr>
              <w:t>Severity</w:t>
            </w:r>
          </w:p>
        </w:tc>
        <w:tc>
          <w:tcPr>
            <w:tcW w:w="4153" w:type="dxa"/>
            <w:shd w:val="clear" w:color="auto" w:fill="F28E8D" w:themeFill="accent1" w:themeFillTint="66"/>
          </w:tcPr>
          <w:p w:rsidR="0090354F" w:rsidRPr="000C2DA0" w:rsidRDefault="0090354F">
            <w:pPr>
              <w:rPr>
                <w:b/>
              </w:rPr>
            </w:pPr>
            <w:r w:rsidRPr="000C2DA0">
              <w:rPr>
                <w:b/>
              </w:rPr>
              <w:t>Explanation</w:t>
            </w:r>
          </w:p>
        </w:tc>
      </w:tr>
      <w:tr w:rsidR="0090354F" w:rsidTr="0090354F">
        <w:trPr>
          <w:trHeight w:val="494"/>
        </w:trPr>
        <w:tc>
          <w:tcPr>
            <w:tcW w:w="1269" w:type="dxa"/>
          </w:tcPr>
          <w:p w:rsidR="0090354F" w:rsidRPr="000C2DA0" w:rsidRDefault="0090354F">
            <w:pPr>
              <w:rPr>
                <w:b/>
              </w:rPr>
            </w:pPr>
            <w:r w:rsidRPr="000C2DA0">
              <w:rPr>
                <w:b/>
              </w:rPr>
              <w:t>Negligible</w:t>
            </w:r>
          </w:p>
        </w:tc>
        <w:tc>
          <w:tcPr>
            <w:tcW w:w="3783" w:type="dxa"/>
          </w:tcPr>
          <w:p w:rsidR="0090354F" w:rsidRDefault="0090354F">
            <w:r w:rsidRPr="00E05900">
              <w:t>Impossible or remote under normal conditions (Trivial</w:t>
            </w:r>
            <w:r>
              <w:t>)</w:t>
            </w:r>
          </w:p>
        </w:tc>
        <w:tc>
          <w:tcPr>
            <w:tcW w:w="1268" w:type="dxa"/>
          </w:tcPr>
          <w:p w:rsidR="0090354F" w:rsidRPr="000C2DA0" w:rsidRDefault="0090354F">
            <w:pPr>
              <w:rPr>
                <w:b/>
              </w:rPr>
            </w:pPr>
            <w:r w:rsidRPr="000C2DA0">
              <w:rPr>
                <w:b/>
              </w:rPr>
              <w:t xml:space="preserve">Trivial </w:t>
            </w:r>
          </w:p>
        </w:tc>
        <w:tc>
          <w:tcPr>
            <w:tcW w:w="4153" w:type="dxa"/>
          </w:tcPr>
          <w:p w:rsidR="0090354F" w:rsidRPr="00E05900" w:rsidRDefault="0090354F">
            <w:r>
              <w:t>Scratch</w:t>
            </w:r>
            <w:r w:rsidR="00FE3AA3">
              <w:t>/cut</w:t>
            </w:r>
          </w:p>
        </w:tc>
      </w:tr>
      <w:tr w:rsidR="0090354F" w:rsidTr="0090354F">
        <w:trPr>
          <w:trHeight w:val="494"/>
        </w:trPr>
        <w:tc>
          <w:tcPr>
            <w:tcW w:w="1269" w:type="dxa"/>
          </w:tcPr>
          <w:p w:rsidR="0090354F" w:rsidRPr="000C2DA0" w:rsidRDefault="0090354F">
            <w:pPr>
              <w:rPr>
                <w:b/>
              </w:rPr>
            </w:pPr>
            <w:r w:rsidRPr="000C2DA0">
              <w:rPr>
                <w:b/>
              </w:rPr>
              <w:t>Unlikely</w:t>
            </w:r>
          </w:p>
        </w:tc>
        <w:tc>
          <w:tcPr>
            <w:tcW w:w="3783" w:type="dxa"/>
          </w:tcPr>
          <w:p w:rsidR="0090354F" w:rsidRDefault="0090354F">
            <w:r w:rsidRPr="00E05900">
              <w:t>Unlikely under normal conditions (Tolerable)</w:t>
            </w:r>
          </w:p>
        </w:tc>
        <w:tc>
          <w:tcPr>
            <w:tcW w:w="1268" w:type="dxa"/>
          </w:tcPr>
          <w:p w:rsidR="0090354F" w:rsidRPr="000C2DA0" w:rsidRDefault="000B3839">
            <w:pPr>
              <w:rPr>
                <w:b/>
              </w:rPr>
            </w:pPr>
            <w:r w:rsidRPr="000C2DA0">
              <w:rPr>
                <w:b/>
              </w:rPr>
              <w:t>Serious</w:t>
            </w:r>
          </w:p>
        </w:tc>
        <w:tc>
          <w:tcPr>
            <w:tcW w:w="4153" w:type="dxa"/>
          </w:tcPr>
          <w:p w:rsidR="0090354F" w:rsidRPr="00E05900" w:rsidRDefault="00FE3AA3">
            <w:r>
              <w:t>Fracture/injury resulting in more than three days away from work</w:t>
            </w:r>
          </w:p>
        </w:tc>
      </w:tr>
      <w:tr w:rsidR="0090354F" w:rsidTr="0090354F">
        <w:trPr>
          <w:trHeight w:val="288"/>
        </w:trPr>
        <w:tc>
          <w:tcPr>
            <w:tcW w:w="1269" w:type="dxa"/>
          </w:tcPr>
          <w:p w:rsidR="0090354F" w:rsidRPr="000C2DA0" w:rsidRDefault="0090354F">
            <w:pPr>
              <w:rPr>
                <w:b/>
              </w:rPr>
            </w:pPr>
            <w:r w:rsidRPr="000C2DA0">
              <w:rPr>
                <w:b/>
              </w:rPr>
              <w:t>Likely</w:t>
            </w:r>
          </w:p>
        </w:tc>
        <w:tc>
          <w:tcPr>
            <w:tcW w:w="3783" w:type="dxa"/>
          </w:tcPr>
          <w:p w:rsidR="0090354F" w:rsidRDefault="0090354F">
            <w:r w:rsidRPr="00E05900">
              <w:t>50/50 chance (Moderate)</w:t>
            </w:r>
          </w:p>
        </w:tc>
        <w:tc>
          <w:tcPr>
            <w:tcW w:w="1268" w:type="dxa"/>
          </w:tcPr>
          <w:p w:rsidR="0090354F" w:rsidRPr="000C2DA0" w:rsidRDefault="000B3839">
            <w:pPr>
              <w:rPr>
                <w:b/>
              </w:rPr>
            </w:pPr>
            <w:r w:rsidRPr="000C2DA0">
              <w:rPr>
                <w:b/>
              </w:rPr>
              <w:t>Major</w:t>
            </w:r>
          </w:p>
        </w:tc>
        <w:tc>
          <w:tcPr>
            <w:tcW w:w="4153" w:type="dxa"/>
          </w:tcPr>
          <w:p w:rsidR="0090354F" w:rsidRPr="00E05900" w:rsidRDefault="00FE3AA3">
            <w:r>
              <w:t>Amputation</w:t>
            </w:r>
            <w:r w:rsidR="00A12B3A">
              <w:t>/serious burns</w:t>
            </w:r>
            <w:r w:rsidR="00A52761">
              <w:t>/permanent damage</w:t>
            </w:r>
          </w:p>
        </w:tc>
      </w:tr>
      <w:tr w:rsidR="0090354F" w:rsidTr="0090354F">
        <w:trPr>
          <w:trHeight w:val="251"/>
        </w:trPr>
        <w:tc>
          <w:tcPr>
            <w:tcW w:w="1269" w:type="dxa"/>
          </w:tcPr>
          <w:p w:rsidR="0090354F" w:rsidRPr="000C2DA0" w:rsidRDefault="0090354F">
            <w:pPr>
              <w:rPr>
                <w:b/>
              </w:rPr>
            </w:pPr>
            <w:r w:rsidRPr="000C2DA0">
              <w:rPr>
                <w:b/>
              </w:rPr>
              <w:t>Most Likely</w:t>
            </w:r>
          </w:p>
        </w:tc>
        <w:tc>
          <w:tcPr>
            <w:tcW w:w="3783" w:type="dxa"/>
          </w:tcPr>
          <w:p w:rsidR="0090354F" w:rsidRDefault="0090354F">
            <w:r w:rsidRPr="00E05900">
              <w:t>Greater than 50% chance (Substantial)</w:t>
            </w:r>
          </w:p>
        </w:tc>
        <w:tc>
          <w:tcPr>
            <w:tcW w:w="1268" w:type="dxa"/>
          </w:tcPr>
          <w:p w:rsidR="0090354F" w:rsidRPr="000C2DA0" w:rsidRDefault="000B3839">
            <w:pPr>
              <w:rPr>
                <w:b/>
              </w:rPr>
            </w:pPr>
            <w:r w:rsidRPr="000C2DA0">
              <w:rPr>
                <w:b/>
              </w:rPr>
              <w:t>Fatal</w:t>
            </w:r>
          </w:p>
        </w:tc>
        <w:tc>
          <w:tcPr>
            <w:tcW w:w="4153" w:type="dxa"/>
          </w:tcPr>
          <w:p w:rsidR="0090354F" w:rsidRPr="00E05900" w:rsidRDefault="00FE3AA3">
            <w:r>
              <w:t>Single death</w:t>
            </w:r>
          </w:p>
        </w:tc>
      </w:tr>
      <w:tr w:rsidR="0090354F" w:rsidTr="0090354F">
        <w:trPr>
          <w:trHeight w:val="251"/>
        </w:trPr>
        <w:tc>
          <w:tcPr>
            <w:tcW w:w="1269" w:type="dxa"/>
          </w:tcPr>
          <w:p w:rsidR="0090354F" w:rsidRPr="000C2DA0" w:rsidRDefault="0090354F">
            <w:pPr>
              <w:rPr>
                <w:b/>
              </w:rPr>
            </w:pPr>
            <w:r w:rsidRPr="000C2DA0">
              <w:rPr>
                <w:b/>
              </w:rPr>
              <w:t>Certain</w:t>
            </w:r>
          </w:p>
        </w:tc>
        <w:tc>
          <w:tcPr>
            <w:tcW w:w="3783" w:type="dxa"/>
          </w:tcPr>
          <w:p w:rsidR="0090354F" w:rsidRDefault="0090354F">
            <w:r w:rsidRPr="00E05900">
              <w:t>Very likely (Intolerable)</w:t>
            </w:r>
          </w:p>
        </w:tc>
        <w:tc>
          <w:tcPr>
            <w:tcW w:w="1268" w:type="dxa"/>
          </w:tcPr>
          <w:p w:rsidR="0090354F" w:rsidRPr="000C2DA0" w:rsidRDefault="000B3839">
            <w:pPr>
              <w:rPr>
                <w:b/>
              </w:rPr>
            </w:pPr>
            <w:r>
              <w:rPr>
                <w:b/>
              </w:rPr>
              <w:t>Mass Event</w:t>
            </w:r>
          </w:p>
        </w:tc>
        <w:tc>
          <w:tcPr>
            <w:tcW w:w="4153" w:type="dxa"/>
          </w:tcPr>
          <w:p w:rsidR="0090354F" w:rsidRPr="00E05900" w:rsidRDefault="00FE3AA3">
            <w:r>
              <w:t>More than one d</w:t>
            </w:r>
            <w:r w:rsidR="0090354F">
              <w:t>eath</w:t>
            </w:r>
          </w:p>
        </w:tc>
      </w:tr>
    </w:tbl>
    <w:p w:rsidR="007F3364" w:rsidRPr="005C6F98" w:rsidRDefault="005C6F98" w:rsidP="005C6F98">
      <w:pPr>
        <w:jc w:val="center"/>
      </w:pPr>
      <w:r>
        <w:rPr>
          <w:b/>
        </w:rPr>
        <w:t>Table 2 –</w:t>
      </w:r>
      <w:r>
        <w:t xml:space="preserve"> Definition of likelihood and severity.</w:t>
      </w:r>
    </w:p>
    <w:tbl>
      <w:tblPr>
        <w:tblStyle w:val="TableGrid"/>
        <w:tblW w:w="0" w:type="auto"/>
        <w:tblLook w:val="04A0" w:firstRow="1" w:lastRow="0" w:firstColumn="1" w:lastColumn="0" w:noHBand="0" w:noVBand="1"/>
      </w:tblPr>
      <w:tblGrid>
        <w:gridCol w:w="1555"/>
        <w:gridCol w:w="2976"/>
        <w:gridCol w:w="5925"/>
      </w:tblGrid>
      <w:tr w:rsidR="007F3364" w:rsidTr="00D233DB">
        <w:tc>
          <w:tcPr>
            <w:tcW w:w="1555" w:type="dxa"/>
            <w:shd w:val="clear" w:color="auto" w:fill="F28E8D" w:themeFill="accent1" w:themeFillTint="66"/>
            <w:vAlign w:val="center"/>
          </w:tcPr>
          <w:p w:rsidR="007F3364" w:rsidRPr="007F3364" w:rsidRDefault="007F3364" w:rsidP="007F3364">
            <w:pPr>
              <w:jc w:val="center"/>
              <w:rPr>
                <w:b/>
              </w:rPr>
            </w:pPr>
            <w:r w:rsidRPr="007F3364">
              <w:rPr>
                <w:b/>
              </w:rPr>
              <w:t>Scores</w:t>
            </w:r>
          </w:p>
        </w:tc>
        <w:tc>
          <w:tcPr>
            <w:tcW w:w="2976" w:type="dxa"/>
            <w:shd w:val="clear" w:color="auto" w:fill="F28E8D" w:themeFill="accent1" w:themeFillTint="66"/>
            <w:vAlign w:val="center"/>
          </w:tcPr>
          <w:p w:rsidR="007F3364" w:rsidRPr="007F3364" w:rsidRDefault="007F3364" w:rsidP="007F3364">
            <w:pPr>
              <w:jc w:val="center"/>
              <w:rPr>
                <w:b/>
              </w:rPr>
            </w:pPr>
            <w:r w:rsidRPr="007F3364">
              <w:rPr>
                <w:b/>
              </w:rPr>
              <w:t>Risk Classification</w:t>
            </w:r>
          </w:p>
        </w:tc>
        <w:tc>
          <w:tcPr>
            <w:tcW w:w="5925" w:type="dxa"/>
            <w:shd w:val="clear" w:color="auto" w:fill="F28E8D" w:themeFill="accent1" w:themeFillTint="66"/>
            <w:vAlign w:val="center"/>
          </w:tcPr>
          <w:p w:rsidR="007F3364" w:rsidRPr="007F3364" w:rsidRDefault="007F3364" w:rsidP="007F3364">
            <w:pPr>
              <w:jc w:val="center"/>
              <w:rPr>
                <w:b/>
              </w:rPr>
            </w:pPr>
            <w:r w:rsidRPr="007F3364">
              <w:rPr>
                <w:b/>
              </w:rPr>
              <w:t>Management Activities</w:t>
            </w:r>
          </w:p>
        </w:tc>
      </w:tr>
      <w:tr w:rsidR="007F3364" w:rsidTr="004D5BE1">
        <w:tc>
          <w:tcPr>
            <w:tcW w:w="1555" w:type="dxa"/>
            <w:shd w:val="clear" w:color="auto" w:fill="00B050"/>
            <w:vAlign w:val="center"/>
          </w:tcPr>
          <w:p w:rsidR="007F3364" w:rsidRDefault="007F3364" w:rsidP="004D5BE1">
            <w:pPr>
              <w:jc w:val="center"/>
            </w:pPr>
            <w:r>
              <w:t>1 - 5</w:t>
            </w:r>
          </w:p>
        </w:tc>
        <w:tc>
          <w:tcPr>
            <w:tcW w:w="2976" w:type="dxa"/>
            <w:shd w:val="clear" w:color="auto" w:fill="00B050"/>
            <w:vAlign w:val="center"/>
          </w:tcPr>
          <w:p w:rsidR="007F3364" w:rsidRDefault="007F3364" w:rsidP="004D5BE1">
            <w:pPr>
              <w:jc w:val="center"/>
            </w:pPr>
            <w:r>
              <w:t>Low Risk</w:t>
            </w:r>
          </w:p>
        </w:tc>
        <w:tc>
          <w:tcPr>
            <w:tcW w:w="5925" w:type="dxa"/>
          </w:tcPr>
          <w:p w:rsidR="007F3364" w:rsidRDefault="00E4647C">
            <w:r w:rsidRPr="00E4647C">
              <w:t>M</w:t>
            </w:r>
            <w:r>
              <w:t>onitor</w:t>
            </w:r>
            <w:r w:rsidRPr="00E4647C">
              <w:t xml:space="preserve"> identified control measures for effectiveness. Work may start or continue with every effort to ensure that the risks are maintained As Low as Reasonably Practicable (ALARP).</w:t>
            </w:r>
          </w:p>
        </w:tc>
      </w:tr>
      <w:tr w:rsidR="007F3364" w:rsidTr="004D5BE1">
        <w:tc>
          <w:tcPr>
            <w:tcW w:w="1555" w:type="dxa"/>
            <w:shd w:val="clear" w:color="auto" w:fill="FFC000"/>
            <w:vAlign w:val="center"/>
          </w:tcPr>
          <w:p w:rsidR="007F3364" w:rsidRDefault="007F3364" w:rsidP="004D5BE1">
            <w:pPr>
              <w:jc w:val="center"/>
            </w:pPr>
            <w:r>
              <w:t>6 – 12</w:t>
            </w:r>
          </w:p>
        </w:tc>
        <w:tc>
          <w:tcPr>
            <w:tcW w:w="2976" w:type="dxa"/>
            <w:shd w:val="clear" w:color="auto" w:fill="FFC000"/>
            <w:vAlign w:val="center"/>
          </w:tcPr>
          <w:p w:rsidR="007F3364" w:rsidRDefault="007F3364" w:rsidP="004D5BE1">
            <w:pPr>
              <w:jc w:val="center"/>
            </w:pPr>
            <w:r>
              <w:t>Medium Risk – Acceptable Region</w:t>
            </w:r>
          </w:p>
        </w:tc>
        <w:tc>
          <w:tcPr>
            <w:tcW w:w="5925" w:type="dxa"/>
          </w:tcPr>
          <w:p w:rsidR="007F3364" w:rsidRDefault="004D5BE1">
            <w:r w:rsidRPr="004D5BE1">
              <w:t>I</w:t>
            </w:r>
            <w:r>
              <w:t>mprove</w:t>
            </w:r>
            <w:r w:rsidRPr="004D5BE1">
              <w:t xml:space="preserve"> or increase the control measures. Work may start if the risk has been reduced to As Low as Reasonably Practicable (ALARP). Where work is already underway, then every effort must be expended within a defined time period to make further improvements</w:t>
            </w:r>
          </w:p>
        </w:tc>
      </w:tr>
      <w:tr w:rsidR="007F3364" w:rsidTr="004D5BE1">
        <w:tc>
          <w:tcPr>
            <w:tcW w:w="1555" w:type="dxa"/>
            <w:shd w:val="clear" w:color="auto" w:fill="FF0000"/>
            <w:vAlign w:val="center"/>
          </w:tcPr>
          <w:p w:rsidR="007F3364" w:rsidRDefault="007F3364" w:rsidP="004D5BE1">
            <w:pPr>
              <w:jc w:val="center"/>
            </w:pPr>
            <w:r>
              <w:t>15 - 25</w:t>
            </w:r>
          </w:p>
        </w:tc>
        <w:tc>
          <w:tcPr>
            <w:tcW w:w="2976" w:type="dxa"/>
            <w:shd w:val="clear" w:color="auto" w:fill="FF0000"/>
            <w:vAlign w:val="center"/>
          </w:tcPr>
          <w:p w:rsidR="007F3364" w:rsidRDefault="007F3364" w:rsidP="004D5BE1">
            <w:pPr>
              <w:jc w:val="center"/>
            </w:pPr>
            <w:r>
              <w:t>High Risk – Unacceptable Region</w:t>
            </w:r>
          </w:p>
        </w:tc>
        <w:tc>
          <w:tcPr>
            <w:tcW w:w="5925" w:type="dxa"/>
          </w:tcPr>
          <w:p w:rsidR="007F3364" w:rsidRDefault="004D5BE1">
            <w:r w:rsidRPr="004D5BE1">
              <w:t>S</w:t>
            </w:r>
            <w:r>
              <w:t>top</w:t>
            </w:r>
            <w:r w:rsidRPr="004D5BE1">
              <w:t xml:space="preserve"> the work. Improve or increase controls to reduce the risk as this situation is not acceptable.</w:t>
            </w:r>
          </w:p>
        </w:tc>
      </w:tr>
    </w:tbl>
    <w:p w:rsidR="00194F95" w:rsidRPr="005C6F98" w:rsidRDefault="005C6F98" w:rsidP="005C6F98">
      <w:pPr>
        <w:jc w:val="center"/>
      </w:pPr>
      <w:r>
        <w:rPr>
          <w:b/>
        </w:rPr>
        <w:t xml:space="preserve">Table 3 – </w:t>
      </w:r>
      <w:r>
        <w:t>Guidance on risk acceptability</w:t>
      </w:r>
    </w:p>
    <w:p w:rsidR="00E33814" w:rsidRDefault="00E33814" w:rsidP="00E33814">
      <w:pPr>
        <w:sectPr w:rsidR="00E33814" w:rsidSect="00F332E9">
          <w:headerReference w:type="default" r:id="rId13"/>
          <w:footerReference w:type="default" r:id="rId14"/>
          <w:headerReference w:type="first" r:id="rId15"/>
          <w:pgSz w:w="11906" w:h="16838"/>
          <w:pgMar w:top="720" w:right="720" w:bottom="720" w:left="720" w:header="708" w:footer="708" w:gutter="0"/>
          <w:pgNumType w:start="0"/>
          <w:cols w:space="708"/>
          <w:titlePg/>
          <w:docGrid w:linePitch="360"/>
        </w:sectPr>
      </w:pPr>
    </w:p>
    <w:p w:rsidR="00893A07" w:rsidRDefault="00D6006B" w:rsidP="00D6006B">
      <w:pPr>
        <w:pStyle w:val="Heading1"/>
      </w:pPr>
      <w:bookmarkStart w:id="5" w:name="_Toc140841643"/>
      <w:r>
        <w:lastRenderedPageBreak/>
        <w:t>Part 1</w:t>
      </w:r>
      <w:bookmarkEnd w:id="5"/>
    </w:p>
    <w:tbl>
      <w:tblPr>
        <w:tblStyle w:val="TableGrid"/>
        <w:tblW w:w="15446" w:type="dxa"/>
        <w:tblLayout w:type="fixed"/>
        <w:tblLook w:val="04A0" w:firstRow="1" w:lastRow="0" w:firstColumn="1" w:lastColumn="0" w:noHBand="0" w:noVBand="1"/>
      </w:tblPr>
      <w:tblGrid>
        <w:gridCol w:w="988"/>
        <w:gridCol w:w="1802"/>
        <w:gridCol w:w="1174"/>
        <w:gridCol w:w="3261"/>
        <w:gridCol w:w="519"/>
        <w:gridCol w:w="520"/>
        <w:gridCol w:w="520"/>
        <w:gridCol w:w="5245"/>
        <w:gridCol w:w="472"/>
        <w:gridCol w:w="472"/>
        <w:gridCol w:w="473"/>
      </w:tblGrid>
      <w:tr w:rsidR="00071230" w:rsidTr="00D233DB">
        <w:trPr>
          <w:trHeight w:val="674"/>
          <w:tblHeader/>
        </w:trPr>
        <w:tc>
          <w:tcPr>
            <w:tcW w:w="988" w:type="dxa"/>
            <w:vMerge w:val="restart"/>
            <w:shd w:val="clear" w:color="auto" w:fill="F28E8D" w:themeFill="accent1" w:themeFillTint="66"/>
            <w:vAlign w:val="center"/>
          </w:tcPr>
          <w:p w:rsidR="00071230" w:rsidRPr="00C427FF" w:rsidRDefault="00071230" w:rsidP="000412A2">
            <w:pPr>
              <w:pStyle w:val="Header"/>
              <w:jc w:val="center"/>
              <w:rPr>
                <w:b/>
                <w:color w:val="B01513" w:themeColor="accent1"/>
              </w:rPr>
            </w:pPr>
            <w:bookmarkStart w:id="6" w:name="_Hlk139551260"/>
            <w:r w:rsidRPr="00C427FF">
              <w:rPr>
                <w:b/>
                <w:color w:val="B01513" w:themeColor="accent1"/>
              </w:rPr>
              <w:t>Task/ System</w:t>
            </w:r>
          </w:p>
        </w:tc>
        <w:tc>
          <w:tcPr>
            <w:tcW w:w="1802" w:type="dxa"/>
            <w:vMerge w:val="restart"/>
            <w:shd w:val="clear" w:color="auto" w:fill="F28E8D" w:themeFill="accent1" w:themeFillTint="66"/>
            <w:vAlign w:val="center"/>
          </w:tcPr>
          <w:p w:rsidR="00071230" w:rsidRPr="00C427FF" w:rsidRDefault="00071230" w:rsidP="000412A2">
            <w:pPr>
              <w:pStyle w:val="Header"/>
              <w:jc w:val="center"/>
              <w:rPr>
                <w:b/>
                <w:color w:val="B01513" w:themeColor="accent1"/>
              </w:rPr>
            </w:pPr>
            <w:r w:rsidRPr="00C427FF">
              <w:rPr>
                <w:b/>
                <w:color w:val="B01513" w:themeColor="accent1"/>
              </w:rPr>
              <w:t>Hazard</w:t>
            </w:r>
          </w:p>
        </w:tc>
        <w:tc>
          <w:tcPr>
            <w:tcW w:w="1174" w:type="dxa"/>
            <w:vMerge w:val="restart"/>
            <w:shd w:val="clear" w:color="auto" w:fill="F28E8D" w:themeFill="accent1" w:themeFillTint="66"/>
            <w:vAlign w:val="center"/>
          </w:tcPr>
          <w:p w:rsidR="00071230" w:rsidRPr="00C427FF" w:rsidRDefault="00071230" w:rsidP="000412A2">
            <w:pPr>
              <w:pStyle w:val="Header"/>
              <w:jc w:val="center"/>
              <w:rPr>
                <w:b/>
                <w:color w:val="B01513" w:themeColor="accent1"/>
              </w:rPr>
            </w:pPr>
            <w:r w:rsidRPr="00C427FF">
              <w:rPr>
                <w:b/>
                <w:color w:val="B01513" w:themeColor="accent1"/>
              </w:rPr>
              <w:t>Who/What is at Risk?</w:t>
            </w:r>
          </w:p>
        </w:tc>
        <w:tc>
          <w:tcPr>
            <w:tcW w:w="3261" w:type="dxa"/>
            <w:vMerge w:val="restart"/>
            <w:shd w:val="clear" w:color="auto" w:fill="F28E8D" w:themeFill="accent1" w:themeFillTint="66"/>
            <w:vAlign w:val="center"/>
          </w:tcPr>
          <w:p w:rsidR="00071230" w:rsidRPr="00027FBB" w:rsidRDefault="00071230" w:rsidP="00027FBB">
            <w:pPr>
              <w:pStyle w:val="Header"/>
              <w:jc w:val="center"/>
              <w:rPr>
                <w:b/>
                <w:color w:val="B01513" w:themeColor="accent1"/>
              </w:rPr>
            </w:pPr>
            <w:r>
              <w:rPr>
                <w:b/>
                <w:color w:val="B01513" w:themeColor="accent1"/>
              </w:rPr>
              <w:t>Explanation</w:t>
            </w:r>
          </w:p>
        </w:tc>
        <w:tc>
          <w:tcPr>
            <w:tcW w:w="1559" w:type="dxa"/>
            <w:gridSpan w:val="3"/>
            <w:shd w:val="clear" w:color="auto" w:fill="F28E8D" w:themeFill="accent1" w:themeFillTint="66"/>
            <w:vAlign w:val="center"/>
          </w:tcPr>
          <w:p w:rsidR="00071230" w:rsidRPr="00C427FF" w:rsidRDefault="00071230" w:rsidP="000412A2">
            <w:pPr>
              <w:pStyle w:val="Header"/>
              <w:jc w:val="center"/>
              <w:rPr>
                <w:b/>
                <w:color w:val="B01513" w:themeColor="accent1"/>
              </w:rPr>
            </w:pPr>
            <w:r w:rsidRPr="00C427FF">
              <w:rPr>
                <w:b/>
                <w:color w:val="B01513" w:themeColor="accent1"/>
              </w:rPr>
              <w:t>Risk Classification</w:t>
            </w:r>
          </w:p>
        </w:tc>
        <w:tc>
          <w:tcPr>
            <w:tcW w:w="5245" w:type="dxa"/>
            <w:vMerge w:val="restart"/>
            <w:shd w:val="clear" w:color="auto" w:fill="F28E8D" w:themeFill="accent1" w:themeFillTint="66"/>
            <w:vAlign w:val="center"/>
          </w:tcPr>
          <w:p w:rsidR="00071230" w:rsidRPr="00C427FF" w:rsidRDefault="00071230" w:rsidP="000412A2">
            <w:pPr>
              <w:pStyle w:val="Header"/>
              <w:jc w:val="center"/>
              <w:rPr>
                <w:b/>
                <w:color w:val="B01513" w:themeColor="accent1"/>
              </w:rPr>
            </w:pPr>
            <w:r w:rsidRPr="00C427FF">
              <w:rPr>
                <w:b/>
                <w:color w:val="B01513" w:themeColor="accent1"/>
              </w:rPr>
              <w:t>Additional Control Measures to Reduce Risk</w:t>
            </w:r>
          </w:p>
        </w:tc>
        <w:tc>
          <w:tcPr>
            <w:tcW w:w="1417" w:type="dxa"/>
            <w:gridSpan w:val="3"/>
            <w:shd w:val="clear" w:color="auto" w:fill="F28E8D" w:themeFill="accent1" w:themeFillTint="66"/>
            <w:vAlign w:val="center"/>
          </w:tcPr>
          <w:p w:rsidR="00071230" w:rsidRPr="00C427FF" w:rsidRDefault="00071230" w:rsidP="000412A2">
            <w:pPr>
              <w:pStyle w:val="Header"/>
              <w:jc w:val="center"/>
              <w:rPr>
                <w:b/>
                <w:color w:val="B01513" w:themeColor="accent1"/>
              </w:rPr>
            </w:pPr>
            <w:r w:rsidRPr="00C427FF">
              <w:rPr>
                <w:b/>
                <w:color w:val="B01513" w:themeColor="accent1"/>
              </w:rPr>
              <w:t>New Risk Classification</w:t>
            </w:r>
          </w:p>
        </w:tc>
      </w:tr>
      <w:tr w:rsidR="00071230" w:rsidTr="00D233DB">
        <w:trPr>
          <w:cantSplit/>
          <w:trHeight w:val="1276"/>
          <w:tblHeader/>
        </w:trPr>
        <w:tc>
          <w:tcPr>
            <w:tcW w:w="988" w:type="dxa"/>
            <w:vMerge/>
            <w:shd w:val="clear" w:color="auto" w:fill="F28E8D" w:themeFill="accent1" w:themeFillTint="66"/>
            <w:vAlign w:val="center"/>
          </w:tcPr>
          <w:p w:rsidR="00071230" w:rsidRPr="00C427FF" w:rsidRDefault="00071230" w:rsidP="000412A2">
            <w:pPr>
              <w:pStyle w:val="Header"/>
              <w:jc w:val="center"/>
              <w:rPr>
                <w:b/>
                <w:color w:val="B01513" w:themeColor="accent1"/>
              </w:rPr>
            </w:pPr>
          </w:p>
        </w:tc>
        <w:tc>
          <w:tcPr>
            <w:tcW w:w="1802" w:type="dxa"/>
            <w:vMerge/>
            <w:shd w:val="clear" w:color="auto" w:fill="F28E8D" w:themeFill="accent1" w:themeFillTint="66"/>
            <w:vAlign w:val="center"/>
          </w:tcPr>
          <w:p w:rsidR="00071230" w:rsidRPr="00C427FF" w:rsidRDefault="00071230" w:rsidP="000412A2">
            <w:pPr>
              <w:pStyle w:val="Header"/>
              <w:jc w:val="center"/>
              <w:rPr>
                <w:b/>
                <w:color w:val="B01513" w:themeColor="accent1"/>
              </w:rPr>
            </w:pPr>
          </w:p>
        </w:tc>
        <w:tc>
          <w:tcPr>
            <w:tcW w:w="1174" w:type="dxa"/>
            <w:vMerge/>
            <w:shd w:val="clear" w:color="auto" w:fill="F28E8D" w:themeFill="accent1" w:themeFillTint="66"/>
            <w:vAlign w:val="center"/>
          </w:tcPr>
          <w:p w:rsidR="00071230" w:rsidRPr="00C427FF" w:rsidRDefault="00071230" w:rsidP="000412A2">
            <w:pPr>
              <w:pStyle w:val="Header"/>
              <w:jc w:val="center"/>
              <w:rPr>
                <w:b/>
                <w:color w:val="B01513" w:themeColor="accent1"/>
              </w:rPr>
            </w:pPr>
          </w:p>
        </w:tc>
        <w:tc>
          <w:tcPr>
            <w:tcW w:w="3261" w:type="dxa"/>
            <w:vMerge/>
            <w:shd w:val="clear" w:color="auto" w:fill="F28E8D" w:themeFill="accent1" w:themeFillTint="66"/>
            <w:vAlign w:val="center"/>
          </w:tcPr>
          <w:p w:rsidR="00071230" w:rsidRPr="00C427FF" w:rsidRDefault="00071230" w:rsidP="00146055">
            <w:pPr>
              <w:jc w:val="center"/>
              <w:rPr>
                <w:b/>
                <w:color w:val="B01513" w:themeColor="accent1"/>
              </w:rPr>
            </w:pPr>
          </w:p>
        </w:tc>
        <w:tc>
          <w:tcPr>
            <w:tcW w:w="519" w:type="dxa"/>
            <w:shd w:val="clear" w:color="auto" w:fill="F28E8D" w:themeFill="accent1" w:themeFillTint="66"/>
            <w:textDirection w:val="btLr"/>
            <w:vAlign w:val="center"/>
          </w:tcPr>
          <w:p w:rsidR="00071230" w:rsidRPr="00C427FF" w:rsidRDefault="00071230" w:rsidP="000412A2">
            <w:pPr>
              <w:pStyle w:val="Header"/>
              <w:ind w:left="113" w:right="113"/>
              <w:jc w:val="center"/>
              <w:rPr>
                <w:b/>
                <w:color w:val="B01513" w:themeColor="accent1"/>
              </w:rPr>
            </w:pPr>
            <w:r w:rsidRPr="00C427FF">
              <w:rPr>
                <w:b/>
                <w:color w:val="B01513" w:themeColor="accent1"/>
              </w:rPr>
              <w:t>Likelihood</w:t>
            </w:r>
          </w:p>
        </w:tc>
        <w:tc>
          <w:tcPr>
            <w:tcW w:w="520" w:type="dxa"/>
            <w:shd w:val="clear" w:color="auto" w:fill="F28E8D" w:themeFill="accent1" w:themeFillTint="66"/>
            <w:textDirection w:val="btLr"/>
            <w:vAlign w:val="center"/>
          </w:tcPr>
          <w:p w:rsidR="00071230" w:rsidRPr="00C427FF" w:rsidRDefault="00071230" w:rsidP="000412A2">
            <w:pPr>
              <w:pStyle w:val="Header"/>
              <w:ind w:left="113" w:right="113"/>
              <w:jc w:val="center"/>
              <w:rPr>
                <w:b/>
                <w:color w:val="B01513" w:themeColor="accent1"/>
              </w:rPr>
            </w:pPr>
            <w:r w:rsidRPr="00C427FF">
              <w:rPr>
                <w:b/>
                <w:color w:val="B01513" w:themeColor="accent1"/>
              </w:rPr>
              <w:t>Severity</w:t>
            </w:r>
          </w:p>
        </w:tc>
        <w:tc>
          <w:tcPr>
            <w:tcW w:w="520" w:type="dxa"/>
            <w:shd w:val="clear" w:color="auto" w:fill="F28E8D" w:themeFill="accent1" w:themeFillTint="66"/>
            <w:textDirection w:val="btLr"/>
            <w:vAlign w:val="center"/>
          </w:tcPr>
          <w:p w:rsidR="00071230" w:rsidRPr="00C427FF" w:rsidRDefault="00071230" w:rsidP="000412A2">
            <w:pPr>
              <w:pStyle w:val="Header"/>
              <w:ind w:left="113" w:right="113"/>
              <w:jc w:val="center"/>
              <w:rPr>
                <w:b/>
                <w:color w:val="B01513" w:themeColor="accent1"/>
              </w:rPr>
            </w:pPr>
            <w:r w:rsidRPr="00C427FF">
              <w:rPr>
                <w:b/>
                <w:color w:val="B01513" w:themeColor="accent1"/>
              </w:rPr>
              <w:t>Risk Score</w:t>
            </w:r>
          </w:p>
        </w:tc>
        <w:tc>
          <w:tcPr>
            <w:tcW w:w="5245" w:type="dxa"/>
            <w:vMerge/>
            <w:shd w:val="clear" w:color="auto" w:fill="F28E8D" w:themeFill="accent1" w:themeFillTint="66"/>
            <w:vAlign w:val="center"/>
          </w:tcPr>
          <w:p w:rsidR="00071230" w:rsidRPr="00C427FF" w:rsidRDefault="00071230" w:rsidP="000412A2">
            <w:pPr>
              <w:pStyle w:val="Header"/>
              <w:jc w:val="center"/>
              <w:rPr>
                <w:b/>
                <w:color w:val="B01513" w:themeColor="accent1"/>
              </w:rPr>
            </w:pPr>
          </w:p>
        </w:tc>
        <w:tc>
          <w:tcPr>
            <w:tcW w:w="472" w:type="dxa"/>
            <w:shd w:val="clear" w:color="auto" w:fill="F28E8D" w:themeFill="accent1" w:themeFillTint="66"/>
            <w:textDirection w:val="btLr"/>
            <w:vAlign w:val="center"/>
          </w:tcPr>
          <w:p w:rsidR="00071230" w:rsidRPr="00C427FF" w:rsidRDefault="00071230" w:rsidP="000412A2">
            <w:pPr>
              <w:pStyle w:val="Header"/>
              <w:ind w:left="113" w:right="113"/>
              <w:jc w:val="center"/>
              <w:rPr>
                <w:b/>
                <w:color w:val="B01513" w:themeColor="accent1"/>
              </w:rPr>
            </w:pPr>
            <w:r w:rsidRPr="00C427FF">
              <w:rPr>
                <w:b/>
                <w:color w:val="B01513" w:themeColor="accent1"/>
              </w:rPr>
              <w:t>Likelihood</w:t>
            </w:r>
          </w:p>
        </w:tc>
        <w:tc>
          <w:tcPr>
            <w:tcW w:w="472" w:type="dxa"/>
            <w:shd w:val="clear" w:color="auto" w:fill="F28E8D" w:themeFill="accent1" w:themeFillTint="66"/>
            <w:textDirection w:val="btLr"/>
            <w:vAlign w:val="center"/>
          </w:tcPr>
          <w:p w:rsidR="00071230" w:rsidRPr="00C427FF" w:rsidRDefault="00071230" w:rsidP="000412A2">
            <w:pPr>
              <w:pStyle w:val="Header"/>
              <w:ind w:left="113" w:right="113"/>
              <w:jc w:val="center"/>
              <w:rPr>
                <w:b/>
                <w:color w:val="B01513" w:themeColor="accent1"/>
              </w:rPr>
            </w:pPr>
            <w:r w:rsidRPr="00C427FF">
              <w:rPr>
                <w:b/>
                <w:color w:val="B01513" w:themeColor="accent1"/>
              </w:rPr>
              <w:t>Severity</w:t>
            </w:r>
          </w:p>
        </w:tc>
        <w:tc>
          <w:tcPr>
            <w:tcW w:w="473" w:type="dxa"/>
            <w:shd w:val="clear" w:color="auto" w:fill="F28E8D" w:themeFill="accent1" w:themeFillTint="66"/>
            <w:textDirection w:val="btLr"/>
            <w:vAlign w:val="center"/>
          </w:tcPr>
          <w:p w:rsidR="00071230" w:rsidRPr="00C427FF" w:rsidRDefault="00071230" w:rsidP="000412A2">
            <w:pPr>
              <w:pStyle w:val="Header"/>
              <w:ind w:left="113" w:right="113"/>
              <w:jc w:val="center"/>
              <w:rPr>
                <w:b/>
                <w:color w:val="B01513" w:themeColor="accent1"/>
              </w:rPr>
            </w:pPr>
            <w:r w:rsidRPr="00C427FF">
              <w:rPr>
                <w:b/>
                <w:color w:val="B01513" w:themeColor="accent1"/>
              </w:rPr>
              <w:t>Risk Score</w:t>
            </w:r>
          </w:p>
        </w:tc>
      </w:tr>
      <w:tr w:rsidR="00071230" w:rsidTr="00071230">
        <w:trPr>
          <w:cantSplit/>
          <w:trHeight w:val="1290"/>
        </w:trPr>
        <w:tc>
          <w:tcPr>
            <w:tcW w:w="988" w:type="dxa"/>
            <w:vAlign w:val="center"/>
          </w:tcPr>
          <w:p w:rsidR="00071230" w:rsidRDefault="00071230" w:rsidP="00146055">
            <w:pPr>
              <w:jc w:val="center"/>
            </w:pPr>
            <w:r>
              <w:t>Storage</w:t>
            </w:r>
          </w:p>
        </w:tc>
        <w:tc>
          <w:tcPr>
            <w:tcW w:w="1802" w:type="dxa"/>
            <w:vAlign w:val="center"/>
          </w:tcPr>
          <w:p w:rsidR="00071230" w:rsidRDefault="00071230" w:rsidP="00146055">
            <w:pPr>
              <w:jc w:val="center"/>
            </w:pPr>
            <w:r>
              <w:t>Shrapnel impact on stowed munitions</w:t>
            </w:r>
          </w:p>
        </w:tc>
        <w:tc>
          <w:tcPr>
            <w:tcW w:w="1174" w:type="dxa"/>
            <w:vAlign w:val="center"/>
          </w:tcPr>
          <w:p w:rsidR="00071230" w:rsidRDefault="00071230" w:rsidP="00146055">
            <w:pPr>
              <w:jc w:val="center"/>
            </w:pPr>
            <w:r>
              <w:t>Operators, other munitions</w:t>
            </w:r>
          </w:p>
        </w:tc>
        <w:tc>
          <w:tcPr>
            <w:tcW w:w="3261" w:type="dxa"/>
            <w:shd w:val="clear" w:color="auto" w:fill="auto"/>
            <w:vAlign w:val="center"/>
          </w:tcPr>
          <w:p w:rsidR="00071230" w:rsidRDefault="00071230" w:rsidP="00027FBB">
            <w:pPr>
              <w:jc w:val="center"/>
            </w:pPr>
            <w:r>
              <w:t>Munitions are vulnerable should the system come under counter-battery fire. Such an event would produce large quantities of shrapnel which are a source of ignition. As munitions are stored together, there is a high probability of sympathetic reaction leading to event propagation.</w:t>
            </w:r>
          </w:p>
        </w:tc>
        <w:tc>
          <w:tcPr>
            <w:tcW w:w="519" w:type="dxa"/>
            <w:vAlign w:val="center"/>
          </w:tcPr>
          <w:p w:rsidR="00071230" w:rsidRDefault="00071230" w:rsidP="00146055">
            <w:pPr>
              <w:jc w:val="center"/>
            </w:pPr>
            <w:r>
              <w:t>3</w:t>
            </w:r>
          </w:p>
        </w:tc>
        <w:tc>
          <w:tcPr>
            <w:tcW w:w="520" w:type="dxa"/>
            <w:vAlign w:val="center"/>
          </w:tcPr>
          <w:p w:rsidR="00071230" w:rsidRDefault="00071230" w:rsidP="00146055">
            <w:pPr>
              <w:jc w:val="center"/>
            </w:pPr>
            <w:r>
              <w:t>5</w:t>
            </w:r>
          </w:p>
        </w:tc>
        <w:tc>
          <w:tcPr>
            <w:tcW w:w="520" w:type="dxa"/>
            <w:shd w:val="clear" w:color="auto" w:fill="FF0000"/>
            <w:vAlign w:val="center"/>
          </w:tcPr>
          <w:p w:rsidR="00071230" w:rsidRDefault="00071230" w:rsidP="00146055">
            <w:pPr>
              <w:jc w:val="center"/>
            </w:pPr>
            <w:r>
              <w:t>15</w:t>
            </w:r>
          </w:p>
        </w:tc>
        <w:tc>
          <w:tcPr>
            <w:tcW w:w="5245" w:type="dxa"/>
            <w:vAlign w:val="center"/>
          </w:tcPr>
          <w:p w:rsidR="00071230" w:rsidRDefault="00071230" w:rsidP="00167B21">
            <w:pPr>
              <w:pStyle w:val="ListParagraph"/>
              <w:numPr>
                <w:ilvl w:val="0"/>
                <w:numId w:val="8"/>
              </w:numPr>
            </w:pPr>
            <w:r>
              <w:t>Minimum quantity of munitions in stores.</w:t>
            </w:r>
          </w:p>
          <w:p w:rsidR="00071230" w:rsidRDefault="00071230" w:rsidP="00167B21">
            <w:pPr>
              <w:pStyle w:val="ListParagraph"/>
              <w:numPr>
                <w:ilvl w:val="0"/>
                <w:numId w:val="8"/>
              </w:numPr>
            </w:pPr>
            <w:r>
              <w:t>Move munitions as far away from gun as is reasonably practicable.</w:t>
            </w:r>
          </w:p>
          <w:p w:rsidR="00071230" w:rsidRDefault="00071230" w:rsidP="00167B21">
            <w:pPr>
              <w:pStyle w:val="ListParagraph"/>
              <w:numPr>
                <w:ilvl w:val="0"/>
                <w:numId w:val="8"/>
              </w:numPr>
            </w:pPr>
            <w:r>
              <w:t>Move shells as far away from propellant charges as is reasonably practicable.</w:t>
            </w:r>
          </w:p>
          <w:p w:rsidR="00071230" w:rsidRDefault="00071230" w:rsidP="00167B21">
            <w:pPr>
              <w:pStyle w:val="ListParagraph"/>
              <w:numPr>
                <w:ilvl w:val="0"/>
                <w:numId w:val="8"/>
              </w:numPr>
            </w:pPr>
            <w:r>
              <w:t>Munitions should be IM compliant.</w:t>
            </w:r>
          </w:p>
          <w:p w:rsidR="00071230" w:rsidRDefault="00071230" w:rsidP="00167B21">
            <w:pPr>
              <w:pStyle w:val="ListParagraph"/>
              <w:numPr>
                <w:ilvl w:val="0"/>
                <w:numId w:val="8"/>
              </w:numPr>
            </w:pPr>
            <w:r>
              <w:t>Locate stores in a naturally occurring safe locations wherever possible.</w:t>
            </w:r>
          </w:p>
          <w:p w:rsidR="00071230" w:rsidRDefault="00071230" w:rsidP="00167B21">
            <w:pPr>
              <w:pStyle w:val="ListParagraph"/>
              <w:numPr>
                <w:ilvl w:val="0"/>
                <w:numId w:val="8"/>
              </w:numPr>
            </w:pPr>
            <w:r>
              <w:t>When practical, store munitions without the fuzes/initiators fitted.</w:t>
            </w:r>
          </w:p>
          <w:p w:rsidR="00071230" w:rsidRDefault="00071230" w:rsidP="00167B21">
            <w:pPr>
              <w:pStyle w:val="ListParagraph"/>
              <w:numPr>
                <w:ilvl w:val="0"/>
                <w:numId w:val="8"/>
              </w:numPr>
            </w:pPr>
            <w:r>
              <w:t>Use ‘shoot and scoot’ tactics.</w:t>
            </w:r>
          </w:p>
        </w:tc>
        <w:tc>
          <w:tcPr>
            <w:tcW w:w="472" w:type="dxa"/>
            <w:vAlign w:val="center"/>
          </w:tcPr>
          <w:p w:rsidR="00071230" w:rsidRDefault="00071230" w:rsidP="00146055">
            <w:pPr>
              <w:jc w:val="center"/>
            </w:pPr>
            <w:r>
              <w:t>2</w:t>
            </w:r>
          </w:p>
        </w:tc>
        <w:tc>
          <w:tcPr>
            <w:tcW w:w="472" w:type="dxa"/>
            <w:vAlign w:val="center"/>
          </w:tcPr>
          <w:p w:rsidR="00071230" w:rsidRDefault="00071230" w:rsidP="00146055">
            <w:pPr>
              <w:jc w:val="center"/>
            </w:pPr>
            <w:r>
              <w:t>3</w:t>
            </w:r>
          </w:p>
        </w:tc>
        <w:tc>
          <w:tcPr>
            <w:tcW w:w="473" w:type="dxa"/>
            <w:shd w:val="clear" w:color="auto" w:fill="FFC000"/>
            <w:vAlign w:val="center"/>
          </w:tcPr>
          <w:p w:rsidR="00071230" w:rsidRDefault="00071230" w:rsidP="00146055">
            <w:pPr>
              <w:jc w:val="center"/>
            </w:pPr>
            <w:r>
              <w:t>6</w:t>
            </w:r>
          </w:p>
        </w:tc>
      </w:tr>
      <w:tr w:rsidR="00071230" w:rsidTr="00071230">
        <w:trPr>
          <w:cantSplit/>
          <w:trHeight w:val="1290"/>
        </w:trPr>
        <w:tc>
          <w:tcPr>
            <w:tcW w:w="988" w:type="dxa"/>
            <w:vAlign w:val="center"/>
          </w:tcPr>
          <w:p w:rsidR="00071230" w:rsidRDefault="00071230" w:rsidP="00146055">
            <w:pPr>
              <w:jc w:val="center"/>
            </w:pPr>
            <w:r>
              <w:t>Storage</w:t>
            </w:r>
          </w:p>
        </w:tc>
        <w:tc>
          <w:tcPr>
            <w:tcW w:w="1802" w:type="dxa"/>
            <w:vAlign w:val="center"/>
          </w:tcPr>
          <w:p w:rsidR="00071230" w:rsidRDefault="00071230" w:rsidP="00146055">
            <w:pPr>
              <w:jc w:val="center"/>
            </w:pPr>
            <w:r>
              <w:t>Munition stack stored in internal packaging collapsing.</w:t>
            </w:r>
          </w:p>
        </w:tc>
        <w:tc>
          <w:tcPr>
            <w:tcW w:w="1174" w:type="dxa"/>
            <w:vAlign w:val="center"/>
          </w:tcPr>
          <w:p w:rsidR="00071230" w:rsidRDefault="00071230" w:rsidP="00146055">
            <w:pPr>
              <w:jc w:val="center"/>
            </w:pPr>
            <w:r>
              <w:t>Operators, other munitions</w:t>
            </w:r>
          </w:p>
        </w:tc>
        <w:tc>
          <w:tcPr>
            <w:tcW w:w="3261" w:type="dxa"/>
            <w:shd w:val="clear" w:color="auto" w:fill="auto"/>
            <w:vAlign w:val="center"/>
          </w:tcPr>
          <w:p w:rsidR="00071230" w:rsidRDefault="00071230" w:rsidP="00027FBB">
            <w:pPr>
              <w:jc w:val="center"/>
            </w:pPr>
            <w:r>
              <w:t xml:space="preserve">Cartridges are sometimes stacked prior to use. A variety of incidents could lead to them falling up to two meters to the ground. Munitions can be stored in their internal packaging, see Figure </w:t>
            </w:r>
            <w:r w:rsidRPr="00A81D13">
              <w:t>2</w:t>
            </w:r>
            <w:r>
              <w:t>. Such an event could lead to crushing injuries as well as damage to the munition.</w:t>
            </w:r>
          </w:p>
        </w:tc>
        <w:tc>
          <w:tcPr>
            <w:tcW w:w="519" w:type="dxa"/>
            <w:vAlign w:val="center"/>
          </w:tcPr>
          <w:p w:rsidR="00071230" w:rsidRDefault="0007059D" w:rsidP="00146055">
            <w:pPr>
              <w:jc w:val="center"/>
            </w:pPr>
            <w:r>
              <w:t>2</w:t>
            </w:r>
          </w:p>
        </w:tc>
        <w:tc>
          <w:tcPr>
            <w:tcW w:w="520" w:type="dxa"/>
            <w:vAlign w:val="center"/>
          </w:tcPr>
          <w:p w:rsidR="00071230" w:rsidRDefault="00071230" w:rsidP="00146055">
            <w:pPr>
              <w:jc w:val="center"/>
            </w:pPr>
            <w:r>
              <w:t>1</w:t>
            </w:r>
          </w:p>
        </w:tc>
        <w:tc>
          <w:tcPr>
            <w:tcW w:w="520" w:type="dxa"/>
            <w:shd w:val="clear" w:color="auto" w:fill="00B050"/>
            <w:vAlign w:val="center"/>
          </w:tcPr>
          <w:p w:rsidR="00071230" w:rsidRDefault="0007059D" w:rsidP="00146055">
            <w:pPr>
              <w:jc w:val="center"/>
            </w:pPr>
            <w:r>
              <w:t>2</w:t>
            </w:r>
          </w:p>
        </w:tc>
        <w:tc>
          <w:tcPr>
            <w:tcW w:w="5245" w:type="dxa"/>
            <w:vAlign w:val="center"/>
          </w:tcPr>
          <w:p w:rsidR="00071230" w:rsidRDefault="00071230" w:rsidP="00837046">
            <w:pPr>
              <w:pStyle w:val="ListParagraph"/>
              <w:numPr>
                <w:ilvl w:val="0"/>
                <w:numId w:val="13"/>
              </w:numPr>
            </w:pPr>
            <w:r>
              <w:t>Wherever possible, store munitions as close to the ground as is reasonably practicable.</w:t>
            </w:r>
          </w:p>
          <w:p w:rsidR="00A52761" w:rsidRDefault="00A52761" w:rsidP="00837046">
            <w:pPr>
              <w:pStyle w:val="ListParagraph"/>
              <w:numPr>
                <w:ilvl w:val="0"/>
                <w:numId w:val="13"/>
              </w:numPr>
            </w:pPr>
            <w:r>
              <w:t>Wear correct PPE (suitable footwear).</w:t>
            </w:r>
          </w:p>
        </w:tc>
        <w:tc>
          <w:tcPr>
            <w:tcW w:w="472" w:type="dxa"/>
            <w:vAlign w:val="center"/>
          </w:tcPr>
          <w:p w:rsidR="00071230" w:rsidRDefault="0007059D" w:rsidP="00146055">
            <w:pPr>
              <w:jc w:val="center"/>
            </w:pPr>
            <w:r>
              <w:t>2</w:t>
            </w:r>
          </w:p>
        </w:tc>
        <w:tc>
          <w:tcPr>
            <w:tcW w:w="472" w:type="dxa"/>
            <w:vAlign w:val="center"/>
          </w:tcPr>
          <w:p w:rsidR="00071230" w:rsidRDefault="00071230" w:rsidP="00146055">
            <w:pPr>
              <w:jc w:val="center"/>
            </w:pPr>
            <w:r>
              <w:t>1</w:t>
            </w:r>
          </w:p>
        </w:tc>
        <w:tc>
          <w:tcPr>
            <w:tcW w:w="473" w:type="dxa"/>
            <w:shd w:val="clear" w:color="auto" w:fill="00B050"/>
            <w:vAlign w:val="center"/>
          </w:tcPr>
          <w:p w:rsidR="00071230" w:rsidRDefault="0007059D" w:rsidP="00146055">
            <w:pPr>
              <w:jc w:val="center"/>
            </w:pPr>
            <w:r>
              <w:t>2</w:t>
            </w:r>
          </w:p>
        </w:tc>
      </w:tr>
      <w:tr w:rsidR="00071230" w:rsidTr="00071230">
        <w:trPr>
          <w:cantSplit/>
          <w:trHeight w:val="1290"/>
        </w:trPr>
        <w:tc>
          <w:tcPr>
            <w:tcW w:w="988" w:type="dxa"/>
            <w:vAlign w:val="center"/>
          </w:tcPr>
          <w:p w:rsidR="00071230" w:rsidRDefault="00071230" w:rsidP="00146055">
            <w:pPr>
              <w:jc w:val="center"/>
            </w:pPr>
            <w:r>
              <w:t>Storage</w:t>
            </w:r>
          </w:p>
        </w:tc>
        <w:tc>
          <w:tcPr>
            <w:tcW w:w="1802" w:type="dxa"/>
            <w:vAlign w:val="center"/>
          </w:tcPr>
          <w:p w:rsidR="00071230" w:rsidRDefault="00071230" w:rsidP="00146055">
            <w:pPr>
              <w:jc w:val="center"/>
            </w:pPr>
            <w:r>
              <w:t>Munition stack stored on a pallet collapsing</w:t>
            </w:r>
          </w:p>
        </w:tc>
        <w:tc>
          <w:tcPr>
            <w:tcW w:w="1174" w:type="dxa"/>
            <w:vAlign w:val="center"/>
          </w:tcPr>
          <w:p w:rsidR="00071230" w:rsidRDefault="00071230" w:rsidP="00146055">
            <w:pPr>
              <w:jc w:val="center"/>
            </w:pPr>
            <w:r>
              <w:t>Operators, other munitions</w:t>
            </w:r>
          </w:p>
        </w:tc>
        <w:tc>
          <w:tcPr>
            <w:tcW w:w="3261" w:type="dxa"/>
            <w:shd w:val="clear" w:color="auto" w:fill="auto"/>
            <w:vAlign w:val="center"/>
          </w:tcPr>
          <w:p w:rsidR="00071230" w:rsidRDefault="00071230" w:rsidP="001D3F21">
            <w:pPr>
              <w:jc w:val="center"/>
            </w:pPr>
            <w:r>
              <w:t>Propellant charges and shells may be stacked on pallets. These stacks might collapse leading to munitions tumbling for a short distance. No additional packaging is used when munitions are stored in this manner.</w:t>
            </w:r>
          </w:p>
        </w:tc>
        <w:tc>
          <w:tcPr>
            <w:tcW w:w="519" w:type="dxa"/>
            <w:vAlign w:val="center"/>
          </w:tcPr>
          <w:p w:rsidR="00071230" w:rsidRDefault="00071230" w:rsidP="00146055">
            <w:pPr>
              <w:jc w:val="center"/>
            </w:pPr>
            <w:r>
              <w:t>2</w:t>
            </w:r>
          </w:p>
        </w:tc>
        <w:tc>
          <w:tcPr>
            <w:tcW w:w="520" w:type="dxa"/>
            <w:vAlign w:val="center"/>
          </w:tcPr>
          <w:p w:rsidR="00071230" w:rsidRDefault="00071230" w:rsidP="00146055">
            <w:pPr>
              <w:jc w:val="center"/>
            </w:pPr>
            <w:r>
              <w:t>1</w:t>
            </w:r>
          </w:p>
        </w:tc>
        <w:tc>
          <w:tcPr>
            <w:tcW w:w="520" w:type="dxa"/>
            <w:shd w:val="clear" w:color="auto" w:fill="00B050"/>
            <w:vAlign w:val="center"/>
          </w:tcPr>
          <w:p w:rsidR="00071230" w:rsidRDefault="00071230" w:rsidP="00146055">
            <w:pPr>
              <w:jc w:val="center"/>
            </w:pPr>
            <w:r>
              <w:t>2</w:t>
            </w:r>
          </w:p>
        </w:tc>
        <w:tc>
          <w:tcPr>
            <w:tcW w:w="5245" w:type="dxa"/>
            <w:vAlign w:val="center"/>
          </w:tcPr>
          <w:p w:rsidR="00071230" w:rsidRDefault="00071230" w:rsidP="00837046">
            <w:pPr>
              <w:pStyle w:val="ListParagraph"/>
              <w:numPr>
                <w:ilvl w:val="0"/>
                <w:numId w:val="13"/>
              </w:numPr>
            </w:pPr>
            <w:r>
              <w:t>Whenever possible, store munitions as close to the ground as is reasonably practicable.</w:t>
            </w:r>
          </w:p>
          <w:p w:rsidR="00834E9D" w:rsidRDefault="00834E9D" w:rsidP="00837046">
            <w:pPr>
              <w:pStyle w:val="ListParagraph"/>
              <w:numPr>
                <w:ilvl w:val="0"/>
                <w:numId w:val="13"/>
              </w:numPr>
            </w:pPr>
            <w:r>
              <w:t>Wear correct PPE (suitable footwear).</w:t>
            </w:r>
          </w:p>
        </w:tc>
        <w:tc>
          <w:tcPr>
            <w:tcW w:w="472" w:type="dxa"/>
            <w:vAlign w:val="center"/>
          </w:tcPr>
          <w:p w:rsidR="00071230" w:rsidRDefault="00071230" w:rsidP="00146055">
            <w:pPr>
              <w:jc w:val="center"/>
            </w:pPr>
            <w:r>
              <w:t>2</w:t>
            </w:r>
          </w:p>
        </w:tc>
        <w:tc>
          <w:tcPr>
            <w:tcW w:w="472" w:type="dxa"/>
            <w:vAlign w:val="center"/>
          </w:tcPr>
          <w:p w:rsidR="00071230" w:rsidRDefault="00071230" w:rsidP="00146055">
            <w:pPr>
              <w:jc w:val="center"/>
            </w:pPr>
            <w:r>
              <w:t>1</w:t>
            </w:r>
          </w:p>
        </w:tc>
        <w:tc>
          <w:tcPr>
            <w:tcW w:w="473" w:type="dxa"/>
            <w:shd w:val="clear" w:color="auto" w:fill="00B050"/>
            <w:vAlign w:val="center"/>
          </w:tcPr>
          <w:p w:rsidR="00071230" w:rsidRDefault="00071230" w:rsidP="00146055">
            <w:pPr>
              <w:jc w:val="center"/>
            </w:pPr>
            <w:r>
              <w:t>2</w:t>
            </w:r>
          </w:p>
        </w:tc>
      </w:tr>
      <w:tr w:rsidR="00071230" w:rsidTr="004176DD">
        <w:trPr>
          <w:cantSplit/>
          <w:trHeight w:val="1290"/>
        </w:trPr>
        <w:tc>
          <w:tcPr>
            <w:tcW w:w="988" w:type="dxa"/>
            <w:vAlign w:val="center"/>
          </w:tcPr>
          <w:p w:rsidR="00071230" w:rsidRDefault="00071230" w:rsidP="00146055">
            <w:pPr>
              <w:jc w:val="center"/>
            </w:pPr>
            <w:r>
              <w:lastRenderedPageBreak/>
              <w:t>Storage</w:t>
            </w:r>
          </w:p>
        </w:tc>
        <w:tc>
          <w:tcPr>
            <w:tcW w:w="1802" w:type="dxa"/>
            <w:vAlign w:val="center"/>
          </w:tcPr>
          <w:p w:rsidR="00071230" w:rsidRDefault="00071230" w:rsidP="00146055">
            <w:pPr>
              <w:jc w:val="center"/>
            </w:pPr>
            <w:r>
              <w:t>Detonation or deflagration due to degradation of energetics in hot climates</w:t>
            </w:r>
          </w:p>
        </w:tc>
        <w:tc>
          <w:tcPr>
            <w:tcW w:w="1174" w:type="dxa"/>
            <w:vAlign w:val="center"/>
          </w:tcPr>
          <w:p w:rsidR="00071230" w:rsidRDefault="00071230" w:rsidP="00146055">
            <w:pPr>
              <w:jc w:val="center"/>
            </w:pPr>
            <w:r>
              <w:t>Operators, other munitions</w:t>
            </w:r>
          </w:p>
        </w:tc>
        <w:tc>
          <w:tcPr>
            <w:tcW w:w="3261" w:type="dxa"/>
            <w:shd w:val="clear" w:color="auto" w:fill="auto"/>
            <w:vAlign w:val="center"/>
          </w:tcPr>
          <w:p w:rsidR="00071230" w:rsidRDefault="00071230" w:rsidP="00146055">
            <w:pPr>
              <w:jc w:val="center"/>
            </w:pPr>
            <w:r>
              <w:t>Munitions typically age/degrade faster due to increased temperature as might be experienced in hot climates. This increases the chance of an auto-catalytic reaction occurring due to reduced stabiliser levels leading to detonation or deflagration.</w:t>
            </w:r>
          </w:p>
        </w:tc>
        <w:tc>
          <w:tcPr>
            <w:tcW w:w="519" w:type="dxa"/>
            <w:vAlign w:val="center"/>
          </w:tcPr>
          <w:p w:rsidR="00071230" w:rsidRDefault="004176DD" w:rsidP="00146055">
            <w:pPr>
              <w:jc w:val="center"/>
            </w:pPr>
            <w:r>
              <w:t>2</w:t>
            </w:r>
          </w:p>
        </w:tc>
        <w:tc>
          <w:tcPr>
            <w:tcW w:w="520" w:type="dxa"/>
            <w:vAlign w:val="center"/>
          </w:tcPr>
          <w:p w:rsidR="00071230" w:rsidRDefault="00071230" w:rsidP="00146055">
            <w:pPr>
              <w:jc w:val="center"/>
            </w:pPr>
            <w:r>
              <w:t>5</w:t>
            </w:r>
          </w:p>
        </w:tc>
        <w:tc>
          <w:tcPr>
            <w:tcW w:w="520" w:type="dxa"/>
            <w:shd w:val="clear" w:color="auto" w:fill="FFC000"/>
            <w:vAlign w:val="center"/>
          </w:tcPr>
          <w:p w:rsidR="00071230" w:rsidRDefault="004176DD" w:rsidP="00962BE2">
            <w:pPr>
              <w:jc w:val="center"/>
            </w:pPr>
            <w:r>
              <w:t>10</w:t>
            </w:r>
          </w:p>
        </w:tc>
        <w:tc>
          <w:tcPr>
            <w:tcW w:w="5245" w:type="dxa"/>
            <w:vAlign w:val="center"/>
          </w:tcPr>
          <w:p w:rsidR="00071230" w:rsidRDefault="00071230" w:rsidP="00837046">
            <w:pPr>
              <w:pStyle w:val="ListParagraph"/>
              <w:numPr>
                <w:ilvl w:val="0"/>
                <w:numId w:val="13"/>
              </w:numPr>
            </w:pPr>
            <w:r>
              <w:t>Munitions are only used if they are within their CofD life or within an extended life period following a life extension programme.</w:t>
            </w:r>
          </w:p>
          <w:p w:rsidR="00071230" w:rsidRDefault="00071230" w:rsidP="00837046">
            <w:pPr>
              <w:pStyle w:val="ListParagraph"/>
              <w:numPr>
                <w:ilvl w:val="0"/>
                <w:numId w:val="13"/>
              </w:numPr>
            </w:pPr>
            <w:r>
              <w:t>Where possible, regular inspections of munitions should take place.</w:t>
            </w:r>
          </w:p>
        </w:tc>
        <w:tc>
          <w:tcPr>
            <w:tcW w:w="472" w:type="dxa"/>
            <w:vAlign w:val="center"/>
          </w:tcPr>
          <w:p w:rsidR="00071230" w:rsidRDefault="00071230" w:rsidP="00146055">
            <w:pPr>
              <w:jc w:val="center"/>
            </w:pPr>
            <w:r>
              <w:t>1</w:t>
            </w:r>
          </w:p>
        </w:tc>
        <w:tc>
          <w:tcPr>
            <w:tcW w:w="472" w:type="dxa"/>
            <w:vAlign w:val="center"/>
          </w:tcPr>
          <w:p w:rsidR="00071230" w:rsidRDefault="00071230" w:rsidP="00146055">
            <w:pPr>
              <w:jc w:val="center"/>
            </w:pPr>
            <w:r>
              <w:t>5</w:t>
            </w:r>
          </w:p>
        </w:tc>
        <w:tc>
          <w:tcPr>
            <w:tcW w:w="473" w:type="dxa"/>
            <w:shd w:val="clear" w:color="auto" w:fill="00B050"/>
            <w:vAlign w:val="center"/>
          </w:tcPr>
          <w:p w:rsidR="00071230" w:rsidRDefault="00071230" w:rsidP="00146055">
            <w:pPr>
              <w:jc w:val="center"/>
            </w:pPr>
            <w:r>
              <w:t>5</w:t>
            </w:r>
          </w:p>
        </w:tc>
      </w:tr>
      <w:tr w:rsidR="00071230" w:rsidTr="00071230">
        <w:trPr>
          <w:cantSplit/>
          <w:trHeight w:val="1290"/>
        </w:trPr>
        <w:tc>
          <w:tcPr>
            <w:tcW w:w="988" w:type="dxa"/>
            <w:vAlign w:val="center"/>
          </w:tcPr>
          <w:p w:rsidR="00071230" w:rsidRDefault="00071230" w:rsidP="00146055">
            <w:pPr>
              <w:jc w:val="center"/>
            </w:pPr>
            <w:r>
              <w:t>Fitting the Fuze</w:t>
            </w:r>
          </w:p>
        </w:tc>
        <w:tc>
          <w:tcPr>
            <w:tcW w:w="1802" w:type="dxa"/>
            <w:vAlign w:val="center"/>
          </w:tcPr>
          <w:p w:rsidR="00071230" w:rsidRDefault="00071230" w:rsidP="00146055">
            <w:pPr>
              <w:jc w:val="center"/>
            </w:pPr>
            <w:r>
              <w:t>Detonation or deflagration due to eutectics</w:t>
            </w:r>
          </w:p>
        </w:tc>
        <w:tc>
          <w:tcPr>
            <w:tcW w:w="1174" w:type="dxa"/>
            <w:vAlign w:val="center"/>
          </w:tcPr>
          <w:p w:rsidR="00071230" w:rsidRDefault="00071230" w:rsidP="00146055">
            <w:pPr>
              <w:jc w:val="center"/>
            </w:pPr>
            <w:r>
              <w:t>Operators, other munitions</w:t>
            </w:r>
          </w:p>
        </w:tc>
        <w:tc>
          <w:tcPr>
            <w:tcW w:w="3261" w:type="dxa"/>
            <w:shd w:val="clear" w:color="auto" w:fill="auto"/>
            <w:vAlign w:val="center"/>
          </w:tcPr>
          <w:p w:rsidR="00071230" w:rsidRDefault="00071230" w:rsidP="00146055">
            <w:pPr>
              <w:jc w:val="center"/>
            </w:pPr>
            <w:r>
              <w:t xml:space="preserve">TNT based munitions may have eutectics that have separated from the charge which are highly sensitive. These could become entrapped during the fuze fitting operation leading to a detonation or deflagration. </w:t>
            </w:r>
          </w:p>
        </w:tc>
        <w:tc>
          <w:tcPr>
            <w:tcW w:w="519" w:type="dxa"/>
            <w:vAlign w:val="center"/>
          </w:tcPr>
          <w:p w:rsidR="00071230" w:rsidRDefault="00071230" w:rsidP="00146055">
            <w:pPr>
              <w:jc w:val="center"/>
            </w:pPr>
            <w:r>
              <w:t>2</w:t>
            </w:r>
          </w:p>
        </w:tc>
        <w:tc>
          <w:tcPr>
            <w:tcW w:w="520" w:type="dxa"/>
            <w:vAlign w:val="center"/>
          </w:tcPr>
          <w:p w:rsidR="00071230" w:rsidRDefault="00071230" w:rsidP="00CD1646">
            <w:pPr>
              <w:jc w:val="center"/>
            </w:pPr>
            <w:r>
              <w:t>4</w:t>
            </w:r>
          </w:p>
        </w:tc>
        <w:tc>
          <w:tcPr>
            <w:tcW w:w="520" w:type="dxa"/>
            <w:shd w:val="clear" w:color="auto" w:fill="FFC000"/>
            <w:vAlign w:val="center"/>
          </w:tcPr>
          <w:p w:rsidR="00071230" w:rsidRDefault="00071230" w:rsidP="00146055">
            <w:pPr>
              <w:jc w:val="center"/>
            </w:pPr>
            <w:r>
              <w:t>8</w:t>
            </w:r>
          </w:p>
        </w:tc>
        <w:tc>
          <w:tcPr>
            <w:tcW w:w="5245" w:type="dxa"/>
            <w:vAlign w:val="center"/>
          </w:tcPr>
          <w:p w:rsidR="00071230" w:rsidRDefault="00071230" w:rsidP="002F35C7">
            <w:pPr>
              <w:pStyle w:val="ListParagraph"/>
              <w:numPr>
                <w:ilvl w:val="0"/>
                <w:numId w:val="13"/>
              </w:numPr>
            </w:pPr>
            <w:r>
              <w:t>Regular inspection to ensure there are no eutectics that have separated.</w:t>
            </w:r>
          </w:p>
        </w:tc>
        <w:tc>
          <w:tcPr>
            <w:tcW w:w="472" w:type="dxa"/>
            <w:vAlign w:val="center"/>
          </w:tcPr>
          <w:p w:rsidR="00071230" w:rsidRDefault="00071230" w:rsidP="00146055">
            <w:pPr>
              <w:jc w:val="center"/>
            </w:pPr>
            <w:r>
              <w:t>1</w:t>
            </w:r>
          </w:p>
        </w:tc>
        <w:tc>
          <w:tcPr>
            <w:tcW w:w="472" w:type="dxa"/>
            <w:vAlign w:val="center"/>
          </w:tcPr>
          <w:p w:rsidR="00071230" w:rsidRDefault="00071230" w:rsidP="00146055">
            <w:pPr>
              <w:jc w:val="center"/>
            </w:pPr>
            <w:r>
              <w:t>4</w:t>
            </w:r>
          </w:p>
        </w:tc>
        <w:tc>
          <w:tcPr>
            <w:tcW w:w="473" w:type="dxa"/>
            <w:shd w:val="clear" w:color="auto" w:fill="00B050"/>
            <w:vAlign w:val="center"/>
          </w:tcPr>
          <w:p w:rsidR="00071230" w:rsidRDefault="00071230" w:rsidP="00146055">
            <w:pPr>
              <w:jc w:val="center"/>
            </w:pPr>
            <w:r>
              <w:t>4</w:t>
            </w:r>
          </w:p>
        </w:tc>
      </w:tr>
      <w:tr w:rsidR="00071230" w:rsidTr="00071230">
        <w:trPr>
          <w:cantSplit/>
          <w:trHeight w:val="1290"/>
        </w:trPr>
        <w:tc>
          <w:tcPr>
            <w:tcW w:w="988" w:type="dxa"/>
            <w:vAlign w:val="center"/>
          </w:tcPr>
          <w:p w:rsidR="00071230" w:rsidRDefault="00071230" w:rsidP="00146055">
            <w:pPr>
              <w:jc w:val="center"/>
            </w:pPr>
            <w:r>
              <w:t>Fitting the Fuze</w:t>
            </w:r>
          </w:p>
        </w:tc>
        <w:tc>
          <w:tcPr>
            <w:tcW w:w="1802" w:type="dxa"/>
            <w:vAlign w:val="center"/>
          </w:tcPr>
          <w:p w:rsidR="00071230" w:rsidRDefault="00071230" w:rsidP="00146055">
            <w:pPr>
              <w:jc w:val="center"/>
            </w:pPr>
            <w:r>
              <w:t>Static discharge</w:t>
            </w:r>
          </w:p>
        </w:tc>
        <w:tc>
          <w:tcPr>
            <w:tcW w:w="1174" w:type="dxa"/>
            <w:vAlign w:val="center"/>
          </w:tcPr>
          <w:p w:rsidR="00071230" w:rsidRDefault="00071230" w:rsidP="00146055">
            <w:pPr>
              <w:jc w:val="center"/>
            </w:pPr>
            <w:r>
              <w:t>Operators, other munitions</w:t>
            </w:r>
          </w:p>
        </w:tc>
        <w:tc>
          <w:tcPr>
            <w:tcW w:w="3261" w:type="dxa"/>
            <w:shd w:val="clear" w:color="auto" w:fill="auto"/>
            <w:vAlign w:val="center"/>
          </w:tcPr>
          <w:p w:rsidR="00071230" w:rsidRDefault="00071230" w:rsidP="00146055">
            <w:pPr>
              <w:jc w:val="center"/>
            </w:pPr>
            <w:r>
              <w:t>Static electricity can build up on the operator’s clothing leading to a discharge while fitting the fuze. The fuze has low energy, high sensitivity primary explosives in it which may be sensitive to such a discharge.</w:t>
            </w:r>
          </w:p>
        </w:tc>
        <w:tc>
          <w:tcPr>
            <w:tcW w:w="519" w:type="dxa"/>
            <w:vAlign w:val="center"/>
          </w:tcPr>
          <w:p w:rsidR="00071230" w:rsidRDefault="00071230" w:rsidP="00146055">
            <w:pPr>
              <w:jc w:val="center"/>
            </w:pPr>
            <w:r>
              <w:t>2</w:t>
            </w:r>
          </w:p>
        </w:tc>
        <w:tc>
          <w:tcPr>
            <w:tcW w:w="520" w:type="dxa"/>
            <w:vAlign w:val="center"/>
          </w:tcPr>
          <w:p w:rsidR="00071230" w:rsidRDefault="00071230" w:rsidP="00146055">
            <w:pPr>
              <w:jc w:val="center"/>
            </w:pPr>
            <w:r>
              <w:t>3</w:t>
            </w:r>
          </w:p>
        </w:tc>
        <w:tc>
          <w:tcPr>
            <w:tcW w:w="520" w:type="dxa"/>
            <w:shd w:val="clear" w:color="auto" w:fill="FFC000"/>
            <w:vAlign w:val="center"/>
          </w:tcPr>
          <w:p w:rsidR="00071230" w:rsidRDefault="00071230" w:rsidP="00146055">
            <w:pPr>
              <w:jc w:val="center"/>
            </w:pPr>
            <w:r>
              <w:t>6</w:t>
            </w:r>
          </w:p>
        </w:tc>
        <w:tc>
          <w:tcPr>
            <w:tcW w:w="5245" w:type="dxa"/>
            <w:vAlign w:val="center"/>
          </w:tcPr>
          <w:p w:rsidR="00071230" w:rsidRDefault="00071230" w:rsidP="00063E07">
            <w:pPr>
              <w:pStyle w:val="ListParagraph"/>
              <w:numPr>
                <w:ilvl w:val="0"/>
                <w:numId w:val="13"/>
              </w:numPr>
            </w:pPr>
            <w:r>
              <w:t>Use PPE to ground operators (conductive footwear)</w:t>
            </w:r>
            <w:r w:rsidR="00D30D37">
              <w:t>.</w:t>
            </w:r>
          </w:p>
        </w:tc>
        <w:tc>
          <w:tcPr>
            <w:tcW w:w="472" w:type="dxa"/>
            <w:vAlign w:val="center"/>
          </w:tcPr>
          <w:p w:rsidR="00071230" w:rsidRDefault="00071230" w:rsidP="00146055">
            <w:pPr>
              <w:jc w:val="center"/>
            </w:pPr>
            <w:r>
              <w:t>1</w:t>
            </w:r>
          </w:p>
        </w:tc>
        <w:tc>
          <w:tcPr>
            <w:tcW w:w="472" w:type="dxa"/>
            <w:vAlign w:val="center"/>
          </w:tcPr>
          <w:p w:rsidR="00071230" w:rsidRDefault="00071230" w:rsidP="00146055">
            <w:pPr>
              <w:jc w:val="center"/>
            </w:pPr>
            <w:r>
              <w:t>3</w:t>
            </w:r>
          </w:p>
        </w:tc>
        <w:tc>
          <w:tcPr>
            <w:tcW w:w="473" w:type="dxa"/>
            <w:shd w:val="clear" w:color="auto" w:fill="00B050"/>
            <w:vAlign w:val="center"/>
          </w:tcPr>
          <w:p w:rsidR="00071230" w:rsidRDefault="00071230" w:rsidP="00146055">
            <w:pPr>
              <w:jc w:val="center"/>
            </w:pPr>
            <w:r>
              <w:t>3</w:t>
            </w:r>
          </w:p>
        </w:tc>
      </w:tr>
      <w:tr w:rsidR="00071230" w:rsidTr="005A504D">
        <w:trPr>
          <w:cantSplit/>
          <w:trHeight w:val="1290"/>
        </w:trPr>
        <w:tc>
          <w:tcPr>
            <w:tcW w:w="988" w:type="dxa"/>
            <w:vAlign w:val="center"/>
          </w:tcPr>
          <w:p w:rsidR="00071230" w:rsidRDefault="00071230" w:rsidP="00146055">
            <w:pPr>
              <w:jc w:val="center"/>
            </w:pPr>
            <w:r>
              <w:t>Fitting the Fuze</w:t>
            </w:r>
          </w:p>
        </w:tc>
        <w:tc>
          <w:tcPr>
            <w:tcW w:w="1802" w:type="dxa"/>
            <w:vAlign w:val="center"/>
          </w:tcPr>
          <w:p w:rsidR="00071230" w:rsidRDefault="00071230" w:rsidP="00146055">
            <w:pPr>
              <w:jc w:val="center"/>
            </w:pPr>
            <w:r>
              <w:t>Contamination of energetics</w:t>
            </w:r>
          </w:p>
        </w:tc>
        <w:tc>
          <w:tcPr>
            <w:tcW w:w="1174" w:type="dxa"/>
            <w:vAlign w:val="center"/>
          </w:tcPr>
          <w:p w:rsidR="00071230" w:rsidRDefault="00071230" w:rsidP="00146055">
            <w:pPr>
              <w:jc w:val="center"/>
            </w:pPr>
            <w:r>
              <w:t>Operators</w:t>
            </w:r>
          </w:p>
        </w:tc>
        <w:tc>
          <w:tcPr>
            <w:tcW w:w="3261" w:type="dxa"/>
            <w:shd w:val="clear" w:color="auto" w:fill="auto"/>
            <w:vAlign w:val="center"/>
          </w:tcPr>
          <w:p w:rsidR="00071230" w:rsidRDefault="00071230" w:rsidP="00146055">
            <w:pPr>
              <w:jc w:val="center"/>
            </w:pPr>
            <w:r>
              <w:t xml:space="preserve">While fitting the fuze, foreign objects/debris (FOD) may be introduced into the shell. When </w:t>
            </w:r>
            <w:r w:rsidR="00A04D78">
              <w:t>a contaminated</w:t>
            </w:r>
            <w:r>
              <w:t xml:space="preserve"> shell is fired, there is an increased chance of detonation/deflagration</w:t>
            </w:r>
            <w:r w:rsidR="00A04D78">
              <w:t xml:space="preserve"> on launch</w:t>
            </w:r>
            <w:r>
              <w:t>.</w:t>
            </w:r>
          </w:p>
        </w:tc>
        <w:tc>
          <w:tcPr>
            <w:tcW w:w="519" w:type="dxa"/>
            <w:vAlign w:val="center"/>
          </w:tcPr>
          <w:p w:rsidR="00071230" w:rsidRDefault="005A504D" w:rsidP="00146055">
            <w:pPr>
              <w:jc w:val="center"/>
            </w:pPr>
            <w:r>
              <w:t>2</w:t>
            </w:r>
          </w:p>
        </w:tc>
        <w:tc>
          <w:tcPr>
            <w:tcW w:w="520" w:type="dxa"/>
            <w:vAlign w:val="center"/>
          </w:tcPr>
          <w:p w:rsidR="00071230" w:rsidRDefault="00071230" w:rsidP="00146055">
            <w:pPr>
              <w:jc w:val="center"/>
            </w:pPr>
            <w:r>
              <w:t>4</w:t>
            </w:r>
          </w:p>
        </w:tc>
        <w:tc>
          <w:tcPr>
            <w:tcW w:w="520" w:type="dxa"/>
            <w:shd w:val="clear" w:color="auto" w:fill="FFC000"/>
            <w:vAlign w:val="center"/>
          </w:tcPr>
          <w:p w:rsidR="00071230" w:rsidRDefault="005A504D" w:rsidP="00146055">
            <w:pPr>
              <w:jc w:val="center"/>
            </w:pPr>
            <w:r>
              <w:t>8</w:t>
            </w:r>
          </w:p>
        </w:tc>
        <w:tc>
          <w:tcPr>
            <w:tcW w:w="5245" w:type="dxa"/>
            <w:vAlign w:val="center"/>
          </w:tcPr>
          <w:p w:rsidR="00071230" w:rsidRDefault="00071230" w:rsidP="00837046">
            <w:pPr>
              <w:pStyle w:val="ListParagraph"/>
              <w:numPr>
                <w:ilvl w:val="0"/>
                <w:numId w:val="13"/>
              </w:numPr>
            </w:pPr>
            <w:r>
              <w:t>Fuze thread should be inspected to ensure no FOD is introduced</w:t>
            </w:r>
            <w:r w:rsidR="00D30D37">
              <w:t>.</w:t>
            </w:r>
          </w:p>
          <w:p w:rsidR="00071230" w:rsidRDefault="00071230" w:rsidP="00837046">
            <w:pPr>
              <w:pStyle w:val="ListParagraph"/>
              <w:numPr>
                <w:ilvl w:val="0"/>
                <w:numId w:val="13"/>
              </w:numPr>
            </w:pPr>
            <w:r>
              <w:t>Prior to fuze fitting, the fuze hole should be covered</w:t>
            </w:r>
            <w:r w:rsidR="00D30D37">
              <w:t>.</w:t>
            </w:r>
          </w:p>
        </w:tc>
        <w:tc>
          <w:tcPr>
            <w:tcW w:w="472" w:type="dxa"/>
            <w:vAlign w:val="center"/>
          </w:tcPr>
          <w:p w:rsidR="00071230" w:rsidRDefault="00D70486" w:rsidP="00146055">
            <w:pPr>
              <w:jc w:val="center"/>
            </w:pPr>
            <w:r>
              <w:t>1</w:t>
            </w:r>
          </w:p>
        </w:tc>
        <w:tc>
          <w:tcPr>
            <w:tcW w:w="472" w:type="dxa"/>
            <w:vAlign w:val="center"/>
          </w:tcPr>
          <w:p w:rsidR="00071230" w:rsidRDefault="00D70486" w:rsidP="00146055">
            <w:pPr>
              <w:jc w:val="center"/>
            </w:pPr>
            <w:r>
              <w:t>4</w:t>
            </w:r>
          </w:p>
        </w:tc>
        <w:tc>
          <w:tcPr>
            <w:tcW w:w="473" w:type="dxa"/>
            <w:shd w:val="clear" w:color="auto" w:fill="00B050"/>
            <w:vAlign w:val="center"/>
          </w:tcPr>
          <w:p w:rsidR="00071230" w:rsidRDefault="00D70486" w:rsidP="00146055">
            <w:pPr>
              <w:jc w:val="center"/>
            </w:pPr>
            <w:r>
              <w:t>4</w:t>
            </w:r>
          </w:p>
        </w:tc>
      </w:tr>
      <w:tr w:rsidR="00071230" w:rsidTr="00210D4E">
        <w:trPr>
          <w:cantSplit/>
          <w:trHeight w:val="1290"/>
        </w:trPr>
        <w:tc>
          <w:tcPr>
            <w:tcW w:w="988" w:type="dxa"/>
            <w:vAlign w:val="center"/>
          </w:tcPr>
          <w:p w:rsidR="00071230" w:rsidRDefault="00071230" w:rsidP="00146055">
            <w:pPr>
              <w:jc w:val="center"/>
            </w:pPr>
            <w:r>
              <w:lastRenderedPageBreak/>
              <w:t>Manual Handling</w:t>
            </w:r>
          </w:p>
        </w:tc>
        <w:tc>
          <w:tcPr>
            <w:tcW w:w="1802" w:type="dxa"/>
            <w:vAlign w:val="center"/>
          </w:tcPr>
          <w:p w:rsidR="00071230" w:rsidRDefault="00071230" w:rsidP="00146055">
            <w:pPr>
              <w:jc w:val="center"/>
            </w:pPr>
            <w:r>
              <w:t>Dropping munitions</w:t>
            </w:r>
          </w:p>
        </w:tc>
        <w:tc>
          <w:tcPr>
            <w:tcW w:w="1174" w:type="dxa"/>
            <w:vAlign w:val="center"/>
          </w:tcPr>
          <w:p w:rsidR="00071230" w:rsidRDefault="00071230" w:rsidP="00146055">
            <w:pPr>
              <w:jc w:val="center"/>
            </w:pPr>
            <w:r>
              <w:t>Operators, munition</w:t>
            </w:r>
          </w:p>
        </w:tc>
        <w:tc>
          <w:tcPr>
            <w:tcW w:w="3261" w:type="dxa"/>
            <w:shd w:val="clear" w:color="auto" w:fill="auto"/>
            <w:vAlign w:val="center"/>
          </w:tcPr>
          <w:p w:rsidR="00071230" w:rsidRDefault="00071230" w:rsidP="00146055">
            <w:pPr>
              <w:jc w:val="center"/>
            </w:pPr>
            <w:r>
              <w:t xml:space="preserve">A munition could be dropped from around elbow height while being carried from storage to the gun. </w:t>
            </w:r>
            <w:r w:rsidR="00C84EA2">
              <w:t xml:space="preserve">It would likely be carried at this height </w:t>
            </w:r>
            <w:r w:rsidR="00453C20">
              <w:t xml:space="preserve">due to manual handling regulations specifying the correct height at which to move a load </w:t>
            </w:r>
            <w:sdt>
              <w:sdtPr>
                <w:id w:val="-1619294777"/>
                <w:citation/>
              </w:sdtPr>
              <w:sdtContent>
                <w:r w:rsidR="00453C20">
                  <w:fldChar w:fldCharType="begin"/>
                </w:r>
                <w:r w:rsidR="00453C20">
                  <w:instrText xml:space="preserve"> CITATION Hea92 \l 2057 </w:instrText>
                </w:r>
                <w:r w:rsidR="00453C20">
                  <w:fldChar w:fldCharType="separate"/>
                </w:r>
                <w:r w:rsidR="00D3604F" w:rsidRPr="00D3604F">
                  <w:rPr>
                    <w:noProof/>
                  </w:rPr>
                  <w:t>[4]</w:t>
                </w:r>
                <w:r w:rsidR="00453C20">
                  <w:fldChar w:fldCharType="end"/>
                </w:r>
              </w:sdtContent>
            </w:sdt>
            <w:r w:rsidR="00453C20">
              <w:t>.</w:t>
            </w:r>
            <w:r w:rsidR="00F13150">
              <w:t xml:space="preserve"> This could lead to crushing injuries or damage to the munition.</w:t>
            </w:r>
          </w:p>
        </w:tc>
        <w:tc>
          <w:tcPr>
            <w:tcW w:w="519" w:type="dxa"/>
            <w:vAlign w:val="center"/>
          </w:tcPr>
          <w:p w:rsidR="00071230" w:rsidRDefault="005A504D" w:rsidP="00146055">
            <w:pPr>
              <w:jc w:val="center"/>
            </w:pPr>
            <w:r>
              <w:t>2</w:t>
            </w:r>
          </w:p>
        </w:tc>
        <w:tc>
          <w:tcPr>
            <w:tcW w:w="520" w:type="dxa"/>
            <w:vAlign w:val="center"/>
          </w:tcPr>
          <w:p w:rsidR="00071230" w:rsidRDefault="00071230" w:rsidP="00146055">
            <w:pPr>
              <w:jc w:val="center"/>
            </w:pPr>
            <w:r>
              <w:t>1</w:t>
            </w:r>
          </w:p>
        </w:tc>
        <w:tc>
          <w:tcPr>
            <w:tcW w:w="520" w:type="dxa"/>
            <w:shd w:val="clear" w:color="auto" w:fill="00B050"/>
            <w:vAlign w:val="center"/>
          </w:tcPr>
          <w:p w:rsidR="00071230" w:rsidRDefault="005A504D" w:rsidP="00146055">
            <w:pPr>
              <w:jc w:val="center"/>
            </w:pPr>
            <w:r>
              <w:t>2</w:t>
            </w:r>
          </w:p>
        </w:tc>
        <w:tc>
          <w:tcPr>
            <w:tcW w:w="5245" w:type="dxa"/>
            <w:vAlign w:val="center"/>
          </w:tcPr>
          <w:p w:rsidR="00071230" w:rsidRDefault="00C04CA2" w:rsidP="00837046">
            <w:pPr>
              <w:pStyle w:val="ListParagraph"/>
              <w:numPr>
                <w:ilvl w:val="0"/>
                <w:numId w:val="13"/>
              </w:numPr>
            </w:pPr>
            <w:r>
              <w:t>Correctly follow manual handling procedures</w:t>
            </w:r>
            <w:r w:rsidR="00D30D37">
              <w:t>.</w:t>
            </w:r>
          </w:p>
          <w:p w:rsidR="00C04CA2" w:rsidRDefault="00210D4E" w:rsidP="00837046">
            <w:pPr>
              <w:pStyle w:val="ListParagraph"/>
              <w:numPr>
                <w:ilvl w:val="0"/>
                <w:numId w:val="13"/>
              </w:numPr>
            </w:pPr>
            <w:r>
              <w:t>Wear appropriate footwear</w:t>
            </w:r>
            <w:r w:rsidR="00D30D37">
              <w:t>.</w:t>
            </w:r>
          </w:p>
          <w:p w:rsidR="002C487B" w:rsidRDefault="002C487B" w:rsidP="00837046">
            <w:pPr>
              <w:pStyle w:val="ListParagraph"/>
              <w:numPr>
                <w:ilvl w:val="0"/>
                <w:numId w:val="13"/>
              </w:numPr>
            </w:pPr>
            <w:r>
              <w:t>Operators trained to a suitable level</w:t>
            </w:r>
            <w:r w:rsidR="00D30D37">
              <w:t>.</w:t>
            </w:r>
          </w:p>
        </w:tc>
        <w:tc>
          <w:tcPr>
            <w:tcW w:w="472" w:type="dxa"/>
            <w:vAlign w:val="center"/>
          </w:tcPr>
          <w:p w:rsidR="00071230" w:rsidRDefault="00210D4E" w:rsidP="00146055">
            <w:pPr>
              <w:jc w:val="center"/>
            </w:pPr>
            <w:r>
              <w:t>1</w:t>
            </w:r>
          </w:p>
        </w:tc>
        <w:tc>
          <w:tcPr>
            <w:tcW w:w="472" w:type="dxa"/>
            <w:vAlign w:val="center"/>
          </w:tcPr>
          <w:p w:rsidR="00071230" w:rsidRDefault="00210D4E" w:rsidP="00146055">
            <w:pPr>
              <w:jc w:val="center"/>
            </w:pPr>
            <w:r>
              <w:t>1</w:t>
            </w:r>
          </w:p>
        </w:tc>
        <w:tc>
          <w:tcPr>
            <w:tcW w:w="473" w:type="dxa"/>
            <w:shd w:val="clear" w:color="auto" w:fill="00B050"/>
            <w:vAlign w:val="center"/>
          </w:tcPr>
          <w:p w:rsidR="00071230" w:rsidRDefault="00210D4E" w:rsidP="00146055">
            <w:pPr>
              <w:jc w:val="center"/>
            </w:pPr>
            <w:r>
              <w:t>1</w:t>
            </w:r>
          </w:p>
        </w:tc>
      </w:tr>
      <w:tr w:rsidR="00071230" w:rsidTr="000D4FCE">
        <w:trPr>
          <w:cantSplit/>
          <w:trHeight w:val="1290"/>
        </w:trPr>
        <w:tc>
          <w:tcPr>
            <w:tcW w:w="988" w:type="dxa"/>
            <w:vAlign w:val="center"/>
          </w:tcPr>
          <w:p w:rsidR="00071230" w:rsidRDefault="00071230" w:rsidP="00877872">
            <w:pPr>
              <w:jc w:val="center"/>
            </w:pPr>
            <w:r>
              <w:t>Manual Handling</w:t>
            </w:r>
          </w:p>
        </w:tc>
        <w:tc>
          <w:tcPr>
            <w:tcW w:w="1802" w:type="dxa"/>
            <w:vAlign w:val="center"/>
          </w:tcPr>
          <w:p w:rsidR="00071230" w:rsidRDefault="00071230" w:rsidP="00877872">
            <w:pPr>
              <w:jc w:val="center"/>
            </w:pPr>
            <w:r>
              <w:t xml:space="preserve">Slips, trips, and falls (general) </w:t>
            </w:r>
          </w:p>
        </w:tc>
        <w:tc>
          <w:tcPr>
            <w:tcW w:w="1174" w:type="dxa"/>
            <w:vAlign w:val="center"/>
          </w:tcPr>
          <w:p w:rsidR="00071230" w:rsidRDefault="00071230" w:rsidP="00877872">
            <w:pPr>
              <w:jc w:val="center"/>
            </w:pPr>
            <w:r>
              <w:t>Operators</w:t>
            </w:r>
          </w:p>
        </w:tc>
        <w:tc>
          <w:tcPr>
            <w:tcW w:w="3261" w:type="dxa"/>
            <w:shd w:val="clear" w:color="auto" w:fill="auto"/>
            <w:vAlign w:val="center"/>
          </w:tcPr>
          <w:p w:rsidR="00071230" w:rsidRDefault="00071230" w:rsidP="00877872">
            <w:pPr>
              <w:jc w:val="center"/>
            </w:pPr>
            <w:r>
              <w:t>While moving around, operators may slip, trip, or fall.</w:t>
            </w:r>
          </w:p>
        </w:tc>
        <w:tc>
          <w:tcPr>
            <w:tcW w:w="519" w:type="dxa"/>
            <w:vAlign w:val="center"/>
          </w:tcPr>
          <w:p w:rsidR="00071230" w:rsidRDefault="00071230" w:rsidP="00877872">
            <w:pPr>
              <w:jc w:val="center"/>
            </w:pPr>
            <w:r>
              <w:t>2</w:t>
            </w:r>
          </w:p>
        </w:tc>
        <w:tc>
          <w:tcPr>
            <w:tcW w:w="520" w:type="dxa"/>
            <w:vAlign w:val="center"/>
          </w:tcPr>
          <w:p w:rsidR="00071230" w:rsidRDefault="00071230" w:rsidP="00877872">
            <w:pPr>
              <w:jc w:val="center"/>
            </w:pPr>
            <w:r>
              <w:t>1</w:t>
            </w:r>
          </w:p>
        </w:tc>
        <w:tc>
          <w:tcPr>
            <w:tcW w:w="520" w:type="dxa"/>
            <w:shd w:val="clear" w:color="auto" w:fill="00B050"/>
            <w:vAlign w:val="center"/>
          </w:tcPr>
          <w:p w:rsidR="00071230" w:rsidRDefault="00071230" w:rsidP="00877872">
            <w:pPr>
              <w:jc w:val="center"/>
            </w:pPr>
            <w:r>
              <w:t>2</w:t>
            </w:r>
          </w:p>
        </w:tc>
        <w:tc>
          <w:tcPr>
            <w:tcW w:w="5245" w:type="dxa"/>
            <w:vAlign w:val="center"/>
          </w:tcPr>
          <w:p w:rsidR="00071230" w:rsidRDefault="00210D4E" w:rsidP="00837046">
            <w:pPr>
              <w:pStyle w:val="ListParagraph"/>
              <w:numPr>
                <w:ilvl w:val="0"/>
                <w:numId w:val="13"/>
              </w:numPr>
            </w:pPr>
            <w:r>
              <w:t>W</w:t>
            </w:r>
            <w:r w:rsidR="00D14E31">
              <w:t>ear appropriate footwear</w:t>
            </w:r>
            <w:r w:rsidR="00D30D37">
              <w:t>.</w:t>
            </w:r>
          </w:p>
          <w:p w:rsidR="00D14E31" w:rsidRDefault="000D4FCE" w:rsidP="00837046">
            <w:pPr>
              <w:pStyle w:val="ListParagraph"/>
              <w:numPr>
                <w:ilvl w:val="0"/>
                <w:numId w:val="13"/>
              </w:numPr>
            </w:pPr>
            <w:r>
              <w:t>Place matting with improved grip on the ground</w:t>
            </w:r>
            <w:r w:rsidR="00D30D37">
              <w:t>.</w:t>
            </w:r>
          </w:p>
          <w:p w:rsidR="000D4FCE" w:rsidRDefault="000D4FCE" w:rsidP="00837046">
            <w:pPr>
              <w:pStyle w:val="ListParagraph"/>
              <w:numPr>
                <w:ilvl w:val="0"/>
                <w:numId w:val="13"/>
              </w:numPr>
            </w:pPr>
            <w:r>
              <w:t>Minimise clutter</w:t>
            </w:r>
            <w:r w:rsidR="00D30D37">
              <w:t>.</w:t>
            </w:r>
          </w:p>
        </w:tc>
        <w:tc>
          <w:tcPr>
            <w:tcW w:w="472" w:type="dxa"/>
            <w:vAlign w:val="center"/>
          </w:tcPr>
          <w:p w:rsidR="00071230" w:rsidRDefault="000D4FCE" w:rsidP="00877872">
            <w:pPr>
              <w:jc w:val="center"/>
            </w:pPr>
            <w:r>
              <w:t>2</w:t>
            </w:r>
          </w:p>
        </w:tc>
        <w:tc>
          <w:tcPr>
            <w:tcW w:w="472" w:type="dxa"/>
            <w:vAlign w:val="center"/>
          </w:tcPr>
          <w:p w:rsidR="00071230" w:rsidRDefault="000D4FCE" w:rsidP="00877872">
            <w:pPr>
              <w:jc w:val="center"/>
            </w:pPr>
            <w:r>
              <w:t>1</w:t>
            </w:r>
          </w:p>
        </w:tc>
        <w:tc>
          <w:tcPr>
            <w:tcW w:w="473" w:type="dxa"/>
            <w:shd w:val="clear" w:color="auto" w:fill="00B050"/>
            <w:vAlign w:val="center"/>
          </w:tcPr>
          <w:p w:rsidR="00071230" w:rsidRDefault="000D4FCE" w:rsidP="00877872">
            <w:pPr>
              <w:jc w:val="center"/>
            </w:pPr>
            <w:r>
              <w:t>2</w:t>
            </w:r>
          </w:p>
        </w:tc>
      </w:tr>
      <w:tr w:rsidR="00071230" w:rsidTr="00BD48AE">
        <w:trPr>
          <w:cantSplit/>
          <w:trHeight w:val="1290"/>
        </w:trPr>
        <w:tc>
          <w:tcPr>
            <w:tcW w:w="988" w:type="dxa"/>
            <w:vAlign w:val="center"/>
          </w:tcPr>
          <w:p w:rsidR="00071230" w:rsidRDefault="00071230" w:rsidP="006430B6">
            <w:pPr>
              <w:jc w:val="center"/>
            </w:pPr>
            <w:r>
              <w:t>Manual Handling</w:t>
            </w:r>
          </w:p>
        </w:tc>
        <w:tc>
          <w:tcPr>
            <w:tcW w:w="1802" w:type="dxa"/>
            <w:vAlign w:val="center"/>
          </w:tcPr>
          <w:p w:rsidR="00071230" w:rsidRDefault="00071230" w:rsidP="006430B6">
            <w:pPr>
              <w:jc w:val="center"/>
            </w:pPr>
            <w:r>
              <w:t>Slips, trips, and falls (while carrying munitions)</w:t>
            </w:r>
          </w:p>
        </w:tc>
        <w:tc>
          <w:tcPr>
            <w:tcW w:w="1174" w:type="dxa"/>
            <w:vAlign w:val="center"/>
          </w:tcPr>
          <w:p w:rsidR="00071230" w:rsidRDefault="00071230" w:rsidP="006430B6">
            <w:pPr>
              <w:jc w:val="center"/>
            </w:pPr>
            <w:r>
              <w:t>Operators, munition</w:t>
            </w:r>
          </w:p>
        </w:tc>
        <w:tc>
          <w:tcPr>
            <w:tcW w:w="3261" w:type="dxa"/>
            <w:shd w:val="clear" w:color="auto" w:fill="auto"/>
            <w:vAlign w:val="center"/>
          </w:tcPr>
          <w:p w:rsidR="00071230" w:rsidRDefault="00071230" w:rsidP="006430B6">
            <w:pPr>
              <w:jc w:val="center"/>
            </w:pPr>
            <w:r>
              <w:t xml:space="preserve">While moving around, operators may slip, trip, or fall. If a munition is also being carried at the time, there </w:t>
            </w:r>
            <w:r w:rsidR="000D4FCE">
              <w:t xml:space="preserve">is an increased </w:t>
            </w:r>
            <w:r>
              <w:t>potential for the operator to be injured by</w:t>
            </w:r>
            <w:r w:rsidR="000D4FCE">
              <w:t xml:space="preserve"> falling</w:t>
            </w:r>
            <w:r>
              <w:t>, or for the munition to be damaged.</w:t>
            </w:r>
          </w:p>
        </w:tc>
        <w:tc>
          <w:tcPr>
            <w:tcW w:w="519" w:type="dxa"/>
            <w:vAlign w:val="center"/>
          </w:tcPr>
          <w:p w:rsidR="00071230" w:rsidRDefault="00071230" w:rsidP="006430B6">
            <w:pPr>
              <w:jc w:val="center"/>
            </w:pPr>
            <w:r>
              <w:t>2</w:t>
            </w:r>
          </w:p>
        </w:tc>
        <w:tc>
          <w:tcPr>
            <w:tcW w:w="520" w:type="dxa"/>
            <w:vAlign w:val="center"/>
          </w:tcPr>
          <w:p w:rsidR="00071230" w:rsidRDefault="00071230" w:rsidP="006430B6">
            <w:pPr>
              <w:jc w:val="center"/>
            </w:pPr>
            <w:r>
              <w:t>1</w:t>
            </w:r>
          </w:p>
        </w:tc>
        <w:tc>
          <w:tcPr>
            <w:tcW w:w="520" w:type="dxa"/>
            <w:shd w:val="clear" w:color="auto" w:fill="00B050"/>
            <w:vAlign w:val="center"/>
          </w:tcPr>
          <w:p w:rsidR="00071230" w:rsidRDefault="00071230" w:rsidP="006430B6">
            <w:pPr>
              <w:jc w:val="center"/>
            </w:pPr>
            <w:r>
              <w:t>2</w:t>
            </w:r>
          </w:p>
        </w:tc>
        <w:tc>
          <w:tcPr>
            <w:tcW w:w="5245" w:type="dxa"/>
            <w:vAlign w:val="center"/>
          </w:tcPr>
          <w:p w:rsidR="00071230" w:rsidRDefault="00BD48AE" w:rsidP="00837046">
            <w:pPr>
              <w:pStyle w:val="ListParagraph"/>
              <w:numPr>
                <w:ilvl w:val="0"/>
                <w:numId w:val="13"/>
              </w:numPr>
            </w:pPr>
            <w:r>
              <w:t>Wear appropriate footwear</w:t>
            </w:r>
            <w:r w:rsidR="00D30D37">
              <w:t>.</w:t>
            </w:r>
          </w:p>
          <w:p w:rsidR="00BD48AE" w:rsidRDefault="00BD48AE" w:rsidP="00837046">
            <w:pPr>
              <w:pStyle w:val="ListParagraph"/>
              <w:numPr>
                <w:ilvl w:val="0"/>
                <w:numId w:val="13"/>
              </w:numPr>
            </w:pPr>
            <w:r>
              <w:t>Place matting with improved grip on the ground</w:t>
            </w:r>
            <w:r w:rsidR="00D30D37">
              <w:t>.</w:t>
            </w:r>
          </w:p>
          <w:p w:rsidR="00BD48AE" w:rsidRDefault="00BD48AE" w:rsidP="00837046">
            <w:pPr>
              <w:pStyle w:val="ListParagraph"/>
              <w:numPr>
                <w:ilvl w:val="0"/>
                <w:numId w:val="13"/>
              </w:numPr>
            </w:pPr>
            <w:r>
              <w:t>Minimise clutter</w:t>
            </w:r>
            <w:r w:rsidR="00D30D37">
              <w:t>.</w:t>
            </w:r>
          </w:p>
          <w:p w:rsidR="00BD48AE" w:rsidRDefault="00BD48AE" w:rsidP="00837046">
            <w:pPr>
              <w:pStyle w:val="ListParagraph"/>
              <w:numPr>
                <w:ilvl w:val="0"/>
                <w:numId w:val="13"/>
              </w:numPr>
            </w:pPr>
            <w:r>
              <w:t>Minimise time spent carrying munitions where appropriate</w:t>
            </w:r>
            <w:r w:rsidR="00D30D37">
              <w:t>.</w:t>
            </w:r>
          </w:p>
        </w:tc>
        <w:tc>
          <w:tcPr>
            <w:tcW w:w="472" w:type="dxa"/>
            <w:vAlign w:val="center"/>
          </w:tcPr>
          <w:p w:rsidR="00071230" w:rsidRDefault="00BD48AE" w:rsidP="006430B6">
            <w:pPr>
              <w:jc w:val="center"/>
            </w:pPr>
            <w:r>
              <w:t>2</w:t>
            </w:r>
          </w:p>
        </w:tc>
        <w:tc>
          <w:tcPr>
            <w:tcW w:w="472" w:type="dxa"/>
            <w:vAlign w:val="center"/>
          </w:tcPr>
          <w:p w:rsidR="00071230" w:rsidRDefault="00BD48AE" w:rsidP="006430B6">
            <w:pPr>
              <w:jc w:val="center"/>
            </w:pPr>
            <w:r>
              <w:t>1</w:t>
            </w:r>
          </w:p>
        </w:tc>
        <w:tc>
          <w:tcPr>
            <w:tcW w:w="473" w:type="dxa"/>
            <w:shd w:val="clear" w:color="auto" w:fill="00B050"/>
            <w:vAlign w:val="center"/>
          </w:tcPr>
          <w:p w:rsidR="00071230" w:rsidRDefault="00BD48AE" w:rsidP="006430B6">
            <w:pPr>
              <w:jc w:val="center"/>
            </w:pPr>
            <w:r>
              <w:t>2</w:t>
            </w:r>
          </w:p>
        </w:tc>
      </w:tr>
      <w:tr w:rsidR="00071230" w:rsidTr="00BC4FEA">
        <w:trPr>
          <w:cantSplit/>
          <w:trHeight w:val="1290"/>
        </w:trPr>
        <w:tc>
          <w:tcPr>
            <w:tcW w:w="988" w:type="dxa"/>
            <w:vAlign w:val="center"/>
          </w:tcPr>
          <w:p w:rsidR="00071230" w:rsidRDefault="00071230" w:rsidP="006430B6">
            <w:pPr>
              <w:jc w:val="center"/>
            </w:pPr>
            <w:r>
              <w:t>Manual Handling</w:t>
            </w:r>
          </w:p>
        </w:tc>
        <w:tc>
          <w:tcPr>
            <w:tcW w:w="1802" w:type="dxa"/>
            <w:vAlign w:val="center"/>
          </w:tcPr>
          <w:p w:rsidR="00071230" w:rsidRDefault="00071230" w:rsidP="006430B6">
            <w:pPr>
              <w:jc w:val="center"/>
            </w:pPr>
            <w:r>
              <w:t>Incorrect handling</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The munitions are heavy. If handled incorrectly that could cause musculoskeletal damage over a period of time.</w:t>
            </w:r>
          </w:p>
        </w:tc>
        <w:tc>
          <w:tcPr>
            <w:tcW w:w="519" w:type="dxa"/>
            <w:vAlign w:val="center"/>
          </w:tcPr>
          <w:p w:rsidR="00071230" w:rsidRDefault="00071230" w:rsidP="006430B6">
            <w:pPr>
              <w:jc w:val="center"/>
            </w:pPr>
            <w:r>
              <w:t>3</w:t>
            </w:r>
          </w:p>
        </w:tc>
        <w:tc>
          <w:tcPr>
            <w:tcW w:w="520" w:type="dxa"/>
            <w:vAlign w:val="center"/>
          </w:tcPr>
          <w:p w:rsidR="00071230" w:rsidRDefault="00FA21FE" w:rsidP="006430B6">
            <w:pPr>
              <w:jc w:val="center"/>
            </w:pPr>
            <w:r>
              <w:t>3</w:t>
            </w:r>
          </w:p>
        </w:tc>
        <w:tc>
          <w:tcPr>
            <w:tcW w:w="520" w:type="dxa"/>
            <w:shd w:val="clear" w:color="auto" w:fill="FFC000"/>
            <w:vAlign w:val="center"/>
          </w:tcPr>
          <w:p w:rsidR="00071230" w:rsidRDefault="00FA21FE" w:rsidP="006430B6">
            <w:pPr>
              <w:jc w:val="center"/>
            </w:pPr>
            <w:r>
              <w:t>9</w:t>
            </w:r>
          </w:p>
        </w:tc>
        <w:tc>
          <w:tcPr>
            <w:tcW w:w="5245" w:type="dxa"/>
            <w:vAlign w:val="center"/>
          </w:tcPr>
          <w:p w:rsidR="00071230" w:rsidRDefault="00116546" w:rsidP="00837046">
            <w:pPr>
              <w:pStyle w:val="ListParagraph"/>
              <w:numPr>
                <w:ilvl w:val="0"/>
                <w:numId w:val="13"/>
              </w:numPr>
            </w:pPr>
            <w:r>
              <w:t>Correctly follow manual handling procedures</w:t>
            </w:r>
            <w:r w:rsidR="00D30D37">
              <w:t>.</w:t>
            </w:r>
          </w:p>
          <w:p w:rsidR="002C487B" w:rsidRDefault="002C487B" w:rsidP="00837046">
            <w:pPr>
              <w:pStyle w:val="ListParagraph"/>
              <w:numPr>
                <w:ilvl w:val="0"/>
                <w:numId w:val="13"/>
              </w:numPr>
            </w:pPr>
            <w:r>
              <w:t>Operators trained to a suitable level</w:t>
            </w:r>
            <w:r w:rsidR="00D30D37">
              <w:t>.</w:t>
            </w:r>
          </w:p>
        </w:tc>
        <w:tc>
          <w:tcPr>
            <w:tcW w:w="472" w:type="dxa"/>
            <w:vAlign w:val="center"/>
          </w:tcPr>
          <w:p w:rsidR="00071230" w:rsidRDefault="00BC4FEA" w:rsidP="006430B6">
            <w:pPr>
              <w:jc w:val="center"/>
            </w:pPr>
            <w:r>
              <w:t>2</w:t>
            </w:r>
          </w:p>
        </w:tc>
        <w:tc>
          <w:tcPr>
            <w:tcW w:w="472" w:type="dxa"/>
            <w:vAlign w:val="center"/>
          </w:tcPr>
          <w:p w:rsidR="00071230" w:rsidRDefault="00BC4FEA" w:rsidP="006430B6">
            <w:pPr>
              <w:jc w:val="center"/>
            </w:pPr>
            <w:r>
              <w:t>3</w:t>
            </w:r>
          </w:p>
        </w:tc>
        <w:tc>
          <w:tcPr>
            <w:tcW w:w="473" w:type="dxa"/>
            <w:shd w:val="clear" w:color="auto" w:fill="FFC000"/>
            <w:vAlign w:val="center"/>
          </w:tcPr>
          <w:p w:rsidR="00071230" w:rsidRDefault="00BC4FEA" w:rsidP="006430B6">
            <w:pPr>
              <w:jc w:val="center"/>
            </w:pPr>
            <w:r>
              <w:t>6</w:t>
            </w:r>
          </w:p>
        </w:tc>
      </w:tr>
      <w:tr w:rsidR="00071230" w:rsidTr="00663D00">
        <w:trPr>
          <w:cantSplit/>
          <w:trHeight w:val="1290"/>
        </w:trPr>
        <w:tc>
          <w:tcPr>
            <w:tcW w:w="988" w:type="dxa"/>
            <w:vAlign w:val="center"/>
          </w:tcPr>
          <w:p w:rsidR="00071230" w:rsidRDefault="00071230" w:rsidP="006430B6">
            <w:pPr>
              <w:jc w:val="center"/>
            </w:pPr>
            <w:r>
              <w:t>Loading</w:t>
            </w:r>
          </w:p>
        </w:tc>
        <w:tc>
          <w:tcPr>
            <w:tcW w:w="1802" w:type="dxa"/>
            <w:vAlign w:val="center"/>
          </w:tcPr>
          <w:p w:rsidR="00071230" w:rsidRDefault="00071230" w:rsidP="006430B6">
            <w:pPr>
              <w:jc w:val="center"/>
            </w:pPr>
            <w:r>
              <w:t>Hot barrel after previous round has been fired</w:t>
            </w:r>
          </w:p>
        </w:tc>
        <w:tc>
          <w:tcPr>
            <w:tcW w:w="1174" w:type="dxa"/>
            <w:vAlign w:val="center"/>
          </w:tcPr>
          <w:p w:rsidR="00071230" w:rsidRDefault="00071230" w:rsidP="006430B6">
            <w:pPr>
              <w:jc w:val="center"/>
            </w:pPr>
            <w:r>
              <w:t>Operators, munitions, equipment</w:t>
            </w:r>
          </w:p>
        </w:tc>
        <w:tc>
          <w:tcPr>
            <w:tcW w:w="3261" w:type="dxa"/>
            <w:shd w:val="clear" w:color="auto" w:fill="auto"/>
            <w:vAlign w:val="center"/>
          </w:tcPr>
          <w:p w:rsidR="00071230" w:rsidRDefault="00071230" w:rsidP="006430B6">
            <w:pPr>
              <w:jc w:val="center"/>
            </w:pPr>
            <w:r>
              <w:t xml:space="preserve">Following previous firings, there will be significant residual heat in the barrel. Loading a new munition into a hot barrel might lead to an operator being burned. </w:t>
            </w:r>
          </w:p>
        </w:tc>
        <w:tc>
          <w:tcPr>
            <w:tcW w:w="519" w:type="dxa"/>
            <w:vAlign w:val="center"/>
          </w:tcPr>
          <w:p w:rsidR="00071230" w:rsidRDefault="00071230" w:rsidP="006430B6">
            <w:pPr>
              <w:jc w:val="center"/>
            </w:pPr>
            <w:r>
              <w:t>2</w:t>
            </w:r>
          </w:p>
        </w:tc>
        <w:tc>
          <w:tcPr>
            <w:tcW w:w="520" w:type="dxa"/>
            <w:vAlign w:val="center"/>
          </w:tcPr>
          <w:p w:rsidR="00071230" w:rsidRDefault="00071230" w:rsidP="006430B6">
            <w:pPr>
              <w:jc w:val="center"/>
            </w:pPr>
            <w:r>
              <w:t>1</w:t>
            </w:r>
          </w:p>
        </w:tc>
        <w:tc>
          <w:tcPr>
            <w:tcW w:w="520" w:type="dxa"/>
            <w:shd w:val="clear" w:color="auto" w:fill="00B050"/>
            <w:vAlign w:val="center"/>
          </w:tcPr>
          <w:p w:rsidR="00071230" w:rsidRDefault="00071230" w:rsidP="006430B6">
            <w:pPr>
              <w:jc w:val="center"/>
            </w:pPr>
            <w:r>
              <w:t>2</w:t>
            </w:r>
          </w:p>
        </w:tc>
        <w:tc>
          <w:tcPr>
            <w:tcW w:w="5245" w:type="dxa"/>
            <w:vAlign w:val="center"/>
          </w:tcPr>
          <w:p w:rsidR="00071230" w:rsidRDefault="00663D00" w:rsidP="00837046">
            <w:pPr>
              <w:pStyle w:val="ListParagraph"/>
              <w:numPr>
                <w:ilvl w:val="0"/>
                <w:numId w:val="13"/>
              </w:numPr>
            </w:pPr>
            <w:r>
              <w:t>Wear PPE (gloves)</w:t>
            </w:r>
            <w:r w:rsidR="00D30D37">
              <w:t>.</w:t>
            </w:r>
          </w:p>
          <w:p w:rsidR="00663D00" w:rsidRDefault="00663D00" w:rsidP="00837046">
            <w:pPr>
              <w:pStyle w:val="ListParagraph"/>
              <w:numPr>
                <w:ilvl w:val="0"/>
                <w:numId w:val="13"/>
              </w:numPr>
            </w:pPr>
            <w:r>
              <w:t>Avoid contact with hot gun components</w:t>
            </w:r>
            <w:r w:rsidR="00D30D37">
              <w:t>.</w:t>
            </w:r>
          </w:p>
          <w:p w:rsidR="00663D00" w:rsidRDefault="00663D00" w:rsidP="00837046">
            <w:pPr>
              <w:pStyle w:val="ListParagraph"/>
              <w:numPr>
                <w:ilvl w:val="0"/>
                <w:numId w:val="13"/>
              </w:numPr>
            </w:pPr>
            <w:r>
              <w:t>Reduce heat in system through increasing heat dissipation rate</w:t>
            </w:r>
            <w:r w:rsidR="00D30D37">
              <w:t>.</w:t>
            </w:r>
          </w:p>
        </w:tc>
        <w:tc>
          <w:tcPr>
            <w:tcW w:w="472" w:type="dxa"/>
            <w:vAlign w:val="center"/>
          </w:tcPr>
          <w:p w:rsidR="00071230" w:rsidRDefault="00663D00" w:rsidP="006430B6">
            <w:pPr>
              <w:jc w:val="center"/>
            </w:pPr>
            <w:r>
              <w:t>2</w:t>
            </w:r>
          </w:p>
        </w:tc>
        <w:tc>
          <w:tcPr>
            <w:tcW w:w="472" w:type="dxa"/>
            <w:vAlign w:val="center"/>
          </w:tcPr>
          <w:p w:rsidR="00071230" w:rsidRDefault="00663D00" w:rsidP="006430B6">
            <w:pPr>
              <w:jc w:val="center"/>
            </w:pPr>
            <w:r>
              <w:t>1</w:t>
            </w:r>
          </w:p>
        </w:tc>
        <w:tc>
          <w:tcPr>
            <w:tcW w:w="473" w:type="dxa"/>
            <w:shd w:val="clear" w:color="auto" w:fill="00B050"/>
            <w:vAlign w:val="center"/>
          </w:tcPr>
          <w:p w:rsidR="00071230" w:rsidRDefault="00663D00" w:rsidP="006430B6">
            <w:pPr>
              <w:jc w:val="center"/>
            </w:pPr>
            <w:r>
              <w:t>2</w:t>
            </w:r>
          </w:p>
        </w:tc>
      </w:tr>
      <w:tr w:rsidR="00071230" w:rsidTr="009F399D">
        <w:trPr>
          <w:cantSplit/>
          <w:trHeight w:val="1290"/>
        </w:trPr>
        <w:tc>
          <w:tcPr>
            <w:tcW w:w="988" w:type="dxa"/>
            <w:vAlign w:val="center"/>
          </w:tcPr>
          <w:p w:rsidR="00071230" w:rsidRDefault="00071230" w:rsidP="006430B6">
            <w:pPr>
              <w:jc w:val="center"/>
            </w:pPr>
            <w:r>
              <w:lastRenderedPageBreak/>
              <w:t>Loading</w:t>
            </w:r>
          </w:p>
        </w:tc>
        <w:tc>
          <w:tcPr>
            <w:tcW w:w="1802" w:type="dxa"/>
            <w:vAlign w:val="center"/>
          </w:tcPr>
          <w:p w:rsidR="00071230" w:rsidRDefault="00071230" w:rsidP="006430B6">
            <w:pPr>
              <w:jc w:val="center"/>
            </w:pPr>
            <w:r>
              <w:t>Inhalation of combustion products</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Combustion products can be harmful to breath in. This hazard is present for anyone near the muzzle, anyone near the breach after firing, and everyone around the gun if the wind is blowing.</w:t>
            </w:r>
            <w:r w:rsidR="00663D00">
              <w:t xml:space="preserve"> Single base propellants produce several metal based </w:t>
            </w:r>
            <w:r w:rsidR="00677656">
              <w:t>ash compounds</w:t>
            </w:r>
            <w:r w:rsidR="00160985">
              <w:t xml:space="preserve"> when they are burned</w:t>
            </w:r>
            <w:r w:rsidR="00677656">
              <w:t xml:space="preserve"> </w:t>
            </w:r>
            <w:sdt>
              <w:sdtPr>
                <w:id w:val="423927851"/>
                <w:citation/>
              </w:sdtPr>
              <w:sdtContent>
                <w:r w:rsidR="00677656">
                  <w:fldChar w:fldCharType="begin"/>
                </w:r>
                <w:r w:rsidR="00637838">
                  <w:instrText xml:space="preserve">CITATION Par16 \l 2057 </w:instrText>
                </w:r>
                <w:r w:rsidR="00677656">
                  <w:fldChar w:fldCharType="separate"/>
                </w:r>
                <w:r w:rsidR="00D3604F" w:rsidRPr="00D3604F">
                  <w:rPr>
                    <w:noProof/>
                  </w:rPr>
                  <w:t>[5]</w:t>
                </w:r>
                <w:r w:rsidR="00677656">
                  <w:fldChar w:fldCharType="end"/>
                </w:r>
              </w:sdtContent>
            </w:sdt>
            <w:r w:rsidR="00677656">
              <w:t>.</w:t>
            </w:r>
          </w:p>
        </w:tc>
        <w:tc>
          <w:tcPr>
            <w:tcW w:w="519" w:type="dxa"/>
            <w:vAlign w:val="center"/>
          </w:tcPr>
          <w:p w:rsidR="00071230" w:rsidRDefault="00637838" w:rsidP="006430B6">
            <w:pPr>
              <w:jc w:val="center"/>
            </w:pPr>
            <w:r>
              <w:t>3</w:t>
            </w:r>
          </w:p>
        </w:tc>
        <w:tc>
          <w:tcPr>
            <w:tcW w:w="520" w:type="dxa"/>
            <w:vAlign w:val="center"/>
          </w:tcPr>
          <w:p w:rsidR="00071230" w:rsidRDefault="00071230" w:rsidP="006430B6">
            <w:pPr>
              <w:jc w:val="center"/>
            </w:pPr>
            <w:r>
              <w:t>1</w:t>
            </w:r>
          </w:p>
        </w:tc>
        <w:tc>
          <w:tcPr>
            <w:tcW w:w="520" w:type="dxa"/>
            <w:shd w:val="clear" w:color="auto" w:fill="00B050"/>
            <w:vAlign w:val="center"/>
          </w:tcPr>
          <w:p w:rsidR="00071230" w:rsidRDefault="00637838" w:rsidP="006430B6">
            <w:pPr>
              <w:jc w:val="center"/>
            </w:pPr>
            <w:r>
              <w:t>3</w:t>
            </w:r>
          </w:p>
        </w:tc>
        <w:tc>
          <w:tcPr>
            <w:tcW w:w="5245" w:type="dxa"/>
            <w:vAlign w:val="center"/>
          </w:tcPr>
          <w:p w:rsidR="009F399D" w:rsidRDefault="0099138B" w:rsidP="009F399D">
            <w:pPr>
              <w:pStyle w:val="ListParagraph"/>
              <w:numPr>
                <w:ilvl w:val="0"/>
                <w:numId w:val="13"/>
              </w:numPr>
            </w:pPr>
            <w:r>
              <w:t>Crew should be as far away as is reasonably practicable from the muzzle post-firing.</w:t>
            </w:r>
          </w:p>
          <w:p w:rsidR="0099138B" w:rsidRDefault="0099138B" w:rsidP="009F399D">
            <w:pPr>
              <w:pStyle w:val="ListParagraph"/>
              <w:numPr>
                <w:ilvl w:val="0"/>
                <w:numId w:val="13"/>
              </w:numPr>
            </w:pPr>
            <w:r>
              <w:t>Crew should be as far away as is reasonably practicable when the breach is opened post-firing.</w:t>
            </w:r>
          </w:p>
        </w:tc>
        <w:tc>
          <w:tcPr>
            <w:tcW w:w="472" w:type="dxa"/>
            <w:vAlign w:val="center"/>
          </w:tcPr>
          <w:p w:rsidR="00071230" w:rsidRDefault="009F399D" w:rsidP="006430B6">
            <w:pPr>
              <w:jc w:val="center"/>
            </w:pPr>
            <w:r>
              <w:t>3</w:t>
            </w:r>
          </w:p>
        </w:tc>
        <w:tc>
          <w:tcPr>
            <w:tcW w:w="472" w:type="dxa"/>
            <w:vAlign w:val="center"/>
          </w:tcPr>
          <w:p w:rsidR="00071230" w:rsidRDefault="009F399D" w:rsidP="006430B6">
            <w:pPr>
              <w:jc w:val="center"/>
            </w:pPr>
            <w:r>
              <w:t>1</w:t>
            </w:r>
          </w:p>
        </w:tc>
        <w:tc>
          <w:tcPr>
            <w:tcW w:w="473" w:type="dxa"/>
            <w:shd w:val="clear" w:color="auto" w:fill="00B050"/>
            <w:vAlign w:val="center"/>
          </w:tcPr>
          <w:p w:rsidR="00071230" w:rsidRDefault="009F399D" w:rsidP="006430B6">
            <w:pPr>
              <w:jc w:val="center"/>
            </w:pPr>
            <w:r>
              <w:t>3</w:t>
            </w:r>
          </w:p>
        </w:tc>
      </w:tr>
      <w:tr w:rsidR="00071230" w:rsidTr="00F01436">
        <w:trPr>
          <w:cantSplit/>
          <w:trHeight w:val="1290"/>
        </w:trPr>
        <w:tc>
          <w:tcPr>
            <w:tcW w:w="988" w:type="dxa"/>
            <w:vAlign w:val="center"/>
          </w:tcPr>
          <w:p w:rsidR="00071230" w:rsidRDefault="00071230" w:rsidP="006430B6">
            <w:pPr>
              <w:jc w:val="center"/>
            </w:pPr>
            <w:r>
              <w:t>Loading</w:t>
            </w:r>
          </w:p>
        </w:tc>
        <w:tc>
          <w:tcPr>
            <w:tcW w:w="1802" w:type="dxa"/>
            <w:vAlign w:val="center"/>
          </w:tcPr>
          <w:p w:rsidR="00071230" w:rsidRDefault="00071230" w:rsidP="006430B6">
            <w:pPr>
              <w:jc w:val="center"/>
            </w:pPr>
            <w:r>
              <w:t>Entrapment in breach mechanism</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The breach mechanism includes heavy moving parts which an operator could become trapped in.</w:t>
            </w:r>
          </w:p>
        </w:tc>
        <w:tc>
          <w:tcPr>
            <w:tcW w:w="519" w:type="dxa"/>
            <w:vAlign w:val="center"/>
          </w:tcPr>
          <w:p w:rsidR="00071230" w:rsidRDefault="00071230" w:rsidP="006430B6">
            <w:pPr>
              <w:jc w:val="center"/>
            </w:pPr>
            <w:r>
              <w:t>1</w:t>
            </w:r>
          </w:p>
        </w:tc>
        <w:tc>
          <w:tcPr>
            <w:tcW w:w="520" w:type="dxa"/>
            <w:vAlign w:val="center"/>
          </w:tcPr>
          <w:p w:rsidR="00071230" w:rsidRDefault="00071230" w:rsidP="006430B6">
            <w:pPr>
              <w:jc w:val="center"/>
            </w:pPr>
            <w:r>
              <w:t>3</w:t>
            </w:r>
          </w:p>
        </w:tc>
        <w:tc>
          <w:tcPr>
            <w:tcW w:w="520" w:type="dxa"/>
            <w:shd w:val="clear" w:color="auto" w:fill="00B050"/>
            <w:vAlign w:val="center"/>
          </w:tcPr>
          <w:p w:rsidR="00071230" w:rsidRDefault="00071230" w:rsidP="006430B6">
            <w:pPr>
              <w:jc w:val="center"/>
            </w:pPr>
            <w:r>
              <w:t>3</w:t>
            </w:r>
          </w:p>
        </w:tc>
        <w:tc>
          <w:tcPr>
            <w:tcW w:w="5245" w:type="dxa"/>
            <w:vAlign w:val="center"/>
          </w:tcPr>
          <w:p w:rsidR="00F01436" w:rsidRDefault="00F01436" w:rsidP="00837046">
            <w:pPr>
              <w:pStyle w:val="ListParagraph"/>
              <w:numPr>
                <w:ilvl w:val="0"/>
                <w:numId w:val="13"/>
              </w:numPr>
            </w:pPr>
            <w:r>
              <w:t>Ensure operator isn’t wearing loose clothing that could get trapped in mechanism</w:t>
            </w:r>
            <w:r w:rsidR="00D30D37">
              <w:t>.</w:t>
            </w:r>
          </w:p>
          <w:p w:rsidR="00071230" w:rsidRDefault="008703C7" w:rsidP="00837046">
            <w:pPr>
              <w:pStyle w:val="ListParagraph"/>
              <w:numPr>
                <w:ilvl w:val="0"/>
                <w:numId w:val="13"/>
              </w:numPr>
            </w:pPr>
            <w:r>
              <w:t>Only operate</w:t>
            </w:r>
            <w:r w:rsidR="00F01436">
              <w:t xml:space="preserve"> breach when operator is clear of mechanism.</w:t>
            </w:r>
          </w:p>
          <w:p w:rsidR="002C487B" w:rsidRDefault="002C487B" w:rsidP="00837046">
            <w:pPr>
              <w:pStyle w:val="ListParagraph"/>
              <w:numPr>
                <w:ilvl w:val="0"/>
                <w:numId w:val="13"/>
              </w:numPr>
            </w:pPr>
            <w:r>
              <w:t>Operators trained to a suitable level</w:t>
            </w:r>
            <w:r w:rsidR="00EF5E85">
              <w:t xml:space="preserve"> to reduce the likelihood that operator 2 will close the breach before operator 4 is clear</w:t>
            </w:r>
            <w:r w:rsidR="00D30D37">
              <w:t>.</w:t>
            </w:r>
          </w:p>
        </w:tc>
        <w:tc>
          <w:tcPr>
            <w:tcW w:w="472" w:type="dxa"/>
            <w:vAlign w:val="center"/>
          </w:tcPr>
          <w:p w:rsidR="00071230" w:rsidRDefault="00F01436" w:rsidP="006430B6">
            <w:pPr>
              <w:jc w:val="center"/>
            </w:pPr>
            <w:r>
              <w:t>1</w:t>
            </w:r>
          </w:p>
        </w:tc>
        <w:tc>
          <w:tcPr>
            <w:tcW w:w="472" w:type="dxa"/>
            <w:vAlign w:val="center"/>
          </w:tcPr>
          <w:p w:rsidR="00071230" w:rsidRDefault="00F01436" w:rsidP="006430B6">
            <w:pPr>
              <w:jc w:val="center"/>
            </w:pPr>
            <w:r>
              <w:t>3</w:t>
            </w:r>
          </w:p>
        </w:tc>
        <w:tc>
          <w:tcPr>
            <w:tcW w:w="473" w:type="dxa"/>
            <w:shd w:val="clear" w:color="auto" w:fill="00B050"/>
            <w:vAlign w:val="center"/>
          </w:tcPr>
          <w:p w:rsidR="00071230" w:rsidRDefault="00F01436" w:rsidP="006430B6">
            <w:pPr>
              <w:jc w:val="center"/>
            </w:pPr>
            <w:r>
              <w:t>3</w:t>
            </w:r>
          </w:p>
        </w:tc>
      </w:tr>
      <w:tr w:rsidR="00071230" w:rsidTr="00B376AC">
        <w:trPr>
          <w:cantSplit/>
          <w:trHeight w:val="1290"/>
        </w:trPr>
        <w:tc>
          <w:tcPr>
            <w:tcW w:w="988" w:type="dxa"/>
            <w:vAlign w:val="center"/>
          </w:tcPr>
          <w:p w:rsidR="00071230" w:rsidRDefault="00071230" w:rsidP="006430B6">
            <w:pPr>
              <w:jc w:val="center"/>
            </w:pPr>
            <w:r>
              <w:t>Loading</w:t>
            </w:r>
          </w:p>
        </w:tc>
        <w:tc>
          <w:tcPr>
            <w:tcW w:w="1802" w:type="dxa"/>
            <w:vAlign w:val="center"/>
          </w:tcPr>
          <w:p w:rsidR="00071230" w:rsidRDefault="00071230" w:rsidP="006430B6">
            <w:pPr>
              <w:jc w:val="center"/>
            </w:pPr>
            <w:r>
              <w:t>Munition getting trapped in the breach</w:t>
            </w:r>
          </w:p>
        </w:tc>
        <w:tc>
          <w:tcPr>
            <w:tcW w:w="1174" w:type="dxa"/>
            <w:vAlign w:val="center"/>
          </w:tcPr>
          <w:p w:rsidR="00071230" w:rsidRDefault="00071230" w:rsidP="006430B6">
            <w:pPr>
              <w:jc w:val="center"/>
            </w:pPr>
            <w:r>
              <w:t>Operators, munition, equipment</w:t>
            </w:r>
          </w:p>
        </w:tc>
        <w:tc>
          <w:tcPr>
            <w:tcW w:w="3261" w:type="dxa"/>
            <w:shd w:val="clear" w:color="auto" w:fill="auto"/>
            <w:vAlign w:val="center"/>
          </w:tcPr>
          <w:p w:rsidR="00071230" w:rsidRDefault="00071230" w:rsidP="006430B6">
            <w:pPr>
              <w:jc w:val="center"/>
            </w:pPr>
            <w:r>
              <w:t>While loading a munition, it is possible that the breach might be closed too early as a result of operator error. If this happens, the munition may be damaged.</w:t>
            </w:r>
          </w:p>
        </w:tc>
        <w:tc>
          <w:tcPr>
            <w:tcW w:w="519" w:type="dxa"/>
            <w:vAlign w:val="center"/>
          </w:tcPr>
          <w:p w:rsidR="00071230" w:rsidRDefault="00071230" w:rsidP="006430B6">
            <w:pPr>
              <w:jc w:val="center"/>
            </w:pPr>
            <w:r>
              <w:t>1</w:t>
            </w:r>
          </w:p>
        </w:tc>
        <w:tc>
          <w:tcPr>
            <w:tcW w:w="520" w:type="dxa"/>
            <w:vAlign w:val="center"/>
          </w:tcPr>
          <w:p w:rsidR="00071230" w:rsidRDefault="00071230" w:rsidP="006430B6">
            <w:pPr>
              <w:jc w:val="center"/>
            </w:pPr>
            <w:r>
              <w:t>1</w:t>
            </w:r>
          </w:p>
        </w:tc>
        <w:tc>
          <w:tcPr>
            <w:tcW w:w="520" w:type="dxa"/>
            <w:shd w:val="clear" w:color="auto" w:fill="00B050"/>
            <w:vAlign w:val="center"/>
          </w:tcPr>
          <w:p w:rsidR="00071230" w:rsidRDefault="00071230" w:rsidP="006430B6">
            <w:pPr>
              <w:jc w:val="center"/>
            </w:pPr>
            <w:r>
              <w:t>1</w:t>
            </w:r>
          </w:p>
        </w:tc>
        <w:tc>
          <w:tcPr>
            <w:tcW w:w="5245" w:type="dxa"/>
            <w:vAlign w:val="center"/>
          </w:tcPr>
          <w:p w:rsidR="00071230" w:rsidRDefault="00AE3AF1" w:rsidP="00837046">
            <w:pPr>
              <w:pStyle w:val="ListParagraph"/>
              <w:numPr>
                <w:ilvl w:val="0"/>
                <w:numId w:val="13"/>
              </w:numPr>
            </w:pPr>
            <w:r>
              <w:t xml:space="preserve">Operators trained to a suitable level: </w:t>
            </w:r>
          </w:p>
          <w:p w:rsidR="00AE3AF1" w:rsidRDefault="00AE3AF1" w:rsidP="00AE3AF1">
            <w:pPr>
              <w:pStyle w:val="ListParagraph"/>
              <w:numPr>
                <w:ilvl w:val="1"/>
                <w:numId w:val="13"/>
              </w:numPr>
            </w:pPr>
            <w:r>
              <w:t>Operator 4 – Ram the munitions sufficiently far that they are not impeding the breach mechanism.</w:t>
            </w:r>
          </w:p>
          <w:p w:rsidR="00AE3AF1" w:rsidRDefault="00AE3AF1" w:rsidP="00AE3AF1">
            <w:pPr>
              <w:pStyle w:val="ListParagraph"/>
              <w:numPr>
                <w:ilvl w:val="1"/>
                <w:numId w:val="13"/>
              </w:numPr>
            </w:pPr>
            <w:r>
              <w:t>Operator 2 – Ensures the munitions are correctly in place before closing the breach.</w:t>
            </w:r>
          </w:p>
        </w:tc>
        <w:tc>
          <w:tcPr>
            <w:tcW w:w="472" w:type="dxa"/>
            <w:vAlign w:val="center"/>
          </w:tcPr>
          <w:p w:rsidR="00071230" w:rsidRDefault="00B376AC" w:rsidP="006430B6">
            <w:pPr>
              <w:jc w:val="center"/>
            </w:pPr>
            <w:r>
              <w:t>1</w:t>
            </w:r>
          </w:p>
        </w:tc>
        <w:tc>
          <w:tcPr>
            <w:tcW w:w="472" w:type="dxa"/>
            <w:vAlign w:val="center"/>
          </w:tcPr>
          <w:p w:rsidR="00071230" w:rsidRDefault="00B376AC" w:rsidP="006430B6">
            <w:pPr>
              <w:jc w:val="center"/>
            </w:pPr>
            <w:r>
              <w:t>1</w:t>
            </w:r>
          </w:p>
        </w:tc>
        <w:tc>
          <w:tcPr>
            <w:tcW w:w="473" w:type="dxa"/>
            <w:shd w:val="clear" w:color="auto" w:fill="00B050"/>
            <w:vAlign w:val="center"/>
          </w:tcPr>
          <w:p w:rsidR="00071230" w:rsidRDefault="00B376AC" w:rsidP="006430B6">
            <w:pPr>
              <w:jc w:val="center"/>
            </w:pPr>
            <w:r>
              <w:t>1</w:t>
            </w:r>
          </w:p>
        </w:tc>
      </w:tr>
      <w:tr w:rsidR="00071230" w:rsidTr="00176F43">
        <w:trPr>
          <w:cantSplit/>
          <w:trHeight w:val="1290"/>
        </w:trPr>
        <w:tc>
          <w:tcPr>
            <w:tcW w:w="988" w:type="dxa"/>
            <w:vAlign w:val="center"/>
          </w:tcPr>
          <w:p w:rsidR="00071230" w:rsidRDefault="00071230" w:rsidP="006430B6">
            <w:pPr>
              <w:jc w:val="center"/>
            </w:pPr>
            <w:r>
              <w:t>Loading</w:t>
            </w:r>
          </w:p>
        </w:tc>
        <w:tc>
          <w:tcPr>
            <w:tcW w:w="1802" w:type="dxa"/>
            <w:vAlign w:val="center"/>
          </w:tcPr>
          <w:p w:rsidR="00071230" w:rsidRDefault="00071230" w:rsidP="006430B6">
            <w:pPr>
              <w:jc w:val="center"/>
            </w:pPr>
            <w:r>
              <w:t>Incorrect loading</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Musculoskeletal injury due to incorrect loading method.</w:t>
            </w:r>
          </w:p>
        </w:tc>
        <w:tc>
          <w:tcPr>
            <w:tcW w:w="519" w:type="dxa"/>
            <w:vAlign w:val="center"/>
          </w:tcPr>
          <w:p w:rsidR="00071230" w:rsidRDefault="005A504D" w:rsidP="006430B6">
            <w:pPr>
              <w:jc w:val="center"/>
            </w:pPr>
            <w:r>
              <w:t>3</w:t>
            </w:r>
          </w:p>
        </w:tc>
        <w:tc>
          <w:tcPr>
            <w:tcW w:w="520" w:type="dxa"/>
            <w:vAlign w:val="center"/>
          </w:tcPr>
          <w:p w:rsidR="00071230" w:rsidRDefault="00176F43" w:rsidP="006430B6">
            <w:pPr>
              <w:jc w:val="center"/>
            </w:pPr>
            <w:r>
              <w:t>3</w:t>
            </w:r>
          </w:p>
        </w:tc>
        <w:tc>
          <w:tcPr>
            <w:tcW w:w="520" w:type="dxa"/>
            <w:shd w:val="clear" w:color="auto" w:fill="FFC000"/>
            <w:vAlign w:val="center"/>
          </w:tcPr>
          <w:p w:rsidR="00071230" w:rsidRDefault="00176F43" w:rsidP="006430B6">
            <w:pPr>
              <w:jc w:val="center"/>
            </w:pPr>
            <w:r>
              <w:t>9</w:t>
            </w:r>
          </w:p>
        </w:tc>
        <w:tc>
          <w:tcPr>
            <w:tcW w:w="5245" w:type="dxa"/>
            <w:vAlign w:val="center"/>
          </w:tcPr>
          <w:p w:rsidR="00071230" w:rsidRDefault="00F70103" w:rsidP="00837046">
            <w:pPr>
              <w:pStyle w:val="ListParagraph"/>
              <w:numPr>
                <w:ilvl w:val="0"/>
                <w:numId w:val="13"/>
              </w:numPr>
            </w:pPr>
            <w:r>
              <w:t>Operators trained to a suitable level</w:t>
            </w:r>
            <w:r w:rsidR="00EF5E85">
              <w:t xml:space="preserve"> to reduce the likelihood of incorrect loading technique being used</w:t>
            </w:r>
            <w:r w:rsidR="00D30D37">
              <w:t>.</w:t>
            </w:r>
          </w:p>
          <w:p w:rsidR="00F70103" w:rsidRDefault="00F70103" w:rsidP="00837046">
            <w:pPr>
              <w:pStyle w:val="ListParagraph"/>
              <w:numPr>
                <w:ilvl w:val="0"/>
                <w:numId w:val="13"/>
              </w:numPr>
            </w:pPr>
            <w:r>
              <w:t>Consider automatic loading system</w:t>
            </w:r>
            <w:r w:rsidR="00D30D37">
              <w:t>.</w:t>
            </w:r>
          </w:p>
        </w:tc>
        <w:tc>
          <w:tcPr>
            <w:tcW w:w="472" w:type="dxa"/>
            <w:vAlign w:val="center"/>
          </w:tcPr>
          <w:p w:rsidR="00071230" w:rsidRDefault="00F70103" w:rsidP="006430B6">
            <w:pPr>
              <w:jc w:val="center"/>
            </w:pPr>
            <w:r>
              <w:t>1</w:t>
            </w:r>
          </w:p>
        </w:tc>
        <w:tc>
          <w:tcPr>
            <w:tcW w:w="472" w:type="dxa"/>
            <w:vAlign w:val="center"/>
          </w:tcPr>
          <w:p w:rsidR="00071230" w:rsidRDefault="00176F43" w:rsidP="006430B6">
            <w:pPr>
              <w:jc w:val="center"/>
            </w:pPr>
            <w:r>
              <w:t>3</w:t>
            </w:r>
          </w:p>
        </w:tc>
        <w:tc>
          <w:tcPr>
            <w:tcW w:w="473" w:type="dxa"/>
            <w:shd w:val="clear" w:color="auto" w:fill="00B050"/>
            <w:vAlign w:val="center"/>
          </w:tcPr>
          <w:p w:rsidR="00071230" w:rsidRDefault="00176F43" w:rsidP="006430B6">
            <w:pPr>
              <w:jc w:val="center"/>
            </w:pPr>
            <w:r>
              <w:t>3</w:t>
            </w:r>
          </w:p>
        </w:tc>
      </w:tr>
      <w:tr w:rsidR="00071230" w:rsidTr="00176F43">
        <w:trPr>
          <w:cantSplit/>
          <w:trHeight w:val="1290"/>
        </w:trPr>
        <w:tc>
          <w:tcPr>
            <w:tcW w:w="988" w:type="dxa"/>
            <w:vAlign w:val="center"/>
          </w:tcPr>
          <w:p w:rsidR="00071230" w:rsidRDefault="00071230" w:rsidP="006430B6">
            <w:pPr>
              <w:jc w:val="center"/>
            </w:pPr>
            <w:r>
              <w:lastRenderedPageBreak/>
              <w:t>Loading</w:t>
            </w:r>
          </w:p>
        </w:tc>
        <w:tc>
          <w:tcPr>
            <w:tcW w:w="1802" w:type="dxa"/>
            <w:vAlign w:val="center"/>
          </w:tcPr>
          <w:p w:rsidR="00071230" w:rsidRDefault="00071230" w:rsidP="006430B6">
            <w:pPr>
              <w:jc w:val="center"/>
            </w:pPr>
            <w:r>
              <w:t>Repetitive action</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Musculoskeletal injury due to incorrect loading method.</w:t>
            </w:r>
          </w:p>
        </w:tc>
        <w:tc>
          <w:tcPr>
            <w:tcW w:w="519" w:type="dxa"/>
            <w:vAlign w:val="center"/>
          </w:tcPr>
          <w:p w:rsidR="00071230" w:rsidRDefault="00071230" w:rsidP="006430B6">
            <w:pPr>
              <w:jc w:val="center"/>
            </w:pPr>
            <w:r>
              <w:t>2</w:t>
            </w:r>
          </w:p>
        </w:tc>
        <w:tc>
          <w:tcPr>
            <w:tcW w:w="520" w:type="dxa"/>
            <w:vAlign w:val="center"/>
          </w:tcPr>
          <w:p w:rsidR="00071230" w:rsidRDefault="00176F43" w:rsidP="006430B6">
            <w:pPr>
              <w:jc w:val="center"/>
            </w:pPr>
            <w:r>
              <w:t>3</w:t>
            </w:r>
          </w:p>
        </w:tc>
        <w:tc>
          <w:tcPr>
            <w:tcW w:w="520" w:type="dxa"/>
            <w:shd w:val="clear" w:color="auto" w:fill="FFC000"/>
            <w:vAlign w:val="center"/>
          </w:tcPr>
          <w:p w:rsidR="00071230" w:rsidRDefault="00176F43" w:rsidP="006430B6">
            <w:pPr>
              <w:jc w:val="center"/>
            </w:pPr>
            <w:r>
              <w:t>6</w:t>
            </w:r>
          </w:p>
        </w:tc>
        <w:tc>
          <w:tcPr>
            <w:tcW w:w="5245" w:type="dxa"/>
            <w:vAlign w:val="center"/>
          </w:tcPr>
          <w:p w:rsidR="00071230" w:rsidRDefault="00D30D37" w:rsidP="00837046">
            <w:pPr>
              <w:pStyle w:val="ListParagraph"/>
              <w:numPr>
                <w:ilvl w:val="0"/>
                <w:numId w:val="13"/>
              </w:numPr>
            </w:pPr>
            <w:r>
              <w:t>Operators trained to a suitable level</w:t>
            </w:r>
            <w:r w:rsidR="00EF5E85">
              <w:t xml:space="preserve"> to ensure correct loading technique is used</w:t>
            </w:r>
            <w:r>
              <w:t>.</w:t>
            </w:r>
          </w:p>
          <w:p w:rsidR="00D30D37" w:rsidRDefault="00D30D37" w:rsidP="00837046">
            <w:pPr>
              <w:pStyle w:val="ListParagraph"/>
              <w:numPr>
                <w:ilvl w:val="0"/>
                <w:numId w:val="13"/>
              </w:numPr>
            </w:pPr>
            <w:r>
              <w:t>Multiskilled operators allowing roles to be temporarily switched to alleviate repetitive strain.</w:t>
            </w:r>
          </w:p>
        </w:tc>
        <w:tc>
          <w:tcPr>
            <w:tcW w:w="472" w:type="dxa"/>
            <w:vAlign w:val="center"/>
          </w:tcPr>
          <w:p w:rsidR="00176F43" w:rsidRDefault="00176F43" w:rsidP="00176F43">
            <w:pPr>
              <w:jc w:val="center"/>
            </w:pPr>
            <w:r>
              <w:t>1</w:t>
            </w:r>
          </w:p>
        </w:tc>
        <w:tc>
          <w:tcPr>
            <w:tcW w:w="472" w:type="dxa"/>
            <w:vAlign w:val="center"/>
          </w:tcPr>
          <w:p w:rsidR="00071230" w:rsidRDefault="00176F43" w:rsidP="006430B6">
            <w:pPr>
              <w:jc w:val="center"/>
            </w:pPr>
            <w:r>
              <w:t>3</w:t>
            </w:r>
          </w:p>
        </w:tc>
        <w:tc>
          <w:tcPr>
            <w:tcW w:w="473" w:type="dxa"/>
            <w:shd w:val="clear" w:color="auto" w:fill="FFC000"/>
            <w:vAlign w:val="center"/>
          </w:tcPr>
          <w:p w:rsidR="00071230" w:rsidRDefault="00176F43" w:rsidP="006430B6">
            <w:pPr>
              <w:jc w:val="center"/>
            </w:pPr>
            <w:r>
              <w:t>3</w:t>
            </w:r>
          </w:p>
        </w:tc>
      </w:tr>
      <w:tr w:rsidR="00071230" w:rsidTr="002136F7">
        <w:trPr>
          <w:cantSplit/>
          <w:trHeight w:val="1290"/>
        </w:trPr>
        <w:tc>
          <w:tcPr>
            <w:tcW w:w="988" w:type="dxa"/>
            <w:vAlign w:val="center"/>
          </w:tcPr>
          <w:p w:rsidR="00071230" w:rsidRDefault="00071230" w:rsidP="006430B6">
            <w:pPr>
              <w:jc w:val="center"/>
            </w:pPr>
            <w:r>
              <w:t>Firing</w:t>
            </w:r>
          </w:p>
        </w:tc>
        <w:tc>
          <w:tcPr>
            <w:tcW w:w="1802" w:type="dxa"/>
            <w:vAlign w:val="center"/>
          </w:tcPr>
          <w:p w:rsidR="00071230" w:rsidRDefault="00071230" w:rsidP="006430B6">
            <w:pPr>
              <w:jc w:val="center"/>
            </w:pPr>
            <w:r>
              <w:t>Flame from muzzle</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Muzzle break redirects hot gases backwards in order to help control recoil. Any operator standing near the muzzle may receive burns as a result.</w:t>
            </w:r>
          </w:p>
        </w:tc>
        <w:tc>
          <w:tcPr>
            <w:tcW w:w="519" w:type="dxa"/>
            <w:vAlign w:val="center"/>
          </w:tcPr>
          <w:p w:rsidR="00071230" w:rsidRDefault="00071230" w:rsidP="006430B6">
            <w:pPr>
              <w:jc w:val="center"/>
            </w:pPr>
            <w:r>
              <w:t>1</w:t>
            </w:r>
          </w:p>
        </w:tc>
        <w:tc>
          <w:tcPr>
            <w:tcW w:w="520" w:type="dxa"/>
            <w:vAlign w:val="center"/>
          </w:tcPr>
          <w:p w:rsidR="00071230" w:rsidRDefault="00071230" w:rsidP="006430B6">
            <w:pPr>
              <w:jc w:val="center"/>
            </w:pPr>
            <w:r>
              <w:t>4</w:t>
            </w:r>
          </w:p>
        </w:tc>
        <w:tc>
          <w:tcPr>
            <w:tcW w:w="520" w:type="dxa"/>
            <w:shd w:val="clear" w:color="auto" w:fill="00B050"/>
            <w:vAlign w:val="center"/>
          </w:tcPr>
          <w:p w:rsidR="00071230" w:rsidRDefault="00071230" w:rsidP="006430B6">
            <w:pPr>
              <w:jc w:val="center"/>
            </w:pPr>
            <w:r>
              <w:t>4</w:t>
            </w:r>
          </w:p>
        </w:tc>
        <w:tc>
          <w:tcPr>
            <w:tcW w:w="5245" w:type="dxa"/>
            <w:vAlign w:val="center"/>
          </w:tcPr>
          <w:p w:rsidR="00071230" w:rsidRDefault="00EF5E85" w:rsidP="00837046">
            <w:pPr>
              <w:pStyle w:val="ListParagraph"/>
              <w:numPr>
                <w:ilvl w:val="0"/>
                <w:numId w:val="13"/>
              </w:numPr>
            </w:pPr>
            <w:r>
              <w:t>Operators trained to a suitable level in order to reduce the likelihood that they will stand somewhere that the flame from the muzzle might injure them.</w:t>
            </w:r>
          </w:p>
          <w:p w:rsidR="002136F7" w:rsidRDefault="002136F7" w:rsidP="00837046">
            <w:pPr>
              <w:pStyle w:val="ListParagraph"/>
              <w:numPr>
                <w:ilvl w:val="0"/>
                <w:numId w:val="13"/>
              </w:numPr>
            </w:pPr>
            <w:r>
              <w:t>Design system so that ideal crew positions are as far away as reasonably practicable from the muzzle.</w:t>
            </w:r>
          </w:p>
        </w:tc>
        <w:tc>
          <w:tcPr>
            <w:tcW w:w="472" w:type="dxa"/>
            <w:vAlign w:val="center"/>
          </w:tcPr>
          <w:p w:rsidR="00071230" w:rsidRDefault="002136F7" w:rsidP="006430B6">
            <w:pPr>
              <w:jc w:val="center"/>
            </w:pPr>
            <w:r>
              <w:t>1</w:t>
            </w:r>
          </w:p>
        </w:tc>
        <w:tc>
          <w:tcPr>
            <w:tcW w:w="472" w:type="dxa"/>
            <w:vAlign w:val="center"/>
          </w:tcPr>
          <w:p w:rsidR="00071230" w:rsidRDefault="002136F7" w:rsidP="006430B6">
            <w:pPr>
              <w:jc w:val="center"/>
            </w:pPr>
            <w:r>
              <w:t>4</w:t>
            </w:r>
          </w:p>
        </w:tc>
        <w:tc>
          <w:tcPr>
            <w:tcW w:w="473" w:type="dxa"/>
            <w:shd w:val="clear" w:color="auto" w:fill="00B050"/>
            <w:vAlign w:val="center"/>
          </w:tcPr>
          <w:p w:rsidR="00071230" w:rsidRDefault="002136F7" w:rsidP="006430B6">
            <w:pPr>
              <w:jc w:val="center"/>
            </w:pPr>
            <w:r>
              <w:t>4</w:t>
            </w:r>
          </w:p>
        </w:tc>
      </w:tr>
      <w:tr w:rsidR="00071230" w:rsidTr="00D76FEA">
        <w:trPr>
          <w:cantSplit/>
          <w:trHeight w:val="1290"/>
        </w:trPr>
        <w:tc>
          <w:tcPr>
            <w:tcW w:w="988" w:type="dxa"/>
            <w:vAlign w:val="center"/>
          </w:tcPr>
          <w:p w:rsidR="00071230" w:rsidRDefault="00071230" w:rsidP="006430B6">
            <w:pPr>
              <w:jc w:val="center"/>
            </w:pPr>
            <w:r>
              <w:t>Firing</w:t>
            </w:r>
          </w:p>
        </w:tc>
        <w:tc>
          <w:tcPr>
            <w:tcW w:w="1802" w:type="dxa"/>
            <w:vAlign w:val="center"/>
          </w:tcPr>
          <w:p w:rsidR="00071230" w:rsidRDefault="00071230" w:rsidP="006430B6">
            <w:pPr>
              <w:jc w:val="center"/>
            </w:pPr>
            <w:r>
              <w:t>Dust produced through combustion</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Combustion produces dust and other solid products. This may be inhaled by an operator leading to respiratory issues.</w:t>
            </w:r>
          </w:p>
        </w:tc>
        <w:tc>
          <w:tcPr>
            <w:tcW w:w="519" w:type="dxa"/>
            <w:vAlign w:val="center"/>
          </w:tcPr>
          <w:p w:rsidR="00071230" w:rsidRDefault="00071230" w:rsidP="006430B6">
            <w:pPr>
              <w:jc w:val="center"/>
            </w:pPr>
            <w:r>
              <w:t>3</w:t>
            </w:r>
          </w:p>
        </w:tc>
        <w:tc>
          <w:tcPr>
            <w:tcW w:w="520" w:type="dxa"/>
            <w:vAlign w:val="center"/>
          </w:tcPr>
          <w:p w:rsidR="00071230" w:rsidRDefault="00071230" w:rsidP="006430B6">
            <w:pPr>
              <w:jc w:val="center"/>
            </w:pPr>
            <w:r>
              <w:t>1</w:t>
            </w:r>
          </w:p>
        </w:tc>
        <w:tc>
          <w:tcPr>
            <w:tcW w:w="520" w:type="dxa"/>
            <w:shd w:val="clear" w:color="auto" w:fill="00B050"/>
            <w:vAlign w:val="center"/>
          </w:tcPr>
          <w:p w:rsidR="00071230" w:rsidRDefault="00071230" w:rsidP="00FE7D1A">
            <w:pPr>
              <w:jc w:val="center"/>
            </w:pPr>
            <w:r>
              <w:t>3</w:t>
            </w:r>
          </w:p>
        </w:tc>
        <w:tc>
          <w:tcPr>
            <w:tcW w:w="5245" w:type="dxa"/>
            <w:vAlign w:val="center"/>
          </w:tcPr>
          <w:p w:rsidR="00160985" w:rsidRDefault="00160985" w:rsidP="00160985">
            <w:pPr>
              <w:pStyle w:val="ListParagraph"/>
              <w:numPr>
                <w:ilvl w:val="0"/>
                <w:numId w:val="13"/>
              </w:numPr>
            </w:pPr>
            <w:r>
              <w:t>Crew should be as far away as is reasonably practicable from the muzzle post-firing.</w:t>
            </w:r>
          </w:p>
          <w:p w:rsidR="00071230" w:rsidRDefault="00160985" w:rsidP="00160985">
            <w:pPr>
              <w:pStyle w:val="ListParagraph"/>
              <w:numPr>
                <w:ilvl w:val="0"/>
                <w:numId w:val="13"/>
              </w:numPr>
            </w:pPr>
            <w:r>
              <w:t>Crew should be as far away as is reasonably practicable when the breach is opened post-firing.</w:t>
            </w:r>
          </w:p>
          <w:p w:rsidR="00D619D8" w:rsidRDefault="00D76FEA" w:rsidP="00160985">
            <w:pPr>
              <w:pStyle w:val="ListParagraph"/>
              <w:numPr>
                <w:ilvl w:val="0"/>
                <w:numId w:val="13"/>
              </w:numPr>
            </w:pPr>
            <w:r>
              <w:t>If gun stays in one position for an extended duration, then good housekeeping procedures should be followed to clear dust, such as cleaning down the gun.</w:t>
            </w:r>
          </w:p>
        </w:tc>
        <w:tc>
          <w:tcPr>
            <w:tcW w:w="472" w:type="dxa"/>
            <w:vAlign w:val="center"/>
          </w:tcPr>
          <w:p w:rsidR="00071230" w:rsidRDefault="00D76FEA" w:rsidP="006430B6">
            <w:pPr>
              <w:jc w:val="center"/>
            </w:pPr>
            <w:r>
              <w:t>2</w:t>
            </w:r>
          </w:p>
        </w:tc>
        <w:tc>
          <w:tcPr>
            <w:tcW w:w="472" w:type="dxa"/>
            <w:vAlign w:val="center"/>
          </w:tcPr>
          <w:p w:rsidR="00071230" w:rsidRDefault="00D76FEA" w:rsidP="006430B6">
            <w:pPr>
              <w:jc w:val="center"/>
            </w:pPr>
            <w:r>
              <w:t>1</w:t>
            </w:r>
          </w:p>
        </w:tc>
        <w:tc>
          <w:tcPr>
            <w:tcW w:w="473" w:type="dxa"/>
            <w:shd w:val="clear" w:color="auto" w:fill="00B050"/>
            <w:vAlign w:val="center"/>
          </w:tcPr>
          <w:p w:rsidR="00071230" w:rsidRDefault="00D76FEA" w:rsidP="006430B6">
            <w:pPr>
              <w:jc w:val="center"/>
            </w:pPr>
            <w:r>
              <w:t>2</w:t>
            </w:r>
          </w:p>
        </w:tc>
      </w:tr>
      <w:tr w:rsidR="00071230" w:rsidTr="00B95E07">
        <w:trPr>
          <w:cantSplit/>
          <w:trHeight w:val="1290"/>
        </w:trPr>
        <w:tc>
          <w:tcPr>
            <w:tcW w:w="988" w:type="dxa"/>
            <w:vAlign w:val="center"/>
          </w:tcPr>
          <w:p w:rsidR="00071230" w:rsidRDefault="00071230" w:rsidP="006430B6">
            <w:pPr>
              <w:jc w:val="center"/>
            </w:pPr>
            <w:r>
              <w:t>Firing</w:t>
            </w:r>
          </w:p>
        </w:tc>
        <w:tc>
          <w:tcPr>
            <w:tcW w:w="1802" w:type="dxa"/>
            <w:vAlign w:val="center"/>
          </w:tcPr>
          <w:p w:rsidR="00071230" w:rsidRDefault="00071230" w:rsidP="006430B6">
            <w:pPr>
              <w:jc w:val="center"/>
            </w:pPr>
            <w:r>
              <w:t>Muzzle flash</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The flash produced during firing is very bright. If an operator were to repeatedly look at it, there is a chance for damage to eyesight.</w:t>
            </w:r>
          </w:p>
        </w:tc>
        <w:tc>
          <w:tcPr>
            <w:tcW w:w="519" w:type="dxa"/>
            <w:vAlign w:val="center"/>
          </w:tcPr>
          <w:p w:rsidR="00071230" w:rsidRDefault="00071230" w:rsidP="006430B6">
            <w:pPr>
              <w:jc w:val="center"/>
            </w:pPr>
            <w:r>
              <w:t>1</w:t>
            </w:r>
          </w:p>
        </w:tc>
        <w:tc>
          <w:tcPr>
            <w:tcW w:w="520" w:type="dxa"/>
            <w:vAlign w:val="center"/>
          </w:tcPr>
          <w:p w:rsidR="00071230" w:rsidRDefault="008D17F1" w:rsidP="006430B6">
            <w:pPr>
              <w:jc w:val="center"/>
            </w:pPr>
            <w:r>
              <w:t>2</w:t>
            </w:r>
          </w:p>
        </w:tc>
        <w:tc>
          <w:tcPr>
            <w:tcW w:w="520" w:type="dxa"/>
            <w:shd w:val="clear" w:color="auto" w:fill="00B050"/>
            <w:vAlign w:val="center"/>
          </w:tcPr>
          <w:p w:rsidR="00071230" w:rsidRDefault="008D17F1" w:rsidP="006430B6">
            <w:pPr>
              <w:jc w:val="center"/>
            </w:pPr>
            <w:r>
              <w:t>2</w:t>
            </w:r>
          </w:p>
        </w:tc>
        <w:tc>
          <w:tcPr>
            <w:tcW w:w="5245" w:type="dxa"/>
            <w:vAlign w:val="center"/>
          </w:tcPr>
          <w:p w:rsidR="00071230" w:rsidRDefault="00982C38" w:rsidP="00837046">
            <w:pPr>
              <w:pStyle w:val="ListParagraph"/>
              <w:numPr>
                <w:ilvl w:val="0"/>
                <w:numId w:val="13"/>
              </w:numPr>
            </w:pPr>
            <w:r>
              <w:t>Flash suppressants can be used in propellants.</w:t>
            </w:r>
          </w:p>
          <w:p w:rsidR="00982C38" w:rsidRDefault="00982C38" w:rsidP="00837046">
            <w:pPr>
              <w:pStyle w:val="ListParagraph"/>
              <w:numPr>
                <w:ilvl w:val="0"/>
                <w:numId w:val="13"/>
              </w:numPr>
            </w:pPr>
            <w:r>
              <w:t>Eye protection such as tinted safety glasses to reduce the effect of gun flash.</w:t>
            </w:r>
          </w:p>
          <w:p w:rsidR="00B95E07" w:rsidRDefault="00B95E07" w:rsidP="00837046">
            <w:pPr>
              <w:pStyle w:val="ListParagraph"/>
              <w:numPr>
                <w:ilvl w:val="0"/>
                <w:numId w:val="13"/>
              </w:numPr>
            </w:pPr>
            <w:r>
              <w:t>Train operators to look away from the gun flash</w:t>
            </w:r>
          </w:p>
        </w:tc>
        <w:tc>
          <w:tcPr>
            <w:tcW w:w="472" w:type="dxa"/>
            <w:vAlign w:val="center"/>
          </w:tcPr>
          <w:p w:rsidR="00071230" w:rsidRDefault="00B95E07" w:rsidP="006430B6">
            <w:pPr>
              <w:jc w:val="center"/>
            </w:pPr>
            <w:r>
              <w:t>1</w:t>
            </w:r>
          </w:p>
        </w:tc>
        <w:tc>
          <w:tcPr>
            <w:tcW w:w="472" w:type="dxa"/>
            <w:vAlign w:val="center"/>
          </w:tcPr>
          <w:p w:rsidR="00071230" w:rsidRDefault="00B95E07" w:rsidP="006430B6">
            <w:pPr>
              <w:jc w:val="center"/>
            </w:pPr>
            <w:r>
              <w:t>1</w:t>
            </w:r>
          </w:p>
        </w:tc>
        <w:tc>
          <w:tcPr>
            <w:tcW w:w="473" w:type="dxa"/>
            <w:shd w:val="clear" w:color="auto" w:fill="00B050"/>
            <w:vAlign w:val="center"/>
          </w:tcPr>
          <w:p w:rsidR="00071230" w:rsidRDefault="00B95E07" w:rsidP="006430B6">
            <w:pPr>
              <w:jc w:val="center"/>
            </w:pPr>
            <w:r>
              <w:t>1</w:t>
            </w:r>
          </w:p>
        </w:tc>
      </w:tr>
      <w:tr w:rsidR="00071230" w:rsidTr="009808E4">
        <w:trPr>
          <w:cantSplit/>
          <w:trHeight w:val="1290"/>
        </w:trPr>
        <w:tc>
          <w:tcPr>
            <w:tcW w:w="988" w:type="dxa"/>
            <w:vAlign w:val="center"/>
          </w:tcPr>
          <w:p w:rsidR="00071230" w:rsidRDefault="00071230" w:rsidP="006430B6">
            <w:pPr>
              <w:jc w:val="center"/>
            </w:pPr>
            <w:r>
              <w:t>Firing</w:t>
            </w:r>
          </w:p>
        </w:tc>
        <w:tc>
          <w:tcPr>
            <w:tcW w:w="1802" w:type="dxa"/>
            <w:vAlign w:val="center"/>
          </w:tcPr>
          <w:p w:rsidR="00071230" w:rsidRDefault="00071230" w:rsidP="006430B6">
            <w:pPr>
              <w:jc w:val="center"/>
            </w:pPr>
            <w:r>
              <w:t>Loud noise</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 xml:space="preserve">The sound produced during firing can be up to 171 dB </w:t>
            </w:r>
            <w:sdt>
              <w:sdtPr>
                <w:id w:val="461003895"/>
                <w:citation/>
              </w:sdtPr>
              <w:sdtContent>
                <w:r>
                  <w:fldChar w:fldCharType="begin"/>
                </w:r>
                <w:r>
                  <w:instrText xml:space="preserve"> CITATION Tur19 \l 2057 </w:instrText>
                </w:r>
                <w:r>
                  <w:fldChar w:fldCharType="separate"/>
                </w:r>
                <w:r w:rsidR="00D3604F" w:rsidRPr="00D3604F">
                  <w:rPr>
                    <w:noProof/>
                  </w:rPr>
                  <w:t>[6]</w:t>
                </w:r>
                <w:r>
                  <w:fldChar w:fldCharType="end"/>
                </w:r>
              </w:sdtContent>
            </w:sdt>
            <w:r>
              <w:t xml:space="preserve">. Prolonged exposure to sounds louder than 85 dB can lead to hearing loss </w:t>
            </w:r>
            <w:sdt>
              <w:sdtPr>
                <w:id w:val="371352832"/>
                <w:citation/>
              </w:sdtPr>
              <w:sdtContent>
                <w:r>
                  <w:fldChar w:fldCharType="begin"/>
                </w:r>
                <w:r>
                  <w:instrText xml:space="preserve"> CITATION Hea \l 2057 </w:instrText>
                </w:r>
                <w:r>
                  <w:fldChar w:fldCharType="separate"/>
                </w:r>
                <w:r w:rsidR="00D3604F" w:rsidRPr="00D3604F">
                  <w:rPr>
                    <w:noProof/>
                  </w:rPr>
                  <w:t>[7]</w:t>
                </w:r>
                <w:r>
                  <w:fldChar w:fldCharType="end"/>
                </w:r>
              </w:sdtContent>
            </w:sdt>
            <w:r>
              <w:t>.</w:t>
            </w:r>
            <w:r w:rsidR="0039732A">
              <w:t xml:space="preserve"> High decibel exposure can also lead to hearing loss.</w:t>
            </w:r>
          </w:p>
        </w:tc>
        <w:tc>
          <w:tcPr>
            <w:tcW w:w="519" w:type="dxa"/>
            <w:vAlign w:val="center"/>
          </w:tcPr>
          <w:p w:rsidR="00071230" w:rsidRDefault="00071230" w:rsidP="006430B6">
            <w:pPr>
              <w:jc w:val="center"/>
            </w:pPr>
            <w:r>
              <w:t>5</w:t>
            </w:r>
          </w:p>
        </w:tc>
        <w:tc>
          <w:tcPr>
            <w:tcW w:w="520" w:type="dxa"/>
            <w:vAlign w:val="center"/>
          </w:tcPr>
          <w:p w:rsidR="00071230" w:rsidRDefault="009808E4" w:rsidP="006430B6">
            <w:pPr>
              <w:jc w:val="center"/>
            </w:pPr>
            <w:r>
              <w:t>3</w:t>
            </w:r>
          </w:p>
        </w:tc>
        <w:tc>
          <w:tcPr>
            <w:tcW w:w="520" w:type="dxa"/>
            <w:shd w:val="clear" w:color="auto" w:fill="FF0000"/>
            <w:vAlign w:val="center"/>
          </w:tcPr>
          <w:p w:rsidR="00071230" w:rsidRDefault="00071230" w:rsidP="006430B6">
            <w:pPr>
              <w:jc w:val="center"/>
            </w:pPr>
            <w:r>
              <w:t>1</w:t>
            </w:r>
            <w:r w:rsidR="009808E4">
              <w:t>5</w:t>
            </w:r>
          </w:p>
        </w:tc>
        <w:tc>
          <w:tcPr>
            <w:tcW w:w="5245" w:type="dxa"/>
            <w:vAlign w:val="center"/>
          </w:tcPr>
          <w:p w:rsidR="00071230" w:rsidRDefault="009808E4" w:rsidP="00837046">
            <w:pPr>
              <w:pStyle w:val="ListParagraph"/>
              <w:numPr>
                <w:ilvl w:val="0"/>
                <w:numId w:val="13"/>
              </w:numPr>
            </w:pPr>
            <w:r>
              <w:t>Use the minimum graduation of propellant possible to service a target in order to reduce noise levels.</w:t>
            </w:r>
          </w:p>
          <w:p w:rsidR="009808E4" w:rsidRDefault="009808E4" w:rsidP="00837046">
            <w:pPr>
              <w:pStyle w:val="ListParagraph"/>
              <w:numPr>
                <w:ilvl w:val="0"/>
                <w:numId w:val="13"/>
              </w:numPr>
            </w:pPr>
            <w:r>
              <w:t>Crew should be as far away from the muzzle during firing as is reasonably practicable.</w:t>
            </w:r>
          </w:p>
          <w:p w:rsidR="009808E4" w:rsidRDefault="009808E4" w:rsidP="009808E4">
            <w:pPr>
              <w:pStyle w:val="ListParagraph"/>
              <w:numPr>
                <w:ilvl w:val="0"/>
                <w:numId w:val="13"/>
              </w:numPr>
            </w:pPr>
            <w:r>
              <w:t>Hearing protection, such as ear defenders, to be worn.</w:t>
            </w:r>
          </w:p>
        </w:tc>
        <w:tc>
          <w:tcPr>
            <w:tcW w:w="472" w:type="dxa"/>
            <w:vAlign w:val="center"/>
          </w:tcPr>
          <w:p w:rsidR="00071230" w:rsidRDefault="009808E4" w:rsidP="006430B6">
            <w:pPr>
              <w:jc w:val="center"/>
            </w:pPr>
            <w:r>
              <w:t>2</w:t>
            </w:r>
          </w:p>
        </w:tc>
        <w:tc>
          <w:tcPr>
            <w:tcW w:w="472" w:type="dxa"/>
            <w:vAlign w:val="center"/>
          </w:tcPr>
          <w:p w:rsidR="00071230" w:rsidRDefault="009808E4" w:rsidP="006430B6">
            <w:pPr>
              <w:jc w:val="center"/>
            </w:pPr>
            <w:r>
              <w:t>3</w:t>
            </w:r>
          </w:p>
        </w:tc>
        <w:tc>
          <w:tcPr>
            <w:tcW w:w="473" w:type="dxa"/>
            <w:shd w:val="clear" w:color="auto" w:fill="FFC000"/>
            <w:vAlign w:val="center"/>
          </w:tcPr>
          <w:p w:rsidR="00071230" w:rsidRDefault="009808E4" w:rsidP="006430B6">
            <w:pPr>
              <w:jc w:val="center"/>
            </w:pPr>
            <w:r>
              <w:t>6</w:t>
            </w:r>
          </w:p>
        </w:tc>
      </w:tr>
      <w:tr w:rsidR="00071230" w:rsidTr="00CE674A">
        <w:trPr>
          <w:cantSplit/>
          <w:trHeight w:val="1290"/>
        </w:trPr>
        <w:tc>
          <w:tcPr>
            <w:tcW w:w="988" w:type="dxa"/>
            <w:vAlign w:val="center"/>
          </w:tcPr>
          <w:p w:rsidR="00071230" w:rsidRPr="008F1B2D" w:rsidRDefault="00071230" w:rsidP="006430B6">
            <w:pPr>
              <w:jc w:val="center"/>
              <w:rPr>
                <w:b/>
              </w:rPr>
            </w:pPr>
            <w:r>
              <w:lastRenderedPageBreak/>
              <w:t>Firing</w:t>
            </w:r>
          </w:p>
        </w:tc>
        <w:tc>
          <w:tcPr>
            <w:tcW w:w="1802" w:type="dxa"/>
            <w:vAlign w:val="center"/>
          </w:tcPr>
          <w:p w:rsidR="00071230" w:rsidRDefault="00071230" w:rsidP="006430B6">
            <w:pPr>
              <w:jc w:val="center"/>
            </w:pPr>
            <w:r>
              <w:t>Recoil</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Components of the gun travel as a result of recoil during firing. If an operator were to be in the wrong place then they would be injured by this.</w:t>
            </w:r>
          </w:p>
        </w:tc>
        <w:tc>
          <w:tcPr>
            <w:tcW w:w="519" w:type="dxa"/>
            <w:vAlign w:val="center"/>
          </w:tcPr>
          <w:p w:rsidR="00071230" w:rsidRDefault="00071230" w:rsidP="006430B6">
            <w:pPr>
              <w:jc w:val="center"/>
            </w:pPr>
            <w:r>
              <w:t>1</w:t>
            </w:r>
          </w:p>
        </w:tc>
        <w:tc>
          <w:tcPr>
            <w:tcW w:w="520" w:type="dxa"/>
            <w:vAlign w:val="center"/>
          </w:tcPr>
          <w:p w:rsidR="00071230" w:rsidRDefault="00071230" w:rsidP="006430B6">
            <w:pPr>
              <w:jc w:val="center"/>
            </w:pPr>
            <w:r>
              <w:t>2</w:t>
            </w:r>
          </w:p>
        </w:tc>
        <w:tc>
          <w:tcPr>
            <w:tcW w:w="520" w:type="dxa"/>
            <w:shd w:val="clear" w:color="auto" w:fill="00B050"/>
            <w:vAlign w:val="center"/>
          </w:tcPr>
          <w:p w:rsidR="00071230" w:rsidRDefault="00071230" w:rsidP="00AE4FB9">
            <w:pPr>
              <w:jc w:val="center"/>
            </w:pPr>
            <w:r>
              <w:t>2</w:t>
            </w:r>
          </w:p>
        </w:tc>
        <w:tc>
          <w:tcPr>
            <w:tcW w:w="5245" w:type="dxa"/>
            <w:vAlign w:val="center"/>
          </w:tcPr>
          <w:p w:rsidR="00071230" w:rsidRDefault="00890A57" w:rsidP="00837046">
            <w:pPr>
              <w:pStyle w:val="ListParagraph"/>
              <w:numPr>
                <w:ilvl w:val="0"/>
                <w:numId w:val="13"/>
              </w:numPr>
            </w:pPr>
            <w:r>
              <w:t>Increase damping of system in order to reduce the travel distance.</w:t>
            </w:r>
          </w:p>
          <w:p w:rsidR="00CE674A" w:rsidRDefault="00890A57" w:rsidP="00CE674A">
            <w:pPr>
              <w:pStyle w:val="ListParagraph"/>
              <w:numPr>
                <w:ilvl w:val="0"/>
                <w:numId w:val="13"/>
              </w:numPr>
            </w:pPr>
            <w:r>
              <w:t xml:space="preserve">Design system so that the crew are not adjacent to </w:t>
            </w:r>
            <w:r w:rsidR="00CE674A">
              <w:t>components that move with recoil.</w:t>
            </w:r>
          </w:p>
          <w:p w:rsidR="00CE674A" w:rsidRDefault="00CE674A" w:rsidP="00CE674A">
            <w:pPr>
              <w:pStyle w:val="ListParagraph"/>
              <w:numPr>
                <w:ilvl w:val="0"/>
                <w:numId w:val="13"/>
              </w:numPr>
            </w:pPr>
            <w:r>
              <w:t>Train crew to be aware of components that may suddenly move due to recoil.</w:t>
            </w:r>
          </w:p>
        </w:tc>
        <w:tc>
          <w:tcPr>
            <w:tcW w:w="472" w:type="dxa"/>
            <w:vAlign w:val="center"/>
          </w:tcPr>
          <w:p w:rsidR="00071230" w:rsidRDefault="00CE674A" w:rsidP="006430B6">
            <w:pPr>
              <w:jc w:val="center"/>
            </w:pPr>
            <w:r>
              <w:t>1</w:t>
            </w:r>
          </w:p>
        </w:tc>
        <w:tc>
          <w:tcPr>
            <w:tcW w:w="472" w:type="dxa"/>
            <w:vAlign w:val="center"/>
          </w:tcPr>
          <w:p w:rsidR="00071230" w:rsidRDefault="00CE674A" w:rsidP="006430B6">
            <w:pPr>
              <w:jc w:val="center"/>
            </w:pPr>
            <w:r>
              <w:t>2</w:t>
            </w:r>
          </w:p>
        </w:tc>
        <w:tc>
          <w:tcPr>
            <w:tcW w:w="473" w:type="dxa"/>
            <w:shd w:val="clear" w:color="auto" w:fill="00B050"/>
            <w:vAlign w:val="center"/>
          </w:tcPr>
          <w:p w:rsidR="00071230" w:rsidRDefault="00CE674A" w:rsidP="006430B6">
            <w:pPr>
              <w:jc w:val="center"/>
            </w:pPr>
            <w:r>
              <w:t>2</w:t>
            </w:r>
          </w:p>
        </w:tc>
      </w:tr>
      <w:tr w:rsidR="00071230" w:rsidTr="008F28E9">
        <w:trPr>
          <w:cantSplit/>
          <w:trHeight w:val="1290"/>
        </w:trPr>
        <w:tc>
          <w:tcPr>
            <w:tcW w:w="988" w:type="dxa"/>
            <w:vAlign w:val="center"/>
          </w:tcPr>
          <w:p w:rsidR="00071230" w:rsidRDefault="00071230" w:rsidP="006430B6">
            <w:pPr>
              <w:jc w:val="center"/>
            </w:pPr>
            <w:r>
              <w:t>Firing</w:t>
            </w:r>
          </w:p>
        </w:tc>
        <w:tc>
          <w:tcPr>
            <w:tcW w:w="1802" w:type="dxa"/>
            <w:vAlign w:val="center"/>
          </w:tcPr>
          <w:p w:rsidR="00071230" w:rsidRDefault="002D3402" w:rsidP="006430B6">
            <w:pPr>
              <w:jc w:val="center"/>
            </w:pPr>
            <w:r>
              <w:t>Unintentional d</w:t>
            </w:r>
            <w:r w:rsidR="00071230">
              <w:t>etonation of munitions</w:t>
            </w:r>
            <w:r>
              <w:t xml:space="preserve"> during firing</w:t>
            </w:r>
          </w:p>
        </w:tc>
        <w:tc>
          <w:tcPr>
            <w:tcW w:w="1174" w:type="dxa"/>
            <w:vAlign w:val="center"/>
          </w:tcPr>
          <w:p w:rsidR="00071230" w:rsidRDefault="00071230" w:rsidP="006430B6">
            <w:pPr>
              <w:jc w:val="center"/>
            </w:pPr>
            <w:r>
              <w:t>Operators, equipment</w:t>
            </w:r>
          </w:p>
        </w:tc>
        <w:tc>
          <w:tcPr>
            <w:tcW w:w="3261" w:type="dxa"/>
            <w:shd w:val="clear" w:color="auto" w:fill="auto"/>
            <w:vAlign w:val="center"/>
          </w:tcPr>
          <w:p w:rsidR="00071230" w:rsidRDefault="00071230" w:rsidP="006430B6">
            <w:pPr>
              <w:jc w:val="center"/>
            </w:pPr>
            <w:r>
              <w:t xml:space="preserve">Munitions may detonate during initiation due to explosive degradation or munition damage. </w:t>
            </w:r>
          </w:p>
        </w:tc>
        <w:tc>
          <w:tcPr>
            <w:tcW w:w="519" w:type="dxa"/>
            <w:vAlign w:val="center"/>
          </w:tcPr>
          <w:p w:rsidR="00071230" w:rsidRDefault="00FE7443" w:rsidP="006430B6">
            <w:pPr>
              <w:jc w:val="center"/>
            </w:pPr>
            <w:r>
              <w:t>2</w:t>
            </w:r>
          </w:p>
        </w:tc>
        <w:tc>
          <w:tcPr>
            <w:tcW w:w="520" w:type="dxa"/>
            <w:vAlign w:val="center"/>
          </w:tcPr>
          <w:p w:rsidR="00071230" w:rsidRDefault="00FE7443" w:rsidP="006430B6">
            <w:pPr>
              <w:jc w:val="center"/>
            </w:pPr>
            <w:r>
              <w:t>5</w:t>
            </w:r>
          </w:p>
        </w:tc>
        <w:tc>
          <w:tcPr>
            <w:tcW w:w="520" w:type="dxa"/>
            <w:shd w:val="clear" w:color="auto" w:fill="FFC000"/>
            <w:vAlign w:val="center"/>
          </w:tcPr>
          <w:p w:rsidR="00071230" w:rsidRDefault="00FE7443" w:rsidP="006430B6">
            <w:pPr>
              <w:jc w:val="center"/>
            </w:pPr>
            <w:r>
              <w:t>10</w:t>
            </w:r>
          </w:p>
        </w:tc>
        <w:tc>
          <w:tcPr>
            <w:tcW w:w="5245" w:type="dxa"/>
            <w:vAlign w:val="center"/>
          </w:tcPr>
          <w:p w:rsidR="00071230" w:rsidRDefault="00947DF3" w:rsidP="00837046">
            <w:pPr>
              <w:pStyle w:val="ListParagraph"/>
              <w:numPr>
                <w:ilvl w:val="0"/>
                <w:numId w:val="13"/>
              </w:numPr>
            </w:pPr>
            <w:r>
              <w:t>Frequent physical inspection of shells and propellant charges to ensure they are undamaged.</w:t>
            </w:r>
          </w:p>
          <w:p w:rsidR="00947DF3" w:rsidRDefault="00947DF3" w:rsidP="00837046">
            <w:pPr>
              <w:pStyle w:val="ListParagraph"/>
              <w:numPr>
                <w:ilvl w:val="0"/>
                <w:numId w:val="13"/>
              </w:numPr>
            </w:pPr>
            <w:r>
              <w:t>Frequent surveillance programmes on lowest condition assets to determine suitability for use.</w:t>
            </w:r>
          </w:p>
          <w:p w:rsidR="00947DF3" w:rsidRDefault="00947DF3" w:rsidP="00837046">
            <w:pPr>
              <w:pStyle w:val="ListParagraph"/>
              <w:numPr>
                <w:ilvl w:val="0"/>
                <w:numId w:val="13"/>
              </w:numPr>
            </w:pPr>
            <w:r>
              <w:t>Frequent inspection of the barrel to ensure it has not worn to the point of being unsafe.</w:t>
            </w:r>
          </w:p>
          <w:p w:rsidR="00947DF3" w:rsidRDefault="00947DF3" w:rsidP="00837046">
            <w:pPr>
              <w:pStyle w:val="ListParagraph"/>
              <w:numPr>
                <w:ilvl w:val="0"/>
                <w:numId w:val="13"/>
              </w:numPr>
            </w:pPr>
            <w:r>
              <w:t>Only use munitions that are within their CofD life, or have had their life extended by a suitable life extension programme.</w:t>
            </w:r>
          </w:p>
          <w:p w:rsidR="00947DF3" w:rsidRDefault="00947DF3" w:rsidP="00837046">
            <w:pPr>
              <w:pStyle w:val="ListParagraph"/>
              <w:numPr>
                <w:ilvl w:val="0"/>
                <w:numId w:val="13"/>
              </w:numPr>
            </w:pPr>
            <w:r>
              <w:t>Design the breach mechanism to withstand a barrel detonation in order to protect the crew.</w:t>
            </w:r>
          </w:p>
          <w:p w:rsidR="00947DF3" w:rsidRDefault="00947DF3" w:rsidP="00837046">
            <w:pPr>
              <w:pStyle w:val="ListParagraph"/>
              <w:numPr>
                <w:ilvl w:val="0"/>
                <w:numId w:val="13"/>
              </w:numPr>
            </w:pPr>
            <w:r>
              <w:t>Design system so that the crew does not stand near or beside the barrel during firing.</w:t>
            </w:r>
          </w:p>
          <w:p w:rsidR="00947DF3" w:rsidRDefault="00947DF3" w:rsidP="00837046">
            <w:pPr>
              <w:pStyle w:val="ListParagraph"/>
              <w:numPr>
                <w:ilvl w:val="0"/>
                <w:numId w:val="13"/>
              </w:numPr>
            </w:pPr>
            <w:r>
              <w:t>Train operators to reduce the likelihood that they are near or beside the barrel during firing.</w:t>
            </w:r>
          </w:p>
          <w:p w:rsidR="008F28E9" w:rsidRDefault="008F28E9" w:rsidP="00837046">
            <w:pPr>
              <w:pStyle w:val="ListParagraph"/>
              <w:numPr>
                <w:ilvl w:val="0"/>
                <w:numId w:val="13"/>
              </w:numPr>
            </w:pPr>
            <w:r>
              <w:t>Use the minimum graduation of propellant suitable to service a target in order to keep energetic quantities at a minimum.</w:t>
            </w:r>
          </w:p>
        </w:tc>
        <w:tc>
          <w:tcPr>
            <w:tcW w:w="472" w:type="dxa"/>
            <w:vAlign w:val="center"/>
          </w:tcPr>
          <w:p w:rsidR="00071230" w:rsidRDefault="008F28E9" w:rsidP="006430B6">
            <w:pPr>
              <w:jc w:val="center"/>
            </w:pPr>
            <w:r>
              <w:t>1</w:t>
            </w:r>
          </w:p>
        </w:tc>
        <w:tc>
          <w:tcPr>
            <w:tcW w:w="472" w:type="dxa"/>
            <w:vAlign w:val="center"/>
          </w:tcPr>
          <w:p w:rsidR="00071230" w:rsidRDefault="00DA2C8B" w:rsidP="006430B6">
            <w:pPr>
              <w:jc w:val="center"/>
            </w:pPr>
            <w:r>
              <w:t>4</w:t>
            </w:r>
          </w:p>
        </w:tc>
        <w:tc>
          <w:tcPr>
            <w:tcW w:w="473" w:type="dxa"/>
            <w:shd w:val="clear" w:color="auto" w:fill="00B050"/>
            <w:vAlign w:val="center"/>
          </w:tcPr>
          <w:p w:rsidR="00071230" w:rsidRDefault="00DA2C8B" w:rsidP="006430B6">
            <w:pPr>
              <w:jc w:val="center"/>
            </w:pPr>
            <w:r>
              <w:t>4</w:t>
            </w:r>
          </w:p>
        </w:tc>
      </w:tr>
      <w:tr w:rsidR="00071230" w:rsidTr="009F1BC2">
        <w:trPr>
          <w:cantSplit/>
          <w:trHeight w:val="1290"/>
        </w:trPr>
        <w:tc>
          <w:tcPr>
            <w:tcW w:w="988" w:type="dxa"/>
            <w:vAlign w:val="center"/>
          </w:tcPr>
          <w:p w:rsidR="00071230" w:rsidRDefault="00071230" w:rsidP="006430B6">
            <w:pPr>
              <w:jc w:val="center"/>
            </w:pPr>
            <w:r>
              <w:t>Firing</w:t>
            </w:r>
          </w:p>
        </w:tc>
        <w:tc>
          <w:tcPr>
            <w:tcW w:w="1802" w:type="dxa"/>
            <w:vAlign w:val="center"/>
          </w:tcPr>
          <w:p w:rsidR="00071230" w:rsidRDefault="00071230" w:rsidP="006430B6">
            <w:pPr>
              <w:jc w:val="center"/>
            </w:pPr>
            <w:r>
              <w:t>Burns from expended cartridge ejection</w:t>
            </w:r>
          </w:p>
        </w:tc>
        <w:tc>
          <w:tcPr>
            <w:tcW w:w="1174" w:type="dxa"/>
            <w:vAlign w:val="center"/>
          </w:tcPr>
          <w:p w:rsidR="00071230" w:rsidRDefault="00071230" w:rsidP="006430B6">
            <w:pPr>
              <w:jc w:val="center"/>
            </w:pPr>
            <w:r>
              <w:t>Operators</w:t>
            </w:r>
          </w:p>
        </w:tc>
        <w:tc>
          <w:tcPr>
            <w:tcW w:w="3261" w:type="dxa"/>
            <w:shd w:val="clear" w:color="auto" w:fill="auto"/>
            <w:vAlign w:val="center"/>
          </w:tcPr>
          <w:p w:rsidR="00071230" w:rsidRDefault="00071230" w:rsidP="006430B6">
            <w:pPr>
              <w:jc w:val="center"/>
            </w:pPr>
            <w:r>
              <w:t>Expended cartridges are ejected following firing. Ejection is straight out from the back of the breach and towards the floor. The cartridge is very hot.</w:t>
            </w:r>
          </w:p>
        </w:tc>
        <w:tc>
          <w:tcPr>
            <w:tcW w:w="519" w:type="dxa"/>
            <w:vAlign w:val="center"/>
          </w:tcPr>
          <w:p w:rsidR="00071230" w:rsidRDefault="00071230" w:rsidP="006430B6">
            <w:pPr>
              <w:jc w:val="center"/>
            </w:pPr>
            <w:r>
              <w:t>1</w:t>
            </w:r>
          </w:p>
        </w:tc>
        <w:tc>
          <w:tcPr>
            <w:tcW w:w="520" w:type="dxa"/>
            <w:vAlign w:val="center"/>
          </w:tcPr>
          <w:p w:rsidR="00071230" w:rsidRDefault="00071230" w:rsidP="006430B6">
            <w:pPr>
              <w:jc w:val="center"/>
            </w:pPr>
            <w:r>
              <w:t>1</w:t>
            </w:r>
          </w:p>
        </w:tc>
        <w:tc>
          <w:tcPr>
            <w:tcW w:w="520" w:type="dxa"/>
            <w:shd w:val="clear" w:color="auto" w:fill="00B050"/>
            <w:vAlign w:val="center"/>
          </w:tcPr>
          <w:p w:rsidR="00071230" w:rsidRDefault="00071230" w:rsidP="00AE4FB9">
            <w:pPr>
              <w:jc w:val="center"/>
            </w:pPr>
            <w:r>
              <w:t>1</w:t>
            </w:r>
          </w:p>
        </w:tc>
        <w:tc>
          <w:tcPr>
            <w:tcW w:w="5245" w:type="dxa"/>
            <w:vAlign w:val="center"/>
          </w:tcPr>
          <w:p w:rsidR="00071230" w:rsidRDefault="009F1BC2" w:rsidP="00837046">
            <w:pPr>
              <w:pStyle w:val="ListParagraph"/>
              <w:numPr>
                <w:ilvl w:val="0"/>
                <w:numId w:val="13"/>
              </w:numPr>
            </w:pPr>
            <w:r>
              <w:t>Give cartridge time to cool down before attempting to move.</w:t>
            </w:r>
          </w:p>
          <w:p w:rsidR="009F1BC2" w:rsidRDefault="009F1BC2" w:rsidP="00837046">
            <w:pPr>
              <w:pStyle w:val="ListParagraph"/>
              <w:numPr>
                <w:ilvl w:val="0"/>
                <w:numId w:val="13"/>
              </w:numPr>
            </w:pPr>
            <w:r>
              <w:t>Operators to use suitable PPE (gloves) to handle spent cartridges.</w:t>
            </w:r>
          </w:p>
        </w:tc>
        <w:tc>
          <w:tcPr>
            <w:tcW w:w="472" w:type="dxa"/>
            <w:vAlign w:val="center"/>
          </w:tcPr>
          <w:p w:rsidR="00071230" w:rsidRDefault="009F1BC2" w:rsidP="006430B6">
            <w:pPr>
              <w:jc w:val="center"/>
            </w:pPr>
            <w:r>
              <w:t>1</w:t>
            </w:r>
          </w:p>
        </w:tc>
        <w:tc>
          <w:tcPr>
            <w:tcW w:w="472" w:type="dxa"/>
            <w:vAlign w:val="center"/>
          </w:tcPr>
          <w:p w:rsidR="00071230" w:rsidRDefault="009F1BC2" w:rsidP="006430B6">
            <w:pPr>
              <w:jc w:val="center"/>
            </w:pPr>
            <w:r>
              <w:t>1</w:t>
            </w:r>
          </w:p>
        </w:tc>
        <w:tc>
          <w:tcPr>
            <w:tcW w:w="473" w:type="dxa"/>
            <w:shd w:val="clear" w:color="auto" w:fill="00B050"/>
            <w:vAlign w:val="center"/>
          </w:tcPr>
          <w:p w:rsidR="00071230" w:rsidRDefault="009F1BC2" w:rsidP="006430B6">
            <w:pPr>
              <w:jc w:val="center"/>
            </w:pPr>
            <w:r>
              <w:t>1</w:t>
            </w:r>
          </w:p>
        </w:tc>
      </w:tr>
      <w:bookmarkEnd w:id="6"/>
    </w:tbl>
    <w:p w:rsidR="00E33814" w:rsidRDefault="00E33814" w:rsidP="009F1BC2">
      <w:pPr>
        <w:sectPr w:rsidR="00E33814" w:rsidSect="00D6006B">
          <w:headerReference w:type="first" r:id="rId16"/>
          <w:pgSz w:w="16838" w:h="11906" w:orient="landscape"/>
          <w:pgMar w:top="720" w:right="720" w:bottom="720" w:left="720" w:header="709" w:footer="709" w:gutter="0"/>
          <w:cols w:space="708"/>
          <w:titlePg/>
          <w:docGrid w:linePitch="360"/>
        </w:sectPr>
      </w:pPr>
    </w:p>
    <w:p w:rsidR="00E33814" w:rsidRDefault="00E33814" w:rsidP="00E33814">
      <w:pPr>
        <w:pStyle w:val="Heading1"/>
      </w:pPr>
      <w:bookmarkStart w:id="7" w:name="_Toc140841644"/>
      <w:r>
        <w:lastRenderedPageBreak/>
        <w:t>Part 2</w:t>
      </w:r>
      <w:bookmarkEnd w:id="7"/>
    </w:p>
    <w:p w:rsidR="00E208EC" w:rsidRDefault="00E208EC" w:rsidP="00E208EC">
      <w:r w:rsidRPr="001B7915">
        <w:t>As low as reasonably practicable (ALARP) i</w:t>
      </w:r>
      <w:r w:rsidR="001B7915" w:rsidRPr="001B7915">
        <w:t xml:space="preserve">nvolves considering the benefit provided by </w:t>
      </w:r>
      <w:proofErr w:type="spellStart"/>
      <w:r w:rsidR="001B7915" w:rsidRPr="001B7915">
        <w:t>a</w:t>
      </w:r>
      <w:proofErr w:type="spellEnd"/>
      <w:r w:rsidR="001B7915" w:rsidRPr="001B7915">
        <w:t xml:space="preserve"> control against the cost, time, and trouble of implementing it </w:t>
      </w:r>
      <w:sdt>
        <w:sdtPr>
          <w:id w:val="1491758906"/>
          <w:citation/>
        </w:sdtPr>
        <w:sdtContent>
          <w:r w:rsidR="001B7915" w:rsidRPr="001B7915">
            <w:fldChar w:fldCharType="begin"/>
          </w:r>
          <w:r w:rsidR="001B7915" w:rsidRPr="001B7915">
            <w:instrText xml:space="preserve"> CITATION Hea1 \l 2057 </w:instrText>
          </w:r>
          <w:r w:rsidR="001B7915" w:rsidRPr="001B7915">
            <w:fldChar w:fldCharType="separate"/>
          </w:r>
          <w:r w:rsidR="00D3604F" w:rsidRPr="00D3604F">
            <w:rPr>
              <w:noProof/>
            </w:rPr>
            <w:t>[8]</w:t>
          </w:r>
          <w:r w:rsidR="001B7915" w:rsidRPr="001B7915">
            <w:fldChar w:fldCharType="end"/>
          </w:r>
        </w:sdtContent>
      </w:sdt>
      <w:r w:rsidR="001B7915" w:rsidRPr="001B7915">
        <w:t>.</w:t>
      </w:r>
    </w:p>
    <w:p w:rsidR="00E208EC" w:rsidRDefault="00E208EC" w:rsidP="00E208EC">
      <w:pPr>
        <w:pStyle w:val="Heading2"/>
      </w:pPr>
      <w:bookmarkStart w:id="8" w:name="_Toc140841645"/>
      <w:r>
        <w:t>The Hazard</w:t>
      </w:r>
      <w:bookmarkEnd w:id="8"/>
    </w:p>
    <w:p w:rsidR="00E208EC" w:rsidRDefault="00E208EC" w:rsidP="00E208EC">
      <w:r>
        <w:t>The hazard this ALARP ex</w:t>
      </w:r>
      <w:r w:rsidR="00712760">
        <w:t xml:space="preserve">ercise will </w:t>
      </w:r>
      <w:r w:rsidR="002D3402">
        <w:t>address the detonation hazard of ammunition within the barrel at firing.</w:t>
      </w:r>
      <w:r w:rsidR="00A31D9F">
        <w:t xml:space="preserve"> The risk of detonation can come from either the shell (high explosive filling and explosive train) or from the propelling charge (single base propellant with </w:t>
      </w:r>
      <w:r w:rsidR="00A31D9F" w:rsidRPr="001B7915">
        <w:t>an i</w:t>
      </w:r>
      <w:r w:rsidR="001B7915" w:rsidRPr="001B7915">
        <w:t>gniter</w:t>
      </w:r>
      <w:r w:rsidR="00A31D9F">
        <w:t>).</w:t>
      </w:r>
      <w:r w:rsidR="00DD103D">
        <w:t xml:space="preserve"> When these munitions are in good condition and are being used in an ideal environment, the possibility of accidental detonation is extremely low. Two broad changes can significantly impact this: field conditions and explosive condition. </w:t>
      </w:r>
    </w:p>
    <w:p w:rsidR="003F415E" w:rsidRDefault="003F415E" w:rsidP="00E208EC">
      <w:r>
        <w:t xml:space="preserve">When in the field, a gun crew might be operating in extreme temperatures, </w:t>
      </w:r>
      <w:r w:rsidR="00611B4D">
        <w:t>munitions might become damaged,</w:t>
      </w:r>
      <w:r>
        <w:t xml:space="preserve"> </w:t>
      </w:r>
      <w:r w:rsidR="00611B4D">
        <w:t>and munitions may be exposed to extraneous variables such as FOD.</w:t>
      </w:r>
      <w:r w:rsidR="00B447F8">
        <w:t xml:space="preserve"> Explosive charges </w:t>
      </w:r>
      <w:r w:rsidR="007D1BDA">
        <w:t xml:space="preserve">also </w:t>
      </w:r>
      <w:r w:rsidR="00B447F8">
        <w:t>might not be suitable for use due to aging.</w:t>
      </w:r>
    </w:p>
    <w:p w:rsidR="002637DF" w:rsidRDefault="002637DF" w:rsidP="00703273">
      <w:pPr>
        <w:pStyle w:val="ListParagraph"/>
        <w:numPr>
          <w:ilvl w:val="0"/>
          <w:numId w:val="16"/>
        </w:numPr>
      </w:pPr>
      <w:r>
        <w:t>Extreme temperature effects:</w:t>
      </w:r>
    </w:p>
    <w:p w:rsidR="00703273" w:rsidRDefault="002637DF" w:rsidP="002637DF">
      <w:pPr>
        <w:pStyle w:val="ListParagraph"/>
        <w:numPr>
          <w:ilvl w:val="1"/>
          <w:numId w:val="16"/>
        </w:numPr>
      </w:pPr>
      <w:r>
        <w:t>H</w:t>
      </w:r>
      <w:r w:rsidR="00CA424D">
        <w:t>igh temperatures – In high temperature environments, explosives typically degrade at an increased rate. For nitrocellulose (NC) based explosives such as the propelling charge, the rate at which the chemical bonds break down increase leading to a decrease in the remaining stabilisers. Furthermore, as stabiliser quantities reduce, NC decomposition products starts to catalyse the degradation of NC throughout the charge. This itself presents a hazard of potential auto-ignition as the decomposition reactions are exothermic, but as pertains to this context, a reduction in stabiliser content leads to an increase in explosive sensitivity</w:t>
      </w:r>
      <w:r w:rsidR="004675BF">
        <w:t xml:space="preserve"> and burning rate</w:t>
      </w:r>
      <w:r w:rsidR="00CA424D">
        <w:t xml:space="preserve">. </w:t>
      </w:r>
      <w:r w:rsidR="004675BF">
        <w:t xml:space="preserve">When a severely degraded charge is fired, there is an increased chance of DDT occurring due to an increased burning rate. </w:t>
      </w:r>
      <w:r w:rsidR="00D9551C">
        <w:t xml:space="preserve">High temperatures </w:t>
      </w:r>
      <w:r w:rsidR="00650BC6">
        <w:t xml:space="preserve">also generally lead to an increased burning rate which increases the probability of DDT occurring. </w:t>
      </w:r>
    </w:p>
    <w:p w:rsidR="002637DF" w:rsidRDefault="002637DF" w:rsidP="002637DF">
      <w:pPr>
        <w:pStyle w:val="ListParagraph"/>
        <w:numPr>
          <w:ilvl w:val="1"/>
          <w:numId w:val="16"/>
        </w:numPr>
      </w:pPr>
      <w:r>
        <w:t>Low temperatures – Due to differing rates of thermal expansion, there is inevitably more movement in an explosive charge than in a cartridge case or a shell casing.</w:t>
      </w:r>
      <w:r w:rsidR="00A440A5">
        <w:t xml:space="preserve"> As a result, explosive fillings will shrink in cold environments which will introduce mechanical stresses.</w:t>
      </w:r>
      <w:r>
        <w:t xml:space="preserve"> The hazard this presents for the propelling charge is that it could lead to the bond between propellant and cartridge to break. This most likely would be partial. </w:t>
      </w:r>
      <w:r w:rsidR="00A440A5">
        <w:t xml:space="preserve">The issue this presents is that an increased surface area available for burning </w:t>
      </w:r>
      <w:r w:rsidR="00DA5BC4">
        <w:t>will lead to an increased burning rate, which leads to an increased pressure</w:t>
      </w:r>
      <w:r w:rsidR="00D67BEC">
        <w:t xml:space="preserve">. This relationship is reciprocal and the munition is not designed for it meaning the burning rate could ‘runaway’ which could lead to DDT. </w:t>
      </w:r>
      <w:r w:rsidR="00E1549A">
        <w:t xml:space="preserve">Regarding the shell, de-bonds between the explosive filling and the case would be expanded greatly by the acceleration force the shell undergoes. If this force is sufficient to completely break the bond, the charge will spin differently to the casing. This difference in spin speed will produce friction which might lead to detonation. </w:t>
      </w:r>
    </w:p>
    <w:p w:rsidR="000D1B16" w:rsidRDefault="000D1B16" w:rsidP="002637DF">
      <w:pPr>
        <w:pStyle w:val="ListParagraph"/>
        <w:numPr>
          <w:ilvl w:val="1"/>
          <w:numId w:val="16"/>
        </w:numPr>
      </w:pPr>
      <w:r>
        <w:t>Thermal shocks – In field environments where the temperature changes frequently from two extremes (for example, hot at day, cold at night), munitions</w:t>
      </w:r>
      <w:r w:rsidR="00D26ABB">
        <w:t xml:space="preserve"> may</w:t>
      </w:r>
      <w:r>
        <w:t xml:space="preserve"> experience both of the above issues. </w:t>
      </w:r>
      <w:r w:rsidR="00D26ABB">
        <w:t>Mechanical stresses are more extreme due to the constant expansion and contraction of the explosive charges.</w:t>
      </w:r>
      <w:r w:rsidR="00CE21DF">
        <w:t xml:space="preserve"> Any damage caused by these stresses could lead to detonation upon launch of the mun</w:t>
      </w:r>
      <w:r w:rsidR="007F5334">
        <w:t>i</w:t>
      </w:r>
      <w:r w:rsidR="00CE21DF">
        <w:t>tion.</w:t>
      </w:r>
    </w:p>
    <w:p w:rsidR="00307009" w:rsidRDefault="00301C04" w:rsidP="00301C04">
      <w:pPr>
        <w:pStyle w:val="ListParagraph"/>
        <w:numPr>
          <w:ilvl w:val="0"/>
          <w:numId w:val="16"/>
        </w:numPr>
      </w:pPr>
      <w:r>
        <w:t xml:space="preserve">Munitions could become damaged. The above risk assessment details a number of ways munitions can be damaged such as by being dropped. </w:t>
      </w:r>
      <w:r w:rsidR="009A5149">
        <w:t xml:space="preserve">Such damage could </w:t>
      </w:r>
      <w:r w:rsidR="00307009">
        <w:t>cause:</w:t>
      </w:r>
    </w:p>
    <w:p w:rsidR="00301C04" w:rsidRDefault="00307009" w:rsidP="00307009">
      <w:pPr>
        <w:pStyle w:val="ListParagraph"/>
        <w:numPr>
          <w:ilvl w:val="1"/>
          <w:numId w:val="16"/>
        </w:numPr>
      </w:pPr>
      <w:r>
        <w:t xml:space="preserve">Propellant cracking leading to an increased burn rate and therefore an increased chance of DDT. </w:t>
      </w:r>
    </w:p>
    <w:p w:rsidR="00307009" w:rsidRDefault="00307009" w:rsidP="00307009">
      <w:pPr>
        <w:pStyle w:val="ListParagraph"/>
        <w:numPr>
          <w:ilvl w:val="1"/>
          <w:numId w:val="16"/>
        </w:numPr>
      </w:pPr>
      <w:r>
        <w:t>HE cracking which will be exacerbated by the high acceleration at launch causing the charge to split. Any loose sections of HE might experience friction that could lead to detonation.</w:t>
      </w:r>
    </w:p>
    <w:p w:rsidR="0015321A" w:rsidRDefault="0015321A" w:rsidP="0015321A">
      <w:pPr>
        <w:pStyle w:val="ListParagraph"/>
        <w:numPr>
          <w:ilvl w:val="0"/>
          <w:numId w:val="16"/>
        </w:numPr>
      </w:pPr>
      <w:r>
        <w:t>Foreign</w:t>
      </w:r>
      <w:r w:rsidR="00FE0385">
        <w:t xml:space="preserve"> object debris</w:t>
      </w:r>
      <w:r w:rsidR="0047262B">
        <w:t>, if contaminating explosive charges, could lead to accidental detonation. For example, a shell could be contaminated by small rocks or grit prior to the fuze being fitted. If this were to happen, the rocks or grit would be accelerated into the HE by the extreme acceleration at launch. This event would produce a large amount of friction and therefore heat, which might be sufficient to cause the charge to detonate.</w:t>
      </w:r>
    </w:p>
    <w:p w:rsidR="00026267" w:rsidRDefault="00A05FE5" w:rsidP="00026267">
      <w:pPr>
        <w:pStyle w:val="ListParagraph"/>
        <w:numPr>
          <w:ilvl w:val="0"/>
          <w:numId w:val="16"/>
        </w:numPr>
      </w:pPr>
      <w:r>
        <w:t xml:space="preserve">Explosive charges all have a shelf life, although the reason behind this differs depending on the type of munition. Most often, munitions first reach a shelf life which is based on ballistic properties. The munition is still safe to use, but will no longer be able to suitably perform. Sometimes however, munitions can be approved for use beyond this point. Explosives typically have stabilisers in them that are consumed over time. Eventually a chemical life is reached where stabiliser levels are so low that the munition is unsafe. This could lead to auto-ignition, but could also lead to detonation should the munition be fired. </w:t>
      </w:r>
    </w:p>
    <w:p w:rsidR="00026267" w:rsidRDefault="00026267" w:rsidP="00026267">
      <w:pPr>
        <w:pStyle w:val="ListParagraph"/>
        <w:numPr>
          <w:ilvl w:val="0"/>
          <w:numId w:val="16"/>
        </w:numPr>
      </w:pPr>
      <w:r>
        <w:t>Charges can also be made unsafe if they were made incorrectly, stored incorrectly, or handled incorrectly.</w:t>
      </w:r>
      <w:r w:rsidR="008D0022">
        <w:t xml:space="preserve"> One such example is the crystal structure of explosive fillings. If the munition is made incorrectly, the crystal structure could be large and brittle leading to an increased likelihood of unexpected detonation. </w:t>
      </w:r>
    </w:p>
    <w:p w:rsidR="004B1A76" w:rsidRDefault="004B1A76" w:rsidP="004B1A76">
      <w:pPr>
        <w:pStyle w:val="Heading2"/>
      </w:pPr>
      <w:bookmarkStart w:id="9" w:name="_Toc140841646"/>
      <w:r>
        <w:t>Controls</w:t>
      </w:r>
      <w:bookmarkEnd w:id="9"/>
    </w:p>
    <w:p w:rsidR="00642F6F" w:rsidRDefault="00642F6F" w:rsidP="004B1A76">
      <w:r>
        <w:t xml:space="preserve">Control can be implemented in order to reduce either the severity or the likelihood of a risk. </w:t>
      </w:r>
    </w:p>
    <w:p w:rsidR="00642F6F" w:rsidRDefault="00642F6F" w:rsidP="00642F6F">
      <w:pPr>
        <w:pStyle w:val="ListParagraph"/>
        <w:numPr>
          <w:ilvl w:val="0"/>
          <w:numId w:val="18"/>
        </w:numPr>
      </w:pPr>
      <w:r>
        <w:t xml:space="preserve">Shells and propellant charges can be </w:t>
      </w:r>
      <w:r w:rsidR="0010619D">
        <w:t>inspected frequently to ensure they are in good condition and are undamaged. Such inspections can be more thorough in non-field conditions, but even in the field some inspection would allow obvious damage to be spotted. The inspection should look at the general condition of the cartridge and case as well as looking (wherever possible) for anything wrong with the explosive charges themselves.</w:t>
      </w:r>
      <w:r w:rsidR="00D32C8A">
        <w:t xml:space="preserve"> If this activity was carried out, damaged or unsuitable munitions would not be used and therefore would not present a risk of accidental detonation on firing. </w:t>
      </w:r>
      <w:r w:rsidR="004905D8">
        <w:t xml:space="preserve">This </w:t>
      </w:r>
      <w:r w:rsidR="009527C3">
        <w:t>mitigation</w:t>
      </w:r>
      <w:r w:rsidR="004905D8">
        <w:t xml:space="preserve"> reduces the likelihood of an event.</w:t>
      </w:r>
    </w:p>
    <w:p w:rsidR="004905D8" w:rsidRDefault="002E0461" w:rsidP="00642F6F">
      <w:pPr>
        <w:pStyle w:val="ListParagraph"/>
        <w:numPr>
          <w:ilvl w:val="0"/>
          <w:numId w:val="18"/>
        </w:numPr>
      </w:pPr>
      <w:r>
        <w:t>Surveillance and life extension programmes can be carried out. The purpose of surveillance programmes is to</w:t>
      </w:r>
      <w:r w:rsidR="000B35F6">
        <w:t xml:space="preserve"> carry out testing to</w:t>
      </w:r>
      <w:r>
        <w:t xml:space="preserve"> ensure that aged munitions are performing as expected based off qualification data. </w:t>
      </w:r>
      <w:r w:rsidR="000B35F6">
        <w:t>The purpose of life extension programmes is to carry out testing (including artificial aging of assets) to assur</w:t>
      </w:r>
      <w:bookmarkStart w:id="10" w:name="_GoBack"/>
      <w:bookmarkEnd w:id="10"/>
      <w:r w:rsidR="000B35F6">
        <w:t>e the end user that the munitions will perform safely and suitably for a period of time longer than the original CofD specified life.</w:t>
      </w:r>
      <w:r w:rsidR="00E46E26">
        <w:t xml:space="preserve"> By carrying out this type of testing, general observations about the safety of batches of munitions can be made. </w:t>
      </w:r>
      <w:r w:rsidR="00CE0F09">
        <w:t xml:space="preserve">If issues are found, then affected munitions can be withdrawn from service before they lead to an incident. </w:t>
      </w:r>
      <w:r w:rsidR="00C711EE">
        <w:t xml:space="preserve">This mitigation reduces the likelihood of an accidental detonation. </w:t>
      </w:r>
    </w:p>
    <w:p w:rsidR="00AA7620" w:rsidRDefault="00ED3B33" w:rsidP="00642F6F">
      <w:pPr>
        <w:pStyle w:val="ListParagraph"/>
        <w:numPr>
          <w:ilvl w:val="0"/>
          <w:numId w:val="18"/>
        </w:numPr>
      </w:pPr>
      <w:r>
        <w:t xml:space="preserve">The barrel can be a potential cause of accidental explosion. As the barrel is used over a long period of time, it wears. This can result in the barrel explosively failing if it is too damaged. This can be mitigated by close monitoring of the quantity of shells fired with that barrel and by inspecting it frequently to ensure there has been no damage. </w:t>
      </w:r>
      <w:r w:rsidR="00AA7620">
        <w:t>This control method reduces the likelihood of an event.</w:t>
      </w:r>
    </w:p>
    <w:p w:rsidR="008C42E8" w:rsidRDefault="00AA7620" w:rsidP="00642F6F">
      <w:pPr>
        <w:pStyle w:val="ListParagraph"/>
        <w:numPr>
          <w:ilvl w:val="0"/>
          <w:numId w:val="18"/>
        </w:numPr>
      </w:pPr>
      <w:r>
        <w:t xml:space="preserve">As explosives degrade, operators should be trained to not use munitions that are beyond their life end. The life end can be dictated by either the CofD or by a suitable life extension programme. </w:t>
      </w:r>
      <w:r w:rsidR="008D28BA">
        <w:t>By only using munitions that are within life, the likelihood of accidental detonation decreases.</w:t>
      </w:r>
    </w:p>
    <w:p w:rsidR="00ED3B33" w:rsidRDefault="008C42E8" w:rsidP="00642F6F">
      <w:pPr>
        <w:pStyle w:val="ListParagraph"/>
        <w:numPr>
          <w:ilvl w:val="0"/>
          <w:numId w:val="18"/>
        </w:numPr>
      </w:pPr>
      <w:r>
        <w:t xml:space="preserve">Breach mechanisms should be designed to withstand a detonation. Several operators are stationed near the breach of the gun meaning that if a detonation were to cause the breach mechanism to fail, they would all be at greater risk. </w:t>
      </w:r>
      <w:r w:rsidR="00CA67D0">
        <w:t xml:space="preserve">Such a design would need the breach to be substantial enough that it doesn’t break apart in the event of detonation, and that it is securely held closed so that </w:t>
      </w:r>
      <w:r w:rsidR="00570FEC">
        <w:t xml:space="preserve">it cannot be opened by the detonation. </w:t>
      </w:r>
      <w:r w:rsidR="00DA2C8B">
        <w:t>This measure would reduce the severity</w:t>
      </w:r>
      <w:r w:rsidR="00ED3B33">
        <w:t xml:space="preserve"> </w:t>
      </w:r>
      <w:r w:rsidR="00B71444">
        <w:t>of an event.</w:t>
      </w:r>
    </w:p>
    <w:p w:rsidR="0089402F" w:rsidRDefault="0089402F" w:rsidP="00642F6F">
      <w:pPr>
        <w:pStyle w:val="ListParagraph"/>
        <w:numPr>
          <w:ilvl w:val="0"/>
          <w:numId w:val="18"/>
        </w:numPr>
      </w:pPr>
      <w:r>
        <w:t xml:space="preserve">The system is designed to be operated in a specific manner with each crew member roughly in a given position. </w:t>
      </w:r>
      <w:r w:rsidR="00275DEC">
        <w:t xml:space="preserve">That design of the system should ensure that not operator is forward of the breach as this would put them next to or near the barrel. </w:t>
      </w:r>
      <w:r w:rsidR="00734B02">
        <w:t xml:space="preserve">If a detonation did occur then the majority of the energy would be directed forwards and sideways relative to the gun due to the structure of the gun being most substantial behind the barrel. By taking operators out of the area of greatest danger, the severity of an event would be decreased. </w:t>
      </w:r>
    </w:p>
    <w:p w:rsidR="001C3065" w:rsidRDefault="001C3065" w:rsidP="00642F6F">
      <w:pPr>
        <w:pStyle w:val="ListParagraph"/>
        <w:numPr>
          <w:ilvl w:val="0"/>
          <w:numId w:val="18"/>
        </w:numPr>
      </w:pPr>
      <w:r>
        <w:t>Operators require training to understand the detonative hazard. By possessing this training, they are less likely to be in an area significantly affected by an accidental detonation and they are more likely to identify potential sources of accidental detonation such as damaged munitions. Training therefore reduces both likelihood and severity.</w:t>
      </w:r>
    </w:p>
    <w:p w:rsidR="00225B1E" w:rsidRDefault="001C3065" w:rsidP="00F92176">
      <w:pPr>
        <w:pStyle w:val="ListParagraph"/>
        <w:numPr>
          <w:ilvl w:val="0"/>
          <w:numId w:val="18"/>
        </w:numPr>
      </w:pPr>
      <w:r>
        <w:t>Depending on the distance to the target being serviced, different quantities of propellant might be used. As there is overlap between ranges available with each propellant graduation, the commander must choose which propellant graduation is the most suitable. Wherever possible, the minimum quantity of propellant should be used as this will reduce the quantity of explosives involved with any events which will reduce the severity.</w:t>
      </w:r>
    </w:p>
    <w:p w:rsidR="008D5C29" w:rsidRPr="008D5C29" w:rsidRDefault="0089089B" w:rsidP="008D5C29">
      <w:r>
        <w:t>All the suggested control measures can be described as ALARP</w:t>
      </w:r>
      <w:r w:rsidR="00AE4C55">
        <w:t>. Mitigations such as field inspections and recording the quantity of shells already fired carry a minimal cost that is far outweighed by the benefits they bring. Surveillance and life extension programmes are substantial, but provide much needed confidence in the safety and ability of munitions while they are in-service. These programmes are also desirable from a cost perspective because they provide a basis for allowing old munitions to have a longer life meaning new munitions are not needed as often. Training elements are always necessary to reduce risk as it reduces human error. Additionally, training is cheap when compared with design changes for example, which makes them a desirable control method.</w:t>
      </w:r>
      <w:r w:rsidR="003914FB">
        <w:t xml:space="preserve"> Design factors such as the breach have a high cost, but have the potential of reducing fatalities from potentially five people down to none as they are all behind the breach.</w:t>
      </w:r>
    </w:p>
    <w:p w:rsidR="007F3C11" w:rsidRDefault="007F3C11">
      <w:r>
        <w:br w:type="page"/>
      </w:r>
    </w:p>
    <w:bookmarkStart w:id="11" w:name="_Toc140841647" w:displacedByCustomXml="next"/>
    <w:sdt>
      <w:sdtPr>
        <w:rPr>
          <w:rFonts w:ascii="Calibri" w:eastAsiaTheme="minorHAnsi" w:hAnsi="Calibri" w:cstheme="minorBidi"/>
          <w:b w:val="0"/>
          <w:color w:val="auto"/>
          <w:sz w:val="20"/>
          <w:szCs w:val="22"/>
        </w:rPr>
        <w:id w:val="897248471"/>
        <w:docPartObj>
          <w:docPartGallery w:val="Bibliographies"/>
          <w:docPartUnique/>
        </w:docPartObj>
      </w:sdtPr>
      <w:sdtContent>
        <w:p w:rsidR="007F3C11" w:rsidRDefault="007F3C11">
          <w:pPr>
            <w:pStyle w:val="Heading1"/>
          </w:pPr>
          <w:r>
            <w:t>References</w:t>
          </w:r>
          <w:bookmarkEnd w:id="11"/>
        </w:p>
        <w:sdt>
          <w:sdtPr>
            <w:id w:val="-573587230"/>
            <w:bibliography/>
          </w:sdtPr>
          <w:sdtContent>
            <w:p w:rsidR="00D3604F" w:rsidRDefault="007F3C11">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10166"/>
              </w:tblGrid>
              <w:tr w:rsidR="00D3604F">
                <w:trPr>
                  <w:divId w:val="1029260791"/>
                  <w:tblCellSpacing w:w="15" w:type="dxa"/>
                </w:trPr>
                <w:tc>
                  <w:tcPr>
                    <w:tcW w:w="50" w:type="pct"/>
                    <w:hideMark/>
                  </w:tcPr>
                  <w:p w:rsidR="00D3604F" w:rsidRDefault="00D3604F">
                    <w:pPr>
                      <w:pStyle w:val="Bibliography"/>
                      <w:rPr>
                        <w:noProof/>
                        <w:sz w:val="24"/>
                        <w:szCs w:val="24"/>
                      </w:rPr>
                    </w:pPr>
                    <w:r>
                      <w:rPr>
                        <w:noProof/>
                      </w:rPr>
                      <w:t xml:space="preserve">[1] </w:t>
                    </w:r>
                  </w:p>
                </w:tc>
                <w:tc>
                  <w:tcPr>
                    <w:tcW w:w="0" w:type="auto"/>
                    <w:hideMark/>
                  </w:tcPr>
                  <w:p w:rsidR="00D3604F" w:rsidRDefault="00D3604F">
                    <w:pPr>
                      <w:pStyle w:val="Bibliography"/>
                      <w:rPr>
                        <w:noProof/>
                      </w:rPr>
                    </w:pPr>
                    <w:r>
                      <w:rPr>
                        <w:noProof/>
                      </w:rPr>
                      <w:t>Forces News, “A British gunner's step-by-step guide to firing a howitzer,” 01 12 2022. [Online]. Available: https://www.youtube.com/watch?v=7h0D7w0FQbw.</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[2] </w:t>
                    </w:r>
                  </w:p>
                </w:tc>
                <w:tc>
                  <w:tcPr>
                    <w:tcW w:w="0" w:type="auto"/>
                    <w:hideMark/>
                  </w:tcPr>
                  <w:p w:rsidR="00D3604F" w:rsidRDefault="00D3604F">
                    <w:pPr>
                      <w:pStyle w:val="Bibliography"/>
                      <w:rPr>
                        <w:noProof/>
                      </w:rPr>
                    </w:pPr>
                    <w:r>
                      <w:rPr>
                        <w:noProof/>
                      </w:rPr>
                      <w:t>Army Guide, “L118,” [Online]. Available: http://www.army-guide.com/eng/product1941.html.</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[3] </w:t>
                    </w:r>
                  </w:p>
                </w:tc>
                <w:tc>
                  <w:tcPr>
                    <w:tcW w:w="0" w:type="auto"/>
                    <w:hideMark/>
                  </w:tcPr>
                  <w:p w:rsidR="00D3604F" w:rsidRDefault="00D3604F">
                    <w:pPr>
                      <w:pStyle w:val="Bibliography"/>
                      <w:rPr>
                        <w:noProof/>
                      </w:rPr>
                    </w:pPr>
                    <w:r>
                      <w:rPr>
                        <w:noProof/>
                      </w:rPr>
                      <w:t>Think Defence, “The L118 105mm Light Gun Replacement,” 11 02 2022. [Online]. Available: https://www.thinkdefence.co.uk/2022/02/the-l118-105mm-light-gun-replacement/.</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[4] </w:t>
                    </w:r>
                  </w:p>
                </w:tc>
                <w:tc>
                  <w:tcPr>
                    <w:tcW w:w="0" w:type="auto"/>
                    <w:hideMark/>
                  </w:tcPr>
                  <w:p w:rsidR="00D3604F" w:rsidRDefault="00D3604F">
                    <w:pPr>
                      <w:pStyle w:val="Bibliography"/>
                      <w:rPr>
                        <w:noProof/>
                      </w:rPr>
                    </w:pPr>
                    <w:r>
                      <w:rPr>
                        <w:noProof/>
                      </w:rPr>
                      <w:t xml:space="preserve">Health and Safety Exective, “Manual Handling Operations Regulations,” no. L23 (Fourth edition), p. 54, 1992. </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[5] </w:t>
                    </w:r>
                  </w:p>
                </w:tc>
                <w:tc>
                  <w:tcPr>
                    <w:tcW w:w="0" w:type="auto"/>
                    <w:hideMark/>
                  </w:tcPr>
                  <w:p w:rsidR="00D3604F" w:rsidRDefault="00D3604F">
                    <w:pPr>
                      <w:pStyle w:val="Bibliography"/>
                      <w:rPr>
                        <w:noProof/>
                      </w:rPr>
                    </w:pPr>
                    <w:r>
                      <w:rPr>
                        <w:noProof/>
                      </w:rPr>
                      <w:t xml:space="preserve">S. S. Park, I. S. Hwang, M. S. Kang, H. J. Jeong and J. Hwang, “Thermal decomposition characteristics of expired single-based propellant using a lab-scale tube furnace and a thermo-gravimetric analysis reactor,” </w:t>
                    </w:r>
                    <w:r>
                      <w:rPr>
                        <w:i/>
                        <w:iCs/>
                        <w:noProof/>
                      </w:rPr>
                      <w:t xml:space="preserve">Journal of Thermal Analysis &amp; Calorimetry, </w:t>
                    </w:r>
                    <w:r>
                      <w:rPr>
                        <w:noProof/>
                      </w:rPr>
                      <w:t xml:space="preserve">p. 664, 2016. </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[6] </w:t>
                    </w:r>
                  </w:p>
                </w:tc>
                <w:tc>
                  <w:tcPr>
                    <w:tcW w:w="0" w:type="auto"/>
                    <w:hideMark/>
                  </w:tcPr>
                  <w:p w:rsidR="00D3604F" w:rsidRDefault="00D3604F">
                    <w:pPr>
                      <w:pStyle w:val="Bibliography"/>
                      <w:rPr>
                        <w:noProof/>
                      </w:rPr>
                    </w:pPr>
                    <w:r>
                      <w:rPr>
                        <w:noProof/>
                      </w:rPr>
                      <w:t>C. Turnage, “Guard says cannon fire will sound in NLR area,” Arkansas Democrat Gazette, 09 08 2019. [Online]. Available: https://www.arkansasonline.com/news/2019/aug/09/guard-says-cannon-fire-will-sound-in-nl/. [Accessed 20 07 2023].</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[7] </w:t>
                    </w:r>
                  </w:p>
                </w:tc>
                <w:tc>
                  <w:tcPr>
                    <w:tcW w:w="0" w:type="auto"/>
                    <w:hideMark/>
                  </w:tcPr>
                  <w:p w:rsidR="00D3604F" w:rsidRDefault="00D3604F">
                    <w:pPr>
                      <w:pStyle w:val="Bibliography"/>
                      <w:rPr>
                        <w:noProof/>
                      </w:rPr>
                    </w:pPr>
                    <w:r>
                      <w:rPr>
                        <w:noProof/>
                      </w:rPr>
                      <w:t>Hearing Centre of Excellence, “High Decibel Levels,” [Online]. Available: https://hearing.health.mil/Prevention/Causes-of-Injury/High-Decibel-Levels.</w:t>
                    </w:r>
                  </w:p>
                </w:tc>
              </w:tr>
              <w:tr w:rsidR="00D3604F">
                <w:trPr>
                  <w:divId w:val="1029260791"/>
                  <w:tblCellSpacing w:w="15" w:type="dxa"/>
                </w:trPr>
                <w:tc>
                  <w:tcPr>
                    <w:tcW w:w="50" w:type="pct"/>
                    <w:hideMark/>
                  </w:tcPr>
                  <w:p w:rsidR="00D3604F" w:rsidRDefault="00D3604F">
                    <w:pPr>
                      <w:pStyle w:val="Bibliography"/>
                      <w:rPr>
                        <w:noProof/>
                      </w:rPr>
                    </w:pPr>
                    <w:r>
                      <w:rPr>
                        <w:noProof/>
                      </w:rPr>
                      <w:t xml:space="preserve">[8] </w:t>
                    </w:r>
                  </w:p>
                </w:tc>
                <w:tc>
                  <w:tcPr>
                    <w:tcW w:w="0" w:type="auto"/>
                    <w:hideMark/>
                  </w:tcPr>
                  <w:p w:rsidR="00D3604F" w:rsidRDefault="00D3604F">
                    <w:pPr>
                      <w:pStyle w:val="Bibliography"/>
                      <w:rPr>
                        <w:noProof/>
                      </w:rPr>
                    </w:pPr>
                    <w:r>
                      <w:rPr>
                        <w:noProof/>
                      </w:rPr>
                      <w:t>Health and Safety Executive, “ALARP - As low as reasonably practicable,” [Online]. Available: https://www.hse.gov.uk/comah/alarp.htm.</w:t>
                    </w:r>
                  </w:p>
                </w:tc>
              </w:tr>
            </w:tbl>
            <w:p w:rsidR="00D3604F" w:rsidRDefault="00D3604F">
              <w:pPr>
                <w:divId w:val="1029260791"/>
                <w:rPr>
                  <w:rFonts w:eastAsia="Times New Roman"/>
                  <w:noProof/>
                </w:rPr>
              </w:pPr>
            </w:p>
            <w:p w:rsidR="007F3C11" w:rsidRDefault="007F3C11">
              <w:r>
                <w:rPr>
                  <w:b/>
                  <w:bCs/>
                  <w:noProof/>
                </w:rPr>
                <w:fldChar w:fldCharType="end"/>
              </w:r>
            </w:p>
          </w:sdtContent>
        </w:sdt>
      </w:sdtContent>
    </w:sdt>
    <w:p w:rsidR="00E33814" w:rsidRPr="00E33814" w:rsidRDefault="00E33814" w:rsidP="00E33814"/>
    <w:sectPr w:rsidR="00E33814" w:rsidRPr="00E33814" w:rsidSect="00E33814">
      <w:headerReference w:type="first" r:id="rId1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334" w:rsidRDefault="007F5334" w:rsidP="00F332E9">
      <w:pPr>
        <w:spacing w:after="0" w:line="240" w:lineRule="auto"/>
      </w:pPr>
      <w:r>
        <w:separator/>
      </w:r>
    </w:p>
  </w:endnote>
  <w:endnote w:type="continuationSeparator" w:id="0">
    <w:p w:rsidR="007F5334" w:rsidRDefault="007F5334" w:rsidP="00F33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334" w:rsidRDefault="007F5334">
    <w:pPr>
      <w:pStyle w:val="Footer"/>
      <w:jc w:val="center"/>
      <w:rPr>
        <w:color w:val="B01513" w:themeColor="accent1"/>
      </w:rPr>
    </w:pPr>
    <w:r>
      <w:rPr>
        <w:color w:val="B01513" w:themeColor="accent1"/>
      </w:rPr>
      <w:t xml:space="preserve">Page </w:t>
    </w:r>
    <w:r>
      <w:rPr>
        <w:color w:val="B01513" w:themeColor="accent1"/>
      </w:rPr>
      <w:fldChar w:fldCharType="begin"/>
    </w:r>
    <w:r>
      <w:rPr>
        <w:color w:val="B01513" w:themeColor="accent1"/>
      </w:rPr>
      <w:instrText xml:space="preserve"> PAGE  \* Arabic  \* MERGEFORMAT </w:instrText>
    </w:r>
    <w:r>
      <w:rPr>
        <w:color w:val="B01513" w:themeColor="accent1"/>
      </w:rPr>
      <w:fldChar w:fldCharType="separate"/>
    </w:r>
    <w:r>
      <w:rPr>
        <w:noProof/>
        <w:color w:val="B01513" w:themeColor="accent1"/>
      </w:rPr>
      <w:t>2</w:t>
    </w:r>
    <w:r>
      <w:rPr>
        <w:color w:val="B01513" w:themeColor="accent1"/>
      </w:rPr>
      <w:fldChar w:fldCharType="end"/>
    </w:r>
    <w:r>
      <w:rPr>
        <w:color w:val="B01513" w:themeColor="accent1"/>
      </w:rPr>
      <w:t xml:space="preserve"> of </w:t>
    </w:r>
    <w:r>
      <w:rPr>
        <w:color w:val="B01513" w:themeColor="accent1"/>
      </w:rPr>
      <w:fldChar w:fldCharType="begin"/>
    </w:r>
    <w:r>
      <w:rPr>
        <w:color w:val="B01513" w:themeColor="accent1"/>
      </w:rPr>
      <w:instrText xml:space="preserve"> NUMPAGES  \* Arabic  \* MERGEFORMAT </w:instrText>
    </w:r>
    <w:r>
      <w:rPr>
        <w:color w:val="B01513" w:themeColor="accent1"/>
      </w:rPr>
      <w:fldChar w:fldCharType="separate"/>
    </w:r>
    <w:r>
      <w:rPr>
        <w:noProof/>
        <w:color w:val="B01513" w:themeColor="accent1"/>
      </w:rPr>
      <w:t>2</w:t>
    </w:r>
    <w:r>
      <w:rPr>
        <w:color w:val="B01513"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334" w:rsidRDefault="007F5334" w:rsidP="00F332E9">
      <w:pPr>
        <w:spacing w:after="0" w:line="240" w:lineRule="auto"/>
      </w:pPr>
      <w:r>
        <w:separator/>
      </w:r>
    </w:p>
  </w:footnote>
  <w:footnote w:type="continuationSeparator" w:id="0">
    <w:p w:rsidR="007F5334" w:rsidRDefault="007F5334" w:rsidP="00F33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334" w:rsidRPr="00F332E9" w:rsidRDefault="007F5334" w:rsidP="00F332E9">
    <w:pPr>
      <w:pStyle w:val="Header"/>
      <w:jc w:val="right"/>
      <w:rPr>
        <w:color w:val="B01513" w:themeColor="accent1"/>
      </w:rPr>
    </w:pPr>
    <w:sdt>
      <w:sdtPr>
        <w:rPr>
          <w:color w:val="B01513" w:themeColor="accent1"/>
        </w:rPr>
        <w:alias w:val="Title"/>
        <w:tag w:val=""/>
        <w:id w:val="664756013"/>
        <w:placeholder>
          <w:docPart w:val="32E658701C4F4FDEBC234681049CBC6E"/>
        </w:placeholder>
        <w:dataBinding w:prefixMappings="xmlns:ns0='http://purl.org/dc/elements/1.1/' xmlns:ns1='http://schemas.openxmlformats.org/package/2006/metadata/core-properties' " w:xpath="/ns1:coreProperties[1]/ns0:title[1]" w:storeItemID="{6C3C8BC8-F283-45AE-878A-BAB7291924A1}"/>
        <w:text/>
      </w:sdtPr>
      <w:sdtContent>
        <w:r>
          <w:rPr>
            <w:color w:val="B01513" w:themeColor="accent1"/>
          </w:rPr>
          <w:t>Risk Assessment &amp; ALARP Justification</w:t>
        </w:r>
      </w:sdtContent>
    </w:sdt>
    <w:r>
      <w:rPr>
        <w:color w:val="B01513" w:themeColor="accent1"/>
      </w:rPr>
      <w:t xml:space="preserve"> | </w:t>
    </w:r>
    <w:sdt>
      <w:sdtPr>
        <w:rPr>
          <w:color w:val="B01513" w:themeColor="accent1"/>
        </w:rPr>
        <w:alias w:val="Author"/>
        <w:tag w:val=""/>
        <w:id w:val="-1677181147"/>
        <w:placeholder>
          <w:docPart w:val="A2F277EAB15E4872BB6915BD67D3ACB2"/>
        </w:placeholder>
        <w:dataBinding w:prefixMappings="xmlns:ns0='http://purl.org/dc/elements/1.1/' xmlns:ns1='http://schemas.openxmlformats.org/package/2006/metadata/core-properties' " w:xpath="/ns1:coreProperties[1]/ns0:creator[1]" w:storeItemID="{6C3C8BC8-F283-45AE-878A-BAB7291924A1}"/>
        <w:text/>
      </w:sdtPr>
      <w:sdtContent>
        <w:r>
          <w:rPr>
            <w:color w:val="B01513" w:themeColor="accent1"/>
          </w:rPr>
          <w:t>Peter Down</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334" w:rsidRPr="00E33814" w:rsidRDefault="007F5334" w:rsidP="00D6006B">
    <w:pPr>
      <w:pStyle w:val="Header"/>
      <w:jc w:val="right"/>
      <w:rPr>
        <w:color w:val="B01513" w:themeColor="accent1"/>
      </w:rPr>
    </w:pPr>
    <w:sdt>
      <w:sdtPr>
        <w:rPr>
          <w:color w:val="B01513" w:themeColor="accent1"/>
        </w:rPr>
        <w:alias w:val="Title"/>
        <w:tag w:val=""/>
        <w:id w:val="-1146193443"/>
        <w:placeholder>
          <w:docPart w:val="3DE3AA5F25184C88B2383A04D3BFF719"/>
        </w:placeholder>
        <w:dataBinding w:prefixMappings="xmlns:ns0='http://purl.org/dc/elements/1.1/' xmlns:ns1='http://schemas.openxmlformats.org/package/2006/metadata/core-properties' " w:xpath="/ns1:coreProperties[1]/ns0:title[1]" w:storeItemID="{6C3C8BC8-F283-45AE-878A-BAB7291924A1}"/>
        <w:text/>
      </w:sdtPr>
      <w:sdtContent>
        <w:r>
          <w:rPr>
            <w:color w:val="B01513" w:themeColor="accent1"/>
          </w:rPr>
          <w:t>Risk Assessment &amp; ALARP Justification</w:t>
        </w:r>
      </w:sdtContent>
    </w:sdt>
    <w:r>
      <w:rPr>
        <w:color w:val="B01513" w:themeColor="accent1"/>
      </w:rPr>
      <w:t xml:space="preserve"> | </w:t>
    </w:r>
    <w:sdt>
      <w:sdtPr>
        <w:rPr>
          <w:color w:val="B01513" w:themeColor="accent1"/>
        </w:rPr>
        <w:alias w:val="Author"/>
        <w:tag w:val=""/>
        <w:id w:val="1544029030"/>
        <w:placeholder>
          <w:docPart w:val="9CC9FD99C9734C7FB6167457AB1226E9"/>
        </w:placeholder>
        <w:dataBinding w:prefixMappings="xmlns:ns0='http://purl.org/dc/elements/1.1/' xmlns:ns1='http://schemas.openxmlformats.org/package/2006/metadata/core-properties' " w:xpath="/ns1:coreProperties[1]/ns0:creator[1]" w:storeItemID="{6C3C8BC8-F283-45AE-878A-BAB7291924A1}"/>
        <w:text/>
      </w:sdtPr>
      <w:sdtContent>
        <w:r>
          <w:rPr>
            <w:color w:val="B01513" w:themeColor="accent1"/>
          </w:rPr>
          <w:t>Peter Down</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334" w:rsidRPr="00E33814" w:rsidRDefault="007F5334" w:rsidP="00D6006B">
    <w:pPr>
      <w:pStyle w:val="Header"/>
      <w:jc w:val="right"/>
      <w:rPr>
        <w:color w:val="B01513" w:themeColor="accent1"/>
      </w:rPr>
    </w:pPr>
    <w:sdt>
      <w:sdtPr>
        <w:rPr>
          <w:color w:val="B01513" w:themeColor="accent1"/>
        </w:rPr>
        <w:alias w:val="Title"/>
        <w:tag w:val=""/>
        <w:id w:val="-300771472"/>
        <w:placeholder>
          <w:docPart w:val="173B09C9A1E1423AAC4B36C3F484D201"/>
        </w:placeholder>
        <w:dataBinding w:prefixMappings="xmlns:ns0='http://purl.org/dc/elements/1.1/' xmlns:ns1='http://schemas.openxmlformats.org/package/2006/metadata/core-properties' " w:xpath="/ns1:coreProperties[1]/ns0:title[1]" w:storeItemID="{6C3C8BC8-F283-45AE-878A-BAB7291924A1}"/>
        <w:text/>
      </w:sdtPr>
      <w:sdtContent>
        <w:r>
          <w:rPr>
            <w:color w:val="B01513" w:themeColor="accent1"/>
          </w:rPr>
          <w:t>Risk Assessment &amp; ALARP Justification</w:t>
        </w:r>
      </w:sdtContent>
    </w:sdt>
    <w:r>
      <w:rPr>
        <w:color w:val="B01513" w:themeColor="accent1"/>
      </w:rPr>
      <w:t xml:space="preserve"> | </w:t>
    </w:r>
    <w:sdt>
      <w:sdtPr>
        <w:rPr>
          <w:color w:val="B01513" w:themeColor="accent1"/>
        </w:rPr>
        <w:alias w:val="Author"/>
        <w:tag w:val=""/>
        <w:id w:val="231969802"/>
        <w:placeholder>
          <w:docPart w:val="654E35234AFE44F88E0D9B8B6A4EB12D"/>
        </w:placeholder>
        <w:dataBinding w:prefixMappings="xmlns:ns0='http://purl.org/dc/elements/1.1/' xmlns:ns1='http://schemas.openxmlformats.org/package/2006/metadata/core-properties' " w:xpath="/ns1:coreProperties[1]/ns0:creator[1]" w:storeItemID="{6C3C8BC8-F283-45AE-878A-BAB7291924A1}"/>
        <w:text/>
      </w:sdtPr>
      <w:sdtContent>
        <w:r>
          <w:rPr>
            <w:color w:val="B01513" w:themeColor="accent1"/>
          </w:rPr>
          <w:t>Peter Down</w:t>
        </w:r>
      </w:sdtContent>
    </w:sdt>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5334" w:rsidRDefault="007F5334" w:rsidP="00E33814">
    <w:pPr>
      <w:pStyle w:val="Header"/>
      <w:jc w:val="right"/>
      <w:rPr>
        <w:color w:val="B01513" w:themeColor="accent1"/>
      </w:rPr>
    </w:pPr>
    <w:sdt>
      <w:sdtPr>
        <w:rPr>
          <w:color w:val="B01513" w:themeColor="accent1"/>
        </w:rPr>
        <w:alias w:val="Title"/>
        <w:tag w:val=""/>
        <w:id w:val="402196409"/>
        <w:placeholder>
          <w:docPart w:val="A7E2BA2ABE6042BC9FC8DF30F5BFFC37"/>
        </w:placeholder>
        <w:dataBinding w:prefixMappings="xmlns:ns0='http://purl.org/dc/elements/1.1/' xmlns:ns1='http://schemas.openxmlformats.org/package/2006/metadata/core-properties' " w:xpath="/ns1:coreProperties[1]/ns0:title[1]" w:storeItemID="{6C3C8BC8-F283-45AE-878A-BAB7291924A1}"/>
        <w:text/>
      </w:sdtPr>
      <w:sdtContent>
        <w:r>
          <w:rPr>
            <w:color w:val="B01513" w:themeColor="accent1"/>
          </w:rPr>
          <w:t>Risk Assessment &amp; ALARP Justification</w:t>
        </w:r>
      </w:sdtContent>
    </w:sdt>
    <w:r>
      <w:rPr>
        <w:color w:val="B01513" w:themeColor="accent1"/>
      </w:rPr>
      <w:t xml:space="preserve"> | </w:t>
    </w:r>
    <w:sdt>
      <w:sdtPr>
        <w:rPr>
          <w:color w:val="B01513" w:themeColor="accent1"/>
        </w:rPr>
        <w:alias w:val="Author"/>
        <w:tag w:val=""/>
        <w:id w:val="-1971356187"/>
        <w:placeholder>
          <w:docPart w:val="A44614F985564FADAA73B6F367987B25"/>
        </w:placeholder>
        <w:dataBinding w:prefixMappings="xmlns:ns0='http://purl.org/dc/elements/1.1/' xmlns:ns1='http://schemas.openxmlformats.org/package/2006/metadata/core-properties' " w:xpath="/ns1:coreProperties[1]/ns0:creator[1]" w:storeItemID="{6C3C8BC8-F283-45AE-878A-BAB7291924A1}"/>
        <w:text/>
      </w:sdtPr>
      <w:sdtContent>
        <w:r>
          <w:rPr>
            <w:color w:val="B01513" w:themeColor="accent1"/>
          </w:rPr>
          <w:t>Peter Down</w:t>
        </w:r>
      </w:sdtContent>
    </w:sdt>
  </w:p>
  <w:p w:rsidR="007F5334" w:rsidRPr="0067751C" w:rsidRDefault="007F5334" w:rsidP="00E33814">
    <w:pPr>
      <w:pStyle w:val="Header"/>
      <w:jc w:val="right"/>
      <w:rPr>
        <w:color w:val="B01513" w:themeColor="accent1"/>
        <w:sz w:val="6"/>
      </w:rPr>
    </w:pPr>
  </w:p>
  <w:p w:rsidR="007F5334" w:rsidRPr="00E33814" w:rsidRDefault="007F5334" w:rsidP="0067751C">
    <w:pPr>
      <w:pStyle w:val="Header"/>
      <w:rPr>
        <w:color w:val="B01513" w:themeColor="accen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70C7"/>
    <w:multiLevelType w:val="hybridMultilevel"/>
    <w:tmpl w:val="9EA82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003F8C"/>
    <w:multiLevelType w:val="hybridMultilevel"/>
    <w:tmpl w:val="4C501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006CA4"/>
    <w:multiLevelType w:val="hybridMultilevel"/>
    <w:tmpl w:val="50D2F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575F98"/>
    <w:multiLevelType w:val="hybridMultilevel"/>
    <w:tmpl w:val="30E2C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8B3AF6"/>
    <w:multiLevelType w:val="hybridMultilevel"/>
    <w:tmpl w:val="67408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0434D2"/>
    <w:multiLevelType w:val="hybridMultilevel"/>
    <w:tmpl w:val="5922E94A"/>
    <w:lvl w:ilvl="0" w:tplc="55922810">
      <w:start w:val="1"/>
      <w:numFmt w:val="decimal"/>
      <w:lvlText w:val="Operator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2A08AB"/>
    <w:multiLevelType w:val="hybridMultilevel"/>
    <w:tmpl w:val="68144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D997E72"/>
    <w:multiLevelType w:val="hybridMultilevel"/>
    <w:tmpl w:val="6A6082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057281C"/>
    <w:multiLevelType w:val="hybridMultilevel"/>
    <w:tmpl w:val="E62CA4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2C61E7E"/>
    <w:multiLevelType w:val="hybridMultilevel"/>
    <w:tmpl w:val="1B1EA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BF5BB9"/>
    <w:multiLevelType w:val="hybridMultilevel"/>
    <w:tmpl w:val="1F64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924665"/>
    <w:multiLevelType w:val="hybridMultilevel"/>
    <w:tmpl w:val="AD58B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7B4CB8"/>
    <w:multiLevelType w:val="hybridMultilevel"/>
    <w:tmpl w:val="217E63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0C5046E"/>
    <w:multiLevelType w:val="hybridMultilevel"/>
    <w:tmpl w:val="1C7AEC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5DF4214"/>
    <w:multiLevelType w:val="hybridMultilevel"/>
    <w:tmpl w:val="5BBA8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F15337"/>
    <w:multiLevelType w:val="hybridMultilevel"/>
    <w:tmpl w:val="747AD06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C62CF1"/>
    <w:multiLevelType w:val="hybridMultilevel"/>
    <w:tmpl w:val="D8002772"/>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F9849E2"/>
    <w:multiLevelType w:val="hybridMultilevel"/>
    <w:tmpl w:val="72080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
  </w:num>
  <w:num w:numId="3">
    <w:abstractNumId w:val="2"/>
  </w:num>
  <w:num w:numId="4">
    <w:abstractNumId w:val="17"/>
  </w:num>
  <w:num w:numId="5">
    <w:abstractNumId w:val="4"/>
  </w:num>
  <w:num w:numId="6">
    <w:abstractNumId w:val="14"/>
  </w:num>
  <w:num w:numId="7">
    <w:abstractNumId w:val="11"/>
  </w:num>
  <w:num w:numId="8">
    <w:abstractNumId w:val="0"/>
  </w:num>
  <w:num w:numId="9">
    <w:abstractNumId w:val="8"/>
  </w:num>
  <w:num w:numId="10">
    <w:abstractNumId w:val="5"/>
  </w:num>
  <w:num w:numId="11">
    <w:abstractNumId w:val="6"/>
  </w:num>
  <w:num w:numId="12">
    <w:abstractNumId w:val="13"/>
  </w:num>
  <w:num w:numId="13">
    <w:abstractNumId w:val="16"/>
  </w:num>
  <w:num w:numId="14">
    <w:abstractNumId w:val="3"/>
  </w:num>
  <w:num w:numId="15">
    <w:abstractNumId w:val="9"/>
  </w:num>
  <w:num w:numId="16">
    <w:abstractNumId w:val="15"/>
  </w:num>
  <w:num w:numId="17">
    <w:abstractNumId w:val="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14337">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2E9"/>
    <w:rsid w:val="00020273"/>
    <w:rsid w:val="0002485F"/>
    <w:rsid w:val="00026267"/>
    <w:rsid w:val="00027FBB"/>
    <w:rsid w:val="000412A2"/>
    <w:rsid w:val="00050890"/>
    <w:rsid w:val="00063E07"/>
    <w:rsid w:val="0007059D"/>
    <w:rsid w:val="00071230"/>
    <w:rsid w:val="00071D5E"/>
    <w:rsid w:val="00074C64"/>
    <w:rsid w:val="00093C6D"/>
    <w:rsid w:val="000B35F6"/>
    <w:rsid w:val="000B3839"/>
    <w:rsid w:val="000C2DA0"/>
    <w:rsid w:val="000C3DD4"/>
    <w:rsid w:val="000D1B16"/>
    <w:rsid w:val="000D4FCE"/>
    <w:rsid w:val="00105EF5"/>
    <w:rsid w:val="0010619D"/>
    <w:rsid w:val="00116546"/>
    <w:rsid w:val="0013524A"/>
    <w:rsid w:val="00135F0D"/>
    <w:rsid w:val="00145A3E"/>
    <w:rsid w:val="00146055"/>
    <w:rsid w:val="0015321A"/>
    <w:rsid w:val="001577F3"/>
    <w:rsid w:val="00160985"/>
    <w:rsid w:val="00167B21"/>
    <w:rsid w:val="001712BA"/>
    <w:rsid w:val="00176F43"/>
    <w:rsid w:val="001809DF"/>
    <w:rsid w:val="001864D2"/>
    <w:rsid w:val="00194F95"/>
    <w:rsid w:val="001B7915"/>
    <w:rsid w:val="001C3065"/>
    <w:rsid w:val="001D3F21"/>
    <w:rsid w:val="001F394F"/>
    <w:rsid w:val="00201A5B"/>
    <w:rsid w:val="0020205F"/>
    <w:rsid w:val="002060B4"/>
    <w:rsid w:val="00210D4E"/>
    <w:rsid w:val="002136F7"/>
    <w:rsid w:val="0022277F"/>
    <w:rsid w:val="00225B1E"/>
    <w:rsid w:val="002450D9"/>
    <w:rsid w:val="00256DB4"/>
    <w:rsid w:val="002637DF"/>
    <w:rsid w:val="00275698"/>
    <w:rsid w:val="00275DEC"/>
    <w:rsid w:val="00294E23"/>
    <w:rsid w:val="002C487B"/>
    <w:rsid w:val="002D3402"/>
    <w:rsid w:val="002E0461"/>
    <w:rsid w:val="002F1F40"/>
    <w:rsid w:val="002F35C7"/>
    <w:rsid w:val="00301C04"/>
    <w:rsid w:val="0030288E"/>
    <w:rsid w:val="00304717"/>
    <w:rsid w:val="00307009"/>
    <w:rsid w:val="00331979"/>
    <w:rsid w:val="00340EA2"/>
    <w:rsid w:val="003417D5"/>
    <w:rsid w:val="0035774E"/>
    <w:rsid w:val="00363CA1"/>
    <w:rsid w:val="00385C8D"/>
    <w:rsid w:val="0038796A"/>
    <w:rsid w:val="003914FB"/>
    <w:rsid w:val="0039732A"/>
    <w:rsid w:val="003E5CC6"/>
    <w:rsid w:val="003F1345"/>
    <w:rsid w:val="003F415E"/>
    <w:rsid w:val="004176DD"/>
    <w:rsid w:val="00431FE0"/>
    <w:rsid w:val="00435CDE"/>
    <w:rsid w:val="00447D3B"/>
    <w:rsid w:val="00453C20"/>
    <w:rsid w:val="004675BF"/>
    <w:rsid w:val="004723DA"/>
    <w:rsid w:val="0047262B"/>
    <w:rsid w:val="00480D94"/>
    <w:rsid w:val="00484E5A"/>
    <w:rsid w:val="004905D8"/>
    <w:rsid w:val="00493E17"/>
    <w:rsid w:val="00494528"/>
    <w:rsid w:val="004B13F3"/>
    <w:rsid w:val="004B1A76"/>
    <w:rsid w:val="004B5C01"/>
    <w:rsid w:val="004C767F"/>
    <w:rsid w:val="004D18F6"/>
    <w:rsid w:val="004D26A2"/>
    <w:rsid w:val="004D5BE1"/>
    <w:rsid w:val="004E47EA"/>
    <w:rsid w:val="00507A8B"/>
    <w:rsid w:val="00517498"/>
    <w:rsid w:val="005217E9"/>
    <w:rsid w:val="00531188"/>
    <w:rsid w:val="00533D3E"/>
    <w:rsid w:val="005435CF"/>
    <w:rsid w:val="00570FEC"/>
    <w:rsid w:val="005A0AD6"/>
    <w:rsid w:val="005A504D"/>
    <w:rsid w:val="005C5BFE"/>
    <w:rsid w:val="005C6F98"/>
    <w:rsid w:val="005D25A0"/>
    <w:rsid w:val="00611B4D"/>
    <w:rsid w:val="00631177"/>
    <w:rsid w:val="006368FF"/>
    <w:rsid w:val="00637838"/>
    <w:rsid w:val="00642F6F"/>
    <w:rsid w:val="006430B6"/>
    <w:rsid w:val="00650BC6"/>
    <w:rsid w:val="00663D00"/>
    <w:rsid w:val="0067751C"/>
    <w:rsid w:val="00677656"/>
    <w:rsid w:val="006A1422"/>
    <w:rsid w:val="006B0DEE"/>
    <w:rsid w:val="006F51AB"/>
    <w:rsid w:val="00703273"/>
    <w:rsid w:val="00712760"/>
    <w:rsid w:val="00714A4B"/>
    <w:rsid w:val="007256C4"/>
    <w:rsid w:val="00734B02"/>
    <w:rsid w:val="00736CF6"/>
    <w:rsid w:val="007514DF"/>
    <w:rsid w:val="007574B9"/>
    <w:rsid w:val="00787CA1"/>
    <w:rsid w:val="00790BA5"/>
    <w:rsid w:val="00796208"/>
    <w:rsid w:val="007C1BB0"/>
    <w:rsid w:val="007D1BDA"/>
    <w:rsid w:val="007E0938"/>
    <w:rsid w:val="007F3364"/>
    <w:rsid w:val="007F3C11"/>
    <w:rsid w:val="007F5334"/>
    <w:rsid w:val="00807E68"/>
    <w:rsid w:val="00812E36"/>
    <w:rsid w:val="00834E9D"/>
    <w:rsid w:val="00837046"/>
    <w:rsid w:val="00841804"/>
    <w:rsid w:val="008703C7"/>
    <w:rsid w:val="00877872"/>
    <w:rsid w:val="0089089B"/>
    <w:rsid w:val="00890A57"/>
    <w:rsid w:val="00893A07"/>
    <w:rsid w:val="0089402F"/>
    <w:rsid w:val="008B0638"/>
    <w:rsid w:val="008C42E8"/>
    <w:rsid w:val="008D0022"/>
    <w:rsid w:val="008D0EF3"/>
    <w:rsid w:val="008D17F1"/>
    <w:rsid w:val="008D28BA"/>
    <w:rsid w:val="008D5C29"/>
    <w:rsid w:val="008E16AE"/>
    <w:rsid w:val="008E3216"/>
    <w:rsid w:val="008F1B2D"/>
    <w:rsid w:val="008F28E9"/>
    <w:rsid w:val="008F3BBF"/>
    <w:rsid w:val="008F760B"/>
    <w:rsid w:val="0090354F"/>
    <w:rsid w:val="00912FD7"/>
    <w:rsid w:val="0092033C"/>
    <w:rsid w:val="00947DF3"/>
    <w:rsid w:val="009527C3"/>
    <w:rsid w:val="00952ED2"/>
    <w:rsid w:val="00962BE2"/>
    <w:rsid w:val="009808E4"/>
    <w:rsid w:val="00982C38"/>
    <w:rsid w:val="00984115"/>
    <w:rsid w:val="0099138B"/>
    <w:rsid w:val="00993CF6"/>
    <w:rsid w:val="009A5149"/>
    <w:rsid w:val="009A538D"/>
    <w:rsid w:val="009B0866"/>
    <w:rsid w:val="009C264B"/>
    <w:rsid w:val="009F1BC2"/>
    <w:rsid w:val="009F399D"/>
    <w:rsid w:val="00A04D78"/>
    <w:rsid w:val="00A05FE5"/>
    <w:rsid w:val="00A121BE"/>
    <w:rsid w:val="00A12B3A"/>
    <w:rsid w:val="00A2068D"/>
    <w:rsid w:val="00A31D9F"/>
    <w:rsid w:val="00A440A5"/>
    <w:rsid w:val="00A52761"/>
    <w:rsid w:val="00A673EB"/>
    <w:rsid w:val="00A675F8"/>
    <w:rsid w:val="00A81D13"/>
    <w:rsid w:val="00AA7620"/>
    <w:rsid w:val="00AB5CB9"/>
    <w:rsid w:val="00AD429A"/>
    <w:rsid w:val="00AE3AF1"/>
    <w:rsid w:val="00AE4C55"/>
    <w:rsid w:val="00AE4FB9"/>
    <w:rsid w:val="00B31B2B"/>
    <w:rsid w:val="00B376AC"/>
    <w:rsid w:val="00B447F8"/>
    <w:rsid w:val="00B5558D"/>
    <w:rsid w:val="00B57D42"/>
    <w:rsid w:val="00B71444"/>
    <w:rsid w:val="00B87DF3"/>
    <w:rsid w:val="00B95E07"/>
    <w:rsid w:val="00B9719A"/>
    <w:rsid w:val="00BA5B45"/>
    <w:rsid w:val="00BB7234"/>
    <w:rsid w:val="00BC4FEA"/>
    <w:rsid w:val="00BD03C1"/>
    <w:rsid w:val="00BD2163"/>
    <w:rsid w:val="00BD48AE"/>
    <w:rsid w:val="00BD742C"/>
    <w:rsid w:val="00BF26E9"/>
    <w:rsid w:val="00C04CA2"/>
    <w:rsid w:val="00C40845"/>
    <w:rsid w:val="00C427FF"/>
    <w:rsid w:val="00C669DD"/>
    <w:rsid w:val="00C711EE"/>
    <w:rsid w:val="00C83240"/>
    <w:rsid w:val="00C84EA2"/>
    <w:rsid w:val="00CA0E59"/>
    <w:rsid w:val="00CA424D"/>
    <w:rsid w:val="00CA67D0"/>
    <w:rsid w:val="00CD1646"/>
    <w:rsid w:val="00CE0F09"/>
    <w:rsid w:val="00CE21DF"/>
    <w:rsid w:val="00CE674A"/>
    <w:rsid w:val="00D016F1"/>
    <w:rsid w:val="00D14B8B"/>
    <w:rsid w:val="00D14E31"/>
    <w:rsid w:val="00D233DB"/>
    <w:rsid w:val="00D26ABB"/>
    <w:rsid w:val="00D30D37"/>
    <w:rsid w:val="00D32C8A"/>
    <w:rsid w:val="00D3604F"/>
    <w:rsid w:val="00D36B9C"/>
    <w:rsid w:val="00D401DD"/>
    <w:rsid w:val="00D41B75"/>
    <w:rsid w:val="00D6006B"/>
    <w:rsid w:val="00D619D8"/>
    <w:rsid w:val="00D67AB7"/>
    <w:rsid w:val="00D67BEC"/>
    <w:rsid w:val="00D70486"/>
    <w:rsid w:val="00D76FEA"/>
    <w:rsid w:val="00D81813"/>
    <w:rsid w:val="00D9551C"/>
    <w:rsid w:val="00DA2C8B"/>
    <w:rsid w:val="00DA5BC4"/>
    <w:rsid w:val="00DC54D9"/>
    <w:rsid w:val="00DD103D"/>
    <w:rsid w:val="00E00B24"/>
    <w:rsid w:val="00E05900"/>
    <w:rsid w:val="00E15116"/>
    <w:rsid w:val="00E1549A"/>
    <w:rsid w:val="00E206A9"/>
    <w:rsid w:val="00E208EC"/>
    <w:rsid w:val="00E33814"/>
    <w:rsid w:val="00E36E1F"/>
    <w:rsid w:val="00E371D2"/>
    <w:rsid w:val="00E4647C"/>
    <w:rsid w:val="00E46E26"/>
    <w:rsid w:val="00E471FB"/>
    <w:rsid w:val="00E57BEC"/>
    <w:rsid w:val="00EC5AC0"/>
    <w:rsid w:val="00EC775B"/>
    <w:rsid w:val="00ED3B33"/>
    <w:rsid w:val="00ED56B4"/>
    <w:rsid w:val="00EF33C7"/>
    <w:rsid w:val="00EF5E85"/>
    <w:rsid w:val="00F01436"/>
    <w:rsid w:val="00F036D3"/>
    <w:rsid w:val="00F10744"/>
    <w:rsid w:val="00F12DA7"/>
    <w:rsid w:val="00F13150"/>
    <w:rsid w:val="00F332E9"/>
    <w:rsid w:val="00F45B95"/>
    <w:rsid w:val="00F70103"/>
    <w:rsid w:val="00F90C0E"/>
    <w:rsid w:val="00F92176"/>
    <w:rsid w:val="00FA0F21"/>
    <w:rsid w:val="00FA21FE"/>
    <w:rsid w:val="00FB3A29"/>
    <w:rsid w:val="00FC08F1"/>
    <w:rsid w:val="00FC1F5F"/>
    <w:rsid w:val="00FC6BD1"/>
    <w:rsid w:val="00FE0385"/>
    <w:rsid w:val="00FE3AA3"/>
    <w:rsid w:val="00FE7443"/>
    <w:rsid w:val="00FE7D1A"/>
    <w:rsid w:val="00FF0072"/>
    <w:rsid w:val="00FF0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colormenu v:ext="edit" fillcolor="none [3212]"/>
    </o:shapedefaults>
    <o:shapelayout v:ext="edit">
      <o:idmap v:ext="edit" data="1"/>
    </o:shapelayout>
  </w:shapeDefaults>
  <w:decimalSymbol w:val="."/>
  <w:listSeparator w:val=","/>
  <w14:docId w14:val="19A11457"/>
  <w15:chartTrackingRefBased/>
  <w15:docId w15:val="{D88688D6-FE1A-446D-87EB-5F9A4C13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7AB7"/>
    <w:rPr>
      <w:rFonts w:ascii="Calibri" w:hAnsi="Calibri"/>
      <w:sz w:val="20"/>
    </w:rPr>
  </w:style>
  <w:style w:type="paragraph" w:styleId="Heading1">
    <w:name w:val="heading 1"/>
    <w:basedOn w:val="Normal"/>
    <w:next w:val="Normal"/>
    <w:link w:val="Heading1Char"/>
    <w:uiPriority w:val="9"/>
    <w:qFormat/>
    <w:rsid w:val="00D67AB7"/>
    <w:pPr>
      <w:keepNext/>
      <w:keepLines/>
      <w:spacing w:before="240" w:after="0"/>
      <w:outlineLvl w:val="0"/>
    </w:pPr>
    <w:rPr>
      <w:rFonts w:asciiTheme="majorHAnsi" w:eastAsiaTheme="majorEastAsia" w:hAnsiTheme="majorHAnsi" w:cstheme="majorBidi"/>
      <w:b/>
      <w:color w:val="830F0E" w:themeColor="accent1" w:themeShade="BF"/>
      <w:sz w:val="32"/>
      <w:szCs w:val="32"/>
    </w:rPr>
  </w:style>
  <w:style w:type="paragraph" w:styleId="Heading2">
    <w:name w:val="heading 2"/>
    <w:basedOn w:val="Normal"/>
    <w:next w:val="Normal"/>
    <w:link w:val="Heading2Char"/>
    <w:uiPriority w:val="9"/>
    <w:unhideWhenUsed/>
    <w:qFormat/>
    <w:rsid w:val="00E371D2"/>
    <w:pPr>
      <w:keepNext/>
      <w:keepLines/>
      <w:spacing w:before="40" w:after="0"/>
      <w:outlineLvl w:val="1"/>
    </w:pPr>
    <w:rPr>
      <w:rFonts w:asciiTheme="majorHAnsi" w:eastAsiaTheme="majorEastAsia" w:hAnsiTheme="majorHAnsi" w:cstheme="majorBidi"/>
      <w:color w:val="830F0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32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32E9"/>
    <w:rPr>
      <w:rFonts w:eastAsiaTheme="minorEastAsia"/>
      <w:lang w:val="en-US"/>
    </w:rPr>
  </w:style>
  <w:style w:type="paragraph" w:styleId="Header">
    <w:name w:val="header"/>
    <w:basedOn w:val="Normal"/>
    <w:link w:val="HeaderChar"/>
    <w:uiPriority w:val="99"/>
    <w:unhideWhenUsed/>
    <w:rsid w:val="00F33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2E9"/>
  </w:style>
  <w:style w:type="paragraph" w:styleId="Footer">
    <w:name w:val="footer"/>
    <w:basedOn w:val="Normal"/>
    <w:link w:val="FooterChar"/>
    <w:uiPriority w:val="99"/>
    <w:unhideWhenUsed/>
    <w:rsid w:val="00F33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2E9"/>
  </w:style>
  <w:style w:type="character" w:customStyle="1" w:styleId="Heading1Char">
    <w:name w:val="Heading 1 Char"/>
    <w:basedOn w:val="DefaultParagraphFont"/>
    <w:link w:val="Heading1"/>
    <w:uiPriority w:val="9"/>
    <w:rsid w:val="00D67AB7"/>
    <w:rPr>
      <w:rFonts w:asciiTheme="majorHAnsi" w:eastAsiaTheme="majorEastAsia" w:hAnsiTheme="majorHAnsi" w:cstheme="majorBidi"/>
      <w:b/>
      <w:color w:val="830F0E" w:themeColor="accent1" w:themeShade="BF"/>
      <w:sz w:val="32"/>
      <w:szCs w:val="32"/>
    </w:rPr>
  </w:style>
  <w:style w:type="paragraph" w:styleId="TOCHeading">
    <w:name w:val="TOC Heading"/>
    <w:basedOn w:val="Heading1"/>
    <w:next w:val="Normal"/>
    <w:uiPriority w:val="39"/>
    <w:unhideWhenUsed/>
    <w:qFormat/>
    <w:rsid w:val="00807E68"/>
    <w:pPr>
      <w:spacing w:line="259" w:lineRule="auto"/>
      <w:outlineLvl w:val="9"/>
    </w:pPr>
    <w:rPr>
      <w:lang w:val="en-US"/>
    </w:rPr>
  </w:style>
  <w:style w:type="table" w:styleId="TableGrid">
    <w:name w:val="Table Grid"/>
    <w:basedOn w:val="TableNormal"/>
    <w:uiPriority w:val="59"/>
    <w:rsid w:val="00385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1188"/>
    <w:pPr>
      <w:ind w:left="720"/>
      <w:contextualSpacing/>
    </w:pPr>
  </w:style>
  <w:style w:type="character" w:styleId="Hyperlink">
    <w:name w:val="Hyperlink"/>
    <w:basedOn w:val="DefaultParagraphFont"/>
    <w:uiPriority w:val="99"/>
    <w:unhideWhenUsed/>
    <w:rsid w:val="008E16AE"/>
    <w:rPr>
      <w:color w:val="58C1BA" w:themeColor="hyperlink"/>
      <w:u w:val="single"/>
    </w:rPr>
  </w:style>
  <w:style w:type="character" w:styleId="UnresolvedMention">
    <w:name w:val="Unresolved Mention"/>
    <w:basedOn w:val="DefaultParagraphFont"/>
    <w:uiPriority w:val="99"/>
    <w:semiHidden/>
    <w:unhideWhenUsed/>
    <w:rsid w:val="008E16AE"/>
    <w:rPr>
      <w:color w:val="605E5C"/>
      <w:shd w:val="clear" w:color="auto" w:fill="E1DFDD"/>
    </w:rPr>
  </w:style>
  <w:style w:type="character" w:customStyle="1" w:styleId="Heading2Char">
    <w:name w:val="Heading 2 Char"/>
    <w:basedOn w:val="DefaultParagraphFont"/>
    <w:link w:val="Heading2"/>
    <w:uiPriority w:val="9"/>
    <w:rsid w:val="00E371D2"/>
    <w:rPr>
      <w:rFonts w:asciiTheme="majorHAnsi" w:eastAsiaTheme="majorEastAsia" w:hAnsiTheme="majorHAnsi" w:cstheme="majorBidi"/>
      <w:color w:val="830F0E" w:themeColor="accent1" w:themeShade="BF"/>
      <w:sz w:val="26"/>
      <w:szCs w:val="26"/>
    </w:rPr>
  </w:style>
  <w:style w:type="paragraph" w:styleId="Caption">
    <w:name w:val="caption"/>
    <w:basedOn w:val="Normal"/>
    <w:next w:val="Normal"/>
    <w:uiPriority w:val="35"/>
    <w:unhideWhenUsed/>
    <w:qFormat/>
    <w:rsid w:val="00BD742C"/>
    <w:pPr>
      <w:spacing w:line="240" w:lineRule="auto"/>
    </w:pPr>
    <w:rPr>
      <w:i/>
      <w:iCs/>
      <w:color w:val="B01513" w:themeColor="accent1"/>
      <w:sz w:val="18"/>
      <w:szCs w:val="18"/>
    </w:rPr>
  </w:style>
  <w:style w:type="paragraph" w:styleId="Bibliography">
    <w:name w:val="Bibliography"/>
    <w:basedOn w:val="Normal"/>
    <w:next w:val="Normal"/>
    <w:uiPriority w:val="37"/>
    <w:unhideWhenUsed/>
    <w:rsid w:val="007514DF"/>
  </w:style>
  <w:style w:type="character" w:styleId="FollowedHyperlink">
    <w:name w:val="FollowedHyperlink"/>
    <w:basedOn w:val="DefaultParagraphFont"/>
    <w:uiPriority w:val="99"/>
    <w:semiHidden/>
    <w:unhideWhenUsed/>
    <w:rsid w:val="00663D00"/>
    <w:rPr>
      <w:color w:val="9DFFCB" w:themeColor="followedHyperlink"/>
      <w:u w:val="single"/>
    </w:rPr>
  </w:style>
  <w:style w:type="paragraph" w:styleId="TOC1">
    <w:name w:val="toc 1"/>
    <w:basedOn w:val="Normal"/>
    <w:next w:val="Normal"/>
    <w:autoRedefine/>
    <w:uiPriority w:val="39"/>
    <w:unhideWhenUsed/>
    <w:rsid w:val="00D41B75"/>
    <w:pPr>
      <w:spacing w:after="100"/>
    </w:pPr>
  </w:style>
  <w:style w:type="paragraph" w:styleId="TOC2">
    <w:name w:val="toc 2"/>
    <w:basedOn w:val="Normal"/>
    <w:next w:val="Normal"/>
    <w:autoRedefine/>
    <w:uiPriority w:val="39"/>
    <w:unhideWhenUsed/>
    <w:rsid w:val="00D41B7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14823">
      <w:bodyDiv w:val="1"/>
      <w:marLeft w:val="0"/>
      <w:marRight w:val="0"/>
      <w:marTop w:val="0"/>
      <w:marBottom w:val="0"/>
      <w:divBdr>
        <w:top w:val="none" w:sz="0" w:space="0" w:color="auto"/>
        <w:left w:val="none" w:sz="0" w:space="0" w:color="auto"/>
        <w:bottom w:val="none" w:sz="0" w:space="0" w:color="auto"/>
        <w:right w:val="none" w:sz="0" w:space="0" w:color="auto"/>
      </w:divBdr>
    </w:div>
    <w:div w:id="94323598">
      <w:bodyDiv w:val="1"/>
      <w:marLeft w:val="0"/>
      <w:marRight w:val="0"/>
      <w:marTop w:val="0"/>
      <w:marBottom w:val="0"/>
      <w:divBdr>
        <w:top w:val="none" w:sz="0" w:space="0" w:color="auto"/>
        <w:left w:val="none" w:sz="0" w:space="0" w:color="auto"/>
        <w:bottom w:val="none" w:sz="0" w:space="0" w:color="auto"/>
        <w:right w:val="none" w:sz="0" w:space="0" w:color="auto"/>
      </w:divBdr>
    </w:div>
    <w:div w:id="183250996">
      <w:bodyDiv w:val="1"/>
      <w:marLeft w:val="0"/>
      <w:marRight w:val="0"/>
      <w:marTop w:val="0"/>
      <w:marBottom w:val="0"/>
      <w:divBdr>
        <w:top w:val="none" w:sz="0" w:space="0" w:color="auto"/>
        <w:left w:val="none" w:sz="0" w:space="0" w:color="auto"/>
        <w:bottom w:val="none" w:sz="0" w:space="0" w:color="auto"/>
        <w:right w:val="none" w:sz="0" w:space="0" w:color="auto"/>
      </w:divBdr>
    </w:div>
    <w:div w:id="194462825">
      <w:bodyDiv w:val="1"/>
      <w:marLeft w:val="0"/>
      <w:marRight w:val="0"/>
      <w:marTop w:val="0"/>
      <w:marBottom w:val="0"/>
      <w:divBdr>
        <w:top w:val="none" w:sz="0" w:space="0" w:color="auto"/>
        <w:left w:val="none" w:sz="0" w:space="0" w:color="auto"/>
        <w:bottom w:val="none" w:sz="0" w:space="0" w:color="auto"/>
        <w:right w:val="none" w:sz="0" w:space="0" w:color="auto"/>
      </w:divBdr>
    </w:div>
    <w:div w:id="220868812">
      <w:bodyDiv w:val="1"/>
      <w:marLeft w:val="0"/>
      <w:marRight w:val="0"/>
      <w:marTop w:val="0"/>
      <w:marBottom w:val="0"/>
      <w:divBdr>
        <w:top w:val="none" w:sz="0" w:space="0" w:color="auto"/>
        <w:left w:val="none" w:sz="0" w:space="0" w:color="auto"/>
        <w:bottom w:val="none" w:sz="0" w:space="0" w:color="auto"/>
        <w:right w:val="none" w:sz="0" w:space="0" w:color="auto"/>
      </w:divBdr>
    </w:div>
    <w:div w:id="249897988">
      <w:bodyDiv w:val="1"/>
      <w:marLeft w:val="0"/>
      <w:marRight w:val="0"/>
      <w:marTop w:val="0"/>
      <w:marBottom w:val="0"/>
      <w:divBdr>
        <w:top w:val="none" w:sz="0" w:space="0" w:color="auto"/>
        <w:left w:val="none" w:sz="0" w:space="0" w:color="auto"/>
        <w:bottom w:val="none" w:sz="0" w:space="0" w:color="auto"/>
        <w:right w:val="none" w:sz="0" w:space="0" w:color="auto"/>
      </w:divBdr>
    </w:div>
    <w:div w:id="509758814">
      <w:bodyDiv w:val="1"/>
      <w:marLeft w:val="0"/>
      <w:marRight w:val="0"/>
      <w:marTop w:val="0"/>
      <w:marBottom w:val="0"/>
      <w:divBdr>
        <w:top w:val="none" w:sz="0" w:space="0" w:color="auto"/>
        <w:left w:val="none" w:sz="0" w:space="0" w:color="auto"/>
        <w:bottom w:val="none" w:sz="0" w:space="0" w:color="auto"/>
        <w:right w:val="none" w:sz="0" w:space="0" w:color="auto"/>
      </w:divBdr>
    </w:div>
    <w:div w:id="551884624">
      <w:bodyDiv w:val="1"/>
      <w:marLeft w:val="0"/>
      <w:marRight w:val="0"/>
      <w:marTop w:val="0"/>
      <w:marBottom w:val="0"/>
      <w:divBdr>
        <w:top w:val="none" w:sz="0" w:space="0" w:color="auto"/>
        <w:left w:val="none" w:sz="0" w:space="0" w:color="auto"/>
        <w:bottom w:val="none" w:sz="0" w:space="0" w:color="auto"/>
        <w:right w:val="none" w:sz="0" w:space="0" w:color="auto"/>
      </w:divBdr>
    </w:div>
    <w:div w:id="718479688">
      <w:bodyDiv w:val="1"/>
      <w:marLeft w:val="0"/>
      <w:marRight w:val="0"/>
      <w:marTop w:val="0"/>
      <w:marBottom w:val="0"/>
      <w:divBdr>
        <w:top w:val="none" w:sz="0" w:space="0" w:color="auto"/>
        <w:left w:val="none" w:sz="0" w:space="0" w:color="auto"/>
        <w:bottom w:val="none" w:sz="0" w:space="0" w:color="auto"/>
        <w:right w:val="none" w:sz="0" w:space="0" w:color="auto"/>
      </w:divBdr>
    </w:div>
    <w:div w:id="727805815">
      <w:bodyDiv w:val="1"/>
      <w:marLeft w:val="0"/>
      <w:marRight w:val="0"/>
      <w:marTop w:val="0"/>
      <w:marBottom w:val="0"/>
      <w:divBdr>
        <w:top w:val="none" w:sz="0" w:space="0" w:color="auto"/>
        <w:left w:val="none" w:sz="0" w:space="0" w:color="auto"/>
        <w:bottom w:val="none" w:sz="0" w:space="0" w:color="auto"/>
        <w:right w:val="none" w:sz="0" w:space="0" w:color="auto"/>
      </w:divBdr>
    </w:div>
    <w:div w:id="771780045">
      <w:bodyDiv w:val="1"/>
      <w:marLeft w:val="0"/>
      <w:marRight w:val="0"/>
      <w:marTop w:val="0"/>
      <w:marBottom w:val="0"/>
      <w:divBdr>
        <w:top w:val="none" w:sz="0" w:space="0" w:color="auto"/>
        <w:left w:val="none" w:sz="0" w:space="0" w:color="auto"/>
        <w:bottom w:val="none" w:sz="0" w:space="0" w:color="auto"/>
        <w:right w:val="none" w:sz="0" w:space="0" w:color="auto"/>
      </w:divBdr>
    </w:div>
    <w:div w:id="946276355">
      <w:bodyDiv w:val="1"/>
      <w:marLeft w:val="0"/>
      <w:marRight w:val="0"/>
      <w:marTop w:val="0"/>
      <w:marBottom w:val="0"/>
      <w:divBdr>
        <w:top w:val="none" w:sz="0" w:space="0" w:color="auto"/>
        <w:left w:val="none" w:sz="0" w:space="0" w:color="auto"/>
        <w:bottom w:val="none" w:sz="0" w:space="0" w:color="auto"/>
        <w:right w:val="none" w:sz="0" w:space="0" w:color="auto"/>
      </w:divBdr>
    </w:div>
    <w:div w:id="999314209">
      <w:bodyDiv w:val="1"/>
      <w:marLeft w:val="0"/>
      <w:marRight w:val="0"/>
      <w:marTop w:val="0"/>
      <w:marBottom w:val="0"/>
      <w:divBdr>
        <w:top w:val="none" w:sz="0" w:space="0" w:color="auto"/>
        <w:left w:val="none" w:sz="0" w:space="0" w:color="auto"/>
        <w:bottom w:val="none" w:sz="0" w:space="0" w:color="auto"/>
        <w:right w:val="none" w:sz="0" w:space="0" w:color="auto"/>
      </w:divBdr>
    </w:div>
    <w:div w:id="1029260791">
      <w:bodyDiv w:val="1"/>
      <w:marLeft w:val="0"/>
      <w:marRight w:val="0"/>
      <w:marTop w:val="0"/>
      <w:marBottom w:val="0"/>
      <w:divBdr>
        <w:top w:val="none" w:sz="0" w:space="0" w:color="auto"/>
        <w:left w:val="none" w:sz="0" w:space="0" w:color="auto"/>
        <w:bottom w:val="none" w:sz="0" w:space="0" w:color="auto"/>
        <w:right w:val="none" w:sz="0" w:space="0" w:color="auto"/>
      </w:divBdr>
    </w:div>
    <w:div w:id="1050568400">
      <w:bodyDiv w:val="1"/>
      <w:marLeft w:val="0"/>
      <w:marRight w:val="0"/>
      <w:marTop w:val="0"/>
      <w:marBottom w:val="0"/>
      <w:divBdr>
        <w:top w:val="none" w:sz="0" w:space="0" w:color="auto"/>
        <w:left w:val="none" w:sz="0" w:space="0" w:color="auto"/>
        <w:bottom w:val="none" w:sz="0" w:space="0" w:color="auto"/>
        <w:right w:val="none" w:sz="0" w:space="0" w:color="auto"/>
      </w:divBdr>
    </w:div>
    <w:div w:id="1083062153">
      <w:bodyDiv w:val="1"/>
      <w:marLeft w:val="0"/>
      <w:marRight w:val="0"/>
      <w:marTop w:val="0"/>
      <w:marBottom w:val="0"/>
      <w:divBdr>
        <w:top w:val="none" w:sz="0" w:space="0" w:color="auto"/>
        <w:left w:val="none" w:sz="0" w:space="0" w:color="auto"/>
        <w:bottom w:val="none" w:sz="0" w:space="0" w:color="auto"/>
        <w:right w:val="none" w:sz="0" w:space="0" w:color="auto"/>
      </w:divBdr>
    </w:div>
    <w:div w:id="1114405247">
      <w:bodyDiv w:val="1"/>
      <w:marLeft w:val="0"/>
      <w:marRight w:val="0"/>
      <w:marTop w:val="0"/>
      <w:marBottom w:val="0"/>
      <w:divBdr>
        <w:top w:val="none" w:sz="0" w:space="0" w:color="auto"/>
        <w:left w:val="none" w:sz="0" w:space="0" w:color="auto"/>
        <w:bottom w:val="none" w:sz="0" w:space="0" w:color="auto"/>
        <w:right w:val="none" w:sz="0" w:space="0" w:color="auto"/>
      </w:divBdr>
    </w:div>
    <w:div w:id="1155031980">
      <w:bodyDiv w:val="1"/>
      <w:marLeft w:val="0"/>
      <w:marRight w:val="0"/>
      <w:marTop w:val="0"/>
      <w:marBottom w:val="0"/>
      <w:divBdr>
        <w:top w:val="none" w:sz="0" w:space="0" w:color="auto"/>
        <w:left w:val="none" w:sz="0" w:space="0" w:color="auto"/>
        <w:bottom w:val="none" w:sz="0" w:space="0" w:color="auto"/>
        <w:right w:val="none" w:sz="0" w:space="0" w:color="auto"/>
      </w:divBdr>
    </w:div>
    <w:div w:id="1179153421">
      <w:bodyDiv w:val="1"/>
      <w:marLeft w:val="0"/>
      <w:marRight w:val="0"/>
      <w:marTop w:val="0"/>
      <w:marBottom w:val="0"/>
      <w:divBdr>
        <w:top w:val="none" w:sz="0" w:space="0" w:color="auto"/>
        <w:left w:val="none" w:sz="0" w:space="0" w:color="auto"/>
        <w:bottom w:val="none" w:sz="0" w:space="0" w:color="auto"/>
        <w:right w:val="none" w:sz="0" w:space="0" w:color="auto"/>
      </w:divBdr>
    </w:div>
    <w:div w:id="1180703626">
      <w:bodyDiv w:val="1"/>
      <w:marLeft w:val="0"/>
      <w:marRight w:val="0"/>
      <w:marTop w:val="0"/>
      <w:marBottom w:val="0"/>
      <w:divBdr>
        <w:top w:val="none" w:sz="0" w:space="0" w:color="auto"/>
        <w:left w:val="none" w:sz="0" w:space="0" w:color="auto"/>
        <w:bottom w:val="none" w:sz="0" w:space="0" w:color="auto"/>
        <w:right w:val="none" w:sz="0" w:space="0" w:color="auto"/>
      </w:divBdr>
    </w:div>
    <w:div w:id="1181045133">
      <w:bodyDiv w:val="1"/>
      <w:marLeft w:val="0"/>
      <w:marRight w:val="0"/>
      <w:marTop w:val="0"/>
      <w:marBottom w:val="0"/>
      <w:divBdr>
        <w:top w:val="none" w:sz="0" w:space="0" w:color="auto"/>
        <w:left w:val="none" w:sz="0" w:space="0" w:color="auto"/>
        <w:bottom w:val="none" w:sz="0" w:space="0" w:color="auto"/>
        <w:right w:val="none" w:sz="0" w:space="0" w:color="auto"/>
      </w:divBdr>
    </w:div>
    <w:div w:id="1186753349">
      <w:bodyDiv w:val="1"/>
      <w:marLeft w:val="0"/>
      <w:marRight w:val="0"/>
      <w:marTop w:val="0"/>
      <w:marBottom w:val="0"/>
      <w:divBdr>
        <w:top w:val="none" w:sz="0" w:space="0" w:color="auto"/>
        <w:left w:val="none" w:sz="0" w:space="0" w:color="auto"/>
        <w:bottom w:val="none" w:sz="0" w:space="0" w:color="auto"/>
        <w:right w:val="none" w:sz="0" w:space="0" w:color="auto"/>
      </w:divBdr>
    </w:div>
    <w:div w:id="1192452780">
      <w:bodyDiv w:val="1"/>
      <w:marLeft w:val="0"/>
      <w:marRight w:val="0"/>
      <w:marTop w:val="0"/>
      <w:marBottom w:val="0"/>
      <w:divBdr>
        <w:top w:val="none" w:sz="0" w:space="0" w:color="auto"/>
        <w:left w:val="none" w:sz="0" w:space="0" w:color="auto"/>
        <w:bottom w:val="none" w:sz="0" w:space="0" w:color="auto"/>
        <w:right w:val="none" w:sz="0" w:space="0" w:color="auto"/>
      </w:divBdr>
    </w:div>
    <w:div w:id="1214807497">
      <w:bodyDiv w:val="1"/>
      <w:marLeft w:val="0"/>
      <w:marRight w:val="0"/>
      <w:marTop w:val="0"/>
      <w:marBottom w:val="0"/>
      <w:divBdr>
        <w:top w:val="none" w:sz="0" w:space="0" w:color="auto"/>
        <w:left w:val="none" w:sz="0" w:space="0" w:color="auto"/>
        <w:bottom w:val="none" w:sz="0" w:space="0" w:color="auto"/>
        <w:right w:val="none" w:sz="0" w:space="0" w:color="auto"/>
      </w:divBdr>
    </w:div>
    <w:div w:id="1230068628">
      <w:bodyDiv w:val="1"/>
      <w:marLeft w:val="0"/>
      <w:marRight w:val="0"/>
      <w:marTop w:val="0"/>
      <w:marBottom w:val="0"/>
      <w:divBdr>
        <w:top w:val="none" w:sz="0" w:space="0" w:color="auto"/>
        <w:left w:val="none" w:sz="0" w:space="0" w:color="auto"/>
        <w:bottom w:val="none" w:sz="0" w:space="0" w:color="auto"/>
        <w:right w:val="none" w:sz="0" w:space="0" w:color="auto"/>
      </w:divBdr>
    </w:div>
    <w:div w:id="1230383408">
      <w:bodyDiv w:val="1"/>
      <w:marLeft w:val="0"/>
      <w:marRight w:val="0"/>
      <w:marTop w:val="0"/>
      <w:marBottom w:val="0"/>
      <w:divBdr>
        <w:top w:val="none" w:sz="0" w:space="0" w:color="auto"/>
        <w:left w:val="none" w:sz="0" w:space="0" w:color="auto"/>
        <w:bottom w:val="none" w:sz="0" w:space="0" w:color="auto"/>
        <w:right w:val="none" w:sz="0" w:space="0" w:color="auto"/>
      </w:divBdr>
    </w:div>
    <w:div w:id="1463033991">
      <w:bodyDiv w:val="1"/>
      <w:marLeft w:val="0"/>
      <w:marRight w:val="0"/>
      <w:marTop w:val="0"/>
      <w:marBottom w:val="0"/>
      <w:divBdr>
        <w:top w:val="none" w:sz="0" w:space="0" w:color="auto"/>
        <w:left w:val="none" w:sz="0" w:space="0" w:color="auto"/>
        <w:bottom w:val="none" w:sz="0" w:space="0" w:color="auto"/>
        <w:right w:val="none" w:sz="0" w:space="0" w:color="auto"/>
      </w:divBdr>
    </w:div>
    <w:div w:id="1506095532">
      <w:bodyDiv w:val="1"/>
      <w:marLeft w:val="0"/>
      <w:marRight w:val="0"/>
      <w:marTop w:val="0"/>
      <w:marBottom w:val="0"/>
      <w:divBdr>
        <w:top w:val="none" w:sz="0" w:space="0" w:color="auto"/>
        <w:left w:val="none" w:sz="0" w:space="0" w:color="auto"/>
        <w:bottom w:val="none" w:sz="0" w:space="0" w:color="auto"/>
        <w:right w:val="none" w:sz="0" w:space="0" w:color="auto"/>
      </w:divBdr>
    </w:div>
    <w:div w:id="1550919634">
      <w:bodyDiv w:val="1"/>
      <w:marLeft w:val="0"/>
      <w:marRight w:val="0"/>
      <w:marTop w:val="0"/>
      <w:marBottom w:val="0"/>
      <w:divBdr>
        <w:top w:val="none" w:sz="0" w:space="0" w:color="auto"/>
        <w:left w:val="none" w:sz="0" w:space="0" w:color="auto"/>
        <w:bottom w:val="none" w:sz="0" w:space="0" w:color="auto"/>
        <w:right w:val="none" w:sz="0" w:space="0" w:color="auto"/>
      </w:divBdr>
    </w:div>
    <w:div w:id="1602882130">
      <w:bodyDiv w:val="1"/>
      <w:marLeft w:val="0"/>
      <w:marRight w:val="0"/>
      <w:marTop w:val="0"/>
      <w:marBottom w:val="0"/>
      <w:divBdr>
        <w:top w:val="none" w:sz="0" w:space="0" w:color="auto"/>
        <w:left w:val="none" w:sz="0" w:space="0" w:color="auto"/>
        <w:bottom w:val="none" w:sz="0" w:space="0" w:color="auto"/>
        <w:right w:val="none" w:sz="0" w:space="0" w:color="auto"/>
      </w:divBdr>
    </w:div>
    <w:div w:id="1648583160">
      <w:bodyDiv w:val="1"/>
      <w:marLeft w:val="0"/>
      <w:marRight w:val="0"/>
      <w:marTop w:val="0"/>
      <w:marBottom w:val="0"/>
      <w:divBdr>
        <w:top w:val="none" w:sz="0" w:space="0" w:color="auto"/>
        <w:left w:val="none" w:sz="0" w:space="0" w:color="auto"/>
        <w:bottom w:val="none" w:sz="0" w:space="0" w:color="auto"/>
        <w:right w:val="none" w:sz="0" w:space="0" w:color="auto"/>
      </w:divBdr>
    </w:div>
    <w:div w:id="1668247359">
      <w:bodyDiv w:val="1"/>
      <w:marLeft w:val="0"/>
      <w:marRight w:val="0"/>
      <w:marTop w:val="0"/>
      <w:marBottom w:val="0"/>
      <w:divBdr>
        <w:top w:val="none" w:sz="0" w:space="0" w:color="auto"/>
        <w:left w:val="none" w:sz="0" w:space="0" w:color="auto"/>
        <w:bottom w:val="none" w:sz="0" w:space="0" w:color="auto"/>
        <w:right w:val="none" w:sz="0" w:space="0" w:color="auto"/>
      </w:divBdr>
    </w:div>
    <w:div w:id="1716126193">
      <w:bodyDiv w:val="1"/>
      <w:marLeft w:val="0"/>
      <w:marRight w:val="0"/>
      <w:marTop w:val="0"/>
      <w:marBottom w:val="0"/>
      <w:divBdr>
        <w:top w:val="none" w:sz="0" w:space="0" w:color="auto"/>
        <w:left w:val="none" w:sz="0" w:space="0" w:color="auto"/>
        <w:bottom w:val="none" w:sz="0" w:space="0" w:color="auto"/>
        <w:right w:val="none" w:sz="0" w:space="0" w:color="auto"/>
      </w:divBdr>
    </w:div>
    <w:div w:id="1745880176">
      <w:bodyDiv w:val="1"/>
      <w:marLeft w:val="0"/>
      <w:marRight w:val="0"/>
      <w:marTop w:val="0"/>
      <w:marBottom w:val="0"/>
      <w:divBdr>
        <w:top w:val="none" w:sz="0" w:space="0" w:color="auto"/>
        <w:left w:val="none" w:sz="0" w:space="0" w:color="auto"/>
        <w:bottom w:val="none" w:sz="0" w:space="0" w:color="auto"/>
        <w:right w:val="none" w:sz="0" w:space="0" w:color="auto"/>
      </w:divBdr>
    </w:div>
    <w:div w:id="1759398306">
      <w:bodyDiv w:val="1"/>
      <w:marLeft w:val="0"/>
      <w:marRight w:val="0"/>
      <w:marTop w:val="0"/>
      <w:marBottom w:val="0"/>
      <w:divBdr>
        <w:top w:val="none" w:sz="0" w:space="0" w:color="auto"/>
        <w:left w:val="none" w:sz="0" w:space="0" w:color="auto"/>
        <w:bottom w:val="none" w:sz="0" w:space="0" w:color="auto"/>
        <w:right w:val="none" w:sz="0" w:space="0" w:color="auto"/>
      </w:divBdr>
    </w:div>
    <w:div w:id="1902592508">
      <w:bodyDiv w:val="1"/>
      <w:marLeft w:val="0"/>
      <w:marRight w:val="0"/>
      <w:marTop w:val="0"/>
      <w:marBottom w:val="0"/>
      <w:divBdr>
        <w:top w:val="none" w:sz="0" w:space="0" w:color="auto"/>
        <w:left w:val="none" w:sz="0" w:space="0" w:color="auto"/>
        <w:bottom w:val="none" w:sz="0" w:space="0" w:color="auto"/>
        <w:right w:val="none" w:sz="0" w:space="0" w:color="auto"/>
      </w:divBdr>
    </w:div>
    <w:div w:id="2058510268">
      <w:bodyDiv w:val="1"/>
      <w:marLeft w:val="0"/>
      <w:marRight w:val="0"/>
      <w:marTop w:val="0"/>
      <w:marBottom w:val="0"/>
      <w:divBdr>
        <w:top w:val="none" w:sz="0" w:space="0" w:color="auto"/>
        <w:left w:val="none" w:sz="0" w:space="0" w:color="auto"/>
        <w:bottom w:val="none" w:sz="0" w:space="0" w:color="auto"/>
        <w:right w:val="none" w:sz="0" w:space="0" w:color="auto"/>
      </w:divBdr>
    </w:div>
    <w:div w:id="2065638865">
      <w:bodyDiv w:val="1"/>
      <w:marLeft w:val="0"/>
      <w:marRight w:val="0"/>
      <w:marTop w:val="0"/>
      <w:marBottom w:val="0"/>
      <w:divBdr>
        <w:top w:val="none" w:sz="0" w:space="0" w:color="auto"/>
        <w:left w:val="none" w:sz="0" w:space="0" w:color="auto"/>
        <w:bottom w:val="none" w:sz="0" w:space="0" w:color="auto"/>
        <w:right w:val="none" w:sz="0" w:space="0" w:color="auto"/>
      </w:divBdr>
    </w:div>
    <w:div w:id="207338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2E658701C4F4FDEBC234681049CBC6E"/>
        <w:category>
          <w:name w:val="General"/>
          <w:gallery w:val="placeholder"/>
        </w:category>
        <w:types>
          <w:type w:val="bbPlcHdr"/>
        </w:types>
        <w:behaviors>
          <w:behavior w:val="content"/>
        </w:behaviors>
        <w:guid w:val="{7CC19513-3748-4FE9-B2C0-191BCDC6E316}"/>
      </w:docPartPr>
      <w:docPartBody>
        <w:p w:rsidR="008B42E4" w:rsidRDefault="0056322D" w:rsidP="0056322D">
          <w:pPr>
            <w:pStyle w:val="32E658701C4F4FDEBC234681049CBC6E"/>
          </w:pPr>
          <w:r>
            <w:rPr>
              <w:color w:val="4472C4" w:themeColor="accent1"/>
            </w:rPr>
            <w:t>[Document title]</w:t>
          </w:r>
        </w:p>
      </w:docPartBody>
    </w:docPart>
    <w:docPart>
      <w:docPartPr>
        <w:name w:val="A2F277EAB15E4872BB6915BD67D3ACB2"/>
        <w:category>
          <w:name w:val="General"/>
          <w:gallery w:val="placeholder"/>
        </w:category>
        <w:types>
          <w:type w:val="bbPlcHdr"/>
        </w:types>
        <w:behaviors>
          <w:behavior w:val="content"/>
        </w:behaviors>
        <w:guid w:val="{C0FE2A3F-04FE-46FF-A854-BB0E1B9B6C92}"/>
      </w:docPartPr>
      <w:docPartBody>
        <w:p w:rsidR="008B42E4" w:rsidRDefault="0056322D" w:rsidP="0056322D">
          <w:pPr>
            <w:pStyle w:val="A2F277EAB15E4872BB6915BD67D3ACB2"/>
          </w:pPr>
          <w:r>
            <w:t>[Author Name]</w:t>
          </w:r>
        </w:p>
      </w:docPartBody>
    </w:docPart>
    <w:docPart>
      <w:docPartPr>
        <w:name w:val="3DE3AA5F25184C88B2383A04D3BFF719"/>
        <w:category>
          <w:name w:val="General"/>
          <w:gallery w:val="placeholder"/>
        </w:category>
        <w:types>
          <w:type w:val="bbPlcHdr"/>
        </w:types>
        <w:behaviors>
          <w:behavior w:val="content"/>
        </w:behaviors>
        <w:guid w:val="{B760191D-9343-4061-BCBC-CF4FF7E2CDE8}"/>
      </w:docPartPr>
      <w:docPartBody>
        <w:p w:rsidR="008B42E4" w:rsidRDefault="0056322D" w:rsidP="0056322D">
          <w:pPr>
            <w:pStyle w:val="3DE3AA5F25184C88B2383A04D3BFF719"/>
          </w:pPr>
          <w:r>
            <w:rPr>
              <w:color w:val="4472C4" w:themeColor="accent1"/>
            </w:rPr>
            <w:t>[Document title]</w:t>
          </w:r>
        </w:p>
      </w:docPartBody>
    </w:docPart>
    <w:docPart>
      <w:docPartPr>
        <w:name w:val="9CC9FD99C9734C7FB6167457AB1226E9"/>
        <w:category>
          <w:name w:val="General"/>
          <w:gallery w:val="placeholder"/>
        </w:category>
        <w:types>
          <w:type w:val="bbPlcHdr"/>
        </w:types>
        <w:behaviors>
          <w:behavior w:val="content"/>
        </w:behaviors>
        <w:guid w:val="{4F0A1122-D7D7-4EE9-9E4D-340E3B891C1D}"/>
      </w:docPartPr>
      <w:docPartBody>
        <w:p w:rsidR="008B42E4" w:rsidRDefault="0056322D" w:rsidP="0056322D">
          <w:pPr>
            <w:pStyle w:val="9CC9FD99C9734C7FB6167457AB1226E9"/>
          </w:pPr>
          <w:r>
            <w:t>[Author Name]</w:t>
          </w:r>
        </w:p>
      </w:docPartBody>
    </w:docPart>
    <w:docPart>
      <w:docPartPr>
        <w:name w:val="A7E2BA2ABE6042BC9FC8DF30F5BFFC37"/>
        <w:category>
          <w:name w:val="General"/>
          <w:gallery w:val="placeholder"/>
        </w:category>
        <w:types>
          <w:type w:val="bbPlcHdr"/>
        </w:types>
        <w:behaviors>
          <w:behavior w:val="content"/>
        </w:behaviors>
        <w:guid w:val="{0E791B9C-9CF2-48D7-BDF2-E083007E25DC}"/>
      </w:docPartPr>
      <w:docPartBody>
        <w:p w:rsidR="008B42E4" w:rsidRDefault="0056322D" w:rsidP="0056322D">
          <w:pPr>
            <w:pStyle w:val="A7E2BA2ABE6042BC9FC8DF30F5BFFC37"/>
          </w:pPr>
          <w:r>
            <w:rPr>
              <w:color w:val="4472C4" w:themeColor="accent1"/>
            </w:rPr>
            <w:t>[Document title]</w:t>
          </w:r>
        </w:p>
      </w:docPartBody>
    </w:docPart>
    <w:docPart>
      <w:docPartPr>
        <w:name w:val="A44614F985564FADAA73B6F367987B25"/>
        <w:category>
          <w:name w:val="General"/>
          <w:gallery w:val="placeholder"/>
        </w:category>
        <w:types>
          <w:type w:val="bbPlcHdr"/>
        </w:types>
        <w:behaviors>
          <w:behavior w:val="content"/>
        </w:behaviors>
        <w:guid w:val="{313CC5BB-19AE-4365-8386-F376C68B590C}"/>
      </w:docPartPr>
      <w:docPartBody>
        <w:p w:rsidR="008B42E4" w:rsidRDefault="0056322D" w:rsidP="0056322D">
          <w:pPr>
            <w:pStyle w:val="A44614F985564FADAA73B6F367987B25"/>
          </w:pPr>
          <w:r>
            <w:t>[Author Name]</w:t>
          </w:r>
        </w:p>
      </w:docPartBody>
    </w:docPart>
    <w:docPart>
      <w:docPartPr>
        <w:name w:val="173B09C9A1E1423AAC4B36C3F484D201"/>
        <w:category>
          <w:name w:val="General"/>
          <w:gallery w:val="placeholder"/>
        </w:category>
        <w:types>
          <w:type w:val="bbPlcHdr"/>
        </w:types>
        <w:behaviors>
          <w:behavior w:val="content"/>
        </w:behaviors>
        <w:guid w:val="{30172376-8343-46C6-B0BC-84F61733F1ED}"/>
      </w:docPartPr>
      <w:docPartBody>
        <w:p w:rsidR="008B42E4" w:rsidRDefault="0056322D" w:rsidP="0056322D">
          <w:pPr>
            <w:pStyle w:val="173B09C9A1E1423AAC4B36C3F484D201"/>
          </w:pPr>
          <w:r>
            <w:rPr>
              <w:color w:val="4472C4" w:themeColor="accent1"/>
            </w:rPr>
            <w:t>[Document title]</w:t>
          </w:r>
        </w:p>
      </w:docPartBody>
    </w:docPart>
    <w:docPart>
      <w:docPartPr>
        <w:name w:val="654E35234AFE44F88E0D9B8B6A4EB12D"/>
        <w:category>
          <w:name w:val="General"/>
          <w:gallery w:val="placeholder"/>
        </w:category>
        <w:types>
          <w:type w:val="bbPlcHdr"/>
        </w:types>
        <w:behaviors>
          <w:behavior w:val="content"/>
        </w:behaviors>
        <w:guid w:val="{8A6E6B97-8E6B-4964-9262-23CD1069A800}"/>
      </w:docPartPr>
      <w:docPartBody>
        <w:p w:rsidR="008B42E4" w:rsidRDefault="0056322D" w:rsidP="0056322D">
          <w:pPr>
            <w:pStyle w:val="654E35234AFE44F88E0D9B8B6A4EB12D"/>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2D"/>
    <w:rsid w:val="000A6F1E"/>
    <w:rsid w:val="0056322D"/>
    <w:rsid w:val="008B42E4"/>
    <w:rsid w:val="00CC0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ADD051F4404522B7EEA8BBC768A306">
    <w:name w:val="6BADD051F4404522B7EEA8BBC768A306"/>
    <w:rsid w:val="0056322D"/>
  </w:style>
  <w:style w:type="paragraph" w:customStyle="1" w:styleId="4D8EA1F438E64985996860B84281F7F0">
    <w:name w:val="4D8EA1F438E64985996860B84281F7F0"/>
    <w:rsid w:val="0056322D"/>
  </w:style>
  <w:style w:type="paragraph" w:customStyle="1" w:styleId="32E658701C4F4FDEBC234681049CBC6E">
    <w:name w:val="32E658701C4F4FDEBC234681049CBC6E"/>
    <w:rsid w:val="0056322D"/>
  </w:style>
  <w:style w:type="paragraph" w:customStyle="1" w:styleId="A2F277EAB15E4872BB6915BD67D3ACB2">
    <w:name w:val="A2F277EAB15E4872BB6915BD67D3ACB2"/>
    <w:rsid w:val="0056322D"/>
  </w:style>
  <w:style w:type="paragraph" w:customStyle="1" w:styleId="3DE3AA5F25184C88B2383A04D3BFF719">
    <w:name w:val="3DE3AA5F25184C88B2383A04D3BFF719"/>
    <w:rsid w:val="0056322D"/>
  </w:style>
  <w:style w:type="paragraph" w:customStyle="1" w:styleId="9CC9FD99C9734C7FB6167457AB1226E9">
    <w:name w:val="9CC9FD99C9734C7FB6167457AB1226E9"/>
    <w:rsid w:val="0056322D"/>
  </w:style>
  <w:style w:type="paragraph" w:customStyle="1" w:styleId="A7E2BA2ABE6042BC9FC8DF30F5BFFC37">
    <w:name w:val="A7E2BA2ABE6042BC9FC8DF30F5BFFC37"/>
    <w:rsid w:val="0056322D"/>
  </w:style>
  <w:style w:type="paragraph" w:customStyle="1" w:styleId="A44614F985564FADAA73B6F367987B25">
    <w:name w:val="A44614F985564FADAA73B6F367987B25"/>
    <w:rsid w:val="0056322D"/>
  </w:style>
  <w:style w:type="paragraph" w:customStyle="1" w:styleId="57C1AEC829D447838230CF3B4BA34863">
    <w:name w:val="57C1AEC829D447838230CF3B4BA34863"/>
    <w:rsid w:val="0056322D"/>
  </w:style>
  <w:style w:type="paragraph" w:customStyle="1" w:styleId="9A2116FC5A9F4F37AF5A3C68ECA3962D">
    <w:name w:val="9A2116FC5A9F4F37AF5A3C68ECA3962D"/>
    <w:rsid w:val="0056322D"/>
  </w:style>
  <w:style w:type="paragraph" w:customStyle="1" w:styleId="173B09C9A1E1423AAC4B36C3F484D201">
    <w:name w:val="173B09C9A1E1423AAC4B36C3F484D201"/>
    <w:rsid w:val="0056322D"/>
  </w:style>
  <w:style w:type="paragraph" w:customStyle="1" w:styleId="654E35234AFE44F88E0D9B8B6A4EB12D">
    <w:name w:val="654E35234AFE44F88E0D9B8B6A4EB12D"/>
    <w:rsid w:val="005632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risk assessment for the firing of the L118 light gun followed by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Tur19</b:Tag>
    <b:SourceType>InternetSite</b:SourceType>
    <b:Guid>{79058A6A-D6DF-4A23-AC4A-58A85514FADD}</b:Guid>
    <b:Title>Guard says cannon fire will sound in NLR area</b:Title>
    <b:ProductionCompany>Arkansas Democrat Gazette</b:ProductionCompany>
    <b:Year>2019</b:Year>
    <b:Month>08</b:Month>
    <b:Day>09</b:Day>
    <b:YearAccessed>2023</b:YearAccessed>
    <b:MonthAccessed>07</b:MonthAccessed>
    <b:DayAccessed>20</b:DayAccessed>
    <b:URL>https://www.arkansasonline.com/news/2019/aug/09/guard-says-cannon-fire-will-sound-in-nl/</b:URL>
    <b:Author>
      <b:Author>
        <b:NameList>
          <b:Person>
            <b:Last>Turnage</b:Last>
            <b:First>Clara</b:First>
          </b:Person>
        </b:NameList>
      </b:Author>
    </b:Author>
    <b:RefOrder>6</b:RefOrder>
  </b:Source>
  <b:Source>
    <b:Tag>Hea</b:Tag>
    <b:SourceType>InternetSite</b:SourceType>
    <b:Guid>{24DE88CC-88E7-4C07-A072-19B308F02CA2}</b:Guid>
    <b:Author>
      <b:Author>
        <b:Corporate>Hearing Centre of Excellence</b:Corporate>
      </b:Author>
    </b:Author>
    <b:Title>High Decibel Levels</b:Title>
    <b:URL>https://hearing.health.mil/Prevention/Causes-of-Injury/High-Decibel-Levels</b:URL>
    <b:RefOrder>7</b:RefOrder>
  </b:Source>
  <b:Source>
    <b:Tag>For22</b:Tag>
    <b:SourceType>InternetSite</b:SourceType>
    <b:Guid>{0A826E63-39A4-4C7A-A597-F8BDC463A53D}</b:Guid>
    <b:Author>
      <b:Author>
        <b:Corporate>Forces News</b:Corporate>
      </b:Author>
    </b:Author>
    <b:Title>A British gunner's step-by-step guide to firing a howitzer</b:Title>
    <b:Year>2022</b:Year>
    <b:Month>12</b:Month>
    <b:Day>01</b:Day>
    <b:URL>https://www.youtube.com/watch?v=7h0D7w0FQbw</b:URL>
    <b:RefOrder>1</b:RefOrder>
  </b:Source>
  <b:Source>
    <b:Tag>Thi22</b:Tag>
    <b:SourceType>InternetSite</b:SourceType>
    <b:Guid>{268D890A-80C7-44CE-93F1-DF09F52B5F12}</b:Guid>
    <b:Author>
      <b:Author>
        <b:Corporate>Think Defence</b:Corporate>
      </b:Author>
    </b:Author>
    <b:Title>The L118 105mm Light Gun Replacement</b:Title>
    <b:Year>2022</b:Year>
    <b:Month>02</b:Month>
    <b:Day>11</b:Day>
    <b:URL>https://www.thinkdefence.co.uk/2022/02/the-l118-105mm-light-gun-replacement/</b:URL>
    <b:RefOrder>3</b:RefOrder>
  </b:Source>
  <b:Source>
    <b:Tag>Arm</b:Tag>
    <b:SourceType>InternetSite</b:SourceType>
    <b:Guid>{4F635A55-BDEB-4459-B2F0-B5D5465F5FDF}</b:Guid>
    <b:Author>
      <b:Author>
        <b:Corporate>Army Guide</b:Corporate>
      </b:Author>
    </b:Author>
    <b:Title>L118</b:Title>
    <b:URL>http://www.army-guide.com/eng/product1941.html</b:URL>
    <b:RefOrder>2</b:RefOrder>
  </b:Source>
  <b:Source>
    <b:Tag>Hea92</b:Tag>
    <b:SourceType>JournalArticle</b:SourceType>
    <b:Guid>{499710F8-92B3-456D-8233-B23D78819167}</b:Guid>
    <b:Title>Manual Handling Operations Regulations</b:Title>
    <b:Year>1992</b:Year>
    <b:Author>
      <b:Author>
        <b:Corporate>Health and Safety Exective</b:Corporate>
      </b:Author>
    </b:Author>
    <b:Pages>54</b:Pages>
    <b:Issue>L23 (Fourth edition)</b:Issue>
    <b:RefOrder>4</b:RefOrder>
  </b:Source>
  <b:Source>
    <b:Tag>Par16</b:Tag>
    <b:SourceType>JournalArticle</b:SourceType>
    <b:Guid>{34656BDE-248C-440E-8EE7-87D44210A19C}</b:Guid>
    <b:Title>Thermal decomposition characteristics of expired single-based propellant using a lab-scale tube furnace and a thermo-gravimetric analysis reactor</b:Title>
    <b:Year>2016</b:Year>
    <b:Publisher>Akademiai Kiado</b:Publisher>
    <b:City>Budapest</b:City>
    <b:Author>
      <b:Author>
        <b:NameList>
          <b:Person>
            <b:Last>Park</b:Last>
            <b:Middle>Shin</b:Middle>
            <b:First>Sang</b:First>
          </b:Person>
          <b:Person>
            <b:Last>Hwang</b:Last>
            <b:Middle>Sik</b:Middle>
            <b:First>In</b:First>
          </b:Person>
          <b:Person>
            <b:Last>Kang</b:Last>
            <b:Middle>Soo</b:Middle>
            <b:First>Myung</b:First>
          </b:Person>
          <b:Person>
            <b:Last>Jeong</b:Last>
            <b:Middle>Jae</b:Middle>
            <b:First>Hyo</b:First>
          </b:Person>
          <b:Person>
            <b:Last>Hwang</b:Last>
            <b:First>Jungho</b:First>
          </b:Person>
        </b:NameList>
      </b:Author>
    </b:Author>
    <b:JournalName>Journal of Thermal Analysis &amp; Calorimetry</b:JournalName>
    <b:Pages>664</b:Pages>
    <b:RefOrder>5</b:RefOrder>
  </b:Source>
  <b:Source>
    <b:Tag>Hea1</b:Tag>
    <b:SourceType>InternetSite</b:SourceType>
    <b:Guid>{8E129241-661C-4999-AC02-80E98F8ADC70}</b:Guid>
    <b:Title>ALARP - As low as reasonably practicable</b:Title>
    <b:Author>
      <b:Author>
        <b:Corporate>Health and Safety Executive</b:Corporate>
      </b:Author>
    </b:Author>
    <b:URL>https://www.hse.gov.uk/comah/alarp.htm</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99C385-77A6-4621-BA63-491DAE1E4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1733</TotalTime>
  <Pages>14</Pages>
  <Words>4121</Words>
  <Characters>23495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Risk Assessment &amp; ALARP Justification</vt:lpstr>
    </vt:vector>
  </TitlesOfParts>
  <Company>Roxel</Company>
  <LinksUpToDate>false</LinksUpToDate>
  <CharactersWithSpaces>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&amp; ALARP Justification</dc:title>
  <dc:subject>Safety and Hazard Assessment Assignment</dc:subject>
  <dc:creator>Peter Down</dc:creator>
  <cp:keywords/>
  <dc:description/>
  <cp:lastModifiedBy>DOWN Peter</cp:lastModifiedBy>
  <cp:revision>190</cp:revision>
  <cp:lastPrinted>2023-07-13T15:50:00Z</cp:lastPrinted>
  <dcterms:created xsi:type="dcterms:W3CDTF">2023-07-06T14:00:00Z</dcterms:created>
  <dcterms:modified xsi:type="dcterms:W3CDTF">2023-07-21T13:21:00Z</dcterms:modified>
</cp:coreProperties>
</file>