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6A55D" w14:textId="77777777" w:rsidR="00EE63FE" w:rsidRDefault="00A567C0" w:rsidP="0075018A">
      <w:pPr>
        <w:spacing w:after="0" w:line="360" w:lineRule="auto"/>
      </w:pPr>
      <w:r>
        <w:t xml:space="preserve">Running Head: ENTREPRENEURSHIP </w:t>
      </w:r>
    </w:p>
    <w:p w14:paraId="7EC2BA8C" w14:textId="77777777" w:rsidR="00A567C0" w:rsidRDefault="00A567C0" w:rsidP="0075018A">
      <w:pPr>
        <w:spacing w:after="0" w:line="360" w:lineRule="auto"/>
      </w:pPr>
    </w:p>
    <w:p w14:paraId="0F7B7DEE" w14:textId="77777777" w:rsidR="00A567C0" w:rsidRDefault="00A567C0" w:rsidP="0075018A">
      <w:pPr>
        <w:spacing w:after="0" w:line="360" w:lineRule="auto"/>
      </w:pPr>
    </w:p>
    <w:p w14:paraId="0F9ACAB0" w14:textId="77777777" w:rsidR="00A567C0" w:rsidRDefault="00A567C0" w:rsidP="0075018A">
      <w:pPr>
        <w:spacing w:after="0" w:line="360" w:lineRule="auto"/>
      </w:pPr>
    </w:p>
    <w:p w14:paraId="405E7065" w14:textId="77777777" w:rsidR="00A567C0" w:rsidRDefault="00A567C0" w:rsidP="0075018A">
      <w:pPr>
        <w:spacing w:after="0" w:line="360" w:lineRule="auto"/>
      </w:pPr>
    </w:p>
    <w:p w14:paraId="020A9DD9" w14:textId="77777777" w:rsidR="00A567C0" w:rsidRDefault="00A567C0" w:rsidP="0075018A">
      <w:pPr>
        <w:spacing w:after="0" w:line="360" w:lineRule="auto"/>
      </w:pPr>
    </w:p>
    <w:p w14:paraId="6C56486C" w14:textId="77777777" w:rsidR="00A567C0" w:rsidRDefault="00A567C0" w:rsidP="0075018A">
      <w:pPr>
        <w:spacing w:after="0" w:line="360" w:lineRule="auto"/>
      </w:pPr>
    </w:p>
    <w:p w14:paraId="45255916" w14:textId="77777777" w:rsidR="00A567C0" w:rsidRDefault="00A567C0" w:rsidP="0075018A">
      <w:pPr>
        <w:spacing w:after="0" w:line="360" w:lineRule="auto"/>
      </w:pPr>
    </w:p>
    <w:p w14:paraId="44D78984" w14:textId="77777777" w:rsidR="00A567C0" w:rsidRDefault="00A567C0" w:rsidP="0075018A">
      <w:pPr>
        <w:spacing w:after="0" w:line="360" w:lineRule="auto"/>
        <w:jc w:val="center"/>
      </w:pPr>
    </w:p>
    <w:p w14:paraId="1BC375B5" w14:textId="77777777" w:rsidR="0075018A" w:rsidRDefault="0075018A" w:rsidP="0075018A">
      <w:pPr>
        <w:spacing w:after="0" w:line="360" w:lineRule="auto"/>
        <w:jc w:val="center"/>
      </w:pPr>
    </w:p>
    <w:p w14:paraId="348751AF" w14:textId="77777777" w:rsidR="0075018A" w:rsidRDefault="0075018A" w:rsidP="0075018A">
      <w:pPr>
        <w:spacing w:after="0" w:line="360" w:lineRule="auto"/>
        <w:jc w:val="center"/>
      </w:pPr>
    </w:p>
    <w:p w14:paraId="46557181" w14:textId="77777777" w:rsidR="0075018A" w:rsidRDefault="0075018A" w:rsidP="0075018A">
      <w:pPr>
        <w:spacing w:after="0" w:line="360" w:lineRule="auto"/>
        <w:jc w:val="center"/>
      </w:pPr>
    </w:p>
    <w:p w14:paraId="56F02DEA" w14:textId="77777777" w:rsidR="0075018A" w:rsidRDefault="0075018A" w:rsidP="0075018A">
      <w:pPr>
        <w:spacing w:after="0" w:line="360" w:lineRule="auto"/>
        <w:jc w:val="center"/>
      </w:pPr>
    </w:p>
    <w:p w14:paraId="571E51DB" w14:textId="77777777" w:rsidR="00A567C0" w:rsidRDefault="00990301" w:rsidP="0075018A">
      <w:pPr>
        <w:spacing w:after="0" w:line="360" w:lineRule="auto"/>
        <w:jc w:val="center"/>
      </w:pPr>
      <w:r>
        <w:t xml:space="preserve">Assessment 2– </w:t>
      </w:r>
      <w:r w:rsidR="00A567C0">
        <w:t xml:space="preserve">Importance of Entrepreneurship in Start-Ups </w:t>
      </w:r>
    </w:p>
    <w:p w14:paraId="41373552" w14:textId="060B8200" w:rsidR="00A567C0" w:rsidRDefault="00B7242A" w:rsidP="0075018A">
      <w:pPr>
        <w:spacing w:after="0" w:line="360" w:lineRule="auto"/>
        <w:jc w:val="center"/>
      </w:pPr>
      <w:r>
        <w:t>Andrey Nikolovski</w:t>
      </w:r>
    </w:p>
    <w:p w14:paraId="7E0560CE" w14:textId="4AF95B3C" w:rsidR="00A567C0" w:rsidRDefault="00B7242A" w:rsidP="0075018A">
      <w:pPr>
        <w:spacing w:after="0" w:line="360" w:lineRule="auto"/>
        <w:jc w:val="center"/>
      </w:pPr>
      <w:r>
        <w:t xml:space="preserve">University of Wales Trinity Saint David </w:t>
      </w:r>
    </w:p>
    <w:p w14:paraId="2F5FACC2" w14:textId="41203D4D" w:rsidR="00A567C0" w:rsidRDefault="00A567C0" w:rsidP="0075018A">
      <w:pPr>
        <w:spacing w:after="0" w:line="360" w:lineRule="auto"/>
        <w:jc w:val="center"/>
      </w:pPr>
    </w:p>
    <w:p w14:paraId="047353F0" w14:textId="77777777" w:rsidR="00A567C0" w:rsidRDefault="00A567C0" w:rsidP="0075018A">
      <w:pPr>
        <w:spacing w:after="0" w:line="360" w:lineRule="auto"/>
      </w:pPr>
    </w:p>
    <w:p w14:paraId="5767E046" w14:textId="77777777" w:rsidR="00A567C0" w:rsidRDefault="00A567C0" w:rsidP="0075018A">
      <w:pPr>
        <w:spacing w:after="0" w:line="360" w:lineRule="auto"/>
      </w:pPr>
    </w:p>
    <w:p w14:paraId="4713BF36" w14:textId="77777777" w:rsidR="00A567C0" w:rsidRDefault="00A567C0" w:rsidP="0075018A">
      <w:pPr>
        <w:spacing w:after="0" w:line="360" w:lineRule="auto"/>
      </w:pPr>
    </w:p>
    <w:p w14:paraId="5B9B5607" w14:textId="77777777" w:rsidR="00A567C0" w:rsidRDefault="00A567C0" w:rsidP="0075018A">
      <w:pPr>
        <w:spacing w:after="0" w:line="360" w:lineRule="auto"/>
      </w:pPr>
    </w:p>
    <w:p w14:paraId="71403B75" w14:textId="77777777" w:rsidR="00A567C0" w:rsidRDefault="00A567C0" w:rsidP="0075018A">
      <w:pPr>
        <w:spacing w:after="0" w:line="360" w:lineRule="auto"/>
      </w:pPr>
    </w:p>
    <w:p w14:paraId="4835ED71" w14:textId="77777777" w:rsidR="00A567C0" w:rsidRDefault="00A567C0" w:rsidP="0075018A">
      <w:pPr>
        <w:spacing w:after="0" w:line="360" w:lineRule="auto"/>
      </w:pPr>
    </w:p>
    <w:p w14:paraId="57E2DE4B" w14:textId="77777777" w:rsidR="00A567C0" w:rsidRDefault="00A567C0" w:rsidP="0075018A">
      <w:pPr>
        <w:spacing w:after="0" w:line="360" w:lineRule="auto"/>
      </w:pPr>
    </w:p>
    <w:p w14:paraId="3576BFB5" w14:textId="77777777" w:rsidR="00A567C0" w:rsidRDefault="00A567C0" w:rsidP="0075018A">
      <w:pPr>
        <w:spacing w:after="0" w:line="360" w:lineRule="auto"/>
      </w:pPr>
    </w:p>
    <w:p w14:paraId="27A56224" w14:textId="77777777" w:rsidR="00A567C0" w:rsidRDefault="00A567C0" w:rsidP="0075018A">
      <w:pPr>
        <w:spacing w:after="0" w:line="360" w:lineRule="auto"/>
      </w:pPr>
      <w:r>
        <w:br w:type="page"/>
      </w:r>
    </w:p>
    <w:sdt>
      <w:sdtPr>
        <w:rPr>
          <w:b/>
        </w:rPr>
        <w:id w:val="1664896426"/>
        <w:docPartObj>
          <w:docPartGallery w:val="Table of Contents"/>
          <w:docPartUnique/>
        </w:docPartObj>
      </w:sdtPr>
      <w:sdtEndPr>
        <w:rPr>
          <w:bCs/>
          <w:noProof/>
        </w:rPr>
      </w:sdtEndPr>
      <w:sdtContent>
        <w:p w14:paraId="0EB2BB53" w14:textId="77777777" w:rsidR="0075018A" w:rsidRDefault="0075018A" w:rsidP="0075018A">
          <w:pPr>
            <w:jc w:val="center"/>
            <w:rPr>
              <w:b/>
            </w:rPr>
          </w:pPr>
          <w:r w:rsidRPr="0075018A">
            <w:rPr>
              <w:b/>
            </w:rPr>
            <w:t>Table of Contents</w:t>
          </w:r>
        </w:p>
        <w:p w14:paraId="79C91420" w14:textId="77777777" w:rsidR="0075018A" w:rsidRPr="0075018A" w:rsidRDefault="0075018A" w:rsidP="0075018A">
          <w:pPr>
            <w:rPr>
              <w:b/>
            </w:rPr>
          </w:pPr>
        </w:p>
        <w:p w14:paraId="3215F993" w14:textId="77777777" w:rsidR="0075018A" w:rsidRDefault="0075018A">
          <w:pPr>
            <w:pStyle w:val="TOC1"/>
            <w:tabs>
              <w:tab w:val="right" w:leader="dot" w:pos="9350"/>
            </w:tabs>
            <w:rPr>
              <w:noProof/>
            </w:rPr>
          </w:pPr>
          <w:r>
            <w:fldChar w:fldCharType="begin"/>
          </w:r>
          <w:r>
            <w:instrText xml:space="preserve"> TOC \o "1-3" \h \z \u </w:instrText>
          </w:r>
          <w:r>
            <w:fldChar w:fldCharType="separate"/>
          </w:r>
          <w:hyperlink w:anchor="_Toc81564019" w:history="1">
            <w:r w:rsidRPr="00B64133">
              <w:rPr>
                <w:rStyle w:val="Hyperlink"/>
                <w:noProof/>
              </w:rPr>
              <w:t>Introduction</w:t>
            </w:r>
            <w:r>
              <w:rPr>
                <w:noProof/>
                <w:webHidden/>
              </w:rPr>
              <w:tab/>
            </w:r>
            <w:r>
              <w:rPr>
                <w:noProof/>
                <w:webHidden/>
              </w:rPr>
              <w:fldChar w:fldCharType="begin"/>
            </w:r>
            <w:r>
              <w:rPr>
                <w:noProof/>
                <w:webHidden/>
              </w:rPr>
              <w:instrText xml:space="preserve"> PAGEREF _Toc81564019 \h </w:instrText>
            </w:r>
            <w:r>
              <w:rPr>
                <w:noProof/>
                <w:webHidden/>
              </w:rPr>
            </w:r>
            <w:r>
              <w:rPr>
                <w:noProof/>
                <w:webHidden/>
              </w:rPr>
              <w:fldChar w:fldCharType="separate"/>
            </w:r>
            <w:r>
              <w:rPr>
                <w:noProof/>
                <w:webHidden/>
              </w:rPr>
              <w:t>3</w:t>
            </w:r>
            <w:r>
              <w:rPr>
                <w:noProof/>
                <w:webHidden/>
              </w:rPr>
              <w:fldChar w:fldCharType="end"/>
            </w:r>
          </w:hyperlink>
        </w:p>
        <w:p w14:paraId="10145040" w14:textId="77777777" w:rsidR="0075018A" w:rsidRDefault="006A083B">
          <w:pPr>
            <w:pStyle w:val="TOC1"/>
            <w:tabs>
              <w:tab w:val="right" w:leader="dot" w:pos="9350"/>
            </w:tabs>
            <w:rPr>
              <w:noProof/>
            </w:rPr>
          </w:pPr>
          <w:hyperlink w:anchor="_Toc81564020" w:history="1">
            <w:r w:rsidR="0075018A" w:rsidRPr="00B64133">
              <w:rPr>
                <w:rStyle w:val="Hyperlink"/>
                <w:noProof/>
              </w:rPr>
              <w:t>Part 1</w:t>
            </w:r>
            <w:r w:rsidR="0075018A">
              <w:rPr>
                <w:noProof/>
                <w:webHidden/>
              </w:rPr>
              <w:tab/>
            </w:r>
            <w:r w:rsidR="0075018A">
              <w:rPr>
                <w:noProof/>
                <w:webHidden/>
              </w:rPr>
              <w:fldChar w:fldCharType="begin"/>
            </w:r>
            <w:r w:rsidR="0075018A">
              <w:rPr>
                <w:noProof/>
                <w:webHidden/>
              </w:rPr>
              <w:instrText xml:space="preserve"> PAGEREF _Toc81564020 \h </w:instrText>
            </w:r>
            <w:r w:rsidR="0075018A">
              <w:rPr>
                <w:noProof/>
                <w:webHidden/>
              </w:rPr>
            </w:r>
            <w:r w:rsidR="0075018A">
              <w:rPr>
                <w:noProof/>
                <w:webHidden/>
              </w:rPr>
              <w:fldChar w:fldCharType="separate"/>
            </w:r>
            <w:r w:rsidR="0075018A">
              <w:rPr>
                <w:noProof/>
                <w:webHidden/>
              </w:rPr>
              <w:t>3</w:t>
            </w:r>
            <w:r w:rsidR="0075018A">
              <w:rPr>
                <w:noProof/>
                <w:webHidden/>
              </w:rPr>
              <w:fldChar w:fldCharType="end"/>
            </w:r>
          </w:hyperlink>
        </w:p>
        <w:p w14:paraId="7657648A" w14:textId="77777777" w:rsidR="0075018A" w:rsidRDefault="006A083B">
          <w:pPr>
            <w:pStyle w:val="TOC2"/>
            <w:tabs>
              <w:tab w:val="right" w:leader="dot" w:pos="9350"/>
            </w:tabs>
            <w:rPr>
              <w:noProof/>
            </w:rPr>
          </w:pPr>
          <w:hyperlink w:anchor="_Toc81564021" w:history="1">
            <w:r w:rsidR="0075018A" w:rsidRPr="00B64133">
              <w:rPr>
                <w:rStyle w:val="Hyperlink"/>
                <w:noProof/>
              </w:rPr>
              <w:t>Concept of Entrepreneurship for Start-ups</w:t>
            </w:r>
            <w:r w:rsidR="0075018A">
              <w:rPr>
                <w:noProof/>
                <w:webHidden/>
              </w:rPr>
              <w:tab/>
            </w:r>
            <w:r w:rsidR="0075018A">
              <w:rPr>
                <w:noProof/>
                <w:webHidden/>
              </w:rPr>
              <w:fldChar w:fldCharType="begin"/>
            </w:r>
            <w:r w:rsidR="0075018A">
              <w:rPr>
                <w:noProof/>
                <w:webHidden/>
              </w:rPr>
              <w:instrText xml:space="preserve"> PAGEREF _Toc81564021 \h </w:instrText>
            </w:r>
            <w:r w:rsidR="0075018A">
              <w:rPr>
                <w:noProof/>
                <w:webHidden/>
              </w:rPr>
            </w:r>
            <w:r w:rsidR="0075018A">
              <w:rPr>
                <w:noProof/>
                <w:webHidden/>
              </w:rPr>
              <w:fldChar w:fldCharType="separate"/>
            </w:r>
            <w:r w:rsidR="0075018A">
              <w:rPr>
                <w:noProof/>
                <w:webHidden/>
              </w:rPr>
              <w:t>3</w:t>
            </w:r>
            <w:r w:rsidR="0075018A">
              <w:rPr>
                <w:noProof/>
                <w:webHidden/>
              </w:rPr>
              <w:fldChar w:fldCharType="end"/>
            </w:r>
          </w:hyperlink>
        </w:p>
        <w:p w14:paraId="11B8F24E" w14:textId="77777777" w:rsidR="0075018A" w:rsidRDefault="006A083B">
          <w:pPr>
            <w:pStyle w:val="TOC2"/>
            <w:tabs>
              <w:tab w:val="right" w:leader="dot" w:pos="9350"/>
            </w:tabs>
            <w:rPr>
              <w:noProof/>
            </w:rPr>
          </w:pPr>
          <w:hyperlink w:anchor="_Toc81564022" w:history="1">
            <w:r w:rsidR="0075018A" w:rsidRPr="00B64133">
              <w:rPr>
                <w:rStyle w:val="Hyperlink"/>
                <w:noProof/>
              </w:rPr>
              <w:t>Motivational Factors</w:t>
            </w:r>
            <w:r w:rsidR="0075018A">
              <w:rPr>
                <w:noProof/>
                <w:webHidden/>
              </w:rPr>
              <w:tab/>
            </w:r>
            <w:r w:rsidR="0075018A">
              <w:rPr>
                <w:noProof/>
                <w:webHidden/>
              </w:rPr>
              <w:fldChar w:fldCharType="begin"/>
            </w:r>
            <w:r w:rsidR="0075018A">
              <w:rPr>
                <w:noProof/>
                <w:webHidden/>
              </w:rPr>
              <w:instrText xml:space="preserve"> PAGEREF _Toc81564022 \h </w:instrText>
            </w:r>
            <w:r w:rsidR="0075018A">
              <w:rPr>
                <w:noProof/>
                <w:webHidden/>
              </w:rPr>
            </w:r>
            <w:r w:rsidR="0075018A">
              <w:rPr>
                <w:noProof/>
                <w:webHidden/>
              </w:rPr>
              <w:fldChar w:fldCharType="separate"/>
            </w:r>
            <w:r w:rsidR="0075018A">
              <w:rPr>
                <w:noProof/>
                <w:webHidden/>
              </w:rPr>
              <w:t>6</w:t>
            </w:r>
            <w:r w:rsidR="0075018A">
              <w:rPr>
                <w:noProof/>
                <w:webHidden/>
              </w:rPr>
              <w:fldChar w:fldCharType="end"/>
            </w:r>
          </w:hyperlink>
        </w:p>
        <w:p w14:paraId="7F344AA9" w14:textId="77777777" w:rsidR="0075018A" w:rsidRDefault="006A083B">
          <w:pPr>
            <w:pStyle w:val="TOC2"/>
            <w:tabs>
              <w:tab w:val="right" w:leader="dot" w:pos="9350"/>
            </w:tabs>
            <w:rPr>
              <w:noProof/>
            </w:rPr>
          </w:pPr>
          <w:hyperlink w:anchor="_Toc81564023" w:history="1">
            <w:r w:rsidR="0075018A" w:rsidRPr="00B64133">
              <w:rPr>
                <w:rStyle w:val="Hyperlink"/>
                <w:noProof/>
              </w:rPr>
              <w:t>Opportunity Recognition</w:t>
            </w:r>
            <w:r w:rsidR="0075018A">
              <w:rPr>
                <w:noProof/>
                <w:webHidden/>
              </w:rPr>
              <w:tab/>
            </w:r>
            <w:r w:rsidR="0075018A">
              <w:rPr>
                <w:noProof/>
                <w:webHidden/>
              </w:rPr>
              <w:fldChar w:fldCharType="begin"/>
            </w:r>
            <w:r w:rsidR="0075018A">
              <w:rPr>
                <w:noProof/>
                <w:webHidden/>
              </w:rPr>
              <w:instrText xml:space="preserve"> PAGEREF _Toc81564023 \h </w:instrText>
            </w:r>
            <w:r w:rsidR="0075018A">
              <w:rPr>
                <w:noProof/>
                <w:webHidden/>
              </w:rPr>
            </w:r>
            <w:r w:rsidR="0075018A">
              <w:rPr>
                <w:noProof/>
                <w:webHidden/>
              </w:rPr>
              <w:fldChar w:fldCharType="separate"/>
            </w:r>
            <w:r w:rsidR="0075018A">
              <w:rPr>
                <w:noProof/>
                <w:webHidden/>
              </w:rPr>
              <w:t>6</w:t>
            </w:r>
            <w:r w:rsidR="0075018A">
              <w:rPr>
                <w:noProof/>
                <w:webHidden/>
              </w:rPr>
              <w:fldChar w:fldCharType="end"/>
            </w:r>
          </w:hyperlink>
        </w:p>
        <w:p w14:paraId="14213BAB" w14:textId="77777777" w:rsidR="0075018A" w:rsidRDefault="006A083B">
          <w:pPr>
            <w:pStyle w:val="TOC1"/>
            <w:tabs>
              <w:tab w:val="right" w:leader="dot" w:pos="9350"/>
            </w:tabs>
            <w:rPr>
              <w:noProof/>
            </w:rPr>
          </w:pPr>
          <w:hyperlink w:anchor="_Toc81564024" w:history="1">
            <w:r w:rsidR="0075018A" w:rsidRPr="00B64133">
              <w:rPr>
                <w:rStyle w:val="Hyperlink"/>
                <w:noProof/>
              </w:rPr>
              <w:t>Part 2</w:t>
            </w:r>
            <w:r w:rsidR="0075018A">
              <w:rPr>
                <w:noProof/>
                <w:webHidden/>
              </w:rPr>
              <w:tab/>
            </w:r>
            <w:r w:rsidR="0075018A">
              <w:rPr>
                <w:noProof/>
                <w:webHidden/>
              </w:rPr>
              <w:fldChar w:fldCharType="begin"/>
            </w:r>
            <w:r w:rsidR="0075018A">
              <w:rPr>
                <w:noProof/>
                <w:webHidden/>
              </w:rPr>
              <w:instrText xml:space="preserve"> PAGEREF _Toc81564024 \h </w:instrText>
            </w:r>
            <w:r w:rsidR="0075018A">
              <w:rPr>
                <w:noProof/>
                <w:webHidden/>
              </w:rPr>
            </w:r>
            <w:r w:rsidR="0075018A">
              <w:rPr>
                <w:noProof/>
                <w:webHidden/>
              </w:rPr>
              <w:fldChar w:fldCharType="separate"/>
            </w:r>
            <w:r w:rsidR="0075018A">
              <w:rPr>
                <w:noProof/>
                <w:webHidden/>
              </w:rPr>
              <w:t>7</w:t>
            </w:r>
            <w:r w:rsidR="0075018A">
              <w:rPr>
                <w:noProof/>
                <w:webHidden/>
              </w:rPr>
              <w:fldChar w:fldCharType="end"/>
            </w:r>
          </w:hyperlink>
        </w:p>
        <w:p w14:paraId="59FAD5C7" w14:textId="77777777" w:rsidR="0075018A" w:rsidRDefault="006A083B">
          <w:pPr>
            <w:pStyle w:val="TOC2"/>
            <w:tabs>
              <w:tab w:val="right" w:leader="dot" w:pos="9350"/>
            </w:tabs>
            <w:rPr>
              <w:noProof/>
            </w:rPr>
          </w:pPr>
          <w:hyperlink w:anchor="_Toc81564025" w:history="1">
            <w:r w:rsidR="0075018A" w:rsidRPr="00B64133">
              <w:rPr>
                <w:rStyle w:val="Hyperlink"/>
                <w:noProof/>
              </w:rPr>
              <w:t>Start-Up Growth</w:t>
            </w:r>
            <w:r w:rsidR="0075018A">
              <w:rPr>
                <w:noProof/>
                <w:webHidden/>
              </w:rPr>
              <w:tab/>
            </w:r>
            <w:r w:rsidR="0075018A">
              <w:rPr>
                <w:noProof/>
                <w:webHidden/>
              </w:rPr>
              <w:fldChar w:fldCharType="begin"/>
            </w:r>
            <w:r w:rsidR="0075018A">
              <w:rPr>
                <w:noProof/>
                <w:webHidden/>
              </w:rPr>
              <w:instrText xml:space="preserve"> PAGEREF _Toc81564025 \h </w:instrText>
            </w:r>
            <w:r w:rsidR="0075018A">
              <w:rPr>
                <w:noProof/>
                <w:webHidden/>
              </w:rPr>
            </w:r>
            <w:r w:rsidR="0075018A">
              <w:rPr>
                <w:noProof/>
                <w:webHidden/>
              </w:rPr>
              <w:fldChar w:fldCharType="separate"/>
            </w:r>
            <w:r w:rsidR="0075018A">
              <w:rPr>
                <w:noProof/>
                <w:webHidden/>
              </w:rPr>
              <w:t>7</w:t>
            </w:r>
            <w:r w:rsidR="0075018A">
              <w:rPr>
                <w:noProof/>
                <w:webHidden/>
              </w:rPr>
              <w:fldChar w:fldCharType="end"/>
            </w:r>
          </w:hyperlink>
        </w:p>
        <w:p w14:paraId="06E81826" w14:textId="77777777" w:rsidR="0075018A" w:rsidRDefault="006A083B">
          <w:pPr>
            <w:pStyle w:val="TOC2"/>
            <w:tabs>
              <w:tab w:val="right" w:leader="dot" w:pos="9350"/>
            </w:tabs>
            <w:rPr>
              <w:noProof/>
            </w:rPr>
          </w:pPr>
          <w:hyperlink w:anchor="_Toc81564026" w:history="1">
            <w:r w:rsidR="0075018A" w:rsidRPr="00B64133">
              <w:rPr>
                <w:rStyle w:val="Hyperlink"/>
                <w:noProof/>
              </w:rPr>
              <w:t>Determinants and Growth Difficulties</w:t>
            </w:r>
            <w:r w:rsidR="0075018A">
              <w:rPr>
                <w:noProof/>
                <w:webHidden/>
              </w:rPr>
              <w:tab/>
            </w:r>
            <w:r w:rsidR="0075018A">
              <w:rPr>
                <w:noProof/>
                <w:webHidden/>
              </w:rPr>
              <w:fldChar w:fldCharType="begin"/>
            </w:r>
            <w:r w:rsidR="0075018A">
              <w:rPr>
                <w:noProof/>
                <w:webHidden/>
              </w:rPr>
              <w:instrText xml:space="preserve"> PAGEREF _Toc81564026 \h </w:instrText>
            </w:r>
            <w:r w:rsidR="0075018A">
              <w:rPr>
                <w:noProof/>
                <w:webHidden/>
              </w:rPr>
            </w:r>
            <w:r w:rsidR="0075018A">
              <w:rPr>
                <w:noProof/>
                <w:webHidden/>
              </w:rPr>
              <w:fldChar w:fldCharType="separate"/>
            </w:r>
            <w:r w:rsidR="0075018A">
              <w:rPr>
                <w:noProof/>
                <w:webHidden/>
              </w:rPr>
              <w:t>8</w:t>
            </w:r>
            <w:r w:rsidR="0075018A">
              <w:rPr>
                <w:noProof/>
                <w:webHidden/>
              </w:rPr>
              <w:fldChar w:fldCharType="end"/>
            </w:r>
          </w:hyperlink>
        </w:p>
        <w:p w14:paraId="10F33004" w14:textId="77777777" w:rsidR="0075018A" w:rsidRDefault="006A083B">
          <w:pPr>
            <w:pStyle w:val="TOC1"/>
            <w:tabs>
              <w:tab w:val="right" w:leader="dot" w:pos="9350"/>
            </w:tabs>
            <w:rPr>
              <w:noProof/>
            </w:rPr>
          </w:pPr>
          <w:hyperlink w:anchor="_Toc81564027" w:history="1">
            <w:r w:rsidR="0075018A" w:rsidRPr="00B64133">
              <w:rPr>
                <w:rStyle w:val="Hyperlink"/>
                <w:noProof/>
              </w:rPr>
              <w:t>Conclusion</w:t>
            </w:r>
            <w:r w:rsidR="0075018A">
              <w:rPr>
                <w:noProof/>
                <w:webHidden/>
              </w:rPr>
              <w:tab/>
            </w:r>
            <w:r w:rsidR="0075018A">
              <w:rPr>
                <w:noProof/>
                <w:webHidden/>
              </w:rPr>
              <w:fldChar w:fldCharType="begin"/>
            </w:r>
            <w:r w:rsidR="0075018A">
              <w:rPr>
                <w:noProof/>
                <w:webHidden/>
              </w:rPr>
              <w:instrText xml:space="preserve"> PAGEREF _Toc81564027 \h </w:instrText>
            </w:r>
            <w:r w:rsidR="0075018A">
              <w:rPr>
                <w:noProof/>
                <w:webHidden/>
              </w:rPr>
            </w:r>
            <w:r w:rsidR="0075018A">
              <w:rPr>
                <w:noProof/>
                <w:webHidden/>
              </w:rPr>
              <w:fldChar w:fldCharType="separate"/>
            </w:r>
            <w:r w:rsidR="0075018A">
              <w:rPr>
                <w:noProof/>
                <w:webHidden/>
              </w:rPr>
              <w:t>10</w:t>
            </w:r>
            <w:r w:rsidR="0075018A">
              <w:rPr>
                <w:noProof/>
                <w:webHidden/>
              </w:rPr>
              <w:fldChar w:fldCharType="end"/>
            </w:r>
          </w:hyperlink>
        </w:p>
        <w:p w14:paraId="5C85C47F" w14:textId="77777777" w:rsidR="0075018A" w:rsidRDefault="006A083B">
          <w:pPr>
            <w:pStyle w:val="TOC1"/>
            <w:tabs>
              <w:tab w:val="right" w:leader="dot" w:pos="9350"/>
            </w:tabs>
            <w:rPr>
              <w:noProof/>
            </w:rPr>
          </w:pPr>
          <w:hyperlink w:anchor="_Toc81564028" w:history="1">
            <w:r w:rsidR="0075018A" w:rsidRPr="00B64133">
              <w:rPr>
                <w:rStyle w:val="Hyperlink"/>
                <w:noProof/>
              </w:rPr>
              <w:t>References</w:t>
            </w:r>
            <w:r w:rsidR="0075018A">
              <w:rPr>
                <w:noProof/>
                <w:webHidden/>
              </w:rPr>
              <w:tab/>
            </w:r>
            <w:r w:rsidR="0075018A">
              <w:rPr>
                <w:noProof/>
                <w:webHidden/>
              </w:rPr>
              <w:fldChar w:fldCharType="begin"/>
            </w:r>
            <w:r w:rsidR="0075018A">
              <w:rPr>
                <w:noProof/>
                <w:webHidden/>
              </w:rPr>
              <w:instrText xml:space="preserve"> PAGEREF _Toc81564028 \h </w:instrText>
            </w:r>
            <w:r w:rsidR="0075018A">
              <w:rPr>
                <w:noProof/>
                <w:webHidden/>
              </w:rPr>
            </w:r>
            <w:r w:rsidR="0075018A">
              <w:rPr>
                <w:noProof/>
                <w:webHidden/>
              </w:rPr>
              <w:fldChar w:fldCharType="separate"/>
            </w:r>
            <w:r w:rsidR="0075018A">
              <w:rPr>
                <w:noProof/>
                <w:webHidden/>
              </w:rPr>
              <w:t>11</w:t>
            </w:r>
            <w:r w:rsidR="0075018A">
              <w:rPr>
                <w:noProof/>
                <w:webHidden/>
              </w:rPr>
              <w:fldChar w:fldCharType="end"/>
            </w:r>
          </w:hyperlink>
        </w:p>
        <w:p w14:paraId="12D01B13" w14:textId="77777777" w:rsidR="0075018A" w:rsidRDefault="0075018A">
          <w:r>
            <w:rPr>
              <w:b/>
              <w:bCs/>
              <w:noProof/>
            </w:rPr>
            <w:fldChar w:fldCharType="end"/>
          </w:r>
        </w:p>
      </w:sdtContent>
    </w:sdt>
    <w:p w14:paraId="54AB60B2" w14:textId="77777777" w:rsidR="0075018A" w:rsidRDefault="0075018A" w:rsidP="0075018A">
      <w:pPr>
        <w:spacing w:after="0" w:line="360" w:lineRule="auto"/>
      </w:pPr>
    </w:p>
    <w:p w14:paraId="4DA980BA" w14:textId="77777777" w:rsidR="0075018A" w:rsidRDefault="0075018A" w:rsidP="0075018A">
      <w:pPr>
        <w:spacing w:after="0" w:line="360" w:lineRule="auto"/>
        <w:jc w:val="center"/>
      </w:pPr>
    </w:p>
    <w:p w14:paraId="7ABC4745" w14:textId="77777777" w:rsidR="0075018A" w:rsidRDefault="0075018A" w:rsidP="0075018A">
      <w:pPr>
        <w:spacing w:after="0" w:line="360" w:lineRule="auto"/>
        <w:jc w:val="center"/>
      </w:pPr>
    </w:p>
    <w:p w14:paraId="24070AE5" w14:textId="77777777" w:rsidR="0075018A" w:rsidRDefault="0075018A" w:rsidP="0075018A">
      <w:pPr>
        <w:spacing w:after="0" w:line="360" w:lineRule="auto"/>
        <w:jc w:val="center"/>
      </w:pPr>
    </w:p>
    <w:p w14:paraId="3D39AB2A" w14:textId="77777777" w:rsidR="0075018A" w:rsidRDefault="0075018A" w:rsidP="0075018A">
      <w:pPr>
        <w:spacing w:after="0" w:line="360" w:lineRule="auto"/>
        <w:jc w:val="center"/>
      </w:pPr>
    </w:p>
    <w:p w14:paraId="68683808" w14:textId="77777777" w:rsidR="0075018A" w:rsidRDefault="0075018A" w:rsidP="0075018A">
      <w:pPr>
        <w:spacing w:after="0" w:line="360" w:lineRule="auto"/>
        <w:jc w:val="center"/>
      </w:pPr>
    </w:p>
    <w:p w14:paraId="013A7994" w14:textId="77777777" w:rsidR="0075018A" w:rsidRDefault="0075018A" w:rsidP="0075018A">
      <w:pPr>
        <w:spacing w:after="0" w:line="360" w:lineRule="auto"/>
        <w:jc w:val="center"/>
      </w:pPr>
    </w:p>
    <w:p w14:paraId="3B56E11B" w14:textId="77777777" w:rsidR="0075018A" w:rsidRDefault="0075018A" w:rsidP="0075018A">
      <w:pPr>
        <w:spacing w:after="0" w:line="360" w:lineRule="auto"/>
        <w:jc w:val="center"/>
      </w:pPr>
    </w:p>
    <w:p w14:paraId="0F06A773" w14:textId="77777777" w:rsidR="0075018A" w:rsidRDefault="0075018A" w:rsidP="0075018A">
      <w:pPr>
        <w:spacing w:after="0" w:line="360" w:lineRule="auto"/>
        <w:jc w:val="center"/>
      </w:pPr>
    </w:p>
    <w:p w14:paraId="0D528F2B" w14:textId="77777777" w:rsidR="0075018A" w:rsidRDefault="0075018A" w:rsidP="0075018A">
      <w:pPr>
        <w:spacing w:after="0" w:line="360" w:lineRule="auto"/>
        <w:jc w:val="center"/>
      </w:pPr>
    </w:p>
    <w:p w14:paraId="334B146D" w14:textId="77777777" w:rsidR="0075018A" w:rsidRDefault="0075018A" w:rsidP="0075018A">
      <w:pPr>
        <w:spacing w:after="0" w:line="360" w:lineRule="auto"/>
        <w:jc w:val="center"/>
      </w:pPr>
    </w:p>
    <w:p w14:paraId="625B6F17" w14:textId="77777777" w:rsidR="0075018A" w:rsidRDefault="0075018A" w:rsidP="0075018A">
      <w:pPr>
        <w:spacing w:after="0" w:line="360" w:lineRule="auto"/>
        <w:jc w:val="center"/>
      </w:pPr>
    </w:p>
    <w:p w14:paraId="68C1A8DC" w14:textId="77777777" w:rsidR="0075018A" w:rsidRDefault="0075018A" w:rsidP="0075018A">
      <w:pPr>
        <w:spacing w:after="0" w:line="360" w:lineRule="auto"/>
        <w:jc w:val="center"/>
      </w:pPr>
    </w:p>
    <w:p w14:paraId="6877E227" w14:textId="77777777" w:rsidR="0075018A" w:rsidRDefault="0075018A" w:rsidP="0075018A">
      <w:pPr>
        <w:spacing w:after="0" w:line="360" w:lineRule="auto"/>
        <w:jc w:val="center"/>
      </w:pPr>
    </w:p>
    <w:p w14:paraId="5A2BD107" w14:textId="77777777" w:rsidR="0075018A" w:rsidRDefault="0075018A" w:rsidP="0075018A">
      <w:pPr>
        <w:spacing w:after="0" w:line="360" w:lineRule="auto"/>
        <w:jc w:val="center"/>
      </w:pPr>
    </w:p>
    <w:p w14:paraId="5DFED1BB" w14:textId="77777777" w:rsidR="0075018A" w:rsidRDefault="0075018A"/>
    <w:p w14:paraId="13C0EB1F" w14:textId="77777777" w:rsidR="0075018A" w:rsidRDefault="0075018A">
      <w:r>
        <w:br w:type="page"/>
      </w:r>
    </w:p>
    <w:p w14:paraId="6B08C539" w14:textId="77777777" w:rsidR="00990301" w:rsidRDefault="00990301" w:rsidP="00990301">
      <w:pPr>
        <w:spacing w:after="0" w:line="360" w:lineRule="auto"/>
        <w:jc w:val="center"/>
      </w:pPr>
      <w:r>
        <w:lastRenderedPageBreak/>
        <w:t xml:space="preserve">Assessment 2– Importance of Entrepreneurship in Start-Ups </w:t>
      </w:r>
    </w:p>
    <w:p w14:paraId="4A83080E" w14:textId="77777777" w:rsidR="00A567C0" w:rsidRDefault="00A567C0" w:rsidP="0075018A">
      <w:pPr>
        <w:spacing w:after="0" w:line="360" w:lineRule="auto"/>
      </w:pPr>
    </w:p>
    <w:p w14:paraId="1FD8CDBD" w14:textId="77777777" w:rsidR="00643105" w:rsidRPr="00CC0613" w:rsidRDefault="00643105" w:rsidP="0075018A">
      <w:pPr>
        <w:pStyle w:val="Heading1"/>
        <w:spacing w:before="0" w:line="360" w:lineRule="auto"/>
      </w:pPr>
      <w:bookmarkStart w:id="0" w:name="_Toc81564019"/>
      <w:r w:rsidRPr="00CC0613">
        <w:t>Introduction</w:t>
      </w:r>
      <w:bookmarkEnd w:id="0"/>
    </w:p>
    <w:p w14:paraId="5B599E88" w14:textId="77777777" w:rsidR="00643105" w:rsidRPr="00CC0613" w:rsidRDefault="00643105" w:rsidP="0075018A">
      <w:pPr>
        <w:spacing w:after="0" w:line="360" w:lineRule="auto"/>
        <w:ind w:firstLine="720"/>
      </w:pPr>
      <w:r w:rsidRPr="00CC0613">
        <w:t>Business growth is a topic that can be studied from different perspectives. In gen</w:t>
      </w:r>
      <w:r w:rsidR="00B361B3">
        <w:t>eral, research tends to emphasis</w:t>
      </w:r>
      <w:r w:rsidRPr="00CC0613">
        <w:t>e it as synonymous with change in quantity and consider it as a dependent vari</w:t>
      </w:r>
      <w:r>
        <w:t>able, with a focus on results (</w:t>
      </w:r>
      <w:r w:rsidR="00C55C1D">
        <w:t xml:space="preserve">Fritsch and </w:t>
      </w:r>
      <w:proofErr w:type="spellStart"/>
      <w:r w:rsidR="00C55C1D">
        <w:t>Wyrwich</w:t>
      </w:r>
      <w:proofErr w:type="spellEnd"/>
      <w:r w:rsidR="00C55C1D">
        <w:t xml:space="preserve">, </w:t>
      </w:r>
      <w:r w:rsidR="00C55C1D" w:rsidRPr="00904AAE">
        <w:t>2018</w:t>
      </w:r>
      <w:r w:rsidRPr="00CC0613">
        <w:t>). These surveys show how much companies have grown, but they neglect other aspects aimed at explaini</w:t>
      </w:r>
      <w:r>
        <w:t>ng how and why companies grew</w:t>
      </w:r>
      <w:r w:rsidRPr="00CC0613">
        <w:t>. To understand these two aspects, it is important to consider that growth does not necessarily have a linear and homogeneous trajectory (</w:t>
      </w:r>
      <w:proofErr w:type="spellStart"/>
      <w:r w:rsidR="00C55C1D" w:rsidRPr="00904AAE">
        <w:t>Halberstadt</w:t>
      </w:r>
      <w:proofErr w:type="spellEnd"/>
      <w:r w:rsidR="00C55C1D" w:rsidRPr="00904AAE">
        <w:t xml:space="preserve">, </w:t>
      </w:r>
      <w:r w:rsidR="00C55C1D">
        <w:t xml:space="preserve">et al., </w:t>
      </w:r>
      <w:r w:rsidR="00C55C1D" w:rsidRPr="00904AAE">
        <w:t>2021</w:t>
      </w:r>
      <w:r w:rsidRPr="00CC0613">
        <w:t>).</w:t>
      </w:r>
      <w:r>
        <w:t xml:space="preserve"> </w:t>
      </w:r>
      <w:r w:rsidRPr="00CC0613">
        <w:t>Growth can vary by company size. </w:t>
      </w:r>
      <w:r>
        <w:t>The start-up</w:t>
      </w:r>
      <w:r w:rsidRPr="00CC0613">
        <w:t xml:space="preserve"> companies tend</w:t>
      </w:r>
      <w:r>
        <w:t xml:space="preserve"> to grow more than large scale businesses (</w:t>
      </w:r>
      <w:r w:rsidR="00C55C1D" w:rsidRPr="00904AAE">
        <w:t xml:space="preserve">Brown, </w:t>
      </w:r>
      <w:r w:rsidR="00C55C1D">
        <w:t xml:space="preserve">et al., </w:t>
      </w:r>
      <w:r w:rsidR="00C55C1D" w:rsidRPr="00904AAE">
        <w:t>2019</w:t>
      </w:r>
      <w:r w:rsidRPr="00CC0613">
        <w:t xml:space="preserve">). Growth for </w:t>
      </w:r>
      <w:r>
        <w:t xml:space="preserve">start-ups </w:t>
      </w:r>
      <w:r w:rsidRPr="00CC0613">
        <w:t>is complex and requires overcoming uncertainties, as well as facing comme</w:t>
      </w:r>
      <w:r>
        <w:t xml:space="preserve">rcial and technological risks </w:t>
      </w:r>
      <w:r w:rsidRPr="00CC0613">
        <w:t xml:space="preserve">considering that they are more vulnerable to uncertainties, </w:t>
      </w:r>
      <w:proofErr w:type="gramStart"/>
      <w:r w:rsidRPr="00CC0613">
        <w:t>rates</w:t>
      </w:r>
      <w:proofErr w:type="gramEnd"/>
      <w:r w:rsidRPr="00CC0613">
        <w:t xml:space="preserve"> and variations in</w:t>
      </w:r>
      <w:r>
        <w:t xml:space="preserve"> the macroeconomic environment</w:t>
      </w:r>
      <w:r w:rsidRPr="00CC0613">
        <w:t>.</w:t>
      </w:r>
      <w:r>
        <w:t xml:space="preserve"> </w:t>
      </w:r>
      <w:r w:rsidRPr="00CC0613">
        <w:t xml:space="preserve">Furthermore, the growth dynamics can vary according to the type of company. In the case of </w:t>
      </w:r>
      <w:r>
        <w:t>start-ups</w:t>
      </w:r>
      <w:r w:rsidRPr="00CC0613">
        <w:t>, understood as “independent companies whose business base is to develop, commerciali</w:t>
      </w:r>
      <w:r w:rsidR="00B361B3">
        <w:t>s</w:t>
      </w:r>
      <w:r>
        <w:t>e or provide quality products or services”</w:t>
      </w:r>
      <w:r w:rsidRPr="00CC0613">
        <w:t xml:space="preserve">, growth is associated with specificities of these companies, such as the establishment of cooperation with </w:t>
      </w:r>
      <w:r>
        <w:t>entrepreneurs</w:t>
      </w:r>
      <w:r w:rsidRPr="00CC0613">
        <w:t xml:space="preserve"> and the appreciation of knowledge. </w:t>
      </w:r>
    </w:p>
    <w:p w14:paraId="18239D34" w14:textId="77777777" w:rsidR="00643105" w:rsidRDefault="00643105" w:rsidP="0075018A">
      <w:pPr>
        <w:spacing w:after="0" w:line="360" w:lineRule="auto"/>
      </w:pPr>
    </w:p>
    <w:p w14:paraId="2952868B" w14:textId="77777777" w:rsidR="00643105" w:rsidRDefault="00643105" w:rsidP="0075018A">
      <w:pPr>
        <w:pStyle w:val="Heading1"/>
        <w:spacing w:before="0" w:line="360" w:lineRule="auto"/>
      </w:pPr>
      <w:bookmarkStart w:id="1" w:name="_Toc81564020"/>
      <w:r>
        <w:t>Part 1</w:t>
      </w:r>
      <w:bookmarkEnd w:id="1"/>
    </w:p>
    <w:p w14:paraId="5E00543E" w14:textId="77777777" w:rsidR="00643105" w:rsidRPr="00CC0613" w:rsidRDefault="00643105" w:rsidP="0075018A">
      <w:pPr>
        <w:spacing w:after="0" w:line="360" w:lineRule="auto"/>
      </w:pPr>
    </w:p>
    <w:p w14:paraId="4DACAEE1" w14:textId="77777777" w:rsidR="00643105" w:rsidRPr="00CC0613" w:rsidRDefault="00643105" w:rsidP="0075018A">
      <w:pPr>
        <w:pStyle w:val="Heading2"/>
        <w:spacing w:before="0" w:line="360" w:lineRule="auto"/>
      </w:pPr>
      <w:bookmarkStart w:id="2" w:name="_Toc81564021"/>
      <w:r w:rsidRPr="00CC0613">
        <w:t>Concept of Entrepreneurship for Start-ups</w:t>
      </w:r>
      <w:bookmarkEnd w:id="2"/>
    </w:p>
    <w:p w14:paraId="74BDDE34" w14:textId="77777777" w:rsidR="00643105" w:rsidRDefault="00643105" w:rsidP="0075018A">
      <w:pPr>
        <w:spacing w:after="0" w:line="360" w:lineRule="auto"/>
        <w:ind w:firstLine="720"/>
      </w:pPr>
      <w:r w:rsidRPr="00CC0613">
        <w:t>Entrepreneurship is the ability to generate value for some product/service that may or may not be new and unique in the market, in addition to being the dynamic process of creating wealth through changing business behavio</w:t>
      </w:r>
      <w:r>
        <w:t>u</w:t>
      </w:r>
      <w:r w:rsidRPr="00CC0613">
        <w:t>r, where the entrepreneur assumes all responsibilities in terms commitment to goals and objectives (</w:t>
      </w:r>
      <w:proofErr w:type="spellStart"/>
      <w:r w:rsidR="00C55C1D">
        <w:t>Vaznyte</w:t>
      </w:r>
      <w:proofErr w:type="spellEnd"/>
      <w:r w:rsidR="00C55C1D">
        <w:t xml:space="preserve"> and </w:t>
      </w:r>
      <w:proofErr w:type="spellStart"/>
      <w:r w:rsidR="00C55C1D">
        <w:t>Andries</w:t>
      </w:r>
      <w:proofErr w:type="spellEnd"/>
      <w:r w:rsidR="00C55C1D">
        <w:t xml:space="preserve">, </w:t>
      </w:r>
      <w:r w:rsidR="00C55C1D" w:rsidRPr="00904AAE">
        <w:t>2019</w:t>
      </w:r>
      <w:r>
        <w:t>)</w:t>
      </w:r>
      <w:r w:rsidRPr="00CC0613">
        <w:t xml:space="preserve">. </w:t>
      </w:r>
      <w:r>
        <w:t>T</w:t>
      </w:r>
      <w:r w:rsidRPr="00CC0613">
        <w:t xml:space="preserve">he Initial Entrepreneurship Rate (TEA), composed of nascent and new entrepreneurs, reached the value of 19.6%, also lower than 2015 (21.0%). Therefore, for every 100 </w:t>
      </w:r>
      <w:r>
        <w:t>people in the UK</w:t>
      </w:r>
      <w:r w:rsidRPr="00CC0613">
        <w:t xml:space="preserve">, approximately 20 were involved in </w:t>
      </w:r>
      <w:proofErr w:type="gramStart"/>
      <w:r w:rsidRPr="00CC0613">
        <w:t>early stage</w:t>
      </w:r>
      <w:proofErr w:type="gramEnd"/>
      <w:r w:rsidRPr="00CC0613">
        <w:t xml:space="preserve"> entrepreneurial activities in 2016 (</w:t>
      </w:r>
      <w:r w:rsidR="00C55C1D" w:rsidRPr="00904AAE">
        <w:t>Bro</w:t>
      </w:r>
      <w:r w:rsidR="00C55C1D">
        <w:t>wn, et al.,</w:t>
      </w:r>
      <w:r w:rsidR="00C55C1D" w:rsidRPr="00904AAE">
        <w:t xml:space="preserve"> 2019</w:t>
      </w:r>
      <w:r w:rsidRPr="00CC0613">
        <w:t xml:space="preserve">). Due to a crisis scenario and major economic, </w:t>
      </w:r>
      <w:proofErr w:type="gramStart"/>
      <w:r w:rsidRPr="00CC0613">
        <w:t>political</w:t>
      </w:r>
      <w:proofErr w:type="gramEnd"/>
      <w:r w:rsidRPr="00CC0613">
        <w:t xml:space="preserve"> and ethical changes that the country is experiencing, such as the increase in unemployment and other uncertainties, it has raised the </w:t>
      </w:r>
      <w:r w:rsidRPr="00CC0613">
        <w:lastRenderedPageBreak/>
        <w:t>market to a more competitive and challenging level, worrying the population in general (</w:t>
      </w:r>
      <w:r w:rsidR="00C55C1D">
        <w:t xml:space="preserve">Conway and Hemphill, </w:t>
      </w:r>
      <w:r w:rsidR="00C55C1D" w:rsidRPr="00904AAE">
        <w:t>2019</w:t>
      </w:r>
      <w:r w:rsidR="00C55C1D">
        <w:t>)</w:t>
      </w:r>
      <w:r w:rsidRPr="00CC0613">
        <w:t>.</w:t>
      </w:r>
    </w:p>
    <w:p w14:paraId="33026362" w14:textId="77777777" w:rsidR="00643105" w:rsidRDefault="00643105" w:rsidP="0075018A">
      <w:pPr>
        <w:spacing w:after="0" w:line="360" w:lineRule="auto"/>
        <w:ind w:firstLine="720"/>
      </w:pPr>
      <w:r w:rsidRPr="00CC0613">
        <w:t xml:space="preserve">The evidence reported in the literature about the complex nature and motives of entrepreneurship transcends the binomial “opportunity” or “need”. Entrepreneurship has been gaining strength, where the number of people who have some idea or desire to turn it into opportunities is increasing, thus becoming an entrepreneur with a new business </w:t>
      </w:r>
      <w:proofErr w:type="gramStart"/>
      <w:r w:rsidRPr="00CC0613">
        <w:t>vision</w:t>
      </w:r>
      <w:proofErr w:type="gramEnd"/>
      <w:r w:rsidRPr="00CC0613">
        <w:t xml:space="preserve"> and taking calculated risks, breaking old paradigms and renewing some economic concepts to generate wealth for society (</w:t>
      </w:r>
      <w:proofErr w:type="spellStart"/>
      <w:r w:rsidR="00C55C1D">
        <w:t>Belitski</w:t>
      </w:r>
      <w:proofErr w:type="spellEnd"/>
      <w:r w:rsidR="00C55C1D">
        <w:t>, et al.,</w:t>
      </w:r>
      <w:r w:rsidR="00C55C1D" w:rsidRPr="00904AAE">
        <w:t xml:space="preserve"> 2020</w:t>
      </w:r>
      <w:r w:rsidRPr="00CC0613">
        <w:t xml:space="preserve">). According to </w:t>
      </w:r>
      <w:proofErr w:type="spellStart"/>
      <w:r w:rsidR="00C55C1D" w:rsidRPr="00904AAE">
        <w:t>Lukeš</w:t>
      </w:r>
      <w:proofErr w:type="spellEnd"/>
      <w:r w:rsidR="00C55C1D" w:rsidRPr="00904AAE">
        <w:t>,</w:t>
      </w:r>
      <w:r w:rsidR="00C55C1D">
        <w:t xml:space="preserve"> et al.,</w:t>
      </w:r>
      <w:r w:rsidR="00C55C1D" w:rsidRPr="00904AAE">
        <w:t xml:space="preserve"> </w:t>
      </w:r>
      <w:r w:rsidR="00C55C1D">
        <w:t>(</w:t>
      </w:r>
      <w:r w:rsidR="00C55C1D" w:rsidRPr="00904AAE">
        <w:t>2019</w:t>
      </w:r>
      <w:r w:rsidRPr="00CC0613">
        <w:t>)</w:t>
      </w:r>
      <w:r>
        <w:t xml:space="preserve"> </w:t>
      </w:r>
      <w:r w:rsidRPr="00CC0613">
        <w:t xml:space="preserve">entrepreneurship in </w:t>
      </w:r>
      <w:r>
        <w:t>the UK</w:t>
      </w:r>
      <w:r w:rsidRPr="00CC0613">
        <w:t xml:space="preserve"> emerged in the 1990s with the creation of entities such as the Support Service for Micro and Small Businesses which aim to add support for who want to start a company, as well as consultancy to solve specific business problems and management training. </w:t>
      </w:r>
    </w:p>
    <w:p w14:paraId="7DAB6F0E" w14:textId="77777777" w:rsidR="00643105" w:rsidRDefault="00643105" w:rsidP="0075018A">
      <w:pPr>
        <w:spacing w:after="0" w:line="360" w:lineRule="auto"/>
        <w:ind w:firstLine="720"/>
      </w:pPr>
      <w:r w:rsidRPr="00CC0613">
        <w:t xml:space="preserve">According to </w:t>
      </w:r>
      <w:r w:rsidR="00C55C1D">
        <w:t xml:space="preserve">Fritsch and </w:t>
      </w:r>
      <w:proofErr w:type="spellStart"/>
      <w:r w:rsidR="00C55C1D">
        <w:t>Wyrwich</w:t>
      </w:r>
      <w:proofErr w:type="spellEnd"/>
      <w:r w:rsidR="00C55C1D">
        <w:t>, (</w:t>
      </w:r>
      <w:r w:rsidR="00C55C1D" w:rsidRPr="00904AAE">
        <w:t>2018</w:t>
      </w:r>
      <w:r w:rsidRPr="00CC0613">
        <w:t>), entrepreneurship is the ability to generate value for some product or service that may or may not be new or unique in the market, in addition to being the dynamic process of creating wealth through changing business behavio</w:t>
      </w:r>
      <w:r>
        <w:t>u</w:t>
      </w:r>
      <w:r w:rsidRPr="00CC0613">
        <w:t xml:space="preserve">r, where the entrepreneur assumes all responsibilities in terms of commitment to goals and objectives. </w:t>
      </w:r>
      <w:r w:rsidR="00C55C1D">
        <w:t>Figure</w:t>
      </w:r>
      <w:r w:rsidRPr="00CC0613">
        <w:t xml:space="preserve"> 01 shows the historical evolution of rates of nascent and new entrepreneurs in </w:t>
      </w:r>
      <w:r>
        <w:t>the UK</w:t>
      </w:r>
      <w:r w:rsidRPr="00CC0613">
        <w:t xml:space="preserve">, which are included in the classification of early entrepreneurs. Throughout the period of analysis, a constant variation in the rate of new entrepreneurs </w:t>
      </w:r>
      <w:r>
        <w:t>is</w:t>
      </w:r>
      <w:r w:rsidRPr="00CC0613">
        <w:t xml:space="preserve"> noticed, ranging between 3% and 7%. For the year 2016, this rate had a value of 6.2%, lower than that found in 2015 (6.7%) (</w:t>
      </w:r>
      <w:r w:rsidR="00C55C1D">
        <w:t xml:space="preserve">Wright and </w:t>
      </w:r>
      <w:proofErr w:type="spellStart"/>
      <w:r w:rsidR="00C55C1D">
        <w:t>Mustar</w:t>
      </w:r>
      <w:proofErr w:type="spellEnd"/>
      <w:r w:rsidR="00C55C1D">
        <w:t xml:space="preserve">, </w:t>
      </w:r>
      <w:r w:rsidR="00C55C1D" w:rsidRPr="00904AAE">
        <w:t>2019</w:t>
      </w:r>
      <w:r w:rsidRPr="00CC0613">
        <w:t>).</w:t>
      </w:r>
    </w:p>
    <w:p w14:paraId="34D05EBA" w14:textId="77777777" w:rsidR="00AA2C02" w:rsidRDefault="00643105" w:rsidP="0075018A">
      <w:pPr>
        <w:keepNext/>
        <w:spacing w:after="0" w:line="360" w:lineRule="auto"/>
        <w:ind w:firstLine="720"/>
        <w:jc w:val="center"/>
      </w:pPr>
      <w:r>
        <w:rPr>
          <w:noProof/>
          <w:lang w:val="en-US"/>
        </w:rPr>
        <w:lastRenderedPageBreak/>
        <w:drawing>
          <wp:inline distT="0" distB="0" distL="0" distR="0" wp14:anchorId="1F8BD6E9" wp14:editId="52C05BF8">
            <wp:extent cx="4886324" cy="3057525"/>
            <wp:effectExtent l="0" t="0" r="0" b="0"/>
            <wp:docPr id="1" name="Picture 1" descr="UK #2 for Startups in Europe. How Does Scotland rank?- FinTech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2 for Startups in Europe. How Does Scotland rank?- FinTech Scotland"/>
                    <pic:cNvPicPr>
                      <a:picLocks noChangeAspect="1" noChangeArrowheads="1"/>
                    </pic:cNvPicPr>
                  </pic:nvPicPr>
                  <pic:blipFill rotWithShape="1">
                    <a:blip r:embed="rId7">
                      <a:extLst>
                        <a:ext uri="{28A0092B-C50C-407E-A947-70E740481C1C}">
                          <a14:useLocalDpi xmlns:a14="http://schemas.microsoft.com/office/drawing/2010/main" val="0"/>
                        </a:ext>
                      </a:extLst>
                    </a:blip>
                    <a:srcRect t="3032" b="8466"/>
                    <a:stretch/>
                  </pic:blipFill>
                  <pic:spPr bwMode="auto">
                    <a:xfrm>
                      <a:off x="0" y="0"/>
                      <a:ext cx="4888403" cy="3058826"/>
                    </a:xfrm>
                    <a:prstGeom prst="rect">
                      <a:avLst/>
                    </a:prstGeom>
                    <a:noFill/>
                    <a:ln>
                      <a:noFill/>
                    </a:ln>
                    <a:extLst>
                      <a:ext uri="{53640926-AAD7-44D8-BBD7-CCE9431645EC}">
                        <a14:shadowObscured xmlns:a14="http://schemas.microsoft.com/office/drawing/2010/main"/>
                      </a:ext>
                    </a:extLst>
                  </pic:spPr>
                </pic:pic>
              </a:graphicData>
            </a:graphic>
          </wp:inline>
        </w:drawing>
      </w:r>
    </w:p>
    <w:p w14:paraId="38CEDC1D" w14:textId="77777777" w:rsidR="00643105" w:rsidRPr="00AA2C02" w:rsidRDefault="00AA2C02" w:rsidP="0075018A">
      <w:pPr>
        <w:pStyle w:val="Caption"/>
        <w:spacing w:after="0" w:line="360" w:lineRule="auto"/>
        <w:jc w:val="center"/>
        <w:rPr>
          <w:b w:val="0"/>
          <w:i/>
          <w:color w:val="000000" w:themeColor="text1"/>
        </w:rPr>
      </w:pPr>
      <w:r w:rsidRPr="00AA2C02">
        <w:rPr>
          <w:b w:val="0"/>
          <w:i/>
          <w:color w:val="000000" w:themeColor="text1"/>
        </w:rPr>
        <w:t xml:space="preserve">Figure </w:t>
      </w:r>
      <w:r w:rsidRPr="00AA2C02">
        <w:rPr>
          <w:b w:val="0"/>
          <w:i/>
          <w:color w:val="000000" w:themeColor="text1"/>
        </w:rPr>
        <w:fldChar w:fldCharType="begin"/>
      </w:r>
      <w:r w:rsidRPr="00AA2C02">
        <w:rPr>
          <w:b w:val="0"/>
          <w:i/>
          <w:color w:val="000000" w:themeColor="text1"/>
        </w:rPr>
        <w:instrText xml:space="preserve"> SEQ Figure \* ARABIC </w:instrText>
      </w:r>
      <w:r w:rsidRPr="00AA2C02">
        <w:rPr>
          <w:b w:val="0"/>
          <w:i/>
          <w:color w:val="000000" w:themeColor="text1"/>
        </w:rPr>
        <w:fldChar w:fldCharType="separate"/>
      </w:r>
      <w:r>
        <w:rPr>
          <w:b w:val="0"/>
          <w:i/>
          <w:noProof/>
          <w:color w:val="000000" w:themeColor="text1"/>
        </w:rPr>
        <w:t>1</w:t>
      </w:r>
      <w:r w:rsidRPr="00AA2C02">
        <w:rPr>
          <w:b w:val="0"/>
          <w:i/>
          <w:color w:val="000000" w:themeColor="text1"/>
        </w:rPr>
        <w:fldChar w:fldCharType="end"/>
      </w:r>
      <w:r w:rsidRPr="00AA2C02">
        <w:rPr>
          <w:b w:val="0"/>
          <w:i/>
          <w:color w:val="000000" w:themeColor="text1"/>
        </w:rPr>
        <w:t>: Start-ups in the UK</w:t>
      </w:r>
    </w:p>
    <w:p w14:paraId="72DF1681" w14:textId="77777777" w:rsidR="00AA2C02" w:rsidRPr="00AA2C02" w:rsidRDefault="00AA2C02" w:rsidP="0075018A">
      <w:pPr>
        <w:spacing w:after="0" w:line="360" w:lineRule="auto"/>
        <w:jc w:val="center"/>
        <w:rPr>
          <w:i/>
          <w:sz w:val="18"/>
          <w:szCs w:val="18"/>
        </w:rPr>
      </w:pPr>
      <w:r w:rsidRPr="00AA2C02">
        <w:rPr>
          <w:i/>
          <w:sz w:val="18"/>
          <w:szCs w:val="18"/>
        </w:rPr>
        <w:t xml:space="preserve">Source: Wright and </w:t>
      </w:r>
      <w:proofErr w:type="spellStart"/>
      <w:r w:rsidRPr="00AA2C02">
        <w:rPr>
          <w:i/>
          <w:sz w:val="18"/>
          <w:szCs w:val="18"/>
        </w:rPr>
        <w:t>Mustar</w:t>
      </w:r>
      <w:proofErr w:type="spellEnd"/>
      <w:r w:rsidRPr="00AA2C02">
        <w:rPr>
          <w:i/>
          <w:sz w:val="18"/>
          <w:szCs w:val="18"/>
        </w:rPr>
        <w:t>, 2019</w:t>
      </w:r>
    </w:p>
    <w:p w14:paraId="736F4820" w14:textId="77777777" w:rsidR="00643105" w:rsidRDefault="00643105" w:rsidP="0075018A">
      <w:pPr>
        <w:spacing w:after="0" w:line="360" w:lineRule="auto"/>
      </w:pPr>
    </w:p>
    <w:p w14:paraId="0F2ED7CF" w14:textId="77777777" w:rsidR="00643105" w:rsidRDefault="00643105" w:rsidP="0075018A">
      <w:pPr>
        <w:spacing w:after="0" w:line="360" w:lineRule="auto"/>
        <w:ind w:firstLine="720"/>
      </w:pPr>
      <w:r>
        <w:t>P</w:t>
      </w:r>
      <w:r w:rsidRPr="00CC0613">
        <w:t>rimarily due to the absence of initial entrepreneurs who reach the established entrepreneur stage. It is also observed that, in the case of nascent entrepreneurs, there is greater sensitivity in relation to the country's economic acti</w:t>
      </w:r>
      <w:r>
        <w:t>vity than for new entrepreneurs</w:t>
      </w:r>
      <w:r w:rsidRPr="00CC0613">
        <w:t xml:space="preserve"> (</w:t>
      </w:r>
      <w:proofErr w:type="spellStart"/>
      <w:r w:rsidR="00C55C1D">
        <w:t>Symeonidou</w:t>
      </w:r>
      <w:proofErr w:type="spellEnd"/>
      <w:r w:rsidR="00C55C1D">
        <w:t xml:space="preserve"> and Nicolaou,</w:t>
      </w:r>
      <w:r w:rsidR="00C55C1D" w:rsidRPr="00904AAE">
        <w:t xml:space="preserve"> 2018</w:t>
      </w:r>
      <w:r w:rsidRPr="00CC0613">
        <w:t>). In short, despite the unfavo</w:t>
      </w:r>
      <w:r>
        <w:t>u</w:t>
      </w:r>
      <w:r w:rsidRPr="00CC0613">
        <w:t>rable economic situation in recent years, the entrepreneurial mind</w:t>
      </w:r>
      <w:r>
        <w:t>-</w:t>
      </w:r>
      <w:r w:rsidRPr="00CC0613">
        <w:t>set is linked to several factors that contribute to the emergence of an entrepreneurial culture and the creation of new businesses, involving broader items such as economics, legislation, socio</w:t>
      </w:r>
      <w:r>
        <w:t>-</w:t>
      </w:r>
      <w:r w:rsidRPr="00CC0613">
        <w:t>demographic issues to family factors and personal. Among</w:t>
      </w:r>
      <w:r w:rsidR="00B361B3">
        <w:t>st</w:t>
      </w:r>
      <w:r w:rsidRPr="00CC0613">
        <w:t xml:space="preserve"> this entrepreneurial context are the characteristics and the new socioeconomic profile of the </w:t>
      </w:r>
      <w:r>
        <w:t>UK</w:t>
      </w:r>
      <w:r w:rsidRPr="00CC0613">
        <w:t xml:space="preserve"> entrepreneur. </w:t>
      </w:r>
    </w:p>
    <w:p w14:paraId="1319CE22" w14:textId="77777777" w:rsidR="00643105" w:rsidRPr="00CC0613" w:rsidRDefault="00643105" w:rsidP="0075018A">
      <w:pPr>
        <w:spacing w:after="0" w:line="360" w:lineRule="auto"/>
        <w:ind w:firstLine="720"/>
      </w:pPr>
      <w:r w:rsidRPr="00CC0613">
        <w:t xml:space="preserve">Data from </w:t>
      </w:r>
      <w:proofErr w:type="spellStart"/>
      <w:r w:rsidR="00C55C1D">
        <w:t>Marzocchi</w:t>
      </w:r>
      <w:proofErr w:type="spellEnd"/>
      <w:r w:rsidR="00C55C1D">
        <w:t>, et al.,</w:t>
      </w:r>
      <w:r w:rsidR="00C55C1D" w:rsidRPr="00904AAE">
        <w:t xml:space="preserve"> </w:t>
      </w:r>
      <w:r w:rsidR="00C55C1D">
        <w:t>(</w:t>
      </w:r>
      <w:r w:rsidR="00C55C1D" w:rsidRPr="00904AAE">
        <w:t>2019</w:t>
      </w:r>
      <w:r w:rsidRPr="00CC0613">
        <w:t xml:space="preserve">) shows that this profile includes age, income, education, marital </w:t>
      </w:r>
      <w:proofErr w:type="gramStart"/>
      <w:r w:rsidRPr="00CC0613">
        <w:t>status</w:t>
      </w:r>
      <w:proofErr w:type="gramEnd"/>
      <w:r w:rsidRPr="00CC0613">
        <w:t xml:space="preserve"> and colo</w:t>
      </w:r>
      <w:r>
        <w:t>u</w:t>
      </w:r>
      <w:r w:rsidRPr="00CC0613">
        <w:t>r of individuals. The survey showed a female supremacy among</w:t>
      </w:r>
      <w:r w:rsidR="00B361B3">
        <w:t>st</w:t>
      </w:r>
      <w:r w:rsidRPr="00CC0613">
        <w:t xml:space="preserve"> the initial </w:t>
      </w:r>
      <w:r w:rsidR="00B361B3">
        <w:t>entrepreneurs, with 51.5%, whilst</w:t>
      </w:r>
      <w:r w:rsidRPr="00CC0613">
        <w:t xml:space="preserve"> the male was 48.5%</w:t>
      </w:r>
      <w:r w:rsidR="00C55C1D">
        <w:t xml:space="preserve"> (Fritsch and </w:t>
      </w:r>
      <w:proofErr w:type="spellStart"/>
      <w:r w:rsidR="00C55C1D">
        <w:t>Wyrwich</w:t>
      </w:r>
      <w:proofErr w:type="spellEnd"/>
      <w:r w:rsidR="00C55C1D">
        <w:t xml:space="preserve">, </w:t>
      </w:r>
      <w:r w:rsidR="00C55C1D" w:rsidRPr="00904AAE">
        <w:t>2018</w:t>
      </w:r>
      <w:r w:rsidR="00C55C1D">
        <w:t>)</w:t>
      </w:r>
      <w:r w:rsidRPr="00CC0613">
        <w:t>. Equality between men and women at the front of new businesses is not maintained when the participation by gender in enterprises established f</w:t>
      </w:r>
      <w:r>
        <w:t>or more than 3.5 years is analys</w:t>
      </w:r>
      <w:r w:rsidRPr="00CC0613">
        <w:t xml:space="preserve">ed, 57.3% </w:t>
      </w:r>
      <w:r w:rsidR="00B361B3">
        <w:t>are men, whilst</w:t>
      </w:r>
      <w:r>
        <w:t xml:space="preserve"> 42.7% are women represented</w:t>
      </w:r>
      <w:r w:rsidRPr="00CC0613">
        <w:t xml:space="preserve"> a difference of 14.6% between genders.</w:t>
      </w:r>
    </w:p>
    <w:p w14:paraId="6005AF17" w14:textId="77777777" w:rsidR="00643105" w:rsidRPr="00CC0613" w:rsidRDefault="00643105" w:rsidP="0075018A">
      <w:pPr>
        <w:spacing w:after="0" w:line="360" w:lineRule="auto"/>
      </w:pPr>
    </w:p>
    <w:p w14:paraId="551ADCCC" w14:textId="77777777" w:rsidR="00643105" w:rsidRPr="00CC0613" w:rsidRDefault="00643105" w:rsidP="0075018A">
      <w:pPr>
        <w:pStyle w:val="Heading2"/>
        <w:spacing w:before="0" w:line="360" w:lineRule="auto"/>
      </w:pPr>
      <w:bookmarkStart w:id="3" w:name="_Toc81564022"/>
      <w:r w:rsidRPr="00CC0613">
        <w:lastRenderedPageBreak/>
        <w:t>Motivational Factors</w:t>
      </w:r>
      <w:bookmarkEnd w:id="3"/>
    </w:p>
    <w:p w14:paraId="029556FA" w14:textId="77777777" w:rsidR="00643105" w:rsidRDefault="00643105" w:rsidP="0075018A">
      <w:pPr>
        <w:spacing w:after="0" w:line="360" w:lineRule="auto"/>
        <w:ind w:firstLine="720"/>
      </w:pPr>
      <w:r w:rsidRPr="00CC0613">
        <w:t>The motivational factors that drive entrepreneurship are need, being the reasons that motivate for lack of space in the formal market or dismissal, and opportunity, having the desire for autonomy, financial achievement, planned decision or life mission (</w:t>
      </w:r>
      <w:proofErr w:type="spellStart"/>
      <w:r w:rsidR="00C55C1D">
        <w:t>Halberstadt</w:t>
      </w:r>
      <w:proofErr w:type="spellEnd"/>
      <w:r w:rsidR="00C55C1D">
        <w:t>, et al.,</w:t>
      </w:r>
      <w:r w:rsidR="00C55C1D" w:rsidRPr="00904AAE">
        <w:t xml:space="preserve"> 2021</w:t>
      </w:r>
      <w:r w:rsidRPr="00CC0613">
        <w:t xml:space="preserve">). According to </w:t>
      </w:r>
      <w:r w:rsidR="00C55C1D" w:rsidRPr="00904AAE">
        <w:t>Bro</w:t>
      </w:r>
      <w:r w:rsidR="00C55C1D">
        <w:t>wn, et al.,</w:t>
      </w:r>
      <w:r w:rsidR="00C55C1D" w:rsidRPr="00904AAE">
        <w:t xml:space="preserve"> </w:t>
      </w:r>
      <w:r w:rsidR="00C55C1D">
        <w:t>(</w:t>
      </w:r>
      <w:r w:rsidR="00C55C1D" w:rsidRPr="00904AAE">
        <w:t>2019</w:t>
      </w:r>
      <w:r>
        <w:t>)</w:t>
      </w:r>
      <w:r w:rsidRPr="00CC0613">
        <w:t xml:space="preserve"> some of the motivating factors in entrepreneurs, especially </w:t>
      </w:r>
      <w:r>
        <w:t>the UK</w:t>
      </w:r>
      <w:r w:rsidRPr="00CC0613">
        <w:t xml:space="preserve">, are the objective of setting up their own business, financial freedom, work flexibility, opportunities for new business models and personal independence. </w:t>
      </w:r>
      <w:proofErr w:type="spellStart"/>
      <w:r w:rsidR="00C55C1D">
        <w:t>Vaznyte</w:t>
      </w:r>
      <w:proofErr w:type="spellEnd"/>
      <w:r w:rsidR="00C55C1D">
        <w:t xml:space="preserve"> and </w:t>
      </w:r>
      <w:proofErr w:type="spellStart"/>
      <w:r w:rsidR="00C55C1D">
        <w:t>Andries</w:t>
      </w:r>
      <w:proofErr w:type="spellEnd"/>
      <w:r w:rsidR="00C55C1D">
        <w:t>,</w:t>
      </w:r>
      <w:r w:rsidR="00C55C1D" w:rsidRPr="00904AAE">
        <w:t xml:space="preserve"> </w:t>
      </w:r>
      <w:r w:rsidR="00C55C1D">
        <w:t>(</w:t>
      </w:r>
      <w:r w:rsidR="00C55C1D" w:rsidRPr="00904AAE">
        <w:t>2019</w:t>
      </w:r>
      <w:r w:rsidRPr="00CC0613">
        <w:t xml:space="preserve">) mention that motivation is the process responsible for giving intensity, </w:t>
      </w:r>
      <w:proofErr w:type="gramStart"/>
      <w:r w:rsidRPr="00CC0613">
        <w:t>persistence</w:t>
      </w:r>
      <w:proofErr w:type="gramEnd"/>
      <w:r w:rsidRPr="00CC0613">
        <w:t xml:space="preserve"> and direction to people's efforts to reach a goal or objective. The same author also argues that there are factors that motivate the entrepreneur distributed in three spheres, personal, </w:t>
      </w:r>
      <w:proofErr w:type="gramStart"/>
      <w:r w:rsidRPr="00CC0613">
        <w:t>environmental</w:t>
      </w:r>
      <w:proofErr w:type="gramEnd"/>
      <w:r w:rsidRPr="00CC0613">
        <w:t xml:space="preserve"> and sociological. </w:t>
      </w:r>
    </w:p>
    <w:p w14:paraId="363678A2" w14:textId="77777777" w:rsidR="00643105" w:rsidRPr="00CC0613" w:rsidRDefault="00643105" w:rsidP="0075018A">
      <w:pPr>
        <w:spacing w:after="0" w:line="360" w:lineRule="auto"/>
        <w:ind w:firstLine="720"/>
      </w:pPr>
      <w:r w:rsidRPr="00CC0613">
        <w:t>The personal factor is relat</w:t>
      </w:r>
      <w:r>
        <w:t>ed to the desire for self-fulfi</w:t>
      </w:r>
      <w:r w:rsidRPr="00CC0613">
        <w:t>lment, dissatisfaction at work, desire to earn money and improve financial condition, ardent initiative to change their life or acquire a new job opportunity, thr</w:t>
      </w:r>
      <w:r>
        <w:t xml:space="preserve">ough an unemployment situation </w:t>
      </w:r>
      <w:r w:rsidRPr="00CC0613">
        <w:t>(</w:t>
      </w:r>
      <w:r w:rsidR="00C55C1D" w:rsidRPr="00904AAE">
        <w:t>Bro</w:t>
      </w:r>
      <w:r w:rsidR="00C55C1D">
        <w:t>wn, et al.,</w:t>
      </w:r>
      <w:r w:rsidR="00C55C1D" w:rsidRPr="00904AAE">
        <w:t xml:space="preserve"> 2019</w:t>
      </w:r>
      <w:r w:rsidRPr="00CC0613">
        <w:t xml:space="preserve">). In the environmental factor, motivation perpetuates the study of the environment where a business is intended to be inserted, studying the existing opportunities and uncertainties, including the possibility of investing in an entrepreneurial project; with the sociological factor, it is understood the initiative of a group of competent people, sharing common characteristics, influencing other groups, which may be formed by family, friends or colleagues, since it motivates the opening of a certain business for the simple fact of understanding that the possibilities for development are </w:t>
      </w:r>
      <w:proofErr w:type="spellStart"/>
      <w:r w:rsidRPr="00CC0613">
        <w:t>favorable</w:t>
      </w:r>
      <w:proofErr w:type="spellEnd"/>
      <w:r w:rsidRPr="00CC0613">
        <w:t xml:space="preserve"> (</w:t>
      </w:r>
      <w:r w:rsidR="00C55C1D">
        <w:t xml:space="preserve">Conway and Hemphill, </w:t>
      </w:r>
      <w:r w:rsidR="00C55C1D" w:rsidRPr="00904AAE">
        <w:t>2019</w:t>
      </w:r>
      <w:r w:rsidRPr="00CC0613">
        <w:t>).</w:t>
      </w:r>
    </w:p>
    <w:p w14:paraId="62BEA117" w14:textId="77777777" w:rsidR="00643105" w:rsidRPr="00CC0613" w:rsidRDefault="00643105" w:rsidP="0075018A">
      <w:pPr>
        <w:spacing w:after="0" w:line="360" w:lineRule="auto"/>
      </w:pPr>
    </w:p>
    <w:p w14:paraId="4636CFB7" w14:textId="77777777" w:rsidR="00643105" w:rsidRPr="00CC0613" w:rsidRDefault="00643105" w:rsidP="0075018A">
      <w:pPr>
        <w:pStyle w:val="Heading2"/>
        <w:spacing w:before="0" w:line="360" w:lineRule="auto"/>
      </w:pPr>
      <w:bookmarkStart w:id="4" w:name="_Toc81564023"/>
      <w:r w:rsidRPr="00CC0613">
        <w:t>Opportunity Recognition</w:t>
      </w:r>
      <w:bookmarkEnd w:id="4"/>
    </w:p>
    <w:p w14:paraId="3FCB6996" w14:textId="77777777" w:rsidR="00643105" w:rsidRDefault="00643105" w:rsidP="0075018A">
      <w:pPr>
        <w:spacing w:after="0" w:line="360" w:lineRule="auto"/>
        <w:ind w:firstLine="720"/>
      </w:pPr>
      <w:r w:rsidRPr="00CC0613">
        <w:t>In the universe of entrepreneurship, a business opportunity can represent a possibility for the entrepreneur to meet an unsatisfied need, or desires of a society or customers, which results in sales and profits. The recognition of an opportunity in general is a consequence of the knowledge and experience of the individual entrepreneur and, where relevant, of the entrepreneurial company (</w:t>
      </w:r>
      <w:proofErr w:type="spellStart"/>
      <w:r w:rsidR="00C55C1D">
        <w:t>Belitski</w:t>
      </w:r>
      <w:proofErr w:type="spellEnd"/>
      <w:r w:rsidR="00C55C1D">
        <w:t>, et al.,</w:t>
      </w:r>
      <w:r w:rsidR="00C55C1D" w:rsidRPr="00904AAE">
        <w:t xml:space="preserve"> 2020</w:t>
      </w:r>
      <w:r w:rsidRPr="00CC0613">
        <w:t xml:space="preserve">). </w:t>
      </w:r>
      <w:proofErr w:type="spellStart"/>
      <w:r w:rsidR="00C55C1D" w:rsidRPr="00904AAE">
        <w:t>Lukeš</w:t>
      </w:r>
      <w:proofErr w:type="spellEnd"/>
      <w:r w:rsidR="00C55C1D" w:rsidRPr="00904AAE">
        <w:t>,</w:t>
      </w:r>
      <w:r w:rsidR="00C55C1D">
        <w:t xml:space="preserve"> et al.,</w:t>
      </w:r>
      <w:r w:rsidR="00C55C1D" w:rsidRPr="00904AAE">
        <w:t xml:space="preserve"> </w:t>
      </w:r>
      <w:r w:rsidR="00C55C1D">
        <w:t>(</w:t>
      </w:r>
      <w:r w:rsidR="00C55C1D" w:rsidRPr="00904AAE">
        <w:t>2019</w:t>
      </w:r>
      <w:r>
        <w:t>)</w:t>
      </w:r>
      <w:r w:rsidR="00C55C1D">
        <w:t xml:space="preserve"> demonstrate</w:t>
      </w:r>
      <w:r w:rsidRPr="00CC0613">
        <w:t xml:space="preserve"> the process of recognition of attention and entrepreneurial networks. </w:t>
      </w:r>
      <w:r>
        <w:t>T</w:t>
      </w:r>
      <w:r w:rsidRPr="00CC0613">
        <w:t xml:space="preserve">he recognition of entrepreneurial opportunity arises not only in the creation of a new product, but through a network that involves vision, reflection, culture, </w:t>
      </w:r>
      <w:proofErr w:type="gramStart"/>
      <w:r w:rsidRPr="00CC0613">
        <w:t>technology</w:t>
      </w:r>
      <w:proofErr w:type="gramEnd"/>
      <w:r w:rsidRPr="00CC0613">
        <w:t xml:space="preserve"> and experiences. </w:t>
      </w:r>
    </w:p>
    <w:p w14:paraId="799E6B9E" w14:textId="77777777" w:rsidR="00AA2C02" w:rsidRDefault="00643105" w:rsidP="0075018A">
      <w:pPr>
        <w:keepNext/>
        <w:spacing w:after="0" w:line="360" w:lineRule="auto"/>
        <w:jc w:val="center"/>
      </w:pPr>
      <w:r>
        <w:rPr>
          <w:noProof/>
          <w:lang w:val="en-US"/>
        </w:rPr>
        <w:lastRenderedPageBreak/>
        <w:drawing>
          <wp:inline distT="0" distB="0" distL="0" distR="0" wp14:anchorId="38952331" wp14:editId="4C73F06F">
            <wp:extent cx="5562600" cy="2834787"/>
            <wp:effectExtent l="0" t="0" r="0" b="3810"/>
            <wp:docPr id="2" name="Picture 2" descr="PDF] Opportunity Recognition and Motivation in Entrepreneurship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Opportunity Recognition and Motivation in Entrepreneurship | Semantic  Scholar"/>
                    <pic:cNvPicPr>
                      <a:picLocks noChangeAspect="1" noChangeArrowheads="1"/>
                    </pic:cNvPicPr>
                  </pic:nvPicPr>
                  <pic:blipFill rotWithShape="1">
                    <a:blip r:embed="rId8">
                      <a:extLst>
                        <a:ext uri="{28A0092B-C50C-407E-A947-70E740481C1C}">
                          <a14:useLocalDpi xmlns:a14="http://schemas.microsoft.com/office/drawing/2010/main" val="0"/>
                        </a:ext>
                      </a:extLst>
                    </a:blip>
                    <a:srcRect b="4140"/>
                    <a:stretch/>
                  </pic:blipFill>
                  <pic:spPr bwMode="auto">
                    <a:xfrm>
                      <a:off x="0" y="0"/>
                      <a:ext cx="5562600" cy="2834787"/>
                    </a:xfrm>
                    <a:prstGeom prst="rect">
                      <a:avLst/>
                    </a:prstGeom>
                    <a:noFill/>
                    <a:ln>
                      <a:noFill/>
                    </a:ln>
                    <a:extLst>
                      <a:ext uri="{53640926-AAD7-44D8-BBD7-CCE9431645EC}">
                        <a14:shadowObscured xmlns:a14="http://schemas.microsoft.com/office/drawing/2010/main"/>
                      </a:ext>
                    </a:extLst>
                  </pic:spPr>
                </pic:pic>
              </a:graphicData>
            </a:graphic>
          </wp:inline>
        </w:drawing>
      </w:r>
    </w:p>
    <w:p w14:paraId="4D937B38" w14:textId="77777777" w:rsidR="00643105" w:rsidRPr="00AA2C02" w:rsidRDefault="00AA2C02" w:rsidP="0075018A">
      <w:pPr>
        <w:pStyle w:val="Caption"/>
        <w:spacing w:after="0" w:line="360" w:lineRule="auto"/>
        <w:jc w:val="center"/>
        <w:rPr>
          <w:b w:val="0"/>
          <w:i/>
          <w:color w:val="000000" w:themeColor="text1"/>
        </w:rPr>
      </w:pPr>
      <w:r w:rsidRPr="00AA2C02">
        <w:rPr>
          <w:b w:val="0"/>
          <w:i/>
          <w:color w:val="000000" w:themeColor="text1"/>
        </w:rPr>
        <w:t xml:space="preserve">Figure </w:t>
      </w:r>
      <w:r w:rsidRPr="00AA2C02">
        <w:rPr>
          <w:b w:val="0"/>
          <w:i/>
          <w:color w:val="000000" w:themeColor="text1"/>
        </w:rPr>
        <w:fldChar w:fldCharType="begin"/>
      </w:r>
      <w:r w:rsidRPr="00AA2C02">
        <w:rPr>
          <w:b w:val="0"/>
          <w:i/>
          <w:color w:val="000000" w:themeColor="text1"/>
        </w:rPr>
        <w:instrText xml:space="preserve"> SEQ Figure \* ARABIC </w:instrText>
      </w:r>
      <w:r w:rsidRPr="00AA2C02">
        <w:rPr>
          <w:b w:val="0"/>
          <w:i/>
          <w:color w:val="000000" w:themeColor="text1"/>
        </w:rPr>
        <w:fldChar w:fldCharType="separate"/>
      </w:r>
      <w:r>
        <w:rPr>
          <w:b w:val="0"/>
          <w:i/>
          <w:noProof/>
          <w:color w:val="000000" w:themeColor="text1"/>
        </w:rPr>
        <w:t>2</w:t>
      </w:r>
      <w:r w:rsidRPr="00AA2C02">
        <w:rPr>
          <w:b w:val="0"/>
          <w:i/>
          <w:color w:val="000000" w:themeColor="text1"/>
        </w:rPr>
        <w:fldChar w:fldCharType="end"/>
      </w:r>
      <w:r w:rsidRPr="00AA2C02">
        <w:rPr>
          <w:b w:val="0"/>
          <w:i/>
          <w:color w:val="000000" w:themeColor="text1"/>
        </w:rPr>
        <w:t>: Opportunity Recognition</w:t>
      </w:r>
    </w:p>
    <w:p w14:paraId="2DEADFB2" w14:textId="77777777" w:rsidR="00AA2C02" w:rsidRPr="00AA2C02" w:rsidRDefault="00AA2C02" w:rsidP="0075018A">
      <w:pPr>
        <w:spacing w:after="0" w:line="360" w:lineRule="auto"/>
        <w:jc w:val="center"/>
        <w:rPr>
          <w:i/>
          <w:sz w:val="18"/>
          <w:szCs w:val="18"/>
        </w:rPr>
      </w:pPr>
      <w:r w:rsidRPr="00AA2C02">
        <w:rPr>
          <w:i/>
          <w:sz w:val="18"/>
          <w:szCs w:val="18"/>
        </w:rPr>
        <w:t xml:space="preserve">Source: Fritsch and </w:t>
      </w:r>
      <w:proofErr w:type="spellStart"/>
      <w:r w:rsidRPr="00AA2C02">
        <w:rPr>
          <w:i/>
          <w:sz w:val="18"/>
          <w:szCs w:val="18"/>
        </w:rPr>
        <w:t>Wyrwich</w:t>
      </w:r>
      <w:proofErr w:type="spellEnd"/>
      <w:r w:rsidRPr="00AA2C02">
        <w:rPr>
          <w:i/>
          <w:sz w:val="18"/>
          <w:szCs w:val="18"/>
        </w:rPr>
        <w:t>, 2018</w:t>
      </w:r>
    </w:p>
    <w:p w14:paraId="26948D07" w14:textId="77777777" w:rsidR="00643105" w:rsidRPr="00CC0613" w:rsidRDefault="00643105" w:rsidP="0075018A">
      <w:pPr>
        <w:spacing w:after="0" w:line="360" w:lineRule="auto"/>
        <w:ind w:firstLine="720"/>
      </w:pPr>
      <w:r w:rsidRPr="00CC0613">
        <w:t xml:space="preserve">The recurring theme of this story is that entrepreneurial opportunities represent something new. According to </w:t>
      </w:r>
      <w:r w:rsidR="00C55C1D">
        <w:t xml:space="preserve">Fritsch and </w:t>
      </w:r>
      <w:proofErr w:type="spellStart"/>
      <w:r w:rsidR="00C55C1D">
        <w:t>Wyrwich</w:t>
      </w:r>
      <w:proofErr w:type="spellEnd"/>
      <w:r w:rsidR="00C55C1D">
        <w:t>, (</w:t>
      </w:r>
      <w:r w:rsidR="00C55C1D" w:rsidRPr="00904AAE">
        <w:t>2018</w:t>
      </w:r>
      <w:r>
        <w:t>)</w:t>
      </w:r>
      <w:r w:rsidRPr="00CC0613">
        <w:t xml:space="preserve"> to identify and create their own opportunities, the entrepreneur must be in constant attention to the movements and changes that are taking place around, always keeping up to date, adding value to their processes and services in an innovative way and achieving success through the enterprise.</w:t>
      </w:r>
    </w:p>
    <w:p w14:paraId="2BF30575" w14:textId="77777777" w:rsidR="00643105" w:rsidRPr="00CC0613" w:rsidRDefault="00643105" w:rsidP="0075018A">
      <w:pPr>
        <w:spacing w:after="0" w:line="360" w:lineRule="auto"/>
      </w:pPr>
    </w:p>
    <w:p w14:paraId="25253106" w14:textId="77777777" w:rsidR="00990301" w:rsidRDefault="00990301">
      <w:pPr>
        <w:rPr>
          <w:rFonts w:eastAsiaTheme="majorEastAsia" w:cstheme="majorBidi"/>
          <w:b/>
          <w:bCs/>
          <w:i/>
          <w:szCs w:val="28"/>
        </w:rPr>
      </w:pPr>
      <w:bookmarkStart w:id="5" w:name="_Toc81564024"/>
      <w:r>
        <w:br w:type="page"/>
      </w:r>
    </w:p>
    <w:p w14:paraId="1ED66CA7" w14:textId="77777777" w:rsidR="00643105" w:rsidRDefault="00643105" w:rsidP="0075018A">
      <w:pPr>
        <w:pStyle w:val="Heading1"/>
        <w:spacing w:before="0" w:line="360" w:lineRule="auto"/>
      </w:pPr>
      <w:r w:rsidRPr="00CC0613">
        <w:lastRenderedPageBreak/>
        <w:t>Part 2</w:t>
      </w:r>
      <w:bookmarkEnd w:id="5"/>
    </w:p>
    <w:p w14:paraId="2313025C" w14:textId="77777777" w:rsidR="00643105" w:rsidRPr="00CC0613" w:rsidRDefault="00643105" w:rsidP="0075018A">
      <w:pPr>
        <w:spacing w:after="0" w:line="360" w:lineRule="auto"/>
      </w:pPr>
    </w:p>
    <w:p w14:paraId="2B4E4609" w14:textId="77777777" w:rsidR="00643105" w:rsidRPr="00CC0613" w:rsidRDefault="00643105" w:rsidP="0075018A">
      <w:pPr>
        <w:pStyle w:val="Heading2"/>
        <w:spacing w:before="0" w:line="360" w:lineRule="auto"/>
      </w:pPr>
      <w:bookmarkStart w:id="6" w:name="_Toc81564025"/>
      <w:r>
        <w:t>Start-Up</w:t>
      </w:r>
      <w:r w:rsidRPr="00CC0613">
        <w:t xml:space="preserve"> Growth</w:t>
      </w:r>
      <w:bookmarkEnd w:id="6"/>
    </w:p>
    <w:p w14:paraId="74E18D1A" w14:textId="77777777" w:rsidR="00643105" w:rsidRDefault="00643105" w:rsidP="0075018A">
      <w:pPr>
        <w:spacing w:after="0" w:line="360" w:lineRule="auto"/>
        <w:ind w:firstLine="720"/>
      </w:pPr>
      <w:r w:rsidRPr="00CC0613">
        <w:t>Firm growth can be understood as “a change in size</w:t>
      </w:r>
      <w:r>
        <w:t xml:space="preserve"> over a given period of time” (</w:t>
      </w:r>
      <w:r w:rsidR="00C55C1D">
        <w:t xml:space="preserve">Wright and </w:t>
      </w:r>
      <w:proofErr w:type="spellStart"/>
      <w:r w:rsidR="00C55C1D">
        <w:t>Mustar</w:t>
      </w:r>
      <w:proofErr w:type="spellEnd"/>
      <w:r w:rsidR="00C55C1D">
        <w:t>,</w:t>
      </w:r>
      <w:r w:rsidR="00C55C1D" w:rsidRPr="00904AAE">
        <w:t xml:space="preserve"> 2019</w:t>
      </w:r>
      <w:r w:rsidRPr="00CC0613">
        <w:t>). For </w:t>
      </w:r>
      <w:proofErr w:type="spellStart"/>
      <w:r w:rsidR="00C55C1D" w:rsidRPr="00904AAE">
        <w:t>S</w:t>
      </w:r>
      <w:r w:rsidR="00C55C1D">
        <w:t>ymeonidou</w:t>
      </w:r>
      <w:proofErr w:type="spellEnd"/>
      <w:r w:rsidR="00C55C1D">
        <w:t xml:space="preserve"> and Nicolaou, (</w:t>
      </w:r>
      <w:r w:rsidR="00C55C1D" w:rsidRPr="00904AAE">
        <w:t>2018</w:t>
      </w:r>
      <w:r w:rsidRPr="00CC0613">
        <w:t>), growth reflects the company's internal development. It is derived from the entrepreneur's assessment of the company and the market, which is constantly being built and rebuilt. Firm growth is represented by the positive variation between (at least) two points in time (</w:t>
      </w:r>
      <w:proofErr w:type="spellStart"/>
      <w:r w:rsidR="00C55C1D" w:rsidRPr="00904AAE">
        <w:t>Marzocchi</w:t>
      </w:r>
      <w:proofErr w:type="spellEnd"/>
      <w:r w:rsidR="00C55C1D" w:rsidRPr="00904AAE">
        <w:t xml:space="preserve">, </w:t>
      </w:r>
      <w:r w:rsidR="00C55C1D">
        <w:t>et al.,</w:t>
      </w:r>
      <w:r w:rsidR="00C55C1D" w:rsidRPr="00904AAE">
        <w:t xml:space="preserve"> 2019</w:t>
      </w:r>
      <w:r w:rsidRPr="00CC0613">
        <w:t>). This variation may be associated with an increase in sales, number of employees, number of customers, number of produ</w:t>
      </w:r>
      <w:r>
        <w:t>cts or services (</w:t>
      </w:r>
      <w:r w:rsidR="00AA2C02">
        <w:t xml:space="preserve">Fritsch and </w:t>
      </w:r>
      <w:proofErr w:type="spellStart"/>
      <w:r w:rsidR="00AA2C02">
        <w:t>Wyrwich</w:t>
      </w:r>
      <w:proofErr w:type="spellEnd"/>
      <w:r w:rsidR="00AA2C02">
        <w:t>,</w:t>
      </w:r>
      <w:r w:rsidR="00AA2C02" w:rsidRPr="00904AAE">
        <w:t xml:space="preserve"> 2018</w:t>
      </w:r>
      <w:r w:rsidRPr="00CC0613">
        <w:t xml:space="preserve">). According to </w:t>
      </w:r>
      <w:proofErr w:type="spellStart"/>
      <w:r w:rsidR="00AA2C02">
        <w:t>Halberstadt</w:t>
      </w:r>
      <w:proofErr w:type="spellEnd"/>
      <w:r w:rsidR="00AA2C02">
        <w:t>, et al.,</w:t>
      </w:r>
      <w:r w:rsidR="00AA2C02" w:rsidRPr="00904AAE">
        <w:t xml:space="preserve"> </w:t>
      </w:r>
      <w:r w:rsidR="00AA2C02">
        <w:t>(</w:t>
      </w:r>
      <w:r w:rsidR="00AA2C02" w:rsidRPr="00904AAE">
        <w:t>2021</w:t>
      </w:r>
      <w:r>
        <w:t>)</w:t>
      </w:r>
      <w:r w:rsidRPr="00CC0613">
        <w:t xml:space="preserve"> what reflects the company's growth is the increase in demand for the products or services offered by the company, which will consequently result in increased sales, which, in turn, may be accompanied by investments in additional factors of production. </w:t>
      </w:r>
    </w:p>
    <w:p w14:paraId="0BEF0361" w14:textId="77777777" w:rsidR="00643105" w:rsidRDefault="00643105" w:rsidP="0075018A">
      <w:pPr>
        <w:spacing w:after="0" w:line="360" w:lineRule="auto"/>
        <w:ind w:firstLine="720"/>
      </w:pPr>
      <w:r w:rsidRPr="00CC0613">
        <w:t>Other concepts of growth, presented by </w:t>
      </w:r>
      <w:r w:rsidR="00AA2C02" w:rsidRPr="00904AAE">
        <w:t>Brow</w:t>
      </w:r>
      <w:r w:rsidR="00AA2C02">
        <w:t>n, et al., (</w:t>
      </w:r>
      <w:r w:rsidR="00AA2C02" w:rsidRPr="00904AAE">
        <w:t>2019</w:t>
      </w:r>
      <w:r w:rsidRPr="00CC0613">
        <w:t xml:space="preserve">), consider that growth can also be observed by increasing profitability, increasing company value, growing </w:t>
      </w:r>
      <w:proofErr w:type="gramStart"/>
      <w:r w:rsidRPr="00CC0613">
        <w:t>assets</w:t>
      </w:r>
      <w:proofErr w:type="gramEnd"/>
      <w:r w:rsidRPr="00CC0613">
        <w:t xml:space="preserve"> and developing internal skills.</w:t>
      </w:r>
      <w:r>
        <w:t xml:space="preserve"> </w:t>
      </w:r>
      <w:r w:rsidRPr="00CC0613">
        <w:t xml:space="preserve">The measurement of growth can take place in different ways. The increase in sales, in the number of employees or in profitability are the forms most discussed in the literature </w:t>
      </w:r>
      <w:r>
        <w:t>(</w:t>
      </w:r>
      <w:proofErr w:type="spellStart"/>
      <w:r w:rsidR="00AA2C02">
        <w:t>Vaznyte</w:t>
      </w:r>
      <w:proofErr w:type="spellEnd"/>
      <w:r w:rsidR="00AA2C02">
        <w:t xml:space="preserve"> and </w:t>
      </w:r>
      <w:proofErr w:type="spellStart"/>
      <w:r w:rsidR="00AA2C02">
        <w:t>Andries</w:t>
      </w:r>
      <w:proofErr w:type="spellEnd"/>
      <w:r w:rsidR="00AA2C02">
        <w:t>,</w:t>
      </w:r>
      <w:r w:rsidR="00AA2C02" w:rsidRPr="00904AAE">
        <w:t xml:space="preserve"> 2019</w:t>
      </w:r>
      <w:r w:rsidRPr="00CC0613">
        <w:t>). </w:t>
      </w:r>
      <w:r w:rsidR="00AA2C02" w:rsidRPr="00904AAE">
        <w:t>Bro</w:t>
      </w:r>
      <w:r w:rsidR="00AA2C02">
        <w:t>wn, et al.,</w:t>
      </w:r>
      <w:r w:rsidR="00AA2C02" w:rsidRPr="00904AAE">
        <w:t xml:space="preserve"> </w:t>
      </w:r>
      <w:r w:rsidR="00AA2C02">
        <w:t>(</w:t>
      </w:r>
      <w:r w:rsidR="00AA2C02" w:rsidRPr="00904AAE">
        <w:t>2019</w:t>
      </w:r>
      <w:r>
        <w:t>)</w:t>
      </w:r>
      <w:r w:rsidRPr="00CC0613">
        <w:t xml:space="preserve"> consider other forms of measurement, such as asset growth, company value growth and internal development. The latter, for the authors, is reflected in the development of competences,</w:t>
      </w:r>
      <w:r w:rsidR="00B361B3">
        <w:t xml:space="preserve"> in the establishment of organis</w:t>
      </w:r>
      <w:r w:rsidRPr="00CC0613">
        <w:t xml:space="preserve">ational practices </w:t>
      </w:r>
      <w:r w:rsidR="00B361B3">
        <w:t>of efficiency and professionalis</w:t>
      </w:r>
      <w:r w:rsidRPr="00CC0613">
        <w:t>ation. Growth can also be interpreted as an increase in the number of branches, an increase in markets, an increase in the number of customers or an increase in the n</w:t>
      </w:r>
      <w:r>
        <w:t>umber of products or services (</w:t>
      </w:r>
      <w:r w:rsidR="00AA2C02">
        <w:t>Conway and Hemphill,</w:t>
      </w:r>
      <w:r w:rsidR="00AA2C02" w:rsidRPr="00904AAE">
        <w:t xml:space="preserve"> 2019</w:t>
      </w:r>
      <w:r w:rsidRPr="00CC0613">
        <w:t>).</w:t>
      </w:r>
      <w:r>
        <w:t xml:space="preserve"> </w:t>
      </w:r>
      <w:r w:rsidRPr="00CC0613">
        <w:t>Different approaches were used by researchers to explain the growth of small businesses. </w:t>
      </w:r>
    </w:p>
    <w:p w14:paraId="6B614720" w14:textId="77777777" w:rsidR="00643105" w:rsidRDefault="00643105" w:rsidP="0075018A">
      <w:pPr>
        <w:spacing w:after="0" w:line="360" w:lineRule="auto"/>
        <w:ind w:firstLine="720"/>
      </w:pPr>
      <w:r w:rsidRPr="00CC0613">
        <w:t>The life cycle approach consists in describing growth as a gradual process, thr</w:t>
      </w:r>
      <w:r w:rsidR="00B361B3">
        <w:t>ough cycles that are characteris</w:t>
      </w:r>
      <w:r w:rsidRPr="00CC0613">
        <w:t xml:space="preserve">ed by changes in the company's products, </w:t>
      </w:r>
      <w:proofErr w:type="gramStart"/>
      <w:r w:rsidRPr="00CC0613">
        <w:t>market</w:t>
      </w:r>
      <w:proofErr w:type="gramEnd"/>
      <w:r w:rsidRPr="00CC0613">
        <w:t xml:space="preserve"> and management, and that occur in a certain sequence. Another focus is </w:t>
      </w:r>
      <w:proofErr w:type="spellStart"/>
      <w:r w:rsidRPr="00CC0613">
        <w:t>centered</w:t>
      </w:r>
      <w:proofErr w:type="spellEnd"/>
      <w:r w:rsidRPr="00CC0613">
        <w:t xml:space="preserve"> on the form of management, with the growth of small businesses being related to the competence of planning and management. Another explanation of company growth is </w:t>
      </w:r>
      <w:proofErr w:type="gramStart"/>
      <w:r w:rsidRPr="00CC0613">
        <w:t>as a result of</w:t>
      </w:r>
      <w:proofErr w:type="gramEnd"/>
      <w:r w:rsidRPr="00CC0613">
        <w:t xml:space="preserve"> psychological aspec</w:t>
      </w:r>
      <w:r>
        <w:t>ts, such as growth intentions (</w:t>
      </w:r>
      <w:proofErr w:type="spellStart"/>
      <w:r w:rsidR="00AA2C02" w:rsidRPr="00904AAE">
        <w:t>Belitski</w:t>
      </w:r>
      <w:proofErr w:type="spellEnd"/>
      <w:r w:rsidR="00AA2C02" w:rsidRPr="00904AAE">
        <w:t xml:space="preserve">, </w:t>
      </w:r>
      <w:r w:rsidR="00AA2C02">
        <w:t>et al.,</w:t>
      </w:r>
      <w:r w:rsidR="00AA2C02" w:rsidRPr="00904AAE">
        <w:t xml:space="preserve"> 2020</w:t>
      </w:r>
      <w:r w:rsidRPr="00CC0613">
        <w:t xml:space="preserve">). Furthermore, for this approach, growth may </w:t>
      </w:r>
      <w:r w:rsidRPr="00CC0613">
        <w:lastRenderedPageBreak/>
        <w:t>result from other reasons, such as the need to fe</w:t>
      </w:r>
      <w:r>
        <w:t>el respected by the community (</w:t>
      </w:r>
      <w:proofErr w:type="spellStart"/>
      <w:r w:rsidR="00AA2C02" w:rsidRPr="00904AAE">
        <w:t>Lukeš</w:t>
      </w:r>
      <w:proofErr w:type="spellEnd"/>
      <w:r w:rsidR="00AA2C02" w:rsidRPr="00904AAE">
        <w:t>,</w:t>
      </w:r>
      <w:r w:rsidR="00AA2C02">
        <w:t xml:space="preserve"> et al.,</w:t>
      </w:r>
      <w:r w:rsidR="00AA2C02" w:rsidRPr="00904AAE">
        <w:t xml:space="preserve"> 2019</w:t>
      </w:r>
      <w:r w:rsidRPr="00CC0613">
        <w:t>). </w:t>
      </w:r>
    </w:p>
    <w:p w14:paraId="0DF27AE2" w14:textId="77777777" w:rsidR="00643105" w:rsidRPr="00CC0613" w:rsidRDefault="00643105" w:rsidP="0075018A">
      <w:pPr>
        <w:spacing w:after="0" w:line="360" w:lineRule="auto"/>
        <w:ind w:firstLine="720"/>
      </w:pPr>
      <w:r w:rsidRPr="00CC0613">
        <w:t xml:space="preserve">Finally, the focus of integrative studies considers that to understand growth an approach to a multidisciplinary process is necessary, covering characteristics of entrepreneurs, business </w:t>
      </w:r>
      <w:r>
        <w:t xml:space="preserve">management and the environment </w:t>
      </w:r>
      <w:r w:rsidRPr="00CC0613">
        <w:t>Growth, as a process, is the result of several actions and the performance of actors, as it is not only the result of the entrepreneur's effort, but also encompasses the support of other people, such as customers, family mem</w:t>
      </w:r>
      <w:r w:rsidR="00B361B3">
        <w:t xml:space="preserve">bers, suppliers </w:t>
      </w:r>
      <w:r>
        <w:t>(</w:t>
      </w:r>
      <w:r w:rsidR="00AA2C02">
        <w:t xml:space="preserve">Fritsch and </w:t>
      </w:r>
      <w:proofErr w:type="spellStart"/>
      <w:r w:rsidR="00AA2C02">
        <w:t>Wyrwich</w:t>
      </w:r>
      <w:proofErr w:type="spellEnd"/>
      <w:r w:rsidR="00AA2C02">
        <w:t xml:space="preserve">, </w:t>
      </w:r>
      <w:r w:rsidR="00AA2C02" w:rsidRPr="00904AAE">
        <w:t>2018</w:t>
      </w:r>
      <w:r w:rsidRPr="00CC0613">
        <w:t>). In addition to representing the result of a collective effort, growth results from conditions that determine it and from difficu</w:t>
      </w:r>
      <w:r>
        <w:t>lties that have been overcome (</w:t>
      </w:r>
      <w:r w:rsidR="00AA2C02">
        <w:t xml:space="preserve">Wright and </w:t>
      </w:r>
      <w:proofErr w:type="spellStart"/>
      <w:r w:rsidR="00AA2C02">
        <w:t>Mustar</w:t>
      </w:r>
      <w:proofErr w:type="spellEnd"/>
      <w:r w:rsidR="00AA2C02">
        <w:t xml:space="preserve">, </w:t>
      </w:r>
      <w:r w:rsidR="00AA2C02" w:rsidRPr="00904AAE">
        <w:t>2019</w:t>
      </w:r>
      <w:r w:rsidRPr="00CC0613">
        <w:t>).</w:t>
      </w:r>
    </w:p>
    <w:p w14:paraId="2A60E514" w14:textId="77777777" w:rsidR="00643105" w:rsidRPr="00CC0613" w:rsidRDefault="00643105" w:rsidP="0075018A">
      <w:pPr>
        <w:spacing w:after="0" w:line="360" w:lineRule="auto"/>
      </w:pPr>
    </w:p>
    <w:p w14:paraId="6240F3D9" w14:textId="77777777" w:rsidR="00643105" w:rsidRPr="00CC0613" w:rsidRDefault="00643105" w:rsidP="0075018A">
      <w:pPr>
        <w:pStyle w:val="Heading2"/>
        <w:spacing w:before="0" w:line="360" w:lineRule="auto"/>
      </w:pPr>
      <w:bookmarkStart w:id="7" w:name="_Toc81564026"/>
      <w:r>
        <w:t>Determinants and Growth D</w:t>
      </w:r>
      <w:r w:rsidRPr="00CC0613">
        <w:t>ifficulties</w:t>
      </w:r>
      <w:bookmarkEnd w:id="7"/>
    </w:p>
    <w:p w14:paraId="70D7C5E3" w14:textId="77777777" w:rsidR="00643105" w:rsidRDefault="00643105" w:rsidP="0075018A">
      <w:pPr>
        <w:spacing w:after="0" w:line="360" w:lineRule="auto"/>
        <w:ind w:firstLine="720"/>
      </w:pPr>
      <w:r w:rsidRPr="00CC0613">
        <w:t>Variables at the level of the individual, the company and the environment can infl</w:t>
      </w:r>
      <w:r>
        <w:t>uence the growth of companies (</w:t>
      </w:r>
      <w:proofErr w:type="spellStart"/>
      <w:r w:rsidR="00AA2C02" w:rsidRPr="00904AAE">
        <w:t>S</w:t>
      </w:r>
      <w:r w:rsidR="00AA2C02">
        <w:t>ymeonidou</w:t>
      </w:r>
      <w:proofErr w:type="spellEnd"/>
      <w:r w:rsidR="00AA2C02">
        <w:t xml:space="preserve"> and Nicolaou, </w:t>
      </w:r>
      <w:r w:rsidR="00AA2C02" w:rsidRPr="00904AAE">
        <w:t>2018</w:t>
      </w:r>
      <w:r w:rsidRPr="00CC0613">
        <w:t xml:space="preserve">). At the individual level, there is evidence that the educational level and experience of entrepreneurs have a </w:t>
      </w:r>
      <w:proofErr w:type="spellStart"/>
      <w:r w:rsidRPr="00CC0613">
        <w:t>favorable</w:t>
      </w:r>
      <w:proofErr w:type="spellEnd"/>
      <w:r w:rsidRPr="00CC0613">
        <w:t xml:space="preserve"> effect on growth. The experience of entrepreneurs in the sector is also relevant, which gives them greater knowledge of the market, imply</w:t>
      </w:r>
      <w:r>
        <w:t>ing greater chances of growth (</w:t>
      </w:r>
      <w:proofErr w:type="spellStart"/>
      <w:r w:rsidR="00AA2C02" w:rsidRPr="00904AAE">
        <w:t>Halberstadt</w:t>
      </w:r>
      <w:proofErr w:type="spellEnd"/>
      <w:r w:rsidR="00AA2C02" w:rsidRPr="00904AAE">
        <w:t xml:space="preserve">, </w:t>
      </w:r>
      <w:r w:rsidR="00AA2C02">
        <w:t xml:space="preserve">et al., </w:t>
      </w:r>
      <w:r w:rsidR="00AA2C02" w:rsidRPr="00904AAE">
        <w:t>2021</w:t>
      </w:r>
      <w:r w:rsidRPr="00CC0613">
        <w:t>). Furthermore, the experience of entrepreneurs in creating and managing other ventures gives them advantages to promote t</w:t>
      </w:r>
      <w:r>
        <w:t>he growth of their businesses (</w:t>
      </w:r>
      <w:r w:rsidR="00AA2C02" w:rsidRPr="00904AAE">
        <w:t>Bro</w:t>
      </w:r>
      <w:r w:rsidR="00AA2C02">
        <w:t>wn, et al.,</w:t>
      </w:r>
      <w:r w:rsidR="00AA2C02" w:rsidRPr="00904AAE">
        <w:t xml:space="preserve"> 2019</w:t>
      </w:r>
      <w:r w:rsidRPr="00CC0613">
        <w:t xml:space="preserve">). Additionally, psychological factors such as motivation and aspirations for growth, as well as the internal locus of control, </w:t>
      </w:r>
      <w:proofErr w:type="gramStart"/>
      <w:r w:rsidRPr="00CC0613">
        <w:t>intentions</w:t>
      </w:r>
      <w:proofErr w:type="gramEnd"/>
      <w:r w:rsidRPr="00CC0613">
        <w:t xml:space="preserve"> or expectations of growth on the part of entrepreneurs had posi</w:t>
      </w:r>
      <w:r>
        <w:t>tive effects on company growth</w:t>
      </w:r>
      <w:r w:rsidRPr="00CC0613">
        <w:t>. </w:t>
      </w:r>
    </w:p>
    <w:p w14:paraId="20CF918C" w14:textId="77777777" w:rsidR="00643105" w:rsidRDefault="00643105" w:rsidP="0075018A">
      <w:pPr>
        <w:spacing w:after="0" w:line="360" w:lineRule="auto"/>
        <w:ind w:firstLine="720"/>
      </w:pPr>
      <w:r w:rsidRPr="00CC0613">
        <w:t>There is evidence that growth expectations are associated with the stage of the enterprise, and in the initial stage, the tendency is for gro</w:t>
      </w:r>
      <w:r>
        <w:t>wth expectations to be higher (</w:t>
      </w:r>
      <w:proofErr w:type="spellStart"/>
      <w:r w:rsidR="00AA2C02">
        <w:t>Vaznyte</w:t>
      </w:r>
      <w:proofErr w:type="spellEnd"/>
      <w:r w:rsidR="00AA2C02">
        <w:t xml:space="preserve"> and </w:t>
      </w:r>
      <w:proofErr w:type="spellStart"/>
      <w:r w:rsidR="00AA2C02">
        <w:t>Andries</w:t>
      </w:r>
      <w:proofErr w:type="spellEnd"/>
      <w:r w:rsidR="00AA2C02">
        <w:t xml:space="preserve">, </w:t>
      </w:r>
      <w:r w:rsidR="00AA2C02" w:rsidRPr="00904AAE">
        <w:t>2019</w:t>
      </w:r>
      <w:r w:rsidRPr="00CC0613">
        <w:t>). Another aspect that determines the growth of companies, especially small companies, is the engagement of entrepreneurs in company networks or social networks (</w:t>
      </w:r>
      <w:r w:rsidR="00AA2C02" w:rsidRPr="00904AAE">
        <w:t>Bro</w:t>
      </w:r>
      <w:r w:rsidR="00AA2C02">
        <w:t>wn, et al.,</w:t>
      </w:r>
      <w:r w:rsidR="00AA2C02" w:rsidRPr="00904AAE">
        <w:t xml:space="preserve"> 2019</w:t>
      </w:r>
      <w:r w:rsidRPr="00CC0613">
        <w:t xml:space="preserve">). Networks are “ways of sharing information, </w:t>
      </w:r>
      <w:proofErr w:type="gramStart"/>
      <w:r w:rsidRPr="00CC0613">
        <w:t>selecting</w:t>
      </w:r>
      <w:proofErr w:type="gramEnd"/>
      <w:r w:rsidRPr="00CC0613">
        <w:t xml:space="preserve"> and accumulating information coming from the external environment. They are disseminators and amplifiers </w:t>
      </w:r>
      <w:r>
        <w:t>of information for companies” (</w:t>
      </w:r>
      <w:r w:rsidR="00AA2C02">
        <w:t>Conway and Hemphill,</w:t>
      </w:r>
      <w:r w:rsidR="00AA2C02" w:rsidRPr="00904AAE">
        <w:t xml:space="preserve"> 2019</w:t>
      </w:r>
      <w:r w:rsidRPr="00CC0613">
        <w:t xml:space="preserve">) and, in this sense, inclusion in networks can contribute to the empowerment of small entrepreneurs, enabling them to compete with large companies. To generate innovation in technology-based companies, the complementary </w:t>
      </w:r>
      <w:r w:rsidRPr="00CC0613">
        <w:lastRenderedPageBreak/>
        <w:t>dynamics between large and s</w:t>
      </w:r>
      <w:r>
        <w:t>mall companies is interesting (</w:t>
      </w:r>
      <w:proofErr w:type="spellStart"/>
      <w:r w:rsidR="00AA2C02">
        <w:t>Belitski</w:t>
      </w:r>
      <w:proofErr w:type="spellEnd"/>
      <w:r w:rsidR="00AA2C02">
        <w:t>, et al.,</w:t>
      </w:r>
      <w:r w:rsidR="00AA2C02" w:rsidRPr="00904AAE">
        <w:t xml:space="preserve"> 2020</w:t>
      </w:r>
      <w:r w:rsidRPr="00CC0613">
        <w:t>). However, it is necessary that the network is a source of new, varied and quality information and that it connects with the external environment (</w:t>
      </w:r>
      <w:proofErr w:type="spellStart"/>
      <w:r w:rsidR="00AA2C02" w:rsidRPr="00904AAE">
        <w:t>Lukeš</w:t>
      </w:r>
      <w:proofErr w:type="spellEnd"/>
      <w:r w:rsidR="00AA2C02" w:rsidRPr="00904AAE">
        <w:t>,</w:t>
      </w:r>
      <w:r w:rsidR="00AA2C02">
        <w:t xml:space="preserve"> et al.,</w:t>
      </w:r>
      <w:r w:rsidR="00AA2C02" w:rsidRPr="00904AAE">
        <w:t xml:space="preserve"> 2019</w:t>
      </w:r>
      <w:r w:rsidRPr="00CC0613">
        <w:t>).</w:t>
      </w:r>
    </w:p>
    <w:p w14:paraId="560F79E8" w14:textId="77777777" w:rsidR="00643105" w:rsidRDefault="00643105" w:rsidP="0075018A">
      <w:pPr>
        <w:spacing w:after="0" w:line="360" w:lineRule="auto"/>
        <w:ind w:firstLine="720"/>
      </w:pPr>
      <w:r w:rsidRPr="00CC0613">
        <w:t>At the firm level, growth strategies proved to be important in determining growth. Among</w:t>
      </w:r>
      <w:r w:rsidR="00B361B3">
        <w:t>st</w:t>
      </w:r>
      <w:r w:rsidRPr="00CC0613">
        <w:t xml:space="preserve"> these, production strategies aimed at product improvement, develop</w:t>
      </w:r>
      <w:r>
        <w:t>ment and innovation stand out (</w:t>
      </w:r>
      <w:r w:rsidR="00AA2C02">
        <w:t xml:space="preserve">Fritsch and </w:t>
      </w:r>
      <w:proofErr w:type="spellStart"/>
      <w:r w:rsidR="00AA2C02">
        <w:t>Wyrwich</w:t>
      </w:r>
      <w:proofErr w:type="spellEnd"/>
      <w:r w:rsidR="00AA2C02">
        <w:t xml:space="preserve">, </w:t>
      </w:r>
      <w:r w:rsidR="00AA2C02" w:rsidRPr="00904AAE">
        <w:t>2018</w:t>
      </w:r>
      <w:r w:rsidRPr="00CC0613">
        <w:t>), highlighting the importance of patents, which represent strategic factors for technology-based companies (</w:t>
      </w:r>
      <w:r w:rsidR="00AA2C02">
        <w:t xml:space="preserve">Wright and </w:t>
      </w:r>
      <w:proofErr w:type="spellStart"/>
      <w:r w:rsidR="00AA2C02">
        <w:t>Mustar</w:t>
      </w:r>
      <w:proofErr w:type="spellEnd"/>
      <w:r w:rsidR="00AA2C02">
        <w:t>,</w:t>
      </w:r>
      <w:r w:rsidR="00AA2C02" w:rsidRPr="00904AAE">
        <w:t xml:space="preserve"> 2019</w:t>
      </w:r>
      <w:r w:rsidRPr="00CC0613">
        <w:t>). Market strategies also stand out, such as taking advantage of market niches and market segmentation and diversification. In addition to these, strategies aimed at product distribution and positioning in the market, as well as the increase in marketing ac</w:t>
      </w:r>
      <w:r w:rsidR="00AA2C02">
        <w:t>tivities contribute to growth</w:t>
      </w:r>
      <w:r w:rsidRPr="00CC0613">
        <w:t>. Furthermore, stimulating knowledge, learning and technology analysis are important for the growth</w:t>
      </w:r>
      <w:r w:rsidR="00AA2C02">
        <w:t xml:space="preserve"> of technology-based companies</w:t>
      </w:r>
      <w:r w:rsidRPr="00CC0613">
        <w:t>. </w:t>
      </w:r>
    </w:p>
    <w:p w14:paraId="2AC48F27" w14:textId="77777777" w:rsidR="00643105" w:rsidRDefault="00643105" w:rsidP="0075018A">
      <w:pPr>
        <w:spacing w:after="0" w:line="360" w:lineRule="auto"/>
        <w:ind w:firstLine="720"/>
      </w:pPr>
      <w:r w:rsidRPr="00CC0613">
        <w:t>In this sense, resorting to specialists and consultants and using skills arising from the learning process contribute to growth (</w:t>
      </w:r>
      <w:proofErr w:type="spellStart"/>
      <w:r w:rsidR="00AA2C02" w:rsidRPr="00904AAE">
        <w:t>S</w:t>
      </w:r>
      <w:r w:rsidR="00AA2C02">
        <w:t>ymeonidou</w:t>
      </w:r>
      <w:proofErr w:type="spellEnd"/>
      <w:r w:rsidR="00AA2C02">
        <w:t xml:space="preserve"> and Nicolaou, </w:t>
      </w:r>
      <w:r w:rsidR="00AA2C02" w:rsidRPr="00904AAE">
        <w:t>2018</w:t>
      </w:r>
      <w:r w:rsidRPr="00CC0613">
        <w:t>). Furthermore, growth for small businesses can be achieved through the strategy of partnerships with s</w:t>
      </w:r>
      <w:r w:rsidR="00B361B3">
        <w:t>uppliers and internationalis</w:t>
      </w:r>
      <w:r w:rsidRPr="00CC0613">
        <w:t>ation strategies (</w:t>
      </w:r>
      <w:proofErr w:type="spellStart"/>
      <w:r w:rsidR="00AA2C02" w:rsidRPr="00904AAE">
        <w:t>Marzocchi</w:t>
      </w:r>
      <w:proofErr w:type="spellEnd"/>
      <w:r w:rsidR="00AA2C02" w:rsidRPr="00904AAE">
        <w:t xml:space="preserve">, </w:t>
      </w:r>
      <w:r w:rsidR="00AA2C02">
        <w:t xml:space="preserve">et al., </w:t>
      </w:r>
      <w:r w:rsidR="00AA2C02" w:rsidRPr="00904AAE">
        <w:t>2019</w:t>
      </w:r>
      <w:r w:rsidRPr="00CC0613">
        <w:t>). Furthermore, growth is associated with the adoption of a human resources policy, including tra</w:t>
      </w:r>
      <w:r>
        <w:t>ining and monetary incentives (</w:t>
      </w:r>
      <w:r w:rsidR="00AA2C02">
        <w:t xml:space="preserve">Fritsch and </w:t>
      </w:r>
      <w:proofErr w:type="spellStart"/>
      <w:r w:rsidR="00AA2C02">
        <w:t>Wyrwich</w:t>
      </w:r>
      <w:proofErr w:type="spellEnd"/>
      <w:r w:rsidR="00AA2C02">
        <w:t>,</w:t>
      </w:r>
      <w:r w:rsidR="00AA2C02" w:rsidRPr="00904AAE">
        <w:t xml:space="preserve"> 2018</w:t>
      </w:r>
      <w:r w:rsidRPr="00CC0613">
        <w:t>). In addition to these strategies, company culture can ha</w:t>
      </w:r>
      <w:r w:rsidR="00AA2C02">
        <w:t>ve a positive effect on growth</w:t>
      </w:r>
      <w:r w:rsidRPr="00CC0613">
        <w:t>, as a culture that values ​​growth and the development of internal capabilities favo</w:t>
      </w:r>
      <w:r>
        <w:t>u</w:t>
      </w:r>
      <w:r w:rsidR="00AA2C02">
        <w:t>rs company growth</w:t>
      </w:r>
      <w:r w:rsidRPr="00CC0613">
        <w:t>.</w:t>
      </w:r>
      <w:r>
        <w:t xml:space="preserve"> </w:t>
      </w:r>
    </w:p>
    <w:p w14:paraId="51B484C9" w14:textId="77777777" w:rsidR="00643105" w:rsidRPr="00CC0613" w:rsidRDefault="00643105" w:rsidP="0075018A">
      <w:pPr>
        <w:spacing w:after="0" w:line="360" w:lineRule="auto"/>
        <w:ind w:firstLine="720"/>
      </w:pPr>
      <w:r w:rsidRPr="00CC0613">
        <w:t>Regarding the influence of environmental variables on company growth, the positive effect of industrial agglomerat</w:t>
      </w:r>
      <w:r>
        <w:t>ion</w:t>
      </w:r>
      <w:r w:rsidRPr="00CC0613">
        <w:t xml:space="preserve"> and of market supply and demand co</w:t>
      </w:r>
      <w:r>
        <w:t>nditions stand out. on growth (</w:t>
      </w:r>
      <w:proofErr w:type="spellStart"/>
      <w:r w:rsidR="00AA2C02" w:rsidRPr="00904AAE">
        <w:t>Halberstadt</w:t>
      </w:r>
      <w:proofErr w:type="spellEnd"/>
      <w:r w:rsidR="00AA2C02" w:rsidRPr="00904AAE">
        <w:t xml:space="preserve">, </w:t>
      </w:r>
      <w:r w:rsidR="00AA2C02">
        <w:t>et al.,</w:t>
      </w:r>
      <w:r w:rsidR="00AA2C02" w:rsidRPr="00904AAE">
        <w:t xml:space="preserve"> 2021</w:t>
      </w:r>
      <w:r w:rsidRPr="00CC0613">
        <w:t>). Industry dynamism and entry barriers can also positively o</w:t>
      </w:r>
      <w:r>
        <w:t>r negatively influence growth (</w:t>
      </w:r>
      <w:r w:rsidR="00AA2C02" w:rsidRPr="00904AAE">
        <w:t xml:space="preserve">Brown, </w:t>
      </w:r>
      <w:r w:rsidR="00AA2C02">
        <w:t xml:space="preserve">et al., </w:t>
      </w:r>
      <w:r w:rsidR="00AA2C02" w:rsidRPr="00904AAE">
        <w:t>2019</w:t>
      </w:r>
      <w:r w:rsidRPr="00CC0613">
        <w:t xml:space="preserve">). Also in the environment, the presence of investors and venture capital, as well as the presence of universities and technology transfer mechanisms proved to be </w:t>
      </w:r>
      <w:proofErr w:type="spellStart"/>
      <w:r w:rsidRPr="00CC0613">
        <w:t>favorable</w:t>
      </w:r>
      <w:proofErr w:type="spellEnd"/>
      <w:r w:rsidRPr="00CC0613">
        <w:t xml:space="preserve"> to growth, especially for technology-based companies (</w:t>
      </w:r>
      <w:proofErr w:type="spellStart"/>
      <w:r w:rsidR="00AA2C02">
        <w:t>Vaznyte</w:t>
      </w:r>
      <w:proofErr w:type="spellEnd"/>
      <w:r w:rsidR="00AA2C02">
        <w:t xml:space="preserve"> and </w:t>
      </w:r>
      <w:proofErr w:type="spellStart"/>
      <w:r w:rsidR="00AA2C02">
        <w:t>Andries</w:t>
      </w:r>
      <w:proofErr w:type="spellEnd"/>
      <w:r w:rsidR="00AA2C02">
        <w:t>,</w:t>
      </w:r>
      <w:r w:rsidR="00AA2C02" w:rsidRPr="00904AAE">
        <w:t xml:space="preserve"> 2019</w:t>
      </w:r>
      <w:r w:rsidRPr="00CC0613">
        <w:t>). The availability of human resources and r</w:t>
      </w:r>
      <w:r>
        <w:t>aw materials is also important</w:t>
      </w:r>
      <w:r w:rsidRPr="00CC0613">
        <w:t>.</w:t>
      </w:r>
    </w:p>
    <w:p w14:paraId="15570703" w14:textId="77777777" w:rsidR="00A567C0" w:rsidRDefault="00A567C0" w:rsidP="0075018A">
      <w:pPr>
        <w:spacing w:after="0" w:line="360" w:lineRule="auto"/>
      </w:pPr>
    </w:p>
    <w:p w14:paraId="46B4B875" w14:textId="77777777" w:rsidR="00643105" w:rsidRDefault="00643105" w:rsidP="0075018A">
      <w:pPr>
        <w:pStyle w:val="Heading1"/>
        <w:spacing w:before="0" w:line="360" w:lineRule="auto"/>
      </w:pPr>
      <w:bookmarkStart w:id="8" w:name="_Toc81564027"/>
      <w:r>
        <w:lastRenderedPageBreak/>
        <w:t>Conclusion</w:t>
      </w:r>
      <w:bookmarkEnd w:id="8"/>
    </w:p>
    <w:p w14:paraId="1E154D74" w14:textId="77777777" w:rsidR="00AA2C02" w:rsidRDefault="00643105" w:rsidP="0075018A">
      <w:pPr>
        <w:spacing w:after="0" w:line="360" w:lineRule="auto"/>
        <w:ind w:firstLine="720"/>
      </w:pPr>
      <w:r w:rsidRPr="00CC0613">
        <w:t xml:space="preserve">This </w:t>
      </w:r>
      <w:r>
        <w:t>report</w:t>
      </w:r>
      <w:r w:rsidRPr="00CC0613">
        <w:t xml:space="preserve"> investigated how entrepreneurs understand the growth process of software</w:t>
      </w:r>
      <w:r>
        <w:t> companies </w:t>
      </w:r>
      <w:r w:rsidRPr="00CC0613">
        <w:t>focusing on difficulties and determinants of growth, which is important because entrepreneurs play a central ro</w:t>
      </w:r>
      <w:r>
        <w:t>le in the growth of companies</w:t>
      </w:r>
      <w:r w:rsidRPr="00CC0613">
        <w:t>.</w:t>
      </w:r>
      <w:r>
        <w:t xml:space="preserve"> </w:t>
      </w:r>
      <w:r w:rsidRPr="00CC0613">
        <w:t xml:space="preserve">According to the results of this </w:t>
      </w:r>
      <w:r>
        <w:t>report</w:t>
      </w:r>
      <w:r w:rsidRPr="00CC0613">
        <w:t xml:space="preserve">, entrepreneurs perceive the growth of their ventures as a process that includes their actions, company management and the environment. As for their actions, they mentioned the importance of participating in Fairs, intense dedication to work and engagement in networks as determinants of growth. At the </w:t>
      </w:r>
      <w:r>
        <w:t>start-ups</w:t>
      </w:r>
      <w:r w:rsidRPr="00CC0613">
        <w:t xml:space="preserve"> management level, they mentioned as determinants of growth, mainly innovation and human resources strategies and policies, but also the adoption of a financial reinvestment policy and the search for certifications and consultancy. In terms of the environment, the support of other institutions was decisive for growth, with emphasis on </w:t>
      </w:r>
      <w:r>
        <w:t xml:space="preserve">start-ups. </w:t>
      </w:r>
      <w:r w:rsidRPr="00CC0613">
        <w:t xml:space="preserve">The perception of growth difficulties was limited to the level of the company and the environment. At the company level, the difficulties mentioned </w:t>
      </w:r>
      <w:proofErr w:type="gramStart"/>
      <w:r w:rsidRPr="00CC0613">
        <w:t>were:</w:t>
      </w:r>
      <w:proofErr w:type="gramEnd"/>
      <w:r w:rsidRPr="00CC0613">
        <w:t xml:space="preserve"> delay in product development, difficulty in preparing the team, difficulties in negotiating and competing with large companies. At the environmental level, the difficulty was the lack of a results-oriented culture.</w:t>
      </w:r>
    </w:p>
    <w:p w14:paraId="324912AA" w14:textId="77777777" w:rsidR="00990301" w:rsidRDefault="00990301">
      <w:pPr>
        <w:rPr>
          <w:rFonts w:eastAsiaTheme="majorEastAsia" w:cstheme="majorBidi"/>
          <w:bCs/>
          <w:szCs w:val="28"/>
        </w:rPr>
      </w:pPr>
      <w:bookmarkStart w:id="9" w:name="_Toc81564028"/>
      <w:r>
        <w:rPr>
          <w:b/>
          <w:i/>
        </w:rPr>
        <w:br w:type="page"/>
      </w:r>
    </w:p>
    <w:p w14:paraId="385DCE16" w14:textId="77777777" w:rsidR="00AA2C02" w:rsidRDefault="00AA2C02" w:rsidP="0075018A">
      <w:pPr>
        <w:pStyle w:val="Heading1"/>
        <w:spacing w:before="0" w:line="360" w:lineRule="auto"/>
        <w:jc w:val="center"/>
      </w:pPr>
      <w:r w:rsidRPr="00AA2C02">
        <w:rPr>
          <w:b w:val="0"/>
          <w:i w:val="0"/>
        </w:rPr>
        <w:lastRenderedPageBreak/>
        <w:t>References</w:t>
      </w:r>
      <w:bookmarkEnd w:id="9"/>
    </w:p>
    <w:p w14:paraId="01B80307" w14:textId="77777777" w:rsidR="00AA2C02" w:rsidRDefault="00AA2C02" w:rsidP="0075018A">
      <w:pPr>
        <w:spacing w:after="0" w:line="360" w:lineRule="auto"/>
      </w:pPr>
    </w:p>
    <w:p w14:paraId="0B58DFA4" w14:textId="77777777" w:rsidR="00AA2C02" w:rsidRPr="00904AAE" w:rsidRDefault="00AA2C02" w:rsidP="0075018A">
      <w:pPr>
        <w:spacing w:after="0" w:line="360" w:lineRule="auto"/>
        <w:ind w:left="720" w:hanging="720"/>
      </w:pPr>
      <w:proofErr w:type="spellStart"/>
      <w:r w:rsidRPr="00904AAE">
        <w:t>Belitski</w:t>
      </w:r>
      <w:proofErr w:type="spellEnd"/>
      <w:r w:rsidRPr="00904AAE">
        <w:t xml:space="preserve">, M., </w:t>
      </w:r>
      <w:proofErr w:type="spellStart"/>
      <w:r w:rsidRPr="00904AAE">
        <w:t>Caiazza</w:t>
      </w:r>
      <w:proofErr w:type="spellEnd"/>
      <w:r w:rsidRPr="00904AAE">
        <w:t>, R. and Rodionova, Y., 2020. Investment in training and skills for innovation in entrepreneurial start-ups and incumbents: Evidence from the United Kingdom. International Entrepreneurship and Management Journal, 16(2), pp.617-640.</w:t>
      </w:r>
    </w:p>
    <w:p w14:paraId="6B883D9E" w14:textId="77777777" w:rsidR="00AA2C02" w:rsidRPr="00904AAE" w:rsidRDefault="00AA2C02" w:rsidP="0075018A">
      <w:pPr>
        <w:spacing w:after="0" w:line="360" w:lineRule="auto"/>
        <w:ind w:left="720" w:hanging="720"/>
      </w:pPr>
      <w:r w:rsidRPr="00904AAE">
        <w:t xml:space="preserve">Brown, R., Mawson, S. and Rowe, A., 2019. Start-ups, entrepreneurial </w:t>
      </w:r>
      <w:proofErr w:type="gramStart"/>
      <w:r w:rsidRPr="00904AAE">
        <w:t>networks</w:t>
      </w:r>
      <w:proofErr w:type="gramEnd"/>
      <w:r w:rsidRPr="00904AAE">
        <w:t xml:space="preserve"> and equity crowdfunding: A processual perspective. Industrial Marketing Management, 80, pp.115-125.</w:t>
      </w:r>
    </w:p>
    <w:p w14:paraId="64B0B938" w14:textId="77777777" w:rsidR="00AA2C02" w:rsidRPr="00904AAE" w:rsidRDefault="00AA2C02" w:rsidP="0075018A">
      <w:pPr>
        <w:spacing w:after="0" w:line="360" w:lineRule="auto"/>
        <w:ind w:left="720" w:hanging="720"/>
      </w:pPr>
      <w:r w:rsidRPr="00904AAE">
        <w:t xml:space="preserve">Brown, R., Mawson, S. and Rowe, A., 2019. Start-ups, entrepreneurial </w:t>
      </w:r>
      <w:proofErr w:type="gramStart"/>
      <w:r w:rsidRPr="00904AAE">
        <w:t>networks</w:t>
      </w:r>
      <w:proofErr w:type="gramEnd"/>
      <w:r w:rsidRPr="00904AAE">
        <w:t xml:space="preserve"> and equity crowdfunding: A processual perspective. Industrial Marketing Management, 80, pp.115-125.</w:t>
      </w:r>
    </w:p>
    <w:p w14:paraId="6ABE7A60" w14:textId="77777777" w:rsidR="00AA2C02" w:rsidRPr="00904AAE" w:rsidRDefault="00AA2C02" w:rsidP="0075018A">
      <w:pPr>
        <w:spacing w:after="0" w:line="360" w:lineRule="auto"/>
        <w:ind w:left="720" w:hanging="720"/>
      </w:pPr>
      <w:r w:rsidRPr="00904AAE">
        <w:t>Conway, T. and Hemphill, T., 2019. Growth hacking as an approach to producing growth amongst UK technology start-ups: An evaluation. Journal of Research in Marketing and Entrepreneurship.</w:t>
      </w:r>
    </w:p>
    <w:p w14:paraId="28699755" w14:textId="77777777" w:rsidR="00AA2C02" w:rsidRPr="00904AAE" w:rsidRDefault="00AA2C02" w:rsidP="0075018A">
      <w:pPr>
        <w:spacing w:after="0" w:line="360" w:lineRule="auto"/>
        <w:ind w:left="720" w:hanging="720"/>
      </w:pPr>
      <w:r w:rsidRPr="00904AAE">
        <w:t xml:space="preserve">Fritsch, M. and </w:t>
      </w:r>
      <w:proofErr w:type="spellStart"/>
      <w:r w:rsidRPr="00904AAE">
        <w:t>Wyrwich</w:t>
      </w:r>
      <w:proofErr w:type="spellEnd"/>
      <w:r w:rsidRPr="00904AAE">
        <w:t>, M., 2018. Regional knowledge, entrepreneurial culture, and innovative start-ups over time and space―an empirical investigation. Small Business Economics, 51(2), pp.337-353.</w:t>
      </w:r>
    </w:p>
    <w:p w14:paraId="75DF6547" w14:textId="77777777" w:rsidR="00AA2C02" w:rsidRPr="00904AAE" w:rsidRDefault="00AA2C02" w:rsidP="0075018A">
      <w:pPr>
        <w:spacing w:after="0" w:line="360" w:lineRule="auto"/>
        <w:ind w:left="720" w:hanging="720"/>
      </w:pPr>
      <w:r w:rsidRPr="00904AAE">
        <w:t xml:space="preserve">Fritsch, M. and </w:t>
      </w:r>
      <w:proofErr w:type="spellStart"/>
      <w:r w:rsidRPr="00904AAE">
        <w:t>Wyrwich</w:t>
      </w:r>
      <w:proofErr w:type="spellEnd"/>
      <w:r w:rsidRPr="00904AAE">
        <w:t>, M., 2018. Regional knowledge, entrepreneurial culture, and innovative start-ups over time and space―an empirical investigation. Small Business Economics, 51(2), pp.337-353.</w:t>
      </w:r>
    </w:p>
    <w:p w14:paraId="163D46FD" w14:textId="77777777" w:rsidR="00AA2C02" w:rsidRPr="00904AAE" w:rsidRDefault="00AA2C02" w:rsidP="0075018A">
      <w:pPr>
        <w:spacing w:after="0" w:line="360" w:lineRule="auto"/>
        <w:ind w:left="720" w:hanging="720"/>
      </w:pPr>
      <w:proofErr w:type="spellStart"/>
      <w:r w:rsidRPr="00904AAE">
        <w:t>Halberstadt</w:t>
      </w:r>
      <w:proofErr w:type="spellEnd"/>
      <w:r w:rsidRPr="00904AAE">
        <w:t xml:space="preserve">, J., </w:t>
      </w:r>
      <w:proofErr w:type="spellStart"/>
      <w:r w:rsidRPr="00904AAE">
        <w:t>Niemand</w:t>
      </w:r>
      <w:proofErr w:type="spellEnd"/>
      <w:r w:rsidRPr="00904AAE">
        <w:t xml:space="preserve">, T., Kraus, S., </w:t>
      </w:r>
      <w:proofErr w:type="spellStart"/>
      <w:r w:rsidRPr="00904AAE">
        <w:t>Rexhepi</w:t>
      </w:r>
      <w:proofErr w:type="spellEnd"/>
      <w:r w:rsidRPr="00904AAE">
        <w:t xml:space="preserve">, G., Jones, P. and </w:t>
      </w:r>
      <w:proofErr w:type="spellStart"/>
      <w:r w:rsidRPr="00904AAE">
        <w:t>Kailer</w:t>
      </w:r>
      <w:proofErr w:type="spellEnd"/>
      <w:r w:rsidRPr="00904AAE">
        <w:t>, N., 2021. Social entrepreneurship orientation: drivers of success for start-ups and established industrial firms. Industrial Marketing Management, 94, pp.137-149.</w:t>
      </w:r>
    </w:p>
    <w:p w14:paraId="47D9047E" w14:textId="77777777" w:rsidR="00AA2C02" w:rsidRPr="00904AAE" w:rsidRDefault="00AA2C02" w:rsidP="0075018A">
      <w:pPr>
        <w:spacing w:after="0" w:line="360" w:lineRule="auto"/>
        <w:ind w:left="720" w:hanging="720"/>
      </w:pPr>
      <w:proofErr w:type="spellStart"/>
      <w:r w:rsidRPr="00904AAE">
        <w:t>Lukeš</w:t>
      </w:r>
      <w:proofErr w:type="spellEnd"/>
      <w:r w:rsidRPr="00904AAE">
        <w:t xml:space="preserve">, M., Longo, M.C. and </w:t>
      </w:r>
      <w:proofErr w:type="spellStart"/>
      <w:r w:rsidRPr="00904AAE">
        <w:t>Zouhar</w:t>
      </w:r>
      <w:proofErr w:type="spellEnd"/>
      <w:r w:rsidRPr="00904AAE">
        <w:t>, J., 2019. Do business incubators really enhance entrepreneurial growth? Evidence from a large sample of innovative Italian start-ups. </w:t>
      </w:r>
      <w:proofErr w:type="spellStart"/>
      <w:r w:rsidRPr="00904AAE">
        <w:t>Technovation</w:t>
      </w:r>
      <w:proofErr w:type="spellEnd"/>
      <w:r w:rsidRPr="00904AAE">
        <w:t>, 82, pp.25-34.</w:t>
      </w:r>
    </w:p>
    <w:p w14:paraId="6B8E3288" w14:textId="77777777" w:rsidR="00AA2C02" w:rsidRPr="00904AAE" w:rsidRDefault="00AA2C02" w:rsidP="0075018A">
      <w:pPr>
        <w:spacing w:after="0" w:line="360" w:lineRule="auto"/>
        <w:ind w:left="720" w:hanging="720"/>
      </w:pPr>
      <w:proofErr w:type="spellStart"/>
      <w:r w:rsidRPr="00904AAE">
        <w:t>Marzocchi</w:t>
      </w:r>
      <w:proofErr w:type="spellEnd"/>
      <w:r w:rsidRPr="00904AAE">
        <w:t>, C., Kitagawa, F. and Sánchez-</w:t>
      </w:r>
      <w:proofErr w:type="spellStart"/>
      <w:r w:rsidRPr="00904AAE">
        <w:t>Barrioluengo</w:t>
      </w:r>
      <w:proofErr w:type="spellEnd"/>
      <w:r w:rsidRPr="00904AAE">
        <w:t>, M., 2019. Evolving missions and university entrepreneurship: academic spin-offs and graduate start-ups in the entrepreneurial society. The Journal of Technology Transfer, 44(1), pp.167-188.</w:t>
      </w:r>
    </w:p>
    <w:p w14:paraId="493586AA" w14:textId="77777777" w:rsidR="00AA2C02" w:rsidRPr="00904AAE" w:rsidRDefault="00AA2C02" w:rsidP="0075018A">
      <w:pPr>
        <w:spacing w:after="0" w:line="360" w:lineRule="auto"/>
        <w:ind w:left="720" w:hanging="720"/>
      </w:pPr>
      <w:proofErr w:type="spellStart"/>
      <w:r w:rsidRPr="00904AAE">
        <w:lastRenderedPageBreak/>
        <w:t>Symeonidou</w:t>
      </w:r>
      <w:proofErr w:type="spellEnd"/>
      <w:r w:rsidRPr="00904AAE">
        <w:t>, N. and Nicolaou, N., 2018. Resource orchestration in start</w:t>
      </w:r>
      <w:r w:rsidRPr="00904AAE">
        <w:rPr>
          <w:rFonts w:ascii="Cambria Math" w:hAnsi="Cambria Math" w:cs="Cambria Math"/>
        </w:rPr>
        <w:t>‐</w:t>
      </w:r>
      <w:r w:rsidRPr="00904AAE">
        <w:t>ups: Synchronizing human capital investment, leveraging strategy, and founder start</w:t>
      </w:r>
      <w:r w:rsidRPr="00904AAE">
        <w:rPr>
          <w:rFonts w:ascii="Cambria Math" w:hAnsi="Cambria Math" w:cs="Cambria Math"/>
        </w:rPr>
        <w:t>‐</w:t>
      </w:r>
      <w:r w:rsidRPr="00904AAE">
        <w:t>up experience. Strategic Entrepreneurship Journal, 12(2), pp.194-218.</w:t>
      </w:r>
    </w:p>
    <w:p w14:paraId="257BF9F5" w14:textId="77777777" w:rsidR="00AA2C02" w:rsidRPr="00904AAE" w:rsidRDefault="00AA2C02" w:rsidP="0075018A">
      <w:pPr>
        <w:spacing w:after="0" w:line="360" w:lineRule="auto"/>
        <w:ind w:left="720" w:hanging="720"/>
      </w:pPr>
      <w:proofErr w:type="spellStart"/>
      <w:r w:rsidRPr="00904AAE">
        <w:t>Vaznyte</w:t>
      </w:r>
      <w:proofErr w:type="spellEnd"/>
      <w:r w:rsidRPr="00904AAE">
        <w:t xml:space="preserve">, E. and </w:t>
      </w:r>
      <w:proofErr w:type="spellStart"/>
      <w:r w:rsidRPr="00904AAE">
        <w:t>Andries</w:t>
      </w:r>
      <w:proofErr w:type="spellEnd"/>
      <w:r w:rsidRPr="00904AAE">
        <w:t>, P., 2019. Entrepreneurial orientation and start-ups' external financing. Journal of business venturing, 34(3), pp.439-458.</w:t>
      </w:r>
    </w:p>
    <w:p w14:paraId="2030E973" w14:textId="77777777" w:rsidR="00AA2C02" w:rsidRPr="00904AAE" w:rsidRDefault="00AA2C02" w:rsidP="0075018A">
      <w:pPr>
        <w:spacing w:after="0" w:line="360" w:lineRule="auto"/>
        <w:ind w:left="720" w:hanging="720"/>
      </w:pPr>
      <w:r w:rsidRPr="00904AAE">
        <w:t xml:space="preserve">Wright, M. and </w:t>
      </w:r>
      <w:proofErr w:type="spellStart"/>
      <w:r w:rsidRPr="00904AAE">
        <w:t>Mustar</w:t>
      </w:r>
      <w:proofErr w:type="spellEnd"/>
      <w:r w:rsidRPr="00904AAE">
        <w:t>, P., 2019. Student Start-Ups: The New Landscape of Academic Entrepreneurship (Vol. 1). World Scientific.</w:t>
      </w:r>
    </w:p>
    <w:p w14:paraId="0F789229" w14:textId="77777777" w:rsidR="00AA2C02" w:rsidRDefault="00AA2C02" w:rsidP="0075018A">
      <w:pPr>
        <w:spacing w:after="0" w:line="360" w:lineRule="auto"/>
      </w:pPr>
    </w:p>
    <w:sectPr w:rsidR="00AA2C02" w:rsidSect="00A567C0">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4F404" w14:textId="77777777" w:rsidR="006A083B" w:rsidRDefault="006A083B" w:rsidP="00A567C0">
      <w:pPr>
        <w:spacing w:after="0" w:line="240" w:lineRule="auto"/>
      </w:pPr>
      <w:r>
        <w:separator/>
      </w:r>
    </w:p>
  </w:endnote>
  <w:endnote w:type="continuationSeparator" w:id="0">
    <w:p w14:paraId="00D029B8" w14:textId="77777777" w:rsidR="006A083B" w:rsidRDefault="006A083B" w:rsidP="00A56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93375" w14:textId="77777777" w:rsidR="006A083B" w:rsidRDefault="006A083B" w:rsidP="00A567C0">
      <w:pPr>
        <w:spacing w:after="0" w:line="240" w:lineRule="auto"/>
      </w:pPr>
      <w:r>
        <w:separator/>
      </w:r>
    </w:p>
  </w:footnote>
  <w:footnote w:type="continuationSeparator" w:id="0">
    <w:p w14:paraId="47A92E9B" w14:textId="77777777" w:rsidR="006A083B" w:rsidRDefault="006A083B" w:rsidP="00A56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A47A" w14:textId="77777777" w:rsidR="00A567C0" w:rsidRDefault="00A567C0" w:rsidP="00A567C0">
    <w:pPr>
      <w:pStyle w:val="Header"/>
      <w:jc w:val="right"/>
    </w:pPr>
    <w:r>
      <w:t xml:space="preserve">Entrepreneurship        </w:t>
    </w:r>
    <w:sdt>
      <w:sdtPr>
        <w:id w:val="-64812479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90301">
          <w:rPr>
            <w:noProof/>
          </w:rPr>
          <w:t>12</w:t>
        </w:r>
        <w:r>
          <w:rPr>
            <w:noProof/>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0sjC0MDQzMzGxNDFW0lEKTi0uzszPAykwrAUAtb+UgywAAAA="/>
  </w:docVars>
  <w:rsids>
    <w:rsidRoot w:val="00F00CD5"/>
    <w:rsid w:val="00051AE6"/>
    <w:rsid w:val="00057604"/>
    <w:rsid w:val="00060EBA"/>
    <w:rsid w:val="000A5A04"/>
    <w:rsid w:val="000D0938"/>
    <w:rsid w:val="000E067D"/>
    <w:rsid w:val="00114225"/>
    <w:rsid w:val="00116028"/>
    <w:rsid w:val="00147927"/>
    <w:rsid w:val="00192039"/>
    <w:rsid w:val="00194E6F"/>
    <w:rsid w:val="001A4D25"/>
    <w:rsid w:val="001B109A"/>
    <w:rsid w:val="001B60B4"/>
    <w:rsid w:val="001B6C6B"/>
    <w:rsid w:val="001C63BE"/>
    <w:rsid w:val="001D6AD5"/>
    <w:rsid w:val="00225459"/>
    <w:rsid w:val="00275D71"/>
    <w:rsid w:val="00287ABA"/>
    <w:rsid w:val="00287C96"/>
    <w:rsid w:val="002E12BB"/>
    <w:rsid w:val="00312515"/>
    <w:rsid w:val="0034413D"/>
    <w:rsid w:val="00365206"/>
    <w:rsid w:val="003954FD"/>
    <w:rsid w:val="003A34D0"/>
    <w:rsid w:val="003A4DD8"/>
    <w:rsid w:val="003B2C12"/>
    <w:rsid w:val="003F4321"/>
    <w:rsid w:val="00411836"/>
    <w:rsid w:val="0044098A"/>
    <w:rsid w:val="004816FB"/>
    <w:rsid w:val="00495D98"/>
    <w:rsid w:val="004B03BA"/>
    <w:rsid w:val="004B1588"/>
    <w:rsid w:val="004D4349"/>
    <w:rsid w:val="004E30E7"/>
    <w:rsid w:val="00512E4D"/>
    <w:rsid w:val="00513716"/>
    <w:rsid w:val="00572772"/>
    <w:rsid w:val="00574916"/>
    <w:rsid w:val="005C56F5"/>
    <w:rsid w:val="005E7577"/>
    <w:rsid w:val="00601E0D"/>
    <w:rsid w:val="006075BE"/>
    <w:rsid w:val="00607DC4"/>
    <w:rsid w:val="0061442C"/>
    <w:rsid w:val="00617CA3"/>
    <w:rsid w:val="00643105"/>
    <w:rsid w:val="0064541D"/>
    <w:rsid w:val="006536E2"/>
    <w:rsid w:val="006619B9"/>
    <w:rsid w:val="006631F8"/>
    <w:rsid w:val="0069112B"/>
    <w:rsid w:val="006A083B"/>
    <w:rsid w:val="006A3B6F"/>
    <w:rsid w:val="006D3E38"/>
    <w:rsid w:val="006E5712"/>
    <w:rsid w:val="006F198E"/>
    <w:rsid w:val="006F6562"/>
    <w:rsid w:val="00730F31"/>
    <w:rsid w:val="0075018A"/>
    <w:rsid w:val="007601BF"/>
    <w:rsid w:val="007B16E3"/>
    <w:rsid w:val="007C47C8"/>
    <w:rsid w:val="007E4F58"/>
    <w:rsid w:val="008009A2"/>
    <w:rsid w:val="0080185A"/>
    <w:rsid w:val="008141F5"/>
    <w:rsid w:val="0084038F"/>
    <w:rsid w:val="008F6A9B"/>
    <w:rsid w:val="00924A3A"/>
    <w:rsid w:val="00931BE1"/>
    <w:rsid w:val="009375B1"/>
    <w:rsid w:val="00990301"/>
    <w:rsid w:val="009D10C6"/>
    <w:rsid w:val="00A567C0"/>
    <w:rsid w:val="00AA2C02"/>
    <w:rsid w:val="00AD182F"/>
    <w:rsid w:val="00AD5C25"/>
    <w:rsid w:val="00AF4D1D"/>
    <w:rsid w:val="00B037E4"/>
    <w:rsid w:val="00B039E4"/>
    <w:rsid w:val="00B1205A"/>
    <w:rsid w:val="00B361B3"/>
    <w:rsid w:val="00B64EC1"/>
    <w:rsid w:val="00B7242A"/>
    <w:rsid w:val="00B83C40"/>
    <w:rsid w:val="00B8784D"/>
    <w:rsid w:val="00BC09D7"/>
    <w:rsid w:val="00BC481D"/>
    <w:rsid w:val="00BF1423"/>
    <w:rsid w:val="00C013B7"/>
    <w:rsid w:val="00C55C1D"/>
    <w:rsid w:val="00C6401C"/>
    <w:rsid w:val="00C90E56"/>
    <w:rsid w:val="00CB32FD"/>
    <w:rsid w:val="00CE78A7"/>
    <w:rsid w:val="00CF4DCC"/>
    <w:rsid w:val="00D11E68"/>
    <w:rsid w:val="00D567A5"/>
    <w:rsid w:val="00D57258"/>
    <w:rsid w:val="00D94055"/>
    <w:rsid w:val="00DC06AC"/>
    <w:rsid w:val="00E25B3A"/>
    <w:rsid w:val="00E37808"/>
    <w:rsid w:val="00E4471D"/>
    <w:rsid w:val="00E71DF4"/>
    <w:rsid w:val="00E843AA"/>
    <w:rsid w:val="00EA2DDE"/>
    <w:rsid w:val="00EA61DC"/>
    <w:rsid w:val="00EB66A7"/>
    <w:rsid w:val="00EB7ED8"/>
    <w:rsid w:val="00ED125E"/>
    <w:rsid w:val="00ED567B"/>
    <w:rsid w:val="00F00CD5"/>
    <w:rsid w:val="00F1601A"/>
    <w:rsid w:val="00F20B5B"/>
    <w:rsid w:val="00F51662"/>
    <w:rsid w:val="00F7763B"/>
    <w:rsid w:val="00FA4171"/>
    <w:rsid w:val="00FD6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95006"/>
  <w15:docId w15:val="{3109FF1C-3623-4395-8FD6-BE98DE78A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7C0"/>
    <w:rPr>
      <w:rFonts w:ascii="Times New Roman" w:hAnsi="Times New Roman"/>
      <w:color w:val="000000" w:themeColor="text1"/>
      <w:sz w:val="24"/>
    </w:rPr>
  </w:style>
  <w:style w:type="paragraph" w:styleId="Heading1">
    <w:name w:val="heading 1"/>
    <w:basedOn w:val="Normal"/>
    <w:next w:val="Normal"/>
    <w:link w:val="Heading1Char"/>
    <w:uiPriority w:val="9"/>
    <w:qFormat/>
    <w:rsid w:val="00AA2C02"/>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AA2C02"/>
    <w:pPr>
      <w:keepNext/>
      <w:keepLines/>
      <w:spacing w:before="200" w:after="0"/>
      <w:outlineLvl w:val="1"/>
    </w:pPr>
    <w:rPr>
      <w:rFonts w:eastAsiaTheme="majorEastAsia" w:cstheme="majorBidi"/>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7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7C0"/>
    <w:rPr>
      <w:rFonts w:ascii="Times New Roman" w:hAnsi="Times New Roman"/>
      <w:color w:val="000000" w:themeColor="text1"/>
      <w:sz w:val="24"/>
    </w:rPr>
  </w:style>
  <w:style w:type="paragraph" w:styleId="Footer">
    <w:name w:val="footer"/>
    <w:basedOn w:val="Normal"/>
    <w:link w:val="FooterChar"/>
    <w:uiPriority w:val="99"/>
    <w:unhideWhenUsed/>
    <w:rsid w:val="00A567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7C0"/>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B361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1B3"/>
    <w:rPr>
      <w:rFonts w:ascii="Tahoma" w:hAnsi="Tahoma" w:cs="Tahoma"/>
      <w:color w:val="000000" w:themeColor="text1"/>
      <w:sz w:val="16"/>
      <w:szCs w:val="16"/>
    </w:rPr>
  </w:style>
  <w:style w:type="character" w:customStyle="1" w:styleId="Heading1Char">
    <w:name w:val="Heading 1 Char"/>
    <w:basedOn w:val="DefaultParagraphFont"/>
    <w:link w:val="Heading1"/>
    <w:uiPriority w:val="9"/>
    <w:rsid w:val="00AA2C02"/>
    <w:rPr>
      <w:rFonts w:ascii="Times New Roman" w:eastAsiaTheme="majorEastAsia" w:hAnsi="Times New Roman" w:cstheme="majorBidi"/>
      <w:b/>
      <w:bCs/>
      <w:i/>
      <w:color w:val="000000" w:themeColor="text1"/>
      <w:sz w:val="24"/>
      <w:szCs w:val="28"/>
    </w:rPr>
  </w:style>
  <w:style w:type="character" w:customStyle="1" w:styleId="Heading2Char">
    <w:name w:val="Heading 2 Char"/>
    <w:basedOn w:val="DefaultParagraphFont"/>
    <w:link w:val="Heading2"/>
    <w:uiPriority w:val="9"/>
    <w:rsid w:val="00AA2C02"/>
    <w:rPr>
      <w:rFonts w:ascii="Times New Roman" w:eastAsiaTheme="majorEastAsia" w:hAnsi="Times New Roman" w:cstheme="majorBidi"/>
      <w:bCs/>
      <w:i/>
      <w:color w:val="000000" w:themeColor="text1"/>
      <w:sz w:val="24"/>
      <w:szCs w:val="26"/>
    </w:rPr>
  </w:style>
  <w:style w:type="paragraph" w:styleId="Caption">
    <w:name w:val="caption"/>
    <w:basedOn w:val="Normal"/>
    <w:next w:val="Normal"/>
    <w:uiPriority w:val="35"/>
    <w:unhideWhenUsed/>
    <w:qFormat/>
    <w:rsid w:val="00AA2C02"/>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75018A"/>
    <w:pPr>
      <w:outlineLvl w:val="9"/>
    </w:pPr>
    <w:rPr>
      <w:rFonts w:asciiTheme="majorHAnsi" w:hAnsiTheme="majorHAnsi"/>
      <w:i w:val="0"/>
      <w:color w:val="365F91" w:themeColor="accent1" w:themeShade="BF"/>
      <w:sz w:val="28"/>
      <w:lang w:val="en-US" w:eastAsia="ja-JP"/>
    </w:rPr>
  </w:style>
  <w:style w:type="paragraph" w:styleId="TOC1">
    <w:name w:val="toc 1"/>
    <w:basedOn w:val="Normal"/>
    <w:next w:val="Normal"/>
    <w:autoRedefine/>
    <w:uiPriority w:val="39"/>
    <w:unhideWhenUsed/>
    <w:rsid w:val="0075018A"/>
    <w:pPr>
      <w:spacing w:after="100"/>
    </w:pPr>
  </w:style>
  <w:style w:type="paragraph" w:styleId="TOC2">
    <w:name w:val="toc 2"/>
    <w:basedOn w:val="Normal"/>
    <w:next w:val="Normal"/>
    <w:autoRedefine/>
    <w:uiPriority w:val="39"/>
    <w:unhideWhenUsed/>
    <w:rsid w:val="0075018A"/>
    <w:pPr>
      <w:spacing w:after="100"/>
      <w:ind w:left="240"/>
    </w:pPr>
  </w:style>
  <w:style w:type="character" w:styleId="Hyperlink">
    <w:name w:val="Hyperlink"/>
    <w:basedOn w:val="DefaultParagraphFont"/>
    <w:uiPriority w:val="99"/>
    <w:unhideWhenUsed/>
    <w:rsid w:val="007501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9670F-A363-4595-931B-E83F525D4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3053</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Andrej Nikolovski</cp:lastModifiedBy>
  <cp:revision>3</cp:revision>
  <dcterms:created xsi:type="dcterms:W3CDTF">2021-09-03T05:09:00Z</dcterms:created>
  <dcterms:modified xsi:type="dcterms:W3CDTF">2021-09-06T07:35:00Z</dcterms:modified>
</cp:coreProperties>
</file>