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038315421"/>
        <w:docPartObj>
          <w:docPartGallery w:val="Cover Pages"/>
          <w:docPartUnique/>
        </w:docPartObj>
      </w:sdtPr>
      <w:sdtEndPr>
        <w:rPr>
          <w:color w:val="auto"/>
        </w:rPr>
      </w:sdtEndPr>
      <w:sdtContent>
        <w:p w14:paraId="6E9F889D" w14:textId="47EE6050" w:rsidR="008318A2" w:rsidRDefault="008318A2">
          <w:pPr>
            <w:pStyle w:val="NoSpacing"/>
            <w:spacing w:before="1540" w:after="240"/>
            <w:jc w:val="center"/>
            <w:rPr>
              <w:color w:val="156082" w:themeColor="accent1"/>
            </w:rPr>
          </w:pPr>
          <w:r>
            <w:rPr>
              <w:noProof/>
              <w:color w:val="156082" w:themeColor="accent1"/>
            </w:rPr>
            <w:drawing>
              <wp:inline distT="0" distB="0" distL="0" distR="0" wp14:anchorId="55F961EE" wp14:editId="5B2EC90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sz w:val="56"/>
              <w:szCs w:val="56"/>
            </w:rPr>
            <w:alias w:val="Title"/>
            <w:tag w:val=""/>
            <w:id w:val="1735040861"/>
            <w:placeholder>
              <w:docPart w:val="E62CE31C6BF84AEB9342C2D3603F373F"/>
            </w:placeholder>
            <w:dataBinding w:prefixMappings="xmlns:ns0='http://purl.org/dc/elements/1.1/' xmlns:ns1='http://schemas.openxmlformats.org/package/2006/metadata/core-properties' " w:xpath="/ns1:coreProperties[1]/ns0:title[1]" w:storeItemID="{6C3C8BC8-F283-45AE-878A-BAB7291924A1}"/>
            <w:text/>
          </w:sdtPr>
          <w:sdtContent>
            <w:p w14:paraId="7948E438" w14:textId="02CA15B7" w:rsidR="008318A2" w:rsidRDefault="00DB637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B6373">
                <w:rPr>
                  <w:rFonts w:ascii="Arial" w:eastAsiaTheme="majorEastAsia" w:hAnsi="Arial" w:cs="Arial"/>
                  <w:b/>
                  <w:bCs/>
                  <w:caps/>
                  <w:sz w:val="56"/>
                  <w:szCs w:val="56"/>
                </w:rPr>
                <w:t>CRITICALLY EXAMINING HEALTH, WELLBEING, AND SUSTAINABILITY</w:t>
              </w:r>
            </w:p>
          </w:sdtContent>
        </w:sdt>
        <w:sdt>
          <w:sdtPr>
            <w:rPr>
              <w:rFonts w:ascii="Arial" w:hAnsi="Arial" w:cs="Arial"/>
              <w:b/>
              <w:bCs/>
              <w:sz w:val="28"/>
              <w:szCs w:val="28"/>
            </w:rPr>
            <w:alias w:val="Subtitle"/>
            <w:tag w:val=""/>
            <w:id w:val="328029620"/>
            <w:placeholder>
              <w:docPart w:val="8B7850B5FBD94F17BA81635724F6834C"/>
            </w:placeholder>
            <w:dataBinding w:prefixMappings="xmlns:ns0='http://purl.org/dc/elements/1.1/' xmlns:ns1='http://schemas.openxmlformats.org/package/2006/metadata/core-properties' " w:xpath="/ns1:coreProperties[1]/ns0:subject[1]" w:storeItemID="{6C3C8BC8-F283-45AE-878A-BAB7291924A1}"/>
            <w:text/>
          </w:sdtPr>
          <w:sdtContent>
            <w:p w14:paraId="7C683BD7" w14:textId="2A4E6176" w:rsidR="008318A2" w:rsidRDefault="006B4206">
              <w:pPr>
                <w:pStyle w:val="NoSpacing"/>
                <w:jc w:val="center"/>
                <w:rPr>
                  <w:color w:val="156082" w:themeColor="accent1"/>
                  <w:sz w:val="28"/>
                  <w:szCs w:val="28"/>
                </w:rPr>
              </w:pPr>
              <w:r w:rsidRPr="006B4206">
                <w:rPr>
                  <w:rFonts w:ascii="Arial" w:hAnsi="Arial" w:cs="Arial"/>
                  <w:b/>
                  <w:bCs/>
                  <w:sz w:val="28"/>
                  <w:szCs w:val="28"/>
                </w:rPr>
                <w:t>Module: Health, Wellbeing and Sustainable Development, BMHP6030</w:t>
              </w:r>
            </w:p>
          </w:sdtContent>
        </w:sdt>
        <w:p w14:paraId="45CC9EEA" w14:textId="77777777" w:rsidR="008318A2" w:rsidRDefault="008318A2">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2CE28B53" wp14:editId="0A07C61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6-03-22T00:00:00Z">
                                    <w:dateFormat w:val="dd MMMM yyyy"/>
                                    <w:lid w:val="en-GB"/>
                                    <w:storeMappedDataAs w:val="dateTime"/>
                                    <w:calendar w:val="gregorian"/>
                                  </w:date>
                                </w:sdtPr>
                                <w:sdtContent>
                                  <w:p w14:paraId="7D8DB001" w14:textId="52CAB101" w:rsidR="008318A2" w:rsidRDefault="00D90811">
                                    <w:pPr>
                                      <w:pStyle w:val="NoSpacing"/>
                                      <w:spacing w:after="40"/>
                                      <w:jc w:val="center"/>
                                      <w:rPr>
                                        <w:caps/>
                                        <w:color w:val="156082" w:themeColor="accent1"/>
                                        <w:sz w:val="28"/>
                                        <w:szCs w:val="28"/>
                                      </w:rPr>
                                    </w:pPr>
                                    <w:r>
                                      <w:rPr>
                                        <w:rFonts w:ascii="Arial" w:hAnsi="Arial" w:cs="Arial"/>
                                        <w:caps/>
                                      </w:rPr>
                                      <w:t>22 March 2026</w:t>
                                    </w:r>
                                  </w:p>
                                </w:sdtContent>
                              </w:sdt>
                              <w:p w14:paraId="3FA60076" w14:textId="0D434D39" w:rsidR="008318A2" w:rsidRDefault="00D90811">
                                <w:pPr>
                                  <w:pStyle w:val="NoSpacing"/>
                                  <w:jc w:val="center"/>
                                  <w:rPr>
                                    <w:color w:val="156082" w:themeColor="accent1"/>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D90811">
                                      <w:rPr>
                                        <w:rFonts w:ascii="Arial" w:hAnsi="Arial" w:cs="Arial"/>
                                        <w:caps/>
                                      </w:rPr>
                                      <w:t>STUDENT: DANIELA CUCU-2226969</w:t>
                                    </w:r>
                                  </w:sdtContent>
                                </w:sdt>
                              </w:p>
                              <w:p w14:paraId="5E6C907F" w14:textId="2EA7F39A" w:rsidR="008318A2" w:rsidRDefault="002D6C6B">
                                <w:pPr>
                                  <w:pStyle w:val="NoSpacing"/>
                                  <w:jc w:val="center"/>
                                  <w:rPr>
                                    <w:color w:val="156082" w:themeColor="accent1"/>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Pr="002D6C6B">
                                      <w:rPr>
                                        <w:rFonts w:ascii="Arial" w:hAnsi="Arial" w:cs="Arial"/>
                                      </w:rPr>
                                      <w:t>Lecturer: Parese Ahmed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E28B5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6-03-22T00:00:00Z">
                              <w:dateFormat w:val="dd MMMM yyyy"/>
                              <w:lid w:val="en-GB"/>
                              <w:storeMappedDataAs w:val="dateTime"/>
                              <w:calendar w:val="gregorian"/>
                            </w:date>
                          </w:sdtPr>
                          <w:sdtContent>
                            <w:p w14:paraId="7D8DB001" w14:textId="52CAB101" w:rsidR="008318A2" w:rsidRDefault="00D90811">
                              <w:pPr>
                                <w:pStyle w:val="NoSpacing"/>
                                <w:spacing w:after="40"/>
                                <w:jc w:val="center"/>
                                <w:rPr>
                                  <w:caps/>
                                  <w:color w:val="156082" w:themeColor="accent1"/>
                                  <w:sz w:val="28"/>
                                  <w:szCs w:val="28"/>
                                </w:rPr>
                              </w:pPr>
                              <w:r>
                                <w:rPr>
                                  <w:rFonts w:ascii="Arial" w:hAnsi="Arial" w:cs="Arial"/>
                                  <w:caps/>
                                </w:rPr>
                                <w:t>22 March 2026</w:t>
                              </w:r>
                            </w:p>
                          </w:sdtContent>
                        </w:sdt>
                        <w:p w14:paraId="3FA60076" w14:textId="0D434D39" w:rsidR="008318A2" w:rsidRDefault="00D90811">
                          <w:pPr>
                            <w:pStyle w:val="NoSpacing"/>
                            <w:jc w:val="center"/>
                            <w:rPr>
                              <w:color w:val="156082" w:themeColor="accent1"/>
                            </w:rPr>
                          </w:pPr>
                          <w:sdt>
                            <w:sdtPr>
                              <w:rPr>
                                <w:rFonts w:ascii="Arial" w:hAnsi="Arial" w:cs="Arial"/>
                                <w:caps/>
                              </w:rPr>
                              <w:alias w:val="Company"/>
                              <w:tag w:val=""/>
                              <w:id w:val="1390145197"/>
                              <w:dataBinding w:prefixMappings="xmlns:ns0='http://schemas.openxmlformats.org/officeDocument/2006/extended-properties' " w:xpath="/ns0:Properties[1]/ns0:Company[1]" w:storeItemID="{6668398D-A668-4E3E-A5EB-62B293D839F1}"/>
                              <w:text/>
                            </w:sdtPr>
                            <w:sdtContent>
                              <w:r w:rsidRPr="00D90811">
                                <w:rPr>
                                  <w:rFonts w:ascii="Arial" w:hAnsi="Arial" w:cs="Arial"/>
                                  <w:caps/>
                                </w:rPr>
                                <w:t>STUDENT: DANIELA CUCU-2226969</w:t>
                              </w:r>
                            </w:sdtContent>
                          </w:sdt>
                        </w:p>
                        <w:p w14:paraId="5E6C907F" w14:textId="2EA7F39A" w:rsidR="008318A2" w:rsidRDefault="002D6C6B">
                          <w:pPr>
                            <w:pStyle w:val="NoSpacing"/>
                            <w:jc w:val="center"/>
                            <w:rPr>
                              <w:color w:val="156082" w:themeColor="accent1"/>
                            </w:rPr>
                          </w:pPr>
                          <w:sdt>
                            <w:sdtPr>
                              <w:rPr>
                                <w:rFonts w:ascii="Arial" w:hAnsi="Arial" w:cs="Arial"/>
                              </w:rPr>
                              <w:alias w:val="Address"/>
                              <w:tag w:val=""/>
                              <w:id w:val="-726379553"/>
                              <w:dataBinding w:prefixMappings="xmlns:ns0='http://schemas.microsoft.com/office/2006/coverPageProps' " w:xpath="/ns0:CoverPageProperties[1]/ns0:CompanyAddress[1]" w:storeItemID="{55AF091B-3C7A-41E3-B477-F2FDAA23CFDA}"/>
                              <w:text/>
                            </w:sdtPr>
                            <w:sdtContent>
                              <w:r w:rsidRPr="002D6C6B">
                                <w:rPr>
                                  <w:rFonts w:ascii="Arial" w:hAnsi="Arial" w:cs="Arial"/>
                                </w:rPr>
                                <w:t>Lecturer: Parese Ahmed</w:t>
                              </w:r>
                            </w:sdtContent>
                          </w:sdt>
                        </w:p>
                      </w:txbxContent>
                    </v:textbox>
                    <w10:wrap anchorx="margin" anchory="page"/>
                  </v:shape>
                </w:pict>
              </mc:Fallback>
            </mc:AlternateContent>
          </w:r>
          <w:r>
            <w:rPr>
              <w:noProof/>
              <w:color w:val="156082" w:themeColor="accent1"/>
            </w:rPr>
            <w:drawing>
              <wp:inline distT="0" distB="0" distL="0" distR="0" wp14:anchorId="67466EFD" wp14:editId="141CC09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6117EB" w14:textId="79C35BB4" w:rsidR="008318A2" w:rsidRDefault="008318A2">
          <w:r>
            <w:br w:type="page"/>
          </w:r>
        </w:p>
      </w:sdtContent>
    </w:sdt>
    <w:sdt>
      <w:sdtPr>
        <w:rPr>
          <w:rFonts w:ascii="Arial" w:hAnsi="Arial" w:cs="Arial"/>
          <w:sz w:val="22"/>
          <w:szCs w:val="22"/>
        </w:rPr>
        <w:id w:val="188500199"/>
        <w:docPartObj>
          <w:docPartGallery w:val="Table of Contents"/>
          <w:docPartUnique/>
        </w:docPartObj>
      </w:sdtPr>
      <w:sdtEndPr>
        <w:rPr>
          <w:rFonts w:eastAsiaTheme="minorHAnsi"/>
          <w:b/>
          <w:bCs/>
          <w:color w:val="auto"/>
          <w:kern w:val="2"/>
          <w:lang w:eastAsia="en-US"/>
          <w14:ligatures w14:val="standardContextual"/>
        </w:rPr>
      </w:sdtEndPr>
      <w:sdtContent>
        <w:p w14:paraId="27459260" w14:textId="23C632F9" w:rsidR="00017F6F" w:rsidRPr="0027086F" w:rsidRDefault="00017F6F" w:rsidP="00DF0D8D">
          <w:pPr>
            <w:pStyle w:val="TOCHeading"/>
            <w:spacing w:line="360" w:lineRule="auto"/>
            <w:rPr>
              <w:rFonts w:ascii="Arial" w:hAnsi="Arial" w:cs="Arial"/>
              <w:sz w:val="22"/>
              <w:szCs w:val="22"/>
            </w:rPr>
          </w:pPr>
          <w:r w:rsidRPr="0027086F">
            <w:rPr>
              <w:rFonts w:ascii="Arial" w:hAnsi="Arial" w:cs="Arial"/>
              <w:sz w:val="22"/>
              <w:szCs w:val="22"/>
            </w:rPr>
            <w:t>Contents</w:t>
          </w:r>
        </w:p>
        <w:p w14:paraId="528ED208" w14:textId="34DE0193" w:rsidR="002D6C6B" w:rsidRPr="0027086F" w:rsidRDefault="00017F6F" w:rsidP="00DF0D8D">
          <w:pPr>
            <w:pStyle w:val="TOC1"/>
            <w:tabs>
              <w:tab w:val="right" w:leader="dot" w:pos="9016"/>
            </w:tabs>
            <w:spacing w:line="360" w:lineRule="auto"/>
            <w:rPr>
              <w:rFonts w:ascii="Arial" w:eastAsiaTheme="minorEastAsia" w:hAnsi="Arial" w:cs="Arial"/>
              <w:noProof/>
              <w:lang w:eastAsia="en-GB"/>
            </w:rPr>
          </w:pPr>
          <w:r w:rsidRPr="0027086F">
            <w:rPr>
              <w:rFonts w:ascii="Arial" w:hAnsi="Arial" w:cs="Arial"/>
            </w:rPr>
            <w:fldChar w:fldCharType="begin"/>
          </w:r>
          <w:r w:rsidRPr="0027086F">
            <w:rPr>
              <w:rFonts w:ascii="Arial" w:hAnsi="Arial" w:cs="Arial"/>
            </w:rPr>
            <w:instrText xml:space="preserve"> TOC \o "1-3" \h \z \u </w:instrText>
          </w:r>
          <w:r w:rsidRPr="0027086F">
            <w:rPr>
              <w:rFonts w:ascii="Arial" w:hAnsi="Arial" w:cs="Arial"/>
            </w:rPr>
            <w:fldChar w:fldCharType="separate"/>
          </w:r>
          <w:hyperlink w:anchor="_Toc224684170" w:history="1">
            <w:r w:rsidR="002D6C6B" w:rsidRPr="0027086F">
              <w:rPr>
                <w:rStyle w:val="Hyperlink"/>
                <w:rFonts w:ascii="Arial" w:hAnsi="Arial" w:cs="Arial"/>
                <w:b/>
                <w:bCs/>
                <w:noProof/>
              </w:rPr>
              <w:t>Introduction</w:t>
            </w:r>
            <w:r w:rsidR="002D6C6B" w:rsidRPr="0027086F">
              <w:rPr>
                <w:rFonts w:ascii="Arial" w:hAnsi="Arial" w:cs="Arial"/>
                <w:noProof/>
                <w:webHidden/>
              </w:rPr>
              <w:tab/>
            </w:r>
            <w:r w:rsidR="002D6C6B" w:rsidRPr="0027086F">
              <w:rPr>
                <w:rFonts w:ascii="Arial" w:hAnsi="Arial" w:cs="Arial"/>
                <w:noProof/>
                <w:webHidden/>
              </w:rPr>
              <w:fldChar w:fldCharType="begin"/>
            </w:r>
            <w:r w:rsidR="002D6C6B" w:rsidRPr="0027086F">
              <w:rPr>
                <w:rFonts w:ascii="Arial" w:hAnsi="Arial" w:cs="Arial"/>
                <w:noProof/>
                <w:webHidden/>
              </w:rPr>
              <w:instrText xml:space="preserve"> PAGEREF _Toc224684170 \h </w:instrText>
            </w:r>
            <w:r w:rsidR="002D6C6B" w:rsidRPr="0027086F">
              <w:rPr>
                <w:rFonts w:ascii="Arial" w:hAnsi="Arial" w:cs="Arial"/>
                <w:noProof/>
                <w:webHidden/>
              </w:rPr>
            </w:r>
            <w:r w:rsidR="002D6C6B" w:rsidRPr="0027086F">
              <w:rPr>
                <w:rFonts w:ascii="Arial" w:hAnsi="Arial" w:cs="Arial"/>
                <w:noProof/>
                <w:webHidden/>
              </w:rPr>
              <w:fldChar w:fldCharType="separate"/>
            </w:r>
            <w:r w:rsidR="002D6C6B" w:rsidRPr="0027086F">
              <w:rPr>
                <w:rFonts w:ascii="Arial" w:hAnsi="Arial" w:cs="Arial"/>
                <w:noProof/>
                <w:webHidden/>
              </w:rPr>
              <w:t>2</w:t>
            </w:r>
            <w:r w:rsidR="002D6C6B" w:rsidRPr="0027086F">
              <w:rPr>
                <w:rFonts w:ascii="Arial" w:hAnsi="Arial" w:cs="Arial"/>
                <w:noProof/>
                <w:webHidden/>
              </w:rPr>
              <w:fldChar w:fldCharType="end"/>
            </w:r>
          </w:hyperlink>
        </w:p>
        <w:p w14:paraId="4C1C59F7" w14:textId="48904C19" w:rsidR="002D6C6B" w:rsidRPr="0027086F" w:rsidRDefault="002D6C6B" w:rsidP="00DF0D8D">
          <w:pPr>
            <w:pStyle w:val="TOC1"/>
            <w:tabs>
              <w:tab w:val="right" w:leader="dot" w:pos="9016"/>
            </w:tabs>
            <w:spacing w:line="360" w:lineRule="auto"/>
            <w:rPr>
              <w:rFonts w:ascii="Arial" w:eastAsiaTheme="minorEastAsia" w:hAnsi="Arial" w:cs="Arial"/>
              <w:noProof/>
              <w:lang w:eastAsia="en-GB"/>
            </w:rPr>
          </w:pPr>
          <w:hyperlink w:anchor="_Toc224684171" w:history="1">
            <w:r w:rsidRPr="0027086F">
              <w:rPr>
                <w:rStyle w:val="Hyperlink"/>
                <w:rFonts w:ascii="Arial" w:hAnsi="Arial" w:cs="Arial"/>
                <w:b/>
                <w:bCs/>
                <w:noProof/>
              </w:rPr>
              <w:t>Section 1: SDG 3 – Good Health and Wellbeing</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_Toc224684171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2</w:t>
            </w:r>
            <w:r w:rsidRPr="0027086F">
              <w:rPr>
                <w:rFonts w:ascii="Arial" w:hAnsi="Arial" w:cs="Arial"/>
                <w:noProof/>
                <w:webHidden/>
              </w:rPr>
              <w:fldChar w:fldCharType="end"/>
            </w:r>
          </w:hyperlink>
        </w:p>
        <w:p w14:paraId="76B4497F" w14:textId="1AFE611E"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2" w:history="1">
            <w:r w:rsidRPr="0027086F">
              <w:rPr>
                <w:rStyle w:val="Hyperlink"/>
                <w:rFonts w:ascii="Arial" w:hAnsi="Arial" w:cs="Arial"/>
                <w:b/>
                <w:bCs/>
                <w:noProof/>
              </w:rPr>
              <w:t>Overview of SDG 3</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_Toc224684172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2</w:t>
            </w:r>
            <w:r w:rsidRPr="0027086F">
              <w:rPr>
                <w:rFonts w:ascii="Arial" w:hAnsi="Arial" w:cs="Arial"/>
                <w:noProof/>
                <w:webHidden/>
              </w:rPr>
              <w:fldChar w:fldCharType="end"/>
            </w:r>
          </w:hyperlink>
        </w:p>
        <w:p w14:paraId="7D747522" w14:textId="5E456EB7"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3" w:history="1">
            <w:r w:rsidRPr="0027086F">
              <w:rPr>
                <w:rStyle w:val="Hyperlink"/>
                <w:rFonts w:ascii="Arial" w:hAnsi="Arial" w:cs="Arial"/>
                <w:b/>
                <w:bCs/>
                <w:noProof/>
              </w:rPr>
              <w:t>Global: Universal Health Coverage</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_Toc224684173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2</w:t>
            </w:r>
            <w:r w:rsidRPr="0027086F">
              <w:rPr>
                <w:rFonts w:ascii="Arial" w:hAnsi="Arial" w:cs="Arial"/>
                <w:noProof/>
                <w:webHidden/>
              </w:rPr>
              <w:fldChar w:fldCharType="end"/>
            </w:r>
          </w:hyperlink>
        </w:p>
        <w:p w14:paraId="77BE9E0C" w14:textId="4DEE8F68"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4" w:history="1">
            <w:r w:rsidRPr="0027086F">
              <w:rPr>
                <w:rStyle w:val="Hyperlink"/>
                <w:rFonts w:ascii="Arial" w:hAnsi="Arial" w:cs="Arial"/>
                <w:b/>
                <w:bCs/>
                <w:noProof/>
              </w:rPr>
              <w:t>Critical Evaluation</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_Toc224684174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3</w:t>
            </w:r>
            <w:r w:rsidRPr="0027086F">
              <w:rPr>
                <w:rFonts w:ascii="Arial" w:hAnsi="Arial" w:cs="Arial"/>
                <w:noProof/>
                <w:webHidden/>
              </w:rPr>
              <w:fldChar w:fldCharType="end"/>
            </w:r>
          </w:hyperlink>
        </w:p>
        <w:p w14:paraId="66C22692" w14:textId="2DDFBEEB"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5" w:history="1">
            <w:r w:rsidRPr="0027086F">
              <w:rPr>
                <w:rStyle w:val="Hyperlink"/>
                <w:rFonts w:ascii="Arial" w:hAnsi="Arial" w:cs="Arial"/>
                <w:b/>
                <w:bCs/>
                <w:noProof/>
              </w:rPr>
              <w:t>National Policy: England’s “Fit for the Future: 10-Year Health and Care Plan”</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_Toc224684175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4</w:t>
            </w:r>
            <w:r w:rsidRPr="0027086F">
              <w:rPr>
                <w:rFonts w:ascii="Arial" w:hAnsi="Arial" w:cs="Arial"/>
                <w:noProof/>
                <w:webHidden/>
              </w:rPr>
              <w:fldChar w:fldCharType="end"/>
            </w:r>
          </w:hyperlink>
        </w:p>
        <w:p w14:paraId="414EA4C0" w14:textId="1179A185"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6" w:history="1">
            <w:r w:rsidRPr="0027086F">
              <w:rPr>
                <w:rStyle w:val="Hyperlink"/>
                <w:rFonts w:ascii="Arial" w:hAnsi="Arial" w:cs="Arial"/>
                <w:b/>
                <w:bCs/>
                <w:noProof/>
              </w:rPr>
              <w:t>Critical Evaluation</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_Toc224684176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5</w:t>
            </w:r>
            <w:r w:rsidRPr="0027086F">
              <w:rPr>
                <w:rFonts w:ascii="Arial" w:hAnsi="Arial" w:cs="Arial"/>
                <w:noProof/>
                <w:webHidden/>
              </w:rPr>
              <w:fldChar w:fldCharType="end"/>
            </w:r>
          </w:hyperlink>
        </w:p>
        <w:p w14:paraId="0113414E" w14:textId="72CF11D4"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7" w:history="1">
            <w:r w:rsidRPr="0027086F">
              <w:rPr>
                <w:rStyle w:val="Hyperlink"/>
                <w:rFonts w:ascii="Arial" w:hAnsi="Arial" w:cs="Arial"/>
                <w:b/>
                <w:bCs/>
                <w:noProof/>
              </w:rPr>
              <w:t>Local: Birmingham Healthy Minds</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_Toc224684177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5</w:t>
            </w:r>
            <w:r w:rsidRPr="0027086F">
              <w:rPr>
                <w:rFonts w:ascii="Arial" w:hAnsi="Arial" w:cs="Arial"/>
                <w:noProof/>
                <w:webHidden/>
              </w:rPr>
              <w:fldChar w:fldCharType="end"/>
            </w:r>
          </w:hyperlink>
        </w:p>
        <w:p w14:paraId="5ABD01DC" w14:textId="4F262025"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8" w:history="1">
            <w:r w:rsidRPr="0027086F">
              <w:rPr>
                <w:rStyle w:val="Hyperlink"/>
                <w:rFonts w:ascii="Arial" w:hAnsi="Arial" w:cs="Arial"/>
                <w:b/>
                <w:bCs/>
                <w:noProof/>
              </w:rPr>
              <w:t>Critical Evaluation</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_Toc224684178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7</w:t>
            </w:r>
            <w:r w:rsidRPr="0027086F">
              <w:rPr>
                <w:rFonts w:ascii="Arial" w:hAnsi="Arial" w:cs="Arial"/>
                <w:noProof/>
                <w:webHidden/>
              </w:rPr>
              <w:fldChar w:fldCharType="end"/>
            </w:r>
          </w:hyperlink>
        </w:p>
        <w:p w14:paraId="1FFD3B6D" w14:textId="55D212A6"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79" w:history="1">
            <w:r w:rsidRPr="0027086F">
              <w:rPr>
                <w:rStyle w:val="Hyperlink"/>
                <w:rFonts w:ascii="Arial" w:hAnsi="Arial" w:cs="Arial"/>
                <w:b/>
                <w:bCs/>
                <w:noProof/>
              </w:rPr>
              <w:t>Recommendations</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_Toc224684179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7</w:t>
            </w:r>
            <w:r w:rsidRPr="0027086F">
              <w:rPr>
                <w:rFonts w:ascii="Arial" w:hAnsi="Arial" w:cs="Arial"/>
                <w:noProof/>
                <w:webHidden/>
              </w:rPr>
              <w:fldChar w:fldCharType="end"/>
            </w:r>
          </w:hyperlink>
        </w:p>
        <w:p w14:paraId="50DD961E" w14:textId="77977CE1" w:rsidR="002D6C6B" w:rsidRPr="0027086F" w:rsidRDefault="002D6C6B" w:rsidP="00DF0D8D">
          <w:pPr>
            <w:pStyle w:val="TOC1"/>
            <w:tabs>
              <w:tab w:val="right" w:leader="dot" w:pos="9016"/>
            </w:tabs>
            <w:spacing w:line="360" w:lineRule="auto"/>
            <w:rPr>
              <w:rFonts w:ascii="Arial" w:eastAsiaTheme="minorEastAsia" w:hAnsi="Arial" w:cs="Arial"/>
              <w:noProof/>
              <w:lang w:eastAsia="en-GB"/>
            </w:rPr>
          </w:pPr>
          <w:hyperlink w:anchor="_Toc224684180" w:history="1">
            <w:r w:rsidRPr="0027086F">
              <w:rPr>
                <w:rStyle w:val="Hyperlink"/>
                <w:rFonts w:ascii="Arial" w:hAnsi="Arial" w:cs="Arial"/>
                <w:b/>
                <w:bCs/>
                <w:noProof/>
              </w:rPr>
              <w:t>Section 2: SDG 4 – Quality Education</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_Toc224684180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7</w:t>
            </w:r>
            <w:r w:rsidRPr="0027086F">
              <w:rPr>
                <w:rFonts w:ascii="Arial" w:hAnsi="Arial" w:cs="Arial"/>
                <w:noProof/>
                <w:webHidden/>
              </w:rPr>
              <w:fldChar w:fldCharType="end"/>
            </w:r>
          </w:hyperlink>
        </w:p>
        <w:p w14:paraId="5FD4EEB7" w14:textId="2976D5D1"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81" w:history="1">
            <w:r w:rsidRPr="0027086F">
              <w:rPr>
                <w:rStyle w:val="Hyperlink"/>
                <w:rFonts w:ascii="Arial" w:hAnsi="Arial" w:cs="Arial"/>
                <w:b/>
                <w:bCs/>
                <w:noProof/>
              </w:rPr>
              <w:t>Overview of SDG 4</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_Toc224684181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7</w:t>
            </w:r>
            <w:r w:rsidRPr="0027086F">
              <w:rPr>
                <w:rFonts w:ascii="Arial" w:hAnsi="Arial" w:cs="Arial"/>
                <w:noProof/>
                <w:webHidden/>
              </w:rPr>
              <w:fldChar w:fldCharType="end"/>
            </w:r>
          </w:hyperlink>
        </w:p>
        <w:p w14:paraId="06D6B8F4" w14:textId="3D7F28DE"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82" w:history="1">
            <w:r w:rsidRPr="0027086F">
              <w:rPr>
                <w:rStyle w:val="Hyperlink"/>
                <w:rFonts w:ascii="Arial" w:hAnsi="Arial" w:cs="Arial"/>
                <w:b/>
                <w:bCs/>
                <w:noProof/>
              </w:rPr>
              <w:t>Global: UNESCO’s Education for Sustainable Development (ESD)</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_Toc224684182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7</w:t>
            </w:r>
            <w:r w:rsidRPr="0027086F">
              <w:rPr>
                <w:rFonts w:ascii="Arial" w:hAnsi="Arial" w:cs="Arial"/>
                <w:noProof/>
                <w:webHidden/>
              </w:rPr>
              <w:fldChar w:fldCharType="end"/>
            </w:r>
          </w:hyperlink>
        </w:p>
        <w:p w14:paraId="76820D47" w14:textId="52BBD1B7"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83" w:history="1">
            <w:r w:rsidRPr="0027086F">
              <w:rPr>
                <w:rStyle w:val="Hyperlink"/>
                <w:rFonts w:ascii="Arial" w:hAnsi="Arial" w:cs="Arial"/>
                <w:b/>
                <w:bCs/>
                <w:noProof/>
              </w:rPr>
              <w:t>National: UK’s Opportunity for All: Strong Schools with Great Teachers</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_Toc224684183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9</w:t>
            </w:r>
            <w:r w:rsidRPr="0027086F">
              <w:rPr>
                <w:rFonts w:ascii="Arial" w:hAnsi="Arial" w:cs="Arial"/>
                <w:noProof/>
                <w:webHidden/>
              </w:rPr>
              <w:fldChar w:fldCharType="end"/>
            </w:r>
          </w:hyperlink>
        </w:p>
        <w:p w14:paraId="7644562C" w14:textId="7FA9508E"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84" w:history="1">
            <w:r w:rsidRPr="0027086F">
              <w:rPr>
                <w:rStyle w:val="Hyperlink"/>
                <w:rFonts w:ascii="Arial" w:hAnsi="Arial" w:cs="Arial"/>
                <w:b/>
                <w:bCs/>
                <w:noProof/>
              </w:rPr>
              <w:t>Local: Birmingham School Health Support Service</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_Toc224684184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10</w:t>
            </w:r>
            <w:r w:rsidRPr="0027086F">
              <w:rPr>
                <w:rFonts w:ascii="Arial" w:hAnsi="Arial" w:cs="Arial"/>
                <w:noProof/>
                <w:webHidden/>
              </w:rPr>
              <w:fldChar w:fldCharType="end"/>
            </w:r>
          </w:hyperlink>
        </w:p>
        <w:p w14:paraId="36AAE014" w14:textId="776B2619" w:rsidR="002D6C6B" w:rsidRPr="0027086F" w:rsidRDefault="002D6C6B" w:rsidP="00DF0D8D">
          <w:pPr>
            <w:pStyle w:val="TOC2"/>
            <w:tabs>
              <w:tab w:val="right" w:leader="dot" w:pos="9016"/>
            </w:tabs>
            <w:spacing w:line="360" w:lineRule="auto"/>
            <w:rPr>
              <w:rFonts w:ascii="Arial" w:eastAsiaTheme="minorEastAsia" w:hAnsi="Arial" w:cs="Arial"/>
              <w:noProof/>
              <w:lang w:eastAsia="en-GB"/>
            </w:rPr>
          </w:pPr>
          <w:hyperlink w:anchor="_Toc224684185" w:history="1">
            <w:r w:rsidRPr="0027086F">
              <w:rPr>
                <w:rStyle w:val="Hyperlink"/>
                <w:rFonts w:ascii="Arial" w:hAnsi="Arial" w:cs="Arial"/>
                <w:b/>
                <w:bCs/>
                <w:noProof/>
              </w:rPr>
              <w:t>Recommendations</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_Toc224684185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11</w:t>
            </w:r>
            <w:r w:rsidRPr="0027086F">
              <w:rPr>
                <w:rFonts w:ascii="Arial" w:hAnsi="Arial" w:cs="Arial"/>
                <w:noProof/>
                <w:webHidden/>
              </w:rPr>
              <w:fldChar w:fldCharType="end"/>
            </w:r>
          </w:hyperlink>
        </w:p>
        <w:p w14:paraId="5463301D" w14:textId="22A23345" w:rsidR="002D6C6B" w:rsidRPr="0027086F" w:rsidRDefault="002D6C6B" w:rsidP="00DF0D8D">
          <w:pPr>
            <w:pStyle w:val="TOC1"/>
            <w:tabs>
              <w:tab w:val="right" w:leader="dot" w:pos="9016"/>
            </w:tabs>
            <w:spacing w:line="360" w:lineRule="auto"/>
            <w:rPr>
              <w:rFonts w:ascii="Arial" w:eastAsiaTheme="minorEastAsia" w:hAnsi="Arial" w:cs="Arial"/>
              <w:noProof/>
              <w:lang w:eastAsia="en-GB"/>
            </w:rPr>
          </w:pPr>
          <w:hyperlink w:anchor="_Toc224684186" w:history="1">
            <w:r w:rsidRPr="0027086F">
              <w:rPr>
                <w:rStyle w:val="Hyperlink"/>
                <w:rFonts w:ascii="Arial" w:hAnsi="Arial" w:cs="Arial"/>
                <w:b/>
                <w:bCs/>
                <w:noProof/>
              </w:rPr>
              <w:t>Conclusion</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_Toc224684186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11</w:t>
            </w:r>
            <w:r w:rsidRPr="0027086F">
              <w:rPr>
                <w:rFonts w:ascii="Arial" w:hAnsi="Arial" w:cs="Arial"/>
                <w:noProof/>
                <w:webHidden/>
              </w:rPr>
              <w:fldChar w:fldCharType="end"/>
            </w:r>
          </w:hyperlink>
        </w:p>
        <w:p w14:paraId="7C39A1FF" w14:textId="5D47E44B" w:rsidR="002D6C6B" w:rsidRPr="0027086F" w:rsidRDefault="002D6C6B" w:rsidP="00DF0D8D">
          <w:pPr>
            <w:pStyle w:val="TOC1"/>
            <w:tabs>
              <w:tab w:val="right" w:leader="dot" w:pos="9016"/>
            </w:tabs>
            <w:spacing w:line="360" w:lineRule="auto"/>
            <w:rPr>
              <w:rFonts w:ascii="Arial" w:eastAsiaTheme="minorEastAsia" w:hAnsi="Arial" w:cs="Arial"/>
              <w:noProof/>
              <w:lang w:eastAsia="en-GB"/>
            </w:rPr>
          </w:pPr>
          <w:hyperlink w:anchor="_Toc224684187" w:history="1">
            <w:r w:rsidRPr="0027086F">
              <w:rPr>
                <w:rStyle w:val="Hyperlink"/>
                <w:rFonts w:ascii="Arial" w:hAnsi="Arial" w:cs="Arial"/>
                <w:b/>
                <w:bCs/>
                <w:noProof/>
              </w:rPr>
              <w:t>References</w:t>
            </w:r>
            <w:r w:rsidRPr="0027086F">
              <w:rPr>
                <w:rFonts w:ascii="Arial" w:hAnsi="Arial" w:cs="Arial"/>
                <w:noProof/>
                <w:webHidden/>
              </w:rPr>
              <w:tab/>
            </w:r>
            <w:r w:rsidRPr="0027086F">
              <w:rPr>
                <w:rFonts w:ascii="Arial" w:hAnsi="Arial" w:cs="Arial"/>
                <w:noProof/>
                <w:webHidden/>
              </w:rPr>
              <w:fldChar w:fldCharType="begin"/>
            </w:r>
            <w:r w:rsidRPr="0027086F">
              <w:rPr>
                <w:rFonts w:ascii="Arial" w:hAnsi="Arial" w:cs="Arial"/>
                <w:noProof/>
                <w:webHidden/>
              </w:rPr>
              <w:instrText xml:space="preserve"> PAGEREF _Toc224684187 \h </w:instrText>
            </w:r>
            <w:r w:rsidRPr="0027086F">
              <w:rPr>
                <w:rFonts w:ascii="Arial" w:hAnsi="Arial" w:cs="Arial"/>
                <w:noProof/>
                <w:webHidden/>
              </w:rPr>
            </w:r>
            <w:r w:rsidRPr="0027086F">
              <w:rPr>
                <w:rFonts w:ascii="Arial" w:hAnsi="Arial" w:cs="Arial"/>
                <w:noProof/>
                <w:webHidden/>
              </w:rPr>
              <w:fldChar w:fldCharType="separate"/>
            </w:r>
            <w:r w:rsidRPr="0027086F">
              <w:rPr>
                <w:rFonts w:ascii="Arial" w:hAnsi="Arial" w:cs="Arial"/>
                <w:noProof/>
                <w:webHidden/>
              </w:rPr>
              <w:t>12</w:t>
            </w:r>
            <w:r w:rsidRPr="0027086F">
              <w:rPr>
                <w:rFonts w:ascii="Arial" w:hAnsi="Arial" w:cs="Arial"/>
                <w:noProof/>
                <w:webHidden/>
              </w:rPr>
              <w:fldChar w:fldCharType="end"/>
            </w:r>
          </w:hyperlink>
        </w:p>
        <w:p w14:paraId="330D3DCC" w14:textId="4A08AF31" w:rsidR="00017F6F" w:rsidRPr="0027086F" w:rsidRDefault="00017F6F" w:rsidP="00DF0D8D">
          <w:pPr>
            <w:spacing w:line="360" w:lineRule="auto"/>
            <w:rPr>
              <w:rFonts w:ascii="Arial" w:hAnsi="Arial" w:cs="Arial"/>
            </w:rPr>
          </w:pPr>
          <w:r w:rsidRPr="0027086F">
            <w:rPr>
              <w:rFonts w:ascii="Arial" w:hAnsi="Arial" w:cs="Arial"/>
              <w:b/>
              <w:bCs/>
            </w:rPr>
            <w:fldChar w:fldCharType="end"/>
          </w:r>
        </w:p>
      </w:sdtContent>
    </w:sdt>
    <w:p w14:paraId="78BDA579" w14:textId="50E86484" w:rsidR="008318A2" w:rsidRPr="0027086F" w:rsidRDefault="008318A2" w:rsidP="00DF0D8D">
      <w:pPr>
        <w:spacing w:line="360" w:lineRule="auto"/>
        <w:rPr>
          <w:rFonts w:ascii="Arial" w:hAnsi="Arial" w:cs="Arial"/>
        </w:rPr>
      </w:pPr>
    </w:p>
    <w:p w14:paraId="7E64F74A" w14:textId="77777777" w:rsidR="008318A2" w:rsidRPr="0027086F" w:rsidRDefault="008318A2" w:rsidP="00DF0D8D">
      <w:pPr>
        <w:spacing w:line="360" w:lineRule="auto"/>
        <w:rPr>
          <w:rFonts w:ascii="Arial" w:hAnsi="Arial" w:cs="Arial"/>
        </w:rPr>
      </w:pPr>
      <w:r w:rsidRPr="0027086F">
        <w:rPr>
          <w:rFonts w:ascii="Arial" w:hAnsi="Arial" w:cs="Arial"/>
        </w:rPr>
        <w:br w:type="page"/>
      </w:r>
    </w:p>
    <w:p w14:paraId="770CC5D2" w14:textId="77777777" w:rsidR="00E61EB7" w:rsidRPr="0027086F" w:rsidRDefault="00E61EB7" w:rsidP="00DF0D8D">
      <w:pPr>
        <w:pStyle w:val="Heading1"/>
        <w:spacing w:line="360" w:lineRule="auto"/>
        <w:rPr>
          <w:rFonts w:ascii="Arial" w:hAnsi="Arial" w:cs="Arial"/>
          <w:b/>
          <w:bCs/>
          <w:color w:val="auto"/>
          <w:sz w:val="22"/>
          <w:szCs w:val="22"/>
        </w:rPr>
      </w:pPr>
      <w:bookmarkStart w:id="0" w:name="_Toc224684170"/>
      <w:r w:rsidRPr="0027086F">
        <w:rPr>
          <w:rFonts w:ascii="Arial" w:hAnsi="Arial" w:cs="Arial"/>
          <w:b/>
          <w:bCs/>
          <w:color w:val="auto"/>
          <w:sz w:val="22"/>
          <w:szCs w:val="22"/>
        </w:rPr>
        <w:lastRenderedPageBreak/>
        <w:t>Introduction</w:t>
      </w:r>
      <w:bookmarkEnd w:id="0"/>
    </w:p>
    <w:p w14:paraId="0FD7194D" w14:textId="77777777" w:rsidR="000A46C1" w:rsidRPr="0027086F" w:rsidRDefault="000A46C1" w:rsidP="00DF0D8D">
      <w:pPr>
        <w:spacing w:line="360" w:lineRule="auto"/>
        <w:rPr>
          <w:rFonts w:ascii="Arial" w:hAnsi="Arial" w:cs="Arial"/>
        </w:rPr>
      </w:pPr>
      <w:r w:rsidRPr="0027086F">
        <w:rPr>
          <w:rFonts w:ascii="Arial" w:hAnsi="Arial" w:cs="Arial"/>
        </w:rPr>
        <w:t>The Sustainable Development Goals (SDGs) provide an extensive global framework for attaining a superior and more sustainable future for everyone. The Sustainable Development Goals (SDGs), adopted by all United Nations Member States in 2015, seek to tackle global issues of poverty, inequality, health, education, and environmental sustainability by the year 2030 (United Nations, 2015). SDG 3, "Good Health and Wellbeing," is fundamental to this agenda, underscoring the need of guaranteeing healthy lives and fostering well-being for individuals of all ages. The attainment of SDG 3 is intricately connected to other objectives, particularly SDG 4, "Quality Education," which supports the cultivation of health literacy, informed decision-making, and resistance to health issues (United Nations, 2025).</w:t>
      </w:r>
    </w:p>
    <w:p w14:paraId="1B500449" w14:textId="3B64B9E4" w:rsidR="00053D5E" w:rsidRPr="0027086F" w:rsidRDefault="003B1C3B" w:rsidP="00DF0D8D">
      <w:pPr>
        <w:spacing w:line="360" w:lineRule="auto"/>
        <w:rPr>
          <w:rFonts w:ascii="Arial" w:hAnsi="Arial" w:cs="Arial"/>
        </w:rPr>
      </w:pPr>
      <w:r w:rsidRPr="0027086F">
        <w:rPr>
          <w:rFonts w:ascii="Arial" w:hAnsi="Arial" w:cs="Arial"/>
        </w:rPr>
        <w:t xml:space="preserve">This </w:t>
      </w:r>
      <w:r w:rsidR="009765DF" w:rsidRPr="0027086F">
        <w:rPr>
          <w:rFonts w:ascii="Arial" w:hAnsi="Arial" w:cs="Arial"/>
        </w:rPr>
        <w:t>wor</w:t>
      </w:r>
      <w:r w:rsidR="009867CE" w:rsidRPr="0027086F">
        <w:rPr>
          <w:rFonts w:ascii="Arial" w:hAnsi="Arial" w:cs="Arial"/>
        </w:rPr>
        <w:t>k</w:t>
      </w:r>
      <w:r w:rsidRPr="0027086F">
        <w:rPr>
          <w:rFonts w:ascii="Arial" w:hAnsi="Arial" w:cs="Arial"/>
        </w:rPr>
        <w:t xml:space="preserve"> rigorously analyses contemporary health, wellbeing, and sustainability policies and efforts at global, national, and local levels, emphasising SDG 3 and SDG 4. This examines the efficacy of Universal Health Coverage, England's "Fit for the Future" 10-Year Health and Care Plan, Birmingham Healthy Minds, UNESCO's Education for Sustainable Development, the UK's "Opportunity for All: Strong Schools with Great Teachers" policy, and the Birmingham School Health Support Service. The study incorporates pertinent theories, including Social Cognitive Theory and the Health Belief Model, analyses both qualitative and quantitative data, and examines the effects of exogenous shocks like as the COVID-19 epidemic. The </w:t>
      </w:r>
      <w:r w:rsidR="00EE6FC5" w:rsidRPr="0027086F">
        <w:rPr>
          <w:rFonts w:ascii="Arial" w:hAnsi="Arial" w:cs="Arial"/>
        </w:rPr>
        <w:t>work</w:t>
      </w:r>
      <w:r w:rsidR="000D4EDC" w:rsidRPr="0027086F">
        <w:rPr>
          <w:rFonts w:ascii="Arial" w:hAnsi="Arial" w:cs="Arial"/>
        </w:rPr>
        <w:t xml:space="preserve"> </w:t>
      </w:r>
      <w:r w:rsidRPr="0027086F">
        <w:rPr>
          <w:rFonts w:ascii="Arial" w:hAnsi="Arial" w:cs="Arial"/>
        </w:rPr>
        <w:t xml:space="preserve">culminates with evidence-based suggestions, tackling obstacles to advancement and suggesting pragmatic remedies. </w:t>
      </w:r>
      <w:r w:rsidR="00053D5E" w:rsidRPr="0027086F">
        <w:rPr>
          <w:rFonts w:ascii="Arial" w:hAnsi="Arial" w:cs="Arial"/>
        </w:rPr>
        <w:t xml:space="preserve">The conclusion consolidates key results, examines SDG interconnections, and contemplates wider implications for cohesive policy. </w:t>
      </w:r>
    </w:p>
    <w:p w14:paraId="5E7B262F" w14:textId="67C13631" w:rsidR="00827ED1" w:rsidRPr="0027086F" w:rsidRDefault="00827ED1" w:rsidP="00DF0D8D">
      <w:pPr>
        <w:pStyle w:val="Heading1"/>
        <w:spacing w:line="360" w:lineRule="auto"/>
        <w:rPr>
          <w:rFonts w:ascii="Arial" w:hAnsi="Arial" w:cs="Arial"/>
          <w:b/>
          <w:bCs/>
          <w:color w:val="auto"/>
          <w:sz w:val="22"/>
          <w:szCs w:val="22"/>
        </w:rPr>
      </w:pPr>
      <w:bookmarkStart w:id="1" w:name="_Toc224684171"/>
      <w:r w:rsidRPr="0027086F">
        <w:rPr>
          <w:rFonts w:ascii="Arial" w:hAnsi="Arial" w:cs="Arial"/>
          <w:b/>
          <w:bCs/>
          <w:color w:val="auto"/>
          <w:sz w:val="22"/>
          <w:szCs w:val="22"/>
        </w:rPr>
        <w:t>Section 1: SDG 3 – Good Health and Wellbeing</w:t>
      </w:r>
      <w:bookmarkEnd w:id="1"/>
    </w:p>
    <w:p w14:paraId="76D7625A" w14:textId="57231423" w:rsidR="00E77905" w:rsidRPr="0027086F" w:rsidRDefault="00E77905" w:rsidP="00DF0D8D">
      <w:pPr>
        <w:pStyle w:val="Heading2"/>
        <w:spacing w:line="360" w:lineRule="auto"/>
        <w:rPr>
          <w:rFonts w:ascii="Arial" w:hAnsi="Arial" w:cs="Arial"/>
          <w:b/>
          <w:bCs/>
          <w:color w:val="auto"/>
          <w:sz w:val="22"/>
          <w:szCs w:val="22"/>
        </w:rPr>
      </w:pPr>
      <w:bookmarkStart w:id="2" w:name="_Toc224684172"/>
      <w:r w:rsidRPr="0027086F">
        <w:rPr>
          <w:rFonts w:ascii="Arial" w:hAnsi="Arial" w:cs="Arial"/>
          <w:b/>
          <w:bCs/>
          <w:color w:val="auto"/>
          <w:sz w:val="22"/>
          <w:szCs w:val="22"/>
        </w:rPr>
        <w:t>Overview of SDG 3</w:t>
      </w:r>
      <w:bookmarkEnd w:id="2"/>
    </w:p>
    <w:p w14:paraId="4B5312B6" w14:textId="77777777" w:rsidR="00466117" w:rsidRPr="0027086F" w:rsidRDefault="005A1148" w:rsidP="00DF0D8D">
      <w:pPr>
        <w:spacing w:line="360" w:lineRule="auto"/>
        <w:rPr>
          <w:rFonts w:ascii="Arial" w:hAnsi="Arial" w:cs="Arial"/>
        </w:rPr>
      </w:pPr>
      <w:r w:rsidRPr="0027086F">
        <w:rPr>
          <w:rFonts w:ascii="Arial" w:hAnsi="Arial" w:cs="Arial"/>
        </w:rPr>
        <w:t>SDG 3 addresses several health concerns, including the reduction of maternal and child mortality, the fight against infectious and non-communicable illnesses, the enhancement of mental health, and the fortification of health systems (</w:t>
      </w:r>
      <w:r w:rsidR="008B0D23" w:rsidRPr="0027086F">
        <w:rPr>
          <w:rFonts w:ascii="Arial" w:hAnsi="Arial" w:cs="Arial"/>
        </w:rPr>
        <w:t>United Nations, 2025</w:t>
      </w:r>
      <w:r w:rsidRPr="0027086F">
        <w:rPr>
          <w:rFonts w:ascii="Arial" w:hAnsi="Arial" w:cs="Arial"/>
        </w:rPr>
        <w:t xml:space="preserve">). </w:t>
      </w:r>
      <w:r w:rsidR="00466117" w:rsidRPr="0027086F">
        <w:rPr>
          <w:rFonts w:ascii="Arial" w:hAnsi="Arial" w:cs="Arial"/>
        </w:rPr>
        <w:t>Health outcomes are significantly affected by overarching socioeconomic variables, including income, education, and living circumstances (Marmot et al., 2020).</w:t>
      </w:r>
    </w:p>
    <w:p w14:paraId="21957E62" w14:textId="0210CB52" w:rsidR="00334317" w:rsidRPr="0027086F" w:rsidRDefault="004A3419" w:rsidP="00DF0D8D">
      <w:pPr>
        <w:pStyle w:val="Heading2"/>
        <w:spacing w:line="360" w:lineRule="auto"/>
        <w:rPr>
          <w:rFonts w:ascii="Arial" w:hAnsi="Arial" w:cs="Arial"/>
          <w:b/>
          <w:bCs/>
          <w:color w:val="auto"/>
          <w:sz w:val="22"/>
          <w:szCs w:val="22"/>
        </w:rPr>
      </w:pPr>
      <w:bookmarkStart w:id="3" w:name="_Toc224684173"/>
      <w:r w:rsidRPr="0027086F">
        <w:rPr>
          <w:rFonts w:ascii="Arial" w:hAnsi="Arial" w:cs="Arial"/>
          <w:b/>
          <w:bCs/>
          <w:color w:val="auto"/>
          <w:sz w:val="22"/>
          <w:szCs w:val="22"/>
        </w:rPr>
        <w:t>Global: Universal Health Coverage</w:t>
      </w:r>
      <w:bookmarkEnd w:id="3"/>
    </w:p>
    <w:p w14:paraId="660722B7" w14:textId="77777777" w:rsidR="0072476F" w:rsidRPr="0027086F" w:rsidRDefault="00693979" w:rsidP="00DF0D8D">
      <w:pPr>
        <w:spacing w:line="360" w:lineRule="auto"/>
        <w:rPr>
          <w:rFonts w:ascii="Arial" w:hAnsi="Arial" w:cs="Arial"/>
        </w:rPr>
      </w:pPr>
      <w:r w:rsidRPr="0027086F">
        <w:rPr>
          <w:rFonts w:ascii="Arial" w:hAnsi="Arial" w:cs="Arial"/>
        </w:rPr>
        <w:t xml:space="preserve">Universal Health Coverage (UHC) supports global health initiatives by guaranteeing access to excellent care without financial burden. As to the WHO, </w:t>
      </w:r>
      <w:r w:rsidR="00385C76" w:rsidRPr="0027086F">
        <w:rPr>
          <w:rFonts w:ascii="Arial" w:hAnsi="Arial" w:cs="Arial"/>
        </w:rPr>
        <w:t>t</w:t>
      </w:r>
      <w:r w:rsidR="007070E1" w:rsidRPr="0027086F">
        <w:rPr>
          <w:rFonts w:ascii="Arial" w:hAnsi="Arial" w:cs="Arial"/>
        </w:rPr>
        <w:t>he UHC service coverage index rose from 54 to 71 between 2000 and 2023, indicating enhanced access to healthcare services</w:t>
      </w:r>
      <w:r w:rsidRPr="0027086F">
        <w:rPr>
          <w:rFonts w:ascii="Arial" w:hAnsi="Arial" w:cs="Arial"/>
        </w:rPr>
        <w:t>, with the most impoverished and vulnerable nations facing significant deficiencies (</w:t>
      </w:r>
      <w:r w:rsidR="00391071" w:rsidRPr="0027086F">
        <w:rPr>
          <w:rFonts w:ascii="Arial" w:hAnsi="Arial" w:cs="Arial"/>
        </w:rPr>
        <w:t xml:space="preserve">WHO,2025; </w:t>
      </w:r>
      <w:r w:rsidRPr="0027086F">
        <w:rPr>
          <w:rFonts w:ascii="Arial" w:hAnsi="Arial" w:cs="Arial"/>
        </w:rPr>
        <w:t xml:space="preserve">World Bank, 2021). </w:t>
      </w:r>
    </w:p>
    <w:p w14:paraId="1443322F" w14:textId="77777777" w:rsidR="0049023D" w:rsidRPr="00C616AE" w:rsidRDefault="0049023D" w:rsidP="00DF0D8D">
      <w:pPr>
        <w:spacing w:line="360" w:lineRule="auto"/>
        <w:rPr>
          <w:rFonts w:ascii="Arial" w:hAnsi="Arial" w:cs="Arial"/>
        </w:rPr>
      </w:pPr>
      <w:r w:rsidRPr="00C616AE">
        <w:rPr>
          <w:rFonts w:ascii="Arial" w:hAnsi="Arial" w:cs="Arial"/>
        </w:rPr>
        <w:lastRenderedPageBreak/>
        <w:t>The subsequent figure illustrates facts about the advancement of Universal Health Coverage (UHC) throughout several areas, emphasising the quantity of nations inside each UHC coverage category from 2000 to 2019.</w:t>
      </w:r>
    </w:p>
    <w:p w14:paraId="70E9008B" w14:textId="77777777" w:rsidR="0049023D" w:rsidRPr="0027086F" w:rsidRDefault="0049023D" w:rsidP="00DF0D8D">
      <w:pPr>
        <w:spacing w:line="360" w:lineRule="auto"/>
        <w:rPr>
          <w:rFonts w:ascii="Arial" w:hAnsi="Arial" w:cs="Arial"/>
        </w:rPr>
      </w:pPr>
    </w:p>
    <w:p w14:paraId="35C6C97B" w14:textId="77777777" w:rsidR="0049023D" w:rsidRPr="0027086F" w:rsidRDefault="0049023D" w:rsidP="00DF0D8D">
      <w:pPr>
        <w:spacing w:line="360" w:lineRule="auto"/>
        <w:rPr>
          <w:rFonts w:ascii="Arial" w:hAnsi="Arial" w:cs="Arial"/>
          <w:noProof/>
        </w:rPr>
      </w:pPr>
      <w:r w:rsidRPr="0027086F">
        <w:rPr>
          <w:rFonts w:ascii="Arial" w:hAnsi="Arial" w:cs="Arial"/>
          <w:noProof/>
        </w:rPr>
        <w:drawing>
          <wp:inline distT="0" distB="0" distL="0" distR="0" wp14:anchorId="262C3433" wp14:editId="08DB4B11">
            <wp:extent cx="4534533" cy="2381582"/>
            <wp:effectExtent l="0" t="0" r="0" b="0"/>
            <wp:docPr id="638769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021388" name=""/>
                    <pic:cNvPicPr/>
                  </pic:nvPicPr>
                  <pic:blipFill>
                    <a:blip r:embed="rId12"/>
                    <a:stretch>
                      <a:fillRect/>
                    </a:stretch>
                  </pic:blipFill>
                  <pic:spPr>
                    <a:xfrm>
                      <a:off x="0" y="0"/>
                      <a:ext cx="4534533" cy="2381582"/>
                    </a:xfrm>
                    <a:prstGeom prst="rect">
                      <a:avLst/>
                    </a:prstGeom>
                  </pic:spPr>
                </pic:pic>
              </a:graphicData>
            </a:graphic>
          </wp:inline>
        </w:drawing>
      </w:r>
      <w:r w:rsidRPr="0027086F">
        <w:rPr>
          <w:rFonts w:ascii="Arial" w:hAnsi="Arial" w:cs="Arial"/>
        </w:rPr>
        <w:t>(World Bank, 2021).</w:t>
      </w:r>
    </w:p>
    <w:p w14:paraId="089D43EB" w14:textId="77777777" w:rsidR="0049023D" w:rsidRPr="0027086F" w:rsidRDefault="0049023D" w:rsidP="00DF0D8D">
      <w:pPr>
        <w:spacing w:line="360" w:lineRule="auto"/>
        <w:rPr>
          <w:rFonts w:ascii="Arial" w:hAnsi="Arial" w:cs="Arial"/>
        </w:rPr>
      </w:pPr>
    </w:p>
    <w:p w14:paraId="48A45A51" w14:textId="4403EF7B" w:rsidR="002B077A" w:rsidRPr="0027086F" w:rsidRDefault="00693979" w:rsidP="00DF0D8D">
      <w:pPr>
        <w:spacing w:line="360" w:lineRule="auto"/>
        <w:rPr>
          <w:rFonts w:ascii="Arial" w:hAnsi="Arial" w:cs="Arial"/>
          <w:noProof/>
        </w:rPr>
      </w:pPr>
      <w:r w:rsidRPr="0027086F">
        <w:rPr>
          <w:rFonts w:ascii="Arial" w:hAnsi="Arial" w:cs="Arial"/>
        </w:rPr>
        <w:t>These vulnerable systems, encounter obstacles like as personnel shortages and elevated out-of-pocket expenses, which constrain self-efficacy within the framework of the Health Belief Model (Rosenstock et al., 1974). The COVID-19 pandemic exacerbated vulnerabilities by interrupting vital services, elevating avoidable mortality, and straining health systems worldwide (WHO, 2022b).</w:t>
      </w:r>
      <w:r w:rsidR="002B077A" w:rsidRPr="0027086F">
        <w:rPr>
          <w:rFonts w:ascii="Arial" w:hAnsi="Arial" w:cs="Arial"/>
          <w:noProof/>
        </w:rPr>
        <w:t xml:space="preserve"> </w:t>
      </w:r>
    </w:p>
    <w:p w14:paraId="620E0119" w14:textId="77777777" w:rsidR="008F6560" w:rsidRPr="0027086F" w:rsidRDefault="008F6560" w:rsidP="00DF0D8D">
      <w:pPr>
        <w:pStyle w:val="Heading2"/>
        <w:spacing w:line="360" w:lineRule="auto"/>
        <w:rPr>
          <w:rFonts w:ascii="Arial" w:hAnsi="Arial" w:cs="Arial"/>
          <w:b/>
          <w:bCs/>
          <w:color w:val="auto"/>
          <w:sz w:val="22"/>
          <w:szCs w:val="22"/>
        </w:rPr>
      </w:pPr>
      <w:bookmarkStart w:id="4" w:name="_Toc224684174"/>
      <w:r w:rsidRPr="0027086F">
        <w:rPr>
          <w:rFonts w:ascii="Arial" w:hAnsi="Arial" w:cs="Arial"/>
          <w:b/>
          <w:bCs/>
          <w:color w:val="auto"/>
          <w:sz w:val="22"/>
          <w:szCs w:val="22"/>
        </w:rPr>
        <w:t>Critical Evaluation</w:t>
      </w:r>
      <w:bookmarkEnd w:id="4"/>
    </w:p>
    <w:p w14:paraId="789D5F8B" w14:textId="77777777" w:rsidR="00141598" w:rsidRPr="0027086F" w:rsidRDefault="00141598" w:rsidP="00DF0D8D">
      <w:pPr>
        <w:spacing w:line="360" w:lineRule="auto"/>
        <w:rPr>
          <w:rFonts w:ascii="Arial" w:hAnsi="Arial" w:cs="Arial"/>
        </w:rPr>
      </w:pPr>
      <w:r w:rsidRPr="0027086F">
        <w:rPr>
          <w:rFonts w:ascii="Arial" w:hAnsi="Arial" w:cs="Arial"/>
        </w:rPr>
        <w:t xml:space="preserve">Nonetheless, the global environment is characterised by significant inequities. In 2020, around 5.0 million children under five perished, mostly from avoidable causes, while sub-Saharan Africa's maternal death rate is higher than that of Europe (WHO, 2022a; UNICEF, 2021). </w:t>
      </w:r>
    </w:p>
    <w:p w14:paraId="72D656D1" w14:textId="77777777" w:rsidR="00165291" w:rsidRPr="00F20DE7" w:rsidRDefault="00165291" w:rsidP="00DF0D8D">
      <w:pPr>
        <w:spacing w:line="360" w:lineRule="auto"/>
        <w:rPr>
          <w:rFonts w:ascii="Arial" w:hAnsi="Arial" w:cs="Arial"/>
          <w:noProof/>
        </w:rPr>
      </w:pPr>
      <w:r w:rsidRPr="00F20DE7">
        <w:rPr>
          <w:rFonts w:ascii="Arial" w:hAnsi="Arial" w:cs="Arial"/>
          <w:noProof/>
        </w:rPr>
        <w:t>The following figure illustrates a visual representation of worldwide mortality by age group for 2020, highlighting the significant number of mortality among children under five and those aged 5 to 24 years.</w:t>
      </w:r>
    </w:p>
    <w:p w14:paraId="23CD730F" w14:textId="77777777" w:rsidR="00165291" w:rsidRPr="0027086F" w:rsidRDefault="00165291" w:rsidP="00DF0D8D">
      <w:pPr>
        <w:spacing w:line="360" w:lineRule="auto"/>
        <w:rPr>
          <w:rFonts w:ascii="Arial" w:hAnsi="Arial" w:cs="Arial"/>
          <w:noProof/>
        </w:rPr>
      </w:pPr>
    </w:p>
    <w:p w14:paraId="1BC3C5EB" w14:textId="77777777" w:rsidR="00165291" w:rsidRPr="0027086F" w:rsidRDefault="00165291" w:rsidP="00DF0D8D">
      <w:pPr>
        <w:spacing w:line="360" w:lineRule="auto"/>
        <w:rPr>
          <w:rFonts w:ascii="Arial" w:hAnsi="Arial" w:cs="Arial"/>
        </w:rPr>
      </w:pPr>
      <w:r w:rsidRPr="0027086F">
        <w:rPr>
          <w:rFonts w:ascii="Arial" w:hAnsi="Arial" w:cs="Arial"/>
          <w:noProof/>
        </w:rPr>
        <w:lastRenderedPageBreak/>
        <w:drawing>
          <wp:inline distT="0" distB="0" distL="0" distR="0" wp14:anchorId="679AAF76" wp14:editId="344A25AC">
            <wp:extent cx="5731510" cy="2634615"/>
            <wp:effectExtent l="0" t="0" r="2540" b="0"/>
            <wp:docPr id="18107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8077" name=""/>
                    <pic:cNvPicPr/>
                  </pic:nvPicPr>
                  <pic:blipFill>
                    <a:blip r:embed="rId13"/>
                    <a:stretch>
                      <a:fillRect/>
                    </a:stretch>
                  </pic:blipFill>
                  <pic:spPr>
                    <a:xfrm>
                      <a:off x="0" y="0"/>
                      <a:ext cx="5731510" cy="2634615"/>
                    </a:xfrm>
                    <a:prstGeom prst="rect">
                      <a:avLst/>
                    </a:prstGeom>
                  </pic:spPr>
                </pic:pic>
              </a:graphicData>
            </a:graphic>
          </wp:inline>
        </w:drawing>
      </w:r>
    </w:p>
    <w:p w14:paraId="3D24DF6A" w14:textId="4A19D91A" w:rsidR="00165291" w:rsidRPr="0027086F" w:rsidRDefault="00165291" w:rsidP="00DF0D8D">
      <w:pPr>
        <w:spacing w:line="360" w:lineRule="auto"/>
        <w:rPr>
          <w:rFonts w:ascii="Arial" w:hAnsi="Arial" w:cs="Arial"/>
        </w:rPr>
      </w:pPr>
      <w:r w:rsidRPr="0027086F">
        <w:rPr>
          <w:rFonts w:ascii="Arial" w:hAnsi="Arial" w:cs="Arial"/>
        </w:rPr>
        <w:t>(UNICEF, 2021).</w:t>
      </w:r>
    </w:p>
    <w:p w14:paraId="6C7E4A8F" w14:textId="4D5838F8" w:rsidR="004A3419" w:rsidRPr="0027086F" w:rsidRDefault="00C305A9" w:rsidP="00DF0D8D">
      <w:pPr>
        <w:pStyle w:val="Heading2"/>
        <w:spacing w:line="360" w:lineRule="auto"/>
        <w:rPr>
          <w:rFonts w:ascii="Arial" w:hAnsi="Arial" w:cs="Arial"/>
          <w:b/>
          <w:bCs/>
          <w:color w:val="auto"/>
          <w:sz w:val="22"/>
          <w:szCs w:val="22"/>
        </w:rPr>
      </w:pPr>
      <w:bookmarkStart w:id="5" w:name="_Toc224684175"/>
      <w:r w:rsidRPr="0027086F">
        <w:rPr>
          <w:rFonts w:ascii="Arial" w:hAnsi="Arial" w:cs="Arial"/>
          <w:b/>
          <w:bCs/>
          <w:color w:val="auto"/>
          <w:sz w:val="22"/>
          <w:szCs w:val="22"/>
        </w:rPr>
        <w:t>National Policy: England’s “Fit for the Future: 10-Year Health and Care Plan”</w:t>
      </w:r>
      <w:bookmarkEnd w:id="5"/>
    </w:p>
    <w:p w14:paraId="4F161BA0" w14:textId="58D77AB4" w:rsidR="0010049E" w:rsidRPr="0027086F" w:rsidRDefault="0075657F" w:rsidP="00DF0D8D">
      <w:pPr>
        <w:spacing w:line="360" w:lineRule="auto"/>
        <w:rPr>
          <w:rFonts w:ascii="Arial" w:hAnsi="Arial" w:cs="Arial"/>
        </w:rPr>
      </w:pPr>
      <w:r w:rsidRPr="0027086F">
        <w:rPr>
          <w:rFonts w:ascii="Arial" w:hAnsi="Arial" w:cs="Arial"/>
        </w:rPr>
        <w:t>Released on 3 July 2025, t</w:t>
      </w:r>
      <w:r w:rsidR="0010049E" w:rsidRPr="0027086F">
        <w:rPr>
          <w:rFonts w:ascii="Arial" w:hAnsi="Arial" w:cs="Arial"/>
        </w:rPr>
        <w:t xml:space="preserve">he "Fit for the Future" plan establishes a long-term vision for the NHS, highlighting prevention, digital transformation, community care, workforce modernisation, and AI integration (House of Commons Library, 2025; GOV.UK, 2025). The initiative encompasses the recruitment of more general practitioners, seeks to reduce bureaucracy using digital technologies (e.g., AI scribes), and enhance accessibility. A </w:t>
      </w:r>
      <w:r w:rsidR="00416799" w:rsidRPr="0027086F">
        <w:rPr>
          <w:rFonts w:ascii="Arial" w:hAnsi="Arial" w:cs="Arial"/>
        </w:rPr>
        <w:t>survey</w:t>
      </w:r>
      <w:r w:rsidR="0010049E" w:rsidRPr="0027086F">
        <w:rPr>
          <w:rFonts w:ascii="Arial" w:hAnsi="Arial" w:cs="Arial"/>
        </w:rPr>
        <w:t xml:space="preserve"> indicated that, in 2024, 59% of respondents expressed being 'extremely' or 'very' unhappy with the NHS in England, an increase from 52% in 2023 (House of Commons Library, 2025). The proposal outlines the establishment of mental health emergency departments, supported by an expenditure of up to £120 million, to provide patients prompt, same-day access to specialised assistance in a suitable environment (House of Commons Library, 2025).</w:t>
      </w:r>
    </w:p>
    <w:p w14:paraId="5FECA896" w14:textId="77777777" w:rsidR="009B3E75" w:rsidRPr="009B3E75" w:rsidRDefault="009B3E75" w:rsidP="00DF0D8D">
      <w:pPr>
        <w:spacing w:line="360" w:lineRule="auto"/>
        <w:rPr>
          <w:rFonts w:ascii="Arial" w:hAnsi="Arial" w:cs="Arial"/>
        </w:rPr>
      </w:pPr>
      <w:r w:rsidRPr="009B3E75">
        <w:rPr>
          <w:rFonts w:ascii="Arial" w:hAnsi="Arial" w:cs="Arial"/>
        </w:rPr>
        <w:t>The next figure depicts the revised operational framework for the NHS as detailed in the “Fit for the Future” plan, highlighting system architecture and the interconnections among commissioners, service providers, and communities.</w:t>
      </w:r>
    </w:p>
    <w:p w14:paraId="71BB95F8" w14:textId="77777777" w:rsidR="009B3E75" w:rsidRPr="0027086F" w:rsidRDefault="009B3E75" w:rsidP="00DF0D8D">
      <w:pPr>
        <w:spacing w:line="360" w:lineRule="auto"/>
        <w:rPr>
          <w:rFonts w:ascii="Arial" w:hAnsi="Arial" w:cs="Arial"/>
        </w:rPr>
      </w:pPr>
    </w:p>
    <w:p w14:paraId="1861C331" w14:textId="012ADD71" w:rsidR="000F58EE" w:rsidRPr="0027086F" w:rsidRDefault="000F58EE" w:rsidP="00DF0D8D">
      <w:pPr>
        <w:spacing w:line="360" w:lineRule="auto"/>
        <w:rPr>
          <w:rFonts w:ascii="Arial" w:hAnsi="Arial" w:cs="Arial"/>
        </w:rPr>
      </w:pPr>
      <w:r w:rsidRPr="0027086F">
        <w:rPr>
          <w:rFonts w:ascii="Arial" w:hAnsi="Arial" w:cs="Arial"/>
          <w:noProof/>
        </w:rPr>
        <w:lastRenderedPageBreak/>
        <w:drawing>
          <wp:inline distT="0" distB="0" distL="0" distR="0" wp14:anchorId="243238D8" wp14:editId="35BB75C9">
            <wp:extent cx="5315692" cy="4067743"/>
            <wp:effectExtent l="0" t="0" r="0" b="9525"/>
            <wp:docPr id="1021912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912669" name=""/>
                    <pic:cNvPicPr/>
                  </pic:nvPicPr>
                  <pic:blipFill>
                    <a:blip r:embed="rId14"/>
                    <a:stretch>
                      <a:fillRect/>
                    </a:stretch>
                  </pic:blipFill>
                  <pic:spPr>
                    <a:xfrm>
                      <a:off x="0" y="0"/>
                      <a:ext cx="5315692" cy="4067743"/>
                    </a:xfrm>
                    <a:prstGeom prst="rect">
                      <a:avLst/>
                    </a:prstGeom>
                  </pic:spPr>
                </pic:pic>
              </a:graphicData>
            </a:graphic>
          </wp:inline>
        </w:drawing>
      </w:r>
      <w:r w:rsidRPr="0027086F">
        <w:rPr>
          <w:rFonts w:ascii="Arial" w:hAnsi="Arial" w:cs="Arial"/>
        </w:rPr>
        <w:t>(House of Commons Library, 2025).</w:t>
      </w:r>
    </w:p>
    <w:p w14:paraId="254D8D6A" w14:textId="04A9E4F4" w:rsidR="003376DF" w:rsidRPr="0027086F" w:rsidRDefault="003376DF" w:rsidP="00DF0D8D">
      <w:pPr>
        <w:spacing w:line="360" w:lineRule="auto"/>
        <w:rPr>
          <w:rFonts w:ascii="Arial" w:hAnsi="Arial" w:cs="Arial"/>
        </w:rPr>
      </w:pPr>
      <w:r w:rsidRPr="0027086F">
        <w:rPr>
          <w:rFonts w:ascii="Arial" w:hAnsi="Arial" w:cs="Arial"/>
        </w:rPr>
        <w:t xml:space="preserve">The COVID-19 pandemic exacerbated service backlogs, labour fatigue, and underscored the need for resilience and digital </w:t>
      </w:r>
      <w:r w:rsidR="00E33299" w:rsidRPr="0027086F">
        <w:rPr>
          <w:rFonts w:ascii="Arial" w:hAnsi="Arial" w:cs="Arial"/>
        </w:rPr>
        <w:t>inclusion. Digital</w:t>
      </w:r>
      <w:r w:rsidRPr="0027086F">
        <w:rPr>
          <w:rFonts w:ascii="Arial" w:hAnsi="Arial" w:cs="Arial"/>
        </w:rPr>
        <w:t xml:space="preserve"> exclusion persists as an obstacle, especially for elderly and low-income demographics that lack access or confidence, hence diminishing the plan's effectiveness among the most vulnerable (Badr et al., 2021).</w:t>
      </w:r>
    </w:p>
    <w:p w14:paraId="14D1FFD1" w14:textId="77777777" w:rsidR="003376DF" w:rsidRPr="0027086F" w:rsidRDefault="003376DF" w:rsidP="00DF0D8D">
      <w:pPr>
        <w:spacing w:line="360" w:lineRule="auto"/>
        <w:rPr>
          <w:rFonts w:ascii="Arial" w:hAnsi="Arial" w:cs="Arial"/>
        </w:rPr>
      </w:pPr>
      <w:r w:rsidRPr="0027086F">
        <w:rPr>
          <w:rFonts w:ascii="Arial" w:hAnsi="Arial" w:cs="Arial"/>
        </w:rPr>
        <w:t>The strategy integrates components of Social Cognitive Theory, namely highlighting behaviour modification and community involvement, while promotional efforts motivate people to embrace healthier lives (Bandura, 2004).</w:t>
      </w:r>
    </w:p>
    <w:p w14:paraId="797909E2" w14:textId="77777777" w:rsidR="008F6560" w:rsidRPr="0027086F" w:rsidRDefault="008F6560" w:rsidP="00DF0D8D">
      <w:pPr>
        <w:pStyle w:val="Heading2"/>
        <w:spacing w:line="360" w:lineRule="auto"/>
        <w:rPr>
          <w:rFonts w:ascii="Arial" w:hAnsi="Arial" w:cs="Arial"/>
          <w:b/>
          <w:bCs/>
          <w:color w:val="auto"/>
          <w:sz w:val="22"/>
          <w:szCs w:val="22"/>
        </w:rPr>
      </w:pPr>
      <w:bookmarkStart w:id="6" w:name="_Toc224684176"/>
      <w:r w:rsidRPr="0027086F">
        <w:rPr>
          <w:rFonts w:ascii="Arial" w:hAnsi="Arial" w:cs="Arial"/>
          <w:b/>
          <w:bCs/>
          <w:color w:val="auto"/>
          <w:sz w:val="22"/>
          <w:szCs w:val="22"/>
        </w:rPr>
        <w:t>Critical Evaluation</w:t>
      </w:r>
      <w:bookmarkEnd w:id="6"/>
    </w:p>
    <w:p w14:paraId="57BBF942" w14:textId="04C105FD" w:rsidR="00580DD9" w:rsidRPr="0027086F" w:rsidRDefault="00B71F3F" w:rsidP="00DF0D8D">
      <w:pPr>
        <w:spacing w:line="360" w:lineRule="auto"/>
        <w:rPr>
          <w:rFonts w:ascii="Arial" w:hAnsi="Arial" w:cs="Arial"/>
        </w:rPr>
      </w:pPr>
      <w:r w:rsidRPr="0027086F">
        <w:rPr>
          <w:rFonts w:ascii="Arial" w:hAnsi="Arial" w:cs="Arial"/>
        </w:rPr>
        <w:t>Critics raise concerns over inadequate focus on essential digital infrastructure in social care and deficient governance frameworks for assessment (Centre for Care, 2025). Workforce forecasts predict a reduction in personnel by 2035, prompting enquiries about sustainability (House of Commons Library, 2025).</w:t>
      </w:r>
    </w:p>
    <w:p w14:paraId="42CBADFA" w14:textId="344C6F95" w:rsidR="00580DD9" w:rsidRPr="0027086F" w:rsidRDefault="000E1DFD" w:rsidP="00DF0D8D">
      <w:pPr>
        <w:pStyle w:val="Heading2"/>
        <w:spacing w:line="360" w:lineRule="auto"/>
        <w:rPr>
          <w:rFonts w:ascii="Arial" w:hAnsi="Arial" w:cs="Arial"/>
          <w:b/>
          <w:bCs/>
          <w:color w:val="auto"/>
          <w:sz w:val="22"/>
          <w:szCs w:val="22"/>
        </w:rPr>
      </w:pPr>
      <w:bookmarkStart w:id="7" w:name="_Toc224684177"/>
      <w:r w:rsidRPr="0027086F">
        <w:rPr>
          <w:rFonts w:ascii="Arial" w:hAnsi="Arial" w:cs="Arial"/>
          <w:b/>
          <w:bCs/>
          <w:color w:val="auto"/>
          <w:sz w:val="22"/>
          <w:szCs w:val="22"/>
        </w:rPr>
        <w:t>Local: Birmingham Healthy Minds</w:t>
      </w:r>
      <w:bookmarkEnd w:id="7"/>
    </w:p>
    <w:p w14:paraId="203BFD62" w14:textId="77777777" w:rsidR="00EE2391" w:rsidRPr="0027086F" w:rsidRDefault="00EE2391" w:rsidP="00DF0D8D">
      <w:pPr>
        <w:spacing w:line="360" w:lineRule="auto"/>
        <w:rPr>
          <w:rFonts w:ascii="Arial" w:hAnsi="Arial" w:cs="Arial"/>
        </w:rPr>
      </w:pPr>
      <w:r w:rsidRPr="0027086F">
        <w:rPr>
          <w:rFonts w:ascii="Arial" w:hAnsi="Arial" w:cs="Arial"/>
        </w:rPr>
        <w:t xml:space="preserve">Birmingham Healthy Minds, an NHS primary care psychological treatments program, addresses prevalent mental health disorders, including anxiety and depression, via accessible, community-oriented therapy (Birmingham and Solihull Mental Health NHS </w:t>
      </w:r>
      <w:r w:rsidRPr="0027086F">
        <w:rPr>
          <w:rFonts w:ascii="Arial" w:hAnsi="Arial" w:cs="Arial"/>
        </w:rPr>
        <w:lastRenderedPageBreak/>
        <w:t>Foundation Trust, 2024). The service prioritises cultural competency and the mitigation of racial disparities in access. Recent impact reports demonstrate enhancements in recovery rates and engagement; however, participation among minority ethnic groups is still diminished, indicative of systemic obstacles and reduced perceived self-efficacy in seeking assistance (Mental Health Foundation, 2021; Birmingham and Solihull Mental Health NHS Foundation Trust, 2024). The Health Belief Model elucidates that perceived stigma and diminished self-efficacy inhibit help-seeking behaviour; Social Cognitive Theory emphasises the significance of social support and observational learning in fostering engagement (Bandura, 2004).</w:t>
      </w:r>
    </w:p>
    <w:p w14:paraId="6CB330DE" w14:textId="77777777" w:rsidR="005C712B" w:rsidRPr="005C712B" w:rsidRDefault="005C712B" w:rsidP="00DF0D8D">
      <w:pPr>
        <w:spacing w:line="360" w:lineRule="auto"/>
        <w:rPr>
          <w:rFonts w:ascii="Arial" w:hAnsi="Arial" w:cs="Arial"/>
        </w:rPr>
      </w:pPr>
      <w:r w:rsidRPr="005C712B">
        <w:rPr>
          <w:rFonts w:ascii="Arial" w:hAnsi="Arial" w:cs="Arial"/>
        </w:rPr>
        <w:t>The graphic illustrates the Birmingham Healthy Minds service paradigm, highlighting the targeted mental health assistance for individuals, at-risk populations, and the broader community.</w:t>
      </w:r>
    </w:p>
    <w:p w14:paraId="21245DD8" w14:textId="77777777" w:rsidR="005C712B" w:rsidRPr="0027086F" w:rsidRDefault="005C712B" w:rsidP="00DF0D8D">
      <w:pPr>
        <w:spacing w:line="360" w:lineRule="auto"/>
        <w:rPr>
          <w:rFonts w:ascii="Arial" w:hAnsi="Arial" w:cs="Arial"/>
        </w:rPr>
      </w:pPr>
    </w:p>
    <w:p w14:paraId="49B5E635" w14:textId="30683018" w:rsidR="00787AC3" w:rsidRPr="0027086F" w:rsidRDefault="00787AC3" w:rsidP="00DF0D8D">
      <w:pPr>
        <w:spacing w:line="360" w:lineRule="auto"/>
        <w:rPr>
          <w:rFonts w:ascii="Arial" w:hAnsi="Arial" w:cs="Arial"/>
        </w:rPr>
      </w:pPr>
      <w:r w:rsidRPr="0027086F">
        <w:rPr>
          <w:rFonts w:ascii="Arial" w:hAnsi="Arial" w:cs="Arial"/>
          <w:noProof/>
        </w:rPr>
        <w:drawing>
          <wp:inline distT="0" distB="0" distL="0" distR="0" wp14:anchorId="7395F0D9" wp14:editId="354C12B3">
            <wp:extent cx="5731510" cy="5034280"/>
            <wp:effectExtent l="0" t="0" r="2540" b="0"/>
            <wp:docPr id="1309036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036585" name=""/>
                    <pic:cNvPicPr/>
                  </pic:nvPicPr>
                  <pic:blipFill>
                    <a:blip r:embed="rId15"/>
                    <a:stretch>
                      <a:fillRect/>
                    </a:stretch>
                  </pic:blipFill>
                  <pic:spPr>
                    <a:xfrm>
                      <a:off x="0" y="0"/>
                      <a:ext cx="5731510" cy="5034280"/>
                    </a:xfrm>
                    <a:prstGeom prst="rect">
                      <a:avLst/>
                    </a:prstGeom>
                  </pic:spPr>
                </pic:pic>
              </a:graphicData>
            </a:graphic>
          </wp:inline>
        </w:drawing>
      </w:r>
      <w:r w:rsidRPr="0027086F">
        <w:rPr>
          <w:rFonts w:ascii="Arial" w:hAnsi="Arial" w:cs="Arial"/>
        </w:rPr>
        <w:t>(Mental Health Foundation, 2021)</w:t>
      </w:r>
    </w:p>
    <w:p w14:paraId="0BE529AB" w14:textId="453EDF46" w:rsidR="00BC7E34" w:rsidRPr="0027086F" w:rsidRDefault="00BC7E34" w:rsidP="00DF0D8D">
      <w:pPr>
        <w:pStyle w:val="Heading2"/>
        <w:spacing w:line="360" w:lineRule="auto"/>
        <w:rPr>
          <w:rFonts w:ascii="Arial" w:hAnsi="Arial" w:cs="Arial"/>
          <w:b/>
          <w:bCs/>
          <w:color w:val="auto"/>
          <w:sz w:val="22"/>
          <w:szCs w:val="22"/>
        </w:rPr>
      </w:pPr>
      <w:bookmarkStart w:id="8" w:name="_Toc224684178"/>
      <w:r w:rsidRPr="0027086F">
        <w:rPr>
          <w:rFonts w:ascii="Arial" w:hAnsi="Arial" w:cs="Arial"/>
          <w:b/>
          <w:bCs/>
          <w:color w:val="auto"/>
          <w:sz w:val="22"/>
          <w:szCs w:val="22"/>
        </w:rPr>
        <w:lastRenderedPageBreak/>
        <w:t>Critical Evaluation</w:t>
      </w:r>
      <w:bookmarkEnd w:id="8"/>
    </w:p>
    <w:p w14:paraId="68DE7E3E" w14:textId="77777777" w:rsidR="008068B3" w:rsidRPr="0027086F" w:rsidRDefault="00FB06C4" w:rsidP="00DF0D8D">
      <w:pPr>
        <w:spacing w:line="360" w:lineRule="auto"/>
        <w:rPr>
          <w:rFonts w:ascii="Arial" w:hAnsi="Arial" w:cs="Arial"/>
        </w:rPr>
      </w:pPr>
      <w:r w:rsidRPr="0027086F">
        <w:rPr>
          <w:rFonts w:ascii="Arial" w:hAnsi="Arial" w:cs="Arial"/>
        </w:rPr>
        <w:t xml:space="preserve">Around the world, Universal Health Coverage is crucial but obstructed by financial deficiencies, vulnerable infrastructures, and the repercussions of the epidemic. </w:t>
      </w:r>
    </w:p>
    <w:p w14:paraId="57CFFC79" w14:textId="77777777" w:rsidR="008068B3" w:rsidRPr="0027086F" w:rsidRDefault="00FB06C4" w:rsidP="00DF0D8D">
      <w:pPr>
        <w:spacing w:line="360" w:lineRule="auto"/>
        <w:rPr>
          <w:rFonts w:ascii="Arial" w:hAnsi="Arial" w:cs="Arial"/>
        </w:rPr>
      </w:pPr>
      <w:r w:rsidRPr="0027086F">
        <w:rPr>
          <w:rFonts w:ascii="Arial" w:hAnsi="Arial" w:cs="Arial"/>
        </w:rPr>
        <w:t xml:space="preserve">The "Fit for the Future" initiative in England is ambitious, using digital innovation, workforce reform, and community care; yet it encounters obstacles such as digital inequality, worker shortages, and governance issues over execution. </w:t>
      </w:r>
    </w:p>
    <w:p w14:paraId="1A8732F9" w14:textId="3A9DEE69" w:rsidR="00FB06C4" w:rsidRPr="0027086F" w:rsidRDefault="00FB06C4" w:rsidP="00DF0D8D">
      <w:pPr>
        <w:spacing w:line="360" w:lineRule="auto"/>
        <w:rPr>
          <w:rFonts w:ascii="Arial" w:hAnsi="Arial" w:cs="Arial"/>
        </w:rPr>
      </w:pPr>
      <w:r w:rsidRPr="0027086F">
        <w:rPr>
          <w:rFonts w:ascii="Arial" w:hAnsi="Arial" w:cs="Arial"/>
        </w:rPr>
        <w:t xml:space="preserve">Birmingham Healthy Minds is successful in both theory and practice; </w:t>
      </w:r>
      <w:r w:rsidR="00F177A2" w:rsidRPr="0027086F">
        <w:rPr>
          <w:rFonts w:ascii="Arial" w:hAnsi="Arial" w:cs="Arial"/>
        </w:rPr>
        <w:t>however,</w:t>
      </w:r>
      <w:r w:rsidRPr="0027086F">
        <w:rPr>
          <w:rFonts w:ascii="Arial" w:hAnsi="Arial" w:cs="Arial"/>
        </w:rPr>
        <w:t xml:space="preserve"> it has challenges in properly engaging marginalised communities.</w:t>
      </w:r>
    </w:p>
    <w:p w14:paraId="5890CC4F" w14:textId="1DE86C5D" w:rsidR="00A32663" w:rsidRPr="0027086F" w:rsidRDefault="00F177A2" w:rsidP="00DF0D8D">
      <w:pPr>
        <w:pStyle w:val="Heading2"/>
        <w:spacing w:line="360" w:lineRule="auto"/>
        <w:rPr>
          <w:rFonts w:ascii="Arial" w:hAnsi="Arial" w:cs="Arial"/>
          <w:b/>
          <w:bCs/>
          <w:color w:val="auto"/>
          <w:sz w:val="22"/>
          <w:szCs w:val="22"/>
        </w:rPr>
      </w:pPr>
      <w:bookmarkStart w:id="9" w:name="_Toc224684179"/>
      <w:r w:rsidRPr="0027086F">
        <w:rPr>
          <w:rFonts w:ascii="Arial" w:hAnsi="Arial" w:cs="Arial"/>
          <w:b/>
          <w:bCs/>
          <w:color w:val="auto"/>
          <w:sz w:val="22"/>
          <w:szCs w:val="22"/>
        </w:rPr>
        <w:t>Recommendations</w:t>
      </w:r>
      <w:bookmarkEnd w:id="9"/>
    </w:p>
    <w:p w14:paraId="57CF0683" w14:textId="77777777" w:rsidR="00EF313F" w:rsidRPr="0027086F" w:rsidRDefault="00BA7187" w:rsidP="00DF0D8D">
      <w:pPr>
        <w:spacing w:line="360" w:lineRule="auto"/>
        <w:rPr>
          <w:rFonts w:ascii="Arial" w:hAnsi="Arial" w:cs="Arial"/>
        </w:rPr>
      </w:pPr>
      <w:r w:rsidRPr="0027086F">
        <w:rPr>
          <w:rFonts w:ascii="Arial" w:hAnsi="Arial" w:cs="Arial"/>
        </w:rPr>
        <w:t>To enhance SDG 3 activities at global, national, and local levels, many enhancements are required. A primary obstacle is healthcare inequality, especially in low-income nations where few resources and vulnerable health systems hinder access to treatment</w:t>
      </w:r>
    </w:p>
    <w:p w14:paraId="4AA45D34" w14:textId="4D4B2B75" w:rsidR="00BA7187" w:rsidRPr="0027086F" w:rsidRDefault="00BA7187" w:rsidP="00DF0D8D">
      <w:pPr>
        <w:spacing w:line="360" w:lineRule="auto"/>
        <w:rPr>
          <w:rFonts w:ascii="Arial" w:hAnsi="Arial" w:cs="Arial"/>
        </w:rPr>
      </w:pPr>
      <w:r w:rsidRPr="0027086F">
        <w:rPr>
          <w:rFonts w:ascii="Arial" w:hAnsi="Arial" w:cs="Arial"/>
        </w:rPr>
        <w:t>At the national level, workforce deficiencies and limitations in healthcare financing persist as significant impediments. Policies must emphasise the training of healthcare professionals, enhance worker retention, and invest in digital healthcare technology to augment service efficiency.</w:t>
      </w:r>
      <w:r w:rsidRPr="0027086F">
        <w:rPr>
          <w:rFonts w:ascii="Arial" w:hAnsi="Arial" w:cs="Arial"/>
        </w:rPr>
        <w:br/>
      </w:r>
      <w:r w:rsidRPr="0027086F">
        <w:rPr>
          <w:rFonts w:ascii="Arial" w:hAnsi="Arial" w:cs="Arial"/>
        </w:rPr>
        <w:br/>
        <w:t xml:space="preserve">Mental health services in the local area require more financing and enhanced community involvement initiatives. Enhancing early intervention programs and including mental health care inside educational institutions and community </w:t>
      </w:r>
      <w:r w:rsidR="008012A7" w:rsidRPr="0027086F">
        <w:rPr>
          <w:rFonts w:ascii="Arial" w:hAnsi="Arial" w:cs="Arial"/>
        </w:rPr>
        <w:t>centres</w:t>
      </w:r>
      <w:r w:rsidRPr="0027086F">
        <w:rPr>
          <w:rFonts w:ascii="Arial" w:hAnsi="Arial" w:cs="Arial"/>
        </w:rPr>
        <w:t xml:space="preserve"> may augment accessibility and diminish stigma. </w:t>
      </w:r>
    </w:p>
    <w:p w14:paraId="7CEF9A9D" w14:textId="45847312" w:rsidR="00F177A2" w:rsidRPr="0027086F" w:rsidRDefault="008F3E90" w:rsidP="00DF0D8D">
      <w:pPr>
        <w:pStyle w:val="Heading1"/>
        <w:spacing w:line="360" w:lineRule="auto"/>
        <w:rPr>
          <w:rFonts w:ascii="Arial" w:hAnsi="Arial" w:cs="Arial"/>
          <w:b/>
          <w:bCs/>
          <w:color w:val="auto"/>
          <w:sz w:val="22"/>
          <w:szCs w:val="22"/>
        </w:rPr>
      </w:pPr>
      <w:bookmarkStart w:id="10" w:name="_Toc224684180"/>
      <w:r w:rsidRPr="0027086F">
        <w:rPr>
          <w:rFonts w:ascii="Arial" w:hAnsi="Arial" w:cs="Arial"/>
          <w:b/>
          <w:bCs/>
          <w:color w:val="auto"/>
          <w:sz w:val="22"/>
          <w:szCs w:val="22"/>
        </w:rPr>
        <w:t>Section 2: SDG 4 – Quality Education</w:t>
      </w:r>
      <w:bookmarkEnd w:id="10"/>
    </w:p>
    <w:p w14:paraId="3713027A" w14:textId="0EB669A5" w:rsidR="008F3E90" w:rsidRPr="0027086F" w:rsidRDefault="00D50979" w:rsidP="00DF0D8D">
      <w:pPr>
        <w:pStyle w:val="Heading2"/>
        <w:spacing w:line="360" w:lineRule="auto"/>
        <w:rPr>
          <w:rFonts w:ascii="Arial" w:hAnsi="Arial" w:cs="Arial"/>
          <w:b/>
          <w:bCs/>
          <w:color w:val="auto"/>
          <w:sz w:val="22"/>
          <w:szCs w:val="22"/>
        </w:rPr>
      </w:pPr>
      <w:bookmarkStart w:id="11" w:name="_Toc224684181"/>
      <w:r w:rsidRPr="0027086F">
        <w:rPr>
          <w:rFonts w:ascii="Arial" w:hAnsi="Arial" w:cs="Arial"/>
          <w:b/>
          <w:bCs/>
          <w:color w:val="auto"/>
          <w:sz w:val="22"/>
          <w:szCs w:val="22"/>
        </w:rPr>
        <w:t>Overview of SDG 4</w:t>
      </w:r>
      <w:bookmarkEnd w:id="11"/>
    </w:p>
    <w:p w14:paraId="31D63E27" w14:textId="77777777" w:rsidR="004B073F" w:rsidRPr="0027086F" w:rsidRDefault="004B073F" w:rsidP="00DF0D8D">
      <w:pPr>
        <w:spacing w:line="360" w:lineRule="auto"/>
        <w:rPr>
          <w:rFonts w:ascii="Arial" w:hAnsi="Arial" w:cs="Arial"/>
        </w:rPr>
      </w:pPr>
      <w:r w:rsidRPr="0027086F">
        <w:rPr>
          <w:rFonts w:ascii="Arial" w:hAnsi="Arial" w:cs="Arial"/>
        </w:rPr>
        <w:t>SDG 4 seeks to "ensure inclusive and equitable quality education and promote lifelong learning opportunities for all," including objectives such as universal primary and secondary education, equal access to technical and vocational training, and the eradication of inequities (United Nations, 2025).</w:t>
      </w:r>
    </w:p>
    <w:p w14:paraId="6622B487" w14:textId="755087F4" w:rsidR="000E1DFD" w:rsidRPr="0027086F" w:rsidRDefault="00E73067" w:rsidP="00DF0D8D">
      <w:pPr>
        <w:pStyle w:val="Heading2"/>
        <w:spacing w:line="360" w:lineRule="auto"/>
        <w:rPr>
          <w:rFonts w:ascii="Arial" w:hAnsi="Arial" w:cs="Arial"/>
          <w:b/>
          <w:bCs/>
          <w:color w:val="auto"/>
          <w:sz w:val="22"/>
          <w:szCs w:val="22"/>
        </w:rPr>
      </w:pPr>
      <w:bookmarkStart w:id="12" w:name="_Toc224684182"/>
      <w:r w:rsidRPr="0027086F">
        <w:rPr>
          <w:rFonts w:ascii="Arial" w:hAnsi="Arial" w:cs="Arial"/>
          <w:b/>
          <w:bCs/>
          <w:color w:val="auto"/>
          <w:sz w:val="22"/>
          <w:szCs w:val="22"/>
        </w:rPr>
        <w:t xml:space="preserve">Global: UNESCO’s Education for Sustainable Development </w:t>
      </w:r>
      <w:r w:rsidR="00790EC2" w:rsidRPr="0027086F">
        <w:rPr>
          <w:rFonts w:ascii="Arial" w:hAnsi="Arial" w:cs="Arial"/>
          <w:b/>
          <w:bCs/>
          <w:color w:val="auto"/>
          <w:sz w:val="22"/>
          <w:szCs w:val="22"/>
        </w:rPr>
        <w:t>(ESD)</w:t>
      </w:r>
      <w:bookmarkEnd w:id="12"/>
    </w:p>
    <w:p w14:paraId="6CB005F1" w14:textId="1C95BD33" w:rsidR="006228BA" w:rsidRPr="0027086F" w:rsidRDefault="00B07A13" w:rsidP="00DF0D8D">
      <w:pPr>
        <w:spacing w:line="360" w:lineRule="auto"/>
        <w:rPr>
          <w:rFonts w:ascii="Arial" w:hAnsi="Arial" w:cs="Arial"/>
        </w:rPr>
      </w:pPr>
      <w:r w:rsidRPr="0027086F">
        <w:rPr>
          <w:rFonts w:ascii="Arial" w:hAnsi="Arial" w:cs="Arial"/>
        </w:rPr>
        <w:t>UNESCO's ESD agenda incorporates sustainability into curriculum, educator training, and community education, promoting critical thinking, attitudes, and behaviours consistent with sustainable development (UNESCO, 2024a).</w:t>
      </w:r>
    </w:p>
    <w:p w14:paraId="43C75707" w14:textId="13D97DE6" w:rsidR="001B07A0" w:rsidRPr="0027086F" w:rsidRDefault="00B07A13" w:rsidP="00DF0D8D">
      <w:pPr>
        <w:spacing w:line="360" w:lineRule="auto"/>
        <w:rPr>
          <w:rFonts w:ascii="Arial" w:hAnsi="Arial" w:cs="Arial"/>
        </w:rPr>
      </w:pPr>
      <w:r w:rsidRPr="0027086F">
        <w:rPr>
          <w:rFonts w:ascii="Arial" w:hAnsi="Arial" w:cs="Arial"/>
        </w:rPr>
        <w:lastRenderedPageBreak/>
        <w:t xml:space="preserve">The 2024/25 worldwide Education Monitoring (GEM) Report underscores advancements: 110 million more children have entered in school since 2015, 40 million more have completed secondary education, and worldwide tertiary enrolment has increased from 30% to 43% (UNESCO, 2024b). Public education spending decreased from 4.4% to 4.0% of GDP from 2015 to 2022 (UNESCO, 2024b). Furthermore, 251 million children are still not enrolled in school, since violence and inequality undermine progress in many areas (UNESCO, 2024b). </w:t>
      </w:r>
    </w:p>
    <w:p w14:paraId="7EFC712C" w14:textId="051C7DCB" w:rsidR="007D59A2" w:rsidRPr="0027086F" w:rsidRDefault="007D59A2" w:rsidP="00DF0D8D">
      <w:pPr>
        <w:spacing w:line="360" w:lineRule="auto"/>
        <w:rPr>
          <w:rFonts w:ascii="Arial" w:hAnsi="Arial" w:cs="Arial"/>
        </w:rPr>
      </w:pPr>
      <w:r w:rsidRPr="007D59A2">
        <w:rPr>
          <w:rFonts w:ascii="Arial" w:hAnsi="Arial" w:cs="Arial"/>
        </w:rPr>
        <w:t>This figure illustrates changes in the global out-of-school children rate from 2010 to 2022, indicating a consistent rate of about 16% globally.</w:t>
      </w:r>
    </w:p>
    <w:p w14:paraId="5782E0AC" w14:textId="3622FD59" w:rsidR="0053085C" w:rsidRPr="0027086F" w:rsidRDefault="0053085C" w:rsidP="00DF0D8D">
      <w:pPr>
        <w:spacing w:line="360" w:lineRule="auto"/>
        <w:rPr>
          <w:rFonts w:ascii="Arial" w:hAnsi="Arial" w:cs="Arial"/>
        </w:rPr>
      </w:pPr>
      <w:r w:rsidRPr="0027086F">
        <w:rPr>
          <w:rFonts w:ascii="Arial" w:hAnsi="Arial" w:cs="Arial"/>
          <w:noProof/>
        </w:rPr>
        <w:drawing>
          <wp:inline distT="0" distB="0" distL="0" distR="0" wp14:anchorId="185A7E44" wp14:editId="7FE02178">
            <wp:extent cx="5731510" cy="4485640"/>
            <wp:effectExtent l="0" t="0" r="2540" b="0"/>
            <wp:docPr id="7745113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11397" name=""/>
                    <pic:cNvPicPr/>
                  </pic:nvPicPr>
                  <pic:blipFill>
                    <a:blip r:embed="rId16"/>
                    <a:stretch>
                      <a:fillRect/>
                    </a:stretch>
                  </pic:blipFill>
                  <pic:spPr>
                    <a:xfrm>
                      <a:off x="0" y="0"/>
                      <a:ext cx="5731510" cy="4485640"/>
                    </a:xfrm>
                    <a:prstGeom prst="rect">
                      <a:avLst/>
                    </a:prstGeom>
                  </pic:spPr>
                </pic:pic>
              </a:graphicData>
            </a:graphic>
          </wp:inline>
        </w:drawing>
      </w:r>
      <w:r w:rsidRPr="0027086F">
        <w:rPr>
          <w:rFonts w:ascii="Arial" w:hAnsi="Arial" w:cs="Arial"/>
        </w:rPr>
        <w:t>(UNESCO, 2024b).</w:t>
      </w:r>
    </w:p>
    <w:p w14:paraId="7D0343BB" w14:textId="36C87899" w:rsidR="00B07A13" w:rsidRPr="0027086F" w:rsidRDefault="00B07A13" w:rsidP="00DF0D8D">
      <w:pPr>
        <w:spacing w:line="360" w:lineRule="auto"/>
        <w:rPr>
          <w:rFonts w:ascii="Arial" w:hAnsi="Arial" w:cs="Arial"/>
        </w:rPr>
      </w:pPr>
      <w:r w:rsidRPr="0027086F">
        <w:rPr>
          <w:rFonts w:ascii="Arial" w:hAnsi="Arial" w:cs="Arial"/>
        </w:rPr>
        <w:t>The COVID-19 pandemic exacerbated inequalities, impacting 1.5 billion learners, with distant learning solutions often neglecting marginalised pupils (UNESCO, 2023).</w:t>
      </w:r>
    </w:p>
    <w:p w14:paraId="23F78A9D" w14:textId="2D7CA3C9" w:rsidR="00A732E2" w:rsidRPr="0027086F" w:rsidRDefault="00A732E2" w:rsidP="00DF0D8D">
      <w:pPr>
        <w:spacing w:line="360" w:lineRule="auto"/>
        <w:rPr>
          <w:rFonts w:ascii="Arial" w:hAnsi="Arial" w:cs="Arial"/>
        </w:rPr>
      </w:pPr>
      <w:r w:rsidRPr="0027086F">
        <w:rPr>
          <w:rFonts w:ascii="Arial" w:hAnsi="Arial" w:cs="Arial"/>
        </w:rPr>
        <w:t xml:space="preserve">From a theoretical standpoint, ESD embodies Social Cognitive Theory, since learning contexts shape behaviours via observational learning and social modelling (Bandura, 2004). </w:t>
      </w:r>
    </w:p>
    <w:p w14:paraId="79D405E3" w14:textId="21A43182" w:rsidR="00E73067" w:rsidRPr="0027086F" w:rsidRDefault="00F81CC5" w:rsidP="00DF0D8D">
      <w:pPr>
        <w:pStyle w:val="Heading2"/>
        <w:spacing w:line="360" w:lineRule="auto"/>
        <w:rPr>
          <w:rFonts w:ascii="Arial" w:hAnsi="Arial" w:cs="Arial"/>
          <w:b/>
          <w:bCs/>
          <w:color w:val="auto"/>
          <w:sz w:val="22"/>
          <w:szCs w:val="22"/>
        </w:rPr>
      </w:pPr>
      <w:bookmarkStart w:id="13" w:name="_Toc224684183"/>
      <w:r w:rsidRPr="0027086F">
        <w:rPr>
          <w:rFonts w:ascii="Arial" w:hAnsi="Arial" w:cs="Arial"/>
          <w:b/>
          <w:bCs/>
          <w:color w:val="auto"/>
          <w:sz w:val="22"/>
          <w:szCs w:val="22"/>
        </w:rPr>
        <w:lastRenderedPageBreak/>
        <w:t>National: UK’s Opportunity for All: Strong Schools with Great Teachers</w:t>
      </w:r>
      <w:bookmarkEnd w:id="13"/>
    </w:p>
    <w:p w14:paraId="60B871EF" w14:textId="452D65BD" w:rsidR="00CB5545" w:rsidRPr="0027086F" w:rsidRDefault="00CB5545" w:rsidP="00DF0D8D">
      <w:pPr>
        <w:spacing w:line="360" w:lineRule="auto"/>
        <w:rPr>
          <w:rFonts w:ascii="Arial" w:hAnsi="Arial" w:cs="Arial"/>
        </w:rPr>
      </w:pPr>
      <w:r w:rsidRPr="0027086F">
        <w:rPr>
          <w:rFonts w:ascii="Arial" w:hAnsi="Arial" w:cs="Arial"/>
        </w:rPr>
        <w:t xml:space="preserve">The UK Department for Education's 2022 strategy, "Opportunity for All," aims to mitigate educational disparities by emphasising high-quality instruction, professional development, and evidence-based methodologies (GOV.UK, 2022). </w:t>
      </w:r>
    </w:p>
    <w:p w14:paraId="14ACD602" w14:textId="122B521A" w:rsidR="00CB5545" w:rsidRPr="0027086F" w:rsidRDefault="00CB5545" w:rsidP="00DF0D8D">
      <w:pPr>
        <w:spacing w:line="360" w:lineRule="auto"/>
        <w:rPr>
          <w:rFonts w:ascii="Arial" w:hAnsi="Arial" w:cs="Arial"/>
        </w:rPr>
      </w:pPr>
      <w:r w:rsidRPr="0027086F">
        <w:rPr>
          <w:rFonts w:ascii="Arial" w:hAnsi="Arial" w:cs="Arial"/>
        </w:rPr>
        <w:t>The Education Endowment Foundation discovered that pupils from low-income homes had restricted access to digital devices and appropriate learning settings throughout the pandemic, intensifying educational inequalities (Education Endowment Foundation, 202</w:t>
      </w:r>
      <w:r w:rsidR="008C7FA2" w:rsidRPr="0027086F">
        <w:rPr>
          <w:rFonts w:ascii="Arial" w:hAnsi="Arial" w:cs="Arial"/>
        </w:rPr>
        <w:t>2</w:t>
      </w:r>
      <w:r w:rsidRPr="0027086F">
        <w:rPr>
          <w:rFonts w:ascii="Arial" w:hAnsi="Arial" w:cs="Arial"/>
        </w:rPr>
        <w:t>).</w:t>
      </w:r>
      <w:r w:rsidR="008C7FA2" w:rsidRPr="0027086F">
        <w:rPr>
          <w:rFonts w:ascii="Arial" w:hAnsi="Arial" w:cs="Arial"/>
        </w:rPr>
        <w:t xml:space="preserve"> </w:t>
      </w:r>
      <w:r w:rsidRPr="0027086F">
        <w:rPr>
          <w:rFonts w:ascii="Arial" w:hAnsi="Arial" w:cs="Arial"/>
        </w:rPr>
        <w:t>In the academic year 2023/24, 25.8% of disadvantaged students achieved a grade 5 (a satisfactory pass) in English and mathematics, in contrast to 53.1% of their non-disadvantaged counterparts. (Education Endowment Foundation, 2024).</w:t>
      </w:r>
    </w:p>
    <w:p w14:paraId="4C6F663A" w14:textId="01AA080D" w:rsidR="00951CCF" w:rsidRPr="0027086F" w:rsidRDefault="00951CCF" w:rsidP="00DF0D8D">
      <w:pPr>
        <w:spacing w:line="360" w:lineRule="auto"/>
        <w:rPr>
          <w:rFonts w:ascii="Arial" w:hAnsi="Arial" w:cs="Arial"/>
        </w:rPr>
      </w:pPr>
      <w:r w:rsidRPr="00951CCF">
        <w:rPr>
          <w:rFonts w:ascii="Arial" w:hAnsi="Arial" w:cs="Arial"/>
        </w:rPr>
        <w:t>This picture illustrates the months-of-progress disparity in mathematics achievement resulting from the epidemic.</w:t>
      </w:r>
    </w:p>
    <w:p w14:paraId="2E8A4CED" w14:textId="11043B2F" w:rsidR="008C7FA2" w:rsidRPr="0027086F" w:rsidRDefault="008C7FA2" w:rsidP="00DF0D8D">
      <w:pPr>
        <w:spacing w:line="360" w:lineRule="auto"/>
        <w:rPr>
          <w:rFonts w:ascii="Arial" w:hAnsi="Arial" w:cs="Arial"/>
        </w:rPr>
      </w:pPr>
      <w:r w:rsidRPr="0027086F">
        <w:rPr>
          <w:rFonts w:ascii="Arial" w:hAnsi="Arial" w:cs="Arial"/>
          <w:noProof/>
        </w:rPr>
        <w:drawing>
          <wp:inline distT="0" distB="0" distL="0" distR="0" wp14:anchorId="0EBD9EC7" wp14:editId="1B80E999">
            <wp:extent cx="2819794" cy="1857634"/>
            <wp:effectExtent l="0" t="0" r="0" b="0"/>
            <wp:docPr id="1869524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524511" name=""/>
                    <pic:cNvPicPr/>
                  </pic:nvPicPr>
                  <pic:blipFill>
                    <a:blip r:embed="rId17"/>
                    <a:stretch>
                      <a:fillRect/>
                    </a:stretch>
                  </pic:blipFill>
                  <pic:spPr>
                    <a:xfrm>
                      <a:off x="0" y="0"/>
                      <a:ext cx="2819794" cy="1857634"/>
                    </a:xfrm>
                    <a:prstGeom prst="rect">
                      <a:avLst/>
                    </a:prstGeom>
                  </pic:spPr>
                </pic:pic>
              </a:graphicData>
            </a:graphic>
          </wp:inline>
        </w:drawing>
      </w:r>
      <w:r w:rsidRPr="0027086F">
        <w:rPr>
          <w:rFonts w:ascii="Arial" w:hAnsi="Arial" w:cs="Arial"/>
        </w:rPr>
        <w:t>(Education Endowment Foundation, 2022).</w:t>
      </w:r>
    </w:p>
    <w:p w14:paraId="0A701094" w14:textId="3F5375FB" w:rsidR="008C7FA2" w:rsidRPr="0027086F" w:rsidRDefault="008C7FA2" w:rsidP="00DF0D8D">
      <w:pPr>
        <w:spacing w:line="360" w:lineRule="auto"/>
        <w:rPr>
          <w:rFonts w:ascii="Arial" w:hAnsi="Arial" w:cs="Arial"/>
        </w:rPr>
      </w:pPr>
      <w:r w:rsidRPr="0027086F">
        <w:rPr>
          <w:rFonts w:ascii="Arial" w:hAnsi="Arial" w:cs="Arial"/>
        </w:rPr>
        <w:t>During the peak of the COVID-19 epidemic in 2020–21, education expenditure increased to 4.6% of national revenue. This mostly indicates the significant decline in national income throughout that timeframe. Although more assistance was provided during lockdowns to assist students in recovering missed learning, the adjusted real-term education expenditure declined as the overall economy-wide inflation rose substantially (Institute for Fiscal studies,2022).</w:t>
      </w:r>
    </w:p>
    <w:p w14:paraId="77A0D926" w14:textId="34E01C5C" w:rsidR="00CB5545" w:rsidRPr="0027086F" w:rsidRDefault="00CB5545" w:rsidP="00DF0D8D">
      <w:pPr>
        <w:spacing w:line="360" w:lineRule="auto"/>
        <w:rPr>
          <w:rFonts w:ascii="Arial" w:hAnsi="Arial" w:cs="Arial"/>
        </w:rPr>
      </w:pPr>
      <w:r w:rsidRPr="0027086F">
        <w:rPr>
          <w:rFonts w:ascii="Arial" w:hAnsi="Arial" w:cs="Arial"/>
        </w:rPr>
        <w:t>The Health Belief Model elucidates how perceived obstacles, diminished self-efficacy, and insufficient resources hinder participation and achievement among underprivileged students (Rosenstock et al., 1974).</w:t>
      </w:r>
    </w:p>
    <w:p w14:paraId="1C6767F3" w14:textId="421614DA" w:rsidR="00B15A5A" w:rsidRPr="0027086F" w:rsidRDefault="00B15A5A" w:rsidP="00DF0D8D">
      <w:pPr>
        <w:spacing w:line="360" w:lineRule="auto"/>
        <w:rPr>
          <w:rFonts w:ascii="Arial" w:hAnsi="Arial" w:cs="Arial"/>
        </w:rPr>
      </w:pPr>
      <w:r w:rsidRPr="0027086F">
        <w:rPr>
          <w:rFonts w:ascii="Arial" w:hAnsi="Arial" w:cs="Arial"/>
        </w:rPr>
        <w:t>Critics contend that ongoing financial inequities among schools in various locations may hinder the policy's efficacy (Institute for Fiscal Studies, 2022</w:t>
      </w:r>
      <w:r w:rsidR="002B11AF" w:rsidRPr="0027086F">
        <w:rPr>
          <w:rFonts w:ascii="Arial" w:hAnsi="Arial" w:cs="Arial"/>
        </w:rPr>
        <w:t>),</w:t>
      </w:r>
    </w:p>
    <w:p w14:paraId="0BC85BEE" w14:textId="463D53E0" w:rsidR="00624243" w:rsidRPr="0027086F" w:rsidRDefault="00CB5545" w:rsidP="00DF0D8D">
      <w:pPr>
        <w:pStyle w:val="Heading2"/>
        <w:spacing w:line="360" w:lineRule="auto"/>
        <w:rPr>
          <w:rStyle w:val="Heading2Char"/>
          <w:rFonts w:ascii="Arial" w:hAnsi="Arial" w:cs="Arial"/>
          <w:b/>
          <w:bCs/>
          <w:color w:val="auto"/>
          <w:sz w:val="22"/>
          <w:szCs w:val="22"/>
        </w:rPr>
      </w:pPr>
      <w:bookmarkStart w:id="14" w:name="_Toc224684184"/>
      <w:r w:rsidRPr="0027086F">
        <w:rPr>
          <w:rFonts w:ascii="Arial" w:hAnsi="Arial" w:cs="Arial"/>
          <w:b/>
          <w:bCs/>
          <w:color w:val="auto"/>
          <w:sz w:val="22"/>
          <w:szCs w:val="22"/>
        </w:rPr>
        <w:lastRenderedPageBreak/>
        <w:t>L</w:t>
      </w:r>
      <w:r w:rsidRPr="0027086F">
        <w:rPr>
          <w:rStyle w:val="Heading2Char"/>
          <w:rFonts w:ascii="Arial" w:hAnsi="Arial" w:cs="Arial"/>
          <w:b/>
          <w:bCs/>
          <w:color w:val="auto"/>
          <w:sz w:val="22"/>
          <w:szCs w:val="22"/>
        </w:rPr>
        <w:t>ocal: Birmingham School Health Support Service</w:t>
      </w:r>
      <w:bookmarkEnd w:id="14"/>
    </w:p>
    <w:p w14:paraId="0A90BCB3" w14:textId="39C78481" w:rsidR="00C61694" w:rsidRPr="0027086F" w:rsidRDefault="0024008A" w:rsidP="00DF0D8D">
      <w:pPr>
        <w:spacing w:line="360" w:lineRule="auto"/>
        <w:rPr>
          <w:rFonts w:ascii="Arial" w:hAnsi="Arial" w:cs="Arial"/>
        </w:rPr>
      </w:pPr>
      <w:r w:rsidRPr="0027086F">
        <w:rPr>
          <w:rFonts w:ascii="Arial" w:hAnsi="Arial" w:cs="Arial"/>
        </w:rPr>
        <w:t>The School Health Support Service in Birmingham provides comprehensive assistance in health, nutrition, physical activity, and mental health inside educational institutions, targeting the socioeconomic determinants of learning (Birmingham City Council, 2024). This effort exemplifies the convergence of educational and health policy. School-based programs may enhance adolescents' mental health awareness, physical activity, and health habits.</w:t>
      </w:r>
      <w:r w:rsidRPr="0027086F">
        <w:rPr>
          <w:rFonts w:ascii="Arial" w:hAnsi="Arial" w:cs="Arial"/>
        </w:rPr>
        <w:br/>
        <w:t xml:space="preserve">Nonetheless, local authorities have fiscal limitations that may restrict the extent of these services (Local Government Association, 2025). </w:t>
      </w:r>
    </w:p>
    <w:p w14:paraId="7A4C691D" w14:textId="77777777" w:rsidR="00C61694" w:rsidRPr="0027086F" w:rsidRDefault="00C61694" w:rsidP="00DF0D8D">
      <w:pPr>
        <w:spacing w:line="360" w:lineRule="auto"/>
        <w:rPr>
          <w:rFonts w:ascii="Arial" w:hAnsi="Arial" w:cs="Arial"/>
        </w:rPr>
      </w:pPr>
      <w:r w:rsidRPr="0027086F">
        <w:rPr>
          <w:rFonts w:ascii="Arial" w:hAnsi="Arial" w:cs="Arial"/>
        </w:rPr>
        <w:t>The 2023 study on the Mental Health of Children and Young People in England revealed that 20.3% of individuals aged eight to 16 had probable mental disorders in 2023. The prevalence for those aged 17 to 19 was 23.3%, and for those aged 20 to 25, it was 21.7% (NHS, 2023).</w:t>
      </w:r>
      <w:r w:rsidRPr="0027086F">
        <w:rPr>
          <w:rFonts w:ascii="Arial" w:hAnsi="Arial" w:cs="Arial"/>
        </w:rPr>
        <w:br/>
        <w:t>The Birmingham City Council reports the proportion of Year 6 children (aged 10 to 11 years) categorised as overweight or obese (Birmingham City Council, 2026).</w:t>
      </w:r>
    </w:p>
    <w:p w14:paraId="01BC61F5" w14:textId="3DFA6725" w:rsidR="002B6642" w:rsidRPr="0027086F" w:rsidRDefault="002B6642" w:rsidP="00DF0D8D">
      <w:pPr>
        <w:spacing w:line="360" w:lineRule="auto"/>
        <w:rPr>
          <w:rFonts w:ascii="Arial" w:hAnsi="Arial" w:cs="Arial"/>
        </w:rPr>
      </w:pPr>
      <w:r w:rsidRPr="002B6642">
        <w:rPr>
          <w:rFonts w:ascii="Arial" w:hAnsi="Arial" w:cs="Arial"/>
        </w:rPr>
        <w:t>This figure illustrates the incidence of overweight and obesity among Year 6 children (aged 10 to 11) in Birmingham and Solihull wards, as documented by the Birmingham City Council.</w:t>
      </w:r>
    </w:p>
    <w:p w14:paraId="2CE102D3" w14:textId="775C4859" w:rsidR="00431013" w:rsidRPr="0027086F" w:rsidRDefault="00431013" w:rsidP="00DF0D8D">
      <w:pPr>
        <w:spacing w:line="360" w:lineRule="auto"/>
        <w:rPr>
          <w:rFonts w:ascii="Arial" w:hAnsi="Arial" w:cs="Arial"/>
        </w:rPr>
      </w:pPr>
      <w:r w:rsidRPr="0027086F">
        <w:rPr>
          <w:rFonts w:ascii="Arial" w:hAnsi="Arial" w:cs="Arial"/>
          <w:noProof/>
        </w:rPr>
        <w:drawing>
          <wp:inline distT="0" distB="0" distL="0" distR="0" wp14:anchorId="54F85312" wp14:editId="3EACF182">
            <wp:extent cx="5731510" cy="2696845"/>
            <wp:effectExtent l="0" t="0" r="2540" b="8255"/>
            <wp:docPr id="313424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24170" name=""/>
                    <pic:cNvPicPr/>
                  </pic:nvPicPr>
                  <pic:blipFill>
                    <a:blip r:embed="rId18"/>
                    <a:stretch>
                      <a:fillRect/>
                    </a:stretch>
                  </pic:blipFill>
                  <pic:spPr>
                    <a:xfrm>
                      <a:off x="0" y="0"/>
                      <a:ext cx="5731510" cy="2696845"/>
                    </a:xfrm>
                    <a:prstGeom prst="rect">
                      <a:avLst/>
                    </a:prstGeom>
                  </pic:spPr>
                </pic:pic>
              </a:graphicData>
            </a:graphic>
          </wp:inline>
        </w:drawing>
      </w:r>
      <w:r w:rsidR="002F7181" w:rsidRPr="0027086F">
        <w:rPr>
          <w:rFonts w:ascii="Arial" w:hAnsi="Arial" w:cs="Arial"/>
        </w:rPr>
        <w:t>(Birmingham City Council, 2026).</w:t>
      </w:r>
    </w:p>
    <w:p w14:paraId="207AFE21" w14:textId="35B9C4E2" w:rsidR="00E23DD5" w:rsidRPr="0027086F" w:rsidRDefault="00E23DD5" w:rsidP="00DF0D8D">
      <w:pPr>
        <w:spacing w:line="360" w:lineRule="auto"/>
        <w:rPr>
          <w:rFonts w:ascii="Arial" w:hAnsi="Arial" w:cs="Arial"/>
        </w:rPr>
      </w:pPr>
      <w:r w:rsidRPr="0027086F">
        <w:rPr>
          <w:rFonts w:ascii="Arial" w:hAnsi="Arial" w:cs="Arial"/>
        </w:rPr>
        <w:t xml:space="preserve">The program embodies the ideas of the Health Belief Model, since health education in schools may shape adolescents' beliefs of health risks and benefits (Rosenstock et al., 1974). </w:t>
      </w:r>
    </w:p>
    <w:p w14:paraId="6315D9AD" w14:textId="4178715F" w:rsidR="0024008A" w:rsidRPr="0027086F" w:rsidRDefault="0024008A" w:rsidP="00DF0D8D">
      <w:pPr>
        <w:spacing w:line="360" w:lineRule="auto"/>
        <w:rPr>
          <w:rFonts w:ascii="Arial" w:hAnsi="Arial" w:cs="Arial"/>
          <w:b/>
          <w:bCs/>
        </w:rPr>
      </w:pPr>
      <w:r w:rsidRPr="0027086F">
        <w:rPr>
          <w:rFonts w:ascii="Arial" w:hAnsi="Arial" w:cs="Arial"/>
          <w:b/>
          <w:bCs/>
        </w:rPr>
        <w:t>Critical Evaluation</w:t>
      </w:r>
    </w:p>
    <w:p w14:paraId="4F0EE704" w14:textId="77777777" w:rsidR="00FD1FA9" w:rsidRPr="0027086F" w:rsidRDefault="00FD1FA9" w:rsidP="00DF0D8D">
      <w:pPr>
        <w:spacing w:line="360" w:lineRule="auto"/>
        <w:rPr>
          <w:rFonts w:ascii="Arial" w:hAnsi="Arial" w:cs="Arial"/>
        </w:rPr>
      </w:pPr>
      <w:r w:rsidRPr="0027086F">
        <w:rPr>
          <w:rFonts w:ascii="Arial" w:hAnsi="Arial" w:cs="Arial"/>
        </w:rPr>
        <w:lastRenderedPageBreak/>
        <w:t>Worldwide, Education for Sustainable Development (ESD) has potential but is hindered by reductions in financing, conflict, and disparities in access.</w:t>
      </w:r>
    </w:p>
    <w:p w14:paraId="29083AF6" w14:textId="77777777" w:rsidR="008068B3" w:rsidRPr="0027086F" w:rsidRDefault="00FD1FA9" w:rsidP="00DF0D8D">
      <w:pPr>
        <w:spacing w:line="360" w:lineRule="auto"/>
        <w:rPr>
          <w:rFonts w:ascii="Arial" w:hAnsi="Arial" w:cs="Arial"/>
        </w:rPr>
      </w:pPr>
      <w:r w:rsidRPr="0027086F">
        <w:rPr>
          <w:rFonts w:ascii="Arial" w:hAnsi="Arial" w:cs="Arial"/>
        </w:rPr>
        <w:t xml:space="preserve"> The national policy of the UK adheres to evidence-based strategies but continues to face enduring achievement disparities and resource inequities.</w:t>
      </w:r>
    </w:p>
    <w:p w14:paraId="494C0796" w14:textId="728D1269" w:rsidR="00FD1FA9" w:rsidRPr="0027086F" w:rsidRDefault="00FD1FA9" w:rsidP="00DF0D8D">
      <w:pPr>
        <w:spacing w:line="360" w:lineRule="auto"/>
        <w:rPr>
          <w:rFonts w:ascii="Arial" w:hAnsi="Arial" w:cs="Arial"/>
        </w:rPr>
      </w:pPr>
      <w:r w:rsidRPr="0027086F">
        <w:rPr>
          <w:rFonts w:ascii="Arial" w:hAnsi="Arial" w:cs="Arial"/>
        </w:rPr>
        <w:t xml:space="preserve"> Birmingham's integrated strategy is advantageous but inadequately financed and inconsistently executed.</w:t>
      </w:r>
    </w:p>
    <w:p w14:paraId="44BE630E" w14:textId="241AB9F6" w:rsidR="00334317" w:rsidRPr="0027086F" w:rsidRDefault="00FD1FA9" w:rsidP="00DF0D8D">
      <w:pPr>
        <w:pStyle w:val="Heading2"/>
        <w:spacing w:line="360" w:lineRule="auto"/>
        <w:rPr>
          <w:rFonts w:ascii="Arial" w:hAnsi="Arial" w:cs="Arial"/>
          <w:b/>
          <w:bCs/>
          <w:color w:val="auto"/>
          <w:sz w:val="22"/>
          <w:szCs w:val="22"/>
        </w:rPr>
      </w:pPr>
      <w:bookmarkStart w:id="15" w:name="_Toc224684185"/>
      <w:r w:rsidRPr="0027086F">
        <w:rPr>
          <w:rFonts w:ascii="Arial" w:hAnsi="Arial" w:cs="Arial"/>
          <w:b/>
          <w:bCs/>
          <w:color w:val="auto"/>
          <w:sz w:val="22"/>
          <w:szCs w:val="22"/>
        </w:rPr>
        <w:t>Recommendations</w:t>
      </w:r>
      <w:bookmarkEnd w:id="15"/>
    </w:p>
    <w:p w14:paraId="68A1FA7A" w14:textId="77777777" w:rsidR="002B0E9A" w:rsidRPr="0027086F" w:rsidRDefault="00A9177A" w:rsidP="00DF0D8D">
      <w:pPr>
        <w:spacing w:line="360" w:lineRule="auto"/>
        <w:rPr>
          <w:rFonts w:ascii="Arial" w:hAnsi="Arial" w:cs="Arial"/>
        </w:rPr>
      </w:pPr>
      <w:r w:rsidRPr="0027086F">
        <w:rPr>
          <w:rFonts w:ascii="Arial" w:hAnsi="Arial" w:cs="Arial"/>
        </w:rPr>
        <w:t xml:space="preserve">Substantial obstacles remain in providing fair quality education. Decreased educational financing restricts resources for schools, especially in underprivileged regions, hence hindering access to current materials, technology, and enrichment programs. </w:t>
      </w:r>
    </w:p>
    <w:p w14:paraId="5CAE1B32" w14:textId="1F59ACDD" w:rsidR="002B0E9A" w:rsidRPr="0027086F" w:rsidRDefault="00A9177A" w:rsidP="00DF0D8D">
      <w:pPr>
        <w:spacing w:line="360" w:lineRule="auto"/>
        <w:rPr>
          <w:rFonts w:ascii="Arial" w:hAnsi="Arial" w:cs="Arial"/>
        </w:rPr>
      </w:pPr>
      <w:r w:rsidRPr="0027086F">
        <w:rPr>
          <w:rFonts w:ascii="Arial" w:hAnsi="Arial" w:cs="Arial"/>
        </w:rPr>
        <w:t>The COVID-19 epidemic exacerbated digital and socioeconomic inequality, since some underprivileged students were without gadgets, leading to learning deficits and increased achievement gaps (Education Endowment Foundation, 2022).</w:t>
      </w:r>
    </w:p>
    <w:p w14:paraId="40EA6240" w14:textId="291318E0" w:rsidR="00A9177A" w:rsidRPr="0027086F" w:rsidRDefault="00A9177A" w:rsidP="00DF0D8D">
      <w:pPr>
        <w:spacing w:line="360" w:lineRule="auto"/>
        <w:rPr>
          <w:rFonts w:ascii="Arial" w:hAnsi="Arial" w:cs="Arial"/>
        </w:rPr>
      </w:pPr>
      <w:r w:rsidRPr="0027086F">
        <w:rPr>
          <w:rFonts w:ascii="Arial" w:hAnsi="Arial" w:cs="Arial"/>
        </w:rPr>
        <w:t xml:space="preserve"> Moreover, insufficient chances for teacher training in inclusive pedagogy and Education for Sustainable Development diminish instructors' capacity to assist different learners. Mental health services are often overburdened, and disparities in local financing result in unequal care across schools.</w:t>
      </w:r>
      <w:r w:rsidRPr="0027086F">
        <w:rPr>
          <w:rFonts w:ascii="Arial" w:hAnsi="Arial" w:cs="Arial"/>
        </w:rPr>
        <w:br/>
      </w:r>
      <w:r w:rsidRPr="0027086F">
        <w:rPr>
          <w:rFonts w:ascii="Arial" w:hAnsi="Arial" w:cs="Arial"/>
        </w:rPr>
        <w:br/>
        <w:t xml:space="preserve">To tackle these difficulties, governments </w:t>
      </w:r>
      <w:r w:rsidR="00F1781C" w:rsidRPr="0027086F">
        <w:rPr>
          <w:rFonts w:ascii="Arial" w:hAnsi="Arial" w:cs="Arial"/>
        </w:rPr>
        <w:t>must</w:t>
      </w:r>
      <w:r w:rsidRPr="0027086F">
        <w:rPr>
          <w:rFonts w:ascii="Arial" w:hAnsi="Arial" w:cs="Arial"/>
        </w:rPr>
        <w:t xml:space="preserve"> enhance educational investment, emphasising digital infrastructure and specialised programs for marginalised areas. Supplying equipment, tutoring, and mental health assistance may mitigate achievement disparities. Enhancing teacher professional development and cultivating connections with families and communities will promote holistic well-being, while incorporating participatory and self-efficacy-building methodologies into curriculum may empower kids and increase engagement.</w:t>
      </w:r>
    </w:p>
    <w:p w14:paraId="0EDD6699" w14:textId="132810E4" w:rsidR="00334317" w:rsidRPr="0027086F" w:rsidRDefault="0097022B" w:rsidP="00DF0D8D">
      <w:pPr>
        <w:pStyle w:val="Heading1"/>
        <w:spacing w:line="360" w:lineRule="auto"/>
        <w:rPr>
          <w:rFonts w:ascii="Arial" w:hAnsi="Arial" w:cs="Arial"/>
          <w:b/>
          <w:bCs/>
          <w:color w:val="auto"/>
          <w:sz w:val="22"/>
          <w:szCs w:val="22"/>
        </w:rPr>
      </w:pPr>
      <w:bookmarkStart w:id="16" w:name="_Toc224684186"/>
      <w:r w:rsidRPr="0027086F">
        <w:rPr>
          <w:rFonts w:ascii="Arial" w:hAnsi="Arial" w:cs="Arial"/>
          <w:b/>
          <w:bCs/>
          <w:color w:val="auto"/>
          <w:sz w:val="22"/>
          <w:szCs w:val="22"/>
        </w:rPr>
        <w:t>Conclusion</w:t>
      </w:r>
      <w:bookmarkEnd w:id="16"/>
    </w:p>
    <w:p w14:paraId="7F4B66CA" w14:textId="5503EE0C" w:rsidR="003E7F18" w:rsidRPr="0027086F" w:rsidRDefault="003E7F18" w:rsidP="00DF0D8D">
      <w:pPr>
        <w:spacing w:line="360" w:lineRule="auto"/>
        <w:rPr>
          <w:rFonts w:ascii="Arial" w:hAnsi="Arial" w:cs="Arial"/>
        </w:rPr>
      </w:pPr>
      <w:r w:rsidRPr="0027086F">
        <w:rPr>
          <w:rFonts w:ascii="Arial" w:hAnsi="Arial" w:cs="Arial"/>
        </w:rPr>
        <w:t xml:space="preserve">This paper rigorously analysed policies and activities pertaining to SDG 3 and SDG 4 at global, national (UK), and local (Birmingham) levels. Universal Health Coverage and UNESCO’s Education for Sustainable Development are critical global frameworks; nevertheless, advancement is hindered by financial deficits, vulnerable institutions, and the aggravating impact of COVID-19. England's "Fit for the Future" initiative and the UK's "Opportunity for All" strategy represent strategic, reformative approaches; nonetheless, they encounter obstacles in execution, workforce limitations, and disparities in access and results. Birmingham’s Healthy Minds and School Health Support Service exemplify </w:t>
      </w:r>
      <w:r w:rsidRPr="0027086F">
        <w:rPr>
          <w:rFonts w:ascii="Arial" w:hAnsi="Arial" w:cs="Arial"/>
        </w:rPr>
        <w:lastRenderedPageBreak/>
        <w:t xml:space="preserve">integrated, community-based initiatives that provide favourable results, </w:t>
      </w:r>
      <w:r w:rsidR="00E45839" w:rsidRPr="0027086F">
        <w:rPr>
          <w:rFonts w:ascii="Arial" w:hAnsi="Arial" w:cs="Arial"/>
        </w:rPr>
        <w:t>however,</w:t>
      </w:r>
      <w:r w:rsidRPr="0027086F">
        <w:rPr>
          <w:rFonts w:ascii="Arial" w:hAnsi="Arial" w:cs="Arial"/>
        </w:rPr>
        <w:t xml:space="preserve"> are constrained by funding and scope. </w:t>
      </w:r>
      <w:r w:rsidRPr="0027086F">
        <w:rPr>
          <w:rFonts w:ascii="Arial" w:hAnsi="Arial" w:cs="Arial"/>
        </w:rPr>
        <w:br/>
      </w:r>
      <w:r w:rsidRPr="0027086F">
        <w:rPr>
          <w:rFonts w:ascii="Arial" w:hAnsi="Arial" w:cs="Arial"/>
        </w:rPr>
        <w:br/>
        <w:t xml:space="preserve">The connections between health and education are clear: educational achievement enhances health literacy, mental fortitude, and overall well-being, while robust health facilitates learning ability and continuous improvement. Theoretical </w:t>
      </w:r>
      <w:r w:rsidR="001C483D" w:rsidRPr="0027086F">
        <w:rPr>
          <w:rFonts w:ascii="Arial" w:hAnsi="Arial" w:cs="Arial"/>
        </w:rPr>
        <w:t>frameworks, Social</w:t>
      </w:r>
      <w:r w:rsidRPr="0027086F">
        <w:rPr>
          <w:rFonts w:ascii="Arial" w:hAnsi="Arial" w:cs="Arial"/>
        </w:rPr>
        <w:t xml:space="preserve"> Cognitive Theory and the Health Belief Model</w:t>
      </w:r>
      <w:r w:rsidR="006B2972" w:rsidRPr="0027086F">
        <w:rPr>
          <w:rFonts w:ascii="Arial" w:hAnsi="Arial" w:cs="Arial"/>
        </w:rPr>
        <w:t xml:space="preserve"> </w:t>
      </w:r>
      <w:r w:rsidRPr="0027086F">
        <w:rPr>
          <w:rFonts w:ascii="Arial" w:hAnsi="Arial" w:cs="Arial"/>
        </w:rPr>
        <w:t xml:space="preserve">clarify how self-efficacy, perceived obstacles, and social environment influence participation in health and educational services. </w:t>
      </w:r>
      <w:r w:rsidRPr="0027086F">
        <w:rPr>
          <w:rFonts w:ascii="Arial" w:hAnsi="Arial" w:cs="Arial"/>
        </w:rPr>
        <w:br/>
      </w:r>
      <w:r w:rsidRPr="0027086F">
        <w:rPr>
          <w:rFonts w:ascii="Arial" w:hAnsi="Arial" w:cs="Arial"/>
        </w:rPr>
        <w:br/>
        <w:t>Achieving the SDGs requires coordinated, multisectoral solutions that tackle structural impediments, foster fairness, and enhance resilience to shocks such as pandemics. Enduring advancement relies on continuous investment, strong governance, inclusive design, and community involvement. By synchronising health and education programs, governments may enhance impact, promote empowerment, and further the 2030 Agenda’s goal of health, learning, and well-being for all.</w:t>
      </w:r>
    </w:p>
    <w:p w14:paraId="7C5CD4DB" w14:textId="77777777" w:rsidR="00334317" w:rsidRPr="0027086F" w:rsidRDefault="00334317" w:rsidP="00DF0D8D">
      <w:pPr>
        <w:spacing w:line="360" w:lineRule="auto"/>
        <w:rPr>
          <w:rFonts w:ascii="Arial" w:hAnsi="Arial" w:cs="Arial"/>
        </w:rPr>
      </w:pPr>
    </w:p>
    <w:p w14:paraId="230756E6" w14:textId="79B9FC91" w:rsidR="00334317" w:rsidRPr="0027086F" w:rsidRDefault="00334317" w:rsidP="00DF0D8D">
      <w:pPr>
        <w:spacing w:line="360" w:lineRule="auto"/>
        <w:rPr>
          <w:rFonts w:ascii="Arial" w:hAnsi="Arial" w:cs="Arial"/>
        </w:rPr>
      </w:pPr>
    </w:p>
    <w:p w14:paraId="10B94ABF" w14:textId="77777777" w:rsidR="00334317" w:rsidRPr="0027086F" w:rsidRDefault="00334317" w:rsidP="00DF0D8D">
      <w:pPr>
        <w:spacing w:line="360" w:lineRule="auto"/>
        <w:rPr>
          <w:rFonts w:ascii="Arial" w:hAnsi="Arial" w:cs="Arial"/>
        </w:rPr>
      </w:pPr>
    </w:p>
    <w:p w14:paraId="3E3A96CD" w14:textId="77777777" w:rsidR="00334317" w:rsidRPr="0027086F" w:rsidRDefault="00334317" w:rsidP="00DF0D8D">
      <w:pPr>
        <w:spacing w:line="360" w:lineRule="auto"/>
        <w:rPr>
          <w:rFonts w:ascii="Arial" w:hAnsi="Arial" w:cs="Arial"/>
        </w:rPr>
      </w:pPr>
    </w:p>
    <w:p w14:paraId="7A5C0774" w14:textId="77777777" w:rsidR="00334317" w:rsidRPr="0027086F" w:rsidRDefault="00334317" w:rsidP="00DF0D8D">
      <w:pPr>
        <w:spacing w:line="360" w:lineRule="auto"/>
        <w:rPr>
          <w:rFonts w:ascii="Arial" w:hAnsi="Arial" w:cs="Arial"/>
        </w:rPr>
      </w:pPr>
    </w:p>
    <w:p w14:paraId="321C71BD" w14:textId="77777777" w:rsidR="00334317" w:rsidRPr="0027086F" w:rsidRDefault="00334317" w:rsidP="00DF0D8D">
      <w:pPr>
        <w:spacing w:line="360" w:lineRule="auto"/>
        <w:rPr>
          <w:rFonts w:ascii="Arial" w:hAnsi="Arial" w:cs="Arial"/>
        </w:rPr>
      </w:pPr>
    </w:p>
    <w:p w14:paraId="384B441E" w14:textId="77777777" w:rsidR="00334317" w:rsidRPr="0027086F" w:rsidRDefault="00334317" w:rsidP="00DF0D8D">
      <w:pPr>
        <w:spacing w:line="360" w:lineRule="auto"/>
        <w:rPr>
          <w:rFonts w:ascii="Arial" w:hAnsi="Arial" w:cs="Arial"/>
        </w:rPr>
      </w:pPr>
    </w:p>
    <w:p w14:paraId="03B8A180" w14:textId="77777777" w:rsidR="00334317" w:rsidRPr="0027086F" w:rsidRDefault="00334317" w:rsidP="00DF0D8D">
      <w:pPr>
        <w:spacing w:line="360" w:lineRule="auto"/>
        <w:rPr>
          <w:rFonts w:ascii="Arial" w:hAnsi="Arial" w:cs="Arial"/>
        </w:rPr>
      </w:pPr>
    </w:p>
    <w:p w14:paraId="3D4221EC" w14:textId="77777777" w:rsidR="005C3A6A" w:rsidRPr="0027086F" w:rsidRDefault="005C3A6A" w:rsidP="00DF0D8D">
      <w:pPr>
        <w:pStyle w:val="Heading1"/>
        <w:spacing w:line="360" w:lineRule="auto"/>
        <w:rPr>
          <w:rFonts w:ascii="Arial" w:hAnsi="Arial" w:cs="Arial"/>
          <w:b/>
          <w:bCs/>
          <w:color w:val="auto"/>
          <w:sz w:val="22"/>
          <w:szCs w:val="22"/>
        </w:rPr>
      </w:pPr>
      <w:bookmarkStart w:id="17" w:name="_Toc224684187"/>
    </w:p>
    <w:p w14:paraId="6D7FD8C5" w14:textId="77777777" w:rsidR="00DF0D8D" w:rsidRPr="0027086F" w:rsidRDefault="00DF0D8D" w:rsidP="00DF0D8D">
      <w:pPr>
        <w:spacing w:line="360" w:lineRule="auto"/>
        <w:rPr>
          <w:rFonts w:ascii="Arial" w:hAnsi="Arial" w:cs="Arial"/>
        </w:rPr>
      </w:pPr>
    </w:p>
    <w:p w14:paraId="4D475F7B" w14:textId="77777777" w:rsidR="00DF0D8D" w:rsidRPr="0027086F" w:rsidRDefault="00DF0D8D" w:rsidP="00DF0D8D">
      <w:pPr>
        <w:spacing w:line="360" w:lineRule="auto"/>
        <w:rPr>
          <w:rFonts w:ascii="Arial" w:hAnsi="Arial" w:cs="Arial"/>
        </w:rPr>
      </w:pPr>
    </w:p>
    <w:p w14:paraId="5CCD1DA6" w14:textId="77777777" w:rsidR="00DF0D8D" w:rsidRPr="0027086F" w:rsidRDefault="00DF0D8D" w:rsidP="00DF0D8D">
      <w:pPr>
        <w:spacing w:line="360" w:lineRule="auto"/>
        <w:rPr>
          <w:rFonts w:ascii="Arial" w:hAnsi="Arial" w:cs="Arial"/>
        </w:rPr>
      </w:pPr>
    </w:p>
    <w:p w14:paraId="7FE61377" w14:textId="77777777" w:rsidR="00DF0D8D" w:rsidRPr="0027086F" w:rsidRDefault="00DF0D8D" w:rsidP="00DF0D8D">
      <w:pPr>
        <w:spacing w:line="360" w:lineRule="auto"/>
        <w:rPr>
          <w:rFonts w:ascii="Arial" w:hAnsi="Arial" w:cs="Arial"/>
        </w:rPr>
      </w:pPr>
    </w:p>
    <w:p w14:paraId="2BC0F81B" w14:textId="77777777" w:rsidR="005C3A6A" w:rsidRPr="0027086F" w:rsidRDefault="005C3A6A" w:rsidP="00DF0D8D">
      <w:pPr>
        <w:pStyle w:val="Heading1"/>
        <w:spacing w:line="360" w:lineRule="auto"/>
        <w:rPr>
          <w:rFonts w:ascii="Arial" w:hAnsi="Arial" w:cs="Arial"/>
          <w:b/>
          <w:bCs/>
          <w:color w:val="auto"/>
          <w:sz w:val="22"/>
          <w:szCs w:val="22"/>
        </w:rPr>
      </w:pPr>
    </w:p>
    <w:p w14:paraId="5FC55A2B" w14:textId="77777777" w:rsidR="00DF0D8D" w:rsidRPr="0027086F" w:rsidRDefault="00DF0D8D" w:rsidP="00DF0D8D">
      <w:pPr>
        <w:pStyle w:val="Heading1"/>
        <w:spacing w:line="360" w:lineRule="auto"/>
        <w:rPr>
          <w:rFonts w:ascii="Arial" w:hAnsi="Arial" w:cs="Arial"/>
          <w:b/>
          <w:bCs/>
          <w:color w:val="auto"/>
          <w:sz w:val="22"/>
          <w:szCs w:val="22"/>
        </w:rPr>
      </w:pPr>
    </w:p>
    <w:p w14:paraId="5B63159F" w14:textId="77777777" w:rsidR="00DF0D8D" w:rsidRPr="0027086F" w:rsidRDefault="00DF0D8D" w:rsidP="00DF0D8D">
      <w:pPr>
        <w:spacing w:line="360" w:lineRule="auto"/>
        <w:rPr>
          <w:rFonts w:ascii="Arial" w:hAnsi="Arial" w:cs="Arial"/>
        </w:rPr>
      </w:pPr>
    </w:p>
    <w:p w14:paraId="43F39BF4" w14:textId="3145D9E8" w:rsidR="00B930F1" w:rsidRPr="0027086F" w:rsidRDefault="00B144F7" w:rsidP="00DF0D8D">
      <w:pPr>
        <w:pStyle w:val="Heading1"/>
        <w:spacing w:line="360" w:lineRule="auto"/>
        <w:rPr>
          <w:rFonts w:ascii="Arial" w:hAnsi="Arial" w:cs="Arial"/>
          <w:b/>
          <w:bCs/>
          <w:color w:val="auto"/>
          <w:sz w:val="22"/>
          <w:szCs w:val="22"/>
        </w:rPr>
      </w:pPr>
      <w:r w:rsidRPr="0027086F">
        <w:rPr>
          <w:rFonts w:ascii="Arial" w:hAnsi="Arial" w:cs="Arial"/>
          <w:b/>
          <w:bCs/>
          <w:color w:val="auto"/>
          <w:sz w:val="22"/>
          <w:szCs w:val="22"/>
        </w:rPr>
        <w:t>References</w:t>
      </w:r>
      <w:bookmarkEnd w:id="17"/>
    </w:p>
    <w:p w14:paraId="51F5B223" w14:textId="0A5F4EE1" w:rsidR="00E62343" w:rsidRPr="0027086F" w:rsidRDefault="00E62343" w:rsidP="00DF0D8D">
      <w:pPr>
        <w:spacing w:line="360" w:lineRule="auto"/>
        <w:rPr>
          <w:rFonts w:ascii="Arial" w:hAnsi="Arial" w:cs="Arial"/>
        </w:rPr>
      </w:pPr>
      <w:r w:rsidRPr="0027086F">
        <w:rPr>
          <w:rFonts w:ascii="Arial" w:hAnsi="Arial" w:cs="Arial"/>
        </w:rPr>
        <w:t xml:space="preserve">Badr, J., </w:t>
      </w:r>
      <w:proofErr w:type="spellStart"/>
      <w:r w:rsidRPr="0027086F">
        <w:rPr>
          <w:rFonts w:ascii="Arial" w:hAnsi="Arial" w:cs="Arial"/>
        </w:rPr>
        <w:t>Motulsky</w:t>
      </w:r>
      <w:proofErr w:type="spellEnd"/>
      <w:r w:rsidRPr="0027086F">
        <w:rPr>
          <w:rFonts w:ascii="Arial" w:hAnsi="Arial" w:cs="Arial"/>
        </w:rPr>
        <w:t xml:space="preserve">, A. and Denis, J.-L. (2024) “Digital health technologies and inequalities: A scoping review of potential impacts and policy recommendations,” </w:t>
      </w:r>
      <w:r w:rsidRPr="0027086F">
        <w:rPr>
          <w:rFonts w:ascii="Arial" w:hAnsi="Arial" w:cs="Arial"/>
          <w:i/>
          <w:iCs/>
        </w:rPr>
        <w:t>Health policy (Amsterdam)</w:t>
      </w:r>
      <w:r w:rsidRPr="0027086F">
        <w:rPr>
          <w:rFonts w:ascii="Arial" w:hAnsi="Arial" w:cs="Arial"/>
        </w:rPr>
        <w:t xml:space="preserve">, 146. Available at: </w:t>
      </w:r>
      <w:hyperlink r:id="rId19" w:history="1">
        <w:r w:rsidR="005D6FCE" w:rsidRPr="0027086F">
          <w:rPr>
            <w:rStyle w:val="Hyperlink"/>
            <w:rFonts w:ascii="Arial" w:hAnsi="Arial" w:cs="Arial"/>
          </w:rPr>
          <w:t>https://doi.org/10.1016/j.healthpol.2024.105122</w:t>
        </w:r>
      </w:hyperlink>
      <w:r w:rsidR="005D6FCE" w:rsidRPr="0027086F">
        <w:rPr>
          <w:rFonts w:ascii="Arial" w:hAnsi="Arial" w:cs="Arial"/>
        </w:rPr>
        <w:t xml:space="preserve"> (Accessed: 16 March 2026).</w:t>
      </w:r>
    </w:p>
    <w:p w14:paraId="3F278AF0" w14:textId="040AB68C" w:rsidR="00D26D56" w:rsidRPr="0027086F" w:rsidRDefault="00D26D56" w:rsidP="00DF0D8D">
      <w:pPr>
        <w:spacing w:line="360" w:lineRule="auto"/>
        <w:rPr>
          <w:rFonts w:ascii="Arial" w:hAnsi="Arial" w:cs="Arial"/>
        </w:rPr>
      </w:pPr>
      <w:r w:rsidRPr="0027086F">
        <w:rPr>
          <w:rFonts w:ascii="Arial" w:hAnsi="Arial" w:cs="Arial"/>
        </w:rPr>
        <w:t>Bandura A. (2004) “Health promotion by social cognitive means,” </w:t>
      </w:r>
      <w:r w:rsidRPr="0027086F">
        <w:rPr>
          <w:rFonts w:ascii="Arial" w:hAnsi="Arial" w:cs="Arial"/>
          <w:i/>
          <w:iCs/>
        </w:rPr>
        <w:t xml:space="preserve">Health education &amp; </w:t>
      </w:r>
      <w:proofErr w:type="spellStart"/>
      <w:r w:rsidRPr="0027086F">
        <w:rPr>
          <w:rFonts w:ascii="Arial" w:hAnsi="Arial" w:cs="Arial"/>
          <w:i/>
          <w:iCs/>
        </w:rPr>
        <w:t>behavior</w:t>
      </w:r>
      <w:proofErr w:type="spellEnd"/>
      <w:r w:rsidRPr="0027086F">
        <w:rPr>
          <w:rFonts w:ascii="Arial" w:hAnsi="Arial" w:cs="Arial"/>
          <w:i/>
          <w:iCs/>
        </w:rPr>
        <w:t xml:space="preserve"> : the official publication of the Society for Public Health Education</w:t>
      </w:r>
      <w:r w:rsidRPr="0027086F">
        <w:rPr>
          <w:rFonts w:ascii="Arial" w:hAnsi="Arial" w:cs="Arial"/>
        </w:rPr>
        <w:t>, </w:t>
      </w:r>
      <w:r w:rsidRPr="0027086F">
        <w:rPr>
          <w:rFonts w:ascii="Arial" w:hAnsi="Arial" w:cs="Arial"/>
          <w:i/>
          <w:iCs/>
        </w:rPr>
        <w:t>31</w:t>
      </w:r>
      <w:r w:rsidRPr="0027086F">
        <w:rPr>
          <w:rFonts w:ascii="Arial" w:hAnsi="Arial" w:cs="Arial"/>
        </w:rPr>
        <w:t xml:space="preserve">(2), pp.143–164. </w:t>
      </w:r>
      <w:hyperlink r:id="rId20" w:history="1">
        <w:r w:rsidRPr="0027086F">
          <w:rPr>
            <w:rStyle w:val="Hyperlink"/>
            <w:rFonts w:ascii="Arial" w:hAnsi="Arial" w:cs="Arial"/>
          </w:rPr>
          <w:t>https://doi.org/10.1177/1090198104263660</w:t>
        </w:r>
      </w:hyperlink>
      <w:r w:rsidRPr="0027086F">
        <w:rPr>
          <w:rFonts w:ascii="Arial" w:hAnsi="Arial" w:cs="Arial"/>
        </w:rPr>
        <w:t xml:space="preserve"> (Accessed: 03 March 2026).</w:t>
      </w:r>
    </w:p>
    <w:p w14:paraId="3E406108" w14:textId="3166AC63" w:rsidR="00B15A5A" w:rsidRPr="0027086F" w:rsidRDefault="00B15A5A" w:rsidP="00DF0D8D">
      <w:pPr>
        <w:spacing w:line="360" w:lineRule="auto"/>
        <w:rPr>
          <w:rFonts w:ascii="Arial" w:hAnsi="Arial" w:cs="Arial"/>
        </w:rPr>
      </w:pPr>
      <w:r w:rsidRPr="0027086F">
        <w:rPr>
          <w:rFonts w:ascii="Arial" w:hAnsi="Arial" w:cs="Arial"/>
        </w:rPr>
        <w:t xml:space="preserve">Birmingham City Council (2024) </w:t>
      </w:r>
      <w:r w:rsidRPr="0027086F">
        <w:rPr>
          <w:rFonts w:ascii="Arial" w:hAnsi="Arial" w:cs="Arial"/>
          <w:i/>
          <w:iCs/>
        </w:rPr>
        <w:t>Birmingham School Health Support Service</w:t>
      </w:r>
      <w:r w:rsidRPr="0027086F">
        <w:rPr>
          <w:rFonts w:ascii="Arial" w:hAnsi="Arial" w:cs="Arial"/>
        </w:rPr>
        <w:t xml:space="preserve">. Available at: </w:t>
      </w:r>
      <w:hyperlink r:id="rId21" w:history="1">
        <w:r w:rsidRPr="0027086F">
          <w:rPr>
            <w:rStyle w:val="Hyperlink"/>
            <w:rFonts w:ascii="Arial" w:hAnsi="Arial" w:cs="Arial"/>
          </w:rPr>
          <w:t>https://www.birmingham.gov.uk/info/20014/schools_and_learning/692/home_education/7</w:t>
        </w:r>
      </w:hyperlink>
      <w:r w:rsidRPr="0027086F">
        <w:rPr>
          <w:rFonts w:ascii="Arial" w:hAnsi="Arial" w:cs="Arial"/>
        </w:rPr>
        <w:t xml:space="preserve"> (Accessed:17 March 2026).</w:t>
      </w:r>
    </w:p>
    <w:p w14:paraId="33ECCBB1" w14:textId="6342C449" w:rsidR="000F49A3" w:rsidRPr="0027086F" w:rsidRDefault="000F49A3" w:rsidP="00DF0D8D">
      <w:pPr>
        <w:spacing w:line="360" w:lineRule="auto"/>
        <w:rPr>
          <w:rFonts w:ascii="Arial" w:hAnsi="Arial" w:cs="Arial"/>
          <w:b/>
          <w:bCs/>
        </w:rPr>
      </w:pPr>
      <w:r w:rsidRPr="0027086F">
        <w:rPr>
          <w:rFonts w:ascii="Arial" w:hAnsi="Arial" w:cs="Arial"/>
        </w:rPr>
        <w:t xml:space="preserve">Birmingham City Council (2026) </w:t>
      </w:r>
      <w:r w:rsidRPr="0027086F">
        <w:rPr>
          <w:rFonts w:ascii="Arial" w:hAnsi="Arial" w:cs="Arial"/>
          <w:i/>
          <w:iCs/>
        </w:rPr>
        <w:t>Prevalence of overweight - Year 6 - ICP Outcomes Framework - Birmingham and Solihull Wards</w:t>
      </w:r>
      <w:r w:rsidRPr="0027086F">
        <w:rPr>
          <w:rFonts w:ascii="Arial" w:hAnsi="Arial" w:cs="Arial"/>
        </w:rPr>
        <w:t xml:space="preserve">. Available at: </w:t>
      </w:r>
      <w:hyperlink r:id="rId22" w:history="1">
        <w:r w:rsidRPr="0027086F">
          <w:rPr>
            <w:rStyle w:val="Hyperlink"/>
            <w:rFonts w:ascii="Arial" w:hAnsi="Arial" w:cs="Arial"/>
          </w:rPr>
          <w:t>https://cityobservatory.birmingham.gov.uk/explore/dataset/prevalence-of-overweight-year-6-icp-outcomes-framework-birmingham-and-solihull-wards/information/?disjunctive.area_name</w:t>
        </w:r>
      </w:hyperlink>
      <w:r w:rsidRPr="0027086F">
        <w:rPr>
          <w:rFonts w:ascii="Arial" w:hAnsi="Arial" w:cs="Arial"/>
        </w:rPr>
        <w:t xml:space="preserve"> (Accessed: 17 March 2026).</w:t>
      </w:r>
    </w:p>
    <w:p w14:paraId="22D244F4" w14:textId="77550703" w:rsidR="00E62343" w:rsidRPr="0027086F" w:rsidRDefault="0033427C" w:rsidP="00DF0D8D">
      <w:pPr>
        <w:spacing w:line="360" w:lineRule="auto"/>
        <w:rPr>
          <w:rFonts w:ascii="Arial" w:hAnsi="Arial" w:cs="Arial"/>
        </w:rPr>
      </w:pPr>
      <w:r w:rsidRPr="0027086F">
        <w:rPr>
          <w:rFonts w:ascii="Arial" w:hAnsi="Arial" w:cs="Arial"/>
        </w:rPr>
        <w:t xml:space="preserve">Birmingham and Solihull Mental Health NHS Foundation Trust </w:t>
      </w:r>
      <w:r w:rsidR="0021305D" w:rsidRPr="0027086F">
        <w:rPr>
          <w:rFonts w:ascii="Arial" w:hAnsi="Arial" w:cs="Arial"/>
        </w:rPr>
        <w:t>(</w:t>
      </w:r>
      <w:r w:rsidRPr="0027086F">
        <w:rPr>
          <w:rFonts w:ascii="Arial" w:hAnsi="Arial" w:cs="Arial"/>
        </w:rPr>
        <w:t>2024</w:t>
      </w:r>
      <w:r w:rsidRPr="0027086F">
        <w:rPr>
          <w:rFonts w:ascii="Arial" w:hAnsi="Arial" w:cs="Arial"/>
          <w:i/>
          <w:iCs/>
        </w:rPr>
        <w:t>)</w:t>
      </w:r>
      <w:r w:rsidR="000450CC" w:rsidRPr="0027086F">
        <w:rPr>
          <w:rFonts w:ascii="Arial" w:hAnsi="Arial" w:cs="Arial"/>
          <w:i/>
          <w:iCs/>
        </w:rPr>
        <w:t xml:space="preserve"> Birmingham Healthy Minds</w:t>
      </w:r>
      <w:r w:rsidR="000450CC" w:rsidRPr="0027086F">
        <w:rPr>
          <w:rFonts w:ascii="Arial" w:hAnsi="Arial" w:cs="Arial"/>
        </w:rPr>
        <w:t xml:space="preserve">. Available at: </w:t>
      </w:r>
      <w:hyperlink r:id="rId23" w:history="1">
        <w:r w:rsidR="00010032" w:rsidRPr="0027086F">
          <w:rPr>
            <w:rStyle w:val="Hyperlink"/>
            <w:rFonts w:ascii="Arial" w:hAnsi="Arial" w:cs="Arial"/>
          </w:rPr>
          <w:t>https://www.bsmhft.nhs.uk/our-services/birmingham-healthy-minds/</w:t>
        </w:r>
      </w:hyperlink>
      <w:r w:rsidR="00010032" w:rsidRPr="0027086F">
        <w:rPr>
          <w:rFonts w:ascii="Arial" w:hAnsi="Arial" w:cs="Arial"/>
        </w:rPr>
        <w:t xml:space="preserve"> (Accessed: 16 March 2026).</w:t>
      </w:r>
    </w:p>
    <w:p w14:paraId="050E1473" w14:textId="01367FD2" w:rsidR="006111B8" w:rsidRPr="0027086F" w:rsidRDefault="006111B8" w:rsidP="00DF0D8D">
      <w:pPr>
        <w:spacing w:line="360" w:lineRule="auto"/>
        <w:rPr>
          <w:rFonts w:ascii="Arial" w:hAnsi="Arial" w:cs="Arial"/>
        </w:rPr>
      </w:pPr>
      <w:r w:rsidRPr="0027086F">
        <w:rPr>
          <w:rFonts w:ascii="Arial" w:hAnsi="Arial" w:cs="Arial"/>
        </w:rPr>
        <w:t>Centre for Care</w:t>
      </w:r>
      <w:r w:rsidR="00D60DDA" w:rsidRPr="0027086F">
        <w:rPr>
          <w:rFonts w:ascii="Arial" w:hAnsi="Arial" w:cs="Arial"/>
        </w:rPr>
        <w:t xml:space="preserve"> (2025) </w:t>
      </w:r>
      <w:r w:rsidR="00D60DDA" w:rsidRPr="0027086F">
        <w:rPr>
          <w:rFonts w:ascii="Arial" w:hAnsi="Arial" w:cs="Arial"/>
          <w:i/>
          <w:iCs/>
        </w:rPr>
        <w:t>Fit for the Future” Our response to the UK Government’s 10 year plan for the NHS</w:t>
      </w:r>
      <w:r w:rsidR="00D04706" w:rsidRPr="0027086F">
        <w:rPr>
          <w:rFonts w:ascii="Arial" w:hAnsi="Arial" w:cs="Arial"/>
        </w:rPr>
        <w:t xml:space="preserve">. Available at: </w:t>
      </w:r>
      <w:hyperlink r:id="rId24" w:history="1">
        <w:r w:rsidR="00BE3C82" w:rsidRPr="0027086F">
          <w:rPr>
            <w:rStyle w:val="Hyperlink"/>
            <w:rFonts w:ascii="Arial" w:hAnsi="Arial" w:cs="Arial"/>
          </w:rPr>
          <w:t>https://centreforcare.ac.uk/commentary/2025/08/fit-for-the-future-10-year-plan-nhs/</w:t>
        </w:r>
      </w:hyperlink>
      <w:r w:rsidR="00BE3C82" w:rsidRPr="0027086F">
        <w:rPr>
          <w:rFonts w:ascii="Arial" w:hAnsi="Arial" w:cs="Arial"/>
        </w:rPr>
        <w:t xml:space="preserve"> (Accessed: 16 March 2026).</w:t>
      </w:r>
    </w:p>
    <w:p w14:paraId="0D53FC29" w14:textId="4BAC95F9" w:rsidR="008C7FA2" w:rsidRPr="0027086F" w:rsidRDefault="008C7FA2" w:rsidP="00DF0D8D">
      <w:pPr>
        <w:spacing w:line="360" w:lineRule="auto"/>
        <w:rPr>
          <w:rFonts w:ascii="Arial" w:hAnsi="Arial" w:cs="Arial"/>
        </w:rPr>
      </w:pPr>
      <w:r w:rsidRPr="0027086F">
        <w:rPr>
          <w:rFonts w:ascii="Arial" w:hAnsi="Arial" w:cs="Arial"/>
        </w:rPr>
        <w:t>Education Endowment Foundation (2022) </w:t>
      </w:r>
      <w:r w:rsidRPr="0027086F">
        <w:rPr>
          <w:rFonts w:ascii="Arial" w:hAnsi="Arial" w:cs="Arial"/>
          <w:i/>
          <w:iCs/>
        </w:rPr>
        <w:t>The Impact of COVID-19 on Learning: A review of the evidence</w:t>
      </w:r>
      <w:r w:rsidRPr="0027086F">
        <w:rPr>
          <w:rFonts w:ascii="Arial" w:hAnsi="Arial" w:cs="Arial"/>
        </w:rPr>
        <w:t xml:space="preserve">. Available at: </w:t>
      </w:r>
      <w:hyperlink r:id="rId25" w:history="1">
        <w:r w:rsidRPr="0027086F">
          <w:rPr>
            <w:rStyle w:val="Hyperlink"/>
            <w:rFonts w:ascii="Arial" w:hAnsi="Arial" w:cs="Arial"/>
          </w:rPr>
          <w:t>https://d2tic4wvo1iusb.cloudfront.net/documents/guidance-for-teachers/covid-19/Impact_of_Covid_on_Learning.pdf?v=1652815530</w:t>
        </w:r>
      </w:hyperlink>
      <w:r w:rsidRPr="0027086F">
        <w:rPr>
          <w:rFonts w:ascii="Arial" w:hAnsi="Arial" w:cs="Arial"/>
        </w:rPr>
        <w:t xml:space="preserve"> (Accessed: 17 March 2026).</w:t>
      </w:r>
    </w:p>
    <w:p w14:paraId="08418C0E" w14:textId="5DCDD2A3" w:rsidR="00CB5545" w:rsidRPr="0027086F" w:rsidRDefault="00216A19" w:rsidP="00DF0D8D">
      <w:pPr>
        <w:spacing w:line="360" w:lineRule="auto"/>
        <w:rPr>
          <w:rFonts w:ascii="Arial" w:hAnsi="Arial" w:cs="Arial"/>
        </w:rPr>
      </w:pPr>
      <w:r w:rsidRPr="0027086F">
        <w:rPr>
          <w:rFonts w:ascii="Arial" w:hAnsi="Arial" w:cs="Arial"/>
        </w:rPr>
        <w:t xml:space="preserve">Education Endowment Foundation </w:t>
      </w:r>
      <w:r w:rsidR="00CB5545" w:rsidRPr="0027086F">
        <w:rPr>
          <w:rFonts w:ascii="Arial" w:hAnsi="Arial" w:cs="Arial"/>
        </w:rPr>
        <w:t>(2024</w:t>
      </w:r>
      <w:r w:rsidR="00CB5545" w:rsidRPr="0027086F">
        <w:rPr>
          <w:rFonts w:ascii="Arial" w:hAnsi="Arial" w:cs="Arial"/>
          <w:i/>
          <w:iCs/>
        </w:rPr>
        <w:t xml:space="preserve">) Education Endowment Foundation (EEF) comment: Disadvantaged pupils half as likely to get a good pass in GCSE English or maths </w:t>
      </w:r>
      <w:r w:rsidR="00CB5545" w:rsidRPr="0027086F">
        <w:rPr>
          <w:rFonts w:ascii="Arial" w:hAnsi="Arial" w:cs="Arial"/>
          <w:i/>
          <w:iCs/>
        </w:rPr>
        <w:lastRenderedPageBreak/>
        <w:t>compared to peers</w:t>
      </w:r>
      <w:r w:rsidR="00CB5545" w:rsidRPr="0027086F">
        <w:rPr>
          <w:rFonts w:ascii="Arial" w:hAnsi="Arial" w:cs="Arial"/>
        </w:rPr>
        <w:t xml:space="preserve">. Available at: </w:t>
      </w:r>
      <w:hyperlink r:id="rId26" w:history="1">
        <w:r w:rsidR="00CB5545" w:rsidRPr="0027086F">
          <w:rPr>
            <w:rStyle w:val="Hyperlink"/>
            <w:rFonts w:ascii="Arial" w:hAnsi="Arial" w:cs="Arial"/>
          </w:rPr>
          <w:t>https://educationendowmentfoundation.org.uk/news/education-endowment-foundation-eef-comment-disadvantaged-pupils-half-as-likely-to-get-a-good-pass-in-gcse-english-or-maths-compared-to-peers</w:t>
        </w:r>
      </w:hyperlink>
      <w:r w:rsidR="00CB5545" w:rsidRPr="0027086F">
        <w:rPr>
          <w:rFonts w:ascii="Arial" w:hAnsi="Arial" w:cs="Arial"/>
        </w:rPr>
        <w:t xml:space="preserve"> (Accessed: 17 March 2026).</w:t>
      </w:r>
    </w:p>
    <w:p w14:paraId="126CBE10" w14:textId="4C4DED2E" w:rsidR="00025DC3" w:rsidRPr="0027086F" w:rsidRDefault="00025DC3" w:rsidP="00DF0D8D">
      <w:pPr>
        <w:spacing w:line="360" w:lineRule="auto"/>
        <w:rPr>
          <w:rFonts w:ascii="Arial" w:hAnsi="Arial" w:cs="Arial"/>
        </w:rPr>
      </w:pPr>
      <w:r w:rsidRPr="0027086F">
        <w:rPr>
          <w:rFonts w:ascii="Arial" w:hAnsi="Arial" w:cs="Arial"/>
        </w:rPr>
        <w:t xml:space="preserve">GOV.UK (2022) </w:t>
      </w:r>
      <w:r w:rsidR="00EE4A15" w:rsidRPr="0027086F">
        <w:rPr>
          <w:rFonts w:ascii="Arial" w:hAnsi="Arial" w:cs="Arial"/>
          <w:i/>
          <w:iCs/>
        </w:rPr>
        <w:t>Opportunity for all Strong schools with great teachers for your child</w:t>
      </w:r>
      <w:r w:rsidR="00EE4A15" w:rsidRPr="0027086F">
        <w:rPr>
          <w:rFonts w:ascii="Arial" w:hAnsi="Arial" w:cs="Arial"/>
        </w:rPr>
        <w:t xml:space="preserve">. Available at: </w:t>
      </w:r>
      <w:hyperlink r:id="rId27" w:history="1">
        <w:r w:rsidR="00EE4A15" w:rsidRPr="0027086F">
          <w:rPr>
            <w:rStyle w:val="Hyperlink"/>
            <w:rFonts w:ascii="Arial" w:hAnsi="Arial" w:cs="Arial"/>
          </w:rPr>
          <w:t>https://assets.publishing.service.gov.uk/media/62416cb5d3bf7f32add7819f/Opportunity_for_all_strong_schools_with_great_teachers_for_your_child__print_version_.pdf</w:t>
        </w:r>
      </w:hyperlink>
      <w:r w:rsidR="00EE4A15" w:rsidRPr="0027086F">
        <w:rPr>
          <w:rFonts w:ascii="Arial" w:hAnsi="Arial" w:cs="Arial"/>
        </w:rPr>
        <w:t xml:space="preserve"> (Accessed:17 March 2026)</w:t>
      </w:r>
      <w:r w:rsidR="00D90855" w:rsidRPr="0027086F">
        <w:rPr>
          <w:rFonts w:ascii="Arial" w:hAnsi="Arial" w:cs="Arial"/>
        </w:rPr>
        <w:t>.</w:t>
      </w:r>
    </w:p>
    <w:p w14:paraId="197016BD" w14:textId="71A94021" w:rsidR="002937C0" w:rsidRPr="0027086F" w:rsidRDefault="002937C0" w:rsidP="00DF0D8D">
      <w:pPr>
        <w:spacing w:line="360" w:lineRule="auto"/>
        <w:rPr>
          <w:rFonts w:ascii="Arial" w:hAnsi="Arial" w:cs="Arial"/>
        </w:rPr>
      </w:pPr>
      <w:r w:rsidRPr="0027086F">
        <w:rPr>
          <w:rFonts w:ascii="Arial" w:hAnsi="Arial" w:cs="Arial"/>
        </w:rPr>
        <w:t>GOV.UK</w:t>
      </w:r>
      <w:r w:rsidR="00CD5070" w:rsidRPr="0027086F">
        <w:rPr>
          <w:rFonts w:ascii="Arial" w:hAnsi="Arial" w:cs="Arial"/>
        </w:rPr>
        <w:t xml:space="preserve"> (2025) </w:t>
      </w:r>
      <w:r w:rsidR="00CD5070" w:rsidRPr="0027086F">
        <w:rPr>
          <w:rFonts w:ascii="Arial" w:hAnsi="Arial" w:cs="Arial"/>
          <w:i/>
          <w:iCs/>
        </w:rPr>
        <w:t>Fit for the future: 10 Year Health Plan for England - executive summary (accessible version)</w:t>
      </w:r>
      <w:r w:rsidR="00CD5070" w:rsidRPr="0027086F">
        <w:rPr>
          <w:rFonts w:ascii="Arial" w:hAnsi="Arial" w:cs="Arial"/>
        </w:rPr>
        <w:t xml:space="preserve">. Available at: </w:t>
      </w:r>
      <w:hyperlink r:id="rId28" w:history="1">
        <w:r w:rsidR="00BE4AF2" w:rsidRPr="0027086F">
          <w:rPr>
            <w:rStyle w:val="Hyperlink"/>
            <w:rFonts w:ascii="Arial" w:hAnsi="Arial" w:cs="Arial"/>
          </w:rPr>
          <w:t>https://www.gov.uk/government/publications/10-year-health-plan-for-england-fit-for-the-future/fit-for-the-future-10-year-health-plan-for-england-executive-summary</w:t>
        </w:r>
      </w:hyperlink>
      <w:r w:rsidR="00BE4AF2" w:rsidRPr="0027086F">
        <w:rPr>
          <w:rFonts w:ascii="Arial" w:hAnsi="Arial" w:cs="Arial"/>
        </w:rPr>
        <w:t xml:space="preserve"> (Accessed: 16 March 2026).</w:t>
      </w:r>
    </w:p>
    <w:p w14:paraId="79018E1F" w14:textId="005358BB" w:rsidR="00F22DDE" w:rsidRPr="0027086F" w:rsidRDefault="00F22DDE" w:rsidP="00DF0D8D">
      <w:pPr>
        <w:spacing w:line="360" w:lineRule="auto"/>
        <w:rPr>
          <w:rFonts w:ascii="Arial" w:hAnsi="Arial" w:cs="Arial"/>
        </w:rPr>
      </w:pPr>
      <w:r w:rsidRPr="0027086F">
        <w:rPr>
          <w:rFonts w:ascii="Arial" w:hAnsi="Arial" w:cs="Arial"/>
        </w:rPr>
        <w:t xml:space="preserve">House of Commons Library (2025) </w:t>
      </w:r>
      <w:r w:rsidR="002E02E0" w:rsidRPr="0027086F">
        <w:rPr>
          <w:rFonts w:ascii="Arial" w:hAnsi="Arial" w:cs="Arial"/>
          <w:i/>
          <w:iCs/>
        </w:rPr>
        <w:t>The 10 Year Health Plan for England</w:t>
      </w:r>
      <w:r w:rsidR="002E02E0" w:rsidRPr="0027086F">
        <w:rPr>
          <w:rFonts w:ascii="Arial" w:hAnsi="Arial" w:cs="Arial"/>
        </w:rPr>
        <w:t xml:space="preserve">. Available at: </w:t>
      </w:r>
      <w:hyperlink r:id="rId29" w:history="1">
        <w:r w:rsidR="002E02E0" w:rsidRPr="0027086F">
          <w:rPr>
            <w:rStyle w:val="Hyperlink"/>
            <w:rFonts w:ascii="Arial" w:hAnsi="Arial" w:cs="Arial"/>
          </w:rPr>
          <w:t>https://researchbriefings.files.parliament.uk/documents/CBP-10368/CBP-10368.pdf</w:t>
        </w:r>
      </w:hyperlink>
      <w:r w:rsidR="002E02E0" w:rsidRPr="0027086F">
        <w:rPr>
          <w:rFonts w:ascii="Arial" w:hAnsi="Arial" w:cs="Arial"/>
        </w:rPr>
        <w:t xml:space="preserve"> (Accessed: 16 March 2026).</w:t>
      </w:r>
    </w:p>
    <w:p w14:paraId="0B911463" w14:textId="5339C772" w:rsidR="008C7FA2" w:rsidRPr="0027086F" w:rsidRDefault="008C7FA2" w:rsidP="00DF0D8D">
      <w:pPr>
        <w:spacing w:line="360" w:lineRule="auto"/>
        <w:rPr>
          <w:rFonts w:ascii="Arial" w:hAnsi="Arial" w:cs="Arial"/>
        </w:rPr>
      </w:pPr>
      <w:r w:rsidRPr="0027086F">
        <w:rPr>
          <w:rFonts w:ascii="Arial" w:hAnsi="Arial" w:cs="Arial"/>
        </w:rPr>
        <w:t xml:space="preserve">Institute for Fiscal studies (2022) </w:t>
      </w:r>
      <w:r w:rsidRPr="0027086F">
        <w:rPr>
          <w:rFonts w:ascii="Arial" w:hAnsi="Arial" w:cs="Arial"/>
          <w:i/>
          <w:iCs/>
        </w:rPr>
        <w:t>Annual report on education spending in England: 2022</w:t>
      </w:r>
      <w:r w:rsidRPr="0027086F">
        <w:rPr>
          <w:rFonts w:ascii="Arial" w:hAnsi="Arial" w:cs="Arial"/>
        </w:rPr>
        <w:t xml:space="preserve">. Available at: </w:t>
      </w:r>
      <w:hyperlink r:id="rId30" w:history="1">
        <w:r w:rsidRPr="0027086F">
          <w:rPr>
            <w:rStyle w:val="Hyperlink"/>
            <w:rFonts w:ascii="Arial" w:hAnsi="Arial" w:cs="Arial"/>
          </w:rPr>
          <w:t>https://ifs.org.uk/sites/default/files/2022-12/Annual-report-on-education-spending%20-in-England-2022-Institute-for-Fiscal-Studies.pdf</w:t>
        </w:r>
      </w:hyperlink>
      <w:r w:rsidRPr="0027086F">
        <w:rPr>
          <w:rFonts w:ascii="Arial" w:hAnsi="Arial" w:cs="Arial"/>
        </w:rPr>
        <w:t xml:space="preserve"> (Accessed: 17 March 2026).</w:t>
      </w:r>
    </w:p>
    <w:p w14:paraId="0BC4B377" w14:textId="07AFC2E4" w:rsidR="0024008A" w:rsidRPr="0027086F" w:rsidRDefault="0024008A" w:rsidP="00DF0D8D">
      <w:pPr>
        <w:spacing w:line="360" w:lineRule="auto"/>
        <w:rPr>
          <w:rFonts w:ascii="Arial" w:hAnsi="Arial" w:cs="Arial"/>
          <w:b/>
          <w:bCs/>
        </w:rPr>
      </w:pPr>
      <w:r w:rsidRPr="0027086F">
        <w:rPr>
          <w:rFonts w:ascii="Arial" w:hAnsi="Arial" w:cs="Arial"/>
        </w:rPr>
        <w:t xml:space="preserve">Local Government Association (2025) Must </w:t>
      </w:r>
      <w:proofErr w:type="spellStart"/>
      <w:r w:rsidRPr="0027086F">
        <w:rPr>
          <w:rFonts w:ascii="Arial" w:hAnsi="Arial" w:cs="Arial"/>
        </w:rPr>
        <w:t>knows</w:t>
      </w:r>
      <w:proofErr w:type="spellEnd"/>
      <w:r w:rsidRPr="0027086F">
        <w:rPr>
          <w:rFonts w:ascii="Arial" w:hAnsi="Arial" w:cs="Arial"/>
        </w:rPr>
        <w:t xml:space="preserve">: Children and young people's mental health. Available at: </w:t>
      </w:r>
      <w:hyperlink r:id="rId31" w:history="1">
        <w:r w:rsidRPr="0027086F">
          <w:rPr>
            <w:rStyle w:val="Hyperlink"/>
            <w:rFonts w:ascii="Arial" w:hAnsi="Arial" w:cs="Arial"/>
          </w:rPr>
          <w:t>https://www.local.gov.uk/publications/must-knows-children-and-young-peoples-mental-health</w:t>
        </w:r>
      </w:hyperlink>
      <w:r w:rsidRPr="0027086F">
        <w:rPr>
          <w:rFonts w:ascii="Arial" w:hAnsi="Arial" w:cs="Arial"/>
        </w:rPr>
        <w:t xml:space="preserve"> (Accessed: 17 March 2026).</w:t>
      </w:r>
    </w:p>
    <w:p w14:paraId="621DCA2B" w14:textId="3E7C8D68" w:rsidR="004D76E2" w:rsidRPr="0027086F" w:rsidRDefault="00C97A64" w:rsidP="00DF0D8D">
      <w:pPr>
        <w:spacing w:line="360" w:lineRule="auto"/>
        <w:rPr>
          <w:rFonts w:ascii="Arial" w:hAnsi="Arial" w:cs="Arial"/>
        </w:rPr>
      </w:pPr>
      <w:r w:rsidRPr="0027086F">
        <w:rPr>
          <w:rFonts w:ascii="Arial" w:hAnsi="Arial" w:cs="Arial"/>
        </w:rPr>
        <w:t xml:space="preserve">Mental Health Foundation </w:t>
      </w:r>
      <w:r w:rsidR="006157B6" w:rsidRPr="0027086F">
        <w:rPr>
          <w:rFonts w:ascii="Arial" w:hAnsi="Arial" w:cs="Arial"/>
        </w:rPr>
        <w:t>(</w:t>
      </w:r>
      <w:r w:rsidRPr="0027086F">
        <w:rPr>
          <w:rFonts w:ascii="Arial" w:hAnsi="Arial" w:cs="Arial"/>
        </w:rPr>
        <w:t>202</w:t>
      </w:r>
      <w:r w:rsidR="006157B6" w:rsidRPr="0027086F">
        <w:rPr>
          <w:rFonts w:ascii="Arial" w:hAnsi="Arial" w:cs="Arial"/>
        </w:rPr>
        <w:t>1)</w:t>
      </w:r>
      <w:r w:rsidR="00FC63F8" w:rsidRPr="0027086F">
        <w:rPr>
          <w:rFonts w:ascii="Arial" w:hAnsi="Arial" w:cs="Arial"/>
        </w:rPr>
        <w:t xml:space="preserve"> </w:t>
      </w:r>
      <w:r w:rsidR="004D76E2" w:rsidRPr="0027086F">
        <w:rPr>
          <w:rFonts w:ascii="Arial" w:hAnsi="Arial" w:cs="Arial"/>
          <w:i/>
          <w:iCs/>
        </w:rPr>
        <w:t>The Mental Health Foundation 2021 – 2022</w:t>
      </w:r>
      <w:r w:rsidR="004D76E2" w:rsidRPr="0027086F">
        <w:rPr>
          <w:rFonts w:ascii="Arial" w:hAnsi="Arial" w:cs="Arial"/>
        </w:rPr>
        <w:t xml:space="preserve">. Available at: </w:t>
      </w:r>
      <w:hyperlink r:id="rId32" w:history="1">
        <w:r w:rsidR="008477B6" w:rsidRPr="0027086F">
          <w:rPr>
            <w:rStyle w:val="Hyperlink"/>
            <w:rFonts w:ascii="Arial" w:hAnsi="Arial" w:cs="Arial"/>
          </w:rPr>
          <w:t>https://www.mentalhealth.org.uk/sites/default/files/2022-12/MHF-21-22-english.pdf</w:t>
        </w:r>
      </w:hyperlink>
      <w:r w:rsidR="008477B6" w:rsidRPr="0027086F">
        <w:rPr>
          <w:rFonts w:ascii="Arial" w:hAnsi="Arial" w:cs="Arial"/>
        </w:rPr>
        <w:t xml:space="preserve"> (Accessed: 16 March 2026</w:t>
      </w:r>
      <w:r w:rsidR="008364B8" w:rsidRPr="0027086F">
        <w:rPr>
          <w:rFonts w:ascii="Arial" w:hAnsi="Arial" w:cs="Arial"/>
        </w:rPr>
        <w:t>).</w:t>
      </w:r>
    </w:p>
    <w:p w14:paraId="6622AD90" w14:textId="2BE1C15B" w:rsidR="006F50BB" w:rsidRPr="0027086F" w:rsidRDefault="006F50BB" w:rsidP="00DF0D8D">
      <w:pPr>
        <w:spacing w:line="360" w:lineRule="auto"/>
        <w:rPr>
          <w:rFonts w:ascii="Arial" w:hAnsi="Arial" w:cs="Arial"/>
        </w:rPr>
      </w:pPr>
      <w:r w:rsidRPr="0027086F">
        <w:rPr>
          <w:rFonts w:ascii="Arial" w:hAnsi="Arial" w:cs="Arial"/>
        </w:rPr>
        <w:t xml:space="preserve">Marmot, M., Allen, J., Boyce, T. </w:t>
      </w:r>
      <w:r w:rsidRPr="0027086F">
        <w:rPr>
          <w:rFonts w:ascii="Arial" w:hAnsi="Arial" w:cs="Arial"/>
          <w:i/>
          <w:iCs/>
        </w:rPr>
        <w:t>et al</w:t>
      </w:r>
      <w:r w:rsidRPr="0027086F">
        <w:rPr>
          <w:rFonts w:ascii="Arial" w:hAnsi="Arial" w:cs="Arial"/>
        </w:rPr>
        <w:t xml:space="preserve">. (2020) “Health Equity in England: The Marmot Review 10 Years On,” </w:t>
      </w:r>
      <w:r w:rsidRPr="0027086F">
        <w:rPr>
          <w:rFonts w:ascii="Arial" w:hAnsi="Arial" w:cs="Arial"/>
          <w:i/>
          <w:iCs/>
        </w:rPr>
        <w:t>Institute of Health Equity</w:t>
      </w:r>
      <w:r w:rsidRPr="0027086F">
        <w:rPr>
          <w:rFonts w:ascii="Arial" w:hAnsi="Arial" w:cs="Arial"/>
        </w:rPr>
        <w:t xml:space="preserve">. Available at: </w:t>
      </w:r>
      <w:hyperlink r:id="rId33" w:history="1">
        <w:r w:rsidRPr="0027086F">
          <w:rPr>
            <w:rStyle w:val="Hyperlink"/>
            <w:rFonts w:ascii="Arial" w:hAnsi="Arial" w:cs="Arial"/>
          </w:rPr>
          <w:t>https://www.instituteofhealthequity.org/resources-reports/marmot-review-10-years-on/the-marmot-review-10-years-on-full-report.pdf</w:t>
        </w:r>
      </w:hyperlink>
      <w:r w:rsidRPr="0027086F">
        <w:rPr>
          <w:rFonts w:ascii="Arial" w:hAnsi="Arial" w:cs="Arial"/>
        </w:rPr>
        <w:t xml:space="preserve"> (Accessed: 12 March 2026).</w:t>
      </w:r>
    </w:p>
    <w:p w14:paraId="0ED562CB" w14:textId="53BEF26C" w:rsidR="00C61694" w:rsidRPr="0027086F" w:rsidRDefault="00C61694" w:rsidP="00DF0D8D">
      <w:pPr>
        <w:spacing w:line="360" w:lineRule="auto"/>
        <w:rPr>
          <w:rFonts w:ascii="Arial" w:hAnsi="Arial" w:cs="Arial"/>
        </w:rPr>
      </w:pPr>
      <w:r w:rsidRPr="0027086F">
        <w:rPr>
          <w:rFonts w:ascii="Arial" w:hAnsi="Arial" w:cs="Arial"/>
        </w:rPr>
        <w:t>National Health Service (2023</w:t>
      </w:r>
      <w:r w:rsidRPr="0027086F">
        <w:rPr>
          <w:rFonts w:ascii="Arial" w:hAnsi="Arial" w:cs="Arial"/>
          <w:i/>
          <w:iCs/>
        </w:rPr>
        <w:t>) One in five children and young people had a probable mental disorder in 2023.</w:t>
      </w:r>
      <w:r w:rsidRPr="0027086F">
        <w:rPr>
          <w:rFonts w:ascii="Arial" w:hAnsi="Arial" w:cs="Arial"/>
        </w:rPr>
        <w:t xml:space="preserve"> Available at: </w:t>
      </w:r>
      <w:hyperlink r:id="rId34" w:history="1">
        <w:r w:rsidRPr="0027086F">
          <w:rPr>
            <w:rStyle w:val="Hyperlink"/>
            <w:rFonts w:ascii="Arial" w:hAnsi="Arial" w:cs="Arial"/>
          </w:rPr>
          <w:t>https://www.england.nhs.uk/2023/11/one-in-five-children-and-young-people-had-a-probable-mental-disorder-in-2023/</w:t>
        </w:r>
      </w:hyperlink>
      <w:r w:rsidRPr="0027086F">
        <w:rPr>
          <w:rFonts w:ascii="Arial" w:hAnsi="Arial" w:cs="Arial"/>
        </w:rPr>
        <w:t xml:space="preserve"> (Accessed: 17 March 2026)</w:t>
      </w:r>
    </w:p>
    <w:p w14:paraId="349A83F0" w14:textId="77777777" w:rsidR="00E33299" w:rsidRPr="0027086F" w:rsidRDefault="00D57B21" w:rsidP="00DF0D8D">
      <w:pPr>
        <w:spacing w:line="360" w:lineRule="auto"/>
        <w:rPr>
          <w:rFonts w:ascii="Arial" w:hAnsi="Arial" w:cs="Arial"/>
        </w:rPr>
      </w:pPr>
      <w:r w:rsidRPr="0027086F">
        <w:rPr>
          <w:rFonts w:ascii="Arial" w:hAnsi="Arial" w:cs="Arial"/>
        </w:rPr>
        <w:lastRenderedPageBreak/>
        <w:t xml:space="preserve">Rosenstock, I. (1974) “Historical Origins of the Health Belief Model,” </w:t>
      </w:r>
      <w:r w:rsidRPr="0027086F">
        <w:rPr>
          <w:rFonts w:ascii="Arial" w:hAnsi="Arial" w:cs="Arial"/>
          <w:i/>
          <w:iCs/>
        </w:rPr>
        <w:t>Health education monographs</w:t>
      </w:r>
      <w:r w:rsidRPr="0027086F">
        <w:rPr>
          <w:rFonts w:ascii="Arial" w:hAnsi="Arial" w:cs="Arial"/>
        </w:rPr>
        <w:t xml:space="preserve">, 2(4), pp. 328–335. Available at: </w:t>
      </w:r>
      <w:hyperlink r:id="rId35" w:history="1">
        <w:r w:rsidRPr="0027086F">
          <w:rPr>
            <w:rStyle w:val="Hyperlink"/>
            <w:rFonts w:ascii="Arial" w:hAnsi="Arial" w:cs="Arial"/>
          </w:rPr>
          <w:t>https://doi.org/10.1177/109019817400200403</w:t>
        </w:r>
      </w:hyperlink>
      <w:r w:rsidRPr="0027086F">
        <w:rPr>
          <w:rFonts w:ascii="Arial" w:hAnsi="Arial" w:cs="Arial"/>
        </w:rPr>
        <w:t xml:space="preserve"> (Accessed: 12 March 2026).</w:t>
      </w:r>
    </w:p>
    <w:p w14:paraId="13FC1316" w14:textId="0DD4B7C4" w:rsidR="006E14C8" w:rsidRPr="0027086F" w:rsidRDefault="006E14C8" w:rsidP="00DF0D8D">
      <w:pPr>
        <w:spacing w:line="360" w:lineRule="auto"/>
        <w:rPr>
          <w:rFonts w:ascii="Arial" w:hAnsi="Arial" w:cs="Arial"/>
        </w:rPr>
      </w:pPr>
      <w:r w:rsidRPr="0027086F">
        <w:rPr>
          <w:rFonts w:ascii="Arial" w:hAnsi="Arial" w:cs="Arial"/>
        </w:rPr>
        <w:t xml:space="preserve">United Nations (2015) </w:t>
      </w:r>
      <w:r w:rsidRPr="0027086F">
        <w:rPr>
          <w:rFonts w:ascii="Arial" w:hAnsi="Arial" w:cs="Arial"/>
          <w:i/>
          <w:iCs/>
        </w:rPr>
        <w:t>Transforming our world: the 2030 Agenda for Sustainable Development</w:t>
      </w:r>
      <w:r w:rsidRPr="0027086F">
        <w:rPr>
          <w:rFonts w:ascii="Arial" w:hAnsi="Arial" w:cs="Arial"/>
        </w:rPr>
        <w:t xml:space="preserve">. Available at: </w:t>
      </w:r>
      <w:hyperlink r:id="rId36" w:history="1">
        <w:r w:rsidRPr="0027086F">
          <w:rPr>
            <w:rStyle w:val="Hyperlink"/>
            <w:rFonts w:ascii="Arial" w:hAnsi="Arial" w:cs="Arial"/>
          </w:rPr>
          <w:t>https://sdgs.un.org/2030agenda</w:t>
        </w:r>
      </w:hyperlink>
      <w:r w:rsidRPr="0027086F">
        <w:rPr>
          <w:rFonts w:ascii="Arial" w:hAnsi="Arial" w:cs="Arial"/>
        </w:rPr>
        <w:t xml:space="preserve"> (Accessed: 12 March 2026).</w:t>
      </w:r>
    </w:p>
    <w:p w14:paraId="66629416" w14:textId="50231568" w:rsidR="00F92026" w:rsidRPr="0027086F" w:rsidRDefault="00F92026" w:rsidP="00DF0D8D">
      <w:pPr>
        <w:spacing w:line="360" w:lineRule="auto"/>
        <w:rPr>
          <w:rFonts w:ascii="Arial" w:hAnsi="Arial" w:cs="Arial"/>
        </w:rPr>
      </w:pPr>
      <w:r w:rsidRPr="0027086F">
        <w:rPr>
          <w:rFonts w:ascii="Arial" w:hAnsi="Arial" w:cs="Arial"/>
        </w:rPr>
        <w:t xml:space="preserve">United Nations (2025) </w:t>
      </w:r>
      <w:r w:rsidRPr="0027086F">
        <w:rPr>
          <w:rFonts w:ascii="Arial" w:hAnsi="Arial" w:cs="Arial"/>
          <w:i/>
          <w:iCs/>
        </w:rPr>
        <w:t>The Sustainable Development Goals Report 2025</w:t>
      </w:r>
      <w:r w:rsidRPr="0027086F">
        <w:rPr>
          <w:rFonts w:ascii="Arial" w:hAnsi="Arial" w:cs="Arial"/>
        </w:rPr>
        <w:t xml:space="preserve">. Available at: </w:t>
      </w:r>
      <w:hyperlink r:id="rId37" w:history="1">
        <w:r w:rsidRPr="0027086F">
          <w:rPr>
            <w:rStyle w:val="Hyperlink"/>
            <w:rFonts w:ascii="Arial" w:hAnsi="Arial" w:cs="Arial"/>
          </w:rPr>
          <w:t>https://unstats.un.org/sdgs/report/2025/The-Sustainable-Development-Goals-Report-2025.pdf</w:t>
        </w:r>
      </w:hyperlink>
      <w:r w:rsidRPr="0027086F">
        <w:rPr>
          <w:rFonts w:ascii="Arial" w:hAnsi="Arial" w:cs="Arial"/>
        </w:rPr>
        <w:t xml:space="preserve"> (accessed: 12 march 2026).</w:t>
      </w:r>
    </w:p>
    <w:p w14:paraId="6DDABE7E" w14:textId="66AC80D5" w:rsidR="000E7A44" w:rsidRPr="0027086F" w:rsidRDefault="0085535B" w:rsidP="00DF0D8D">
      <w:pPr>
        <w:spacing w:line="360" w:lineRule="auto"/>
        <w:rPr>
          <w:rFonts w:ascii="Arial" w:hAnsi="Arial" w:cs="Arial"/>
        </w:rPr>
      </w:pPr>
      <w:r w:rsidRPr="0027086F">
        <w:rPr>
          <w:rFonts w:ascii="Arial" w:hAnsi="Arial" w:cs="Arial"/>
        </w:rPr>
        <w:t>UNICEF</w:t>
      </w:r>
      <w:r w:rsidR="00AE215E" w:rsidRPr="0027086F">
        <w:rPr>
          <w:rFonts w:ascii="Arial" w:hAnsi="Arial" w:cs="Arial"/>
        </w:rPr>
        <w:t xml:space="preserve"> (2021) </w:t>
      </w:r>
      <w:r w:rsidR="00AE215E" w:rsidRPr="0027086F">
        <w:rPr>
          <w:rFonts w:ascii="Arial" w:hAnsi="Arial" w:cs="Arial"/>
          <w:i/>
          <w:iCs/>
        </w:rPr>
        <w:t>Levels and trends in child mortality</w:t>
      </w:r>
      <w:r w:rsidR="00AE215E" w:rsidRPr="0027086F">
        <w:rPr>
          <w:rFonts w:ascii="Arial" w:hAnsi="Arial" w:cs="Arial"/>
        </w:rPr>
        <w:t>. Available at:</w:t>
      </w:r>
      <w:r w:rsidR="00A03219" w:rsidRPr="0027086F">
        <w:rPr>
          <w:rFonts w:ascii="Arial" w:hAnsi="Arial" w:cs="Arial"/>
        </w:rPr>
        <w:t xml:space="preserve"> </w:t>
      </w:r>
      <w:hyperlink r:id="rId38" w:history="1">
        <w:r w:rsidR="00A03219" w:rsidRPr="0027086F">
          <w:rPr>
            <w:rStyle w:val="Hyperlink"/>
            <w:rFonts w:ascii="Arial" w:hAnsi="Arial" w:cs="Arial"/>
          </w:rPr>
          <w:t>https://data.unicef.org/resources/levels-and-trends-in-child-mortality-2021/</w:t>
        </w:r>
      </w:hyperlink>
      <w:r w:rsidR="00A03219" w:rsidRPr="0027086F">
        <w:rPr>
          <w:rFonts w:ascii="Arial" w:hAnsi="Arial" w:cs="Arial"/>
        </w:rPr>
        <w:t xml:space="preserve"> (Accessed: 16 march 2026).</w:t>
      </w:r>
    </w:p>
    <w:p w14:paraId="7567D5AE" w14:textId="1EDFE5A6" w:rsidR="0077247E" w:rsidRPr="0027086F" w:rsidRDefault="0077247E" w:rsidP="00DF0D8D">
      <w:pPr>
        <w:spacing w:line="360" w:lineRule="auto"/>
        <w:rPr>
          <w:rFonts w:ascii="Arial" w:hAnsi="Arial" w:cs="Arial"/>
          <w:b/>
          <w:bCs/>
        </w:rPr>
      </w:pPr>
      <w:r w:rsidRPr="0027086F">
        <w:rPr>
          <w:rFonts w:ascii="Arial" w:hAnsi="Arial" w:cs="Arial"/>
        </w:rPr>
        <w:t xml:space="preserve">UNESCO (2023) </w:t>
      </w:r>
      <w:r w:rsidR="009C7B2D" w:rsidRPr="0027086F">
        <w:rPr>
          <w:rFonts w:ascii="Arial" w:hAnsi="Arial" w:cs="Arial"/>
          <w:i/>
          <w:iCs/>
        </w:rPr>
        <w:t>UNESCO’s education response to COVID-19</w:t>
      </w:r>
      <w:r w:rsidR="009C7B2D" w:rsidRPr="0027086F">
        <w:rPr>
          <w:rFonts w:ascii="Arial" w:hAnsi="Arial" w:cs="Arial"/>
        </w:rPr>
        <w:t xml:space="preserve">. Available at: </w:t>
      </w:r>
      <w:hyperlink r:id="rId39" w:history="1">
        <w:r w:rsidR="009C7B2D" w:rsidRPr="0027086F">
          <w:rPr>
            <w:rStyle w:val="Hyperlink"/>
            <w:rFonts w:ascii="Arial" w:hAnsi="Arial" w:cs="Arial"/>
          </w:rPr>
          <w:t>https://www.unesco.org/en/covid-19/education-response/initiatives?hub=800</w:t>
        </w:r>
      </w:hyperlink>
      <w:r w:rsidR="009C7B2D" w:rsidRPr="0027086F">
        <w:rPr>
          <w:rFonts w:ascii="Arial" w:hAnsi="Arial" w:cs="Arial"/>
        </w:rPr>
        <w:t xml:space="preserve"> (Accessed: 17 March 2026).</w:t>
      </w:r>
    </w:p>
    <w:p w14:paraId="6729C6AD" w14:textId="53622AC6" w:rsidR="007241A9" w:rsidRPr="0027086F" w:rsidRDefault="009153D7" w:rsidP="00DF0D8D">
      <w:pPr>
        <w:spacing w:line="360" w:lineRule="auto"/>
        <w:rPr>
          <w:rFonts w:ascii="Arial" w:hAnsi="Arial" w:cs="Arial"/>
        </w:rPr>
      </w:pPr>
      <w:r w:rsidRPr="0027086F">
        <w:rPr>
          <w:rFonts w:ascii="Arial" w:hAnsi="Arial" w:cs="Arial"/>
        </w:rPr>
        <w:t>UNESCO (2024</w:t>
      </w:r>
      <w:r w:rsidR="0052055D" w:rsidRPr="0027086F">
        <w:rPr>
          <w:rFonts w:ascii="Arial" w:hAnsi="Arial" w:cs="Arial"/>
        </w:rPr>
        <w:t>a</w:t>
      </w:r>
      <w:r w:rsidRPr="0027086F">
        <w:rPr>
          <w:rFonts w:ascii="Arial" w:hAnsi="Arial" w:cs="Arial"/>
        </w:rPr>
        <w:t xml:space="preserve">) </w:t>
      </w:r>
      <w:r w:rsidR="00EB2D11" w:rsidRPr="0027086F">
        <w:rPr>
          <w:rFonts w:ascii="Arial" w:hAnsi="Arial" w:cs="Arial"/>
          <w:i/>
          <w:iCs/>
        </w:rPr>
        <w:t>GLOBAL EDUCATION MONITORING REPORT 2024/5</w:t>
      </w:r>
      <w:r w:rsidR="00674A17" w:rsidRPr="0027086F">
        <w:rPr>
          <w:rFonts w:ascii="Arial" w:hAnsi="Arial" w:cs="Arial"/>
          <w:i/>
          <w:iCs/>
        </w:rPr>
        <w:t xml:space="preserve"> </w:t>
      </w:r>
      <w:r w:rsidR="00D407CC" w:rsidRPr="0027086F">
        <w:rPr>
          <w:rFonts w:ascii="Arial" w:hAnsi="Arial" w:cs="Arial"/>
          <w:i/>
          <w:iCs/>
        </w:rPr>
        <w:t xml:space="preserve">- Leadership </w:t>
      </w:r>
      <w:r w:rsidR="00C573AC" w:rsidRPr="0027086F">
        <w:rPr>
          <w:rFonts w:ascii="Arial" w:hAnsi="Arial" w:cs="Arial"/>
          <w:i/>
          <w:iCs/>
        </w:rPr>
        <w:t>i</w:t>
      </w:r>
      <w:r w:rsidR="00D407CC" w:rsidRPr="0027086F">
        <w:rPr>
          <w:rFonts w:ascii="Arial" w:hAnsi="Arial" w:cs="Arial"/>
          <w:i/>
          <w:iCs/>
        </w:rPr>
        <w:t>n action</w:t>
      </w:r>
      <w:r w:rsidR="005828DF" w:rsidRPr="0027086F">
        <w:rPr>
          <w:rFonts w:ascii="Arial" w:hAnsi="Arial" w:cs="Arial"/>
        </w:rPr>
        <w:t xml:space="preserve">. Available at: </w:t>
      </w:r>
      <w:hyperlink r:id="rId40" w:history="1">
        <w:r w:rsidR="005828DF" w:rsidRPr="0027086F">
          <w:rPr>
            <w:rStyle w:val="Hyperlink"/>
            <w:rFonts w:ascii="Arial" w:hAnsi="Arial" w:cs="Arial"/>
          </w:rPr>
          <w:t>https://unesco.org.uk/resources/global-education-monitoring-report-2024-25-leadership-in-action</w:t>
        </w:r>
      </w:hyperlink>
      <w:r w:rsidR="005828DF" w:rsidRPr="0027086F">
        <w:rPr>
          <w:rFonts w:ascii="Arial" w:hAnsi="Arial" w:cs="Arial"/>
        </w:rPr>
        <w:t xml:space="preserve"> (Accessed: 17 march 2026).</w:t>
      </w:r>
    </w:p>
    <w:p w14:paraId="13975DE7" w14:textId="7A0A32A4" w:rsidR="0052055D" w:rsidRPr="0027086F" w:rsidRDefault="001747CA" w:rsidP="00DF0D8D">
      <w:pPr>
        <w:spacing w:line="360" w:lineRule="auto"/>
        <w:rPr>
          <w:rFonts w:ascii="Arial" w:hAnsi="Arial" w:cs="Arial"/>
          <w:b/>
          <w:bCs/>
        </w:rPr>
      </w:pPr>
      <w:r w:rsidRPr="0027086F">
        <w:rPr>
          <w:rFonts w:ascii="Arial" w:hAnsi="Arial" w:cs="Arial"/>
        </w:rPr>
        <w:t xml:space="preserve">UNESCO (2024b) </w:t>
      </w:r>
      <w:r w:rsidRPr="0027086F">
        <w:rPr>
          <w:rFonts w:ascii="Arial" w:hAnsi="Arial" w:cs="Arial"/>
          <w:i/>
          <w:iCs/>
        </w:rPr>
        <w:t>Monitoring SDG 4,</w:t>
      </w:r>
      <w:r w:rsidRPr="0027086F">
        <w:rPr>
          <w:rFonts w:ascii="Arial" w:hAnsi="Arial" w:cs="Arial"/>
          <w:b/>
          <w:bCs/>
          <w:i/>
          <w:iCs/>
        </w:rPr>
        <w:t xml:space="preserve"> </w:t>
      </w:r>
      <w:r w:rsidRPr="0027086F">
        <w:rPr>
          <w:rFonts w:ascii="Arial" w:hAnsi="Arial" w:cs="Arial"/>
          <w:i/>
          <w:iCs/>
        </w:rPr>
        <w:t>2024/5 GEM Report</w:t>
      </w:r>
      <w:r w:rsidR="000E375C" w:rsidRPr="0027086F">
        <w:rPr>
          <w:rFonts w:ascii="Arial" w:hAnsi="Arial" w:cs="Arial"/>
        </w:rPr>
        <w:t xml:space="preserve">. Available at: </w:t>
      </w:r>
      <w:hyperlink r:id="rId41" w:history="1">
        <w:r w:rsidR="000E375C" w:rsidRPr="0027086F">
          <w:rPr>
            <w:rStyle w:val="Hyperlink"/>
            <w:rFonts w:ascii="Arial" w:hAnsi="Arial" w:cs="Arial"/>
          </w:rPr>
          <w:t>https://www.unesco.org/reports/gem-report/en/2024-monitoringsdg4</w:t>
        </w:r>
      </w:hyperlink>
      <w:r w:rsidR="000E375C" w:rsidRPr="0027086F">
        <w:rPr>
          <w:rFonts w:ascii="Arial" w:hAnsi="Arial" w:cs="Arial"/>
        </w:rPr>
        <w:t xml:space="preserve"> (Accessed: 17 March 2026).</w:t>
      </w:r>
    </w:p>
    <w:p w14:paraId="26253E06" w14:textId="745A928C" w:rsidR="001424C0" w:rsidRPr="0027086F" w:rsidRDefault="00EE0AC9" w:rsidP="00DF0D8D">
      <w:pPr>
        <w:spacing w:line="360" w:lineRule="auto"/>
        <w:rPr>
          <w:rFonts w:ascii="Arial" w:hAnsi="Arial" w:cs="Arial"/>
          <w:b/>
          <w:bCs/>
        </w:rPr>
      </w:pPr>
      <w:r w:rsidRPr="0027086F">
        <w:rPr>
          <w:rFonts w:ascii="Arial" w:hAnsi="Arial" w:cs="Arial"/>
        </w:rPr>
        <w:t>World Bank (2021)</w:t>
      </w:r>
      <w:r w:rsidR="00EE36F5" w:rsidRPr="0027086F">
        <w:rPr>
          <w:rFonts w:ascii="Arial" w:hAnsi="Arial" w:cs="Arial"/>
        </w:rPr>
        <w:t xml:space="preserve"> </w:t>
      </w:r>
      <w:r w:rsidR="00EE36F5" w:rsidRPr="0027086F">
        <w:rPr>
          <w:rFonts w:ascii="Arial" w:hAnsi="Arial" w:cs="Arial"/>
          <w:i/>
          <w:iCs/>
        </w:rPr>
        <w:t>Tracking Universal Health Coverage 2021 Global Monitoring Report</w:t>
      </w:r>
      <w:r w:rsidR="00EE36F5" w:rsidRPr="0027086F">
        <w:rPr>
          <w:rFonts w:ascii="Arial" w:hAnsi="Arial" w:cs="Arial"/>
        </w:rPr>
        <w:t xml:space="preserve">. </w:t>
      </w:r>
      <w:r w:rsidR="00374125" w:rsidRPr="0027086F">
        <w:rPr>
          <w:rFonts w:ascii="Arial" w:hAnsi="Arial" w:cs="Arial"/>
        </w:rPr>
        <w:t>Available</w:t>
      </w:r>
      <w:r w:rsidR="00EE36F5" w:rsidRPr="0027086F">
        <w:rPr>
          <w:rFonts w:ascii="Arial" w:hAnsi="Arial" w:cs="Arial"/>
        </w:rPr>
        <w:t xml:space="preserve"> at: </w:t>
      </w:r>
      <w:hyperlink r:id="rId42" w:history="1">
        <w:r w:rsidR="00EE36F5" w:rsidRPr="0027086F">
          <w:rPr>
            <w:rStyle w:val="Hyperlink"/>
            <w:rFonts w:ascii="Arial" w:hAnsi="Arial" w:cs="Arial"/>
          </w:rPr>
          <w:t>https://documents1.worldbank.org/curated/en/686481639409702006/pdf/Tracking-Universal-Health-Coverage-2021-Global-Monitoring-Report-Conference-Edition.pdf</w:t>
        </w:r>
      </w:hyperlink>
      <w:r w:rsidR="00EE36F5" w:rsidRPr="0027086F">
        <w:rPr>
          <w:rFonts w:ascii="Arial" w:hAnsi="Arial" w:cs="Arial"/>
        </w:rPr>
        <w:t xml:space="preserve"> (accessed: 16 March 2026).</w:t>
      </w:r>
    </w:p>
    <w:p w14:paraId="28C0160D" w14:textId="599DDDFA" w:rsidR="00742F9A" w:rsidRPr="0027086F" w:rsidRDefault="00742F9A" w:rsidP="00DF0D8D">
      <w:pPr>
        <w:spacing w:line="360" w:lineRule="auto"/>
        <w:rPr>
          <w:rFonts w:ascii="Arial" w:hAnsi="Arial" w:cs="Arial"/>
        </w:rPr>
      </w:pPr>
      <w:r w:rsidRPr="0027086F">
        <w:rPr>
          <w:rFonts w:ascii="Arial" w:hAnsi="Arial" w:cs="Arial"/>
        </w:rPr>
        <w:t>World Health Organization (2022</w:t>
      </w:r>
      <w:r w:rsidR="00F563A8" w:rsidRPr="0027086F">
        <w:rPr>
          <w:rFonts w:ascii="Arial" w:hAnsi="Arial" w:cs="Arial"/>
        </w:rPr>
        <w:t>a</w:t>
      </w:r>
      <w:r w:rsidRPr="0027086F">
        <w:rPr>
          <w:rFonts w:ascii="Arial" w:hAnsi="Arial" w:cs="Arial"/>
        </w:rPr>
        <w:t>)</w:t>
      </w:r>
      <w:r w:rsidR="00E158A6" w:rsidRPr="0027086F">
        <w:rPr>
          <w:rFonts w:ascii="Arial" w:hAnsi="Arial" w:cs="Arial"/>
        </w:rPr>
        <w:t xml:space="preserve"> </w:t>
      </w:r>
      <w:r w:rsidR="00E158A6" w:rsidRPr="0027086F">
        <w:rPr>
          <w:rFonts w:ascii="Arial" w:hAnsi="Arial" w:cs="Arial"/>
          <w:i/>
          <w:iCs/>
        </w:rPr>
        <w:t>Child mortality (under 5 years).</w:t>
      </w:r>
      <w:r w:rsidR="00E158A6" w:rsidRPr="0027086F">
        <w:rPr>
          <w:rFonts w:ascii="Arial" w:hAnsi="Arial" w:cs="Arial"/>
        </w:rPr>
        <w:t xml:space="preserve"> </w:t>
      </w:r>
      <w:r w:rsidR="00557ED3" w:rsidRPr="0027086F">
        <w:rPr>
          <w:rFonts w:ascii="Arial" w:hAnsi="Arial" w:cs="Arial"/>
        </w:rPr>
        <w:t>Available</w:t>
      </w:r>
      <w:r w:rsidR="00E158A6" w:rsidRPr="0027086F">
        <w:rPr>
          <w:rFonts w:ascii="Arial" w:hAnsi="Arial" w:cs="Arial"/>
        </w:rPr>
        <w:t xml:space="preserve"> at: </w:t>
      </w:r>
      <w:hyperlink r:id="rId43" w:history="1">
        <w:r w:rsidR="00A042D8" w:rsidRPr="0027086F">
          <w:rPr>
            <w:rStyle w:val="Hyperlink"/>
            <w:rFonts w:ascii="Arial" w:hAnsi="Arial" w:cs="Arial"/>
          </w:rPr>
          <w:t>https://www.who.int/news-room/fact-sheets/detail/child-mortality-under-5-years</w:t>
        </w:r>
      </w:hyperlink>
      <w:r w:rsidR="00A042D8" w:rsidRPr="0027086F">
        <w:rPr>
          <w:rFonts w:ascii="Arial" w:hAnsi="Arial" w:cs="Arial"/>
        </w:rPr>
        <w:t xml:space="preserve"> (accessed: 16 March 2026).</w:t>
      </w:r>
    </w:p>
    <w:p w14:paraId="48AF22F9" w14:textId="66C97517" w:rsidR="000E7A44" w:rsidRPr="0027086F" w:rsidRDefault="000E7A44" w:rsidP="00DF0D8D">
      <w:pPr>
        <w:spacing w:line="360" w:lineRule="auto"/>
        <w:rPr>
          <w:rFonts w:ascii="Arial" w:hAnsi="Arial" w:cs="Arial"/>
          <w:b/>
          <w:bCs/>
        </w:rPr>
      </w:pPr>
      <w:r w:rsidRPr="0027086F">
        <w:rPr>
          <w:rFonts w:ascii="Arial" w:hAnsi="Arial" w:cs="Arial"/>
        </w:rPr>
        <w:t>World Health Organization (2022</w:t>
      </w:r>
      <w:r w:rsidR="009127F2" w:rsidRPr="0027086F">
        <w:rPr>
          <w:rFonts w:ascii="Arial" w:hAnsi="Arial" w:cs="Arial"/>
        </w:rPr>
        <w:t>b</w:t>
      </w:r>
      <w:r w:rsidRPr="0027086F">
        <w:rPr>
          <w:rFonts w:ascii="Arial" w:hAnsi="Arial" w:cs="Arial"/>
        </w:rPr>
        <w:t>)</w:t>
      </w:r>
      <w:r w:rsidR="009127F2" w:rsidRPr="0027086F">
        <w:rPr>
          <w:rFonts w:ascii="Arial" w:hAnsi="Arial" w:cs="Arial"/>
        </w:rPr>
        <w:t xml:space="preserve"> </w:t>
      </w:r>
      <w:r w:rsidR="009127F2" w:rsidRPr="0027086F">
        <w:rPr>
          <w:rFonts w:ascii="Arial" w:hAnsi="Arial" w:cs="Arial"/>
          <w:i/>
          <w:iCs/>
        </w:rPr>
        <w:t>2022 progress report on the Global Action Plan for Healthy Lives and Well-being for All</w:t>
      </w:r>
      <w:r w:rsidR="009127F2" w:rsidRPr="0027086F">
        <w:rPr>
          <w:rFonts w:ascii="Arial" w:hAnsi="Arial" w:cs="Arial"/>
        </w:rPr>
        <w:t>. Avai</w:t>
      </w:r>
      <w:r w:rsidR="00F563A8" w:rsidRPr="0027086F">
        <w:rPr>
          <w:rFonts w:ascii="Arial" w:hAnsi="Arial" w:cs="Arial"/>
        </w:rPr>
        <w:t xml:space="preserve">lable at: </w:t>
      </w:r>
      <w:hyperlink r:id="rId44" w:history="1">
        <w:r w:rsidR="00F563A8" w:rsidRPr="0027086F">
          <w:rPr>
            <w:rStyle w:val="Hyperlink"/>
            <w:rFonts w:ascii="Arial" w:hAnsi="Arial" w:cs="Arial"/>
          </w:rPr>
          <w:t>https://iris.who.int/server/api/core/bitstreams/3af94b7a-a593-4571-a539-625ad28b5a9b/content</w:t>
        </w:r>
      </w:hyperlink>
      <w:r w:rsidR="00F563A8" w:rsidRPr="0027086F">
        <w:rPr>
          <w:rFonts w:ascii="Arial" w:hAnsi="Arial" w:cs="Arial"/>
        </w:rPr>
        <w:t xml:space="preserve"> (Accessed: 16 March 2026).</w:t>
      </w:r>
    </w:p>
    <w:p w14:paraId="0CC625A7" w14:textId="2B283412" w:rsidR="008D1077" w:rsidRPr="0027086F" w:rsidRDefault="008D1077" w:rsidP="00DF0D8D">
      <w:pPr>
        <w:spacing w:line="360" w:lineRule="auto"/>
        <w:rPr>
          <w:rFonts w:ascii="Arial" w:hAnsi="Arial" w:cs="Arial"/>
          <w:b/>
          <w:bCs/>
        </w:rPr>
      </w:pPr>
      <w:r w:rsidRPr="0027086F">
        <w:rPr>
          <w:rFonts w:ascii="Arial" w:hAnsi="Arial" w:cs="Arial"/>
        </w:rPr>
        <w:lastRenderedPageBreak/>
        <w:t>World Health Organization (2025)</w:t>
      </w:r>
      <w:r w:rsidR="00111FEA" w:rsidRPr="0027086F">
        <w:rPr>
          <w:rFonts w:ascii="Arial" w:hAnsi="Arial" w:cs="Arial"/>
        </w:rPr>
        <w:t xml:space="preserve"> </w:t>
      </w:r>
      <w:r w:rsidR="00111FEA" w:rsidRPr="0027086F">
        <w:rPr>
          <w:rFonts w:ascii="Arial" w:hAnsi="Arial" w:cs="Arial"/>
          <w:i/>
          <w:iCs/>
        </w:rPr>
        <w:t>Universal health coverage (UHC).</w:t>
      </w:r>
      <w:r w:rsidR="00111FEA" w:rsidRPr="0027086F">
        <w:rPr>
          <w:rFonts w:ascii="Arial" w:hAnsi="Arial" w:cs="Arial"/>
        </w:rPr>
        <w:t xml:space="preserve"> Available at:</w:t>
      </w:r>
      <w:r w:rsidR="00586B23" w:rsidRPr="0027086F">
        <w:rPr>
          <w:rFonts w:ascii="Arial" w:hAnsi="Arial" w:cs="Arial"/>
        </w:rPr>
        <w:t xml:space="preserve"> </w:t>
      </w:r>
      <w:hyperlink r:id="rId45" w:history="1">
        <w:r w:rsidR="00586B23" w:rsidRPr="0027086F">
          <w:rPr>
            <w:rStyle w:val="Hyperlink"/>
            <w:rFonts w:ascii="Arial" w:hAnsi="Arial" w:cs="Arial"/>
          </w:rPr>
          <w:t>https://www.who.int/news-room/fact-sheets/detail/universal-health-coverage-(uhc)</w:t>
        </w:r>
      </w:hyperlink>
      <w:r w:rsidR="00586B23" w:rsidRPr="0027086F">
        <w:rPr>
          <w:rFonts w:ascii="Arial" w:hAnsi="Arial" w:cs="Arial"/>
        </w:rPr>
        <w:t xml:space="preserve"> (Accessed: 16 March 2026).</w:t>
      </w:r>
    </w:p>
    <w:sectPr w:rsidR="008D1077" w:rsidRPr="0027086F" w:rsidSect="008318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012E3"/>
    <w:multiLevelType w:val="multilevel"/>
    <w:tmpl w:val="7F0C7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D47C53"/>
    <w:multiLevelType w:val="multilevel"/>
    <w:tmpl w:val="96909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677971">
    <w:abstractNumId w:val="0"/>
  </w:num>
  <w:num w:numId="2" w16cid:durableId="1766610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818"/>
    <w:rsid w:val="00010032"/>
    <w:rsid w:val="00017F6F"/>
    <w:rsid w:val="00023F86"/>
    <w:rsid w:val="00025DC3"/>
    <w:rsid w:val="000450CC"/>
    <w:rsid w:val="00053D5E"/>
    <w:rsid w:val="00056A7D"/>
    <w:rsid w:val="000630BC"/>
    <w:rsid w:val="00086F2E"/>
    <w:rsid w:val="00087A74"/>
    <w:rsid w:val="000A46C1"/>
    <w:rsid w:val="000A7867"/>
    <w:rsid w:val="000B078A"/>
    <w:rsid w:val="000C2682"/>
    <w:rsid w:val="000C4030"/>
    <w:rsid w:val="000C5CB7"/>
    <w:rsid w:val="000D4EDC"/>
    <w:rsid w:val="000E0758"/>
    <w:rsid w:val="000E1DFD"/>
    <w:rsid w:val="000E375C"/>
    <w:rsid w:val="000E7A44"/>
    <w:rsid w:val="000F49A3"/>
    <w:rsid w:val="000F4DC8"/>
    <w:rsid w:val="000F58EE"/>
    <w:rsid w:val="0010049E"/>
    <w:rsid w:val="00111FEA"/>
    <w:rsid w:val="00135475"/>
    <w:rsid w:val="00137E0D"/>
    <w:rsid w:val="00141598"/>
    <w:rsid w:val="001424C0"/>
    <w:rsid w:val="0014358D"/>
    <w:rsid w:val="00165291"/>
    <w:rsid w:val="001747CA"/>
    <w:rsid w:val="001752C6"/>
    <w:rsid w:val="001A13CA"/>
    <w:rsid w:val="001B07A0"/>
    <w:rsid w:val="001B2194"/>
    <w:rsid w:val="001C483D"/>
    <w:rsid w:val="001C688E"/>
    <w:rsid w:val="001E03B4"/>
    <w:rsid w:val="001F66E2"/>
    <w:rsid w:val="0021305D"/>
    <w:rsid w:val="00216A19"/>
    <w:rsid w:val="00221C4A"/>
    <w:rsid w:val="0024008A"/>
    <w:rsid w:val="00243F6B"/>
    <w:rsid w:val="00250836"/>
    <w:rsid w:val="0027086F"/>
    <w:rsid w:val="002937C0"/>
    <w:rsid w:val="002B077A"/>
    <w:rsid w:val="002B0E9A"/>
    <w:rsid w:val="002B11AF"/>
    <w:rsid w:val="002B624B"/>
    <w:rsid w:val="002B6642"/>
    <w:rsid w:val="002C7126"/>
    <w:rsid w:val="002D6C6B"/>
    <w:rsid w:val="002E02E0"/>
    <w:rsid w:val="002F7181"/>
    <w:rsid w:val="003021AA"/>
    <w:rsid w:val="00310AFC"/>
    <w:rsid w:val="0033427C"/>
    <w:rsid w:val="00334317"/>
    <w:rsid w:val="003376DF"/>
    <w:rsid w:val="00374125"/>
    <w:rsid w:val="00385C76"/>
    <w:rsid w:val="00386478"/>
    <w:rsid w:val="00391071"/>
    <w:rsid w:val="00391C8C"/>
    <w:rsid w:val="0039504F"/>
    <w:rsid w:val="003B1C3B"/>
    <w:rsid w:val="003B7C20"/>
    <w:rsid w:val="003B7EEF"/>
    <w:rsid w:val="003C35C5"/>
    <w:rsid w:val="003C39B7"/>
    <w:rsid w:val="003E1303"/>
    <w:rsid w:val="003E7F18"/>
    <w:rsid w:val="003F5988"/>
    <w:rsid w:val="004056A3"/>
    <w:rsid w:val="00416799"/>
    <w:rsid w:val="00423E64"/>
    <w:rsid w:val="00426F51"/>
    <w:rsid w:val="00431013"/>
    <w:rsid w:val="00466117"/>
    <w:rsid w:val="0049023D"/>
    <w:rsid w:val="004A3419"/>
    <w:rsid w:val="004B073F"/>
    <w:rsid w:val="004C0A91"/>
    <w:rsid w:val="004D76E2"/>
    <w:rsid w:val="004E4A9E"/>
    <w:rsid w:val="0052055D"/>
    <w:rsid w:val="00526980"/>
    <w:rsid w:val="0053085C"/>
    <w:rsid w:val="005550E9"/>
    <w:rsid w:val="00557ED3"/>
    <w:rsid w:val="00562EBF"/>
    <w:rsid w:val="00563BF2"/>
    <w:rsid w:val="005762F7"/>
    <w:rsid w:val="00580DD9"/>
    <w:rsid w:val="005828DF"/>
    <w:rsid w:val="00586B23"/>
    <w:rsid w:val="005A1148"/>
    <w:rsid w:val="005C2AC3"/>
    <w:rsid w:val="005C3A6A"/>
    <w:rsid w:val="005C712B"/>
    <w:rsid w:val="005C7709"/>
    <w:rsid w:val="005D6FCE"/>
    <w:rsid w:val="005E1763"/>
    <w:rsid w:val="005E1DAA"/>
    <w:rsid w:val="00600AA0"/>
    <w:rsid w:val="00606559"/>
    <w:rsid w:val="006111B8"/>
    <w:rsid w:val="006157B6"/>
    <w:rsid w:val="006228BA"/>
    <w:rsid w:val="00624243"/>
    <w:rsid w:val="00634EA4"/>
    <w:rsid w:val="006404B9"/>
    <w:rsid w:val="00646A19"/>
    <w:rsid w:val="00660EC5"/>
    <w:rsid w:val="00674A17"/>
    <w:rsid w:val="00684CAD"/>
    <w:rsid w:val="0069194C"/>
    <w:rsid w:val="00692226"/>
    <w:rsid w:val="00693979"/>
    <w:rsid w:val="006A6317"/>
    <w:rsid w:val="006B0FC6"/>
    <w:rsid w:val="006B2972"/>
    <w:rsid w:val="006B4206"/>
    <w:rsid w:val="006E14C8"/>
    <w:rsid w:val="006E3666"/>
    <w:rsid w:val="006F50BB"/>
    <w:rsid w:val="007070E1"/>
    <w:rsid w:val="007120CF"/>
    <w:rsid w:val="0071298B"/>
    <w:rsid w:val="007241A9"/>
    <w:rsid w:val="0072476F"/>
    <w:rsid w:val="00742F9A"/>
    <w:rsid w:val="0075657F"/>
    <w:rsid w:val="0077247E"/>
    <w:rsid w:val="00787AC3"/>
    <w:rsid w:val="00790EC2"/>
    <w:rsid w:val="007A3949"/>
    <w:rsid w:val="007D59A2"/>
    <w:rsid w:val="007E07B7"/>
    <w:rsid w:val="007E572E"/>
    <w:rsid w:val="007E6891"/>
    <w:rsid w:val="007F156F"/>
    <w:rsid w:val="007F7A4F"/>
    <w:rsid w:val="008012A7"/>
    <w:rsid w:val="008068B3"/>
    <w:rsid w:val="00827ED1"/>
    <w:rsid w:val="008318A2"/>
    <w:rsid w:val="008364B8"/>
    <w:rsid w:val="008477B6"/>
    <w:rsid w:val="008527D0"/>
    <w:rsid w:val="0085535B"/>
    <w:rsid w:val="008A751D"/>
    <w:rsid w:val="008B0D23"/>
    <w:rsid w:val="008C7FA2"/>
    <w:rsid w:val="008D1077"/>
    <w:rsid w:val="008E6818"/>
    <w:rsid w:val="008F3E90"/>
    <w:rsid w:val="008F6560"/>
    <w:rsid w:val="008F6C2F"/>
    <w:rsid w:val="009127F2"/>
    <w:rsid w:val="009153D7"/>
    <w:rsid w:val="00933B9B"/>
    <w:rsid w:val="00951CCF"/>
    <w:rsid w:val="00961D7F"/>
    <w:rsid w:val="0097022B"/>
    <w:rsid w:val="009765DF"/>
    <w:rsid w:val="0098491F"/>
    <w:rsid w:val="009867CE"/>
    <w:rsid w:val="00990060"/>
    <w:rsid w:val="009936C3"/>
    <w:rsid w:val="009B3DA2"/>
    <w:rsid w:val="009B3E75"/>
    <w:rsid w:val="009B4464"/>
    <w:rsid w:val="009C7B2D"/>
    <w:rsid w:val="00A03219"/>
    <w:rsid w:val="00A042D8"/>
    <w:rsid w:val="00A21E28"/>
    <w:rsid w:val="00A32663"/>
    <w:rsid w:val="00A36A3E"/>
    <w:rsid w:val="00A464D5"/>
    <w:rsid w:val="00A508BB"/>
    <w:rsid w:val="00A6414F"/>
    <w:rsid w:val="00A732E2"/>
    <w:rsid w:val="00A74893"/>
    <w:rsid w:val="00A9177A"/>
    <w:rsid w:val="00AC05E6"/>
    <w:rsid w:val="00AE215E"/>
    <w:rsid w:val="00B07A13"/>
    <w:rsid w:val="00B144F7"/>
    <w:rsid w:val="00B15A5A"/>
    <w:rsid w:val="00B25823"/>
    <w:rsid w:val="00B60746"/>
    <w:rsid w:val="00B71F3F"/>
    <w:rsid w:val="00B7773B"/>
    <w:rsid w:val="00B8228C"/>
    <w:rsid w:val="00B846B8"/>
    <w:rsid w:val="00B930F1"/>
    <w:rsid w:val="00BA7187"/>
    <w:rsid w:val="00BB1F4A"/>
    <w:rsid w:val="00BC7E34"/>
    <w:rsid w:val="00BE3C82"/>
    <w:rsid w:val="00BE4AF2"/>
    <w:rsid w:val="00BF2B24"/>
    <w:rsid w:val="00BF3592"/>
    <w:rsid w:val="00C16730"/>
    <w:rsid w:val="00C305A9"/>
    <w:rsid w:val="00C573AC"/>
    <w:rsid w:val="00C61694"/>
    <w:rsid w:val="00C616AE"/>
    <w:rsid w:val="00C97A64"/>
    <w:rsid w:val="00CB5545"/>
    <w:rsid w:val="00CD5070"/>
    <w:rsid w:val="00CE42CF"/>
    <w:rsid w:val="00CF11C1"/>
    <w:rsid w:val="00D04706"/>
    <w:rsid w:val="00D21A01"/>
    <w:rsid w:val="00D26D56"/>
    <w:rsid w:val="00D407CC"/>
    <w:rsid w:val="00D47C3B"/>
    <w:rsid w:val="00D50979"/>
    <w:rsid w:val="00D57B21"/>
    <w:rsid w:val="00D60DDA"/>
    <w:rsid w:val="00D90811"/>
    <w:rsid w:val="00D90855"/>
    <w:rsid w:val="00D92476"/>
    <w:rsid w:val="00DB6373"/>
    <w:rsid w:val="00DE1E43"/>
    <w:rsid w:val="00DF0D8D"/>
    <w:rsid w:val="00E14A9E"/>
    <w:rsid w:val="00E158A6"/>
    <w:rsid w:val="00E23DD5"/>
    <w:rsid w:val="00E31F71"/>
    <w:rsid w:val="00E33299"/>
    <w:rsid w:val="00E45839"/>
    <w:rsid w:val="00E5188A"/>
    <w:rsid w:val="00E55F0C"/>
    <w:rsid w:val="00E61EB7"/>
    <w:rsid w:val="00E62343"/>
    <w:rsid w:val="00E65760"/>
    <w:rsid w:val="00E73067"/>
    <w:rsid w:val="00E77905"/>
    <w:rsid w:val="00EB2D11"/>
    <w:rsid w:val="00EE0AC9"/>
    <w:rsid w:val="00EE2391"/>
    <w:rsid w:val="00EE369F"/>
    <w:rsid w:val="00EE36F5"/>
    <w:rsid w:val="00EE4A15"/>
    <w:rsid w:val="00EE6FC5"/>
    <w:rsid w:val="00EF313F"/>
    <w:rsid w:val="00F10F32"/>
    <w:rsid w:val="00F177A2"/>
    <w:rsid w:val="00F1781C"/>
    <w:rsid w:val="00F20DE7"/>
    <w:rsid w:val="00F22DDE"/>
    <w:rsid w:val="00F563A8"/>
    <w:rsid w:val="00F81CC5"/>
    <w:rsid w:val="00F92026"/>
    <w:rsid w:val="00FB06C4"/>
    <w:rsid w:val="00FC63F8"/>
    <w:rsid w:val="00FC6948"/>
    <w:rsid w:val="00FD1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E5812"/>
  <w15:chartTrackingRefBased/>
  <w15:docId w15:val="{C192E7D2-1EB0-4201-8994-EAF85BF2C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8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68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68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68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68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68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8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8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8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8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68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68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68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68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68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68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68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6818"/>
    <w:rPr>
      <w:rFonts w:eastAsiaTheme="majorEastAsia" w:cstheme="majorBidi"/>
      <w:color w:val="272727" w:themeColor="text1" w:themeTint="D8"/>
    </w:rPr>
  </w:style>
  <w:style w:type="paragraph" w:styleId="Title">
    <w:name w:val="Title"/>
    <w:basedOn w:val="Normal"/>
    <w:next w:val="Normal"/>
    <w:link w:val="TitleChar"/>
    <w:uiPriority w:val="10"/>
    <w:qFormat/>
    <w:rsid w:val="008E68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8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68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8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6818"/>
    <w:pPr>
      <w:spacing w:before="160"/>
      <w:jc w:val="center"/>
    </w:pPr>
    <w:rPr>
      <w:i/>
      <w:iCs/>
      <w:color w:val="404040" w:themeColor="text1" w:themeTint="BF"/>
    </w:rPr>
  </w:style>
  <w:style w:type="character" w:customStyle="1" w:styleId="QuoteChar">
    <w:name w:val="Quote Char"/>
    <w:basedOn w:val="DefaultParagraphFont"/>
    <w:link w:val="Quote"/>
    <w:uiPriority w:val="29"/>
    <w:rsid w:val="008E6818"/>
    <w:rPr>
      <w:i/>
      <w:iCs/>
      <w:color w:val="404040" w:themeColor="text1" w:themeTint="BF"/>
    </w:rPr>
  </w:style>
  <w:style w:type="paragraph" w:styleId="ListParagraph">
    <w:name w:val="List Paragraph"/>
    <w:basedOn w:val="Normal"/>
    <w:uiPriority w:val="34"/>
    <w:qFormat/>
    <w:rsid w:val="008E6818"/>
    <w:pPr>
      <w:ind w:left="720"/>
      <w:contextualSpacing/>
    </w:pPr>
  </w:style>
  <w:style w:type="character" w:styleId="IntenseEmphasis">
    <w:name w:val="Intense Emphasis"/>
    <w:basedOn w:val="DefaultParagraphFont"/>
    <w:uiPriority w:val="21"/>
    <w:qFormat/>
    <w:rsid w:val="008E6818"/>
    <w:rPr>
      <w:i/>
      <w:iCs/>
      <w:color w:val="0F4761" w:themeColor="accent1" w:themeShade="BF"/>
    </w:rPr>
  </w:style>
  <w:style w:type="paragraph" w:styleId="IntenseQuote">
    <w:name w:val="Intense Quote"/>
    <w:basedOn w:val="Normal"/>
    <w:next w:val="Normal"/>
    <w:link w:val="IntenseQuoteChar"/>
    <w:uiPriority w:val="30"/>
    <w:qFormat/>
    <w:rsid w:val="008E68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6818"/>
    <w:rPr>
      <w:i/>
      <w:iCs/>
      <w:color w:val="0F4761" w:themeColor="accent1" w:themeShade="BF"/>
    </w:rPr>
  </w:style>
  <w:style w:type="character" w:styleId="IntenseReference">
    <w:name w:val="Intense Reference"/>
    <w:basedOn w:val="DefaultParagraphFont"/>
    <w:uiPriority w:val="32"/>
    <w:qFormat/>
    <w:rsid w:val="008E6818"/>
    <w:rPr>
      <w:b/>
      <w:bCs/>
      <w:smallCaps/>
      <w:color w:val="0F4761" w:themeColor="accent1" w:themeShade="BF"/>
      <w:spacing w:val="5"/>
    </w:rPr>
  </w:style>
  <w:style w:type="paragraph" w:styleId="NoSpacing">
    <w:name w:val="No Spacing"/>
    <w:link w:val="NoSpacingChar"/>
    <w:uiPriority w:val="1"/>
    <w:qFormat/>
    <w:rsid w:val="008318A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318A2"/>
    <w:rPr>
      <w:rFonts w:eastAsiaTheme="minorEastAsia"/>
      <w:kern w:val="0"/>
      <w:lang w:eastAsia="en-GB"/>
      <w14:ligatures w14:val="none"/>
    </w:rPr>
  </w:style>
  <w:style w:type="paragraph" w:styleId="TOCHeading">
    <w:name w:val="TOC Heading"/>
    <w:basedOn w:val="Heading1"/>
    <w:next w:val="Normal"/>
    <w:uiPriority w:val="39"/>
    <w:unhideWhenUsed/>
    <w:qFormat/>
    <w:rsid w:val="008318A2"/>
    <w:pPr>
      <w:spacing w:before="240" w:after="0"/>
      <w:outlineLvl w:val="9"/>
    </w:pPr>
    <w:rPr>
      <w:kern w:val="0"/>
      <w:sz w:val="32"/>
      <w:szCs w:val="32"/>
      <w:lang w:eastAsia="en-GB"/>
      <w14:ligatures w14:val="none"/>
    </w:rPr>
  </w:style>
  <w:style w:type="character" w:styleId="Hyperlink">
    <w:name w:val="Hyperlink"/>
    <w:basedOn w:val="DefaultParagraphFont"/>
    <w:uiPriority w:val="99"/>
    <w:unhideWhenUsed/>
    <w:rsid w:val="006E14C8"/>
    <w:rPr>
      <w:color w:val="467886" w:themeColor="hyperlink"/>
      <w:u w:val="single"/>
    </w:rPr>
  </w:style>
  <w:style w:type="character" w:styleId="UnresolvedMention">
    <w:name w:val="Unresolved Mention"/>
    <w:basedOn w:val="DefaultParagraphFont"/>
    <w:uiPriority w:val="99"/>
    <w:semiHidden/>
    <w:unhideWhenUsed/>
    <w:rsid w:val="00386478"/>
    <w:rPr>
      <w:color w:val="605E5C"/>
      <w:shd w:val="clear" w:color="auto" w:fill="E1DFDD"/>
    </w:rPr>
  </w:style>
  <w:style w:type="paragraph" w:styleId="TOC1">
    <w:name w:val="toc 1"/>
    <w:basedOn w:val="Normal"/>
    <w:next w:val="Normal"/>
    <w:autoRedefine/>
    <w:uiPriority w:val="39"/>
    <w:unhideWhenUsed/>
    <w:rsid w:val="00017F6F"/>
    <w:pPr>
      <w:spacing w:after="100"/>
    </w:pPr>
  </w:style>
  <w:style w:type="paragraph" w:styleId="TOC2">
    <w:name w:val="toc 2"/>
    <w:basedOn w:val="Normal"/>
    <w:next w:val="Normal"/>
    <w:autoRedefine/>
    <w:uiPriority w:val="39"/>
    <w:unhideWhenUsed/>
    <w:rsid w:val="00017F6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educationendowmentfoundation.org.uk/news/education-endowment-foundation-eef-comment-disadvantaged-pupils-half-as-likely-to-get-a-good-pass-in-gcse-english-or-maths-compared-to-peers" TargetMode="External"/><Relationship Id="rId39" Type="http://schemas.openxmlformats.org/officeDocument/2006/relationships/hyperlink" Target="https://www.unesco.org/en/covid-19/education-response/initiatives?hub=800" TargetMode="External"/><Relationship Id="rId21" Type="http://schemas.openxmlformats.org/officeDocument/2006/relationships/hyperlink" Target="https://www.birmingham.gov.uk/info/20014/schools_and_learning/692/home_education/7" TargetMode="External"/><Relationship Id="rId34" Type="http://schemas.openxmlformats.org/officeDocument/2006/relationships/hyperlink" Target="https://www.england.nhs.uk/2023/11/one-in-five-children-and-young-people-had-a-probable-mental-disorder-in-2023/" TargetMode="External"/><Relationship Id="rId42" Type="http://schemas.openxmlformats.org/officeDocument/2006/relationships/hyperlink" Target="https://documents1.worldbank.org/curated/en/686481639409702006/pdf/Tracking-Universal-Health-Coverage-2021-Global-Monitoring-Report-Conference-Edition.pdf" TargetMode="External"/><Relationship Id="rId47"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researchbriefings.files.parliament.uk/documents/CBP-10368/CBP-10368.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centreforcare.ac.uk/commentary/2025/08/fit-for-the-future-10-year-plan-nhs/" TargetMode="External"/><Relationship Id="rId32" Type="http://schemas.openxmlformats.org/officeDocument/2006/relationships/hyperlink" Target="https://www.mentalhealth.org.uk/sites/default/files/2022-12/MHF-21-22-english.pdf" TargetMode="External"/><Relationship Id="rId37" Type="http://schemas.openxmlformats.org/officeDocument/2006/relationships/hyperlink" Target="https://unstats.un.org/sdgs/report/2025/The-Sustainable-Development-Goals-Report-2025.pdf" TargetMode="External"/><Relationship Id="rId40" Type="http://schemas.openxmlformats.org/officeDocument/2006/relationships/hyperlink" Target="https://unesco.org.uk/resources/global-education-monitoring-report-2024-25-leadership-in-action" TargetMode="External"/><Relationship Id="rId45" Type="http://schemas.openxmlformats.org/officeDocument/2006/relationships/hyperlink" Target="https://www.who.int/news-room/fact-sheets/detail/universal-health-coverage-(uhc)" TargetMode="External"/><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hyperlink" Target="https://www.bsmhft.nhs.uk/our-services/birmingham-healthy-minds/" TargetMode="External"/><Relationship Id="rId28" Type="http://schemas.openxmlformats.org/officeDocument/2006/relationships/hyperlink" Target="https://www.gov.uk/government/publications/10-year-health-plan-for-england-fit-for-the-future/fit-for-the-future-10-year-health-plan-for-england-executive-summary" TargetMode="External"/><Relationship Id="rId36" Type="http://schemas.openxmlformats.org/officeDocument/2006/relationships/hyperlink" Target="https://sdgs.un.org/2030agenda" TargetMode="External"/><Relationship Id="rId10" Type="http://schemas.openxmlformats.org/officeDocument/2006/relationships/image" Target="media/image1.png"/><Relationship Id="rId19" Type="http://schemas.openxmlformats.org/officeDocument/2006/relationships/hyperlink" Target="https://doi.org/10.1016/j.healthpol.2024.105122" TargetMode="External"/><Relationship Id="rId31" Type="http://schemas.openxmlformats.org/officeDocument/2006/relationships/hyperlink" Target="https://www.local.gov.uk/publications/must-knows-children-and-young-peoples-mental-health" TargetMode="External"/><Relationship Id="rId44" Type="http://schemas.openxmlformats.org/officeDocument/2006/relationships/hyperlink" Target="https://iris.who.int/server/api/core/bitstreams/3af94b7a-a593-4571-a539-625ad28b5a9b/conten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hyperlink" Target="https://cityobservatory.birmingham.gov.uk/explore/dataset/prevalence-of-overweight-year-6-icp-outcomes-framework-birmingham-and-solihull-wards/information/?disjunctive.area_name" TargetMode="External"/><Relationship Id="rId27" Type="http://schemas.openxmlformats.org/officeDocument/2006/relationships/hyperlink" Target="https://assets.publishing.service.gov.uk/media/62416cb5d3bf7f32add7819f/Opportunity_for_all_strong_schools_with_great_teachers_for_your_child__print_version_.pdf" TargetMode="External"/><Relationship Id="rId30" Type="http://schemas.openxmlformats.org/officeDocument/2006/relationships/hyperlink" Target="https://ifs.org.uk/sites/default/files/2022-12/Annual-report-on-education-spending%20-in-England-2022-Institute-for-Fiscal-Studies.pdf" TargetMode="External"/><Relationship Id="rId35" Type="http://schemas.openxmlformats.org/officeDocument/2006/relationships/hyperlink" Target="https://doi.org/10.1177/109019817400200403" TargetMode="External"/><Relationship Id="rId43" Type="http://schemas.openxmlformats.org/officeDocument/2006/relationships/hyperlink" Target="https://www.who.int/news-room/fact-sheets/detail/child-mortality-under-5-years" TargetMode="External"/><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d2tic4wvo1iusb.cloudfront.net/documents/guidance-for-teachers/covid-19/Impact_of_Covid_on_Learning.pdf?v=1652815530" TargetMode="External"/><Relationship Id="rId33" Type="http://schemas.openxmlformats.org/officeDocument/2006/relationships/hyperlink" Target="https://www.instituteofhealthequity.org/resources-reports/marmot-review-10-years-on/the-marmot-review-10-years-on-full-report.pdf" TargetMode="External"/><Relationship Id="rId38" Type="http://schemas.openxmlformats.org/officeDocument/2006/relationships/hyperlink" Target="https://data.unicef.org/resources/levels-and-trends-in-child-mortality-2021/" TargetMode="External"/><Relationship Id="rId46" Type="http://schemas.openxmlformats.org/officeDocument/2006/relationships/fontTable" Target="fontTable.xml"/><Relationship Id="rId20" Type="http://schemas.openxmlformats.org/officeDocument/2006/relationships/hyperlink" Target="https://doi.org/10.1177/1090198104263660" TargetMode="External"/><Relationship Id="rId41" Type="http://schemas.openxmlformats.org/officeDocument/2006/relationships/hyperlink" Target="https://www.unesco.org/reports/gem-report/en/2024-monitoringsdg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62CE31C6BF84AEB9342C2D3603F373F"/>
        <w:category>
          <w:name w:val="General"/>
          <w:gallery w:val="placeholder"/>
        </w:category>
        <w:types>
          <w:type w:val="bbPlcHdr"/>
        </w:types>
        <w:behaviors>
          <w:behavior w:val="content"/>
        </w:behaviors>
        <w:guid w:val="{A17543CB-C1C4-4BE2-92A3-ABE4D2E1A09C}"/>
      </w:docPartPr>
      <w:docPartBody>
        <w:p w:rsidR="00FC756E" w:rsidRDefault="00857ACA" w:rsidP="00857ACA">
          <w:pPr>
            <w:pStyle w:val="E62CE31C6BF84AEB9342C2D3603F373F"/>
          </w:pPr>
          <w:r>
            <w:rPr>
              <w:rFonts w:asciiTheme="majorHAnsi" w:eastAsiaTheme="majorEastAsia" w:hAnsiTheme="majorHAnsi" w:cstheme="majorBidi"/>
              <w:caps/>
              <w:color w:val="156082" w:themeColor="accent1"/>
              <w:sz w:val="80"/>
              <w:szCs w:val="80"/>
            </w:rPr>
            <w:t>[Document title]</w:t>
          </w:r>
        </w:p>
      </w:docPartBody>
    </w:docPart>
    <w:docPart>
      <w:docPartPr>
        <w:name w:val="8B7850B5FBD94F17BA81635724F6834C"/>
        <w:category>
          <w:name w:val="General"/>
          <w:gallery w:val="placeholder"/>
        </w:category>
        <w:types>
          <w:type w:val="bbPlcHdr"/>
        </w:types>
        <w:behaviors>
          <w:behavior w:val="content"/>
        </w:behaviors>
        <w:guid w:val="{083A2533-962D-4257-A0D5-402F676B4052}"/>
      </w:docPartPr>
      <w:docPartBody>
        <w:p w:rsidR="00FC756E" w:rsidRDefault="00857ACA" w:rsidP="00857ACA">
          <w:pPr>
            <w:pStyle w:val="8B7850B5FBD94F17BA81635724F683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7ACA"/>
    <w:rsid w:val="000A7867"/>
    <w:rsid w:val="000B0D24"/>
    <w:rsid w:val="00291835"/>
    <w:rsid w:val="004E4A9E"/>
    <w:rsid w:val="004F1973"/>
    <w:rsid w:val="00857ACA"/>
    <w:rsid w:val="00A36A3E"/>
    <w:rsid w:val="00A74893"/>
    <w:rsid w:val="00AC5CC9"/>
    <w:rsid w:val="00B6568E"/>
    <w:rsid w:val="00B7773B"/>
    <w:rsid w:val="00BB1F4A"/>
    <w:rsid w:val="00D82681"/>
    <w:rsid w:val="00FC7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62CE31C6BF84AEB9342C2D3603F373F">
    <w:name w:val="E62CE31C6BF84AEB9342C2D3603F373F"/>
    <w:rsid w:val="00857ACA"/>
  </w:style>
  <w:style w:type="paragraph" w:customStyle="1" w:styleId="8B7850B5FBD94F17BA81635724F6834C">
    <w:name w:val="8B7850B5FBD94F17BA81635724F6834C"/>
    <w:rsid w:val="00857AC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2026-03-22T00:00:00</PublishDate>
  <Abstract/>
  <CompanyAddress>Lecturer: Parese Ahmed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1" ma:contentTypeDescription="Create a new document." ma:contentTypeScope="" ma:versionID="344649d8710ba7e3770035ca6346bc17">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312a5ed4844ce0438c385d32a15417d"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784A2A-CA0C-413F-8957-26D7CBF3BE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F3C2288-C07E-421F-B61B-1FBEA0A80083}">
  <ds:schemaRefs>
    <ds:schemaRef ds:uri="http://schemas.microsoft.com/sharepoint/v3/contenttype/forms"/>
  </ds:schemaRefs>
</ds:datastoreItem>
</file>

<file path=customXml/itemProps4.xml><?xml version="1.0" encoding="utf-8"?>
<ds:datastoreItem xmlns:ds="http://schemas.openxmlformats.org/officeDocument/2006/customXml" ds:itemID="{99A34B32-7EFB-4AD7-93D5-009319D12E31}">
  <ds:schemaRefs>
    <ds:schemaRef ds:uri="http://schemas.microsoft.com/office/2006/metadata/properties"/>
    <ds:schemaRef ds:uri="http://schemas.microsoft.com/office/infopath/2007/PartnerControls"/>
    <ds:schemaRef ds:uri="82f5a46a-80c7-47f7-9d28-dc929746944c"/>
  </ds:schemaRefs>
</ds:datastoreItem>
</file>

<file path=customXml/itemProps5.xml><?xml version="1.0" encoding="utf-8"?>
<ds:datastoreItem xmlns:ds="http://schemas.openxmlformats.org/officeDocument/2006/customXml" ds:itemID="{910EBB71-210A-48DB-A185-F3E8FAE4A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847</TotalTime>
  <Pages>17</Pages>
  <Words>3448</Words>
  <Characters>24936</Characters>
  <Application>Microsoft Office Word</Application>
  <DocSecurity>0</DocSecurity>
  <Lines>437</Lines>
  <Paragraphs>101</Paragraphs>
  <ScaleCrop>false</ScaleCrop>
  <HeadingPairs>
    <vt:vector size="2" baseType="variant">
      <vt:variant>
        <vt:lpstr>Title</vt:lpstr>
      </vt:variant>
      <vt:variant>
        <vt:i4>1</vt:i4>
      </vt:variant>
    </vt:vector>
  </HeadingPairs>
  <TitlesOfParts>
    <vt:vector size="1" baseType="lpstr">
      <vt:lpstr/>
    </vt:vector>
  </TitlesOfParts>
  <Company>STUDENT: DANIELA CUCU-2226969</Company>
  <LinksUpToDate>false</LinksUpToDate>
  <CharactersWithSpaces>28283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EXAMINING HEALTH, WELLBEING, AND SUSTAINABILITY</dc:title>
  <dc:subject>Module: Health, Wellbeing and Sustainable Development, BMHP6030</dc:subject>
  <dc:creator>Daniela Petronela Cucu (2226969)</dc:creator>
  <cp:keywords/>
  <dc:description/>
  <cp:lastModifiedBy>Daniela Petronela Cucu (2226969)</cp:lastModifiedBy>
  <cp:revision>245</cp:revision>
  <cp:lastPrinted>2026-03-17T23:44:00Z</cp:lastPrinted>
  <dcterms:created xsi:type="dcterms:W3CDTF">2026-03-16T17:20:00Z</dcterms:created>
  <dcterms:modified xsi:type="dcterms:W3CDTF">2026-03-17T23:59:00Z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