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D3B4C" w14:textId="76F42EB8" w:rsidR="003235C5" w:rsidRDefault="003235C5" w:rsidP="003235C5">
      <w:pPr>
        <w:pStyle w:val="Heading1"/>
      </w:pPr>
      <w:r>
        <w:t>Introduction</w:t>
      </w:r>
    </w:p>
    <w:p w14:paraId="5684A197" w14:textId="44131B4A" w:rsidR="00A11E9A" w:rsidRPr="00A11E9A" w:rsidRDefault="00A11E9A" w:rsidP="00A11E9A">
      <w:pPr>
        <w:rPr>
          <w:rFonts w:ascii="Arial" w:hAnsi="Arial" w:cs="Arial"/>
          <w:sz w:val="20"/>
          <w:szCs w:val="20"/>
        </w:rPr>
      </w:pPr>
      <w:r w:rsidRPr="00A11E9A">
        <w:rPr>
          <w:rFonts w:ascii="Arial" w:hAnsi="Arial" w:cs="Arial"/>
          <w:sz w:val="20"/>
          <w:szCs w:val="20"/>
        </w:rPr>
        <w:t xml:space="preserve">Currently working with a Local Authority within the HR department and an associate member of the CIPD. The organisation operates in a wide range of sectors, from leisure, the environment, education, </w:t>
      </w:r>
      <w:r w:rsidR="007841EC" w:rsidRPr="00A11E9A">
        <w:rPr>
          <w:rFonts w:ascii="Arial" w:hAnsi="Arial" w:cs="Arial"/>
          <w:sz w:val="20"/>
          <w:szCs w:val="20"/>
        </w:rPr>
        <w:t>health,</w:t>
      </w:r>
      <w:r w:rsidRPr="00A11E9A">
        <w:rPr>
          <w:rFonts w:ascii="Arial" w:hAnsi="Arial" w:cs="Arial"/>
          <w:sz w:val="20"/>
          <w:szCs w:val="20"/>
        </w:rPr>
        <w:t xml:space="preserve"> and social care to hospitality. Coaching and Mentoring staff in this broad and dynamic organisation will require a diverse set of knowledge, skills, and abilities from their coaches. It is also my intention </w:t>
      </w:r>
      <w:r w:rsidR="007841EC">
        <w:rPr>
          <w:rFonts w:ascii="Arial" w:hAnsi="Arial" w:cs="Arial"/>
          <w:sz w:val="20"/>
          <w:szCs w:val="20"/>
        </w:rPr>
        <w:t>to shortly</w:t>
      </w:r>
      <w:r w:rsidRPr="00A11E9A">
        <w:rPr>
          <w:rFonts w:ascii="Arial" w:hAnsi="Arial" w:cs="Arial"/>
          <w:sz w:val="20"/>
          <w:szCs w:val="20"/>
        </w:rPr>
        <w:t xml:space="preserve"> become a self-employed coach and </w:t>
      </w:r>
      <w:r w:rsidR="00746098" w:rsidRPr="00A11E9A">
        <w:rPr>
          <w:rFonts w:ascii="Arial" w:hAnsi="Arial" w:cs="Arial"/>
          <w:sz w:val="20"/>
          <w:szCs w:val="20"/>
        </w:rPr>
        <w:t>mentor.</w:t>
      </w:r>
    </w:p>
    <w:p w14:paraId="39380256" w14:textId="77777777" w:rsidR="00A11E9A" w:rsidRPr="00A11E9A" w:rsidRDefault="00A11E9A" w:rsidP="00A11E9A">
      <w:pPr>
        <w:rPr>
          <w:rFonts w:ascii="Arial" w:hAnsi="Arial" w:cs="Arial"/>
          <w:sz w:val="20"/>
          <w:szCs w:val="20"/>
        </w:rPr>
      </w:pPr>
      <w:r w:rsidRPr="00A11E9A">
        <w:rPr>
          <w:rFonts w:ascii="Arial" w:hAnsi="Arial" w:cs="Arial"/>
          <w:sz w:val="20"/>
          <w:szCs w:val="20"/>
        </w:rPr>
        <w:t>The literature available for coaching and mentoring is equally as diverse and suggests many conflicting and overlapping definitions for each process. This critical analysis will use the definitions of coaching and mentoring stated below to evaluate how the following effect the provision and delivery of appropriate coaching and mentoring services in my organisation.</w:t>
      </w:r>
    </w:p>
    <w:p w14:paraId="34BE66F9" w14:textId="77777777" w:rsidR="00A11E9A" w:rsidRPr="00A11E9A" w:rsidRDefault="00A11E9A" w:rsidP="00A11E9A">
      <w:pPr>
        <w:numPr>
          <w:ilvl w:val="0"/>
          <w:numId w:val="5"/>
        </w:numPr>
        <w:rPr>
          <w:rFonts w:ascii="Arial" w:hAnsi="Arial" w:cs="Arial"/>
          <w:sz w:val="20"/>
          <w:szCs w:val="20"/>
        </w:rPr>
      </w:pPr>
      <w:r w:rsidRPr="00A11E9A">
        <w:rPr>
          <w:rFonts w:ascii="Arial" w:hAnsi="Arial" w:cs="Arial"/>
          <w:sz w:val="20"/>
          <w:szCs w:val="20"/>
        </w:rPr>
        <w:t>The underpinning theories behind coaching and mentoring.</w:t>
      </w:r>
    </w:p>
    <w:p w14:paraId="07812E1C" w14:textId="403E4A73" w:rsidR="00A11E9A" w:rsidRPr="00A11E9A" w:rsidRDefault="00A11E9A" w:rsidP="00A11E9A">
      <w:pPr>
        <w:numPr>
          <w:ilvl w:val="0"/>
          <w:numId w:val="5"/>
        </w:numPr>
        <w:rPr>
          <w:rFonts w:ascii="Arial" w:hAnsi="Arial" w:cs="Arial"/>
          <w:sz w:val="20"/>
          <w:szCs w:val="20"/>
        </w:rPr>
      </w:pPr>
      <w:r w:rsidRPr="00A11E9A">
        <w:rPr>
          <w:rFonts w:ascii="Arial" w:hAnsi="Arial" w:cs="Arial"/>
          <w:sz w:val="20"/>
          <w:szCs w:val="20"/>
        </w:rPr>
        <w:t xml:space="preserve">The ethical considerations required when considering service </w:t>
      </w:r>
      <w:r w:rsidR="00746098" w:rsidRPr="00A11E9A">
        <w:rPr>
          <w:rFonts w:ascii="Arial" w:hAnsi="Arial" w:cs="Arial"/>
          <w:sz w:val="20"/>
          <w:szCs w:val="20"/>
        </w:rPr>
        <w:t>provision.</w:t>
      </w:r>
    </w:p>
    <w:p w14:paraId="01D29EE0" w14:textId="77777777" w:rsidR="00A11E9A" w:rsidRPr="00A11E9A" w:rsidRDefault="00A11E9A" w:rsidP="00A11E9A">
      <w:pPr>
        <w:numPr>
          <w:ilvl w:val="0"/>
          <w:numId w:val="5"/>
        </w:numPr>
        <w:rPr>
          <w:rFonts w:ascii="Arial" w:hAnsi="Arial" w:cs="Arial"/>
          <w:sz w:val="20"/>
          <w:szCs w:val="20"/>
        </w:rPr>
      </w:pPr>
      <w:r w:rsidRPr="00A11E9A">
        <w:rPr>
          <w:rFonts w:ascii="Arial" w:hAnsi="Arial" w:cs="Arial"/>
          <w:sz w:val="20"/>
          <w:szCs w:val="20"/>
        </w:rPr>
        <w:t>Relevance and value of coaching and mentoring models and their use as a vehicle for delivering targeted successful outcomes.</w:t>
      </w:r>
    </w:p>
    <w:p w14:paraId="08259B6B" w14:textId="77777777" w:rsidR="00A11E9A" w:rsidRPr="00A11E9A" w:rsidRDefault="00A11E9A" w:rsidP="00A11E9A">
      <w:pPr>
        <w:rPr>
          <w:rFonts w:ascii="Arial" w:hAnsi="Arial" w:cs="Arial"/>
          <w:sz w:val="20"/>
          <w:szCs w:val="20"/>
        </w:rPr>
      </w:pPr>
      <w:r w:rsidRPr="00A11E9A">
        <w:rPr>
          <w:rFonts w:ascii="Arial" w:hAnsi="Arial" w:cs="Arial"/>
          <w:sz w:val="20"/>
          <w:szCs w:val="20"/>
        </w:rPr>
        <w:t>According to CIPD (2022CM) and Cox, Bachkirova, and Clutterbuck (2018) coaching and mentoring is gaining popularity as a way of enhancing the performance of employees. Cox, Bachkirova, and Clutterbuck (2018) and Garvey, Stokes, and Megginson (2011) also suggest coaching and mentoring are as diverse as the backgrounds from whence the coaches originate and this diversity influences their philosophy, perspective, and practice of their skills. However, despite this diversity Aboujaoude (2020) advises coaching is not a replacement for therapy and should not be avoided for clients who have these issues which could be exacerbated by the process.</w:t>
      </w:r>
    </w:p>
    <w:p w14:paraId="25C81983"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 Koopman et al (2021) study shows there is a strong historical aspect for coaching and mentoring which has changed and developed into the practice seen today. They also suggest that the difference between the two is related to the labelling rather than the practice. </w:t>
      </w:r>
    </w:p>
    <w:p w14:paraId="0887858F" w14:textId="2228E00F" w:rsidR="00A11E9A" w:rsidRPr="00A11E9A" w:rsidRDefault="00A11E9A" w:rsidP="00A11E9A">
      <w:pPr>
        <w:rPr>
          <w:rFonts w:ascii="Arial" w:hAnsi="Arial" w:cs="Arial"/>
          <w:sz w:val="20"/>
          <w:szCs w:val="20"/>
        </w:rPr>
      </w:pPr>
      <w:r w:rsidRPr="00A11E9A">
        <w:rPr>
          <w:rFonts w:ascii="Arial" w:hAnsi="Arial" w:cs="Arial"/>
          <w:sz w:val="20"/>
          <w:szCs w:val="20"/>
        </w:rPr>
        <w:t xml:space="preserve">Garvey, </w:t>
      </w:r>
      <w:r w:rsidR="007841EC" w:rsidRPr="00A11E9A">
        <w:rPr>
          <w:rFonts w:ascii="Arial" w:hAnsi="Arial" w:cs="Arial"/>
          <w:sz w:val="20"/>
          <w:szCs w:val="20"/>
        </w:rPr>
        <w:t>Stokes,</w:t>
      </w:r>
      <w:r w:rsidRPr="00A11E9A">
        <w:rPr>
          <w:rFonts w:ascii="Arial" w:hAnsi="Arial" w:cs="Arial"/>
          <w:sz w:val="20"/>
          <w:szCs w:val="20"/>
        </w:rPr>
        <w:t xml:space="preserve"> and Megginson (2009) </w:t>
      </w:r>
      <w:r w:rsidR="00746098" w:rsidRPr="00A11E9A">
        <w:rPr>
          <w:rFonts w:ascii="Arial" w:hAnsi="Arial" w:cs="Arial"/>
          <w:sz w:val="20"/>
          <w:szCs w:val="20"/>
        </w:rPr>
        <w:t>suggest</w:t>
      </w:r>
      <w:r w:rsidRPr="00A11E9A">
        <w:rPr>
          <w:rFonts w:ascii="Arial" w:hAnsi="Arial" w:cs="Arial"/>
          <w:sz w:val="20"/>
          <w:szCs w:val="20"/>
        </w:rPr>
        <w:t xml:space="preserve"> the diversity is attributable to the subjectivist and the objectivist viewpoints. Parsloe and Wray (2000) suggests mentoring is instructional and coaching is non-directive Parsloe and Wray (2000) also suggests that at the time of their publication there was a time of flux and development in the field.</w:t>
      </w:r>
    </w:p>
    <w:p w14:paraId="521B7469" w14:textId="39C5E720" w:rsidR="00A11E9A" w:rsidRPr="00A11E9A" w:rsidRDefault="00A11E9A" w:rsidP="00A11E9A">
      <w:pPr>
        <w:rPr>
          <w:rFonts w:ascii="Arial" w:hAnsi="Arial" w:cs="Arial"/>
          <w:sz w:val="20"/>
          <w:szCs w:val="20"/>
        </w:rPr>
      </w:pPr>
      <w:r w:rsidRPr="00A11E9A">
        <w:rPr>
          <w:rFonts w:ascii="Arial" w:hAnsi="Arial" w:cs="Arial"/>
          <w:sz w:val="20"/>
          <w:szCs w:val="20"/>
        </w:rPr>
        <w:t xml:space="preserve"> Ives (2008) echoes this change suggesting coaching benefitted from input from different fields and </w:t>
      </w:r>
      <w:r w:rsidR="00746098" w:rsidRPr="00A11E9A">
        <w:rPr>
          <w:rFonts w:ascii="Arial" w:hAnsi="Arial" w:cs="Arial"/>
          <w:sz w:val="20"/>
          <w:szCs w:val="20"/>
        </w:rPr>
        <w:t>approaches,</w:t>
      </w:r>
      <w:r w:rsidRPr="00A11E9A">
        <w:rPr>
          <w:rFonts w:ascii="Arial" w:hAnsi="Arial" w:cs="Arial"/>
          <w:sz w:val="20"/>
          <w:szCs w:val="20"/>
        </w:rPr>
        <w:t xml:space="preserve"> but it has obscured definitions of coaching and mentoring. We can also infer from Ives (2008) that both definitions are influenced by the coach’s perspective, the approach and the model used to affect the development of the client. </w:t>
      </w:r>
    </w:p>
    <w:p w14:paraId="024DBDD9" w14:textId="43F21472" w:rsidR="00A11E9A" w:rsidRPr="00A11E9A" w:rsidRDefault="00A11E9A" w:rsidP="00A11E9A">
      <w:pPr>
        <w:rPr>
          <w:rFonts w:ascii="Arial" w:hAnsi="Arial" w:cs="Arial"/>
          <w:sz w:val="20"/>
          <w:szCs w:val="20"/>
        </w:rPr>
      </w:pPr>
      <w:r w:rsidRPr="00A11E9A">
        <w:rPr>
          <w:rFonts w:ascii="Arial" w:hAnsi="Arial" w:cs="Arial"/>
          <w:sz w:val="20"/>
          <w:szCs w:val="20"/>
        </w:rPr>
        <w:t xml:space="preserve">However, we still differentiate between and </w:t>
      </w:r>
      <w:r w:rsidR="00FD1E07" w:rsidRPr="00A11E9A">
        <w:rPr>
          <w:rFonts w:ascii="Arial" w:hAnsi="Arial" w:cs="Arial"/>
          <w:sz w:val="20"/>
          <w:szCs w:val="20"/>
        </w:rPr>
        <w:t>pigeonhole</w:t>
      </w:r>
      <w:r w:rsidRPr="00A11E9A">
        <w:rPr>
          <w:rFonts w:ascii="Arial" w:hAnsi="Arial" w:cs="Arial"/>
          <w:sz w:val="20"/>
          <w:szCs w:val="20"/>
        </w:rPr>
        <w:t xml:space="preserve"> both practices even though there </w:t>
      </w:r>
      <w:r w:rsidR="00746098" w:rsidRPr="00A11E9A">
        <w:rPr>
          <w:rFonts w:ascii="Arial" w:hAnsi="Arial" w:cs="Arial"/>
          <w:sz w:val="20"/>
          <w:szCs w:val="20"/>
        </w:rPr>
        <w:t>is influence</w:t>
      </w:r>
      <w:r w:rsidRPr="00A11E9A">
        <w:rPr>
          <w:rFonts w:ascii="Arial" w:hAnsi="Arial" w:cs="Arial"/>
          <w:sz w:val="20"/>
          <w:szCs w:val="20"/>
        </w:rPr>
        <w:t xml:space="preserve"> and inter-changeability between them which is highlighted in the definitions of both.</w:t>
      </w:r>
    </w:p>
    <w:p w14:paraId="7B78D398" w14:textId="77777777" w:rsidR="00A11E9A" w:rsidRPr="00A11E9A" w:rsidRDefault="00A11E9A" w:rsidP="00A11E9A">
      <w:pPr>
        <w:rPr>
          <w:rFonts w:ascii="Arial" w:hAnsi="Arial" w:cs="Arial"/>
          <w:sz w:val="20"/>
          <w:szCs w:val="20"/>
        </w:rPr>
      </w:pPr>
      <w:r w:rsidRPr="00A11E9A">
        <w:rPr>
          <w:rFonts w:ascii="Arial" w:hAnsi="Arial" w:cs="Arial"/>
          <w:sz w:val="20"/>
          <w:szCs w:val="20"/>
        </w:rPr>
        <w:t>CIPD (2022CM) and Cox, Bachkirova and Clutterbuck (2018, pg. XXViiii) have a similar ethos of coaching, the latter define coaching as:</w:t>
      </w:r>
    </w:p>
    <w:p w14:paraId="655A5D0A" w14:textId="77777777" w:rsidR="00A11E9A" w:rsidRPr="00A11E9A" w:rsidRDefault="00A11E9A" w:rsidP="00A11E9A">
      <w:pPr>
        <w:rPr>
          <w:rFonts w:ascii="Arial" w:hAnsi="Arial" w:cs="Arial"/>
          <w:sz w:val="20"/>
          <w:szCs w:val="20"/>
        </w:rPr>
      </w:pPr>
      <w:r w:rsidRPr="00A11E9A">
        <w:rPr>
          <w:rFonts w:ascii="Arial" w:hAnsi="Arial" w:cs="Arial"/>
          <w:sz w:val="20"/>
          <w:szCs w:val="20"/>
        </w:rPr>
        <w:t>“A human development that involves structured, focused interaction and the appropriate use of strategies, tools and techniques to promote desirable and sustainable change for the benefit of the client and potentially other stakeholders.”</w:t>
      </w:r>
    </w:p>
    <w:p w14:paraId="56B02BE9"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 CIPD (2022CM) has a more descriptive format mentioning the characteristics of coaching as a focused, work specific non-directive form of development, led by trained individuals. The development supports colleagues to carry out self-assessment of themselves, situations, and opportunities. Achieved, using curated activities, for mainly organisational benefit but may have some personal benefit attached. </w:t>
      </w:r>
    </w:p>
    <w:p w14:paraId="3F917D56" w14:textId="07976A3A" w:rsidR="00A11E9A" w:rsidRPr="00A11E9A" w:rsidRDefault="00A11E9A" w:rsidP="00A11E9A">
      <w:pPr>
        <w:rPr>
          <w:rFonts w:ascii="Arial" w:hAnsi="Arial" w:cs="Arial"/>
          <w:sz w:val="20"/>
          <w:szCs w:val="20"/>
        </w:rPr>
      </w:pPr>
      <w:r w:rsidRPr="00A11E9A">
        <w:rPr>
          <w:rFonts w:ascii="Arial" w:hAnsi="Arial" w:cs="Arial"/>
          <w:sz w:val="20"/>
          <w:szCs w:val="20"/>
        </w:rPr>
        <w:lastRenderedPageBreak/>
        <w:t>CIPD (</w:t>
      </w:r>
      <w:r w:rsidR="00746098" w:rsidRPr="00A11E9A">
        <w:rPr>
          <w:rFonts w:ascii="Arial" w:hAnsi="Arial" w:cs="Arial"/>
          <w:sz w:val="20"/>
          <w:szCs w:val="20"/>
        </w:rPr>
        <w:t>2022) CM</w:t>
      </w:r>
      <w:r w:rsidRPr="00A11E9A">
        <w:rPr>
          <w:rFonts w:ascii="Arial" w:hAnsi="Arial" w:cs="Arial"/>
          <w:sz w:val="20"/>
          <w:szCs w:val="20"/>
        </w:rPr>
        <w:t xml:space="preserve"> also links mentoring with the coaching and describes mentoring as a longer-term relationship between colleagues with different lengths of experience or different generations. However, it goes further to suggest that using the coaching method of listening clarifying and reframing, being less directive in nature and more an equal opportunity for learning for both participants achieve the most productive mentoring relationship. </w:t>
      </w:r>
    </w:p>
    <w:p w14:paraId="4B82111A"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This viewpoint, echoed by Koopman et al (2021) who also suggests that sessions need not be defined as either coaching or mentoring but should be a blended opportunity of both practices. </w:t>
      </w:r>
    </w:p>
    <w:p w14:paraId="57D6E983"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I also agree with them we should provide any client with their best opportunity for progress and development in the sphere they specify. They are unbothered by the semantics of whether is coaching or mentoring and more focused what they have achieved, how measurable it was, could they leverage it personally and professionally and the value for money gained. </w:t>
      </w:r>
    </w:p>
    <w:p w14:paraId="6AC922F9" w14:textId="642397D6" w:rsidR="00A11E9A" w:rsidRPr="00A11E9A" w:rsidRDefault="00A11E9A" w:rsidP="00A11E9A">
      <w:pPr>
        <w:rPr>
          <w:rFonts w:ascii="Arial" w:hAnsi="Arial" w:cs="Arial"/>
          <w:sz w:val="20"/>
          <w:szCs w:val="20"/>
        </w:rPr>
      </w:pPr>
      <w:r w:rsidRPr="00A11E9A">
        <w:rPr>
          <w:rFonts w:ascii="Arial" w:hAnsi="Arial" w:cs="Arial"/>
          <w:sz w:val="20"/>
          <w:szCs w:val="20"/>
        </w:rPr>
        <w:t xml:space="preserve">The profession </w:t>
      </w:r>
      <w:r w:rsidR="00746098" w:rsidRPr="00A11E9A">
        <w:rPr>
          <w:rFonts w:ascii="Arial" w:hAnsi="Arial" w:cs="Arial"/>
          <w:sz w:val="20"/>
          <w:szCs w:val="20"/>
        </w:rPr>
        <w:t>should</w:t>
      </w:r>
      <w:r w:rsidRPr="00A11E9A">
        <w:rPr>
          <w:rFonts w:ascii="Arial" w:hAnsi="Arial" w:cs="Arial"/>
          <w:sz w:val="20"/>
          <w:szCs w:val="20"/>
        </w:rPr>
        <w:t xml:space="preserve"> come together as a whole to agree aims, standards including behavioural ones preferably on a worldwide rather than national basis due to humanity’s </w:t>
      </w:r>
      <w:r w:rsidR="00FD1E07" w:rsidRPr="00A11E9A">
        <w:rPr>
          <w:rFonts w:ascii="Arial" w:hAnsi="Arial" w:cs="Arial"/>
          <w:sz w:val="20"/>
          <w:szCs w:val="20"/>
        </w:rPr>
        <w:t>newfound</w:t>
      </w:r>
      <w:r w:rsidRPr="00A11E9A">
        <w:rPr>
          <w:rFonts w:ascii="Arial" w:hAnsi="Arial" w:cs="Arial"/>
          <w:sz w:val="20"/>
          <w:szCs w:val="20"/>
        </w:rPr>
        <w:t xml:space="preserve"> mobility and working practices, progress in IT and the necessities created by the COVID Pandemic. For this reason, I would support an international umbrella organisation with national branches who echoed a set of standards and specialized their work with the national law of the country they represented to support coaches to work internationally.</w:t>
      </w:r>
    </w:p>
    <w:p w14:paraId="414FA93C" w14:textId="77777777" w:rsidR="00A11E9A" w:rsidRPr="00A11E9A" w:rsidRDefault="00A11E9A" w:rsidP="00A11E9A">
      <w:pPr>
        <w:rPr>
          <w:rFonts w:ascii="Arial" w:hAnsi="Arial" w:cs="Arial"/>
          <w:sz w:val="20"/>
          <w:szCs w:val="20"/>
        </w:rPr>
      </w:pPr>
      <w:r w:rsidRPr="00A11E9A">
        <w:rPr>
          <w:rFonts w:ascii="Arial" w:hAnsi="Arial" w:cs="Arial"/>
          <w:sz w:val="20"/>
          <w:szCs w:val="20"/>
        </w:rPr>
        <w:t>A worldwide consensus would also bring more kudos to the profession, stimulate more specific research into the topic and provide a more focused approach to theories investigated by other professions and how developments can support and impact coaching and mentoring.</w:t>
      </w:r>
    </w:p>
    <w:p w14:paraId="281C4986"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One strand of research into the neuroscience (cellular level) approach to support coaching and mentoring is in its infancy and much of the knowledge and investigation currently beyond our capabilities but has enormous potential. Bowman et al (2013). </w:t>
      </w:r>
    </w:p>
    <w:p w14:paraId="603D74A4"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However, it provides the analytical coach with leads to develop their practice in relation to human behaviour. Boyatzis and Jack (2018) suggest the Intentional Change Theory (ICT) is a driver to develop client’s knowledge of their Default Mode Network (DMN) and change it using positive emotions (PEA) also termed coaching for compassion uses models that are solution based. </w:t>
      </w:r>
    </w:p>
    <w:p w14:paraId="30B0A50D"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 Boyatzis and Jack (2018) also discuss the opposite style of coaching using negative emotions (NEA), also termed coaching for compliance, which uses models that are ‘problem based’.</w:t>
      </w:r>
    </w:p>
    <w:p w14:paraId="03B8A5AA" w14:textId="77777777" w:rsidR="00A11E9A" w:rsidRPr="00A11E9A" w:rsidRDefault="00A11E9A" w:rsidP="00A11E9A">
      <w:pPr>
        <w:rPr>
          <w:rFonts w:ascii="Arial" w:hAnsi="Arial" w:cs="Arial"/>
          <w:sz w:val="20"/>
          <w:szCs w:val="20"/>
        </w:rPr>
      </w:pPr>
      <w:r w:rsidRPr="00A11E9A">
        <w:rPr>
          <w:rFonts w:ascii="Arial" w:hAnsi="Arial" w:cs="Arial"/>
          <w:sz w:val="20"/>
          <w:szCs w:val="20"/>
        </w:rPr>
        <w:t>Both have their benefits and drawbacks Boyatzis &amp; Jack (2018) and Boyatzis, Rochford, and Jack (2014) suggest using PEA and the client’s ideal vision to harness positive emotion to produce a harmonious relationship, with greater engagement and the motivation to complete and sustain a change.</w:t>
      </w:r>
    </w:p>
    <w:p w14:paraId="5DB8183D" w14:textId="77777777" w:rsidR="00A11E9A" w:rsidRPr="00A11E9A" w:rsidRDefault="00A11E9A" w:rsidP="00A11E9A">
      <w:pPr>
        <w:rPr>
          <w:rFonts w:ascii="Arial" w:hAnsi="Arial" w:cs="Arial"/>
          <w:sz w:val="20"/>
          <w:szCs w:val="20"/>
        </w:rPr>
      </w:pPr>
      <w:r w:rsidRPr="00A11E9A">
        <w:rPr>
          <w:rFonts w:ascii="Arial" w:hAnsi="Arial" w:cs="Arial"/>
          <w:sz w:val="20"/>
          <w:szCs w:val="20"/>
        </w:rPr>
        <w:t>Bowman et al (2013) support also support these points this by suggesting coaches frame and reframe changes in terms of what the client will gain to encourage lasting change and permanent behavioural change.</w:t>
      </w:r>
    </w:p>
    <w:p w14:paraId="7A86BFD0" w14:textId="388ECB11" w:rsidR="00A11E9A" w:rsidRPr="00A11E9A" w:rsidRDefault="00746098" w:rsidP="00A11E9A">
      <w:pPr>
        <w:rPr>
          <w:rFonts w:ascii="Arial" w:hAnsi="Arial" w:cs="Arial"/>
          <w:sz w:val="20"/>
          <w:szCs w:val="20"/>
        </w:rPr>
      </w:pPr>
      <w:r w:rsidRPr="00A11E9A">
        <w:rPr>
          <w:rFonts w:ascii="Arial" w:hAnsi="Arial" w:cs="Arial"/>
          <w:sz w:val="20"/>
          <w:szCs w:val="20"/>
        </w:rPr>
        <w:t>Whereas</w:t>
      </w:r>
      <w:r w:rsidR="00A11E9A" w:rsidRPr="00A11E9A">
        <w:rPr>
          <w:rFonts w:ascii="Arial" w:hAnsi="Arial" w:cs="Arial"/>
          <w:sz w:val="20"/>
          <w:szCs w:val="20"/>
        </w:rPr>
        <w:t xml:space="preserve"> Boyatzis and Jack (2018) </w:t>
      </w:r>
      <w:r w:rsidR="00225AE4" w:rsidRPr="00A11E9A">
        <w:rPr>
          <w:rFonts w:ascii="Arial" w:hAnsi="Arial" w:cs="Arial"/>
          <w:sz w:val="20"/>
          <w:szCs w:val="20"/>
        </w:rPr>
        <w:t>advise</w:t>
      </w:r>
      <w:r w:rsidR="00A11E9A" w:rsidRPr="00A11E9A">
        <w:rPr>
          <w:rFonts w:ascii="Arial" w:hAnsi="Arial" w:cs="Arial"/>
          <w:sz w:val="20"/>
          <w:szCs w:val="20"/>
        </w:rPr>
        <w:t xml:space="preserve"> NEA which is problem centred can discourage lasting change because it causes stress and guilt resulting in demotivation and loss of self-confidence. </w:t>
      </w:r>
    </w:p>
    <w:p w14:paraId="1E797EBC"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Also supported by Bowman, et al (2013) who advise that emotion is central to coaching issues and positive emotion is less debilitating than negative ones to both the client, their relationship with the coach and the development of metacognition and new behavioural approaches. </w:t>
      </w:r>
    </w:p>
    <w:p w14:paraId="35FFA2A0" w14:textId="77777777" w:rsidR="00A11E9A" w:rsidRPr="00A11E9A" w:rsidRDefault="00A11E9A" w:rsidP="00A11E9A">
      <w:pPr>
        <w:rPr>
          <w:rFonts w:ascii="Arial" w:hAnsi="Arial" w:cs="Arial"/>
          <w:sz w:val="20"/>
          <w:szCs w:val="20"/>
        </w:rPr>
      </w:pPr>
      <w:r w:rsidRPr="00A11E9A">
        <w:rPr>
          <w:rFonts w:ascii="Arial" w:hAnsi="Arial" w:cs="Arial"/>
          <w:sz w:val="20"/>
          <w:szCs w:val="20"/>
        </w:rPr>
        <w:t>However, Bowman et al (2013) also suggest that friction between a client’s DMN and a task benefits mental health because it uses two different areas of the brain. Farb et al (2007) suggest mindfulness would support and develop the skill of independently analysing feelings and actions using an out of body perspective. While Bowman et al (2013) suggest using the technique and journaling to support self-reflection and evaluation.</w:t>
      </w:r>
    </w:p>
    <w:p w14:paraId="2B0EB409" w14:textId="77777777" w:rsidR="00A11E9A" w:rsidRPr="00A11E9A" w:rsidRDefault="00A11E9A" w:rsidP="00A11E9A">
      <w:pPr>
        <w:rPr>
          <w:rFonts w:ascii="Arial" w:hAnsi="Arial" w:cs="Arial"/>
          <w:sz w:val="20"/>
          <w:szCs w:val="20"/>
        </w:rPr>
      </w:pPr>
      <w:r w:rsidRPr="00A11E9A">
        <w:rPr>
          <w:rFonts w:ascii="Arial" w:hAnsi="Arial" w:cs="Arial"/>
          <w:sz w:val="20"/>
          <w:szCs w:val="20"/>
        </w:rPr>
        <w:lastRenderedPageBreak/>
        <w:t xml:space="preserve">As a coach the choice of topic by the client, and default mode for all participants must be considered and the models, tasks thoughtfully developed and utilised to produce effective measurable outcomes. </w:t>
      </w:r>
    </w:p>
    <w:p w14:paraId="6E1D83ED" w14:textId="46D421D7" w:rsidR="00A11E9A" w:rsidRPr="00A11E9A" w:rsidRDefault="00A11E9A" w:rsidP="00A11E9A">
      <w:pPr>
        <w:rPr>
          <w:rFonts w:ascii="Arial" w:hAnsi="Arial" w:cs="Arial"/>
          <w:sz w:val="20"/>
          <w:szCs w:val="20"/>
        </w:rPr>
      </w:pPr>
      <w:r w:rsidRPr="00A11E9A">
        <w:rPr>
          <w:rFonts w:ascii="Arial" w:hAnsi="Arial" w:cs="Arial"/>
          <w:sz w:val="20"/>
          <w:szCs w:val="20"/>
        </w:rPr>
        <w:t xml:space="preserve">Another strand is the systemic theory of </w:t>
      </w:r>
      <w:r w:rsidR="007841EC" w:rsidRPr="00A11E9A">
        <w:rPr>
          <w:rFonts w:ascii="Arial" w:hAnsi="Arial" w:cs="Arial"/>
          <w:sz w:val="20"/>
          <w:szCs w:val="20"/>
        </w:rPr>
        <w:t>coaching because</w:t>
      </w:r>
      <w:r w:rsidRPr="00A11E9A">
        <w:rPr>
          <w:rFonts w:ascii="Arial" w:hAnsi="Arial" w:cs="Arial"/>
          <w:sz w:val="20"/>
          <w:szCs w:val="20"/>
        </w:rPr>
        <w:t xml:space="preserve"> knowledge at the cellular level does not provide answers for the whole system and the environment inhabited Laurence (2019).</w:t>
      </w:r>
    </w:p>
    <w:p w14:paraId="7D5AFFF3" w14:textId="77777777" w:rsidR="00A11E9A" w:rsidRPr="00A11E9A" w:rsidRDefault="00A11E9A" w:rsidP="00A11E9A">
      <w:pPr>
        <w:rPr>
          <w:rFonts w:ascii="Arial" w:hAnsi="Arial" w:cs="Arial"/>
          <w:sz w:val="20"/>
          <w:szCs w:val="20"/>
        </w:rPr>
      </w:pPr>
      <w:r w:rsidRPr="00A11E9A">
        <w:rPr>
          <w:rFonts w:ascii="Arial" w:hAnsi="Arial" w:cs="Arial"/>
          <w:sz w:val="20"/>
          <w:szCs w:val="20"/>
        </w:rPr>
        <w:t>Whittington (2012:5) states systemic coaching</w:t>
      </w:r>
    </w:p>
    <w:p w14:paraId="2719FA00" w14:textId="0EEDF0F8" w:rsidR="00A11E9A" w:rsidRPr="00A11E9A" w:rsidRDefault="00A11E9A" w:rsidP="00A11E9A">
      <w:pPr>
        <w:rPr>
          <w:rFonts w:ascii="Arial" w:hAnsi="Arial" w:cs="Arial"/>
          <w:i/>
          <w:iCs/>
          <w:sz w:val="20"/>
          <w:szCs w:val="20"/>
        </w:rPr>
      </w:pPr>
      <w:r w:rsidRPr="00A11E9A">
        <w:rPr>
          <w:rFonts w:ascii="Arial" w:hAnsi="Arial" w:cs="Arial"/>
          <w:sz w:val="20"/>
          <w:szCs w:val="20"/>
        </w:rPr>
        <w:tab/>
        <w:t>“</w:t>
      </w:r>
      <w:r w:rsidRPr="00A11E9A">
        <w:rPr>
          <w:rFonts w:ascii="Arial" w:hAnsi="Arial" w:cs="Arial"/>
          <w:i/>
          <w:iCs/>
          <w:sz w:val="20"/>
          <w:szCs w:val="20"/>
        </w:rPr>
        <w:t xml:space="preserve">Illuminates, clarifies and resolves the system dynamics while also integrating your own particular style and </w:t>
      </w:r>
      <w:r w:rsidR="009128DF" w:rsidRPr="00A11E9A">
        <w:rPr>
          <w:rFonts w:ascii="Arial" w:hAnsi="Arial" w:cs="Arial"/>
          <w:i/>
          <w:iCs/>
          <w:sz w:val="20"/>
          <w:szCs w:val="20"/>
        </w:rPr>
        <w:t>orientation”.</w:t>
      </w:r>
      <w:r w:rsidRPr="00A11E9A">
        <w:rPr>
          <w:rFonts w:ascii="Arial" w:hAnsi="Arial" w:cs="Arial"/>
          <w:i/>
          <w:iCs/>
          <w:sz w:val="20"/>
          <w:szCs w:val="20"/>
        </w:rPr>
        <w:t xml:space="preserve"> </w:t>
      </w:r>
    </w:p>
    <w:p w14:paraId="2A989B0F" w14:textId="77777777" w:rsidR="00A11E9A" w:rsidRPr="00A11E9A" w:rsidRDefault="00A11E9A" w:rsidP="00A11E9A">
      <w:pPr>
        <w:rPr>
          <w:rFonts w:ascii="Arial" w:hAnsi="Arial" w:cs="Arial"/>
          <w:sz w:val="20"/>
          <w:szCs w:val="20"/>
        </w:rPr>
      </w:pPr>
      <w:r w:rsidRPr="00A11E9A">
        <w:rPr>
          <w:rFonts w:ascii="Arial" w:hAnsi="Arial" w:cs="Arial"/>
          <w:sz w:val="20"/>
          <w:szCs w:val="20"/>
        </w:rPr>
        <w:t>Therefore, enabling each section of the system to work cohesively together without conflict to produce a desired outcome. However, there are issues with this type of coaching.</w:t>
      </w:r>
    </w:p>
    <w:p w14:paraId="3B8145BF"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I believe Clutterbuck (2007) gets to the nub of the issue comparing the use of systemic thinking which is linear, tends to use lower first and second order level of thinking and is discrete from the organisation. Whereas, thinking systematically incorporates the organisation, more helpful to the coach and client, and uses the higher level, thought processes and complex systems theory. </w:t>
      </w:r>
    </w:p>
    <w:p w14:paraId="695D8C2C" w14:textId="77777777" w:rsidR="00A11E9A" w:rsidRPr="00A11E9A" w:rsidRDefault="00A11E9A" w:rsidP="00A11E9A">
      <w:pPr>
        <w:rPr>
          <w:rFonts w:ascii="Arial" w:hAnsi="Arial" w:cs="Arial"/>
          <w:sz w:val="20"/>
          <w:szCs w:val="20"/>
        </w:rPr>
      </w:pPr>
      <w:r w:rsidRPr="00A11E9A">
        <w:rPr>
          <w:rFonts w:ascii="Arial" w:hAnsi="Arial" w:cs="Arial"/>
          <w:sz w:val="20"/>
          <w:szCs w:val="20"/>
        </w:rPr>
        <w:t>The table below from Laurence (2019: 48) describes the levels of thinking and behaviour of the systemic perspective.</w:t>
      </w:r>
    </w:p>
    <w:p w14:paraId="44D76161" w14:textId="77777777" w:rsidR="00A11E9A" w:rsidRPr="00A11E9A" w:rsidRDefault="00A11E9A" w:rsidP="00A11E9A">
      <w:pPr>
        <w:rPr>
          <w:rFonts w:ascii="Arial" w:hAnsi="Arial" w:cs="Arial"/>
          <w:sz w:val="20"/>
          <w:szCs w:val="20"/>
        </w:rPr>
      </w:pPr>
      <w:r w:rsidRPr="00A11E9A">
        <w:rPr>
          <w:rFonts w:ascii="Arial" w:hAnsi="Arial" w:cs="Arial"/>
          <w:sz w:val="20"/>
          <w:szCs w:val="20"/>
        </w:rPr>
        <w:drawing>
          <wp:inline distT="0" distB="0" distL="0" distR="0" wp14:anchorId="50451EBF" wp14:editId="06B96B71">
            <wp:extent cx="6045200" cy="3058795"/>
            <wp:effectExtent l="0" t="0" r="0" b="1905"/>
            <wp:docPr id="1446834975" name="Picture 1" descr="A close 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34975" name="Picture 1" descr="A close up of a paper&#10;&#10;Description automatically generated with low confidence"/>
                    <pic:cNvPicPr/>
                  </pic:nvPicPr>
                  <pic:blipFill>
                    <a:blip r:embed="rId8"/>
                    <a:stretch>
                      <a:fillRect/>
                    </a:stretch>
                  </pic:blipFill>
                  <pic:spPr>
                    <a:xfrm>
                      <a:off x="0" y="0"/>
                      <a:ext cx="6061349" cy="3066966"/>
                    </a:xfrm>
                    <a:prstGeom prst="rect">
                      <a:avLst/>
                    </a:prstGeom>
                  </pic:spPr>
                </pic:pic>
              </a:graphicData>
            </a:graphic>
          </wp:inline>
        </w:drawing>
      </w:r>
    </w:p>
    <w:p w14:paraId="15BFA793" w14:textId="77777777" w:rsidR="00A11E9A" w:rsidRPr="00A11E9A" w:rsidRDefault="00A11E9A" w:rsidP="00A11E9A">
      <w:pPr>
        <w:rPr>
          <w:rFonts w:ascii="Arial" w:hAnsi="Arial" w:cs="Arial"/>
          <w:sz w:val="20"/>
          <w:szCs w:val="20"/>
        </w:rPr>
      </w:pPr>
      <w:r w:rsidRPr="00A11E9A">
        <w:rPr>
          <w:rFonts w:ascii="Arial" w:hAnsi="Arial" w:cs="Arial"/>
          <w:sz w:val="20"/>
          <w:szCs w:val="20"/>
        </w:rPr>
        <w:t>Figure 1: Beliefs underpinning four hypothesised perspectives, Laurence (2019:48)</w:t>
      </w:r>
    </w:p>
    <w:p w14:paraId="748C6401"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Laurence (2019) also advises the coach needs a more complex approach to incorporate interpersonal dynamics, dialogue, and storytelling of all involved, particularly leadership and cultural influences within the organisation to affect any meaningful change. </w:t>
      </w:r>
    </w:p>
    <w:p w14:paraId="48E55DA5"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Equally as important in my view is the advice of Laurence (2019); Cox, Bachkirova and Clutterbuck (2013) and Wilber (1996, 2000) that the implications of theories and methods is that coaches should be aware of them, refuse to align their practice with one model, perspective or value but appreciate that all have a use in a variety of settings. </w:t>
      </w:r>
    </w:p>
    <w:p w14:paraId="22465058" w14:textId="77777777" w:rsidR="00A11E9A" w:rsidRPr="00A11E9A" w:rsidRDefault="00A11E9A" w:rsidP="00A11E9A">
      <w:pPr>
        <w:rPr>
          <w:rFonts w:ascii="Arial" w:hAnsi="Arial" w:cs="Arial"/>
          <w:sz w:val="20"/>
          <w:szCs w:val="20"/>
        </w:rPr>
      </w:pPr>
      <w:r w:rsidRPr="00A11E9A">
        <w:rPr>
          <w:rFonts w:ascii="Arial" w:hAnsi="Arial" w:cs="Arial"/>
          <w:sz w:val="20"/>
          <w:szCs w:val="20"/>
        </w:rPr>
        <w:t>Cox, Bachkirova, and Clutterbuck (2013) summarises perfectly using the category diagram below to describe how coaches should approach achieving understanding of any event or problem presented by a client. It would also enable a coach to reflect if they are showing preferences and bias in their practice. In my opinion it is also a suitable approach for mentoring clients.</w:t>
      </w:r>
    </w:p>
    <w:p w14:paraId="7E850BCB" w14:textId="77777777" w:rsidR="00A11E9A" w:rsidRPr="00A11E9A" w:rsidRDefault="00A11E9A" w:rsidP="00A11E9A">
      <w:pPr>
        <w:rPr>
          <w:rFonts w:ascii="Arial" w:hAnsi="Arial" w:cs="Arial"/>
          <w:sz w:val="20"/>
          <w:szCs w:val="20"/>
        </w:rPr>
      </w:pPr>
    </w:p>
    <w:p w14:paraId="5122640E" w14:textId="77777777" w:rsidR="00A11E9A" w:rsidRPr="00A11E9A" w:rsidRDefault="00A11E9A" w:rsidP="00A11E9A">
      <w:pPr>
        <w:rPr>
          <w:rFonts w:ascii="Arial" w:hAnsi="Arial" w:cs="Arial"/>
          <w:sz w:val="20"/>
          <w:szCs w:val="20"/>
        </w:rPr>
      </w:pPr>
      <w:r w:rsidRPr="00A11E9A">
        <w:rPr>
          <w:rFonts w:ascii="Arial" w:hAnsi="Arial" w:cs="Arial"/>
          <w:sz w:val="20"/>
          <w:szCs w:val="20"/>
        </w:rPr>
        <w:lastRenderedPageBreak/>
        <w:drawing>
          <wp:inline distT="0" distB="0" distL="0" distR="0" wp14:anchorId="125B90AA" wp14:editId="5DC98F97">
            <wp:extent cx="3371538" cy="2959100"/>
            <wp:effectExtent l="0" t="0" r="0" b="0"/>
            <wp:docPr id="104589828" name="Picture 1" descr="A diagram of coach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89828" name="Picture 1" descr="A diagram of coaching&#10;&#10;Description automatically generated with low confidence"/>
                    <pic:cNvPicPr/>
                  </pic:nvPicPr>
                  <pic:blipFill>
                    <a:blip r:embed="rId9"/>
                    <a:stretch>
                      <a:fillRect/>
                    </a:stretch>
                  </pic:blipFill>
                  <pic:spPr>
                    <a:xfrm>
                      <a:off x="0" y="0"/>
                      <a:ext cx="3383550" cy="2969643"/>
                    </a:xfrm>
                    <a:prstGeom prst="rect">
                      <a:avLst/>
                    </a:prstGeom>
                  </pic:spPr>
                </pic:pic>
              </a:graphicData>
            </a:graphic>
          </wp:inline>
        </w:drawing>
      </w:r>
    </w:p>
    <w:p w14:paraId="2F6549EC" w14:textId="77777777" w:rsidR="00A11E9A" w:rsidRPr="00A11E9A" w:rsidRDefault="00A11E9A" w:rsidP="00A11E9A">
      <w:pPr>
        <w:rPr>
          <w:rFonts w:ascii="Arial" w:hAnsi="Arial" w:cs="Arial"/>
          <w:sz w:val="20"/>
          <w:szCs w:val="20"/>
        </w:rPr>
      </w:pPr>
      <w:r w:rsidRPr="00A11E9A">
        <w:rPr>
          <w:rFonts w:ascii="Arial" w:hAnsi="Arial" w:cs="Arial"/>
          <w:sz w:val="20"/>
          <w:szCs w:val="20"/>
        </w:rPr>
        <w:t>Figure 2: Explorations of the dimensions of coaching described by Wilber (1996,2000) and illustrated by Cox, Bachkirova and Clutterbuck (2013:5)</w:t>
      </w:r>
    </w:p>
    <w:p w14:paraId="5BD1BE98" w14:textId="356F35D0" w:rsidR="00A11E9A" w:rsidRPr="00A11E9A" w:rsidRDefault="00A11E9A" w:rsidP="00A11E9A">
      <w:pPr>
        <w:rPr>
          <w:rFonts w:ascii="Arial" w:hAnsi="Arial" w:cs="Arial"/>
          <w:sz w:val="20"/>
          <w:szCs w:val="20"/>
        </w:rPr>
      </w:pPr>
      <w:r w:rsidRPr="00A11E9A">
        <w:rPr>
          <w:rFonts w:ascii="Arial" w:hAnsi="Arial" w:cs="Arial"/>
          <w:sz w:val="20"/>
          <w:szCs w:val="20"/>
        </w:rPr>
        <w:t>Cox, Bachkirova and Clutterbuck (2018), Garvey, Stokes, and Megginson (2011), Passmore (2010), Hardingham (2012) and Whitmore (2002) recommend the use of coaching models to deliver client services. The advantages and disadvantages using a coaching model are listed in the following table</w:t>
      </w:r>
      <w:r w:rsidR="000B38D6">
        <w:rPr>
          <w:rFonts w:ascii="Arial" w:hAnsi="Arial" w:cs="Arial"/>
          <w:sz w:val="20"/>
          <w:szCs w:val="20"/>
        </w:rPr>
        <w:t>.</w:t>
      </w:r>
    </w:p>
    <w:p w14:paraId="71A1DB51" w14:textId="3C88B445" w:rsidR="00A421F2" w:rsidRPr="00D552FC" w:rsidRDefault="00A421F2">
      <w:pPr>
        <w:rPr>
          <w:rFonts w:ascii="Arial" w:hAnsi="Arial" w:cs="Arial"/>
          <w:sz w:val="20"/>
          <w:szCs w:val="20"/>
        </w:rPr>
      </w:pPr>
    </w:p>
    <w:tbl>
      <w:tblPr>
        <w:tblStyle w:val="ListTable3"/>
        <w:tblpPr w:leftFromText="180" w:rightFromText="180" w:tblpY="400"/>
        <w:tblW w:w="0" w:type="auto"/>
        <w:tblLook w:val="04A0" w:firstRow="1" w:lastRow="0" w:firstColumn="1" w:lastColumn="0" w:noHBand="0" w:noVBand="1"/>
      </w:tblPr>
      <w:tblGrid>
        <w:gridCol w:w="4521"/>
        <w:gridCol w:w="4495"/>
      </w:tblGrid>
      <w:tr w:rsidR="009E2E58" w:rsidRPr="009E2E58" w14:paraId="6F454442" w14:textId="77777777" w:rsidTr="00F04E2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4" w:type="dxa"/>
          </w:tcPr>
          <w:p w14:paraId="2EF23554" w14:textId="77777777" w:rsidR="009E2E58" w:rsidRPr="009E2E58" w:rsidRDefault="009E2E58" w:rsidP="00F04E26">
            <w:pPr>
              <w:pStyle w:val="Heading2"/>
              <w:spacing w:before="0" w:after="120"/>
              <w:ind w:left="0" w:right="567"/>
              <w:jc w:val="left"/>
              <w:rPr>
                <w:rFonts w:ascii="Arial" w:hAnsi="Arial" w:cs="Arial"/>
                <w:color w:val="FFFFFF" w:themeColor="background1"/>
                <w:sz w:val="20"/>
                <w:szCs w:val="20"/>
              </w:rPr>
            </w:pPr>
            <w:r w:rsidRPr="009E2E58">
              <w:rPr>
                <w:rFonts w:ascii="Arial" w:hAnsi="Arial" w:cs="Arial"/>
                <w:color w:val="FFFFFF" w:themeColor="background1"/>
                <w:sz w:val="20"/>
                <w:szCs w:val="20"/>
              </w:rPr>
              <w:lastRenderedPageBreak/>
              <w:t>Advantages</w:t>
            </w:r>
          </w:p>
        </w:tc>
        <w:tc>
          <w:tcPr>
            <w:tcW w:w="4676" w:type="dxa"/>
          </w:tcPr>
          <w:p w14:paraId="1CF49D5A" w14:textId="77777777" w:rsidR="009E2E58" w:rsidRPr="009E2E58" w:rsidRDefault="009E2E58" w:rsidP="00F04E26">
            <w:pPr>
              <w:pStyle w:val="Heading2"/>
              <w:spacing w:before="0" w:after="120"/>
              <w:ind w:left="720" w:right="567"/>
              <w:jc w:val="left"/>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sz w:val="20"/>
                <w:szCs w:val="20"/>
              </w:rPr>
            </w:pPr>
            <w:r w:rsidRPr="009E2E58">
              <w:rPr>
                <w:rFonts w:ascii="Arial" w:hAnsi="Arial" w:cs="Arial"/>
                <w:color w:val="FFFFFF" w:themeColor="background1"/>
                <w:sz w:val="20"/>
                <w:szCs w:val="20"/>
              </w:rPr>
              <w:t>Disadvantages</w:t>
            </w:r>
          </w:p>
        </w:tc>
      </w:tr>
      <w:tr w:rsidR="009E2E58" w:rsidRPr="009E2E58" w14:paraId="2E99D736"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4F588B84" w14:textId="77777777" w:rsidR="009E2E58" w:rsidRPr="009E2E58" w:rsidRDefault="009E2E58" w:rsidP="009E2E58">
            <w:pPr>
              <w:pStyle w:val="Heading2"/>
              <w:numPr>
                <w:ilvl w:val="0"/>
                <w:numId w:val="7"/>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Supports new coaches in the profession</w:t>
            </w:r>
          </w:p>
        </w:tc>
        <w:tc>
          <w:tcPr>
            <w:tcW w:w="4676" w:type="dxa"/>
          </w:tcPr>
          <w:p w14:paraId="12ED2464"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Model proficiency can impact results and coach confidence.</w:t>
            </w:r>
          </w:p>
        </w:tc>
      </w:tr>
      <w:tr w:rsidR="009E2E58" w:rsidRPr="009E2E58" w14:paraId="41262324"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5EE20603" w14:textId="77777777" w:rsidR="009E2E58" w:rsidRPr="009E2E58" w:rsidRDefault="009E2E58" w:rsidP="009E2E58">
            <w:pPr>
              <w:pStyle w:val="Heading2"/>
              <w:numPr>
                <w:ilvl w:val="0"/>
                <w:numId w:val="7"/>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Provides a structure and framework for sessions</w:t>
            </w:r>
          </w:p>
        </w:tc>
        <w:tc>
          <w:tcPr>
            <w:tcW w:w="4676" w:type="dxa"/>
          </w:tcPr>
          <w:p w14:paraId="200D814D"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Too much structure, familiarity can lead to client stagnation of ideas and reduction of commitment during sessions</w:t>
            </w:r>
          </w:p>
        </w:tc>
      </w:tr>
      <w:tr w:rsidR="009E2E58" w:rsidRPr="009E2E58" w14:paraId="75D8A241"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6F1EF072"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Provides a client with consistency, familiarity, and a sense of security during a session enabling them to focus on the task and their personal development.</w:t>
            </w:r>
          </w:p>
        </w:tc>
        <w:tc>
          <w:tcPr>
            <w:tcW w:w="4676" w:type="dxa"/>
          </w:tcPr>
          <w:p w14:paraId="10FB337D" w14:textId="6C69C5F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A client sense of security can lend itself to session becoming an opportunity for chatting or ‘venting’ rather than the results driven process</w:t>
            </w:r>
            <w:r w:rsidR="00FD46A8">
              <w:rPr>
                <w:rFonts w:ascii="Arial" w:hAnsi="Arial" w:cs="Arial"/>
                <w:color w:val="000000" w:themeColor="text1"/>
                <w:sz w:val="20"/>
                <w:szCs w:val="20"/>
              </w:rPr>
              <w:t>.</w:t>
            </w:r>
            <w:r w:rsidRPr="009E2E58">
              <w:rPr>
                <w:rFonts w:ascii="Arial" w:hAnsi="Arial" w:cs="Arial"/>
                <w:color w:val="000000" w:themeColor="text1"/>
                <w:sz w:val="20"/>
                <w:szCs w:val="20"/>
              </w:rPr>
              <w:t xml:space="preserve"> </w:t>
            </w:r>
          </w:p>
          <w:p w14:paraId="0FF2EF72"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A coach’s sense of security can lead to lethargy, lack of preparation and slow responses of investigation</w:t>
            </w:r>
          </w:p>
        </w:tc>
      </w:tr>
      <w:tr w:rsidR="009E2E58" w:rsidRPr="009E2E58" w14:paraId="2277E829"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12D5A083"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Enables the client to pinpoint and prioritise their goals. </w:t>
            </w:r>
          </w:p>
        </w:tc>
        <w:tc>
          <w:tcPr>
            <w:tcW w:w="4676" w:type="dxa"/>
          </w:tcPr>
          <w:p w14:paraId="287B6FAC"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The number of goals and /or opportunities that present to a client could become overwhelming and lead to inertia.</w:t>
            </w:r>
          </w:p>
        </w:tc>
      </w:tr>
      <w:tr w:rsidR="009E2E58" w:rsidRPr="009E2E58" w14:paraId="076B008F"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6D123C17"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Opportunity to develop client and coach insight into the goals, their context, and the environment.</w:t>
            </w:r>
          </w:p>
        </w:tc>
        <w:tc>
          <w:tcPr>
            <w:tcW w:w="4676" w:type="dxa"/>
          </w:tcPr>
          <w:p w14:paraId="6F983E55" w14:textId="52292E3D"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 xml:space="preserve">Knowledge of the area can lead to assumptions related to the coach’s experiences, career, or other </w:t>
            </w:r>
            <w:r w:rsidR="009128DF" w:rsidRPr="009E2E58">
              <w:rPr>
                <w:rFonts w:ascii="Arial" w:hAnsi="Arial" w:cs="Arial"/>
                <w:color w:val="000000" w:themeColor="text1"/>
                <w:sz w:val="20"/>
                <w:szCs w:val="20"/>
              </w:rPr>
              <w:t>sessions.</w:t>
            </w:r>
            <w:r w:rsidRPr="009E2E58">
              <w:rPr>
                <w:rFonts w:ascii="Arial" w:hAnsi="Arial" w:cs="Arial"/>
                <w:color w:val="000000" w:themeColor="text1"/>
                <w:sz w:val="20"/>
                <w:szCs w:val="20"/>
              </w:rPr>
              <w:t xml:space="preserve">  </w:t>
            </w:r>
          </w:p>
          <w:p w14:paraId="3E9C2602" w14:textId="77777777" w:rsidR="009E2E58" w:rsidRPr="009E2E58" w:rsidRDefault="009E2E58" w:rsidP="00F04E26">
            <w:pPr>
              <w:pStyle w:val="Heading2"/>
              <w:spacing w:before="0" w:after="120"/>
              <w:ind w:right="567"/>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9E2E58" w:rsidRPr="009E2E58" w14:paraId="133D2134"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2F011BA8" w14:textId="41AFE748"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Supports the meaningful development, </w:t>
            </w:r>
            <w:r w:rsidR="007841EC" w:rsidRPr="009E2E58">
              <w:rPr>
                <w:rFonts w:ascii="Arial" w:hAnsi="Arial" w:cs="Arial"/>
                <w:color w:val="000000" w:themeColor="text1"/>
                <w:sz w:val="20"/>
                <w:szCs w:val="20"/>
              </w:rPr>
              <w:t>evaluation,</w:t>
            </w:r>
            <w:r w:rsidRPr="009E2E58">
              <w:rPr>
                <w:rFonts w:ascii="Arial" w:hAnsi="Arial" w:cs="Arial"/>
                <w:color w:val="000000" w:themeColor="text1"/>
                <w:sz w:val="20"/>
                <w:szCs w:val="20"/>
              </w:rPr>
              <w:t xml:space="preserve"> and analysis of opportunities to resolve a targeted issue. </w:t>
            </w:r>
          </w:p>
          <w:p w14:paraId="588ECE3A" w14:textId="77777777" w:rsidR="009E2E58" w:rsidRPr="009E2E58" w:rsidRDefault="009E2E58" w:rsidP="00F04E26">
            <w:pPr>
              <w:pStyle w:val="Heading2"/>
              <w:spacing w:before="0" w:after="120"/>
              <w:ind w:right="567"/>
              <w:jc w:val="left"/>
              <w:rPr>
                <w:rFonts w:ascii="Arial" w:hAnsi="Arial" w:cs="Arial"/>
                <w:color w:val="000000" w:themeColor="text1"/>
                <w:sz w:val="20"/>
                <w:szCs w:val="20"/>
              </w:rPr>
            </w:pPr>
          </w:p>
          <w:p w14:paraId="798A6ADF" w14:textId="21287A7F"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Provides a safe experimental </w:t>
            </w:r>
            <w:r w:rsidR="009128DF" w:rsidRPr="009E2E58">
              <w:rPr>
                <w:rFonts w:ascii="Arial" w:hAnsi="Arial" w:cs="Arial"/>
                <w:color w:val="000000" w:themeColor="text1"/>
                <w:sz w:val="20"/>
                <w:szCs w:val="20"/>
              </w:rPr>
              <w:t>environment.</w:t>
            </w:r>
          </w:p>
          <w:p w14:paraId="4E32EB1E" w14:textId="77777777" w:rsidR="009E2E58" w:rsidRPr="009E2E58" w:rsidRDefault="009E2E58" w:rsidP="00F04E26">
            <w:pPr>
              <w:pStyle w:val="Heading2"/>
              <w:spacing w:before="0" w:after="120"/>
              <w:ind w:left="0" w:right="567"/>
              <w:jc w:val="left"/>
              <w:rPr>
                <w:rFonts w:ascii="Arial" w:hAnsi="Arial" w:cs="Arial"/>
                <w:color w:val="000000" w:themeColor="text1"/>
                <w:sz w:val="20"/>
                <w:szCs w:val="20"/>
              </w:rPr>
            </w:pPr>
          </w:p>
          <w:p w14:paraId="1272AC5A" w14:textId="27C50321"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Personalises each session to enable delivery of communication and information in a client’s preferred </w:t>
            </w:r>
            <w:r w:rsidR="009128DF" w:rsidRPr="009E2E58">
              <w:rPr>
                <w:rFonts w:ascii="Arial" w:hAnsi="Arial" w:cs="Arial"/>
                <w:color w:val="000000" w:themeColor="text1"/>
                <w:sz w:val="20"/>
                <w:szCs w:val="20"/>
              </w:rPr>
              <w:t>format.</w:t>
            </w:r>
          </w:p>
          <w:p w14:paraId="544AB2FD" w14:textId="77777777" w:rsidR="009E2E58" w:rsidRPr="009E2E58" w:rsidRDefault="009E2E58" w:rsidP="00F04E26">
            <w:pPr>
              <w:pStyle w:val="Heading2"/>
              <w:spacing w:before="0" w:after="120"/>
              <w:ind w:right="567"/>
              <w:jc w:val="left"/>
              <w:rPr>
                <w:rFonts w:ascii="Arial" w:hAnsi="Arial" w:cs="Arial"/>
                <w:color w:val="000000" w:themeColor="text1"/>
                <w:sz w:val="20"/>
                <w:szCs w:val="20"/>
              </w:rPr>
            </w:pPr>
          </w:p>
        </w:tc>
        <w:tc>
          <w:tcPr>
            <w:tcW w:w="4676" w:type="dxa"/>
          </w:tcPr>
          <w:p w14:paraId="50C179E3"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Develops a reputation for one type of coaching. Although niche coaching seems to the recommended way forward in literature in today’s climate it limits business potential as people, we are multifaceted and able to coach over several environments.</w:t>
            </w:r>
          </w:p>
          <w:p w14:paraId="296DDB79" w14:textId="77777777" w:rsidR="009E2E58" w:rsidRPr="009E2E58" w:rsidRDefault="009E2E58" w:rsidP="00F04E26">
            <w:pPr>
              <w:pStyle w:val="Heading2"/>
              <w:spacing w:before="0" w:after="120"/>
              <w:ind w:right="567"/>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76897AE9"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Client outcomes could become homogenised rather than unique.</w:t>
            </w:r>
          </w:p>
        </w:tc>
      </w:tr>
      <w:tr w:rsidR="009E2E58" w:rsidRPr="009E2E58" w14:paraId="7C512CCC"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2B2F7260" w14:textId="5484F050"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Enables development of an action plan </w:t>
            </w:r>
            <w:r w:rsidR="00225AE4" w:rsidRPr="009E2E58">
              <w:rPr>
                <w:rFonts w:ascii="Arial" w:hAnsi="Arial" w:cs="Arial"/>
                <w:color w:val="000000" w:themeColor="text1"/>
                <w:sz w:val="20"/>
                <w:szCs w:val="20"/>
              </w:rPr>
              <w:t>specifying achievable</w:t>
            </w:r>
            <w:r w:rsidRPr="009E2E58">
              <w:rPr>
                <w:rFonts w:ascii="Arial" w:hAnsi="Arial" w:cs="Arial"/>
                <w:color w:val="000000" w:themeColor="text1"/>
                <w:sz w:val="20"/>
                <w:szCs w:val="20"/>
              </w:rPr>
              <w:t xml:space="preserve"> milestones; timeframes; a list of potential road blockers with a resolution plan </w:t>
            </w:r>
          </w:p>
        </w:tc>
        <w:tc>
          <w:tcPr>
            <w:tcW w:w="4676" w:type="dxa"/>
          </w:tcPr>
          <w:p w14:paraId="5643A657"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Delivering information in the same format time after time does not encourage client flexibility or provide the opportunity for self-discovery that other formats sometimes provide</w:t>
            </w:r>
          </w:p>
        </w:tc>
      </w:tr>
      <w:tr w:rsidR="009E2E58" w:rsidRPr="009E2E58" w14:paraId="7EDED640"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51307C1A"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Supports coaches to achieve consistent measurable results while developing a particular brand </w:t>
            </w:r>
            <w:r w:rsidRPr="009E2E58">
              <w:rPr>
                <w:rFonts w:ascii="Arial" w:hAnsi="Arial" w:cs="Arial"/>
                <w:color w:val="000000" w:themeColor="text1"/>
                <w:sz w:val="20"/>
                <w:szCs w:val="20"/>
              </w:rPr>
              <w:lastRenderedPageBreak/>
              <w:t>to encourage new clients requiring similar services</w:t>
            </w:r>
          </w:p>
        </w:tc>
        <w:tc>
          <w:tcPr>
            <w:tcW w:w="4676" w:type="dxa"/>
          </w:tcPr>
          <w:p w14:paraId="4C15E429" w14:textId="21BFAEFF"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lastRenderedPageBreak/>
              <w:t xml:space="preserve">Maintaining one type of model can lead to paths not taken because they do not </w:t>
            </w:r>
            <w:r w:rsidRPr="009E2E58">
              <w:rPr>
                <w:rFonts w:ascii="Arial" w:hAnsi="Arial" w:cs="Arial"/>
                <w:color w:val="000000" w:themeColor="text1"/>
                <w:sz w:val="20"/>
                <w:szCs w:val="20"/>
              </w:rPr>
              <w:lastRenderedPageBreak/>
              <w:t xml:space="preserve">appear or due to the </w:t>
            </w:r>
            <w:r w:rsidR="009128DF" w:rsidRPr="009E2E58">
              <w:rPr>
                <w:rFonts w:ascii="Arial" w:hAnsi="Arial" w:cs="Arial"/>
                <w:color w:val="000000" w:themeColor="text1"/>
                <w:sz w:val="20"/>
                <w:szCs w:val="20"/>
              </w:rPr>
              <w:t>opportunity not</w:t>
            </w:r>
            <w:r w:rsidRPr="009E2E58">
              <w:rPr>
                <w:rFonts w:ascii="Arial" w:hAnsi="Arial" w:cs="Arial"/>
                <w:color w:val="000000" w:themeColor="text1"/>
                <w:sz w:val="20"/>
                <w:szCs w:val="20"/>
              </w:rPr>
              <w:t xml:space="preserve"> ‘fitting’ the model</w:t>
            </w:r>
          </w:p>
        </w:tc>
      </w:tr>
      <w:tr w:rsidR="009E2E58" w:rsidRPr="009E2E58" w14:paraId="0123D2AD"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45CE61E4"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lastRenderedPageBreak/>
              <w:t>Multiple coaching models can be employed to ensure their disadvantages do not impact service delivery.</w:t>
            </w:r>
          </w:p>
        </w:tc>
        <w:tc>
          <w:tcPr>
            <w:tcW w:w="4676" w:type="dxa"/>
          </w:tcPr>
          <w:p w14:paraId="198E3F6C" w14:textId="77777777" w:rsidR="009E2E58" w:rsidRPr="009E2E58" w:rsidRDefault="009E2E58" w:rsidP="00F04E26">
            <w:pPr>
              <w:pStyle w:val="Heading2"/>
              <w:spacing w:before="0" w:after="120"/>
              <w:ind w:left="720" w:right="567"/>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bl>
    <w:p w14:paraId="67F4B635" w14:textId="77777777" w:rsidR="00425CF0" w:rsidRDefault="00425CF0">
      <w:pPr>
        <w:rPr>
          <w:rFonts w:ascii="Arial" w:hAnsi="Arial" w:cs="Arial"/>
          <w:sz w:val="20"/>
          <w:szCs w:val="20"/>
        </w:rPr>
      </w:pPr>
    </w:p>
    <w:p w14:paraId="1A2DF1BB" w14:textId="6067861B" w:rsidR="00425CF0" w:rsidRDefault="00425CF0" w:rsidP="00425CF0">
      <w:pPr>
        <w:rPr>
          <w:rFonts w:ascii="Arial" w:hAnsi="Arial" w:cs="Arial"/>
          <w:sz w:val="20"/>
          <w:szCs w:val="20"/>
        </w:rPr>
      </w:pPr>
      <w:r w:rsidRPr="00425CF0">
        <w:rPr>
          <w:rFonts w:ascii="Arial" w:hAnsi="Arial" w:cs="Arial"/>
          <w:sz w:val="20"/>
          <w:szCs w:val="20"/>
        </w:rPr>
        <w:t>Figure 3: Information sourced from Cox, Bachkirova and Clutterbuck (2018), Garvey, Stokes, and Megginson (2011), Passmore (2010), Hardingham (2012) and Whitmore (2002)</w:t>
      </w:r>
    </w:p>
    <w:p w14:paraId="7765E3DE" w14:textId="77777777" w:rsidR="00BD1967" w:rsidRPr="00425CF0" w:rsidRDefault="00BD1967" w:rsidP="00425CF0">
      <w:pPr>
        <w:rPr>
          <w:rFonts w:ascii="Arial" w:hAnsi="Arial" w:cs="Arial"/>
          <w:sz w:val="20"/>
          <w:szCs w:val="20"/>
        </w:rPr>
      </w:pPr>
    </w:p>
    <w:p w14:paraId="6F9F55B1" w14:textId="77777777" w:rsidR="00425CF0" w:rsidRPr="00425CF0" w:rsidRDefault="00425CF0" w:rsidP="00425CF0">
      <w:pPr>
        <w:rPr>
          <w:rFonts w:ascii="Arial" w:hAnsi="Arial" w:cs="Arial"/>
          <w:sz w:val="20"/>
          <w:szCs w:val="20"/>
        </w:rPr>
      </w:pPr>
      <w:r w:rsidRPr="00425CF0">
        <w:rPr>
          <w:rFonts w:ascii="Arial" w:hAnsi="Arial" w:cs="Arial"/>
          <w:sz w:val="20"/>
          <w:szCs w:val="20"/>
        </w:rPr>
        <w:t>The three coaching models were selected for their relevance to my current organisation, experience and career to date but should also take me forward in developing my own coaching business.</w:t>
      </w:r>
    </w:p>
    <w:p w14:paraId="4EA7616F" w14:textId="2F1AA6C4" w:rsidR="00425CF0" w:rsidRPr="00425CF0" w:rsidRDefault="00425CF0" w:rsidP="00425CF0">
      <w:pPr>
        <w:rPr>
          <w:rFonts w:ascii="Arial" w:hAnsi="Arial" w:cs="Arial"/>
          <w:sz w:val="20"/>
          <w:szCs w:val="20"/>
        </w:rPr>
      </w:pPr>
      <w:r w:rsidRPr="00425CF0">
        <w:rPr>
          <w:rFonts w:ascii="Arial" w:hAnsi="Arial" w:cs="Arial"/>
          <w:sz w:val="20"/>
          <w:szCs w:val="20"/>
        </w:rPr>
        <w:t>The GROW family which is a learner centred gestalt approach and OSKAR/ OSCAR which is solution focused approach (Cox, Bachkirova and Clutterbuck 2018) used in my current organisation. I have also used it in teaching with students, colleagues, or children in my family in both a coaching and mentoring setting to develop understanding of themselves, the effects of other</w:t>
      </w:r>
      <w:r w:rsidR="009128DF">
        <w:rPr>
          <w:rFonts w:ascii="Arial" w:hAnsi="Arial" w:cs="Arial"/>
          <w:sz w:val="20"/>
          <w:szCs w:val="20"/>
        </w:rPr>
        <w:t>’</w:t>
      </w:r>
      <w:r w:rsidRPr="00425CF0">
        <w:rPr>
          <w:rFonts w:ascii="Arial" w:hAnsi="Arial" w:cs="Arial"/>
          <w:sz w:val="20"/>
          <w:szCs w:val="20"/>
        </w:rPr>
        <w:t>s actions on them, their own actions on others and how to change the outcomes.</w:t>
      </w:r>
    </w:p>
    <w:p w14:paraId="0651BC2A" w14:textId="77777777" w:rsidR="00425CF0" w:rsidRPr="00425CF0" w:rsidRDefault="00425CF0" w:rsidP="00425CF0">
      <w:pPr>
        <w:rPr>
          <w:rFonts w:ascii="Arial" w:hAnsi="Arial" w:cs="Arial"/>
          <w:sz w:val="20"/>
          <w:szCs w:val="20"/>
        </w:rPr>
      </w:pPr>
      <w:r w:rsidRPr="00425CF0">
        <w:rPr>
          <w:rFonts w:ascii="Arial" w:hAnsi="Arial" w:cs="Arial"/>
          <w:sz w:val="20"/>
          <w:szCs w:val="20"/>
        </w:rPr>
        <w:t>CLEAR a Gestalt approach model (Cox, Bachkirova and Clutterbuck 2018) chosen to pair with the other models and focus mainly on behaviour modification for clients but also to develop coaches and assess their skills. The behaviour modification I could also link with my HR role and teaching students with additional learning needs (ALN) for managing /mentoring disciplinary/behavioural issues where people can change and practice responses to colleagues within the workplace that have resulted in reported grievances. The practice in a safe setting would support change and development of new neural pathways and more appropriate automatic responses.</w:t>
      </w:r>
    </w:p>
    <w:p w14:paraId="08AC4CC3" w14:textId="77777777" w:rsidR="00425CF0" w:rsidRPr="00425CF0" w:rsidRDefault="00425CF0" w:rsidP="00425CF0">
      <w:pPr>
        <w:rPr>
          <w:rFonts w:ascii="Arial" w:hAnsi="Arial" w:cs="Arial"/>
          <w:sz w:val="20"/>
          <w:szCs w:val="20"/>
        </w:rPr>
      </w:pPr>
      <w:r w:rsidRPr="00425CF0">
        <w:rPr>
          <w:rFonts w:ascii="Arial" w:hAnsi="Arial" w:cs="Arial"/>
          <w:sz w:val="20"/>
          <w:szCs w:val="20"/>
        </w:rPr>
        <w:t>I have also had to consider my employment position on a fixed term contract and select at least two models that are the most popular and would support me in any future role in any sector. That said, I am cognizant that one of the disadvantages of using a model is that it is a limiting factor both in its use in a session and as a practice when client’s needs are shoe-horned to fit a model.</w:t>
      </w:r>
    </w:p>
    <w:p w14:paraId="63789175" w14:textId="7C33BD5E" w:rsidR="00A421F2" w:rsidRPr="00D552FC" w:rsidRDefault="00A421F2">
      <w:pPr>
        <w:rPr>
          <w:rFonts w:ascii="Arial" w:hAnsi="Arial" w:cs="Arial"/>
          <w:sz w:val="20"/>
          <w:szCs w:val="20"/>
        </w:rPr>
      </w:pPr>
      <w:r w:rsidRPr="00D552FC">
        <w:rPr>
          <w:rFonts w:ascii="Arial" w:hAnsi="Arial" w:cs="Arial"/>
          <w:sz w:val="20"/>
          <w:szCs w:val="20"/>
        </w:rPr>
        <w:br w:type="page"/>
      </w:r>
    </w:p>
    <w:p w14:paraId="43194C16" w14:textId="77777777" w:rsidR="001A45DE" w:rsidRPr="00D552FC" w:rsidRDefault="001A45DE">
      <w:pPr>
        <w:rPr>
          <w:rFonts w:ascii="Arial" w:hAnsi="Arial" w:cs="Arial"/>
          <w:sz w:val="20"/>
          <w:szCs w:val="20"/>
        </w:rPr>
      </w:pPr>
    </w:p>
    <w:tbl>
      <w:tblPr>
        <w:tblStyle w:val="TableGrid"/>
        <w:tblW w:w="0" w:type="auto"/>
        <w:tblLook w:val="04A0" w:firstRow="1" w:lastRow="0" w:firstColumn="1" w:lastColumn="0" w:noHBand="0" w:noVBand="1"/>
      </w:tblPr>
      <w:tblGrid>
        <w:gridCol w:w="2845"/>
        <w:gridCol w:w="3158"/>
        <w:gridCol w:w="3013"/>
      </w:tblGrid>
      <w:tr w:rsidR="001557A5" w:rsidRPr="00D552FC" w14:paraId="6C2C9A3C" w14:textId="77777777" w:rsidTr="00493CA2">
        <w:tc>
          <w:tcPr>
            <w:tcW w:w="2845" w:type="dxa"/>
            <w:shd w:val="clear" w:color="auto" w:fill="000000" w:themeFill="text1"/>
          </w:tcPr>
          <w:p w14:paraId="192AA80F" w14:textId="651F0223" w:rsidR="001557A5" w:rsidRPr="00D552FC" w:rsidRDefault="001557A5">
            <w:pPr>
              <w:rPr>
                <w:rFonts w:ascii="Arial" w:hAnsi="Arial" w:cs="Arial"/>
                <w:sz w:val="20"/>
                <w:szCs w:val="20"/>
              </w:rPr>
            </w:pPr>
            <w:r w:rsidRPr="00D552FC">
              <w:rPr>
                <w:rFonts w:ascii="Arial" w:hAnsi="Arial" w:cs="Arial"/>
                <w:sz w:val="20"/>
                <w:szCs w:val="20"/>
              </w:rPr>
              <w:t>Model</w:t>
            </w:r>
          </w:p>
        </w:tc>
        <w:tc>
          <w:tcPr>
            <w:tcW w:w="3158" w:type="dxa"/>
            <w:shd w:val="clear" w:color="auto" w:fill="000000" w:themeFill="text1"/>
          </w:tcPr>
          <w:p w14:paraId="147DFD7A" w14:textId="35DB097D" w:rsidR="001557A5" w:rsidRPr="00D552FC" w:rsidRDefault="001557A5">
            <w:pPr>
              <w:rPr>
                <w:rFonts w:ascii="Arial" w:hAnsi="Arial" w:cs="Arial"/>
                <w:sz w:val="20"/>
                <w:szCs w:val="20"/>
              </w:rPr>
            </w:pPr>
            <w:r w:rsidRPr="00D552FC">
              <w:rPr>
                <w:rFonts w:ascii="Arial" w:hAnsi="Arial" w:cs="Arial"/>
                <w:sz w:val="20"/>
                <w:szCs w:val="20"/>
              </w:rPr>
              <w:t>Advantages</w:t>
            </w:r>
          </w:p>
        </w:tc>
        <w:tc>
          <w:tcPr>
            <w:tcW w:w="3013" w:type="dxa"/>
            <w:shd w:val="clear" w:color="auto" w:fill="000000" w:themeFill="text1"/>
          </w:tcPr>
          <w:p w14:paraId="4071E35F" w14:textId="14503763" w:rsidR="001557A5" w:rsidRPr="00D552FC" w:rsidRDefault="001557A5">
            <w:pPr>
              <w:rPr>
                <w:rFonts w:ascii="Arial" w:hAnsi="Arial" w:cs="Arial"/>
                <w:sz w:val="20"/>
                <w:szCs w:val="20"/>
              </w:rPr>
            </w:pPr>
            <w:r w:rsidRPr="00D552FC">
              <w:rPr>
                <w:rFonts w:ascii="Arial" w:hAnsi="Arial" w:cs="Arial"/>
                <w:sz w:val="20"/>
                <w:szCs w:val="20"/>
              </w:rPr>
              <w:t>Disadvantages</w:t>
            </w:r>
          </w:p>
        </w:tc>
      </w:tr>
      <w:tr w:rsidR="001557A5" w:rsidRPr="00D552FC" w14:paraId="76707292" w14:textId="77777777" w:rsidTr="00493CA2">
        <w:tc>
          <w:tcPr>
            <w:tcW w:w="2845" w:type="dxa"/>
          </w:tcPr>
          <w:p w14:paraId="6B58C3B1" w14:textId="37DF8CEC" w:rsidR="001557A5" w:rsidRPr="00D552FC" w:rsidRDefault="001557A5">
            <w:pPr>
              <w:rPr>
                <w:rFonts w:ascii="Arial" w:hAnsi="Arial" w:cs="Arial"/>
                <w:b/>
                <w:bCs/>
                <w:sz w:val="20"/>
                <w:szCs w:val="20"/>
              </w:rPr>
            </w:pPr>
            <w:r w:rsidRPr="00D552FC">
              <w:rPr>
                <w:rFonts w:ascii="Arial" w:hAnsi="Arial" w:cs="Arial"/>
                <w:b/>
                <w:bCs/>
                <w:sz w:val="20"/>
                <w:szCs w:val="20"/>
              </w:rPr>
              <w:t>GROW; REGROWTH; GROWTH; TGROW</w:t>
            </w:r>
            <w:r w:rsidR="00D4552D" w:rsidRPr="00D552FC">
              <w:rPr>
                <w:rFonts w:ascii="Arial" w:hAnsi="Arial" w:cs="Arial"/>
                <w:b/>
                <w:bCs/>
                <w:sz w:val="20"/>
                <w:szCs w:val="20"/>
              </w:rPr>
              <w:t>.</w:t>
            </w:r>
          </w:p>
          <w:p w14:paraId="6710B112" w14:textId="10786F48" w:rsidR="001557A5" w:rsidRPr="00D552FC" w:rsidRDefault="00D4552D">
            <w:pPr>
              <w:rPr>
                <w:rFonts w:ascii="Arial" w:hAnsi="Arial" w:cs="Arial"/>
                <w:sz w:val="20"/>
                <w:szCs w:val="20"/>
              </w:rPr>
            </w:pPr>
            <w:r w:rsidRPr="00D552FC">
              <w:rPr>
                <w:rFonts w:ascii="Arial" w:hAnsi="Arial" w:cs="Arial"/>
                <w:sz w:val="20"/>
                <w:szCs w:val="20"/>
              </w:rPr>
              <w:t>G-Goal</w:t>
            </w:r>
          </w:p>
          <w:p w14:paraId="69897B29" w14:textId="0364F3E5" w:rsidR="001557A5" w:rsidRPr="00D552FC" w:rsidRDefault="00D4552D">
            <w:pPr>
              <w:rPr>
                <w:rFonts w:ascii="Arial" w:hAnsi="Arial" w:cs="Arial"/>
                <w:sz w:val="20"/>
                <w:szCs w:val="20"/>
              </w:rPr>
            </w:pPr>
            <w:r w:rsidRPr="00D552FC">
              <w:rPr>
                <w:rFonts w:ascii="Arial" w:hAnsi="Arial" w:cs="Arial"/>
                <w:sz w:val="20"/>
                <w:szCs w:val="20"/>
              </w:rPr>
              <w:t>R-Reality</w:t>
            </w:r>
          </w:p>
          <w:p w14:paraId="305889D3" w14:textId="72158C77" w:rsidR="001557A5" w:rsidRPr="00D552FC" w:rsidRDefault="00D4552D">
            <w:pPr>
              <w:rPr>
                <w:rFonts w:ascii="Arial" w:hAnsi="Arial" w:cs="Arial"/>
                <w:sz w:val="20"/>
                <w:szCs w:val="20"/>
              </w:rPr>
            </w:pPr>
            <w:r w:rsidRPr="00D552FC">
              <w:rPr>
                <w:rFonts w:ascii="Arial" w:hAnsi="Arial" w:cs="Arial"/>
                <w:sz w:val="20"/>
                <w:szCs w:val="20"/>
              </w:rPr>
              <w:t>O- Options</w:t>
            </w:r>
          </w:p>
          <w:p w14:paraId="06BEAC59" w14:textId="7813429F" w:rsidR="001557A5" w:rsidRPr="00D552FC" w:rsidRDefault="00D4552D">
            <w:pPr>
              <w:rPr>
                <w:rFonts w:ascii="Arial" w:hAnsi="Arial" w:cs="Arial"/>
                <w:sz w:val="20"/>
                <w:szCs w:val="20"/>
              </w:rPr>
            </w:pPr>
            <w:r w:rsidRPr="00D552FC">
              <w:rPr>
                <w:rFonts w:ascii="Arial" w:hAnsi="Arial" w:cs="Arial"/>
                <w:sz w:val="20"/>
                <w:szCs w:val="20"/>
              </w:rPr>
              <w:t>W- Wrap Up</w:t>
            </w:r>
          </w:p>
          <w:p w14:paraId="54AE1472" w14:textId="3E54450A" w:rsidR="001557A5" w:rsidRPr="00D552FC" w:rsidRDefault="00D4552D">
            <w:pPr>
              <w:rPr>
                <w:rFonts w:ascii="Arial" w:hAnsi="Arial" w:cs="Arial"/>
                <w:sz w:val="20"/>
                <w:szCs w:val="20"/>
              </w:rPr>
            </w:pPr>
            <w:r w:rsidRPr="00D552FC">
              <w:rPr>
                <w:rFonts w:ascii="Arial" w:hAnsi="Arial" w:cs="Arial"/>
                <w:sz w:val="20"/>
                <w:szCs w:val="20"/>
              </w:rPr>
              <w:t>T-Target/Topic</w:t>
            </w:r>
          </w:p>
          <w:p w14:paraId="1C252869" w14:textId="331C5054" w:rsidR="001557A5" w:rsidRPr="00D552FC" w:rsidRDefault="00D4552D">
            <w:pPr>
              <w:rPr>
                <w:rFonts w:ascii="Arial" w:hAnsi="Arial" w:cs="Arial"/>
                <w:sz w:val="20"/>
                <w:szCs w:val="20"/>
              </w:rPr>
            </w:pPr>
            <w:r w:rsidRPr="00D552FC">
              <w:rPr>
                <w:rFonts w:ascii="Arial" w:hAnsi="Arial" w:cs="Arial"/>
                <w:sz w:val="20"/>
                <w:szCs w:val="20"/>
              </w:rPr>
              <w:t>H-Habit</w:t>
            </w:r>
          </w:p>
          <w:p w14:paraId="3318A429" w14:textId="7C431A2F" w:rsidR="001557A5" w:rsidRPr="00D552FC" w:rsidRDefault="00D4552D">
            <w:pPr>
              <w:rPr>
                <w:rFonts w:ascii="Arial" w:hAnsi="Arial" w:cs="Arial"/>
                <w:sz w:val="20"/>
                <w:szCs w:val="20"/>
              </w:rPr>
            </w:pPr>
            <w:r w:rsidRPr="00D552FC">
              <w:rPr>
                <w:rFonts w:ascii="Arial" w:hAnsi="Arial" w:cs="Arial"/>
                <w:sz w:val="20"/>
                <w:szCs w:val="20"/>
              </w:rPr>
              <w:t>R- Review</w:t>
            </w:r>
          </w:p>
          <w:p w14:paraId="0625F121" w14:textId="6CF3F254" w:rsidR="001557A5" w:rsidRPr="00D552FC" w:rsidRDefault="00D4552D">
            <w:pPr>
              <w:rPr>
                <w:rFonts w:ascii="Arial" w:hAnsi="Arial" w:cs="Arial"/>
                <w:sz w:val="20"/>
                <w:szCs w:val="20"/>
              </w:rPr>
            </w:pPr>
            <w:r w:rsidRPr="00D552FC">
              <w:rPr>
                <w:rFonts w:ascii="Arial" w:hAnsi="Arial" w:cs="Arial"/>
                <w:sz w:val="20"/>
                <w:szCs w:val="20"/>
              </w:rPr>
              <w:t>E- Evaluation</w:t>
            </w:r>
          </w:p>
        </w:tc>
        <w:tc>
          <w:tcPr>
            <w:tcW w:w="3158" w:type="dxa"/>
          </w:tcPr>
          <w:p w14:paraId="24851837" w14:textId="77777777"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Popular with coaches and clients</w:t>
            </w:r>
          </w:p>
          <w:p w14:paraId="18F74590" w14:textId="77777777"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Well documented with a broad base of evidence</w:t>
            </w:r>
          </w:p>
          <w:p w14:paraId="02B9555E" w14:textId="7BB648BF"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Simple, memorable, and flexible for coaching and mentoring</w:t>
            </w:r>
          </w:p>
          <w:p w14:paraId="707E088A" w14:textId="481F926E"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Enables planning to provide support and modicum of control during times of flux.</w:t>
            </w:r>
          </w:p>
          <w:p w14:paraId="068584DD" w14:textId="77777777"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Tangible outcomes and benefits from delivering the plan</w:t>
            </w:r>
            <w:r w:rsidR="008857EA" w:rsidRPr="00D552FC">
              <w:rPr>
                <w:rFonts w:ascii="Arial" w:hAnsi="Arial" w:cs="Arial"/>
                <w:sz w:val="20"/>
                <w:szCs w:val="20"/>
              </w:rPr>
              <w:t>.</w:t>
            </w:r>
          </w:p>
          <w:p w14:paraId="78A01FE1" w14:textId="10713844" w:rsidR="008857EA" w:rsidRPr="00D552FC" w:rsidRDefault="008857EA" w:rsidP="001557A5">
            <w:pPr>
              <w:pStyle w:val="ListParagraph"/>
              <w:numPr>
                <w:ilvl w:val="0"/>
                <w:numId w:val="1"/>
              </w:numPr>
              <w:rPr>
                <w:rFonts w:ascii="Arial" w:hAnsi="Arial" w:cs="Arial"/>
                <w:sz w:val="20"/>
                <w:szCs w:val="20"/>
              </w:rPr>
            </w:pPr>
            <w:r w:rsidRPr="00D552FC">
              <w:rPr>
                <w:rFonts w:ascii="Arial" w:hAnsi="Arial" w:cs="Arial"/>
                <w:sz w:val="20"/>
                <w:szCs w:val="20"/>
              </w:rPr>
              <w:t>Used for coaching and mentoring</w:t>
            </w:r>
          </w:p>
        </w:tc>
        <w:tc>
          <w:tcPr>
            <w:tcW w:w="3013" w:type="dxa"/>
          </w:tcPr>
          <w:p w14:paraId="22C0141C" w14:textId="2616642B"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Hindered by a negative outlook, anxiety, and cultural differences.</w:t>
            </w:r>
          </w:p>
          <w:p w14:paraId="2C03BA7F" w14:textId="2F05DD70"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Remaining objective can be difficult.</w:t>
            </w:r>
          </w:p>
          <w:p w14:paraId="3DEE2768" w14:textId="77777777" w:rsidR="00241AAE" w:rsidRPr="00D552FC" w:rsidRDefault="001557A5" w:rsidP="00241AAE">
            <w:pPr>
              <w:pStyle w:val="ListParagraph"/>
              <w:numPr>
                <w:ilvl w:val="0"/>
                <w:numId w:val="1"/>
              </w:numPr>
              <w:rPr>
                <w:rFonts w:ascii="Arial" w:hAnsi="Arial" w:cs="Arial"/>
                <w:sz w:val="20"/>
                <w:szCs w:val="20"/>
              </w:rPr>
            </w:pPr>
            <w:r w:rsidRPr="00D552FC">
              <w:rPr>
                <w:rFonts w:ascii="Arial" w:hAnsi="Arial" w:cs="Arial"/>
                <w:sz w:val="20"/>
                <w:szCs w:val="20"/>
              </w:rPr>
              <w:t>Effectiveness requires experience and knowledge.</w:t>
            </w:r>
          </w:p>
          <w:p w14:paraId="31F3F0FA" w14:textId="28B4DF7B" w:rsidR="001557A5" w:rsidRPr="00D552FC" w:rsidRDefault="00241AAE" w:rsidP="00241AAE">
            <w:pPr>
              <w:pStyle w:val="ListParagraph"/>
              <w:numPr>
                <w:ilvl w:val="0"/>
                <w:numId w:val="1"/>
              </w:numPr>
              <w:rPr>
                <w:rFonts w:ascii="Arial" w:hAnsi="Arial" w:cs="Arial"/>
                <w:sz w:val="20"/>
                <w:szCs w:val="20"/>
              </w:rPr>
            </w:pPr>
            <w:r w:rsidRPr="00D552FC">
              <w:rPr>
                <w:rFonts w:ascii="Arial" w:hAnsi="Arial" w:cs="Arial"/>
                <w:sz w:val="20"/>
                <w:szCs w:val="20"/>
              </w:rPr>
              <w:t>Blurred lines between coaching and mentoring reduces efficacy</w:t>
            </w:r>
            <w:r w:rsidRPr="00D552FC">
              <w:rPr>
                <w:rFonts w:ascii="Arial" w:hAnsi="Arial" w:cs="Arial"/>
                <w:sz w:val="20"/>
                <w:szCs w:val="20"/>
              </w:rPr>
              <w:t xml:space="preserve"> </w:t>
            </w:r>
          </w:p>
        </w:tc>
      </w:tr>
      <w:tr w:rsidR="001557A5" w:rsidRPr="00D552FC" w14:paraId="56000214" w14:textId="77777777" w:rsidTr="00493CA2">
        <w:tc>
          <w:tcPr>
            <w:tcW w:w="2845" w:type="dxa"/>
          </w:tcPr>
          <w:p w14:paraId="4686C018" w14:textId="0B3DB380" w:rsidR="000006E3" w:rsidRPr="00D552FC" w:rsidRDefault="000006E3" w:rsidP="000006E3">
            <w:pPr>
              <w:pStyle w:val="Heading2"/>
              <w:spacing w:before="0" w:after="0"/>
              <w:ind w:left="0"/>
              <w:jc w:val="left"/>
              <w:rPr>
                <w:rFonts w:ascii="Arial" w:hAnsi="Arial" w:cs="Arial"/>
                <w:b/>
                <w:bCs/>
                <w:color w:val="000000" w:themeColor="text1"/>
                <w:sz w:val="20"/>
                <w:szCs w:val="20"/>
              </w:rPr>
            </w:pPr>
            <w:r w:rsidRPr="00D552FC">
              <w:rPr>
                <w:rFonts w:ascii="Arial" w:hAnsi="Arial" w:cs="Arial"/>
                <w:b/>
                <w:bCs/>
                <w:color w:val="000000" w:themeColor="text1"/>
                <w:sz w:val="20"/>
                <w:szCs w:val="20"/>
              </w:rPr>
              <w:t xml:space="preserve">CLEAR </w:t>
            </w:r>
          </w:p>
          <w:p w14:paraId="3A843DF3" w14:textId="77777777" w:rsidR="000006E3" w:rsidRPr="00D552FC" w:rsidRDefault="000006E3" w:rsidP="000006E3">
            <w:pPr>
              <w:pStyle w:val="Heading2"/>
              <w:spacing w:before="0" w:after="0"/>
              <w:ind w:left="0"/>
              <w:jc w:val="left"/>
              <w:rPr>
                <w:rFonts w:ascii="Arial" w:hAnsi="Arial" w:cs="Arial"/>
                <w:color w:val="000000" w:themeColor="text1"/>
                <w:sz w:val="20"/>
                <w:szCs w:val="20"/>
              </w:rPr>
            </w:pPr>
          </w:p>
          <w:p w14:paraId="56D2123F" w14:textId="3EDBF194"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C – Contract</w:t>
            </w:r>
          </w:p>
          <w:p w14:paraId="302955E3" w14:textId="4B843C91"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L – Listen</w:t>
            </w:r>
          </w:p>
          <w:p w14:paraId="392C8707" w14:textId="2D44E969"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A – Action</w:t>
            </w:r>
          </w:p>
          <w:p w14:paraId="7E4955F6" w14:textId="1AA1AB5A"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R – Review</w:t>
            </w:r>
          </w:p>
          <w:p w14:paraId="52E83D61" w14:textId="77777777" w:rsidR="001557A5" w:rsidRPr="00D552FC" w:rsidRDefault="001557A5" w:rsidP="000006E3">
            <w:pPr>
              <w:pStyle w:val="Heading2"/>
              <w:spacing w:before="0" w:after="0"/>
              <w:ind w:left="0"/>
              <w:jc w:val="left"/>
              <w:rPr>
                <w:rFonts w:ascii="Arial" w:hAnsi="Arial" w:cs="Arial"/>
                <w:sz w:val="20"/>
                <w:szCs w:val="20"/>
              </w:rPr>
            </w:pPr>
          </w:p>
        </w:tc>
        <w:tc>
          <w:tcPr>
            <w:tcW w:w="3158" w:type="dxa"/>
          </w:tcPr>
          <w:p w14:paraId="0B071CDE" w14:textId="77777777" w:rsidR="001557A5"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Capable of transformational changes</w:t>
            </w:r>
          </w:p>
          <w:p w14:paraId="5500C406" w14:textId="77777777"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Habit forming</w:t>
            </w:r>
          </w:p>
          <w:p w14:paraId="27608EFF" w14:textId="1EF2F352"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Flexible and capable of single or multiple tasks</w:t>
            </w:r>
          </w:p>
          <w:p w14:paraId="228816B2" w14:textId="77777777" w:rsidR="008857EA"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Less personal approach</w:t>
            </w:r>
          </w:p>
          <w:p w14:paraId="32879346" w14:textId="4A2240A3"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 xml:space="preserve"> opportunities to practice changes before application </w:t>
            </w:r>
          </w:p>
        </w:tc>
        <w:tc>
          <w:tcPr>
            <w:tcW w:w="3013" w:type="dxa"/>
          </w:tcPr>
          <w:p w14:paraId="7F29B916" w14:textId="77777777" w:rsidR="001557A5"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Future focused rather than self-development based.</w:t>
            </w:r>
          </w:p>
          <w:p w14:paraId="24491B3C" w14:textId="77777777"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Client could view coach as less supportive or committed.</w:t>
            </w:r>
          </w:p>
          <w:p w14:paraId="1629A086" w14:textId="3D11C183"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Reduced change potential if followed blindly</w:t>
            </w:r>
          </w:p>
        </w:tc>
      </w:tr>
      <w:tr w:rsidR="001557A5" w:rsidRPr="00D552FC" w14:paraId="1B0C0507" w14:textId="77777777" w:rsidTr="00493CA2">
        <w:tc>
          <w:tcPr>
            <w:tcW w:w="2845" w:type="dxa"/>
          </w:tcPr>
          <w:p w14:paraId="1F47FB0A" w14:textId="77777777" w:rsidR="00D4552D" w:rsidRPr="00D552FC" w:rsidRDefault="00D4552D" w:rsidP="00D4552D">
            <w:pPr>
              <w:pStyle w:val="Heading2"/>
              <w:spacing w:before="0" w:after="0"/>
              <w:ind w:left="0"/>
              <w:jc w:val="left"/>
              <w:rPr>
                <w:rFonts w:ascii="Arial" w:hAnsi="Arial" w:cs="Arial"/>
                <w:b/>
                <w:bCs/>
                <w:color w:val="000000" w:themeColor="text1"/>
                <w:sz w:val="20"/>
                <w:szCs w:val="20"/>
              </w:rPr>
            </w:pPr>
            <w:r w:rsidRPr="00D552FC">
              <w:rPr>
                <w:rFonts w:ascii="Arial" w:hAnsi="Arial" w:cs="Arial"/>
                <w:b/>
                <w:bCs/>
                <w:color w:val="000000" w:themeColor="text1"/>
                <w:sz w:val="20"/>
                <w:szCs w:val="20"/>
              </w:rPr>
              <w:t>OSCAR OSKAR</w:t>
            </w:r>
          </w:p>
          <w:p w14:paraId="2776675B" w14:textId="77777777" w:rsidR="00D4552D" w:rsidRPr="00D552FC" w:rsidRDefault="00D4552D" w:rsidP="00D4552D">
            <w:pPr>
              <w:pStyle w:val="Heading2"/>
              <w:spacing w:before="0" w:after="0"/>
              <w:ind w:left="0"/>
              <w:jc w:val="left"/>
              <w:rPr>
                <w:rFonts w:ascii="Arial" w:hAnsi="Arial" w:cs="Arial"/>
                <w:color w:val="000000" w:themeColor="text1"/>
                <w:sz w:val="20"/>
                <w:szCs w:val="20"/>
              </w:rPr>
            </w:pPr>
          </w:p>
          <w:p w14:paraId="443F16B4" w14:textId="3A9C4E64"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O – Outcome</w:t>
            </w:r>
          </w:p>
          <w:p w14:paraId="6E2D58BE" w14:textId="43DF7870"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S – Scaling</w:t>
            </w:r>
          </w:p>
          <w:p w14:paraId="60CAE309" w14:textId="57E89251"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K - Know How</w:t>
            </w:r>
          </w:p>
          <w:p w14:paraId="5525B5B5" w14:textId="58BC45AE"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C – Choice</w:t>
            </w:r>
          </w:p>
          <w:p w14:paraId="4EDF365F" w14:textId="72A91F87"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A – Action</w:t>
            </w:r>
          </w:p>
          <w:p w14:paraId="0467D4CB" w14:textId="7C655B35"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R - Review</w:t>
            </w:r>
          </w:p>
          <w:p w14:paraId="595CAB75" w14:textId="77777777" w:rsidR="001557A5" w:rsidRPr="00D552FC" w:rsidRDefault="001557A5">
            <w:pPr>
              <w:rPr>
                <w:rFonts w:ascii="Arial" w:hAnsi="Arial" w:cs="Arial"/>
                <w:sz w:val="20"/>
                <w:szCs w:val="20"/>
              </w:rPr>
            </w:pPr>
          </w:p>
        </w:tc>
        <w:tc>
          <w:tcPr>
            <w:tcW w:w="3158" w:type="dxa"/>
          </w:tcPr>
          <w:p w14:paraId="4E2B6D3D" w14:textId="47AFEB9E" w:rsidR="001557A5" w:rsidRPr="00D552FC" w:rsidRDefault="00D4552D" w:rsidP="00D4552D">
            <w:pPr>
              <w:pStyle w:val="ListParagraph"/>
              <w:numPr>
                <w:ilvl w:val="0"/>
                <w:numId w:val="4"/>
              </w:numPr>
              <w:rPr>
                <w:rFonts w:ascii="Arial" w:hAnsi="Arial" w:cs="Arial"/>
                <w:sz w:val="20"/>
                <w:szCs w:val="20"/>
              </w:rPr>
            </w:pPr>
            <w:r w:rsidRPr="00D552FC">
              <w:rPr>
                <w:rFonts w:ascii="Arial" w:hAnsi="Arial" w:cs="Arial"/>
                <w:sz w:val="20"/>
                <w:szCs w:val="20"/>
              </w:rPr>
              <w:t>Capable of brief</w:t>
            </w:r>
            <w:r w:rsidR="008857EA" w:rsidRPr="00D552FC">
              <w:rPr>
                <w:rFonts w:ascii="Arial" w:hAnsi="Arial" w:cs="Arial"/>
                <w:sz w:val="20"/>
                <w:szCs w:val="20"/>
              </w:rPr>
              <w:t xml:space="preserve"> and more prolonged</w:t>
            </w:r>
            <w:r w:rsidRPr="00D552FC">
              <w:rPr>
                <w:rFonts w:ascii="Arial" w:hAnsi="Arial" w:cs="Arial"/>
                <w:sz w:val="20"/>
                <w:szCs w:val="20"/>
              </w:rPr>
              <w:t xml:space="preserve"> intervention</w:t>
            </w:r>
            <w:r w:rsidR="008857EA" w:rsidRPr="00D552FC">
              <w:rPr>
                <w:rFonts w:ascii="Arial" w:hAnsi="Arial" w:cs="Arial"/>
                <w:sz w:val="20"/>
                <w:szCs w:val="20"/>
              </w:rPr>
              <w:t>s</w:t>
            </w:r>
          </w:p>
          <w:p w14:paraId="1B86F7D5" w14:textId="15CC6448" w:rsidR="00D4552D" w:rsidRPr="00D552FC" w:rsidRDefault="00D4552D" w:rsidP="00D4552D">
            <w:pPr>
              <w:pStyle w:val="ListParagraph"/>
              <w:numPr>
                <w:ilvl w:val="0"/>
                <w:numId w:val="4"/>
              </w:numPr>
              <w:rPr>
                <w:rFonts w:ascii="Arial" w:hAnsi="Arial" w:cs="Arial"/>
                <w:sz w:val="20"/>
                <w:szCs w:val="20"/>
              </w:rPr>
            </w:pPr>
            <w:r w:rsidRPr="00D552FC">
              <w:rPr>
                <w:rFonts w:ascii="Arial" w:hAnsi="Arial" w:cs="Arial"/>
                <w:sz w:val="20"/>
                <w:szCs w:val="20"/>
              </w:rPr>
              <w:t>Positive, unique solution focused approach</w:t>
            </w:r>
          </w:p>
          <w:p w14:paraId="0614939A" w14:textId="7890C4BF" w:rsidR="00D4552D" w:rsidRPr="00D552FC" w:rsidRDefault="00D4552D" w:rsidP="00D4552D">
            <w:pPr>
              <w:pStyle w:val="ListParagraph"/>
              <w:numPr>
                <w:ilvl w:val="0"/>
                <w:numId w:val="4"/>
              </w:numPr>
              <w:rPr>
                <w:rFonts w:ascii="Arial" w:hAnsi="Arial" w:cs="Arial"/>
                <w:sz w:val="20"/>
                <w:szCs w:val="20"/>
              </w:rPr>
            </w:pPr>
            <w:r w:rsidRPr="00D552FC">
              <w:rPr>
                <w:rFonts w:ascii="Arial" w:hAnsi="Arial" w:cs="Arial"/>
                <w:sz w:val="20"/>
                <w:szCs w:val="20"/>
              </w:rPr>
              <w:t xml:space="preserve">Coach is a collaborator promoting self-reliance </w:t>
            </w:r>
            <w:r w:rsidR="008857EA" w:rsidRPr="00D552FC">
              <w:rPr>
                <w:rFonts w:ascii="Arial" w:hAnsi="Arial" w:cs="Arial"/>
                <w:sz w:val="20"/>
                <w:szCs w:val="20"/>
              </w:rPr>
              <w:t>and learning.</w:t>
            </w:r>
          </w:p>
          <w:p w14:paraId="6B40305C" w14:textId="5AA558B1" w:rsidR="008857EA" w:rsidRPr="00D552FC" w:rsidRDefault="008857EA" w:rsidP="00D4552D">
            <w:pPr>
              <w:pStyle w:val="ListParagraph"/>
              <w:numPr>
                <w:ilvl w:val="0"/>
                <w:numId w:val="4"/>
              </w:numPr>
              <w:rPr>
                <w:rFonts w:ascii="Arial" w:hAnsi="Arial" w:cs="Arial"/>
                <w:sz w:val="20"/>
                <w:szCs w:val="20"/>
              </w:rPr>
            </w:pPr>
            <w:r w:rsidRPr="00D552FC">
              <w:rPr>
                <w:rFonts w:ascii="Arial" w:hAnsi="Arial" w:cs="Arial"/>
                <w:sz w:val="20"/>
                <w:szCs w:val="20"/>
              </w:rPr>
              <w:t>Flexible for coaching and mentoring</w:t>
            </w:r>
          </w:p>
          <w:p w14:paraId="532A7A73" w14:textId="3215B6DA" w:rsidR="00D4552D" w:rsidRPr="00D552FC" w:rsidRDefault="00D4552D" w:rsidP="008857EA">
            <w:pPr>
              <w:ind w:left="360"/>
              <w:rPr>
                <w:rFonts w:ascii="Arial" w:hAnsi="Arial" w:cs="Arial"/>
                <w:sz w:val="20"/>
                <w:szCs w:val="20"/>
              </w:rPr>
            </w:pPr>
          </w:p>
        </w:tc>
        <w:tc>
          <w:tcPr>
            <w:tcW w:w="3013" w:type="dxa"/>
          </w:tcPr>
          <w:p w14:paraId="21C7A670" w14:textId="6A3D9295" w:rsidR="001557A5"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Hindered by unresolved past issues.</w:t>
            </w:r>
          </w:p>
          <w:p w14:paraId="487FE6B8" w14:textId="6DC2EE51" w:rsidR="008857EA"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Can lack definitive evidence of improvement.</w:t>
            </w:r>
          </w:p>
          <w:p w14:paraId="16FA6DA5" w14:textId="0A344CDB" w:rsidR="008857EA"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Changes to client level of thinking required for worthwhile solutions.</w:t>
            </w:r>
          </w:p>
          <w:p w14:paraId="1FA86A8A" w14:textId="07D93317" w:rsidR="008857EA"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Blurred lines between coaching and mentoring reduces efficacy.</w:t>
            </w:r>
          </w:p>
        </w:tc>
      </w:tr>
    </w:tbl>
    <w:p w14:paraId="0F18EC57" w14:textId="6BFEDF89" w:rsidR="00493CA2" w:rsidRDefault="00493CA2" w:rsidP="00493CA2">
      <w:pPr>
        <w:rPr>
          <w:rFonts w:ascii="Arial" w:hAnsi="Arial" w:cs="Arial"/>
          <w:sz w:val="20"/>
          <w:szCs w:val="20"/>
        </w:rPr>
      </w:pPr>
      <w:r w:rsidRPr="00425CF0">
        <w:rPr>
          <w:rFonts w:ascii="Arial" w:hAnsi="Arial" w:cs="Arial"/>
          <w:sz w:val="20"/>
          <w:szCs w:val="20"/>
        </w:rPr>
        <w:t xml:space="preserve">Figure </w:t>
      </w:r>
      <w:r w:rsidR="00137F89">
        <w:rPr>
          <w:rFonts w:ascii="Arial" w:hAnsi="Arial" w:cs="Arial"/>
          <w:sz w:val="20"/>
          <w:szCs w:val="20"/>
        </w:rPr>
        <w:t>4</w:t>
      </w:r>
      <w:r w:rsidRPr="00425CF0">
        <w:rPr>
          <w:rFonts w:ascii="Arial" w:hAnsi="Arial" w:cs="Arial"/>
          <w:sz w:val="20"/>
          <w:szCs w:val="20"/>
        </w:rPr>
        <w:t>: Information sourced from Cox, Bachkirova and Clutterbuck (2018), Garvey, Stokes, and Megginson (2011), Passmore (2010), Hardingham (2012)</w:t>
      </w:r>
      <w:r w:rsidR="00137F89">
        <w:rPr>
          <w:rFonts w:ascii="Arial" w:hAnsi="Arial" w:cs="Arial"/>
          <w:sz w:val="20"/>
          <w:szCs w:val="20"/>
        </w:rPr>
        <w:t>, Starr (2016)</w:t>
      </w:r>
      <w:r w:rsidRPr="00425CF0">
        <w:rPr>
          <w:rFonts w:ascii="Arial" w:hAnsi="Arial" w:cs="Arial"/>
          <w:sz w:val="20"/>
          <w:szCs w:val="20"/>
        </w:rPr>
        <w:t xml:space="preserve"> and Whitmore (2002)</w:t>
      </w:r>
    </w:p>
    <w:p w14:paraId="53807D73" w14:textId="77777777" w:rsidR="0067705F" w:rsidRDefault="0067705F">
      <w:pPr>
        <w:rPr>
          <w:rFonts w:ascii="Arial" w:hAnsi="Arial" w:cs="Arial"/>
          <w:sz w:val="20"/>
          <w:szCs w:val="20"/>
        </w:rPr>
      </w:pPr>
    </w:p>
    <w:p w14:paraId="511F04B8"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Implicit in this document so far are 3 facts the client is an adult, their mindset is open to change and self-development, and that the culture (personal or organisational) benefits the coaching and mentoring methodology. </w:t>
      </w:r>
    </w:p>
    <w:p w14:paraId="2E04EE65"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Culture should be viewed on two levels. Cox, Bachkirova and Clutterbuck (2013) suggests that culture is always an influential factor in coaching and mentoring as infiltrates all areas of life both personally and professionally and can be a cause of bias. </w:t>
      </w:r>
    </w:p>
    <w:p w14:paraId="0E3A7395"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Culture is not just the concern of an organisation it should also be of prime importance to the self-employed coach. From the proposed definition of Gormley and Nieuwerburg (2014:99) for organisations the individual coach’s culture should be transparently embedded, within their business strategy and hence the core of their brand to connect with and attract clients who make a connection </w:t>
      </w:r>
      <w:r w:rsidRPr="00AA03CE">
        <w:rPr>
          <w:rFonts w:ascii="Arial" w:hAnsi="Arial" w:cs="Arial"/>
          <w:sz w:val="20"/>
          <w:szCs w:val="20"/>
        </w:rPr>
        <w:lastRenderedPageBreak/>
        <w:t xml:space="preserve">with that brand. That said every coach will also need to take a ‘look from the outside in’ and see how others may perceive them, their strategy and brand (Covey 2006). </w:t>
      </w:r>
    </w:p>
    <w:p w14:paraId="7370DB44" w14:textId="77777777" w:rsidR="00AA03CE" w:rsidRPr="00AA03CE" w:rsidRDefault="00AA03CE" w:rsidP="00AA03CE">
      <w:pPr>
        <w:rPr>
          <w:rFonts w:ascii="Arial" w:hAnsi="Arial" w:cs="Arial"/>
          <w:sz w:val="20"/>
          <w:szCs w:val="20"/>
        </w:rPr>
      </w:pPr>
      <w:r w:rsidRPr="00AA03CE">
        <w:rPr>
          <w:rFonts w:ascii="Arial" w:hAnsi="Arial" w:cs="Arial"/>
          <w:sz w:val="20"/>
          <w:szCs w:val="20"/>
        </w:rPr>
        <w:t>When stepping back to take an overview of coaching practice, consideration to both professional, personal and client, ethics is essential.</w:t>
      </w:r>
    </w:p>
    <w:p w14:paraId="4B98AC20" w14:textId="77777777" w:rsidR="00AA03CE" w:rsidRPr="00AA03CE" w:rsidRDefault="00AA03CE" w:rsidP="00AA03CE">
      <w:pPr>
        <w:rPr>
          <w:rFonts w:ascii="Arial" w:hAnsi="Arial" w:cs="Arial"/>
          <w:sz w:val="20"/>
          <w:szCs w:val="20"/>
        </w:rPr>
      </w:pPr>
      <w:r w:rsidRPr="00AA03CE">
        <w:rPr>
          <w:rFonts w:ascii="Arial" w:hAnsi="Arial" w:cs="Arial"/>
          <w:sz w:val="20"/>
          <w:szCs w:val="20"/>
        </w:rPr>
        <w:t>Those who coach and mentor originate from a wide and varied background. However, a trawl of search engines and social media platforms asking for advice to become a coach and start a business highlights the ethical issue faced by those who wish the practice considered and viewed as a valued and legitimate profession.</w:t>
      </w:r>
    </w:p>
    <w:p w14:paraId="3B101B2C" w14:textId="77777777" w:rsidR="00AA03CE" w:rsidRPr="00AA03CE" w:rsidRDefault="00AA03CE" w:rsidP="00AA03CE">
      <w:pPr>
        <w:rPr>
          <w:rFonts w:ascii="Arial" w:hAnsi="Arial" w:cs="Arial"/>
          <w:sz w:val="20"/>
          <w:szCs w:val="20"/>
        </w:rPr>
      </w:pPr>
      <w:r w:rsidRPr="00AA03CE">
        <w:rPr>
          <w:rFonts w:ascii="Arial" w:hAnsi="Arial" w:cs="Arial"/>
          <w:sz w:val="20"/>
          <w:szCs w:val="20"/>
        </w:rPr>
        <w:t>This easier said than done as even CIPD acknowledges that organisations have difficulty embedding and establishing an articulate ethical culture which is transparent and brings their core values to life. (CIPD 2022).</w:t>
      </w:r>
    </w:p>
    <w:p w14:paraId="73EF2EC3" w14:textId="77777777" w:rsidR="00AA03CE" w:rsidRPr="00AA03CE" w:rsidRDefault="00AA03CE" w:rsidP="00AA03CE">
      <w:pPr>
        <w:rPr>
          <w:rFonts w:ascii="Arial" w:hAnsi="Arial" w:cs="Arial"/>
          <w:sz w:val="20"/>
          <w:szCs w:val="20"/>
        </w:rPr>
      </w:pPr>
      <w:r w:rsidRPr="00AA03CE">
        <w:rPr>
          <w:rFonts w:ascii="Arial" w:hAnsi="Arial" w:cs="Arial"/>
          <w:sz w:val="20"/>
          <w:szCs w:val="20"/>
        </w:rPr>
        <w:t>When it comes to coaching and mentoring added tensions as described by Cox, Bachkirova and Clutterbuck (2018) are due to:</w:t>
      </w:r>
    </w:p>
    <w:p w14:paraId="39E1EF7E"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Multiple governing bodies with several even if similar codes of practice </w:t>
      </w:r>
    </w:p>
    <w:p w14:paraId="2BAD89F8" w14:textId="7916A0FE"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Enforcement of ethical codes has little monitoring and </w:t>
      </w:r>
      <w:r w:rsidR="009128DF" w:rsidRPr="00AA03CE">
        <w:rPr>
          <w:rFonts w:ascii="Arial" w:hAnsi="Arial" w:cs="Arial"/>
          <w:sz w:val="20"/>
          <w:szCs w:val="20"/>
        </w:rPr>
        <w:t>regulation.</w:t>
      </w:r>
    </w:p>
    <w:p w14:paraId="3B92B6BA"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Different statutory laws and guidelines depending on the country of origin.</w:t>
      </w:r>
    </w:p>
    <w:p w14:paraId="0678C9ED" w14:textId="35D6022D"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Competition and </w:t>
      </w:r>
      <w:r w:rsidR="009128DF" w:rsidRPr="00AA03CE">
        <w:rPr>
          <w:rFonts w:ascii="Arial" w:hAnsi="Arial" w:cs="Arial"/>
          <w:sz w:val="20"/>
          <w:szCs w:val="20"/>
        </w:rPr>
        <w:t>overstepping</w:t>
      </w:r>
      <w:r w:rsidRPr="00AA03CE">
        <w:rPr>
          <w:rFonts w:ascii="Arial" w:hAnsi="Arial" w:cs="Arial"/>
          <w:sz w:val="20"/>
          <w:szCs w:val="20"/>
        </w:rPr>
        <w:t xml:space="preserve"> competence boundaries to engage the client.</w:t>
      </w:r>
    </w:p>
    <w:p w14:paraId="62E74018"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Conflict of interests due to contract terms </w:t>
      </w:r>
    </w:p>
    <w:p w14:paraId="5C92BEFF"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Requires significant self-knowledge and management to recognize personal bias.</w:t>
      </w:r>
    </w:p>
    <w:p w14:paraId="04B61428"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Having an additional professional status e.g., psychologist, teacher, medical professional or, in my case, being a CIPD Associate. I must consider my ethics as a HR professional in addition to any ethical values related to coaching and mentoring as would any other professionals who also participated. </w:t>
      </w:r>
    </w:p>
    <w:p w14:paraId="582FFC00"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CIPD (2015:6) advises that HR professionals should, to maintain their professional status, view all their ethical dilemmas, coaching and mentoring without exception, through 8 HR lenses: </w:t>
      </w:r>
    </w:p>
    <w:p w14:paraId="43E3720D" w14:textId="2B21105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Fairness - to the client and yourself to contract your </w:t>
      </w:r>
      <w:r w:rsidR="009128DF" w:rsidRPr="00AA03CE">
        <w:rPr>
          <w:rFonts w:ascii="Arial" w:hAnsi="Arial" w:cs="Arial"/>
          <w:sz w:val="20"/>
          <w:szCs w:val="20"/>
        </w:rPr>
        <w:t>services.</w:t>
      </w:r>
    </w:p>
    <w:p w14:paraId="079B45B3" w14:textId="7777777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Merit – maximum return on investment for client, coach capability and experience</w:t>
      </w:r>
    </w:p>
    <w:p w14:paraId="6ACDA9DC" w14:textId="76FC601A"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Markets – Is it within coach niche market or is it diversification- reflected in </w:t>
      </w:r>
      <w:r w:rsidR="009128DF" w:rsidRPr="00AA03CE">
        <w:rPr>
          <w:rFonts w:ascii="Arial" w:hAnsi="Arial" w:cs="Arial"/>
          <w:sz w:val="20"/>
          <w:szCs w:val="20"/>
        </w:rPr>
        <w:t>cost.</w:t>
      </w:r>
    </w:p>
    <w:p w14:paraId="6EFA41D9" w14:textId="6BD53CB4"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Democracy – circumstances of the request, voluntary or imposed by </w:t>
      </w:r>
      <w:r w:rsidR="009128DF" w:rsidRPr="00AA03CE">
        <w:rPr>
          <w:rFonts w:ascii="Arial" w:hAnsi="Arial" w:cs="Arial"/>
          <w:sz w:val="20"/>
          <w:szCs w:val="20"/>
        </w:rPr>
        <w:t>organisation.</w:t>
      </w:r>
    </w:p>
    <w:p w14:paraId="11BD1573" w14:textId="5B2D493E"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well-being – will it harm the participants, provide support or </w:t>
      </w:r>
      <w:r w:rsidR="009128DF" w:rsidRPr="00AA03CE">
        <w:rPr>
          <w:rFonts w:ascii="Arial" w:hAnsi="Arial" w:cs="Arial"/>
          <w:sz w:val="20"/>
          <w:szCs w:val="20"/>
        </w:rPr>
        <w:t>improvement.</w:t>
      </w:r>
    </w:p>
    <w:p w14:paraId="1DEC9ABF" w14:textId="7777777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rights and duties – ethical considerations, culture, reasons for request, client expectations and interests</w:t>
      </w:r>
    </w:p>
    <w:p w14:paraId="18F94D2F" w14:textId="7777777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character – compatibility of participants, organisational culture, coach ethical character</w:t>
      </w:r>
    </w:p>
    <w:p w14:paraId="2F12B59A" w14:textId="44A76B3F"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handing down – ensuring coach environment fit for purpose for next generation / client prepared for next stage of their </w:t>
      </w:r>
      <w:r w:rsidR="009128DF" w:rsidRPr="00AA03CE">
        <w:rPr>
          <w:rFonts w:ascii="Arial" w:hAnsi="Arial" w:cs="Arial"/>
          <w:sz w:val="20"/>
          <w:szCs w:val="20"/>
        </w:rPr>
        <w:t>journey.</w:t>
      </w:r>
    </w:p>
    <w:p w14:paraId="7BCDB141" w14:textId="230DCD04"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law – coaching must be lawful, any illegal acts reported to </w:t>
      </w:r>
      <w:r w:rsidR="009128DF" w:rsidRPr="00AA03CE">
        <w:rPr>
          <w:rFonts w:ascii="Arial" w:hAnsi="Arial" w:cs="Arial"/>
          <w:sz w:val="20"/>
          <w:szCs w:val="20"/>
        </w:rPr>
        <w:t>authorities.</w:t>
      </w:r>
    </w:p>
    <w:p w14:paraId="1D16026D"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According to the CIPD (2022), at an organisational level, a code of ethics is a set of guidelines (moral compass) set out by an organization, governing body or an individual about their practice and behaviour towards, employees, stakeholders, and society. </w:t>
      </w:r>
    </w:p>
    <w:p w14:paraId="7067D428" w14:textId="77777777" w:rsidR="00AA03CE" w:rsidRPr="00AA03CE" w:rsidRDefault="00AA03CE" w:rsidP="00AA03CE">
      <w:pPr>
        <w:rPr>
          <w:rFonts w:ascii="Arial" w:hAnsi="Arial" w:cs="Arial"/>
          <w:sz w:val="20"/>
          <w:szCs w:val="20"/>
        </w:rPr>
      </w:pPr>
      <w:r w:rsidRPr="00AA03CE">
        <w:rPr>
          <w:rFonts w:ascii="Arial" w:hAnsi="Arial" w:cs="Arial"/>
          <w:sz w:val="20"/>
          <w:szCs w:val="20"/>
        </w:rPr>
        <w:lastRenderedPageBreak/>
        <w:t>(CIPD 2015</w:t>
      </w:r>
      <w:r w:rsidRPr="00AA03CE">
        <w:rPr>
          <w:rFonts w:ascii="Arial" w:hAnsi="Arial" w:cs="Arial"/>
          <w:i/>
          <w:iCs/>
          <w:sz w:val="20"/>
          <w:szCs w:val="20"/>
        </w:rPr>
        <w:t>).</w:t>
      </w:r>
      <w:r w:rsidRPr="00AA03CE">
        <w:rPr>
          <w:rFonts w:ascii="Arial" w:hAnsi="Arial" w:cs="Arial"/>
          <w:sz w:val="20"/>
          <w:szCs w:val="20"/>
        </w:rPr>
        <w:t xml:space="preserve"> Cox, Bachkirova and Clutterbuck (2018) also identifies 5 common themes which mirror some of these 8 lenses mentioned by CIPD:</w:t>
      </w:r>
    </w:p>
    <w:p w14:paraId="5A42E416" w14:textId="77777777"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Do no harm -</w:t>
      </w:r>
    </w:p>
    <w:p w14:paraId="53350D03" w14:textId="77777777"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Duty of care</w:t>
      </w:r>
    </w:p>
    <w:p w14:paraId="354110F2" w14:textId="117CBD43"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 xml:space="preserve">Know you </w:t>
      </w:r>
      <w:r w:rsidR="009128DF" w:rsidRPr="00AA03CE">
        <w:rPr>
          <w:rFonts w:ascii="Arial" w:hAnsi="Arial" w:cs="Arial"/>
          <w:sz w:val="20"/>
          <w:szCs w:val="20"/>
        </w:rPr>
        <w:t>limits.</w:t>
      </w:r>
    </w:p>
    <w:p w14:paraId="1C33DA20" w14:textId="77777777"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Respect client interests</w:t>
      </w:r>
    </w:p>
    <w:p w14:paraId="0C43B8AC" w14:textId="77777777"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Respect the Law</w:t>
      </w:r>
    </w:p>
    <w:p w14:paraId="1D10570F" w14:textId="77777777" w:rsidR="00AA03CE" w:rsidRPr="00AA03CE" w:rsidRDefault="00AA03CE" w:rsidP="00AA03CE">
      <w:pPr>
        <w:rPr>
          <w:rFonts w:ascii="Arial" w:hAnsi="Arial" w:cs="Arial"/>
          <w:sz w:val="20"/>
          <w:szCs w:val="20"/>
        </w:rPr>
      </w:pPr>
      <w:r w:rsidRPr="00AA03CE">
        <w:rPr>
          <w:rFonts w:ascii="Arial" w:hAnsi="Arial" w:cs="Arial"/>
          <w:sz w:val="20"/>
          <w:szCs w:val="20"/>
        </w:rPr>
        <w:t>On a personal level, we should always examine our own personal motivations and agenda for becoming a coach or mentor, and contracting this specific client e.g., financial or kudos Cox, Bachkirova, and Clutterbuck (2018), Megginson &amp;Clutterbuck (2009).</w:t>
      </w:r>
    </w:p>
    <w:p w14:paraId="16E8933F" w14:textId="77777777" w:rsidR="00AA03CE" w:rsidRPr="00AA03CE" w:rsidRDefault="00AA03CE" w:rsidP="00AA03CE">
      <w:pPr>
        <w:rPr>
          <w:rFonts w:ascii="Arial" w:hAnsi="Arial" w:cs="Arial"/>
          <w:sz w:val="20"/>
          <w:szCs w:val="20"/>
        </w:rPr>
      </w:pPr>
      <w:r w:rsidRPr="00AA03CE">
        <w:rPr>
          <w:rFonts w:ascii="Arial" w:hAnsi="Arial" w:cs="Arial"/>
          <w:sz w:val="20"/>
          <w:szCs w:val="20"/>
        </w:rPr>
        <w:t>Covey (1991p54) echoes this stance:</w:t>
      </w:r>
    </w:p>
    <w:p w14:paraId="7365A596" w14:textId="2F04B37F" w:rsidR="00AA03CE" w:rsidRPr="00AA03CE" w:rsidRDefault="00AA03CE" w:rsidP="00AA03CE">
      <w:pPr>
        <w:rPr>
          <w:rFonts w:ascii="Arial" w:hAnsi="Arial" w:cs="Arial"/>
          <w:sz w:val="20"/>
          <w:szCs w:val="20"/>
        </w:rPr>
      </w:pPr>
      <w:r w:rsidRPr="00AA03CE">
        <w:rPr>
          <w:rFonts w:ascii="Arial" w:hAnsi="Arial" w:cs="Arial"/>
          <w:sz w:val="20"/>
          <w:szCs w:val="20"/>
        </w:rPr>
        <w:t xml:space="preserve"> “</w:t>
      </w:r>
      <w:r w:rsidRPr="00AA03CE">
        <w:rPr>
          <w:rFonts w:ascii="Arial" w:hAnsi="Arial" w:cs="Arial"/>
          <w:i/>
          <w:iCs/>
          <w:sz w:val="20"/>
          <w:szCs w:val="20"/>
        </w:rPr>
        <w:t xml:space="preserve">The ethical person looks at every economic transaction as a test of their moral </w:t>
      </w:r>
      <w:r w:rsidR="009128DF" w:rsidRPr="00AA03CE">
        <w:rPr>
          <w:rFonts w:ascii="Arial" w:hAnsi="Arial" w:cs="Arial"/>
          <w:i/>
          <w:iCs/>
          <w:sz w:val="20"/>
          <w:szCs w:val="20"/>
        </w:rPr>
        <w:t>stewardship”.</w:t>
      </w:r>
    </w:p>
    <w:p w14:paraId="1D8E5332" w14:textId="77777777" w:rsidR="00AA03CE" w:rsidRPr="00AA03CE" w:rsidRDefault="00AA03CE" w:rsidP="00AA03CE">
      <w:pPr>
        <w:rPr>
          <w:rFonts w:ascii="Arial" w:hAnsi="Arial" w:cs="Arial"/>
          <w:sz w:val="20"/>
          <w:szCs w:val="20"/>
        </w:rPr>
      </w:pPr>
      <w:r w:rsidRPr="00AA03CE">
        <w:rPr>
          <w:rFonts w:ascii="Arial" w:hAnsi="Arial" w:cs="Arial"/>
          <w:sz w:val="20"/>
          <w:szCs w:val="20"/>
        </w:rPr>
        <w:t>Whether a coach for an organisation, part of your line-management duties or as a self- employed coach your reasons for being should be transparent, part of your story telling and psyche (Whitmore 2002).</w:t>
      </w:r>
    </w:p>
    <w:p w14:paraId="781A679F" w14:textId="77777777" w:rsidR="00AA03CE" w:rsidRPr="00AA03CE" w:rsidRDefault="00AA03CE" w:rsidP="00AA03CE">
      <w:pPr>
        <w:rPr>
          <w:rFonts w:ascii="Arial" w:hAnsi="Arial" w:cs="Arial"/>
          <w:sz w:val="20"/>
          <w:szCs w:val="20"/>
        </w:rPr>
      </w:pPr>
      <w:r w:rsidRPr="00AA03CE">
        <w:rPr>
          <w:rFonts w:ascii="Arial" w:hAnsi="Arial" w:cs="Arial"/>
          <w:sz w:val="20"/>
          <w:szCs w:val="20"/>
        </w:rPr>
        <w:t>For transparency as an individual coach having a formal contract stating terms and conditions is essential. Heitz and Leach (2022) suggest the most common ethical conflicts or dilemmas centred around the topics of confidentiality, conflicts of interest, competence, mental health, and multiple relationships.</w:t>
      </w:r>
    </w:p>
    <w:p w14:paraId="28064363" w14:textId="77777777" w:rsidR="00AA03CE" w:rsidRPr="00AA03CE" w:rsidRDefault="00AA03CE" w:rsidP="00AA03CE">
      <w:pPr>
        <w:rPr>
          <w:rFonts w:ascii="Arial" w:hAnsi="Arial" w:cs="Arial"/>
          <w:sz w:val="20"/>
          <w:szCs w:val="20"/>
        </w:rPr>
      </w:pPr>
      <w:r w:rsidRPr="00AA03CE">
        <w:rPr>
          <w:rFonts w:ascii="Arial" w:hAnsi="Arial" w:cs="Arial"/>
          <w:sz w:val="20"/>
          <w:szCs w:val="20"/>
        </w:rPr>
        <w:t>On a client level, when considering a contract, the first considerations are should any coaching or mentoring services be provided, appropriate and likely to be productive Cox, Bachkirova and Clutterbuck (2018).</w:t>
      </w:r>
    </w:p>
    <w:p w14:paraId="1353F3ED" w14:textId="33C5CB34" w:rsidR="00AA03CE" w:rsidRPr="00AA03CE" w:rsidRDefault="00AA03CE" w:rsidP="00AA03CE">
      <w:pPr>
        <w:rPr>
          <w:rFonts w:ascii="Arial" w:hAnsi="Arial" w:cs="Arial"/>
          <w:sz w:val="20"/>
          <w:szCs w:val="20"/>
        </w:rPr>
      </w:pPr>
      <w:r w:rsidRPr="00AA03CE">
        <w:rPr>
          <w:rFonts w:ascii="Arial" w:hAnsi="Arial" w:cs="Arial"/>
          <w:sz w:val="20"/>
          <w:szCs w:val="20"/>
        </w:rPr>
        <w:t xml:space="preserve">Whitmore (2002) and Cox, Bachkirova, and Clutterbuck (2018) advise we can only positively coach someone when we have a belief if their potential could be better than their current </w:t>
      </w:r>
      <w:r w:rsidR="009128DF" w:rsidRPr="00AA03CE">
        <w:rPr>
          <w:rFonts w:ascii="Arial" w:hAnsi="Arial" w:cs="Arial"/>
          <w:sz w:val="20"/>
          <w:szCs w:val="20"/>
        </w:rPr>
        <w:t>and past</w:t>
      </w:r>
      <w:r w:rsidRPr="00AA03CE">
        <w:rPr>
          <w:rFonts w:ascii="Arial" w:hAnsi="Arial" w:cs="Arial"/>
          <w:sz w:val="20"/>
          <w:szCs w:val="20"/>
        </w:rPr>
        <w:t xml:space="preserve"> performance. Otherwise, we should not ethically work with that person and recommend a suitable alternative coach or mentor.</w:t>
      </w:r>
    </w:p>
    <w:p w14:paraId="16C17F1A" w14:textId="77777777" w:rsidR="00AA03CE" w:rsidRPr="00AA03CE" w:rsidRDefault="00AA03CE" w:rsidP="00AA03CE">
      <w:pPr>
        <w:rPr>
          <w:rFonts w:ascii="Arial" w:hAnsi="Arial" w:cs="Arial"/>
          <w:sz w:val="20"/>
          <w:szCs w:val="20"/>
        </w:rPr>
      </w:pPr>
      <w:r w:rsidRPr="00AA03CE">
        <w:rPr>
          <w:rFonts w:ascii="Arial" w:hAnsi="Arial" w:cs="Arial"/>
          <w:sz w:val="20"/>
          <w:szCs w:val="20"/>
        </w:rPr>
        <w:t>Whitmore (2002) also insists we must cultivate a coach persona and put our ego, career insecurities and status to one side. In organisations, managers coaching or mentoring employees must always ask can I do this for this individual?</w:t>
      </w:r>
    </w:p>
    <w:p w14:paraId="1835BE2C"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When considering contracting to an organisation, Whitmore (2002), Cox, Bachkirova and Clutterbuck (2018), advise considering their ethical stance, their requirements as well as your own and the client you are working with and ethically decline if you feel your values or brand is undermined. </w:t>
      </w:r>
    </w:p>
    <w:p w14:paraId="60CD5A86" w14:textId="77777777" w:rsidR="00AA03CE" w:rsidRPr="00AA03CE" w:rsidRDefault="00AA03CE" w:rsidP="00AA03CE">
      <w:pPr>
        <w:rPr>
          <w:rFonts w:ascii="Arial" w:hAnsi="Arial" w:cs="Arial"/>
          <w:sz w:val="20"/>
          <w:szCs w:val="20"/>
        </w:rPr>
      </w:pPr>
      <w:r w:rsidRPr="00AA03CE">
        <w:rPr>
          <w:rFonts w:ascii="Arial" w:hAnsi="Arial" w:cs="Arial"/>
          <w:sz w:val="20"/>
          <w:szCs w:val="20"/>
        </w:rPr>
        <w:t>Megginson and Clutterbuck (2009) advise aligning your goals with the managers and stakeholders of the organisation as part of the contracting process and produce a set of agreed objectives and outcomes for the coaching process. However, these may not align with your ideas and ethics, or the ideas of the individual client in receipt of the coaching and conflict can arise.</w:t>
      </w:r>
    </w:p>
    <w:p w14:paraId="4116BDE4" w14:textId="77777777" w:rsidR="00AA03CE" w:rsidRPr="00AA03CE" w:rsidRDefault="00AA03CE" w:rsidP="00AA03CE">
      <w:pPr>
        <w:rPr>
          <w:rFonts w:ascii="Arial" w:hAnsi="Arial" w:cs="Arial"/>
          <w:sz w:val="20"/>
          <w:szCs w:val="20"/>
        </w:rPr>
      </w:pPr>
      <w:r w:rsidRPr="00AA03CE">
        <w:rPr>
          <w:rFonts w:ascii="Arial" w:hAnsi="Arial" w:cs="Arial"/>
          <w:sz w:val="20"/>
          <w:szCs w:val="20"/>
        </w:rPr>
        <w:t>Analysing the theory and research sources related to coaching and mentoring advises that a professional must actively maintain a current knowledge through a career development plan (CPD). Balancing this development with the amount of information available constantly increasing will need careful planning, judgement, and honest self-assessment CIPD (2023) recognises this and provides suggestions and tools to support the development. Particularly if coaching is only one facet of the job role as it is in HR. To be effective Cox, Bachkirova and Clutterbuck (2013) and others suggest they must also leverage that learning to:</w:t>
      </w:r>
    </w:p>
    <w:p w14:paraId="207FAD4B"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 xml:space="preserve">Develop and present their authentic self to their client (Gatling, Castelli, and Cole (2014). </w:t>
      </w:r>
    </w:p>
    <w:p w14:paraId="5D27EB70"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lastRenderedPageBreak/>
        <w:t xml:space="preserve">Provide a planned, documented, well-balanced, structured approach. For example, look at positive and negative client issues Cox, Bachkirova, and Clutterbuck (2018), </w:t>
      </w:r>
    </w:p>
    <w:p w14:paraId="5F8015AE" w14:textId="77777777" w:rsidR="00AA03CE" w:rsidRPr="00AA03CE" w:rsidRDefault="00AA03CE" w:rsidP="00AA03CE">
      <w:pPr>
        <w:numPr>
          <w:ilvl w:val="0"/>
          <w:numId w:val="11"/>
        </w:numPr>
        <w:rPr>
          <w:rFonts w:ascii="Arial" w:hAnsi="Arial" w:cs="Arial"/>
          <w:sz w:val="20"/>
          <w:szCs w:val="20"/>
        </w:rPr>
      </w:pPr>
    </w:p>
    <w:p w14:paraId="4FCCA6ED"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Reflect on and analyse their practice Megginson and Clutterbuck (2009)</w:t>
      </w:r>
    </w:p>
    <w:p w14:paraId="792CAF75" w14:textId="28F0B472"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 xml:space="preserve">provide a comfortable environment for the client </w:t>
      </w:r>
      <w:r w:rsidR="00960672" w:rsidRPr="00AA03CE">
        <w:rPr>
          <w:rFonts w:ascii="Arial" w:hAnsi="Arial" w:cs="Arial"/>
          <w:sz w:val="20"/>
          <w:szCs w:val="20"/>
        </w:rPr>
        <w:t>e.g. The</w:t>
      </w:r>
      <w:r w:rsidRPr="00AA03CE">
        <w:rPr>
          <w:rFonts w:ascii="Arial" w:hAnsi="Arial" w:cs="Arial"/>
          <w:sz w:val="20"/>
          <w:szCs w:val="20"/>
        </w:rPr>
        <w:t xml:space="preserve"> use of additional activities such as mindfulness and journaling Megginson and Clutterbuck (2009)</w:t>
      </w:r>
    </w:p>
    <w:p w14:paraId="425401C8"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Actively listen to the client and provide constructive feedback Hardingham (2004), Starr (2016)</w:t>
      </w:r>
    </w:p>
    <w:p w14:paraId="2BD52D40"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Communicate effectively using appropriate language and learning strategies Whitmore (2002)</w:t>
      </w:r>
    </w:p>
    <w:p w14:paraId="2C35B0B1"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 xml:space="preserve">maintain their objectivity in delivering their service Starr (2016) </w:t>
      </w:r>
    </w:p>
    <w:p w14:paraId="22C831DF"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 When using a coaching model, they must be beneficial never slavishly adhered to Megginson and Clutterbuck (2009). Coaching models are beneficial to the practitioner, particularly a new practitioner, by focusing on the topic, developing goals, and driving the session forward Cox, Bachkirova and Clutterbuck (2013). There are copious coaching and mentoring models. Practitioners must regularly develop their knowledge of different types of models and their benefits and methods but always practice them in their developmental and philosophical context. Megginson and Clutterbuck (2009) to develop a flexible practice and accommodate client needs (Starr 2016).</w:t>
      </w:r>
    </w:p>
    <w:p w14:paraId="752DFAFF" w14:textId="77777777" w:rsidR="00AA03CE" w:rsidRPr="00AA03CE" w:rsidRDefault="00AA03CE" w:rsidP="00AA03CE">
      <w:pPr>
        <w:rPr>
          <w:rFonts w:ascii="Arial" w:hAnsi="Arial" w:cs="Arial"/>
          <w:sz w:val="20"/>
          <w:szCs w:val="20"/>
        </w:rPr>
      </w:pPr>
      <w:r w:rsidRPr="00AA03CE">
        <w:rPr>
          <w:rFonts w:ascii="Arial" w:hAnsi="Arial" w:cs="Arial"/>
          <w:sz w:val="20"/>
          <w:szCs w:val="20"/>
        </w:rPr>
        <w:t>Cox, Bachkirova and Clutterbuck (2013) advised there are common elements between existing codes of several coaching organisations and argues this proves the point to move towards a shared code of conduct. However, they will need to take the lack of borders and the reliance on written documentation with the advent of e-coaching and mentoring making transparency and written evidence difficult Garvey, Stokes, and Megginson (2011).</w:t>
      </w:r>
    </w:p>
    <w:p w14:paraId="0002F151" w14:textId="77777777" w:rsidR="00AA03CE" w:rsidRPr="00AA03CE" w:rsidRDefault="00AA03CE" w:rsidP="00AA03CE">
      <w:pPr>
        <w:rPr>
          <w:rFonts w:ascii="Arial" w:hAnsi="Arial" w:cs="Arial"/>
          <w:sz w:val="20"/>
          <w:szCs w:val="20"/>
        </w:rPr>
      </w:pPr>
      <w:r w:rsidRPr="00AA03CE">
        <w:rPr>
          <w:rFonts w:ascii="Arial" w:hAnsi="Arial" w:cs="Arial"/>
          <w:sz w:val="20"/>
          <w:szCs w:val="20"/>
        </w:rPr>
        <w:t>Personally, I would appreciate a leap further for a single worldwide registration with a base in each country who are accountable for supporting coaches and knowledge of with the legal aspects for that country with a maintained system for complaints and sanctions. Who also partner with other professions who coach and mentor.</w:t>
      </w:r>
    </w:p>
    <w:p w14:paraId="0BF05A77" w14:textId="03DC72A2" w:rsidR="00AA03CE" w:rsidRPr="00AA03CE" w:rsidRDefault="00AA03CE" w:rsidP="00AA03CE">
      <w:pPr>
        <w:rPr>
          <w:rFonts w:ascii="Arial" w:hAnsi="Arial" w:cs="Arial"/>
          <w:sz w:val="20"/>
          <w:szCs w:val="20"/>
        </w:rPr>
      </w:pPr>
      <w:r w:rsidRPr="00AA03CE">
        <w:rPr>
          <w:rFonts w:ascii="Arial" w:hAnsi="Arial" w:cs="Arial"/>
          <w:sz w:val="20"/>
          <w:szCs w:val="20"/>
        </w:rPr>
        <w:t>As an HR practitioner, or manager organisational culture often expects coaching and mentoring provision as part of the role and Whitmore (2002) and Gormley and Nieuwerburg</w:t>
      </w:r>
      <w:r w:rsidR="00FE28DB">
        <w:rPr>
          <w:rFonts w:ascii="Arial" w:hAnsi="Arial" w:cs="Arial"/>
          <w:sz w:val="20"/>
          <w:szCs w:val="20"/>
        </w:rPr>
        <w:t>h</w:t>
      </w:r>
      <w:r w:rsidRPr="00AA03CE">
        <w:rPr>
          <w:rFonts w:ascii="Arial" w:hAnsi="Arial" w:cs="Arial"/>
          <w:sz w:val="20"/>
          <w:szCs w:val="20"/>
        </w:rPr>
        <w:t xml:space="preserve"> (2014) provides several key factors linked with the success of delivering worthwhile coaching and mentoring within an organisation:</w:t>
      </w:r>
    </w:p>
    <w:p w14:paraId="1ECB36E3" w14:textId="77777777"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Planning for coaching - accounted for in the business strategy and business plan of the organisation.</w:t>
      </w:r>
    </w:p>
    <w:p w14:paraId="750577DA" w14:textId="77777777"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Leadership – a top-down approach for the delivering support and provision of the services at all levels.</w:t>
      </w:r>
    </w:p>
    <w:p w14:paraId="6DD3E1AD" w14:textId="77777777"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Time – time must be set aside exclusively for the provision of coaching and mentoring.</w:t>
      </w:r>
    </w:p>
    <w:p w14:paraId="748590DF" w14:textId="52AD0F2C"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 xml:space="preserve">Transparency – available to all not just to an </w:t>
      </w:r>
      <w:r w:rsidR="009128DF" w:rsidRPr="00AA03CE">
        <w:rPr>
          <w:rFonts w:ascii="Arial" w:hAnsi="Arial" w:cs="Arial"/>
          <w:sz w:val="20"/>
          <w:szCs w:val="20"/>
        </w:rPr>
        <w:t>elite or</w:t>
      </w:r>
      <w:r w:rsidRPr="00AA03CE">
        <w:rPr>
          <w:rFonts w:ascii="Arial" w:hAnsi="Arial" w:cs="Arial"/>
          <w:sz w:val="20"/>
          <w:szCs w:val="20"/>
        </w:rPr>
        <w:t xml:space="preserve"> used as a remediation for capability disciplinary or other perceived problems.</w:t>
      </w:r>
    </w:p>
    <w:p w14:paraId="4313B1EC" w14:textId="2E55C95D"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 xml:space="preserve">Culture – equality and diversity </w:t>
      </w:r>
      <w:r w:rsidR="009128DF" w:rsidRPr="00AA03CE">
        <w:rPr>
          <w:rFonts w:ascii="Arial" w:hAnsi="Arial" w:cs="Arial"/>
          <w:sz w:val="20"/>
          <w:szCs w:val="20"/>
        </w:rPr>
        <w:t>embraced and</w:t>
      </w:r>
      <w:r w:rsidRPr="00AA03CE">
        <w:rPr>
          <w:rFonts w:ascii="Arial" w:hAnsi="Arial" w:cs="Arial"/>
          <w:sz w:val="20"/>
          <w:szCs w:val="20"/>
        </w:rPr>
        <w:t xml:space="preserve"> harnessed for an inclusive service provision.</w:t>
      </w:r>
    </w:p>
    <w:p w14:paraId="659D8EC3" w14:textId="77777777" w:rsidR="00AA03CE" w:rsidRPr="00AA03CE" w:rsidRDefault="00AA03CE" w:rsidP="00AA03CE">
      <w:pPr>
        <w:rPr>
          <w:rFonts w:ascii="Arial" w:hAnsi="Arial" w:cs="Arial"/>
          <w:sz w:val="20"/>
          <w:szCs w:val="20"/>
        </w:rPr>
      </w:pPr>
      <w:r w:rsidRPr="00AA03CE">
        <w:rPr>
          <w:rFonts w:ascii="Arial" w:hAnsi="Arial" w:cs="Arial"/>
          <w:sz w:val="20"/>
          <w:szCs w:val="20"/>
        </w:rPr>
        <w:t>All the factors mentioned above are equally important to a coach or mentor contracted in to provide services. They will have to judge whether they can ethically provide the services requested and many of the above factors would be relevant to making that decision.</w:t>
      </w:r>
    </w:p>
    <w:p w14:paraId="687ABB7C" w14:textId="77777777" w:rsidR="00AA03CE" w:rsidRPr="00AA03CE" w:rsidRDefault="00AA03CE" w:rsidP="00AA03CE">
      <w:pPr>
        <w:rPr>
          <w:rFonts w:ascii="Arial" w:hAnsi="Arial" w:cs="Arial"/>
          <w:sz w:val="20"/>
          <w:szCs w:val="20"/>
        </w:rPr>
      </w:pPr>
    </w:p>
    <w:p w14:paraId="44841A37" w14:textId="77777777" w:rsidR="0079468F" w:rsidRDefault="0079468F">
      <w:pPr>
        <w:rPr>
          <w:rFonts w:ascii="Arial" w:hAnsi="Arial" w:cs="Arial"/>
          <w:sz w:val="20"/>
          <w:szCs w:val="20"/>
        </w:rPr>
      </w:pPr>
    </w:p>
    <w:p w14:paraId="0E6DE70C" w14:textId="77777777" w:rsidR="00663E98" w:rsidRDefault="00663E98">
      <w:pPr>
        <w:rPr>
          <w:rFonts w:ascii="Arial" w:hAnsi="Arial" w:cs="Arial"/>
          <w:sz w:val="20"/>
          <w:szCs w:val="20"/>
        </w:rPr>
      </w:pPr>
    </w:p>
    <w:p w14:paraId="65827809" w14:textId="77777777" w:rsidR="00663E98" w:rsidRDefault="00663E98">
      <w:pPr>
        <w:rPr>
          <w:rFonts w:ascii="Arial" w:hAnsi="Arial" w:cs="Arial"/>
          <w:sz w:val="20"/>
          <w:szCs w:val="20"/>
        </w:rPr>
      </w:pPr>
    </w:p>
    <w:p w14:paraId="420A3C7C" w14:textId="4596AA7A" w:rsidR="000575CC" w:rsidRPr="001D114D" w:rsidRDefault="000575CC" w:rsidP="000575CC">
      <w:pPr>
        <w:pStyle w:val="Heading1"/>
        <w:rPr>
          <w:shd w:val="clear" w:color="auto" w:fill="FFFFFF"/>
        </w:rPr>
      </w:pPr>
      <w:r w:rsidRPr="001D114D">
        <w:rPr>
          <w:shd w:val="clear" w:color="auto" w:fill="FFFFFF"/>
        </w:rPr>
        <w:t>References</w:t>
      </w:r>
    </w:p>
    <w:p w14:paraId="4A723C99" w14:textId="77777777" w:rsidR="000575CC" w:rsidRPr="001D114D" w:rsidRDefault="000575CC" w:rsidP="000575CC">
      <w:pPr>
        <w:rPr>
          <w:rFonts w:ascii="Arial" w:hAnsi="Arial" w:cs="Arial"/>
          <w:sz w:val="20"/>
          <w:szCs w:val="20"/>
        </w:rPr>
      </w:pPr>
    </w:p>
    <w:p w14:paraId="692C6E03" w14:textId="624D1422"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Aboujaoude, E., 2020. ‘Where life coaching ends and therapy begins</w:t>
      </w:r>
      <w:r w:rsidRPr="001D114D">
        <w:rPr>
          <w:rFonts w:ascii="Arial" w:hAnsi="Arial" w:cs="Arial"/>
          <w:i/>
          <w:iCs/>
          <w:color w:val="000000" w:themeColor="text1"/>
          <w:sz w:val="20"/>
          <w:szCs w:val="20"/>
          <w:shd w:val="clear" w:color="auto" w:fill="FFFFFF"/>
        </w:rPr>
        <w:t>: Toward a less confusing treatment landscape’;</w:t>
      </w:r>
      <w:r w:rsidRPr="001D114D">
        <w:rPr>
          <w:rStyle w:val="apple-converted-space"/>
          <w:rFonts w:ascii="Arial" w:hAnsi="Arial" w:cs="Arial"/>
          <w:i/>
          <w:iCs/>
          <w:color w:val="000000" w:themeColor="text1"/>
          <w:sz w:val="20"/>
          <w:szCs w:val="20"/>
          <w:shd w:val="clear" w:color="auto" w:fill="FFFFFF"/>
        </w:rPr>
        <w:t> </w:t>
      </w:r>
      <w:r w:rsidRPr="001D114D">
        <w:rPr>
          <w:rFonts w:ascii="Arial" w:hAnsi="Arial" w:cs="Arial"/>
          <w:i/>
          <w:iCs/>
          <w:color w:val="000000" w:themeColor="text1"/>
          <w:sz w:val="20"/>
          <w:szCs w:val="20"/>
        </w:rPr>
        <w:t>Perspectives on Psychological Science</w:t>
      </w:r>
      <w:r w:rsidRPr="001D114D">
        <w:rPr>
          <w:rFonts w:ascii="Arial" w:hAnsi="Arial" w:cs="Arial"/>
          <w:i/>
          <w:iCs/>
          <w:color w:val="000000" w:themeColor="text1"/>
          <w:sz w:val="20"/>
          <w:szCs w:val="20"/>
          <w:shd w:val="clear" w:color="auto" w:fill="FFFFFF"/>
        </w:rPr>
        <w:t>,</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15</w:t>
      </w:r>
      <w:r w:rsidRPr="001D114D">
        <w:rPr>
          <w:rFonts w:ascii="Arial" w:hAnsi="Arial" w:cs="Arial"/>
          <w:color w:val="000000" w:themeColor="text1"/>
          <w:sz w:val="20"/>
          <w:szCs w:val="20"/>
          <w:shd w:val="clear" w:color="auto" w:fill="FFFFFF"/>
        </w:rPr>
        <w:t>(4), pp.973-977.Accessible at https://journals.sagepub.com/doi/abs/10.1177/1745691620904962?journalCode=ppsa ; Accessed on 15/5/23.</w:t>
      </w:r>
    </w:p>
    <w:p w14:paraId="688562B2"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Bowman, M., Ayres, K. M., King J. C., Page, L. J.; (2013); ‘</w:t>
      </w:r>
      <w:r w:rsidRPr="001D114D">
        <w:rPr>
          <w:rFonts w:ascii="Arial" w:hAnsi="Arial" w:cs="Arial"/>
          <w:i/>
          <w:iCs/>
          <w:color w:val="000000" w:themeColor="text1"/>
          <w:sz w:val="20"/>
          <w:szCs w:val="20"/>
        </w:rPr>
        <w:t xml:space="preserve"> </w:t>
      </w:r>
      <w:r w:rsidRPr="001D114D">
        <w:rPr>
          <w:rFonts w:ascii="Arial" w:hAnsi="Arial" w:cs="Arial"/>
          <w:color w:val="000000" w:themeColor="text1"/>
          <w:sz w:val="20"/>
          <w:szCs w:val="20"/>
        </w:rPr>
        <w:t>The Neuroscience of Coaching’;</w:t>
      </w:r>
      <w:r w:rsidRPr="001D114D">
        <w:rPr>
          <w:rFonts w:ascii="Arial" w:hAnsi="Arial" w:cs="Arial"/>
          <w:i/>
          <w:iCs/>
          <w:color w:val="000000" w:themeColor="text1"/>
          <w:sz w:val="20"/>
          <w:szCs w:val="20"/>
        </w:rPr>
        <w:t xml:space="preserve"> </w:t>
      </w:r>
      <w:r w:rsidRPr="001D114D">
        <w:rPr>
          <w:rFonts w:ascii="Arial" w:hAnsi="Arial" w:cs="Arial"/>
          <w:color w:val="000000" w:themeColor="text1"/>
          <w:sz w:val="20"/>
          <w:szCs w:val="20"/>
          <w:shd w:val="clear" w:color="auto" w:fill="FFFFFF"/>
        </w:rPr>
        <w:t>T</w:t>
      </w:r>
      <w:r w:rsidRPr="001D114D">
        <w:rPr>
          <w:rFonts w:ascii="Arial" w:hAnsi="Arial" w:cs="Arial"/>
          <w:i/>
          <w:iCs/>
          <w:color w:val="000000" w:themeColor="text1"/>
          <w:sz w:val="20"/>
          <w:szCs w:val="20"/>
          <w:shd w:val="clear" w:color="auto" w:fill="FFFFFF"/>
        </w:rPr>
        <w:t>he wiley-blackwell handbook of the psychology of coaching and mentoring</w:t>
      </w:r>
      <w:r w:rsidRPr="001D114D">
        <w:rPr>
          <w:rFonts w:ascii="Arial" w:hAnsi="Arial" w:cs="Arial"/>
          <w:color w:val="000000" w:themeColor="text1"/>
          <w:sz w:val="20"/>
          <w:szCs w:val="20"/>
          <w:shd w:val="clear" w:color="auto" w:fill="FFFFFF"/>
        </w:rPr>
        <w:t xml:space="preserve">, pp.89-111; </w:t>
      </w:r>
      <w:r w:rsidRPr="001D114D">
        <w:rPr>
          <w:rFonts w:ascii="Arial" w:hAnsi="Arial" w:cs="Arial"/>
          <w:color w:val="000000" w:themeColor="text1"/>
          <w:sz w:val="20"/>
          <w:szCs w:val="20"/>
        </w:rPr>
        <w:t xml:space="preserve">Available at: </w:t>
      </w:r>
      <w:hyperlink r:id="rId10" w:history="1">
        <w:r w:rsidRPr="001D114D">
          <w:rPr>
            <w:rStyle w:val="Hyperlink"/>
            <w:rFonts w:ascii="Arial" w:hAnsi="Arial" w:cs="Arial"/>
            <w:color w:val="000000" w:themeColor="text1"/>
            <w:sz w:val="20"/>
            <w:szCs w:val="20"/>
          </w:rPr>
          <w:t>9781118326459.ch620211002-26630-1q63hmf-libre.pdf (d1wqtxts1xzle7.cloudfront.net)</w:t>
        </w:r>
      </w:hyperlink>
      <w:r w:rsidRPr="001D114D">
        <w:rPr>
          <w:rFonts w:ascii="Arial" w:hAnsi="Arial" w:cs="Arial"/>
          <w:color w:val="000000" w:themeColor="text1"/>
          <w:sz w:val="20"/>
          <w:szCs w:val="20"/>
        </w:rPr>
        <w:t>; Accessed on: 12/11/22</w:t>
      </w:r>
    </w:p>
    <w:p w14:paraId="60283F4C" w14:textId="77777777" w:rsidR="000575CC" w:rsidRPr="001D114D" w:rsidRDefault="000575CC" w:rsidP="000575CC">
      <w:pPr>
        <w:rPr>
          <w:rFonts w:ascii="Arial" w:hAnsi="Arial" w:cs="Arial"/>
          <w:color w:val="000000" w:themeColor="text1"/>
          <w:sz w:val="20"/>
          <w:szCs w:val="20"/>
        </w:rPr>
      </w:pPr>
    </w:p>
    <w:p w14:paraId="03113163" w14:textId="77777777" w:rsidR="000575CC" w:rsidRPr="001D114D" w:rsidRDefault="000575CC" w:rsidP="000575CC">
      <w:pPr>
        <w:rPr>
          <w:rFonts w:ascii="Arial" w:hAnsi="Arial" w:cs="Arial"/>
          <w:b/>
          <w:bCs/>
          <w:color w:val="000000" w:themeColor="text1"/>
          <w:sz w:val="20"/>
          <w:szCs w:val="20"/>
        </w:rPr>
      </w:pPr>
      <w:r w:rsidRPr="001D114D">
        <w:rPr>
          <w:rFonts w:ascii="Arial" w:hAnsi="Arial" w:cs="Arial"/>
          <w:color w:val="000000" w:themeColor="text1"/>
          <w:sz w:val="20"/>
          <w:szCs w:val="20"/>
        </w:rPr>
        <w:t>Boyatzis, R. E., Jack, A. L., (2018); ‘The Neuroscience of Coaching’</w:t>
      </w:r>
      <w:r w:rsidRPr="001D114D">
        <w:rPr>
          <w:rFonts w:ascii="Arial" w:hAnsi="Arial" w:cs="Arial"/>
          <w:i/>
          <w:iCs/>
          <w:color w:val="000000" w:themeColor="text1"/>
          <w:sz w:val="20"/>
          <w:szCs w:val="20"/>
        </w:rPr>
        <w:t>;</w:t>
      </w:r>
      <w:r w:rsidRPr="001D114D">
        <w:rPr>
          <w:rFonts w:ascii="Arial" w:hAnsi="Arial" w:cs="Arial"/>
          <w:color w:val="000000" w:themeColor="text1"/>
          <w:sz w:val="20"/>
          <w:szCs w:val="20"/>
        </w:rPr>
        <w:t xml:space="preserve">  </w:t>
      </w:r>
      <w:r w:rsidRPr="001D114D">
        <w:rPr>
          <w:rFonts w:ascii="Arial" w:hAnsi="Arial" w:cs="Arial"/>
          <w:i/>
          <w:iCs/>
          <w:color w:val="000000" w:themeColor="text1"/>
          <w:sz w:val="20"/>
          <w:szCs w:val="20"/>
          <w:shd w:val="clear" w:color="auto" w:fill="FFFFFF"/>
        </w:rPr>
        <w:t>Consulting Psychology Journal: Practice and Research</w:t>
      </w:r>
      <w:r w:rsidRPr="001D114D">
        <w:rPr>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shd w:val="clear" w:color="auto" w:fill="FFFFFF"/>
        </w:rPr>
        <w:t>70</w:t>
      </w:r>
      <w:r w:rsidRPr="001D114D">
        <w:rPr>
          <w:rFonts w:ascii="Arial" w:hAnsi="Arial" w:cs="Arial"/>
          <w:color w:val="000000" w:themeColor="text1"/>
          <w:sz w:val="20"/>
          <w:szCs w:val="20"/>
          <w:shd w:val="clear" w:color="auto" w:fill="FFFFFF"/>
        </w:rPr>
        <w:t>(1), p.11; Available at:</w:t>
      </w:r>
      <w:r w:rsidRPr="001D114D">
        <w:rPr>
          <w:rFonts w:ascii="Arial" w:hAnsi="Arial" w:cs="Arial"/>
          <w:color w:val="000000" w:themeColor="text1"/>
          <w:sz w:val="20"/>
          <w:szCs w:val="20"/>
        </w:rPr>
        <w:t xml:space="preserve"> </w:t>
      </w:r>
      <w:hyperlink r:id="rId11" w:history="1">
        <w:r w:rsidRPr="001D114D">
          <w:rPr>
            <w:rStyle w:val="Hyperlink"/>
            <w:rFonts w:ascii="Arial" w:hAnsi="Arial" w:cs="Arial"/>
            <w:color w:val="000000" w:themeColor="text1"/>
            <w:sz w:val="20"/>
            <w:szCs w:val="20"/>
          </w:rPr>
          <w:t>The-neuroscience-of-coaching.pdf (researchgate.net)</w:t>
        </w:r>
      </w:hyperlink>
      <w:r w:rsidRPr="001D114D">
        <w:rPr>
          <w:rFonts w:ascii="Arial" w:hAnsi="Arial" w:cs="Arial"/>
          <w:color w:val="000000" w:themeColor="text1"/>
          <w:sz w:val="20"/>
          <w:szCs w:val="20"/>
        </w:rPr>
        <w:t>; Accessed on: 27/10/2023</w:t>
      </w:r>
    </w:p>
    <w:p w14:paraId="45A05039" w14:textId="77777777" w:rsidR="000575CC" w:rsidRPr="001D114D" w:rsidRDefault="000575CC" w:rsidP="000575CC">
      <w:pPr>
        <w:pStyle w:val="NormalWeb"/>
        <w:rPr>
          <w:rFonts w:ascii="Arial" w:hAnsi="Arial" w:cs="Arial"/>
          <w:color w:val="000000" w:themeColor="text1"/>
          <w:sz w:val="20"/>
          <w:szCs w:val="20"/>
        </w:rPr>
      </w:pPr>
      <w:r w:rsidRPr="001D114D">
        <w:rPr>
          <w:rFonts w:ascii="Arial" w:hAnsi="Arial" w:cs="Arial"/>
          <w:color w:val="000000" w:themeColor="text1"/>
          <w:sz w:val="20"/>
          <w:szCs w:val="20"/>
        </w:rPr>
        <w:t xml:space="preserve">Boyatzis, R. E., Rochford, K., &amp; Jack, A. I. (2014). ‘Antagonistic neural networks underlying differentiated leadership roles’. </w:t>
      </w:r>
      <w:r w:rsidRPr="001D114D">
        <w:rPr>
          <w:rFonts w:ascii="Arial" w:hAnsi="Arial" w:cs="Arial"/>
          <w:i/>
          <w:iCs/>
          <w:color w:val="000000" w:themeColor="text1"/>
          <w:sz w:val="20"/>
          <w:szCs w:val="20"/>
        </w:rPr>
        <w:t xml:space="preserve">Frontiers in Human Neuroscience, 8, </w:t>
      </w:r>
      <w:r w:rsidRPr="001D114D">
        <w:rPr>
          <w:rFonts w:ascii="Arial" w:hAnsi="Arial" w:cs="Arial"/>
          <w:color w:val="000000" w:themeColor="text1"/>
          <w:sz w:val="20"/>
          <w:szCs w:val="20"/>
        </w:rPr>
        <w:t xml:space="preserve">114. http://dx.doi.org/10.3389/fnhum.2014.00114 </w:t>
      </w:r>
    </w:p>
    <w:p w14:paraId="32326976" w14:textId="77777777" w:rsidR="000575CC" w:rsidRPr="001D114D" w:rsidRDefault="000575CC" w:rsidP="000575CC">
      <w:pPr>
        <w:rPr>
          <w:rFonts w:ascii="Arial" w:hAnsi="Arial" w:cs="Arial"/>
          <w:color w:val="000000" w:themeColor="text1"/>
          <w:sz w:val="20"/>
          <w:szCs w:val="20"/>
        </w:rPr>
      </w:pPr>
    </w:p>
    <w:p w14:paraId="53049AAC" w14:textId="38411E0A"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(2022); ‘Factsheet Ethical Practice and the role of the HR Professional’; Available </w:t>
      </w:r>
      <w:r w:rsidR="00FD1E07" w:rsidRPr="001D114D">
        <w:rPr>
          <w:rFonts w:ascii="Arial" w:hAnsi="Arial" w:cs="Arial"/>
          <w:color w:val="000000" w:themeColor="text1"/>
          <w:sz w:val="20"/>
          <w:szCs w:val="20"/>
        </w:rPr>
        <w:t>at:</w:t>
      </w:r>
      <w:r w:rsidRPr="001D114D">
        <w:rPr>
          <w:rFonts w:ascii="Arial" w:hAnsi="Arial" w:cs="Arial"/>
          <w:color w:val="000000" w:themeColor="text1"/>
          <w:sz w:val="20"/>
          <w:szCs w:val="20"/>
        </w:rPr>
        <w:t xml:space="preserve"> </w:t>
      </w:r>
      <w:hyperlink r:id="rId12" w:history="1">
        <w:r w:rsidRPr="001D114D">
          <w:rPr>
            <w:rStyle w:val="Hyperlink"/>
            <w:rFonts w:ascii="Arial" w:hAnsi="Arial" w:cs="Arial"/>
            <w:color w:val="000000" w:themeColor="text1"/>
            <w:sz w:val="20"/>
            <w:szCs w:val="20"/>
          </w:rPr>
          <w:t>https://www.cipd.co.uk/knowledge/culture/ethics/role-hr-factsheet</w:t>
        </w:r>
      </w:hyperlink>
      <w:r w:rsidRPr="001D114D">
        <w:rPr>
          <w:rFonts w:ascii="Arial" w:hAnsi="Arial" w:cs="Arial"/>
          <w:color w:val="000000" w:themeColor="text1"/>
          <w:sz w:val="20"/>
          <w:szCs w:val="20"/>
        </w:rPr>
        <w:t xml:space="preserve">; Accessed on </w:t>
      </w:r>
      <w:r w:rsidR="00225AE4" w:rsidRPr="001D114D">
        <w:rPr>
          <w:rFonts w:ascii="Arial" w:hAnsi="Arial" w:cs="Arial"/>
          <w:color w:val="000000" w:themeColor="text1"/>
          <w:sz w:val="20"/>
          <w:szCs w:val="20"/>
        </w:rPr>
        <w:t>09/02/2023.</w:t>
      </w:r>
    </w:p>
    <w:p w14:paraId="72AEAB46" w14:textId="1C1B4C7D"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(2022CM); “Factsheet Coaching and Mentoring’ Available at: </w:t>
      </w:r>
      <w:hyperlink r:id="rId13" w:history="1">
        <w:r w:rsidRPr="001D114D">
          <w:rPr>
            <w:rStyle w:val="Hyperlink"/>
            <w:rFonts w:ascii="Arial" w:hAnsi="Arial" w:cs="Arial"/>
            <w:sz w:val="20"/>
            <w:szCs w:val="20"/>
          </w:rPr>
          <w:t>https://www.cipd.org/uk/knowledge/factsheets/coaching-mentoring-factsheet/</w:t>
        </w:r>
      </w:hyperlink>
      <w:r w:rsidRPr="001D114D">
        <w:rPr>
          <w:rFonts w:ascii="Arial" w:hAnsi="Arial" w:cs="Arial"/>
          <w:color w:val="000000" w:themeColor="text1"/>
          <w:sz w:val="20"/>
          <w:szCs w:val="20"/>
        </w:rPr>
        <w:t xml:space="preserve">; Accessed on </w:t>
      </w:r>
      <w:r w:rsidR="00FD1E07" w:rsidRPr="001D114D">
        <w:rPr>
          <w:rFonts w:ascii="Arial" w:hAnsi="Arial" w:cs="Arial"/>
          <w:color w:val="000000" w:themeColor="text1"/>
          <w:sz w:val="20"/>
          <w:szCs w:val="20"/>
        </w:rPr>
        <w:t>12/11/2023.</w:t>
      </w:r>
    </w:p>
    <w:p w14:paraId="31ED80C3"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(2015); Research Report: Ethical decision-making: Eight perspectives on workplace dilemmas; Available at: </w:t>
      </w:r>
      <w:hyperlink r:id="rId14" w:history="1">
        <w:r w:rsidRPr="001D114D">
          <w:rPr>
            <w:rStyle w:val="Hyperlink"/>
            <w:rFonts w:ascii="Arial" w:hAnsi="Arial" w:cs="Arial"/>
            <w:color w:val="000000" w:themeColor="text1"/>
            <w:sz w:val="20"/>
            <w:szCs w:val="20"/>
          </w:rPr>
          <w:t>https://peopleprofession.cipd.org/Images/ethical-decision-making-2015-eight-perspectives-on-workplace-dilemmas_tcm29-9564.pdf</w:t>
        </w:r>
      </w:hyperlink>
      <w:r w:rsidRPr="001D114D">
        <w:rPr>
          <w:rFonts w:ascii="Arial" w:hAnsi="Arial" w:cs="Arial"/>
          <w:color w:val="000000" w:themeColor="text1"/>
          <w:sz w:val="20"/>
          <w:szCs w:val="20"/>
        </w:rPr>
        <w:t>; Accessed on 9/2/23</w:t>
      </w:r>
    </w:p>
    <w:p w14:paraId="7F7174B4"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(2021) </w:t>
      </w:r>
      <w:hyperlink r:id="rId15" w:history="1">
        <w:r w:rsidRPr="001D114D">
          <w:rPr>
            <w:rStyle w:val="Hyperlink"/>
            <w:rFonts w:ascii="Arial" w:hAnsi="Arial" w:cs="Arial"/>
            <w:color w:val="000000" w:themeColor="text1"/>
            <w:sz w:val="20"/>
            <w:szCs w:val="20"/>
          </w:rPr>
          <w:t>https://www.cipd.org/uk/knowledge/factsheets/coaching-mentoring-factsheet/</w:t>
        </w:r>
      </w:hyperlink>
    </w:p>
    <w:p w14:paraId="3E97229D"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(2023); </w:t>
      </w:r>
      <w:r w:rsidRPr="001D114D">
        <w:rPr>
          <w:rFonts w:ascii="Arial" w:hAnsi="Arial" w:cs="Arial"/>
          <w:i/>
          <w:iCs/>
          <w:color w:val="000000" w:themeColor="text1"/>
          <w:sz w:val="20"/>
          <w:szCs w:val="20"/>
        </w:rPr>
        <w:t>About CPD</w:t>
      </w:r>
      <w:r w:rsidRPr="001D114D">
        <w:rPr>
          <w:rFonts w:ascii="Arial" w:hAnsi="Arial" w:cs="Arial"/>
          <w:color w:val="000000" w:themeColor="text1"/>
          <w:sz w:val="20"/>
          <w:szCs w:val="20"/>
        </w:rPr>
        <w:t xml:space="preserve">; Available at: </w:t>
      </w:r>
      <w:hyperlink r:id="rId16" w:history="1">
        <w:r w:rsidRPr="001D114D">
          <w:rPr>
            <w:rStyle w:val="Hyperlink"/>
            <w:rFonts w:ascii="Arial" w:hAnsi="Arial" w:cs="Arial"/>
            <w:sz w:val="20"/>
            <w:szCs w:val="20"/>
          </w:rPr>
          <w:t>https://www.cipd.org/uk/learning/cpd/about</w:t>
        </w:r>
      </w:hyperlink>
      <w:r w:rsidRPr="001D114D">
        <w:rPr>
          <w:rFonts w:ascii="Arial" w:hAnsi="Arial" w:cs="Arial"/>
          <w:color w:val="000000" w:themeColor="text1"/>
          <w:sz w:val="20"/>
          <w:szCs w:val="20"/>
        </w:rPr>
        <w:t>; Accessed on 13/12/2023.</w:t>
      </w:r>
    </w:p>
    <w:p w14:paraId="4717B960" w14:textId="0D362F9B"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Clutterbuck, D; (2001); Everyone Needs </w:t>
      </w:r>
      <w:r w:rsidR="00FD1E07" w:rsidRPr="001D114D">
        <w:rPr>
          <w:rFonts w:ascii="Arial" w:hAnsi="Arial" w:cs="Arial"/>
          <w:color w:val="000000" w:themeColor="text1"/>
          <w:sz w:val="20"/>
          <w:szCs w:val="20"/>
        </w:rPr>
        <w:t>a</w:t>
      </w:r>
      <w:r w:rsidRPr="001D114D">
        <w:rPr>
          <w:rFonts w:ascii="Arial" w:hAnsi="Arial" w:cs="Arial"/>
          <w:color w:val="000000" w:themeColor="text1"/>
          <w:sz w:val="20"/>
          <w:szCs w:val="20"/>
        </w:rPr>
        <w:t xml:space="preserve"> Mentor: Fostering Talent at Work; 3</w:t>
      </w:r>
      <w:r w:rsidRPr="001D114D">
        <w:rPr>
          <w:rFonts w:ascii="Arial" w:hAnsi="Arial" w:cs="Arial"/>
          <w:color w:val="000000" w:themeColor="text1"/>
          <w:sz w:val="20"/>
          <w:szCs w:val="20"/>
          <w:vertAlign w:val="superscript"/>
        </w:rPr>
        <w:t>rd</w:t>
      </w:r>
      <w:r w:rsidRPr="001D114D">
        <w:rPr>
          <w:rFonts w:ascii="Arial" w:hAnsi="Arial" w:cs="Arial"/>
          <w:color w:val="000000" w:themeColor="text1"/>
          <w:sz w:val="20"/>
          <w:szCs w:val="20"/>
        </w:rPr>
        <w:t>; CIPD; London.</w:t>
      </w:r>
    </w:p>
    <w:p w14:paraId="742F77A1"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Clutterbuck, D.; (2007); “</w:t>
      </w:r>
      <w:r w:rsidRPr="001D114D">
        <w:rPr>
          <w:rFonts w:ascii="Arial" w:hAnsi="Arial" w:cs="Arial"/>
          <w:i/>
          <w:iCs/>
          <w:color w:val="000000" w:themeColor="text1"/>
          <w:sz w:val="20"/>
          <w:szCs w:val="20"/>
        </w:rPr>
        <w:t>Coaching the Team at Work”; London; Nicholas Brealey International</w:t>
      </w:r>
    </w:p>
    <w:p w14:paraId="5C0D60EF" w14:textId="20889998"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Covey, S.R; ;(2006); The 8</w:t>
      </w:r>
      <w:r w:rsidRPr="001D114D">
        <w:rPr>
          <w:rFonts w:ascii="Arial" w:hAnsi="Arial" w:cs="Arial"/>
          <w:color w:val="000000" w:themeColor="text1"/>
          <w:sz w:val="20"/>
          <w:szCs w:val="20"/>
          <w:vertAlign w:val="superscript"/>
        </w:rPr>
        <w:t>th</w:t>
      </w:r>
      <w:r w:rsidRPr="001D114D">
        <w:rPr>
          <w:rFonts w:ascii="Arial" w:hAnsi="Arial" w:cs="Arial"/>
          <w:color w:val="000000" w:themeColor="text1"/>
          <w:sz w:val="20"/>
          <w:szCs w:val="20"/>
        </w:rPr>
        <w:t xml:space="preserve"> Habit: from effectiveness to greatness; 2nd; Simon &amp; Schuster; London</w:t>
      </w:r>
    </w:p>
    <w:p w14:paraId="084C9E00" w14:textId="447ECA68"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Covey</w:t>
      </w:r>
      <w:r w:rsidR="005C7C87">
        <w:rPr>
          <w:rFonts w:ascii="Arial" w:hAnsi="Arial" w:cs="Arial"/>
          <w:color w:val="000000" w:themeColor="text1"/>
          <w:sz w:val="20"/>
          <w:szCs w:val="20"/>
        </w:rPr>
        <w:t xml:space="preserve"> </w:t>
      </w:r>
      <w:r w:rsidRPr="001D114D">
        <w:rPr>
          <w:rFonts w:ascii="Arial" w:hAnsi="Arial" w:cs="Arial"/>
          <w:color w:val="000000" w:themeColor="text1"/>
          <w:sz w:val="20"/>
          <w:szCs w:val="20"/>
        </w:rPr>
        <w:t>S.R; (1991); Principled Centred Leadership; 2</w:t>
      </w:r>
      <w:r w:rsidRPr="001D114D">
        <w:rPr>
          <w:rFonts w:ascii="Arial" w:hAnsi="Arial" w:cs="Arial"/>
          <w:color w:val="000000" w:themeColor="text1"/>
          <w:sz w:val="20"/>
          <w:szCs w:val="20"/>
          <w:vertAlign w:val="superscript"/>
        </w:rPr>
        <w:t>nd</w:t>
      </w:r>
      <w:r w:rsidRPr="001D114D">
        <w:rPr>
          <w:rFonts w:ascii="Arial" w:hAnsi="Arial" w:cs="Arial"/>
          <w:color w:val="000000" w:themeColor="text1"/>
          <w:sz w:val="20"/>
          <w:szCs w:val="20"/>
        </w:rPr>
        <w:t>; Simon &amp; Schuster; London</w:t>
      </w:r>
    </w:p>
    <w:p w14:paraId="7E560C0F" w14:textId="6F080D86" w:rsidR="000575CC" w:rsidRPr="001D114D" w:rsidRDefault="005C7C87" w:rsidP="000575CC">
      <w:pPr>
        <w:rPr>
          <w:rFonts w:ascii="Arial" w:hAnsi="Arial" w:cs="Arial"/>
          <w:color w:val="000000" w:themeColor="text1"/>
          <w:sz w:val="20"/>
          <w:szCs w:val="20"/>
        </w:rPr>
      </w:pPr>
      <w:r w:rsidRPr="001D114D">
        <w:rPr>
          <w:rFonts w:ascii="Arial" w:hAnsi="Arial" w:cs="Arial"/>
          <w:color w:val="000000" w:themeColor="text1"/>
          <w:sz w:val="20"/>
          <w:szCs w:val="20"/>
        </w:rPr>
        <w:t>Cox, E</w:t>
      </w:r>
      <w:r w:rsidR="000575CC" w:rsidRPr="001D114D">
        <w:rPr>
          <w:rFonts w:ascii="Arial" w:hAnsi="Arial" w:cs="Arial"/>
          <w:color w:val="000000" w:themeColor="text1"/>
          <w:sz w:val="20"/>
          <w:szCs w:val="20"/>
        </w:rPr>
        <w:t xml:space="preserve">, Bachkirova T, &amp; Clutterbuck D; (2018); </w:t>
      </w:r>
      <w:r w:rsidR="000575CC" w:rsidRPr="001D114D">
        <w:rPr>
          <w:rFonts w:ascii="Arial" w:hAnsi="Arial" w:cs="Arial"/>
          <w:i/>
          <w:iCs/>
          <w:color w:val="000000" w:themeColor="text1"/>
          <w:sz w:val="20"/>
          <w:szCs w:val="20"/>
        </w:rPr>
        <w:t>‘The Complete Handbook of Coaching</w:t>
      </w:r>
      <w:r w:rsidR="00FD1E07" w:rsidRPr="001D114D">
        <w:rPr>
          <w:rFonts w:ascii="Arial" w:hAnsi="Arial" w:cs="Arial"/>
          <w:i/>
          <w:iCs/>
          <w:color w:val="000000" w:themeColor="text1"/>
          <w:sz w:val="20"/>
          <w:szCs w:val="20"/>
        </w:rPr>
        <w:t>’</w:t>
      </w:r>
      <w:r w:rsidR="00FD1E07" w:rsidRPr="001D114D">
        <w:rPr>
          <w:rFonts w:ascii="Arial" w:hAnsi="Arial" w:cs="Arial"/>
          <w:color w:val="000000" w:themeColor="text1"/>
          <w:sz w:val="20"/>
          <w:szCs w:val="20"/>
        </w:rPr>
        <w:t>;</w:t>
      </w:r>
      <w:r w:rsidR="000575CC" w:rsidRPr="001D114D">
        <w:rPr>
          <w:rFonts w:ascii="Arial" w:hAnsi="Arial" w:cs="Arial"/>
          <w:color w:val="000000" w:themeColor="text1"/>
          <w:sz w:val="20"/>
          <w:szCs w:val="20"/>
        </w:rPr>
        <w:t xml:space="preserve"> 3</w:t>
      </w:r>
      <w:r w:rsidR="000575CC" w:rsidRPr="001D114D">
        <w:rPr>
          <w:rFonts w:ascii="Arial" w:hAnsi="Arial" w:cs="Arial"/>
          <w:color w:val="000000" w:themeColor="text1"/>
          <w:sz w:val="20"/>
          <w:szCs w:val="20"/>
          <w:vertAlign w:val="superscript"/>
        </w:rPr>
        <w:t>rd</w:t>
      </w:r>
      <w:r w:rsidR="000575CC" w:rsidRPr="001D114D">
        <w:rPr>
          <w:rFonts w:ascii="Arial" w:hAnsi="Arial" w:cs="Arial"/>
          <w:color w:val="000000" w:themeColor="text1"/>
          <w:sz w:val="20"/>
          <w:szCs w:val="20"/>
        </w:rPr>
        <w:t>; SAGE; London</w:t>
      </w:r>
    </w:p>
    <w:p w14:paraId="4619A624" w14:textId="466D68CE" w:rsidR="000575CC" w:rsidRPr="001D114D" w:rsidRDefault="00E4223F" w:rsidP="000575CC">
      <w:pPr>
        <w:rPr>
          <w:rFonts w:ascii="Arial" w:hAnsi="Arial" w:cs="Arial"/>
          <w:color w:val="000000" w:themeColor="text1"/>
          <w:sz w:val="20"/>
          <w:szCs w:val="20"/>
        </w:rPr>
      </w:pPr>
      <w:r w:rsidRPr="001D114D">
        <w:rPr>
          <w:rFonts w:ascii="Arial" w:hAnsi="Arial" w:cs="Arial"/>
          <w:color w:val="000000" w:themeColor="text1"/>
          <w:sz w:val="20"/>
          <w:szCs w:val="20"/>
        </w:rPr>
        <w:t>Cox, E</w:t>
      </w:r>
      <w:r w:rsidR="000575CC" w:rsidRPr="001D114D">
        <w:rPr>
          <w:rFonts w:ascii="Arial" w:hAnsi="Arial" w:cs="Arial"/>
          <w:color w:val="000000" w:themeColor="text1"/>
          <w:sz w:val="20"/>
          <w:szCs w:val="20"/>
        </w:rPr>
        <w:t xml:space="preserve">, Bachkirova T, &amp; Clutterbuck D; (2013); </w:t>
      </w:r>
      <w:r w:rsidR="000575CC" w:rsidRPr="001D114D">
        <w:rPr>
          <w:rFonts w:ascii="Arial" w:hAnsi="Arial" w:cs="Arial"/>
          <w:i/>
          <w:iCs/>
          <w:color w:val="000000" w:themeColor="text1"/>
          <w:sz w:val="20"/>
          <w:szCs w:val="20"/>
        </w:rPr>
        <w:t>‘The Complete Handbook of Coaching</w:t>
      </w:r>
      <w:r w:rsidR="00FD1E07" w:rsidRPr="001D114D">
        <w:rPr>
          <w:rFonts w:ascii="Arial" w:hAnsi="Arial" w:cs="Arial"/>
          <w:i/>
          <w:iCs/>
          <w:color w:val="000000" w:themeColor="text1"/>
          <w:sz w:val="20"/>
          <w:szCs w:val="20"/>
        </w:rPr>
        <w:t>’</w:t>
      </w:r>
      <w:r w:rsidR="00FD1E07" w:rsidRPr="001D114D">
        <w:rPr>
          <w:rFonts w:ascii="Arial" w:hAnsi="Arial" w:cs="Arial"/>
          <w:color w:val="000000" w:themeColor="text1"/>
          <w:sz w:val="20"/>
          <w:szCs w:val="20"/>
        </w:rPr>
        <w:t>;</w:t>
      </w:r>
      <w:r w:rsidR="000575CC" w:rsidRPr="001D114D">
        <w:rPr>
          <w:rFonts w:ascii="Arial" w:hAnsi="Arial" w:cs="Arial"/>
          <w:color w:val="000000" w:themeColor="text1"/>
          <w:sz w:val="20"/>
          <w:szCs w:val="20"/>
        </w:rPr>
        <w:t xml:space="preserve"> </w:t>
      </w:r>
      <w:r w:rsidR="00225AE4" w:rsidRPr="001D114D">
        <w:rPr>
          <w:rFonts w:ascii="Arial" w:hAnsi="Arial" w:cs="Arial"/>
          <w:color w:val="000000" w:themeColor="text1"/>
          <w:sz w:val="20"/>
          <w:szCs w:val="20"/>
        </w:rPr>
        <w:t>2</w:t>
      </w:r>
      <w:r w:rsidR="00225AE4" w:rsidRPr="001D114D">
        <w:rPr>
          <w:rFonts w:ascii="Arial" w:hAnsi="Arial" w:cs="Arial"/>
          <w:color w:val="000000" w:themeColor="text1"/>
          <w:sz w:val="20"/>
          <w:szCs w:val="20"/>
          <w:vertAlign w:val="superscript"/>
        </w:rPr>
        <w:t>nd</w:t>
      </w:r>
      <w:r w:rsidR="000575CC" w:rsidRPr="001D114D">
        <w:rPr>
          <w:rFonts w:ascii="Arial" w:hAnsi="Arial" w:cs="Arial"/>
          <w:color w:val="000000" w:themeColor="text1"/>
          <w:sz w:val="20"/>
          <w:szCs w:val="20"/>
        </w:rPr>
        <w:t>; SAGE; London</w:t>
      </w:r>
    </w:p>
    <w:p w14:paraId="6107954F"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lastRenderedPageBreak/>
        <w:t xml:space="preserve">Cox, E., Bachkirova, T., Clutterbuck ,D.; (2014); ‘Theoretical Traditions and Coaching Genres: mapping the Territory’; </w:t>
      </w:r>
      <w:r w:rsidRPr="001D114D">
        <w:rPr>
          <w:rFonts w:ascii="Arial" w:hAnsi="Arial" w:cs="Arial"/>
          <w:i/>
          <w:iCs/>
          <w:color w:val="000000" w:themeColor="text1"/>
          <w:sz w:val="20"/>
          <w:szCs w:val="20"/>
          <w:shd w:val="clear" w:color="auto" w:fill="FFFFFF"/>
        </w:rPr>
        <w:t>Advances in Developing Human Resources</w:t>
      </w:r>
      <w:r w:rsidRPr="001D114D">
        <w:rPr>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shd w:val="clear" w:color="auto" w:fill="FFFFFF"/>
        </w:rPr>
        <w:t>16</w:t>
      </w:r>
      <w:r w:rsidRPr="001D114D">
        <w:rPr>
          <w:rFonts w:ascii="Arial" w:hAnsi="Arial" w:cs="Arial"/>
          <w:color w:val="000000" w:themeColor="text1"/>
          <w:sz w:val="20"/>
          <w:szCs w:val="20"/>
          <w:shd w:val="clear" w:color="auto" w:fill="FFFFFF"/>
        </w:rPr>
        <w:t xml:space="preserve">(2), 139–160. ; </w:t>
      </w:r>
      <w:hyperlink r:id="rId17" w:history="1">
        <w:r w:rsidRPr="001D114D">
          <w:rPr>
            <w:rStyle w:val="Hyperlink"/>
            <w:rFonts w:ascii="Arial" w:hAnsi="Arial" w:cs="Arial"/>
            <w:color w:val="000000" w:themeColor="text1"/>
            <w:sz w:val="20"/>
            <w:szCs w:val="20"/>
            <w:shd w:val="clear" w:color="auto" w:fill="FFFFFF"/>
          </w:rPr>
          <w:t>https://doi.org/10.1177/1523422313520194</w:t>
        </w:r>
      </w:hyperlink>
      <w:r w:rsidRPr="001D114D">
        <w:rPr>
          <w:rFonts w:ascii="Arial" w:hAnsi="Arial" w:cs="Arial"/>
          <w:color w:val="000000" w:themeColor="text1"/>
          <w:sz w:val="20"/>
          <w:szCs w:val="20"/>
        </w:rPr>
        <w:t xml:space="preserve">; </w:t>
      </w:r>
      <w:r w:rsidRPr="001D114D">
        <w:rPr>
          <w:rFonts w:ascii="Arial" w:hAnsi="Arial" w:cs="Arial"/>
          <w:color w:val="000000" w:themeColor="text1"/>
          <w:sz w:val="20"/>
          <w:szCs w:val="20"/>
          <w:shd w:val="clear" w:color="auto" w:fill="FFFFFF"/>
        </w:rPr>
        <w:t xml:space="preserve">Available at : </w:t>
      </w:r>
      <w:hyperlink r:id="rId18" w:history="1">
        <w:r w:rsidRPr="001D114D">
          <w:rPr>
            <w:rStyle w:val="Hyperlink"/>
            <w:rFonts w:ascii="Arial" w:hAnsi="Arial" w:cs="Arial"/>
            <w:color w:val="000000" w:themeColor="text1"/>
            <w:sz w:val="20"/>
            <w:szCs w:val="20"/>
          </w:rPr>
          <w:t>Theoretical Traditions and Coaching Genres: Mapping the Territory - Elaine Cox, Tatiana Bachkirova, David Clutterbuck, 2014 (sagepub.com)</w:t>
        </w:r>
      </w:hyperlink>
      <w:r w:rsidRPr="001D114D">
        <w:rPr>
          <w:rFonts w:ascii="Arial" w:hAnsi="Arial" w:cs="Arial"/>
          <w:color w:val="000000" w:themeColor="text1"/>
          <w:sz w:val="20"/>
          <w:szCs w:val="20"/>
        </w:rPr>
        <w:t xml:space="preserve">; Accessed on: 15/12/22; </w:t>
      </w:r>
      <w:r w:rsidRPr="001D114D">
        <w:rPr>
          <w:rFonts w:ascii="Arial" w:hAnsi="Arial" w:cs="Arial"/>
          <w:i/>
          <w:iCs/>
          <w:color w:val="000000" w:themeColor="text1"/>
          <w:sz w:val="20"/>
          <w:szCs w:val="20"/>
        </w:rPr>
        <w:t>.</w:t>
      </w:r>
    </w:p>
    <w:p w14:paraId="7AF7D68E" w14:textId="77777777" w:rsidR="000575CC" w:rsidRPr="001D114D" w:rsidRDefault="000575CC" w:rsidP="000575CC">
      <w:pPr>
        <w:rPr>
          <w:rStyle w:val="Hyperlink"/>
          <w:rFonts w:ascii="Arial" w:hAnsi="Arial" w:cs="Arial"/>
          <w:color w:val="000000" w:themeColor="text1"/>
          <w:sz w:val="20"/>
          <w:szCs w:val="20"/>
        </w:rPr>
      </w:pPr>
      <w:r w:rsidRPr="001D114D">
        <w:rPr>
          <w:rFonts w:ascii="Arial" w:hAnsi="Arial" w:cs="Arial"/>
          <w:color w:val="000000" w:themeColor="text1"/>
          <w:sz w:val="20"/>
          <w:szCs w:val="20"/>
        </w:rPr>
        <w:t xml:space="preserve">Dweck C; (2014); ‘The Power of Believing You can Improve’ TED Talk [video]; Available at: </w:t>
      </w:r>
      <w:hyperlink r:id="rId19" w:history="1">
        <w:r w:rsidRPr="001D114D">
          <w:rPr>
            <w:rStyle w:val="Hyperlink"/>
            <w:rFonts w:ascii="Arial" w:hAnsi="Arial" w:cs="Arial"/>
            <w:color w:val="000000" w:themeColor="text1"/>
            <w:sz w:val="20"/>
            <w:szCs w:val="20"/>
          </w:rPr>
          <w:t>https://www.ted.com/talks/carol_dweck_the_power_of_believing_that_you_can_improve</w:t>
        </w:r>
      </w:hyperlink>
      <w:r w:rsidRPr="001D114D">
        <w:rPr>
          <w:rStyle w:val="Hyperlink"/>
          <w:rFonts w:ascii="Arial" w:hAnsi="Arial" w:cs="Arial"/>
          <w:color w:val="000000" w:themeColor="text1"/>
          <w:sz w:val="20"/>
          <w:szCs w:val="20"/>
        </w:rPr>
        <w:t>; Accessed 01/11/2022</w:t>
      </w:r>
    </w:p>
    <w:p w14:paraId="10EF0425" w14:textId="77777777"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Farb, N. A., Segal, Z. V., Mayberg, H., Bean, J., McKeon, D., Fatima, Z., &amp; Anderson, A. K. (2007). Attending to the present: mindfulness meditation reveals distinct neural modes of self-reference.</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Social cognitive and affective neuroscience</w:t>
      </w:r>
      <w:r w:rsidRPr="001D114D">
        <w:rPr>
          <w:rFonts w:ascii="Arial" w:hAnsi="Arial" w:cs="Arial"/>
          <w:color w:val="000000" w:themeColor="text1"/>
          <w:sz w:val="20"/>
          <w:szCs w:val="20"/>
          <w:shd w:val="clear" w:color="auto" w:fill="FFFFFF"/>
        </w:rPr>
        <w:t>,</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2</w:t>
      </w:r>
      <w:r w:rsidRPr="001D114D">
        <w:rPr>
          <w:rFonts w:ascii="Arial" w:hAnsi="Arial" w:cs="Arial"/>
          <w:color w:val="000000" w:themeColor="text1"/>
          <w:sz w:val="20"/>
          <w:szCs w:val="20"/>
          <w:shd w:val="clear" w:color="auto" w:fill="FFFFFF"/>
        </w:rPr>
        <w:t xml:space="preserve">(4), 313–322. </w:t>
      </w:r>
    </w:p>
    <w:p w14:paraId="3C7EAAFA" w14:textId="470F5C65" w:rsidR="000575CC" w:rsidRPr="001D114D" w:rsidRDefault="000575CC" w:rsidP="000575CC">
      <w:pPr>
        <w:rPr>
          <w:rFonts w:ascii="Arial" w:hAnsi="Arial" w:cs="Arial"/>
          <w:color w:val="000000" w:themeColor="text1"/>
          <w:sz w:val="20"/>
          <w:szCs w:val="20"/>
          <w:shd w:val="clear" w:color="auto" w:fill="FFFFFF"/>
        </w:rPr>
      </w:pPr>
      <w:hyperlink r:id="rId20" w:history="1">
        <w:r w:rsidRPr="001D114D">
          <w:rPr>
            <w:rStyle w:val="Hyperlink"/>
            <w:rFonts w:ascii="Arial" w:hAnsi="Arial" w:cs="Arial"/>
            <w:color w:val="000000" w:themeColor="text1"/>
            <w:sz w:val="20"/>
            <w:szCs w:val="20"/>
            <w:shd w:val="clear" w:color="auto" w:fill="FFFFFF"/>
          </w:rPr>
          <w:t>https://doi.org/10.1093/scan/nsm030</w:t>
        </w:r>
      </w:hyperlink>
      <w:r w:rsidRPr="001D114D">
        <w:rPr>
          <w:rFonts w:ascii="Arial" w:hAnsi="Arial" w:cs="Arial"/>
          <w:color w:val="000000" w:themeColor="text1"/>
          <w:sz w:val="20"/>
          <w:szCs w:val="20"/>
          <w:shd w:val="clear" w:color="auto" w:fill="FFFFFF"/>
        </w:rPr>
        <w:t xml:space="preserve">; available at </w:t>
      </w:r>
      <w:hyperlink r:id="rId21" w:history="1">
        <w:r w:rsidRPr="001D114D">
          <w:rPr>
            <w:rStyle w:val="Hyperlink"/>
            <w:rFonts w:ascii="Arial" w:hAnsi="Arial" w:cs="Arial"/>
            <w:color w:val="000000" w:themeColor="text1"/>
            <w:sz w:val="20"/>
            <w:szCs w:val="20"/>
            <w:shd w:val="clear" w:color="auto" w:fill="FFFFFF"/>
          </w:rPr>
          <w:t>https://www.ncbi.nlm.nih.gov/pmc/articles/PMC2566754/</w:t>
        </w:r>
      </w:hyperlink>
      <w:r w:rsidRPr="001D114D">
        <w:rPr>
          <w:rFonts w:ascii="Arial" w:hAnsi="Arial" w:cs="Arial"/>
          <w:color w:val="000000" w:themeColor="text1"/>
          <w:sz w:val="20"/>
          <w:szCs w:val="20"/>
          <w:shd w:val="clear" w:color="auto" w:fill="FFFFFF"/>
        </w:rPr>
        <w:t xml:space="preserve"> ; Accessed </w:t>
      </w:r>
      <w:r w:rsidR="00FD1E07" w:rsidRPr="001D114D">
        <w:rPr>
          <w:rFonts w:ascii="Arial" w:hAnsi="Arial" w:cs="Arial"/>
          <w:color w:val="000000" w:themeColor="text1"/>
          <w:sz w:val="20"/>
          <w:szCs w:val="20"/>
          <w:shd w:val="clear" w:color="auto" w:fill="FFFFFF"/>
        </w:rPr>
        <w:t>12/01/23.</w:t>
      </w:r>
    </w:p>
    <w:p w14:paraId="627200C0" w14:textId="77777777"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Garvey, R, Stokes P, Megginson D; (2011); Coaching and Mentoring Theory and Practice; Sage; London</w:t>
      </w:r>
    </w:p>
    <w:p w14:paraId="4A93ADFA" w14:textId="77777777"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Gatling, A. R., Castelli, P. A., &amp; Cole, M. L. (2013). Authentic Leadership: The Role of Self-Awareness in Promoting Coaching Effectiveness. </w:t>
      </w:r>
      <w:r w:rsidRPr="001D114D">
        <w:rPr>
          <w:rFonts w:ascii="Arial" w:hAnsi="Arial" w:cs="Arial"/>
          <w:i/>
          <w:iCs/>
          <w:color w:val="000000" w:themeColor="text1"/>
          <w:sz w:val="20"/>
          <w:szCs w:val="20"/>
        </w:rPr>
        <w:t>Asia-Pacific Journal of Management Research and Innovation</w:t>
      </w:r>
      <w:r w:rsidRPr="001D114D">
        <w:rPr>
          <w:rFonts w:ascii="Arial" w:hAnsi="Arial" w:cs="Arial"/>
          <w:i/>
          <w:iCs/>
          <w:color w:val="000000" w:themeColor="text1"/>
          <w:sz w:val="20"/>
          <w:szCs w:val="20"/>
          <w:shd w:val="clear" w:color="auto" w:fill="FFFFFF"/>
        </w:rPr>
        <w:t>,</w:t>
      </w:r>
      <w:r w:rsidRPr="001D114D">
        <w:rPr>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9</w:t>
      </w:r>
      <w:r w:rsidRPr="001D114D">
        <w:rPr>
          <w:rFonts w:ascii="Arial" w:hAnsi="Arial" w:cs="Arial"/>
          <w:color w:val="000000" w:themeColor="text1"/>
          <w:sz w:val="20"/>
          <w:szCs w:val="20"/>
          <w:shd w:val="clear" w:color="auto" w:fill="FFFFFF"/>
        </w:rPr>
        <w:t>(4), 337–347. </w:t>
      </w:r>
      <w:hyperlink r:id="rId22" w:history="1">
        <w:r w:rsidRPr="001D114D">
          <w:rPr>
            <w:rFonts w:ascii="Arial" w:hAnsi="Arial" w:cs="Arial"/>
            <w:color w:val="000000" w:themeColor="text1"/>
            <w:sz w:val="20"/>
            <w:szCs w:val="20"/>
            <w:u w:val="single"/>
          </w:rPr>
          <w:t>https://doi.org/10.1177/2319510X14523097</w:t>
        </w:r>
      </w:hyperlink>
      <w:r w:rsidRPr="001D114D">
        <w:rPr>
          <w:rFonts w:ascii="Arial" w:hAnsi="Arial" w:cs="Arial"/>
          <w:color w:val="000000" w:themeColor="text1"/>
          <w:sz w:val="20"/>
          <w:szCs w:val="20"/>
        </w:rPr>
        <w:t xml:space="preserve">; Available at: </w:t>
      </w:r>
      <w:hyperlink r:id="rId23" w:history="1">
        <w:r w:rsidRPr="001D114D">
          <w:rPr>
            <w:rStyle w:val="Hyperlink"/>
            <w:rFonts w:ascii="Arial" w:hAnsi="Arial" w:cs="Arial"/>
            <w:color w:val="000000" w:themeColor="text1"/>
            <w:sz w:val="20"/>
            <w:szCs w:val="20"/>
          </w:rPr>
          <w:t>https://www.researchgate.net/publication/259976129_Authentic_Leadership_The_Role_of_Self-Awareness_in_Promoting_Coaching_Effectiveness</w:t>
        </w:r>
      </w:hyperlink>
      <w:r w:rsidRPr="001D114D">
        <w:rPr>
          <w:rFonts w:ascii="Arial" w:hAnsi="Arial" w:cs="Arial"/>
          <w:color w:val="000000" w:themeColor="text1"/>
          <w:sz w:val="20"/>
          <w:szCs w:val="20"/>
        </w:rPr>
        <w:t xml:space="preserve"> ; Accessed 20/05/23</w:t>
      </w:r>
    </w:p>
    <w:p w14:paraId="1E861CB3" w14:textId="77777777" w:rsidR="000575CC" w:rsidRPr="001D114D" w:rsidRDefault="000575CC" w:rsidP="000575CC">
      <w:pPr>
        <w:rPr>
          <w:rFonts w:ascii="Arial" w:hAnsi="Arial" w:cs="Arial"/>
          <w:color w:val="000000" w:themeColor="text1"/>
          <w:sz w:val="20"/>
          <w:szCs w:val="20"/>
          <w:shd w:val="clear" w:color="auto" w:fill="FFFFFF"/>
        </w:rPr>
      </w:pPr>
    </w:p>
    <w:p w14:paraId="1A07C071" w14:textId="77777777" w:rsidR="000575CC" w:rsidRPr="001D114D" w:rsidRDefault="000575CC" w:rsidP="000575CC">
      <w:pPr>
        <w:rPr>
          <w:rStyle w:val="doilink"/>
          <w:rFonts w:ascii="Arial" w:hAnsi="Arial" w:cs="Arial"/>
          <w:color w:val="333333"/>
          <w:sz w:val="20"/>
          <w:szCs w:val="20"/>
        </w:rPr>
      </w:pPr>
      <w:r w:rsidRPr="001D114D">
        <w:rPr>
          <w:rStyle w:val="authors"/>
          <w:rFonts w:ascii="Arial" w:hAnsi="Arial" w:cs="Arial"/>
          <w:color w:val="000000" w:themeColor="text1"/>
          <w:sz w:val="20"/>
          <w:szCs w:val="20"/>
        </w:rPr>
        <w:t>Gormley, H., van Nieuwerburgh, C.;</w:t>
      </w:r>
      <w:r w:rsidRPr="001D114D">
        <w:rPr>
          <w:rStyle w:val="apple-converted-space"/>
          <w:rFonts w:ascii="Arial" w:hAnsi="Arial" w:cs="Arial"/>
          <w:color w:val="000000" w:themeColor="text1"/>
          <w:sz w:val="20"/>
          <w:szCs w:val="20"/>
          <w:shd w:val="clear" w:color="auto" w:fill="FFFFFF"/>
        </w:rPr>
        <w:t> </w:t>
      </w:r>
      <w:r w:rsidRPr="001D114D">
        <w:rPr>
          <w:rStyle w:val="Date1"/>
          <w:rFonts w:ascii="Arial" w:hAnsi="Arial" w:cs="Arial"/>
          <w:color w:val="000000" w:themeColor="text1"/>
          <w:sz w:val="20"/>
          <w:szCs w:val="20"/>
        </w:rPr>
        <w:t>(2014); “</w:t>
      </w:r>
      <w:r w:rsidRPr="001D114D">
        <w:rPr>
          <w:rStyle w:val="apple-converted-space"/>
          <w:rFonts w:ascii="Arial" w:hAnsi="Arial" w:cs="Arial"/>
          <w:color w:val="000000" w:themeColor="text1"/>
          <w:sz w:val="20"/>
          <w:szCs w:val="20"/>
          <w:shd w:val="clear" w:color="auto" w:fill="FFFFFF"/>
        </w:rPr>
        <w:t> </w:t>
      </w:r>
      <w:r w:rsidRPr="001D114D">
        <w:rPr>
          <w:rStyle w:val="arttitle"/>
          <w:rFonts w:ascii="Arial" w:hAnsi="Arial" w:cs="Arial"/>
          <w:i/>
          <w:iCs/>
          <w:color w:val="000000" w:themeColor="text1"/>
          <w:sz w:val="20"/>
          <w:szCs w:val="20"/>
        </w:rPr>
        <w:t>Developing coaching cultures: a review of the literature,</w:t>
      </w:r>
      <w:r w:rsidRPr="001D114D">
        <w:rPr>
          <w:rStyle w:val="apple-converted-space"/>
          <w:rFonts w:ascii="Arial" w:hAnsi="Arial" w:cs="Arial"/>
          <w:i/>
          <w:iCs/>
          <w:color w:val="000000" w:themeColor="text1"/>
          <w:sz w:val="20"/>
          <w:szCs w:val="20"/>
          <w:shd w:val="clear" w:color="auto" w:fill="FFFFFF"/>
        </w:rPr>
        <w:t> </w:t>
      </w:r>
      <w:r w:rsidRPr="001D114D">
        <w:rPr>
          <w:rStyle w:val="serialtitle"/>
          <w:rFonts w:ascii="Arial" w:hAnsi="Arial" w:cs="Arial"/>
          <w:i/>
          <w:iCs/>
          <w:color w:val="000000" w:themeColor="text1"/>
          <w:sz w:val="20"/>
          <w:szCs w:val="20"/>
        </w:rPr>
        <w:t>Coaching</w:t>
      </w:r>
      <w:r w:rsidRPr="001D114D">
        <w:rPr>
          <w:rStyle w:val="serialtitle"/>
          <w:rFonts w:ascii="Arial" w:hAnsi="Arial" w:cs="Arial"/>
          <w:color w:val="000000" w:themeColor="text1"/>
          <w:sz w:val="20"/>
          <w:szCs w:val="20"/>
        </w:rPr>
        <w:t xml:space="preserve">”; </w:t>
      </w:r>
      <w:r w:rsidRPr="001D114D">
        <w:rPr>
          <w:rStyle w:val="serialtitle"/>
          <w:rFonts w:ascii="Arial" w:hAnsi="Arial" w:cs="Arial"/>
          <w:i/>
          <w:iCs/>
          <w:color w:val="000000" w:themeColor="text1"/>
          <w:sz w:val="20"/>
          <w:szCs w:val="20"/>
        </w:rPr>
        <w:t>An International Journal of Theory, Research and Practice,</w:t>
      </w:r>
      <w:r w:rsidRPr="001D114D">
        <w:rPr>
          <w:rStyle w:val="apple-converted-space"/>
          <w:rFonts w:ascii="Arial" w:hAnsi="Arial" w:cs="Arial"/>
          <w:i/>
          <w:iCs/>
          <w:color w:val="000000" w:themeColor="text1"/>
          <w:sz w:val="20"/>
          <w:szCs w:val="20"/>
          <w:shd w:val="clear" w:color="auto" w:fill="FFFFFF"/>
        </w:rPr>
        <w:t> </w:t>
      </w:r>
      <w:r w:rsidRPr="001D114D">
        <w:rPr>
          <w:rStyle w:val="volumeissue"/>
          <w:rFonts w:ascii="Arial" w:hAnsi="Arial" w:cs="Arial"/>
          <w:color w:val="000000" w:themeColor="text1"/>
          <w:sz w:val="20"/>
          <w:szCs w:val="20"/>
        </w:rPr>
        <w:t>7:2,</w:t>
      </w:r>
      <w:r w:rsidRPr="001D114D">
        <w:rPr>
          <w:rStyle w:val="apple-converted-space"/>
          <w:rFonts w:ascii="Arial" w:hAnsi="Arial" w:cs="Arial"/>
          <w:color w:val="000000" w:themeColor="text1"/>
          <w:sz w:val="20"/>
          <w:szCs w:val="20"/>
          <w:shd w:val="clear" w:color="auto" w:fill="FFFFFF"/>
        </w:rPr>
        <w:t> </w:t>
      </w:r>
      <w:r w:rsidRPr="001D114D">
        <w:rPr>
          <w:rStyle w:val="pagerange"/>
          <w:rFonts w:ascii="Arial" w:hAnsi="Arial" w:cs="Arial"/>
          <w:color w:val="000000" w:themeColor="text1"/>
          <w:sz w:val="20"/>
          <w:szCs w:val="20"/>
        </w:rPr>
        <w:t>90-101;</w:t>
      </w:r>
      <w:r w:rsidRPr="001D114D">
        <w:rPr>
          <w:rStyle w:val="apple-converted-space"/>
          <w:rFonts w:ascii="Arial" w:hAnsi="Arial" w:cs="Arial"/>
          <w:color w:val="000000" w:themeColor="text1"/>
          <w:sz w:val="20"/>
          <w:szCs w:val="20"/>
          <w:shd w:val="clear" w:color="auto" w:fill="FFFFFF"/>
        </w:rPr>
        <w:t> </w:t>
      </w:r>
      <w:r w:rsidRPr="001D114D">
        <w:rPr>
          <w:rStyle w:val="doilink"/>
          <w:rFonts w:ascii="Arial" w:hAnsi="Arial" w:cs="Arial"/>
          <w:color w:val="000000" w:themeColor="text1"/>
          <w:sz w:val="20"/>
          <w:szCs w:val="20"/>
        </w:rPr>
        <w:t>DOI:</w:t>
      </w:r>
      <w:r w:rsidRPr="001D114D">
        <w:rPr>
          <w:rStyle w:val="apple-converted-space"/>
          <w:rFonts w:ascii="Arial" w:hAnsi="Arial" w:cs="Arial"/>
          <w:color w:val="000000" w:themeColor="text1"/>
          <w:sz w:val="20"/>
          <w:szCs w:val="20"/>
        </w:rPr>
        <w:t> </w:t>
      </w:r>
      <w:hyperlink r:id="rId24" w:history="1">
        <w:r w:rsidRPr="001D114D">
          <w:rPr>
            <w:rStyle w:val="Hyperlink"/>
            <w:rFonts w:ascii="Arial" w:hAnsi="Arial" w:cs="Arial"/>
            <w:color w:val="000000" w:themeColor="text1"/>
            <w:sz w:val="20"/>
            <w:szCs w:val="20"/>
          </w:rPr>
          <w:t>10.1080/17521882.2014.915863</w:t>
        </w:r>
      </w:hyperlink>
      <w:r w:rsidRPr="001D114D">
        <w:rPr>
          <w:rStyle w:val="doilink"/>
          <w:rFonts w:ascii="Arial" w:hAnsi="Arial" w:cs="Arial"/>
          <w:color w:val="000000" w:themeColor="text1"/>
          <w:sz w:val="20"/>
          <w:szCs w:val="20"/>
        </w:rPr>
        <w:t xml:space="preserve">; Available at </w:t>
      </w:r>
      <w:hyperlink r:id="rId25" w:history="1">
        <w:r w:rsidRPr="001D114D">
          <w:rPr>
            <w:rStyle w:val="Hyperlink"/>
            <w:rFonts w:ascii="Arial" w:hAnsi="Arial" w:cs="Arial"/>
            <w:sz w:val="20"/>
            <w:szCs w:val="20"/>
          </w:rPr>
          <w:t>https://www.tandfonline.com/doi/citedby/10.1080/17521882.2014.915863?scroll=top&amp;needAccess=true&amp;role=tab&amp;aria-labelledby=cit</w:t>
        </w:r>
      </w:hyperlink>
      <w:r w:rsidRPr="001D114D">
        <w:rPr>
          <w:rStyle w:val="doilink"/>
          <w:rFonts w:ascii="Arial" w:hAnsi="Arial" w:cs="Arial"/>
          <w:color w:val="333333"/>
          <w:sz w:val="20"/>
          <w:szCs w:val="20"/>
        </w:rPr>
        <w:t xml:space="preserve"> ; </w:t>
      </w:r>
      <w:r w:rsidRPr="001D114D">
        <w:rPr>
          <w:rStyle w:val="doilink"/>
          <w:rFonts w:ascii="Arial" w:hAnsi="Arial" w:cs="Arial"/>
          <w:color w:val="000000" w:themeColor="text1"/>
          <w:sz w:val="20"/>
          <w:szCs w:val="20"/>
        </w:rPr>
        <w:t>Accessed 12/02/2023</w:t>
      </w:r>
    </w:p>
    <w:p w14:paraId="366E787B" w14:textId="77777777" w:rsidR="000575CC" w:rsidRPr="001D114D" w:rsidRDefault="000575CC" w:rsidP="000575CC">
      <w:pPr>
        <w:rPr>
          <w:rFonts w:ascii="Arial" w:hAnsi="Arial" w:cs="Arial"/>
          <w:color w:val="000000" w:themeColor="text1"/>
          <w:sz w:val="20"/>
          <w:szCs w:val="20"/>
          <w:shd w:val="clear" w:color="auto" w:fill="FFFFFF"/>
        </w:rPr>
      </w:pPr>
    </w:p>
    <w:p w14:paraId="4710E0D2" w14:textId="77777777"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Hardingham A, Brearley M.; Moorhouse A, Venter B; (2012); The Coach’s Coach; Personal development for personal developers; CIPD; London.</w:t>
      </w:r>
    </w:p>
    <w:p w14:paraId="6D8DC5D5" w14:textId="77777777" w:rsidR="000575CC" w:rsidRPr="001D114D" w:rsidRDefault="000575CC" w:rsidP="000575CC">
      <w:pPr>
        <w:rPr>
          <w:rStyle w:val="Hyperlink"/>
          <w:rFonts w:ascii="Arial" w:hAnsi="Arial" w:cs="Arial"/>
          <w:color w:val="000000" w:themeColor="text1"/>
          <w:sz w:val="20"/>
          <w:szCs w:val="20"/>
        </w:rPr>
      </w:pPr>
      <w:r w:rsidRPr="001D114D">
        <w:rPr>
          <w:rFonts w:ascii="Arial" w:hAnsi="Arial" w:cs="Arial"/>
          <w:color w:val="000000" w:themeColor="text1"/>
          <w:sz w:val="20"/>
          <w:szCs w:val="20"/>
          <w:shd w:val="clear" w:color="auto" w:fill="FFFFFF"/>
        </w:rPr>
        <w:t>Heitz, H. K. and M. M. Leach, (2022) “Ethical knowledge, dilemmas and resolutions in professional coaching.” </w:t>
      </w:r>
      <w:r w:rsidRPr="001D114D">
        <w:rPr>
          <w:rFonts w:ascii="Arial" w:hAnsi="Arial" w:cs="Arial"/>
          <w:i/>
          <w:iCs/>
          <w:color w:val="000000" w:themeColor="text1"/>
          <w:sz w:val="20"/>
          <w:szCs w:val="20"/>
          <w:shd w:val="clear" w:color="auto" w:fill="FFFFFF"/>
        </w:rPr>
        <w:t>Coaching: An International Journal of Theory, Research and Practice</w:t>
      </w:r>
      <w:r w:rsidRPr="001D114D">
        <w:rPr>
          <w:rFonts w:ascii="Arial" w:hAnsi="Arial" w:cs="Arial"/>
          <w:color w:val="000000" w:themeColor="text1"/>
          <w:sz w:val="20"/>
          <w:szCs w:val="20"/>
          <w:shd w:val="clear" w:color="auto" w:fill="FFFFFF"/>
        </w:rPr>
        <w:t xml:space="preserve"> 15: 264 – 277; available at </w:t>
      </w:r>
      <w:hyperlink r:id="rId26" w:history="1">
        <w:r w:rsidRPr="001D114D">
          <w:rPr>
            <w:rStyle w:val="Hyperlink"/>
            <w:rFonts w:ascii="Arial" w:hAnsi="Arial" w:cs="Arial"/>
            <w:color w:val="000000" w:themeColor="text1"/>
            <w:sz w:val="20"/>
            <w:szCs w:val="20"/>
            <w:shd w:val="clear" w:color="auto" w:fill="FFFFFF"/>
          </w:rPr>
          <w:t>https://www.tandfonline.com/doi/abs/10.1080/17521882.2022.2112247?journalCode=rcoa20</w:t>
        </w:r>
      </w:hyperlink>
      <w:r w:rsidRPr="001D114D">
        <w:rPr>
          <w:rFonts w:ascii="Arial" w:hAnsi="Arial" w:cs="Arial"/>
          <w:color w:val="000000" w:themeColor="text1"/>
          <w:sz w:val="20"/>
          <w:szCs w:val="20"/>
          <w:shd w:val="clear" w:color="auto" w:fill="FFFFFF"/>
        </w:rPr>
        <w:t xml:space="preserve"> ; Accessed on 01/05/2023</w:t>
      </w:r>
    </w:p>
    <w:p w14:paraId="72EB6BA5" w14:textId="0EFC2398" w:rsidR="000575CC" w:rsidRPr="001D114D" w:rsidRDefault="000575CC" w:rsidP="000575CC">
      <w:pPr>
        <w:tabs>
          <w:tab w:val="left" w:pos="960"/>
        </w:tabs>
        <w:rPr>
          <w:rFonts w:ascii="Arial" w:hAnsi="Arial" w:cs="Arial"/>
          <w:color w:val="000000" w:themeColor="text1"/>
          <w:sz w:val="20"/>
          <w:szCs w:val="20"/>
        </w:rPr>
      </w:pPr>
      <w:r w:rsidRPr="001D114D">
        <w:rPr>
          <w:rFonts w:ascii="Arial" w:hAnsi="Arial" w:cs="Arial"/>
          <w:color w:val="000000" w:themeColor="text1"/>
          <w:sz w:val="20"/>
          <w:szCs w:val="20"/>
        </w:rPr>
        <w:t>Kay D, Hinds R; (2012); A Practical Guide to Mentoring: Using coaching and mentoring skills to help other achieve their goals; 5</w:t>
      </w:r>
      <w:r w:rsidRPr="001D114D">
        <w:rPr>
          <w:rFonts w:ascii="Arial" w:hAnsi="Arial" w:cs="Arial"/>
          <w:color w:val="000000" w:themeColor="text1"/>
          <w:sz w:val="20"/>
          <w:szCs w:val="20"/>
          <w:vertAlign w:val="superscript"/>
        </w:rPr>
        <w:t>th</w:t>
      </w:r>
      <w:r w:rsidRPr="001D114D">
        <w:rPr>
          <w:rFonts w:ascii="Arial" w:hAnsi="Arial" w:cs="Arial"/>
          <w:color w:val="000000" w:themeColor="text1"/>
          <w:sz w:val="20"/>
          <w:szCs w:val="20"/>
        </w:rPr>
        <w:t xml:space="preserve">; How to books; </w:t>
      </w:r>
      <w:r w:rsidR="00FD1E07" w:rsidRPr="001D114D">
        <w:rPr>
          <w:rFonts w:ascii="Arial" w:hAnsi="Arial" w:cs="Arial"/>
          <w:color w:val="000000" w:themeColor="text1"/>
          <w:sz w:val="20"/>
          <w:szCs w:val="20"/>
        </w:rPr>
        <w:t>Oxford.</w:t>
      </w:r>
    </w:p>
    <w:p w14:paraId="4C8D8F1A"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Kenner C., and Weinman J.; (2011) </w:t>
      </w:r>
      <w:r w:rsidRPr="001D114D">
        <w:rPr>
          <w:rStyle w:val="arttitle"/>
          <w:rFonts w:ascii="Arial" w:hAnsi="Arial" w:cs="Arial"/>
          <w:color w:val="000000" w:themeColor="text1"/>
          <w:sz w:val="20"/>
          <w:szCs w:val="20"/>
        </w:rPr>
        <w:t>Adult Learning Theory: Applications to Non-Traditional College Students,</w:t>
      </w:r>
      <w:r w:rsidRPr="001D114D">
        <w:rPr>
          <w:rStyle w:val="apple-converted-space"/>
          <w:rFonts w:ascii="Arial" w:hAnsi="Arial" w:cs="Arial"/>
          <w:color w:val="000000" w:themeColor="text1"/>
          <w:sz w:val="20"/>
          <w:szCs w:val="20"/>
          <w:shd w:val="clear" w:color="auto" w:fill="FFFFFF"/>
        </w:rPr>
        <w:t> </w:t>
      </w:r>
      <w:r w:rsidRPr="001D114D">
        <w:rPr>
          <w:rStyle w:val="serialtitle"/>
          <w:rFonts w:ascii="Arial" w:hAnsi="Arial" w:cs="Arial"/>
          <w:color w:val="000000" w:themeColor="text1"/>
          <w:sz w:val="20"/>
          <w:szCs w:val="20"/>
        </w:rPr>
        <w:t>Journal of College Reading and Learning,</w:t>
      </w:r>
      <w:r w:rsidRPr="001D114D">
        <w:rPr>
          <w:rStyle w:val="apple-converted-space"/>
          <w:rFonts w:ascii="Arial" w:hAnsi="Arial" w:cs="Arial"/>
          <w:color w:val="000000" w:themeColor="text1"/>
          <w:sz w:val="20"/>
          <w:szCs w:val="20"/>
          <w:shd w:val="clear" w:color="auto" w:fill="FFFFFF"/>
        </w:rPr>
        <w:t> </w:t>
      </w:r>
      <w:r w:rsidRPr="001D114D">
        <w:rPr>
          <w:rStyle w:val="volumeissue"/>
          <w:rFonts w:ascii="Arial" w:hAnsi="Arial" w:cs="Arial"/>
          <w:color w:val="000000" w:themeColor="text1"/>
          <w:sz w:val="20"/>
          <w:szCs w:val="20"/>
        </w:rPr>
        <w:t>41:2,</w:t>
      </w:r>
      <w:r w:rsidRPr="001D114D">
        <w:rPr>
          <w:rStyle w:val="apple-converted-space"/>
          <w:rFonts w:ascii="Arial" w:hAnsi="Arial" w:cs="Arial"/>
          <w:color w:val="000000" w:themeColor="text1"/>
          <w:sz w:val="20"/>
          <w:szCs w:val="20"/>
          <w:shd w:val="clear" w:color="auto" w:fill="FFFFFF"/>
        </w:rPr>
        <w:t> </w:t>
      </w:r>
      <w:r w:rsidRPr="001D114D">
        <w:rPr>
          <w:rStyle w:val="pagerange"/>
          <w:rFonts w:ascii="Arial" w:hAnsi="Arial" w:cs="Arial"/>
          <w:color w:val="000000" w:themeColor="text1"/>
          <w:sz w:val="20"/>
          <w:szCs w:val="20"/>
        </w:rPr>
        <w:t>87-96,</w:t>
      </w:r>
      <w:r w:rsidRPr="001D114D">
        <w:rPr>
          <w:rStyle w:val="doilink"/>
          <w:rFonts w:ascii="Arial" w:hAnsi="Arial" w:cs="Arial"/>
          <w:color w:val="000000" w:themeColor="text1"/>
          <w:sz w:val="20"/>
          <w:szCs w:val="20"/>
        </w:rPr>
        <w:t>DOI:</w:t>
      </w:r>
      <w:r w:rsidRPr="001D114D">
        <w:rPr>
          <w:rStyle w:val="apple-converted-space"/>
          <w:rFonts w:ascii="Arial" w:hAnsi="Arial" w:cs="Arial"/>
          <w:color w:val="000000" w:themeColor="text1"/>
          <w:sz w:val="20"/>
          <w:szCs w:val="20"/>
        </w:rPr>
        <w:t> </w:t>
      </w:r>
      <w:hyperlink r:id="rId27" w:history="1">
        <w:r w:rsidRPr="001D114D">
          <w:rPr>
            <w:rStyle w:val="Hyperlink"/>
            <w:rFonts w:ascii="Arial" w:hAnsi="Arial" w:cs="Arial"/>
            <w:color w:val="000000" w:themeColor="text1"/>
            <w:sz w:val="20"/>
            <w:szCs w:val="20"/>
          </w:rPr>
          <w:t>10.1080/10790195.2011.10850344</w:t>
        </w:r>
      </w:hyperlink>
      <w:r w:rsidRPr="001D114D">
        <w:rPr>
          <w:rStyle w:val="doilink"/>
          <w:rFonts w:ascii="Arial" w:hAnsi="Arial" w:cs="Arial"/>
          <w:color w:val="000000" w:themeColor="text1"/>
          <w:sz w:val="20"/>
          <w:szCs w:val="20"/>
        </w:rPr>
        <w:t xml:space="preserve"> Available at </w:t>
      </w:r>
      <w:hyperlink r:id="rId28" w:history="1">
        <w:r w:rsidRPr="001D114D">
          <w:rPr>
            <w:rStyle w:val="Hyperlink"/>
            <w:rFonts w:ascii="Arial" w:hAnsi="Arial" w:cs="Arial"/>
            <w:sz w:val="20"/>
            <w:szCs w:val="20"/>
          </w:rPr>
          <w:t>https://www.tandfonline.com/doi/abs/10.1080/10790195.2011.10850344</w:t>
        </w:r>
      </w:hyperlink>
      <w:r w:rsidRPr="001D114D">
        <w:rPr>
          <w:rStyle w:val="doilink"/>
          <w:rFonts w:ascii="Arial" w:hAnsi="Arial" w:cs="Arial"/>
          <w:color w:val="000000" w:themeColor="text1"/>
          <w:sz w:val="20"/>
          <w:szCs w:val="20"/>
        </w:rPr>
        <w:t>; Accessed 25/11/22</w:t>
      </w:r>
    </w:p>
    <w:p w14:paraId="3DD48E72"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Koopman, R., Englis, P. D., Ehrenhard M. L., Groen, A.; (2021); ‘The Chronological development of Coaching and Mentoring: Side by Side Disciplines’;</w:t>
      </w:r>
      <w:r w:rsidRPr="001D114D">
        <w:rPr>
          <w:rFonts w:ascii="Arial" w:hAnsi="Arial" w:cs="Arial"/>
          <w:i/>
          <w:iCs/>
          <w:color w:val="000000" w:themeColor="text1"/>
          <w:sz w:val="20"/>
          <w:szCs w:val="20"/>
        </w:rPr>
        <w:t xml:space="preserve"> </w:t>
      </w:r>
      <w:r w:rsidRPr="001D114D">
        <w:rPr>
          <w:rFonts w:ascii="Arial" w:hAnsi="Arial" w:cs="Arial"/>
          <w:color w:val="000000" w:themeColor="text1"/>
          <w:sz w:val="20"/>
          <w:szCs w:val="20"/>
        </w:rPr>
        <w:t xml:space="preserve">Vol 19(1), pp. 137-151; Oxford Brooks University; DOI: 10.24384/3w69-k922. Available at: </w:t>
      </w:r>
      <w:hyperlink r:id="rId29" w:history="1">
        <w:r w:rsidRPr="001D114D">
          <w:rPr>
            <w:rStyle w:val="Hyperlink"/>
            <w:rFonts w:ascii="Arial" w:hAnsi="Arial" w:cs="Arial"/>
            <w:color w:val="000000" w:themeColor="text1"/>
            <w:sz w:val="20"/>
            <w:szCs w:val="20"/>
          </w:rPr>
          <w:t>The Chronological Development of Coaching and Mentoring: Side by Side Disciplines | openEQUELLA (brookes.ac.uk)</w:t>
        </w:r>
      </w:hyperlink>
      <w:r w:rsidRPr="001D114D">
        <w:rPr>
          <w:rFonts w:ascii="Arial" w:hAnsi="Arial" w:cs="Arial"/>
          <w:color w:val="000000" w:themeColor="text1"/>
          <w:sz w:val="20"/>
          <w:szCs w:val="20"/>
        </w:rPr>
        <w:t>; Accessed on: 01/12/22</w:t>
      </w:r>
    </w:p>
    <w:p w14:paraId="52C7CDA9"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Lawrence, P. ;(2019); </w:t>
      </w:r>
      <w:r w:rsidRPr="001D114D">
        <w:rPr>
          <w:rFonts w:ascii="Arial" w:hAnsi="Arial" w:cs="Arial"/>
          <w:i/>
          <w:iCs/>
          <w:color w:val="000000" w:themeColor="text1"/>
          <w:sz w:val="20"/>
          <w:szCs w:val="20"/>
        </w:rPr>
        <w:t>What is Systemic Coaching</w:t>
      </w:r>
      <w:r w:rsidRPr="001D114D">
        <w:rPr>
          <w:rFonts w:ascii="Arial" w:hAnsi="Arial" w:cs="Arial"/>
          <w:color w:val="000000" w:themeColor="text1"/>
          <w:sz w:val="20"/>
          <w:szCs w:val="20"/>
        </w:rPr>
        <w:t>? ;</w:t>
      </w:r>
      <w:r w:rsidRPr="001D114D">
        <w:rPr>
          <w:rFonts w:ascii="Arial" w:hAnsi="Arial" w:cs="Arial"/>
          <w:i/>
          <w:iCs/>
          <w:color w:val="000000" w:themeColor="text1"/>
          <w:sz w:val="20"/>
          <w:szCs w:val="20"/>
          <w:shd w:val="clear" w:color="auto" w:fill="FFFFFF"/>
        </w:rPr>
        <w:t xml:space="preserve"> Philosophy of Coaching</w:t>
      </w:r>
      <w:r w:rsidRPr="001D114D">
        <w:rPr>
          <w:rFonts w:ascii="Arial" w:hAnsi="Arial" w:cs="Arial"/>
          <w:color w:val="000000" w:themeColor="text1"/>
          <w:sz w:val="20"/>
          <w:szCs w:val="20"/>
          <w:shd w:val="clear" w:color="auto" w:fill="FFFFFF"/>
        </w:rPr>
        <w:t xml:space="preserve">, vol </w:t>
      </w:r>
      <w:r w:rsidRPr="001D114D">
        <w:rPr>
          <w:rFonts w:ascii="Arial" w:hAnsi="Arial" w:cs="Arial"/>
          <w:i/>
          <w:iCs/>
          <w:color w:val="000000" w:themeColor="text1"/>
          <w:sz w:val="20"/>
          <w:szCs w:val="20"/>
          <w:shd w:val="clear" w:color="auto" w:fill="FFFFFF"/>
        </w:rPr>
        <w:t>6</w:t>
      </w:r>
      <w:r w:rsidRPr="001D114D">
        <w:rPr>
          <w:rFonts w:ascii="Arial" w:hAnsi="Arial" w:cs="Arial"/>
          <w:color w:val="000000" w:themeColor="text1"/>
          <w:sz w:val="20"/>
          <w:szCs w:val="20"/>
          <w:shd w:val="clear" w:color="auto" w:fill="FFFFFF"/>
        </w:rPr>
        <w:t>(1), pp.52-82;</w:t>
      </w:r>
      <w:r w:rsidRPr="001D114D">
        <w:rPr>
          <w:rFonts w:ascii="Arial" w:hAnsi="Arial" w:cs="Arial"/>
          <w:color w:val="000000" w:themeColor="text1"/>
          <w:sz w:val="20"/>
          <w:szCs w:val="20"/>
        </w:rPr>
        <w:t xml:space="preserve">    Available at: </w:t>
      </w:r>
      <w:hyperlink r:id="rId30" w:history="1">
        <w:r w:rsidRPr="001D114D">
          <w:rPr>
            <w:rStyle w:val="Hyperlink"/>
            <w:rFonts w:ascii="Arial" w:hAnsi="Arial" w:cs="Arial"/>
            <w:color w:val="000000" w:themeColor="text1"/>
            <w:sz w:val="20"/>
            <w:szCs w:val="20"/>
          </w:rPr>
          <w:t>Journal Volume 6 Issue 1 (philosophyofcoaching.org)</w:t>
        </w:r>
      </w:hyperlink>
      <w:r w:rsidRPr="001D114D">
        <w:rPr>
          <w:rFonts w:ascii="Arial" w:hAnsi="Arial" w:cs="Arial"/>
          <w:color w:val="000000" w:themeColor="text1"/>
          <w:sz w:val="20"/>
          <w:szCs w:val="20"/>
        </w:rPr>
        <w:t>; Accessed on: 04/11/23</w:t>
      </w:r>
    </w:p>
    <w:p w14:paraId="5629BA2A" w14:textId="77777777" w:rsidR="000575CC" w:rsidRPr="001D114D" w:rsidRDefault="000575CC" w:rsidP="000575CC">
      <w:pPr>
        <w:tabs>
          <w:tab w:val="left" w:pos="960"/>
        </w:tabs>
        <w:rPr>
          <w:rStyle w:val="Hyperlink"/>
          <w:rFonts w:ascii="Arial" w:hAnsi="Arial" w:cs="Arial"/>
          <w:color w:val="000000" w:themeColor="text1"/>
          <w:sz w:val="20"/>
          <w:szCs w:val="20"/>
        </w:rPr>
      </w:pPr>
      <w:r w:rsidRPr="001D114D">
        <w:rPr>
          <w:rFonts w:ascii="Arial" w:hAnsi="Arial" w:cs="Arial"/>
          <w:color w:val="000000" w:themeColor="text1"/>
          <w:sz w:val="20"/>
          <w:szCs w:val="20"/>
          <w:shd w:val="clear" w:color="auto" w:fill="FFFFFF"/>
        </w:rPr>
        <w:lastRenderedPageBreak/>
        <w:t>Ives, Y., 2008. What is' coaching'? An exploration of conflicting paradigms.</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International Journal of Evidence Based Coaching &amp; Mentoring</w:t>
      </w:r>
      <w:r w:rsidRPr="001D114D">
        <w:rPr>
          <w:rFonts w:ascii="Arial" w:hAnsi="Arial" w:cs="Arial"/>
          <w:color w:val="000000" w:themeColor="text1"/>
          <w:sz w:val="20"/>
          <w:szCs w:val="20"/>
          <w:shd w:val="clear" w:color="auto" w:fill="FFFFFF"/>
        </w:rPr>
        <w:t>,</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6</w:t>
      </w:r>
      <w:r w:rsidRPr="001D114D">
        <w:rPr>
          <w:rFonts w:ascii="Arial" w:hAnsi="Arial" w:cs="Arial"/>
          <w:color w:val="000000" w:themeColor="text1"/>
          <w:sz w:val="20"/>
          <w:szCs w:val="20"/>
          <w:shd w:val="clear" w:color="auto" w:fill="FFFFFF"/>
        </w:rPr>
        <w:t>(2).</w:t>
      </w:r>
    </w:p>
    <w:p w14:paraId="19D7BB12" w14:textId="77777777" w:rsidR="000575CC" w:rsidRPr="001D114D" w:rsidRDefault="000575CC" w:rsidP="000575CC">
      <w:pPr>
        <w:tabs>
          <w:tab w:val="left" w:pos="960"/>
        </w:tabs>
        <w:rPr>
          <w:rStyle w:val="Hyperlink"/>
          <w:rFonts w:ascii="Arial" w:hAnsi="Arial" w:cs="Arial"/>
          <w:color w:val="000000" w:themeColor="text1"/>
          <w:sz w:val="20"/>
          <w:szCs w:val="20"/>
        </w:rPr>
      </w:pPr>
      <w:r w:rsidRPr="001D114D">
        <w:rPr>
          <w:rStyle w:val="Hyperlink"/>
          <w:rFonts w:ascii="Arial" w:hAnsi="Arial" w:cs="Arial"/>
          <w:color w:val="000000" w:themeColor="text1"/>
          <w:sz w:val="20"/>
          <w:szCs w:val="20"/>
        </w:rPr>
        <w:t>Megginson D, Clutterbuck D; (2009); Further Techniques for Coaching and Mentoring; Elsevier; Oxford.</w:t>
      </w:r>
    </w:p>
    <w:p w14:paraId="043064E7" w14:textId="77777777" w:rsidR="000575CC" w:rsidRPr="001D114D" w:rsidRDefault="000575CC" w:rsidP="000575CC">
      <w:pPr>
        <w:pStyle w:val="NormalWeb"/>
        <w:rPr>
          <w:rFonts w:ascii="Arial" w:hAnsi="Arial" w:cs="Arial"/>
          <w:color w:val="000000" w:themeColor="text1"/>
          <w:sz w:val="20"/>
          <w:szCs w:val="20"/>
        </w:rPr>
      </w:pPr>
      <w:r w:rsidRPr="001D114D">
        <w:rPr>
          <w:rFonts w:ascii="Arial" w:hAnsi="Arial" w:cs="Arial"/>
          <w:color w:val="000000" w:themeColor="text1"/>
          <w:sz w:val="20"/>
          <w:szCs w:val="20"/>
        </w:rPr>
        <w:t xml:space="preserve">Parsloe, E and Wray, M.; (2000); </w:t>
      </w:r>
      <w:r w:rsidRPr="001D114D">
        <w:rPr>
          <w:rFonts w:ascii="Arial" w:hAnsi="Arial" w:cs="Arial"/>
          <w:i/>
          <w:iCs/>
          <w:color w:val="000000" w:themeColor="text1"/>
          <w:sz w:val="20"/>
          <w:szCs w:val="20"/>
        </w:rPr>
        <w:t>Coaching and Mentoring</w:t>
      </w:r>
      <w:r w:rsidRPr="001D114D">
        <w:rPr>
          <w:rFonts w:ascii="Arial" w:hAnsi="Arial" w:cs="Arial"/>
          <w:color w:val="000000" w:themeColor="text1"/>
          <w:sz w:val="20"/>
          <w:szCs w:val="20"/>
        </w:rPr>
        <w:t xml:space="preserve">; Kogan Page; London. </w:t>
      </w:r>
    </w:p>
    <w:p w14:paraId="4F9BB0B5" w14:textId="48220BF0" w:rsidR="000575CC" w:rsidRPr="001D114D" w:rsidRDefault="000575CC" w:rsidP="000575CC">
      <w:pPr>
        <w:pStyle w:val="NormalWeb"/>
        <w:rPr>
          <w:rFonts w:ascii="Arial" w:hAnsi="Arial" w:cs="Arial"/>
          <w:color w:val="000000" w:themeColor="text1"/>
          <w:sz w:val="20"/>
          <w:szCs w:val="20"/>
        </w:rPr>
      </w:pPr>
      <w:r w:rsidRPr="001D114D">
        <w:rPr>
          <w:rFonts w:ascii="Arial" w:hAnsi="Arial" w:cs="Arial"/>
          <w:color w:val="000000" w:themeColor="text1"/>
          <w:sz w:val="20"/>
          <w:szCs w:val="20"/>
        </w:rPr>
        <w:t xml:space="preserve">Passmore, J., (2010); Excelling in Coaching </w:t>
      </w:r>
      <w:r w:rsidR="00FE28DB" w:rsidRPr="001D114D">
        <w:rPr>
          <w:rFonts w:ascii="Arial" w:hAnsi="Arial" w:cs="Arial"/>
          <w:color w:val="000000" w:themeColor="text1"/>
          <w:sz w:val="20"/>
          <w:szCs w:val="20"/>
        </w:rPr>
        <w:t>the</w:t>
      </w:r>
      <w:r w:rsidRPr="001D114D">
        <w:rPr>
          <w:rFonts w:ascii="Arial" w:hAnsi="Arial" w:cs="Arial"/>
          <w:color w:val="000000" w:themeColor="text1"/>
          <w:sz w:val="20"/>
          <w:szCs w:val="20"/>
        </w:rPr>
        <w:t xml:space="preserve"> Industry Guide; 2</w:t>
      </w:r>
      <w:r w:rsidRPr="001D114D">
        <w:rPr>
          <w:rFonts w:ascii="Arial" w:hAnsi="Arial" w:cs="Arial"/>
          <w:color w:val="000000" w:themeColor="text1"/>
          <w:sz w:val="20"/>
          <w:szCs w:val="20"/>
          <w:vertAlign w:val="superscript"/>
        </w:rPr>
        <w:t>nd</w:t>
      </w:r>
      <w:r w:rsidRPr="001D114D">
        <w:rPr>
          <w:rFonts w:ascii="Arial" w:hAnsi="Arial" w:cs="Arial"/>
          <w:color w:val="000000" w:themeColor="text1"/>
          <w:sz w:val="20"/>
          <w:szCs w:val="20"/>
        </w:rPr>
        <w:t xml:space="preserve"> Edition; Kogan Page; London.</w:t>
      </w:r>
    </w:p>
    <w:p w14:paraId="7DB0AD30" w14:textId="77777777" w:rsidR="000575CC" w:rsidRPr="001D114D" w:rsidRDefault="000575CC" w:rsidP="000575CC">
      <w:pPr>
        <w:spacing w:after="0" w:line="240" w:lineRule="auto"/>
        <w:rPr>
          <w:rFonts w:ascii="Arial" w:eastAsia="Times New Roman" w:hAnsi="Arial" w:cs="Arial"/>
          <w:color w:val="000000" w:themeColor="text1"/>
          <w:sz w:val="20"/>
          <w:szCs w:val="20"/>
          <w:lang w:eastAsia="en-GB"/>
        </w:rPr>
      </w:pPr>
      <w:r w:rsidRPr="001D114D">
        <w:rPr>
          <w:rFonts w:ascii="Arial" w:eastAsia="Times New Roman" w:hAnsi="Arial" w:cs="Arial"/>
          <w:color w:val="000000" w:themeColor="text1"/>
          <w:sz w:val="20"/>
          <w:szCs w:val="20"/>
          <w:lang w:eastAsia="en-GB"/>
        </w:rPr>
        <w:t>Starr J; (2016) The coaching Manual: The definitive guide to the process, principles, and skills of personal coaching; 4</w:t>
      </w:r>
      <w:r w:rsidRPr="001D114D">
        <w:rPr>
          <w:rFonts w:ascii="Arial" w:eastAsia="Times New Roman" w:hAnsi="Arial" w:cs="Arial"/>
          <w:color w:val="000000" w:themeColor="text1"/>
          <w:sz w:val="20"/>
          <w:szCs w:val="20"/>
          <w:vertAlign w:val="superscript"/>
          <w:lang w:eastAsia="en-GB"/>
        </w:rPr>
        <w:t>th</w:t>
      </w:r>
      <w:r w:rsidRPr="001D114D">
        <w:rPr>
          <w:rFonts w:ascii="Arial" w:eastAsia="Times New Roman" w:hAnsi="Arial" w:cs="Arial"/>
          <w:color w:val="000000" w:themeColor="text1"/>
          <w:sz w:val="20"/>
          <w:szCs w:val="20"/>
          <w:lang w:eastAsia="en-GB"/>
        </w:rPr>
        <w:t>; Pearson; Harlow</w:t>
      </w:r>
    </w:p>
    <w:p w14:paraId="7DF101DF" w14:textId="77777777" w:rsidR="000575CC" w:rsidRPr="001D114D" w:rsidRDefault="000575CC" w:rsidP="000575CC">
      <w:pPr>
        <w:rPr>
          <w:rStyle w:val="Hyperlink"/>
          <w:rFonts w:ascii="Arial" w:hAnsi="Arial" w:cs="Arial"/>
          <w:color w:val="000000" w:themeColor="text1"/>
          <w:sz w:val="20"/>
          <w:szCs w:val="20"/>
        </w:rPr>
      </w:pPr>
    </w:p>
    <w:p w14:paraId="21E1B688" w14:textId="77777777" w:rsidR="000575CC" w:rsidRPr="001D114D" w:rsidRDefault="000575CC" w:rsidP="000575CC">
      <w:pPr>
        <w:rPr>
          <w:rStyle w:val="Hyperlink"/>
          <w:rFonts w:ascii="Arial" w:hAnsi="Arial" w:cs="Arial"/>
          <w:color w:val="000000" w:themeColor="text1"/>
          <w:sz w:val="20"/>
          <w:szCs w:val="20"/>
        </w:rPr>
      </w:pPr>
      <w:r w:rsidRPr="001D114D">
        <w:rPr>
          <w:rFonts w:ascii="Arial" w:hAnsi="Arial" w:cs="Arial"/>
          <w:color w:val="000000" w:themeColor="text1"/>
          <w:sz w:val="20"/>
          <w:szCs w:val="20"/>
        </w:rPr>
        <w:t xml:space="preserve">Welsh Assembly Government, Public Service Management Wales; (); </w:t>
      </w:r>
      <w:r w:rsidRPr="001D114D">
        <w:rPr>
          <w:rFonts w:ascii="Arial" w:hAnsi="Arial" w:cs="Arial"/>
          <w:i/>
          <w:iCs/>
          <w:color w:val="000000" w:themeColor="text1"/>
          <w:sz w:val="20"/>
          <w:szCs w:val="20"/>
        </w:rPr>
        <w:t>The Coaching Guide</w:t>
      </w:r>
      <w:r w:rsidRPr="001D114D">
        <w:rPr>
          <w:rFonts w:ascii="Arial" w:hAnsi="Arial" w:cs="Arial"/>
          <w:color w:val="000000" w:themeColor="text1"/>
          <w:sz w:val="20"/>
          <w:szCs w:val="20"/>
        </w:rPr>
        <w:t>; Unpublished</w:t>
      </w:r>
    </w:p>
    <w:p w14:paraId="6B24563F" w14:textId="77777777" w:rsidR="000575CC" w:rsidRPr="001D114D" w:rsidRDefault="000575CC" w:rsidP="000575CC">
      <w:pPr>
        <w:rPr>
          <w:rStyle w:val="Hyperlink"/>
          <w:rFonts w:ascii="Arial" w:hAnsi="Arial" w:cs="Arial"/>
          <w:color w:val="000000" w:themeColor="text1"/>
          <w:sz w:val="20"/>
          <w:szCs w:val="20"/>
        </w:rPr>
      </w:pPr>
      <w:r w:rsidRPr="001D114D">
        <w:rPr>
          <w:rStyle w:val="Hyperlink"/>
          <w:rFonts w:ascii="Arial" w:hAnsi="Arial" w:cs="Arial"/>
          <w:color w:val="000000" w:themeColor="text1"/>
          <w:sz w:val="20"/>
          <w:szCs w:val="20"/>
        </w:rPr>
        <w:t xml:space="preserve">Whittington, J., (2012), </w:t>
      </w:r>
      <w:r w:rsidRPr="001D114D">
        <w:rPr>
          <w:rStyle w:val="Hyperlink"/>
          <w:rFonts w:ascii="Arial" w:hAnsi="Arial" w:cs="Arial"/>
          <w:i/>
          <w:iCs/>
          <w:color w:val="000000" w:themeColor="text1"/>
          <w:sz w:val="20"/>
          <w:szCs w:val="20"/>
        </w:rPr>
        <w:t>“Systemic Coaching and Constellations. An introduction to the principles, practices, and applications”; London; Kogan Page</w:t>
      </w:r>
    </w:p>
    <w:p w14:paraId="6C0D9CBB" w14:textId="2DE6B43B"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Whitmore j; (2002); Coaching for Performance; Growing people, Performance and Purpose; 3</w:t>
      </w:r>
      <w:r w:rsidRPr="001D114D">
        <w:rPr>
          <w:rFonts w:ascii="Arial" w:hAnsi="Arial" w:cs="Arial"/>
          <w:color w:val="000000" w:themeColor="text1"/>
          <w:sz w:val="20"/>
          <w:szCs w:val="20"/>
          <w:vertAlign w:val="superscript"/>
        </w:rPr>
        <w:t>rd</w:t>
      </w:r>
      <w:r w:rsidRPr="001D114D">
        <w:rPr>
          <w:rFonts w:ascii="Arial" w:hAnsi="Arial" w:cs="Arial"/>
          <w:color w:val="000000" w:themeColor="text1"/>
          <w:sz w:val="20"/>
          <w:szCs w:val="20"/>
        </w:rPr>
        <w:t xml:space="preserve">; Nicholas Brealey Publishing; </w:t>
      </w:r>
      <w:r w:rsidR="00746098" w:rsidRPr="001D114D">
        <w:rPr>
          <w:rFonts w:ascii="Arial" w:hAnsi="Arial" w:cs="Arial"/>
          <w:color w:val="000000" w:themeColor="text1"/>
          <w:sz w:val="20"/>
          <w:szCs w:val="20"/>
        </w:rPr>
        <w:t>London.</w:t>
      </w:r>
    </w:p>
    <w:p w14:paraId="614296DC"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Wilber K., (1996); </w:t>
      </w:r>
      <w:r w:rsidRPr="001D114D">
        <w:rPr>
          <w:rFonts w:ascii="Arial" w:hAnsi="Arial" w:cs="Arial"/>
          <w:i/>
          <w:iCs/>
          <w:color w:val="000000" w:themeColor="text1"/>
          <w:sz w:val="20"/>
          <w:szCs w:val="20"/>
        </w:rPr>
        <w:t>Eye to Eye:</w:t>
      </w:r>
      <w:r w:rsidRPr="001D114D">
        <w:rPr>
          <w:rFonts w:ascii="Arial" w:hAnsi="Arial" w:cs="Arial"/>
          <w:color w:val="000000" w:themeColor="text1"/>
          <w:sz w:val="20"/>
          <w:szCs w:val="20"/>
        </w:rPr>
        <w:t xml:space="preserve"> The quest for the new Paradigm. Boston MA and London; Shambala</w:t>
      </w:r>
    </w:p>
    <w:p w14:paraId="52A26989" w14:textId="4F943AA6"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Wilber K., (2000); Integral Psychology: </w:t>
      </w:r>
      <w:r w:rsidRPr="001D114D">
        <w:rPr>
          <w:rFonts w:ascii="Arial" w:hAnsi="Arial" w:cs="Arial"/>
          <w:i/>
          <w:iCs/>
          <w:color w:val="000000" w:themeColor="text1"/>
          <w:sz w:val="20"/>
          <w:szCs w:val="20"/>
        </w:rPr>
        <w:t xml:space="preserve">Consciousness, spirit, psychology, therapy; </w:t>
      </w:r>
      <w:r w:rsidRPr="001D114D">
        <w:rPr>
          <w:rFonts w:ascii="Arial" w:hAnsi="Arial" w:cs="Arial"/>
          <w:color w:val="000000" w:themeColor="text1"/>
          <w:sz w:val="20"/>
          <w:szCs w:val="20"/>
        </w:rPr>
        <w:t xml:space="preserve">Boston </w:t>
      </w:r>
      <w:r w:rsidR="00746098" w:rsidRPr="001D114D">
        <w:rPr>
          <w:rFonts w:ascii="Arial" w:hAnsi="Arial" w:cs="Arial"/>
          <w:color w:val="000000" w:themeColor="text1"/>
          <w:sz w:val="20"/>
          <w:szCs w:val="20"/>
        </w:rPr>
        <w:t>MA;</w:t>
      </w:r>
      <w:r w:rsidRPr="001D114D">
        <w:rPr>
          <w:rFonts w:ascii="Arial" w:hAnsi="Arial" w:cs="Arial"/>
          <w:color w:val="000000" w:themeColor="text1"/>
          <w:sz w:val="20"/>
          <w:szCs w:val="20"/>
        </w:rPr>
        <w:t xml:space="preserve"> Shambala</w:t>
      </w:r>
    </w:p>
    <w:p w14:paraId="3BB79106" w14:textId="77777777" w:rsidR="000575CC" w:rsidRPr="001D114D" w:rsidRDefault="000575CC" w:rsidP="000575CC">
      <w:pPr>
        <w:rPr>
          <w:rFonts w:ascii="Arial" w:hAnsi="Arial" w:cs="Arial"/>
          <w:color w:val="000000" w:themeColor="text1"/>
          <w:sz w:val="20"/>
          <w:szCs w:val="20"/>
        </w:rPr>
      </w:pPr>
    </w:p>
    <w:p w14:paraId="47036298" w14:textId="77777777" w:rsidR="00663E98" w:rsidRPr="00D552FC" w:rsidRDefault="00663E98">
      <w:pPr>
        <w:rPr>
          <w:rFonts w:ascii="Arial" w:hAnsi="Arial" w:cs="Arial"/>
          <w:sz w:val="20"/>
          <w:szCs w:val="20"/>
        </w:rPr>
      </w:pPr>
    </w:p>
    <w:sectPr w:rsidR="00663E98" w:rsidRPr="00D552FC" w:rsidSect="00303503">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4C21B" w14:textId="77777777" w:rsidR="00E21A0D" w:rsidRDefault="00E21A0D" w:rsidP="00E21A0D">
      <w:pPr>
        <w:spacing w:after="0" w:line="240" w:lineRule="auto"/>
      </w:pPr>
      <w:r>
        <w:separator/>
      </w:r>
    </w:p>
  </w:endnote>
  <w:endnote w:type="continuationSeparator" w:id="0">
    <w:p w14:paraId="31547714" w14:textId="77777777" w:rsidR="00E21A0D" w:rsidRDefault="00E21A0D" w:rsidP="00E21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4154740"/>
      <w:docPartObj>
        <w:docPartGallery w:val="Page Numbers (Bottom of Page)"/>
        <w:docPartUnique/>
      </w:docPartObj>
    </w:sdtPr>
    <w:sdtEndPr>
      <w:rPr>
        <w:noProof/>
      </w:rPr>
    </w:sdtEndPr>
    <w:sdtContent>
      <w:p w14:paraId="35C5AE76" w14:textId="7024299C" w:rsidR="00F26431" w:rsidRDefault="00F264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54766D" w14:textId="77777777" w:rsidR="00F26431" w:rsidRDefault="00F264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E2B30" w14:textId="77777777" w:rsidR="00E21A0D" w:rsidRDefault="00E21A0D" w:rsidP="00E21A0D">
      <w:pPr>
        <w:spacing w:after="0" w:line="240" w:lineRule="auto"/>
      </w:pPr>
      <w:r>
        <w:separator/>
      </w:r>
    </w:p>
  </w:footnote>
  <w:footnote w:type="continuationSeparator" w:id="0">
    <w:p w14:paraId="3DA106FD" w14:textId="77777777" w:rsidR="00E21A0D" w:rsidRDefault="00E21A0D" w:rsidP="00E21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778D6" w14:textId="4C959337" w:rsidR="00117C13" w:rsidRDefault="00E27F0A">
    <w:pPr>
      <w:pStyle w:val="Header"/>
    </w:pPr>
    <w:r>
      <w:t>Coaching and Mentoring BMPF</w:t>
    </w:r>
    <w:r w:rsidR="00117C13">
      <w:t>7061</w:t>
    </w:r>
    <w:r w:rsidR="00481500">
      <w:tab/>
    </w:r>
    <w:r w:rsidR="00481500">
      <w:tab/>
    </w:r>
    <w:r w:rsidR="00117C13">
      <w:t xml:space="preserve">1104322 Emma Hughes </w:t>
    </w:r>
    <w:r w:rsidR="00481500">
      <w:t>2022-2023</w:t>
    </w:r>
  </w:p>
  <w:p w14:paraId="5BE257FC" w14:textId="1970A4B3" w:rsidR="00010F6E" w:rsidRDefault="00010F6E">
    <w:pPr>
      <w:pStyle w:val="Header"/>
    </w:pPr>
    <w:r>
      <w:t>Assessment Component 1</w:t>
    </w:r>
  </w:p>
  <w:p w14:paraId="6196ED8B" w14:textId="77777777" w:rsidR="00E21A0D" w:rsidRDefault="00E21A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F08FB"/>
    <w:multiLevelType w:val="hybridMultilevel"/>
    <w:tmpl w:val="6B503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1256E"/>
    <w:multiLevelType w:val="hybridMultilevel"/>
    <w:tmpl w:val="2E12F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D047B"/>
    <w:multiLevelType w:val="hybridMultilevel"/>
    <w:tmpl w:val="31108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8201B"/>
    <w:multiLevelType w:val="hybridMultilevel"/>
    <w:tmpl w:val="38B03014"/>
    <w:lvl w:ilvl="0" w:tplc="21AC048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517126"/>
    <w:multiLevelType w:val="hybridMultilevel"/>
    <w:tmpl w:val="324A9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407128"/>
    <w:multiLevelType w:val="hybridMultilevel"/>
    <w:tmpl w:val="26A84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F3673E"/>
    <w:multiLevelType w:val="hybridMultilevel"/>
    <w:tmpl w:val="6C0A5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7B5E38"/>
    <w:multiLevelType w:val="hybridMultilevel"/>
    <w:tmpl w:val="B5806A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62513"/>
    <w:multiLevelType w:val="hybridMultilevel"/>
    <w:tmpl w:val="18189B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5726AA8"/>
    <w:multiLevelType w:val="hybridMultilevel"/>
    <w:tmpl w:val="0C3CD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F97D61"/>
    <w:multiLevelType w:val="hybridMultilevel"/>
    <w:tmpl w:val="861C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6E617D"/>
    <w:multiLevelType w:val="hybridMultilevel"/>
    <w:tmpl w:val="6220F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185816">
    <w:abstractNumId w:val="5"/>
  </w:num>
  <w:num w:numId="2" w16cid:durableId="152259152">
    <w:abstractNumId w:val="3"/>
  </w:num>
  <w:num w:numId="3" w16cid:durableId="1434210167">
    <w:abstractNumId w:val="6"/>
  </w:num>
  <w:num w:numId="4" w16cid:durableId="2050106813">
    <w:abstractNumId w:val="11"/>
  </w:num>
  <w:num w:numId="5" w16cid:durableId="2081049726">
    <w:abstractNumId w:val="4"/>
  </w:num>
  <w:num w:numId="6" w16cid:durableId="1096293230">
    <w:abstractNumId w:val="7"/>
  </w:num>
  <w:num w:numId="7" w16cid:durableId="213203504">
    <w:abstractNumId w:val="10"/>
  </w:num>
  <w:num w:numId="8" w16cid:durableId="1612317577">
    <w:abstractNumId w:val="0"/>
  </w:num>
  <w:num w:numId="9" w16cid:durableId="1627353556">
    <w:abstractNumId w:val="1"/>
  </w:num>
  <w:num w:numId="10" w16cid:durableId="547886607">
    <w:abstractNumId w:val="9"/>
  </w:num>
  <w:num w:numId="11" w16cid:durableId="1934698902">
    <w:abstractNumId w:val="8"/>
  </w:num>
  <w:num w:numId="12" w16cid:durableId="6519844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7A5"/>
    <w:rsid w:val="000006E3"/>
    <w:rsid w:val="00010F6E"/>
    <w:rsid w:val="000575CC"/>
    <w:rsid w:val="000B38D6"/>
    <w:rsid w:val="00117C13"/>
    <w:rsid w:val="00137F89"/>
    <w:rsid w:val="001557A5"/>
    <w:rsid w:val="001A45DE"/>
    <w:rsid w:val="001D114D"/>
    <w:rsid w:val="00225AE4"/>
    <w:rsid w:val="00241AAE"/>
    <w:rsid w:val="0027291E"/>
    <w:rsid w:val="00303503"/>
    <w:rsid w:val="003235C5"/>
    <w:rsid w:val="00414E8E"/>
    <w:rsid w:val="00425CF0"/>
    <w:rsid w:val="00481500"/>
    <w:rsid w:val="00493CA2"/>
    <w:rsid w:val="004D5ADB"/>
    <w:rsid w:val="00501D83"/>
    <w:rsid w:val="005C7C87"/>
    <w:rsid w:val="00663E98"/>
    <w:rsid w:val="0067705F"/>
    <w:rsid w:val="00746098"/>
    <w:rsid w:val="007841EC"/>
    <w:rsid w:val="0079468F"/>
    <w:rsid w:val="00863084"/>
    <w:rsid w:val="00867D5C"/>
    <w:rsid w:val="008857EA"/>
    <w:rsid w:val="00906FAE"/>
    <w:rsid w:val="009128DF"/>
    <w:rsid w:val="00960672"/>
    <w:rsid w:val="009E2E58"/>
    <w:rsid w:val="00A11E9A"/>
    <w:rsid w:val="00A421F2"/>
    <w:rsid w:val="00AA03CE"/>
    <w:rsid w:val="00B83294"/>
    <w:rsid w:val="00BD1967"/>
    <w:rsid w:val="00D4552D"/>
    <w:rsid w:val="00D552FC"/>
    <w:rsid w:val="00E21A0D"/>
    <w:rsid w:val="00E27F0A"/>
    <w:rsid w:val="00E4223F"/>
    <w:rsid w:val="00F26431"/>
    <w:rsid w:val="00FD1E07"/>
    <w:rsid w:val="00FD46A8"/>
    <w:rsid w:val="00FE2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195FF"/>
  <w15:chartTrackingRefBased/>
  <w15:docId w15:val="{02BFAEAC-771D-4A94-AA8B-AA46BC397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5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006E3"/>
    <w:pPr>
      <w:keepNext/>
      <w:keepLines/>
      <w:spacing w:before="580" w:after="240"/>
      <w:ind w:left="864" w:right="864"/>
      <w:contextualSpacing/>
      <w:jc w:val="center"/>
      <w:outlineLvl w:val="1"/>
    </w:pPr>
    <w:rPr>
      <w:rFonts w:asciiTheme="majorHAnsi" w:eastAsiaTheme="majorEastAsia" w:hAnsiTheme="majorHAnsi" w:cstheme="majorBidi"/>
      <w:color w:val="262626" w:themeColor="text1" w:themeTint="D9"/>
      <w:sz w:val="4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5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57A5"/>
    <w:pPr>
      <w:ind w:left="720"/>
      <w:contextualSpacing/>
    </w:pPr>
  </w:style>
  <w:style w:type="character" w:customStyle="1" w:styleId="Heading2Char">
    <w:name w:val="Heading 2 Char"/>
    <w:basedOn w:val="DefaultParagraphFont"/>
    <w:link w:val="Heading2"/>
    <w:uiPriority w:val="9"/>
    <w:rsid w:val="000006E3"/>
    <w:rPr>
      <w:rFonts w:asciiTheme="majorHAnsi" w:eastAsiaTheme="majorEastAsia" w:hAnsiTheme="majorHAnsi" w:cstheme="majorBidi"/>
      <w:color w:val="262626" w:themeColor="text1" w:themeTint="D9"/>
      <w:sz w:val="44"/>
      <w:szCs w:val="26"/>
    </w:rPr>
  </w:style>
  <w:style w:type="table" w:styleId="ListTable3">
    <w:name w:val="List Table 3"/>
    <w:basedOn w:val="TableNormal"/>
    <w:uiPriority w:val="48"/>
    <w:rsid w:val="00A11E9A"/>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styleId="Emphasis">
    <w:name w:val="Emphasis"/>
    <w:basedOn w:val="DefaultParagraphFont"/>
    <w:uiPriority w:val="20"/>
    <w:unhideWhenUsed/>
    <w:qFormat/>
    <w:rsid w:val="000575CC"/>
    <w:rPr>
      <w:b/>
      <w:iCs/>
    </w:rPr>
  </w:style>
  <w:style w:type="character" w:customStyle="1" w:styleId="apple-converted-space">
    <w:name w:val="apple-converted-space"/>
    <w:basedOn w:val="DefaultParagraphFont"/>
    <w:rsid w:val="000575CC"/>
  </w:style>
  <w:style w:type="character" w:styleId="Hyperlink">
    <w:name w:val="Hyperlink"/>
    <w:basedOn w:val="DefaultParagraphFont"/>
    <w:uiPriority w:val="99"/>
    <w:unhideWhenUsed/>
    <w:rsid w:val="000575CC"/>
    <w:rPr>
      <w:color w:val="0563C1" w:themeColor="hyperlink"/>
      <w:u w:val="single"/>
    </w:rPr>
  </w:style>
  <w:style w:type="paragraph" w:styleId="NormalWeb">
    <w:name w:val="Normal (Web)"/>
    <w:basedOn w:val="Normal"/>
    <w:uiPriority w:val="99"/>
    <w:unhideWhenUsed/>
    <w:rsid w:val="000575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0575CC"/>
  </w:style>
  <w:style w:type="character" w:customStyle="1" w:styleId="Date1">
    <w:name w:val="Date1"/>
    <w:basedOn w:val="DefaultParagraphFont"/>
    <w:rsid w:val="000575CC"/>
  </w:style>
  <w:style w:type="character" w:customStyle="1" w:styleId="arttitle">
    <w:name w:val="art_title"/>
    <w:basedOn w:val="DefaultParagraphFont"/>
    <w:rsid w:val="000575CC"/>
  </w:style>
  <w:style w:type="character" w:customStyle="1" w:styleId="serialtitle">
    <w:name w:val="serial_title"/>
    <w:basedOn w:val="DefaultParagraphFont"/>
    <w:rsid w:val="000575CC"/>
  </w:style>
  <w:style w:type="character" w:customStyle="1" w:styleId="volumeissue">
    <w:name w:val="volume_issue"/>
    <w:basedOn w:val="DefaultParagraphFont"/>
    <w:rsid w:val="000575CC"/>
  </w:style>
  <w:style w:type="character" w:customStyle="1" w:styleId="pagerange">
    <w:name w:val="page_range"/>
    <w:basedOn w:val="DefaultParagraphFont"/>
    <w:rsid w:val="000575CC"/>
  </w:style>
  <w:style w:type="character" w:customStyle="1" w:styleId="doilink">
    <w:name w:val="doi_link"/>
    <w:basedOn w:val="DefaultParagraphFont"/>
    <w:rsid w:val="000575CC"/>
  </w:style>
  <w:style w:type="character" w:customStyle="1" w:styleId="Heading1Char">
    <w:name w:val="Heading 1 Char"/>
    <w:basedOn w:val="DefaultParagraphFont"/>
    <w:link w:val="Heading1"/>
    <w:uiPriority w:val="9"/>
    <w:rsid w:val="000575C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21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A0D"/>
  </w:style>
  <w:style w:type="paragraph" w:styleId="Footer">
    <w:name w:val="footer"/>
    <w:basedOn w:val="Normal"/>
    <w:link w:val="FooterChar"/>
    <w:uiPriority w:val="99"/>
    <w:unhideWhenUsed/>
    <w:rsid w:val="00E21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knowledge/factsheets/coaching-mentoring-factsheet/" TargetMode="External"/><Relationship Id="rId18" Type="http://schemas.openxmlformats.org/officeDocument/2006/relationships/hyperlink" Target="https://journals.sagepub.com/doi/full/10.1177/1523422313520194?journalCode=adha" TargetMode="External"/><Relationship Id="rId26" Type="http://schemas.openxmlformats.org/officeDocument/2006/relationships/hyperlink" Target="https://www.tandfonline.com/doi/abs/10.1080/17521882.2022.2112247?journalCode=rcoa20" TargetMode="External"/><Relationship Id="rId3" Type="http://schemas.openxmlformats.org/officeDocument/2006/relationships/styles" Target="styles.xml"/><Relationship Id="rId21" Type="http://schemas.openxmlformats.org/officeDocument/2006/relationships/hyperlink" Target="https://www.ncbi.nlm.nih.gov/pmc/articles/PMC2566754/"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pd.co.uk/knowledge/culture/ethics/role-hr-factsheet" TargetMode="External"/><Relationship Id="rId17" Type="http://schemas.openxmlformats.org/officeDocument/2006/relationships/hyperlink" Target="https://doi.org/10.1177/1523422313520194" TargetMode="External"/><Relationship Id="rId25" Type="http://schemas.openxmlformats.org/officeDocument/2006/relationships/hyperlink" Target="https://www.tandfonline.com/doi/citedby/10.1080/17521882.2014.915863?scroll=top&amp;needAccess=true&amp;role=tab&amp;aria-labelledby=ci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learning/cpd/about" TargetMode="External"/><Relationship Id="rId20" Type="http://schemas.openxmlformats.org/officeDocument/2006/relationships/hyperlink" Target="https://doi.org/10.1093/scan/nsm030" TargetMode="External"/><Relationship Id="rId29" Type="http://schemas.openxmlformats.org/officeDocument/2006/relationships/hyperlink" Target="https://radar.brookes.ac.uk/radar/items/08eafd72-fbee-462f-8c21-5ddbe342190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nthony-Jack/publication/323711638_The_neuroscience_of_coaching/links/5f809bf0299bf1b53e1b652a/The-neuroscience-of-coaching.pdf" TargetMode="External"/><Relationship Id="rId24" Type="http://schemas.openxmlformats.org/officeDocument/2006/relationships/hyperlink" Target="https://doi.org/10.1080/17521882.2014.915863"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uk/knowledge/factsheets/coaching-mentoring-factsheet/" TargetMode="External"/><Relationship Id="rId23" Type="http://schemas.openxmlformats.org/officeDocument/2006/relationships/hyperlink" Target="https://www.researchgate.net/publication/259976129_Authentic_Leadership_The_Role_of_Self-Awareness_in_Promoting_Coaching_Effectiveness" TargetMode="External"/><Relationship Id="rId28" Type="http://schemas.openxmlformats.org/officeDocument/2006/relationships/hyperlink" Target="https://www.tandfonline.com/doi/abs/10.1080/10790195.2011.10850344" TargetMode="External"/><Relationship Id="rId10" Type="http://schemas.openxmlformats.org/officeDocument/2006/relationships/hyperlink" Target="https://d1wqtxts1xzle7.cloudfront.net/71041103/9781118326459.ch620211002-26630-1q63hmf-libre.pdf?1633208461=&amp;response-content-disposition=inline%3B+filename%3DThe_Neuroscience_of_Coaching.pdf&amp;Expires=1686159565&amp;Signature=TRah6gJ-mbvoKNI5KWJ0OpN2nKJvlNFllG9L31HSy~fYOQ6BvUi5lYEwTXfyrwihdulE~WWHKG1bgWrdfKEHfPaStAlqICR2ylJxGf3CPlte6Fd30mVuu6x8k35VtzMUNamlIbzMTHCpCLw3kAjCz0e71KgIiAFg2HhE0Ds2Y6Ik6RPMyoLfhva5kyCuwb~82bhNnMfd~f7hJYkKXZsCQt8p-zEYY0A-QF-zjjvRQrWd8kGABt4xsIsP0wMgn17oj6BJGXkdPFKOezEl0YQR1wdBOpbIfSsyREWOHyyXbM~3slFrExmZwHo2vTimbwcAmC7SYjcZI3ZZE0EbA62NZA__&amp;Key-Pair-Id=APKAJLOHF5GGSLRBV4ZA" TargetMode="External"/><Relationship Id="rId19" Type="http://schemas.openxmlformats.org/officeDocument/2006/relationships/hyperlink" Target="https://www.ted.com/talks/carol_dweck_the_power_of_believing_that_you_can_improve"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eopleprofession.cipd.org/Images/ethical-decision-making-2015-eight-perspectives-on-workplace-dilemmas_tcm29-9564.pdf" TargetMode="External"/><Relationship Id="rId22" Type="http://schemas.openxmlformats.org/officeDocument/2006/relationships/hyperlink" Target="https://doi.org/10.1177/2319510X14523097" TargetMode="External"/><Relationship Id="rId27" Type="http://schemas.openxmlformats.org/officeDocument/2006/relationships/hyperlink" Target="https://doi.org/10.1080/10790195.2011.10850344" TargetMode="External"/><Relationship Id="rId30" Type="http://schemas.openxmlformats.org/officeDocument/2006/relationships/hyperlink" Target="https://philosophyofcoaching.org/v6i1/0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1DF18-2103-4EDE-9039-7E8B7FAA8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5358</Words>
  <Characters>30541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 Hughes</dc:creator>
  <cp:keywords/>
  <dc:description/>
  <cp:lastModifiedBy>Emma L Hughes</cp:lastModifiedBy>
  <cp:revision>12</cp:revision>
  <dcterms:created xsi:type="dcterms:W3CDTF">2023-06-14T17:54:00Z</dcterms:created>
  <dcterms:modified xsi:type="dcterms:W3CDTF">2023-06-14T18:00:00Z</dcterms:modified>
</cp:coreProperties>
</file>