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1284657345"/>
        <w:docPartObj>
          <w:docPartGallery w:val="Cover Pages"/>
          <w:docPartUnique/>
        </w:docPartObj>
      </w:sdtPr>
      <w:sdtEndPr>
        <w:rPr>
          <w:rFonts w:ascii="Times New Roman" w:eastAsiaTheme="minorHAnsi" w:hAnsi="Times New Roman" w:cs="Times New Roman"/>
          <w:b/>
          <w:bCs/>
          <w:color w:val="auto"/>
        </w:rPr>
      </w:sdtEndPr>
      <w:sdtContent>
        <w:p w14:paraId="19EB5840" w14:textId="1326FCA4" w:rsidR="00EB06CB" w:rsidRDefault="00EB06CB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0B43258" wp14:editId="1BFC1B02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74B1B5E7BC2A408BB94FB16F1D4CDA76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74A5402D" w14:textId="7BEB5935" w:rsidR="00EB06CB" w:rsidRDefault="00EB06CB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EB06CB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Legal Process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7558AF566FBB430C8DAEB150D8ED98E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29BEFA5" w14:textId="5E024045" w:rsidR="00EB06CB" w:rsidRDefault="00EB06CB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EB06CB">
                <w:rPr>
                  <w:color w:val="4472C4" w:themeColor="accent1"/>
                  <w:sz w:val="28"/>
                  <w:szCs w:val="28"/>
                </w:rPr>
                <w:t>BMLW4003</w:t>
              </w:r>
            </w:p>
          </w:sdtContent>
        </w:sdt>
        <w:p w14:paraId="334532A2" w14:textId="77777777" w:rsidR="00EB06CB" w:rsidRDefault="00EB06CB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1A4E8AE" wp14:editId="1E7F2F1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FFB0CC8" w14:textId="438ABF91" w:rsidR="00EB06CB" w:rsidRDefault="00EB06C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Name</w:t>
                                    </w:r>
                                  </w:p>
                                </w:sdtContent>
                              </w:sdt>
                              <w:p w14:paraId="7D261B63" w14:textId="080E5A26" w:rsidR="00EB06CB" w:rsidRDefault="00EB06C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Roll Number</w:t>
                                    </w:r>
                                  </w:sdtContent>
                                </w:sdt>
                              </w:p>
                              <w:p w14:paraId="39F590CA" w14:textId="0F55E01F" w:rsidR="00EB06CB" w:rsidRDefault="00EB06C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Date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A4E8A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FFB0CC8" w14:textId="438ABF91" w:rsidR="00EB06CB" w:rsidRDefault="00EB06C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Name</w:t>
                              </w:r>
                            </w:p>
                          </w:sdtContent>
                        </w:sdt>
                        <w:p w14:paraId="7D261B63" w14:textId="080E5A26" w:rsidR="00EB06CB" w:rsidRDefault="00EB06C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Roll Number</w:t>
                              </w:r>
                            </w:sdtContent>
                          </w:sdt>
                        </w:p>
                        <w:p w14:paraId="39F590CA" w14:textId="0F55E01F" w:rsidR="00EB06CB" w:rsidRDefault="00EB06C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Date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103E7FAE" wp14:editId="48B4EAC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8C91278" w14:textId="368BF16E" w:rsidR="00EB06CB" w:rsidRDefault="00EB06CB">
          <w:pPr>
            <w:rPr>
              <w:rFonts w:ascii="Times New Roman" w:eastAsiaTheme="majorEastAsia" w:hAnsi="Times New Roman" w:cs="Times New Roman"/>
              <w:b/>
              <w:bCs/>
              <w:sz w:val="32"/>
              <w:szCs w:val="32"/>
              <w:lang w:val="en-US"/>
            </w:rPr>
          </w:pPr>
          <w:r>
            <w:rPr>
              <w:rFonts w:ascii="Times New Roman" w:hAnsi="Times New Roman" w:cs="Times New Roman"/>
              <w:b/>
              <w:bCs/>
              <w:lang w:val="en-US"/>
            </w:rPr>
            <w:br w:type="page"/>
          </w:r>
        </w:p>
      </w:sdtContent>
    </w:sdt>
    <w:sdt>
      <w:sdtPr>
        <w:rPr>
          <w:b/>
          <w:bCs/>
        </w:rPr>
        <w:id w:val="-40776255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2"/>
          <w:szCs w:val="22"/>
          <w:lang w:val="en-PK"/>
        </w:rPr>
      </w:sdtEndPr>
      <w:sdtContent>
        <w:p w14:paraId="1A21AE3F" w14:textId="19CD4B98" w:rsidR="00EB06CB" w:rsidRPr="00EB06CB" w:rsidRDefault="00EB06CB" w:rsidP="00EB06CB">
          <w:pPr>
            <w:pStyle w:val="TOCHeading"/>
            <w:spacing w:after="240" w:line="720" w:lineRule="auto"/>
            <w:rPr>
              <w:rFonts w:ascii="Times New Roman" w:hAnsi="Times New Roman" w:cs="Times New Roman"/>
              <w:b/>
              <w:bCs/>
              <w:color w:val="auto"/>
            </w:rPr>
          </w:pPr>
          <w:r w:rsidRPr="00EB06CB">
            <w:rPr>
              <w:rFonts w:ascii="Times New Roman" w:hAnsi="Times New Roman" w:cs="Times New Roman"/>
              <w:b/>
              <w:bCs/>
              <w:color w:val="auto"/>
            </w:rPr>
            <w:t>Table of Contents</w:t>
          </w:r>
        </w:p>
        <w:p w14:paraId="1BDEF710" w14:textId="395859AA" w:rsidR="00EB06CB" w:rsidRPr="00EB06CB" w:rsidRDefault="00EB06CB" w:rsidP="00EB06CB">
          <w:pPr>
            <w:pStyle w:val="TOC1"/>
            <w:tabs>
              <w:tab w:val="right" w:leader="dot" w:pos="9016"/>
            </w:tabs>
            <w:spacing w:line="72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EB06C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EB06CB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EB06C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08524280" w:history="1"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  <w:lang w:val="en-US"/>
              </w:rPr>
              <w:t>Introduction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_Toc108524280 \h </w:instrTex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3B8D945" w14:textId="4C80C944" w:rsidR="00EB06CB" w:rsidRPr="00EB06CB" w:rsidRDefault="00EB06CB" w:rsidP="00EB06CB">
          <w:pPr>
            <w:pStyle w:val="TOC1"/>
            <w:tabs>
              <w:tab w:val="right" w:leader="dot" w:pos="9016"/>
            </w:tabs>
            <w:spacing w:line="72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08524281" w:history="1"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  <w:lang w:val="en-US"/>
              </w:rPr>
              <w:t>R</w:t>
            </w:r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</w:rPr>
              <w:t>ole of the Supreme Court Justice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_Toc108524281 \h </w:instrTex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57413F4" w14:textId="7BE0A942" w:rsidR="00EB06CB" w:rsidRPr="00EB06CB" w:rsidRDefault="00EB06CB" w:rsidP="00EB06CB">
          <w:pPr>
            <w:pStyle w:val="TOC1"/>
            <w:tabs>
              <w:tab w:val="right" w:leader="dot" w:pos="9016"/>
            </w:tabs>
            <w:spacing w:line="72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08524282" w:history="1"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  <w:lang w:val="en-US"/>
              </w:rPr>
              <w:t>power confess over supreme court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_Toc108524282 \h </w:instrTex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2E5EBF" w14:textId="0E1BAA42" w:rsidR="00EB06CB" w:rsidRPr="00EB06CB" w:rsidRDefault="00EB06CB" w:rsidP="00EB06CB">
          <w:pPr>
            <w:pStyle w:val="TOC1"/>
            <w:tabs>
              <w:tab w:val="right" w:leader="dot" w:pos="9016"/>
            </w:tabs>
            <w:spacing w:line="72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08524283" w:history="1"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  <w:lang w:val="en-US"/>
              </w:rPr>
              <w:t>Ethical conduct in the supreme court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_Toc108524283 \h </w:instrTex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AF57676" w14:textId="24F1720E" w:rsidR="00EB06CB" w:rsidRPr="00EB06CB" w:rsidRDefault="00EB06CB" w:rsidP="00EB06CB">
          <w:pPr>
            <w:pStyle w:val="TOC1"/>
            <w:tabs>
              <w:tab w:val="right" w:leader="dot" w:pos="9016"/>
            </w:tabs>
            <w:spacing w:line="72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08524284" w:history="1"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  <w:lang w:val="en-US"/>
              </w:rPr>
              <w:t>The s</w:t>
            </w:r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</w:rPr>
              <w:t>election process for new Supreme Court appointment</w:t>
            </w:r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  <w:lang w:val="en-US"/>
              </w:rPr>
              <w:t>s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_Toc108524284 \h </w:instrTex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5CE8C18" w14:textId="72FFBE8D" w:rsidR="00EB06CB" w:rsidRPr="00EB06CB" w:rsidRDefault="00EB06CB" w:rsidP="00EB06CB">
          <w:pPr>
            <w:pStyle w:val="TOC1"/>
            <w:tabs>
              <w:tab w:val="right" w:leader="dot" w:pos="9016"/>
            </w:tabs>
            <w:spacing w:line="72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08524285" w:history="1"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  <w:lang w:val="en-US"/>
              </w:rPr>
              <w:t>S</w:t>
            </w:r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</w:rPr>
              <w:t>tatues and regulations that govern this process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_Toc108524285 \h </w:instrTex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FE16A6E" w14:textId="6078F501" w:rsidR="00EB06CB" w:rsidRPr="00EB06CB" w:rsidRDefault="00EB06CB" w:rsidP="00EB06CB">
          <w:pPr>
            <w:pStyle w:val="TOC1"/>
            <w:tabs>
              <w:tab w:val="right" w:leader="dot" w:pos="9016"/>
            </w:tabs>
            <w:spacing w:line="72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08524286" w:history="1"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  <w:lang w:val="en-US"/>
              </w:rPr>
              <w:t>D</w:t>
            </w:r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</w:rPr>
              <w:t>emographics of the current composition of Supreme Court justices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_Toc108524286 \h </w:instrTex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5BCE583" w14:textId="336A9C48" w:rsidR="00EB06CB" w:rsidRPr="00EB06CB" w:rsidRDefault="00EB06CB" w:rsidP="00EB06CB">
          <w:pPr>
            <w:pStyle w:val="TOC1"/>
            <w:tabs>
              <w:tab w:val="right" w:leader="dot" w:pos="9016"/>
            </w:tabs>
            <w:spacing w:line="72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08524287" w:history="1"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  <w:lang w:val="en-US"/>
              </w:rPr>
              <w:t>Suggested reforms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_Toc108524287 \h </w:instrTex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ABDAD79" w14:textId="68834D5B" w:rsidR="00EB06CB" w:rsidRPr="00EB06CB" w:rsidRDefault="00EB06CB" w:rsidP="00EB06CB">
          <w:pPr>
            <w:pStyle w:val="TOC1"/>
            <w:tabs>
              <w:tab w:val="right" w:leader="dot" w:pos="9016"/>
            </w:tabs>
            <w:spacing w:line="72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08524288" w:history="1"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  <w:lang w:val="en-US"/>
              </w:rPr>
              <w:t>Conclusion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_Toc108524288 \h </w:instrTex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9B507D2" w14:textId="575FC51C" w:rsidR="00EB06CB" w:rsidRPr="00EB06CB" w:rsidRDefault="00EB06CB" w:rsidP="00EB06CB">
          <w:pPr>
            <w:pStyle w:val="TOC1"/>
            <w:tabs>
              <w:tab w:val="right" w:leader="dot" w:pos="9016"/>
            </w:tabs>
            <w:spacing w:line="72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08524289" w:history="1">
            <w:r w:rsidRPr="00EB06CB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z w:val="24"/>
                <w:szCs w:val="24"/>
              </w:rPr>
              <w:t>References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_Toc108524289 \h </w:instrTex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Pr="00EB06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92679D6" w14:textId="45F66D56" w:rsidR="00EB06CB" w:rsidRDefault="00EB06CB" w:rsidP="00EB06CB">
          <w:pPr>
            <w:spacing w:line="720" w:lineRule="auto"/>
          </w:pPr>
          <w:r w:rsidRPr="00EB06CB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61918C2" w14:textId="77777777" w:rsidR="00EB06CB" w:rsidRDefault="00EB06CB" w:rsidP="00EB06CB">
      <w:pPr>
        <w:pStyle w:val="Heading1"/>
        <w:spacing w:after="240" w:line="480" w:lineRule="auto"/>
        <w:jc w:val="both"/>
        <w:rPr>
          <w:rFonts w:ascii="Times New Roman" w:hAnsi="Times New Roman" w:cs="Times New Roman"/>
          <w:b/>
          <w:bCs/>
          <w:color w:val="auto"/>
          <w:lang w:val="en-US"/>
        </w:rPr>
        <w:sectPr w:rsidR="00EB06CB" w:rsidSect="00EB06CB">
          <w:footerReference w:type="first" r:id="rId11"/>
          <w:pgSz w:w="11906" w:h="16838"/>
          <w:pgMar w:top="1440" w:right="1440" w:bottom="1440" w:left="1440" w:header="708" w:footer="708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pgNumType w:start="0"/>
          <w:cols w:space="708"/>
          <w:titlePg/>
          <w:docGrid w:linePitch="360"/>
        </w:sectPr>
      </w:pPr>
      <w:bookmarkStart w:id="0" w:name="_Toc108524280"/>
    </w:p>
    <w:p w14:paraId="1C8226B1" w14:textId="5D531E95" w:rsidR="000C6F51" w:rsidRPr="00EB06CB" w:rsidRDefault="000C6F51" w:rsidP="00EB06CB">
      <w:pPr>
        <w:pStyle w:val="Heading1"/>
        <w:spacing w:after="240" w:line="480" w:lineRule="auto"/>
        <w:jc w:val="both"/>
        <w:rPr>
          <w:rFonts w:ascii="Times New Roman" w:hAnsi="Times New Roman" w:cs="Times New Roman"/>
          <w:b/>
          <w:bCs/>
          <w:color w:val="auto"/>
          <w:lang w:val="en-US"/>
        </w:rPr>
      </w:pPr>
      <w:r w:rsidRPr="00EB06CB">
        <w:rPr>
          <w:rFonts w:ascii="Times New Roman" w:hAnsi="Times New Roman" w:cs="Times New Roman"/>
          <w:b/>
          <w:bCs/>
          <w:color w:val="auto"/>
          <w:lang w:val="en-US"/>
        </w:rPr>
        <w:lastRenderedPageBreak/>
        <w:t>Introduction</w:t>
      </w:r>
      <w:bookmarkEnd w:id="0"/>
    </w:p>
    <w:p w14:paraId="29999D29" w14:textId="09CBF819" w:rsidR="004216F0" w:rsidRPr="00EB06CB" w:rsidRDefault="005A035B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One of the most critical functions of our legal system is that of the jury.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For minor or non-Special Criminal Court-related offences, people have the right to go to trial by jury.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However, a jury is not required in every case.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74E84" w:rsidRPr="00EB06CB">
        <w:rPr>
          <w:rFonts w:ascii="Times New Roman" w:hAnsi="Times New Roman" w:cs="Times New Roman"/>
          <w:sz w:val="24"/>
          <w:szCs w:val="24"/>
          <w:lang w:val="en-US"/>
        </w:rPr>
        <w:t>For example, a jury may sit in on civil cases involving defamation or assault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Most civil cases, such as those involving personal injury or family law, are decided by the judge rather than a jury.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The jury is comprised of twelve members of the public who are seated in a box to the right of the judge.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When a trial starts, the jurors choose a </w:t>
      </w:r>
      <w:r w:rsidR="00974E84" w:rsidRPr="00EB06CB">
        <w:rPr>
          <w:rFonts w:ascii="Times New Roman" w:hAnsi="Times New Roman" w:cs="Times New Roman"/>
          <w:sz w:val="24"/>
          <w:szCs w:val="24"/>
          <w:lang w:val="en-US"/>
        </w:rPr>
        <w:t>supervisor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to preside over proceedings.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In an unofficial capacity, </w:t>
      </w:r>
      <w:r w:rsidR="00974E84" w:rsidRPr="00EB06CB">
        <w:rPr>
          <w:rFonts w:ascii="Times New Roman" w:hAnsi="Times New Roman" w:cs="Times New Roman"/>
          <w:sz w:val="24"/>
          <w:szCs w:val="24"/>
          <w:lang w:val="en-US"/>
        </w:rPr>
        <w:t>they act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as chairman and speaker for the jury.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Each case has a pool of 12 jurors drawn among those who have been called to appear in court that day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1481077028"/>
          <w:citation/>
        </w:sdtPr>
        <w:sdtContent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Kuż19 \l 1033 </w:instrTex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EB06CB" w:rsidRPr="00EB06CB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(Kużelewski, 2019)</w: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Pr="00EB06CB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12117452" w14:textId="7EA382C9" w:rsidR="000C6F51" w:rsidRPr="00EB06CB" w:rsidRDefault="00EB06CB" w:rsidP="00EB06CB">
      <w:pPr>
        <w:pStyle w:val="Heading1"/>
        <w:spacing w:after="240" w:line="480" w:lineRule="auto"/>
        <w:jc w:val="both"/>
        <w:rPr>
          <w:rFonts w:ascii="Times New Roman" w:hAnsi="Times New Roman" w:cs="Times New Roman"/>
          <w:b/>
          <w:bCs/>
          <w:color w:val="auto"/>
        </w:rPr>
      </w:pPr>
      <w:bookmarkStart w:id="1" w:name="_Toc108524281"/>
      <w:r w:rsidRPr="00EB06CB">
        <w:rPr>
          <w:rFonts w:ascii="Times New Roman" w:hAnsi="Times New Roman" w:cs="Times New Roman"/>
          <w:b/>
          <w:bCs/>
          <w:color w:val="auto"/>
          <w:lang w:val="en-US"/>
        </w:rPr>
        <w:t>R</w:t>
      </w:r>
      <w:r w:rsidR="000C6F51" w:rsidRPr="00EB06CB">
        <w:rPr>
          <w:rFonts w:ascii="Times New Roman" w:hAnsi="Times New Roman" w:cs="Times New Roman"/>
          <w:b/>
          <w:bCs/>
          <w:color w:val="auto"/>
        </w:rPr>
        <w:t>ole of the Supreme Court Justice</w:t>
      </w:r>
      <w:bookmarkEnd w:id="1"/>
    </w:p>
    <w:p w14:paraId="61B4F73E" w14:textId="1A5E9BBC" w:rsidR="0039502A" w:rsidRPr="00EB06CB" w:rsidRDefault="0039502A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B06CB">
        <w:rPr>
          <w:rFonts w:ascii="Times New Roman" w:hAnsi="Times New Roman" w:cs="Times New Roman"/>
          <w:sz w:val="24"/>
          <w:szCs w:val="24"/>
        </w:rPr>
        <w:t xml:space="preserve">Apart from its position as the last arbiter of legal disputes, the Supreme Court is a </w:t>
      </w:r>
      <w:r w:rsidR="00974E84" w:rsidRPr="00EB06CB">
        <w:rPr>
          <w:rFonts w:ascii="Times New Roman" w:hAnsi="Times New Roman" w:cs="Times New Roman"/>
          <w:sz w:val="24"/>
          <w:szCs w:val="24"/>
        </w:rPr>
        <w:t>critical</w:t>
      </w:r>
      <w:r w:rsidRPr="00EB06CB">
        <w:rPr>
          <w:rFonts w:ascii="Times New Roman" w:hAnsi="Times New Roman" w:cs="Times New Roman"/>
          <w:sz w:val="24"/>
          <w:szCs w:val="24"/>
        </w:rPr>
        <w:t xml:space="preserve"> player in the development of UK law.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</w:rPr>
        <w:t>Until a lower court issues a relevant judgement, the Supreme Court cannot consider a case.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74E84" w:rsidRPr="00EB06CB">
        <w:rPr>
          <w:rFonts w:ascii="Times New Roman" w:hAnsi="Times New Roman" w:cs="Times New Roman"/>
          <w:sz w:val="24"/>
          <w:szCs w:val="24"/>
        </w:rPr>
        <w:t>The</w:t>
      </w:r>
      <w:r w:rsidRPr="00EB06CB">
        <w:rPr>
          <w:rFonts w:ascii="Times New Roman" w:hAnsi="Times New Roman" w:cs="Times New Roman"/>
          <w:sz w:val="24"/>
          <w:szCs w:val="24"/>
        </w:rPr>
        <w:t xml:space="preserve"> last appeals court in </w:t>
      </w:r>
      <w:r w:rsidR="00EB06CB" w:rsidRPr="00EB06CB">
        <w:rPr>
          <w:rFonts w:ascii="Times New Roman" w:hAnsi="Times New Roman" w:cs="Times New Roman"/>
          <w:sz w:val="24"/>
          <w:szCs w:val="24"/>
        </w:rPr>
        <w:t>Wales,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</w:rPr>
        <w:t>England, and Northern Ireland is the Supreme Court of the United Kingdom.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</w:rPr>
        <w:t>It hears appeals on hot-button legal topics that have broad public interest.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</w:rPr>
        <w:t xml:space="preserve">The court then turns its attention to </w:t>
      </w:r>
      <w:r w:rsidR="00974E84" w:rsidRPr="00EB06CB">
        <w:rPr>
          <w:rFonts w:ascii="Times New Roman" w:hAnsi="Times New Roman" w:cs="Times New Roman"/>
          <w:sz w:val="24"/>
          <w:szCs w:val="24"/>
        </w:rPr>
        <w:t>issue</w:t>
      </w:r>
      <w:r w:rsidRPr="00EB06CB">
        <w:rPr>
          <w:rFonts w:ascii="Times New Roman" w:hAnsi="Times New Roman" w:cs="Times New Roman"/>
          <w:sz w:val="24"/>
          <w:szCs w:val="24"/>
        </w:rPr>
        <w:t>s of the utmost importance to the public and the constitution.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</w:rPr>
        <w:t>This decision maintains and enhances the role of the Supreme Court of the United Kingdom</w:t>
      </w:r>
      <w:r w:rsidR="00974E84" w:rsidRPr="00EB06CB">
        <w:rPr>
          <w:rFonts w:ascii="Times New Roman" w:hAnsi="Times New Roman" w:cs="Times New Roman"/>
          <w:sz w:val="24"/>
          <w:szCs w:val="24"/>
        </w:rPr>
        <w:t>'s</w:t>
      </w:r>
      <w:r w:rsidRPr="00EB06CB">
        <w:rPr>
          <w:rFonts w:ascii="Times New Roman" w:hAnsi="Times New Roman" w:cs="Times New Roman"/>
          <w:sz w:val="24"/>
          <w:szCs w:val="24"/>
        </w:rPr>
        <w:t xml:space="preserve"> leading authority on the common law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1221943947"/>
          <w:citation/>
        </w:sdtPr>
        <w:sdtContent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Kam191 \l 1033 </w:instrTex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EB06CB" w:rsidRPr="00EB06CB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(Kamali, 2019)</w: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Pr="00EB06CB">
        <w:rPr>
          <w:rFonts w:ascii="Times New Roman" w:hAnsi="Times New Roman" w:cs="Times New Roman"/>
          <w:sz w:val="24"/>
          <w:szCs w:val="24"/>
        </w:rPr>
        <w:t>.</w:t>
      </w:r>
    </w:p>
    <w:p w14:paraId="7CB7CFD8" w14:textId="4DAF360B" w:rsidR="0039502A" w:rsidRPr="00EB06CB" w:rsidRDefault="0039502A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There are different cat</w:t>
      </w:r>
      <w:r w:rsidR="00974E84" w:rsidRPr="00EB06CB">
        <w:rPr>
          <w:rFonts w:ascii="Times New Roman" w:hAnsi="Times New Roman" w:cs="Times New Roman"/>
          <w:sz w:val="24"/>
          <w:szCs w:val="24"/>
          <w:lang w:val="en-US"/>
        </w:rPr>
        <w:t>e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gories of court in England and </w:t>
      </w:r>
      <w:proofErr w:type="spellStart"/>
      <w:r w:rsidRPr="00EB06CB">
        <w:rPr>
          <w:rFonts w:ascii="Times New Roman" w:hAnsi="Times New Roman" w:cs="Times New Roman"/>
          <w:sz w:val="24"/>
          <w:szCs w:val="24"/>
          <w:lang w:val="en-US"/>
        </w:rPr>
        <w:t>wales</w:t>
      </w:r>
      <w:proofErr w:type="spellEnd"/>
      <w:r w:rsidRPr="00EB06CB">
        <w:rPr>
          <w:rFonts w:ascii="Times New Roman" w:hAnsi="Times New Roman" w:cs="Times New Roman"/>
          <w:sz w:val="24"/>
          <w:szCs w:val="24"/>
          <w:lang w:val="en-US"/>
        </w:rPr>
        <w:t>, as described in the following:</w:t>
      </w:r>
    </w:p>
    <w:p w14:paraId="701E1BDB" w14:textId="1A7E86D0" w:rsidR="0039502A" w:rsidRPr="00EB06CB" w:rsidRDefault="0039502A" w:rsidP="00EB06CB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Criminal division</w:t>
      </w:r>
    </w:p>
    <w:p w14:paraId="03068FD1" w14:textId="5F52179C" w:rsidR="0039502A" w:rsidRPr="00EB06CB" w:rsidRDefault="0039502A" w:rsidP="00EB06CB">
      <w:pPr>
        <w:pStyle w:val="ListParagraph"/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This is the form of the court in which all kind</w:t>
      </w:r>
      <w:r w:rsidR="00974E84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of </w:t>
      </w:r>
      <w:r w:rsidR="00854D70" w:rsidRPr="00EB06CB">
        <w:rPr>
          <w:rFonts w:ascii="Times New Roman" w:hAnsi="Times New Roman" w:cs="Times New Roman"/>
          <w:sz w:val="24"/>
          <w:szCs w:val="24"/>
          <w:lang w:val="en-US"/>
        </w:rPr>
        <w:t>criminal cases are being death. The court listens to both sides of the stor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y</w:t>
      </w:r>
      <w:r w:rsidR="00854D70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and then defines guilty and announce</w:t>
      </w:r>
      <w:r w:rsidR="00974E84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854D70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punishments according to the law.</w:t>
      </w:r>
    </w:p>
    <w:p w14:paraId="3FDAB461" w14:textId="6CD83549" w:rsidR="0039502A" w:rsidRPr="00EB06CB" w:rsidRDefault="0039502A" w:rsidP="00EB06CB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lastRenderedPageBreak/>
        <w:t>Civil division</w:t>
      </w:r>
    </w:p>
    <w:p w14:paraId="3D81311F" w14:textId="22BBFA49" w:rsidR="00854D70" w:rsidRPr="00EB06CB" w:rsidRDefault="00854D70" w:rsidP="00EB06CB">
      <w:pPr>
        <w:pStyle w:val="ListParagraph"/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This is 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court form in which the civil misconduct cases are being heard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. They are usually the cases in which civil disobedience is being observed, and punishment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mea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nt is being announce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d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acc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o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rding to law and the degree of disobedience.</w:t>
      </w:r>
    </w:p>
    <w:p w14:paraId="064B1DC4" w14:textId="0EDF5829" w:rsidR="0039502A" w:rsidRPr="00EB06CB" w:rsidRDefault="0039502A" w:rsidP="00EB06CB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High court</w:t>
      </w:r>
    </w:p>
    <w:p w14:paraId="2945C489" w14:textId="3D448B50" w:rsidR="0039502A" w:rsidRPr="00EB06CB" w:rsidRDefault="0039502A" w:rsidP="00EB06CB">
      <w:pPr>
        <w:pStyle w:val="ListParagraph"/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This is f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ro</w:t>
      </w:r>
      <w:r w:rsidR="005A035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m 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some cases only with the high profile. This m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ain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ly involve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 the topic, which is a national thread or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might contribute to social disturbance. </w:t>
      </w:r>
    </w:p>
    <w:p w14:paraId="42A815BA" w14:textId="160748BA" w:rsidR="000C6F51" w:rsidRPr="00EB06CB" w:rsidRDefault="000C6F51" w:rsidP="00EB06CB">
      <w:pPr>
        <w:pStyle w:val="Heading1"/>
        <w:spacing w:after="240" w:line="480" w:lineRule="auto"/>
        <w:jc w:val="both"/>
        <w:rPr>
          <w:rFonts w:ascii="Times New Roman" w:hAnsi="Times New Roman" w:cs="Times New Roman"/>
          <w:b/>
          <w:bCs/>
          <w:color w:val="auto"/>
          <w:lang w:val="en-US"/>
        </w:rPr>
      </w:pPr>
      <w:bookmarkStart w:id="2" w:name="_Toc108524282"/>
      <w:r w:rsidRPr="00EB06CB">
        <w:rPr>
          <w:rFonts w:ascii="Times New Roman" w:hAnsi="Times New Roman" w:cs="Times New Roman"/>
          <w:b/>
          <w:bCs/>
          <w:color w:val="auto"/>
          <w:lang w:val="en-US"/>
        </w:rPr>
        <w:t>power confess over supreme court</w:t>
      </w:r>
      <w:bookmarkEnd w:id="2"/>
    </w:p>
    <w:p w14:paraId="2A203A1E" w14:textId="77C7275B" w:rsidR="007D521F" w:rsidRPr="00EB06CB" w:rsidRDefault="007D521F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For legal matters, the </w:t>
      </w:r>
      <w:proofErr w:type="gramStart"/>
      <w:r w:rsidRPr="00EB06CB">
        <w:rPr>
          <w:rFonts w:ascii="Times New Roman" w:hAnsi="Times New Roman" w:cs="Times New Roman"/>
          <w:sz w:val="24"/>
          <w:szCs w:val="24"/>
          <w:lang w:val="en-US"/>
        </w:rPr>
        <w:t>united kingdom</w:t>
      </w:r>
      <w:proofErr w:type="gramEnd"/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Supreme Court is the most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critical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court.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It is the highest court of appeal in the United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K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ingdom. 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The following are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responsibilities of the Supreme Court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1856682342"/>
          <w:citation/>
        </w:sdtPr>
        <w:sdtContent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Coe18 \l 1033 </w:instrTex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EB06CB" w:rsidRPr="00EB06CB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(Coen, 2018)</w: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Pr="00EB06CB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D935535" w14:textId="1699ACCF" w:rsidR="007D521F" w:rsidRPr="00EB06CB" w:rsidRDefault="007D521F" w:rsidP="00EB06CB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It is tasked with hearing appeals from the High Court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other tribunals and courts of jurisdiction.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Then make the judgement according to the law. The judge hears the case and </w:t>
      </w:r>
      <w:r w:rsidR="007D7CB9" w:rsidRPr="00EB06CB">
        <w:rPr>
          <w:rFonts w:ascii="Times New Roman" w:hAnsi="Times New Roman" w:cs="Times New Roman"/>
          <w:sz w:val="24"/>
          <w:szCs w:val="24"/>
          <w:lang w:val="en-US"/>
        </w:rPr>
        <w:t>define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 the crime level of the case, hence explaining</w:t>
      </w:r>
      <w:r w:rsidR="007D7CB9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punishment.</w:t>
      </w:r>
    </w:p>
    <w:p w14:paraId="6D9413DA" w14:textId="552A8113" w:rsidR="007D521F" w:rsidRPr="00EB06CB" w:rsidRDefault="007D521F" w:rsidP="00EB06CB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It settles disputes between federal and state governments, as well as between the federal and state governments.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D7CB9" w:rsidRPr="00EB06CB">
        <w:rPr>
          <w:rFonts w:ascii="Times New Roman" w:hAnsi="Times New Roman" w:cs="Times New Roman"/>
          <w:sz w:val="24"/>
          <w:szCs w:val="24"/>
          <w:lang w:val="en-US"/>
        </w:rPr>
        <w:t>If there is any conflict or topic between the state or the government, the supreme court act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D7CB9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as the neutral body and hear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D7CB9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both parties and hence help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D7CB9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them to see each other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'</w:t>
      </w:r>
      <w:r w:rsidR="007D7CB9" w:rsidRPr="00EB06CB">
        <w:rPr>
          <w:rFonts w:ascii="Times New Roman" w:hAnsi="Times New Roman" w:cs="Times New Roman"/>
          <w:sz w:val="24"/>
          <w:szCs w:val="24"/>
          <w:lang w:val="en-US"/>
        </w:rPr>
        <w:t>s point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D7CB9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therefor</w:t>
      </w:r>
      <w:r w:rsidR="007D7CB9" w:rsidRPr="00EB06CB">
        <w:rPr>
          <w:rFonts w:ascii="Times New Roman" w:hAnsi="Times New Roman" w:cs="Times New Roman"/>
          <w:sz w:val="24"/>
          <w:szCs w:val="24"/>
          <w:lang w:val="en-US"/>
        </w:rPr>
        <w:t>e the neutral grounds.</w:t>
      </w:r>
    </w:p>
    <w:p w14:paraId="5E500F2D" w14:textId="43105BC1" w:rsidR="007D521F" w:rsidRPr="00EB06CB" w:rsidRDefault="00EB06CB" w:rsidP="00EB06CB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7D521F" w:rsidRPr="00EB06CB">
        <w:rPr>
          <w:rFonts w:ascii="Times New Roman" w:hAnsi="Times New Roman" w:cs="Times New Roman"/>
          <w:sz w:val="24"/>
          <w:szCs w:val="24"/>
          <w:lang w:val="en-US"/>
        </w:rPr>
        <w:t>s an adviser to the President, it hears about issues brought to its attention.</w:t>
      </w:r>
      <w:r w:rsidR="007D521F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1DE89EDC" w14:textId="0F4A6F4C" w:rsidR="007D521F" w:rsidRPr="00EB06CB" w:rsidRDefault="007D521F" w:rsidP="00EB06CB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Cases may also be accepted </w:t>
      </w:r>
      <w:r w:rsidR="007D7CB9" w:rsidRPr="00EB06CB">
        <w:rPr>
          <w:rFonts w:ascii="Times New Roman" w:hAnsi="Times New Roman" w:cs="Times New Roman"/>
          <w:sz w:val="24"/>
          <w:szCs w:val="24"/>
          <w:lang w:val="en-US"/>
        </w:rPr>
        <w:t>personalized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moto by the Supreme Court.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307DB906" w14:textId="2E9ED1F0" w:rsidR="00854D70" w:rsidRPr="00EB06CB" w:rsidRDefault="007D521F" w:rsidP="00EB06CB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Supreme Court rulings are binding on all Indian courts and governments, federal and state alike.</w:t>
      </w:r>
    </w:p>
    <w:p w14:paraId="4556534B" w14:textId="4A407B80" w:rsidR="000C6F51" w:rsidRPr="00EB06CB" w:rsidRDefault="005C6FB9" w:rsidP="00EB06CB">
      <w:pPr>
        <w:pStyle w:val="Heading1"/>
        <w:spacing w:after="240" w:line="480" w:lineRule="auto"/>
        <w:jc w:val="both"/>
        <w:rPr>
          <w:rFonts w:ascii="Times New Roman" w:hAnsi="Times New Roman" w:cs="Times New Roman"/>
          <w:b/>
          <w:bCs/>
          <w:color w:val="auto"/>
          <w:lang w:val="en-US"/>
        </w:rPr>
      </w:pPr>
      <w:bookmarkStart w:id="3" w:name="_Toc108524283"/>
      <w:r w:rsidRPr="00EB06CB">
        <w:rPr>
          <w:rFonts w:ascii="Times New Roman" w:hAnsi="Times New Roman" w:cs="Times New Roman"/>
          <w:b/>
          <w:bCs/>
          <w:color w:val="auto"/>
          <w:lang w:val="en-US"/>
        </w:rPr>
        <w:lastRenderedPageBreak/>
        <w:t xml:space="preserve">Ethical conduct in </w:t>
      </w:r>
      <w:r w:rsidR="00EB06CB" w:rsidRPr="00EB06CB">
        <w:rPr>
          <w:rFonts w:ascii="Times New Roman" w:hAnsi="Times New Roman" w:cs="Times New Roman"/>
          <w:b/>
          <w:bCs/>
          <w:color w:val="auto"/>
          <w:lang w:val="en-US"/>
        </w:rPr>
        <w:t xml:space="preserve">the </w:t>
      </w:r>
      <w:r w:rsidRPr="00EB06CB">
        <w:rPr>
          <w:rFonts w:ascii="Times New Roman" w:hAnsi="Times New Roman" w:cs="Times New Roman"/>
          <w:b/>
          <w:bCs/>
          <w:color w:val="auto"/>
          <w:lang w:val="en-US"/>
        </w:rPr>
        <w:t>supreme court</w:t>
      </w:r>
      <w:bookmarkEnd w:id="3"/>
    </w:p>
    <w:p w14:paraId="4FB7FBF8" w14:textId="37D50675" w:rsidR="007D7CB9" w:rsidRPr="00EB06CB" w:rsidRDefault="00010DDC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On the trial bunch, there might be anyone, a lady, a guy, an Asian, i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rrespective of race or cultur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e. Hence, the description style and the influence style of all the under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-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trial are different.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Some might b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e so good with their words they might play with 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jury's minds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836271927"/>
          <w:citation/>
        </w:sdtPr>
        <w:sdtContent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Tho201 \l 1033 </w:instrTex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EB06CB" w:rsidRPr="00EB06CB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(Thomas, 2020)</w: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Pr="00EB06CB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2F63FE24" w14:textId="5E0A28E1" w:rsidR="00010DDC" w:rsidRPr="00EB06CB" w:rsidRDefault="00010DDC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As the jury is the common public, who volu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nteered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to provide the public opi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n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ion</w:t>
      </w:r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to the case. They related to different educational backgrounds and mindsets. Some of them can easily be </w:t>
      </w:r>
      <w:proofErr w:type="spellStart"/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>mistracked</w:t>
      </w:r>
      <w:proofErr w:type="spellEnd"/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of the case and hence be </w:t>
      </w:r>
      <w:proofErr w:type="spellStart"/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>hypoth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esised</w:t>
      </w:r>
      <w:proofErr w:type="spellEnd"/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to provide the results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n </w:t>
      </w:r>
      <w:proofErr w:type="spellStart"/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>favour</w:t>
      </w:r>
      <w:proofErr w:type="spellEnd"/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of the guilty person. However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this is the rarest case.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The judge usually</w:t>
      </w:r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gives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>shut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>up call to the con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te</w:t>
      </w:r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mpt to avoid playing with 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jury's mind and thinking process</w:t>
      </w:r>
      <w:r w:rsidR="0093515F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223EDC30" w14:textId="1B38AE26" w:rsidR="0093515F" w:rsidRPr="00EB06CB" w:rsidRDefault="0093515F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One can say there is an issue of ethic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 that there might be an issue of biasing based on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jury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's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personal exp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e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riences or 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convict's race, appearance or cultural background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71273194"/>
          <w:citation/>
        </w:sdtPr>
        <w:sdtContent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Hig20 \l 1033 </w:instrTex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EB06CB" w:rsidRPr="00EB06CB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(Higginbotham, 2020)</w: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5C6FB9" w:rsidRPr="00EB06CB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1BC62C1B" w14:textId="68438D6A" w:rsidR="000C6F51" w:rsidRPr="00EB06CB" w:rsidRDefault="00EB06CB" w:rsidP="00EB06CB">
      <w:pPr>
        <w:pStyle w:val="Heading1"/>
        <w:spacing w:after="240" w:line="480" w:lineRule="auto"/>
        <w:jc w:val="both"/>
        <w:rPr>
          <w:rFonts w:ascii="Times New Roman" w:hAnsi="Times New Roman" w:cs="Times New Roman"/>
          <w:b/>
          <w:bCs/>
          <w:color w:val="auto"/>
          <w:lang w:val="en-US"/>
        </w:rPr>
      </w:pPr>
      <w:bookmarkStart w:id="4" w:name="_Toc108524284"/>
      <w:r w:rsidRPr="00EB06CB">
        <w:rPr>
          <w:rFonts w:ascii="Times New Roman" w:hAnsi="Times New Roman" w:cs="Times New Roman"/>
          <w:b/>
          <w:bCs/>
          <w:color w:val="auto"/>
          <w:lang w:val="en-US"/>
        </w:rPr>
        <w:t>The s</w:t>
      </w:r>
      <w:r w:rsidR="000C6F51" w:rsidRPr="00EB06CB">
        <w:rPr>
          <w:rFonts w:ascii="Times New Roman" w:hAnsi="Times New Roman" w:cs="Times New Roman"/>
          <w:b/>
          <w:bCs/>
          <w:color w:val="auto"/>
        </w:rPr>
        <w:t xml:space="preserve">election process for </w:t>
      </w:r>
      <w:r w:rsidR="000C6F51" w:rsidRPr="00EB06CB">
        <w:rPr>
          <w:rFonts w:ascii="Times New Roman" w:hAnsi="Times New Roman" w:cs="Times New Roman"/>
          <w:b/>
          <w:bCs/>
          <w:color w:val="auto"/>
        </w:rPr>
        <w:t>new Supreme</w:t>
      </w:r>
      <w:r w:rsidR="000C6F51" w:rsidRPr="00EB06CB">
        <w:rPr>
          <w:rFonts w:ascii="Times New Roman" w:hAnsi="Times New Roman" w:cs="Times New Roman"/>
          <w:b/>
          <w:bCs/>
          <w:color w:val="auto"/>
        </w:rPr>
        <w:t xml:space="preserve"> Court appointment</w:t>
      </w:r>
      <w:r w:rsidR="00B845AD" w:rsidRPr="00EB06CB">
        <w:rPr>
          <w:rFonts w:ascii="Times New Roman" w:hAnsi="Times New Roman" w:cs="Times New Roman"/>
          <w:b/>
          <w:bCs/>
          <w:color w:val="auto"/>
          <w:lang w:val="en-US"/>
        </w:rPr>
        <w:t>s</w:t>
      </w:r>
      <w:bookmarkEnd w:id="4"/>
    </w:p>
    <w:p w14:paraId="23584830" w14:textId="6243E35E" w:rsidR="00B845AD" w:rsidRPr="00EB06CB" w:rsidRDefault="00B845AD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unique supreme court appointment selection needs the volunteer to fill the vacancy form and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submit it to the court. Th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e professional of law then processes these applications. T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hen the selected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jury candidates receive a letter of appointment to help the court in public opinion as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part of the jury in the case.</w:t>
      </w:r>
    </w:p>
    <w:p w14:paraId="7384A0EB" w14:textId="08352AAA" w:rsidR="000E3108" w:rsidRPr="00EB06CB" w:rsidRDefault="00EB06CB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B06CB">
        <w:rPr>
          <w:rFonts w:ascii="Times New Roman" w:hAnsi="Times New Roman" w:cs="Times New Roman"/>
          <w:sz w:val="24"/>
          <w:szCs w:val="24"/>
        </w:rPr>
        <w:t>If you want to serve on the Court, you'll need to be very intelligent, well-versed in the law, and possess a strong drive to achieve.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</w:rPr>
        <w:t>Committee members are looking for candidates who can demonstrate their ability and willingness to engage in the broader representation and leadership roles of a Justice, as well as an understanding of the evolving constitutions and laws in England,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B06CB">
        <w:rPr>
          <w:rFonts w:ascii="Times New Roman" w:hAnsi="Times New Roman" w:cs="Times New Roman"/>
          <w:sz w:val="24"/>
          <w:szCs w:val="24"/>
        </w:rPr>
        <w:t>Northern Ireland, Scotland, and Wales and the capacity to participate in a collegiate decision-</w:t>
      </w:r>
      <w:r w:rsidRPr="00EB06CB">
        <w:rPr>
          <w:rFonts w:ascii="Times New Roman" w:hAnsi="Times New Roman" w:cs="Times New Roman"/>
          <w:sz w:val="24"/>
          <w:szCs w:val="24"/>
        </w:rPr>
        <w:lastRenderedPageBreak/>
        <w:t>making process within Court.</w:t>
      </w:r>
      <w:r w:rsidR="000E3108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E3108" w:rsidRPr="00EB06CB">
        <w:rPr>
          <w:rFonts w:ascii="Times New Roman" w:hAnsi="Times New Roman" w:cs="Times New Roman"/>
          <w:sz w:val="24"/>
          <w:szCs w:val="24"/>
        </w:rPr>
        <w:t>According to the legislation, the Supreme Court must have justices who are familiar with and knowledgeable about the laws of every area of the United Kingdom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1600562063"/>
          <w:citation/>
        </w:sdtPr>
        <w:sdtContent>
          <w:r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Dor18 \l 1033 </w:instrText>
          </w:r>
          <w:r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Pr="00EB06CB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(Dorsaneo III, 2018)</w:t>
          </w:r>
          <w:r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0E3108" w:rsidRPr="00EB06CB">
        <w:rPr>
          <w:rFonts w:ascii="Times New Roman" w:hAnsi="Times New Roman" w:cs="Times New Roman"/>
          <w:sz w:val="24"/>
          <w:szCs w:val="24"/>
        </w:rPr>
        <w:t>.</w:t>
      </w:r>
    </w:p>
    <w:p w14:paraId="1C96C2B4" w14:textId="460C026D" w:rsidR="000C6F51" w:rsidRPr="00EB06CB" w:rsidRDefault="000E3108" w:rsidP="00EB06CB">
      <w:pPr>
        <w:pStyle w:val="Heading1"/>
        <w:spacing w:after="240" w:line="480" w:lineRule="auto"/>
        <w:jc w:val="both"/>
        <w:rPr>
          <w:rFonts w:ascii="Times New Roman" w:hAnsi="Times New Roman" w:cs="Times New Roman"/>
          <w:b/>
          <w:bCs/>
          <w:color w:val="auto"/>
        </w:rPr>
      </w:pPr>
      <w:bookmarkStart w:id="5" w:name="_Toc108524285"/>
      <w:r w:rsidRPr="00EB06CB">
        <w:rPr>
          <w:rFonts w:ascii="Times New Roman" w:hAnsi="Times New Roman" w:cs="Times New Roman"/>
          <w:b/>
          <w:bCs/>
          <w:color w:val="auto"/>
          <w:lang w:val="en-US"/>
        </w:rPr>
        <w:t>S</w:t>
      </w:r>
      <w:proofErr w:type="spellStart"/>
      <w:r w:rsidR="000C6F51" w:rsidRPr="00EB06CB">
        <w:rPr>
          <w:rFonts w:ascii="Times New Roman" w:hAnsi="Times New Roman" w:cs="Times New Roman"/>
          <w:b/>
          <w:bCs/>
          <w:color w:val="auto"/>
        </w:rPr>
        <w:t>tatues</w:t>
      </w:r>
      <w:proofErr w:type="spellEnd"/>
      <w:r w:rsidR="000C6F51" w:rsidRPr="00EB06CB">
        <w:rPr>
          <w:rFonts w:ascii="Times New Roman" w:hAnsi="Times New Roman" w:cs="Times New Roman"/>
          <w:b/>
          <w:bCs/>
          <w:color w:val="auto"/>
        </w:rPr>
        <w:t xml:space="preserve"> and</w:t>
      </w:r>
      <w:r w:rsidR="00EB06CB" w:rsidRPr="00EB06CB">
        <w:rPr>
          <w:rFonts w:ascii="Times New Roman" w:hAnsi="Times New Roman" w:cs="Times New Roman"/>
          <w:b/>
          <w:bCs/>
          <w:color w:val="auto"/>
        </w:rPr>
        <w:t xml:space="preserve"> </w:t>
      </w:r>
      <w:r w:rsidR="000C6F51" w:rsidRPr="00EB06CB">
        <w:rPr>
          <w:rFonts w:ascii="Times New Roman" w:hAnsi="Times New Roman" w:cs="Times New Roman"/>
          <w:b/>
          <w:bCs/>
          <w:color w:val="auto"/>
        </w:rPr>
        <w:t>regulations that govern this process</w:t>
      </w:r>
      <w:bookmarkEnd w:id="5"/>
    </w:p>
    <w:p w14:paraId="2C9DB4E6" w14:textId="19993E64" w:rsidR="000E3108" w:rsidRPr="00EB06CB" w:rsidRDefault="000E3108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There is a law through which this selection proves of the jury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and the new supreme court is carried. </w:t>
      </w:r>
      <w:r w:rsidR="00E1472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It is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EB06CB">
        <w:rPr>
          <w:rFonts w:ascii="Times New Roman" w:hAnsi="Times New Roman" w:cs="Times New Roman"/>
          <w:sz w:val="24"/>
          <w:szCs w:val="24"/>
        </w:rPr>
        <w:t>Constitutional Reform Act 2005</w:t>
      </w:r>
      <w:r w:rsidR="00E1472B" w:rsidRPr="00EB06CB">
        <w:rPr>
          <w:rFonts w:ascii="Times New Roman" w:hAnsi="Times New Roman" w:cs="Times New Roman"/>
          <w:sz w:val="24"/>
          <w:szCs w:val="24"/>
          <w:lang w:val="en-US"/>
        </w:rPr>
        <w:t>, as ame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E1472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ded. According to this law, the candidate is to fill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out </w:t>
      </w:r>
      <w:r w:rsidR="00E1472B" w:rsidRPr="00EB06CB">
        <w:rPr>
          <w:rFonts w:ascii="Times New Roman" w:hAnsi="Times New Roman" w:cs="Times New Roman"/>
          <w:sz w:val="24"/>
          <w:szCs w:val="24"/>
          <w:lang w:val="en-US"/>
        </w:rPr>
        <w:t>the form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E1472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which will help the court to see the availability and the willingness of the person to help the court by becoming part of the ju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1472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t. Then these applications are evaluated and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put forward</w:t>
      </w:r>
      <w:r w:rsidR="00E1472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to the president of the country.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E1472B" w:rsidRPr="00EB06CB">
        <w:rPr>
          <w:rFonts w:ascii="Times New Roman" w:hAnsi="Times New Roman" w:cs="Times New Roman"/>
          <w:sz w:val="24"/>
          <w:szCs w:val="24"/>
          <w:lang w:val="en-US"/>
        </w:rPr>
        <w:t>e then decides among the applications wh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ich</w:t>
      </w:r>
      <w:r w:rsidR="00E1472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will</w:t>
      </w:r>
      <w:r w:rsidR="00E1472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be to fill the vacancy of the jury in the court. To the selected persons, the letter is being received to provide them confirmat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or</w:t>
      </w:r>
      <w:r w:rsidR="00E1472B" w:rsidRPr="00EB06CB">
        <w:rPr>
          <w:rFonts w:ascii="Times New Roman" w:hAnsi="Times New Roman" w:cs="Times New Roman"/>
          <w:sz w:val="24"/>
          <w:szCs w:val="24"/>
          <w:lang w:val="en-US"/>
        </w:rPr>
        <w:t>y along with the time and the date to show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1472B" w:rsidRPr="00EB06CB">
        <w:rPr>
          <w:rFonts w:ascii="Times New Roman" w:hAnsi="Times New Roman" w:cs="Times New Roman"/>
          <w:sz w:val="24"/>
          <w:szCs w:val="24"/>
          <w:lang w:val="en-US"/>
        </w:rPr>
        <w:t>up as the jury to the court.</w:t>
      </w:r>
      <w:r w:rsidR="000277A1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At the same time,</w:t>
      </w:r>
      <w:r w:rsidR="000277A1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judge of 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277A1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upreme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Court</w:t>
      </w:r>
      <w:r w:rsidR="000277A1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0277A1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to be nominated by the queen of the country.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0277A1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his decision is made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based on the advice of the prime minister </w:t>
      </w:r>
      <w:proofErr w:type="spellStart"/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amoung</w:t>
      </w:r>
      <w:proofErr w:type="spellEnd"/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candidates selected by the supreme court's selection commission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1147509409"/>
          <w:citation/>
        </w:sdtPr>
        <w:sdtContent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Kam18 \l 1033 </w:instrTex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EB06CB" w:rsidRPr="00EB06CB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(Kamali, 2018)</w: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0277A1" w:rsidRPr="00EB06CB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EB84463" w14:textId="361AC20A" w:rsidR="000C6F51" w:rsidRPr="00EB06CB" w:rsidRDefault="00493FF7" w:rsidP="00EB06CB">
      <w:pPr>
        <w:pStyle w:val="Heading1"/>
        <w:spacing w:after="240" w:line="480" w:lineRule="auto"/>
        <w:jc w:val="both"/>
        <w:rPr>
          <w:rFonts w:ascii="Times New Roman" w:hAnsi="Times New Roman" w:cs="Times New Roman"/>
          <w:b/>
          <w:bCs/>
          <w:color w:val="auto"/>
        </w:rPr>
      </w:pPr>
      <w:bookmarkStart w:id="6" w:name="_Toc108524286"/>
      <w:r w:rsidRPr="00EB06CB">
        <w:rPr>
          <w:rFonts w:ascii="Times New Roman" w:hAnsi="Times New Roman" w:cs="Times New Roman"/>
          <w:b/>
          <w:bCs/>
          <w:color w:val="auto"/>
          <w:lang w:val="en-US"/>
        </w:rPr>
        <w:t>D</w:t>
      </w:r>
      <w:proofErr w:type="spellStart"/>
      <w:r w:rsidR="000C6F51" w:rsidRPr="00EB06CB">
        <w:rPr>
          <w:rFonts w:ascii="Times New Roman" w:hAnsi="Times New Roman" w:cs="Times New Roman"/>
          <w:b/>
          <w:bCs/>
          <w:color w:val="auto"/>
        </w:rPr>
        <w:t>emographics</w:t>
      </w:r>
      <w:proofErr w:type="spellEnd"/>
      <w:r w:rsidR="000C6F51" w:rsidRPr="00EB06CB">
        <w:rPr>
          <w:rFonts w:ascii="Times New Roman" w:hAnsi="Times New Roman" w:cs="Times New Roman"/>
          <w:b/>
          <w:bCs/>
          <w:color w:val="auto"/>
        </w:rPr>
        <w:t xml:space="preserve"> of the current composition of Supreme Court justices</w:t>
      </w:r>
      <w:bookmarkEnd w:id="6"/>
    </w:p>
    <w:p w14:paraId="06DFDA8A" w14:textId="69E7D5DF" w:rsidR="000277A1" w:rsidRPr="00EB06CB" w:rsidRDefault="00493FF7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Th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ree main points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are under consideration while appointing the jury for the court. They are as follow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s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1370502226"/>
          <w:citation/>
        </w:sdtPr>
        <w:sdtContent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Dou21 \l 1033 </w:instrTex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EB06CB" w:rsidRPr="00EB06CB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(Dougherty, 2021)</w: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Pr="00EB06CB">
        <w:rPr>
          <w:rFonts w:ascii="Times New Roman" w:hAnsi="Times New Roman" w:cs="Times New Roman"/>
          <w:sz w:val="24"/>
          <w:szCs w:val="24"/>
          <w:lang w:val="en-US"/>
        </w:rPr>
        <w:t>:</w:t>
      </w:r>
    </w:p>
    <w:p w14:paraId="21E35F9B" w14:textId="5C5BDD98" w:rsidR="00493FF7" w:rsidRPr="00EB06CB" w:rsidRDefault="00493FF7" w:rsidP="00EB06CB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Gender</w:t>
      </w:r>
    </w:p>
    <w:p w14:paraId="4B50EE7A" w14:textId="777FBFA0" w:rsidR="00493FF7" w:rsidRPr="00EB06CB" w:rsidRDefault="00493FF7" w:rsidP="00EB06CB">
      <w:pPr>
        <w:pStyle w:val="ListParagraph"/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lastRenderedPageBreak/>
        <w:t>The jury consist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of both gender i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n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team,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combination of the male and the femal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e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. The selections commission tries its best to have 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mixture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healthily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and hence have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equal app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eara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nce chance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both gender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2904D67E" w14:textId="30F8CE90" w:rsidR="00493FF7" w:rsidRPr="00EB06CB" w:rsidRDefault="00493FF7" w:rsidP="00EB06CB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Age</w:t>
      </w:r>
    </w:p>
    <w:p w14:paraId="541930BF" w14:textId="4C9CEEE8" w:rsidR="00493FF7" w:rsidRPr="00EB06CB" w:rsidRDefault="00493FF7" w:rsidP="00EB06CB">
      <w:pPr>
        <w:pStyle w:val="ListParagraph"/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The jury consiste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d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of all the age groups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that is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youn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g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sters and adults</w:t>
      </w:r>
      <w:r w:rsidR="00783772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age 50 and over and 60 and over. At this stage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83772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human mind</w:t>
      </w:r>
      <w:r w:rsidR="00783772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ha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83772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seen and experience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783772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most of the hardship and is in the most understanding stage. </w:t>
      </w:r>
      <w:proofErr w:type="gramStart"/>
      <w:r w:rsidR="00783772" w:rsidRPr="00EB06CB">
        <w:rPr>
          <w:rFonts w:ascii="Times New Roman" w:hAnsi="Times New Roman" w:cs="Times New Roman"/>
          <w:sz w:val="24"/>
          <w:szCs w:val="24"/>
          <w:lang w:val="en-US"/>
        </w:rPr>
        <w:t>Hence</w:t>
      </w:r>
      <w:proofErr w:type="gramEnd"/>
      <w:r w:rsidR="00783772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they are sele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783772" w:rsidRPr="00EB06CB">
        <w:rPr>
          <w:rFonts w:ascii="Times New Roman" w:hAnsi="Times New Roman" w:cs="Times New Roman"/>
          <w:sz w:val="24"/>
          <w:szCs w:val="24"/>
          <w:lang w:val="en-US"/>
        </w:rPr>
        <w:t>ted to look into the case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83772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which will be helpful</w:t>
      </w:r>
    </w:p>
    <w:p w14:paraId="74C45BB1" w14:textId="417EB079" w:rsidR="00493FF7" w:rsidRPr="00EB06CB" w:rsidRDefault="00493FF7" w:rsidP="00EB06CB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Ethnicity</w:t>
      </w:r>
    </w:p>
    <w:p w14:paraId="3444EC52" w14:textId="7137BD96" w:rsidR="00783772" w:rsidRPr="00EB06CB" w:rsidRDefault="00783772" w:rsidP="00EB06CB">
      <w:pPr>
        <w:pStyle w:val="ListParagraph"/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The jury is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a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combination of men, women,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proofErr w:type="spellStart"/>
      <w:r w:rsidRPr="00EB06CB">
        <w:rPr>
          <w:rFonts w:ascii="Times New Roman" w:hAnsi="Times New Roman" w:cs="Times New Roman"/>
          <w:sz w:val="24"/>
          <w:szCs w:val="24"/>
          <w:lang w:val="en-US"/>
        </w:rPr>
        <w:t>minorites</w:t>
      </w:r>
      <w:proofErr w:type="spellEnd"/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such as black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, Asians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etc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T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his way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case will be seen and hear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d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from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a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different point of view and hence help 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patient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to reach constructive results.</w:t>
      </w:r>
    </w:p>
    <w:p w14:paraId="34D87724" w14:textId="7A964090" w:rsidR="00493FF7" w:rsidRPr="00EB06CB" w:rsidRDefault="00493FF7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These are the ratios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the law </w:t>
      </w:r>
      <w:proofErr w:type="gramStart"/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have</w:t>
      </w:r>
      <w:proofErr w:type="gramEnd"/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defined to </w:t>
      </w:r>
      <w:proofErr w:type="spellStart"/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abaiod</w:t>
      </w:r>
      <w:proofErr w:type="spellEnd"/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proofErr w:type="spellStart"/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baiseness</w:t>
      </w:r>
      <w:proofErr w:type="spellEnd"/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and hence the dark areas of the case, which others can see better tha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n the locals of the court or specific gender. </w:t>
      </w:r>
    </w:p>
    <w:p w14:paraId="471806F2" w14:textId="0B6568E8" w:rsidR="00252B38" w:rsidRPr="00EB06CB" w:rsidRDefault="00DB1CD4" w:rsidP="00EB06CB">
      <w:pPr>
        <w:pStyle w:val="Heading1"/>
        <w:spacing w:after="240" w:line="480" w:lineRule="auto"/>
        <w:jc w:val="both"/>
        <w:rPr>
          <w:rFonts w:ascii="Times New Roman" w:hAnsi="Times New Roman" w:cs="Times New Roman"/>
          <w:b/>
          <w:bCs/>
          <w:color w:val="auto"/>
          <w:lang w:val="en-US"/>
        </w:rPr>
      </w:pPr>
      <w:bookmarkStart w:id="7" w:name="_Toc108524287"/>
      <w:r w:rsidRPr="00EB06CB">
        <w:rPr>
          <w:rFonts w:ascii="Times New Roman" w:hAnsi="Times New Roman" w:cs="Times New Roman"/>
          <w:b/>
          <w:bCs/>
          <w:color w:val="auto"/>
          <w:lang w:val="en-US"/>
        </w:rPr>
        <w:t>Suggested reforms</w:t>
      </w:r>
      <w:bookmarkEnd w:id="7"/>
    </w:p>
    <w:p w14:paraId="7EFDB9C2" w14:textId="7D97F7B8" w:rsidR="00DF75CB" w:rsidRPr="00EB06CB" w:rsidRDefault="00DF75CB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The problem th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is hurry system faced was the amount of power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entrusted to the jury.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T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he jury is provided with the sole command over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whether the convicted party is allowed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to sit in 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subsequen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t trial or not.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I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n some cases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this might be </w:t>
      </w:r>
      <w:r w:rsidR="00DB1CD4" w:rsidRPr="00EB06CB">
        <w:rPr>
          <w:rFonts w:ascii="Times New Roman" w:hAnsi="Times New Roman" w:cs="Times New Roman"/>
          <w:sz w:val="24"/>
          <w:szCs w:val="24"/>
          <w:lang w:val="en-US"/>
        </w:rPr>
        <w:t>a biased decision by the jury. For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B1CD4" w:rsidRPr="00EB06CB">
        <w:rPr>
          <w:rFonts w:ascii="Times New Roman" w:hAnsi="Times New Roman" w:cs="Times New Roman"/>
          <w:sz w:val="24"/>
          <w:szCs w:val="24"/>
          <w:lang w:val="en-US"/>
        </w:rPr>
        <w:t>example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DB1CD4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political or social misconduct case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hits</w:t>
      </w:r>
      <w:r w:rsidR="00DB1CD4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national ideology. This way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DB1CD4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jury may forward 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personal</w:t>
      </w:r>
      <w:r w:rsidR="00DB1CD4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decision of being guilty and hence not allow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ed</w:t>
      </w:r>
      <w:r w:rsidR="00DB1CD4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to let the person have the other trial. </w:t>
      </w:r>
    </w:p>
    <w:p w14:paraId="47B7CDC8" w14:textId="756E4C44" w:rsidR="00DB1CD4" w:rsidRPr="00EB06CB" w:rsidRDefault="00DB1CD4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>The solution is to limit this power from the jur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y'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s command, and the number of trials should be defined by the law itself or 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court's judgment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. This will help the case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reach its final results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lastRenderedPageBreak/>
        <w:t>unbiasedly,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hence the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actual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results.</w:t>
      </w:r>
      <w:r w:rsidR="004216F0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Apa</w:t>
      </w:r>
      <w:r w:rsidR="004216F0" w:rsidRPr="00EB06CB">
        <w:rPr>
          <w:rFonts w:ascii="Times New Roman" w:hAnsi="Times New Roman" w:cs="Times New Roman"/>
          <w:sz w:val="24"/>
          <w:szCs w:val="24"/>
          <w:lang w:val="en-US"/>
        </w:rPr>
        <w:t>rt from this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216F0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all the restriction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4216F0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called by the jury on tr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4216F0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al should be evaluated and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therefor</w:t>
      </w:r>
      <w:r w:rsidR="004216F0" w:rsidRPr="00EB06CB">
        <w:rPr>
          <w:rFonts w:ascii="Times New Roman" w:hAnsi="Times New Roman" w:cs="Times New Roman"/>
          <w:sz w:val="24"/>
          <w:szCs w:val="24"/>
          <w:lang w:val="en-US"/>
        </w:rPr>
        <w:t>e need justification regarding the decision to call upon that restriction. This way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216F0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jury will avoid the biasness as they can and are held accountable for their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choice</w:t>
      </w:r>
      <w:r w:rsidR="004216F0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US"/>
          </w:rPr>
          <w:id w:val="-534112030"/>
          <w:citation/>
        </w:sdtPr>
        <w:sdtContent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begin"/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Kle18 \l 1033 </w:instrTex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separate"/>
          </w:r>
          <w:r w:rsidR="00EB06CB" w:rsidRPr="00EB06CB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(Klerman, 2018)</w:t>
          </w:r>
          <w:r w:rsidR="00EB06CB" w:rsidRPr="00EB06CB">
            <w:rPr>
              <w:rFonts w:ascii="Times New Roman" w:hAnsi="Times New Roman" w:cs="Times New Roman"/>
              <w:sz w:val="24"/>
              <w:szCs w:val="24"/>
              <w:lang w:val="en-US"/>
            </w:rPr>
            <w:fldChar w:fldCharType="end"/>
          </w:r>
        </w:sdtContent>
      </w:sdt>
      <w:r w:rsidR="004216F0" w:rsidRPr="00EB06CB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62FFDED1" w14:textId="3E815B69" w:rsidR="000C6F51" w:rsidRPr="00EB06CB" w:rsidRDefault="000C6F51" w:rsidP="00EB06CB">
      <w:pPr>
        <w:pStyle w:val="Heading1"/>
        <w:spacing w:after="240" w:line="480" w:lineRule="auto"/>
        <w:jc w:val="both"/>
        <w:rPr>
          <w:rFonts w:ascii="Times New Roman" w:hAnsi="Times New Roman" w:cs="Times New Roman"/>
          <w:b/>
          <w:bCs/>
          <w:color w:val="auto"/>
          <w:lang w:val="en-US"/>
        </w:rPr>
      </w:pPr>
      <w:bookmarkStart w:id="8" w:name="_Toc108524288"/>
      <w:r w:rsidRPr="00EB06CB">
        <w:rPr>
          <w:rFonts w:ascii="Times New Roman" w:hAnsi="Times New Roman" w:cs="Times New Roman"/>
          <w:b/>
          <w:bCs/>
          <w:color w:val="auto"/>
          <w:lang w:val="en-US"/>
        </w:rPr>
        <w:t>Conclusion</w:t>
      </w:r>
      <w:bookmarkEnd w:id="8"/>
    </w:p>
    <w:p w14:paraId="039CAEA7" w14:textId="2370C3C4" w:rsidR="004216F0" w:rsidRPr="00EB06CB" w:rsidRDefault="00974E84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In conclusion, the jury system in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the S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upreme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Court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of E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n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gland and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W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ales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well designed and help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 trial to have the hearing from the public point of view and hence assign one to be guilty or not.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H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owever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there are still loopholes in this system and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therefor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e need to be fixed to have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a fair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trial and resea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r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ch the true destination of the case. This will help the supreme court to impose some restriction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upon the jury team and h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o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>ld them accountable for their decision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and also have </w:t>
      </w:r>
      <w:r w:rsidR="00EB06CB" w:rsidRPr="00EB06CB">
        <w:rPr>
          <w:rFonts w:ascii="Times New Roman" w:hAnsi="Times New Roman" w:cs="Times New Roman"/>
          <w:sz w:val="24"/>
          <w:szCs w:val="24"/>
          <w:lang w:val="en-US"/>
        </w:rPr>
        <w:t>minor</w:t>
      </w:r>
      <w:r w:rsidRPr="00EB06CB">
        <w:rPr>
          <w:rFonts w:ascii="Times New Roman" w:hAnsi="Times New Roman" w:cs="Times New Roman"/>
          <w:sz w:val="24"/>
          <w:szCs w:val="24"/>
          <w:lang w:val="en-US"/>
        </w:rPr>
        <w:t xml:space="preserve"> rectification on the selection process of the jury team.</w:t>
      </w:r>
    </w:p>
    <w:bookmarkStart w:id="9" w:name="_Toc108524289" w:displacedByCustomXml="next"/>
    <w:sdt>
      <w:sdtPr>
        <w:rPr>
          <w:rFonts w:ascii="Times New Roman" w:hAnsi="Times New Roman" w:cs="Times New Roman"/>
          <w:b/>
          <w:bCs/>
          <w:color w:val="auto"/>
        </w:rPr>
        <w:id w:val="-707329429"/>
        <w:docPartObj>
          <w:docPartGallery w:val="Bibliographies"/>
          <w:docPartUnique/>
        </w:docPartObj>
      </w:sdtPr>
      <w:sdtEndPr>
        <w:rPr>
          <w:rFonts w:eastAsiaTheme="minorHAnsi"/>
          <w:b w:val="0"/>
          <w:bCs w:val="0"/>
          <w:sz w:val="24"/>
          <w:szCs w:val="24"/>
        </w:rPr>
      </w:sdtEndPr>
      <w:sdtContent>
        <w:p w14:paraId="68549AFD" w14:textId="06E3C43E" w:rsidR="00EB06CB" w:rsidRPr="00EB06CB" w:rsidRDefault="00EB06CB" w:rsidP="00EB06CB">
          <w:pPr>
            <w:pStyle w:val="Heading1"/>
            <w:spacing w:after="240" w:line="480" w:lineRule="auto"/>
            <w:jc w:val="both"/>
            <w:rPr>
              <w:rFonts w:ascii="Times New Roman" w:hAnsi="Times New Roman" w:cs="Times New Roman"/>
              <w:b/>
              <w:bCs/>
              <w:color w:val="auto"/>
            </w:rPr>
          </w:pPr>
          <w:r w:rsidRPr="00EB06CB">
            <w:rPr>
              <w:rFonts w:ascii="Times New Roman" w:hAnsi="Times New Roman" w:cs="Times New Roman"/>
              <w:b/>
              <w:bCs/>
              <w:color w:val="auto"/>
            </w:rPr>
            <w:t>References</w:t>
          </w:r>
          <w:bookmarkEnd w:id="9"/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-573587230"/>
            <w:bibliography/>
          </w:sdtPr>
          <w:sdtContent>
            <w:p w14:paraId="2963A3B3" w14:textId="77777777" w:rsidR="00EB06CB" w:rsidRPr="00EB06CB" w:rsidRDefault="00EB06CB" w:rsidP="00EB06CB">
              <w:pPr>
                <w:pStyle w:val="Bibliography"/>
                <w:spacing w:line="480" w:lineRule="auto"/>
                <w:jc w:val="both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EB06CB">
                <w:rPr>
                  <w:rFonts w:ascii="Times New Roman" w:hAnsi="Times New Roman" w:cs="Times New Roman"/>
                  <w:sz w:val="24"/>
                  <w:szCs w:val="24"/>
                </w:rPr>
                <w:fldChar w:fldCharType="begin"/>
              </w:r>
              <w:r w:rsidRPr="00EB06CB">
                <w:rPr>
                  <w:rFonts w:ascii="Times New Roman" w:hAnsi="Times New Roman" w:cs="Times New Roman"/>
                  <w:sz w:val="24"/>
                  <w:szCs w:val="24"/>
                </w:rPr>
                <w:instrText xml:space="preserve"> BIBLIOGRAPHY </w:instrText>
              </w:r>
              <w:r w:rsidRPr="00EB06CB">
                <w:rPr>
                  <w:rFonts w:ascii="Times New Roman" w:hAnsi="Times New Roman" w:cs="Times New Roman"/>
                  <w:sz w:val="24"/>
                  <w:szCs w:val="24"/>
                </w:rPr>
                <w:fldChar w:fldCharType="separate"/>
              </w: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Coen, M. a. N. H., 2018. "The jury speaks: Jury riders in the nineteenth and twentieth centuries.". </w:t>
              </w:r>
              <w:r w:rsidRPr="00EB06C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American Journal of Legal History, </w:t>
              </w: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58(4), pp. 505-534.</w:t>
              </w:r>
            </w:p>
            <w:p w14:paraId="6E8BCFEF" w14:textId="77777777" w:rsidR="00EB06CB" w:rsidRPr="00EB06CB" w:rsidRDefault="00EB06CB" w:rsidP="00EB06CB">
              <w:pPr>
                <w:pStyle w:val="Bibliography"/>
                <w:spacing w:line="480" w:lineRule="auto"/>
                <w:jc w:val="both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Dorsaneo III, W. V., 2018. "The Decline of Anglo-American Civil Jury Trial Practice.". </w:t>
              </w:r>
              <w:r w:rsidRPr="00EB06C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SMU L. Rev. 71 , </w:t>
              </w: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71(1), p. 353.</w:t>
              </w:r>
            </w:p>
            <w:p w14:paraId="04B4EFBA" w14:textId="77777777" w:rsidR="00EB06CB" w:rsidRPr="00EB06CB" w:rsidRDefault="00EB06CB" w:rsidP="00EB06CB">
              <w:pPr>
                <w:pStyle w:val="Bibliography"/>
                <w:spacing w:line="480" w:lineRule="auto"/>
                <w:jc w:val="both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Dougherty, E. A., 2021. "AStudy OF THE DETRIMENTAL IMPACT OF RAPE MYTHOLOGIES AND VICTIM STEREOTYPES IN THE APPLICATION OF CHARACTER EVIDENCE IN JURY TRIALS IN ENGLAND AND WALES.". </w:t>
              </w:r>
            </w:p>
            <w:p w14:paraId="2C5D5543" w14:textId="77777777" w:rsidR="00EB06CB" w:rsidRPr="00EB06CB" w:rsidRDefault="00EB06CB" w:rsidP="00EB06CB">
              <w:pPr>
                <w:pStyle w:val="Bibliography"/>
                <w:spacing w:line="480" w:lineRule="auto"/>
                <w:jc w:val="both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Higginbotham, P. E. L. H. R. a. S. S. G., 2020. "Bringing Back the Twelve-Person Civil Jury.". </w:t>
              </w:r>
              <w:r w:rsidRPr="00EB06C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Judicature, </w:t>
              </w: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104(2), pp. 47-57.</w:t>
              </w:r>
            </w:p>
            <w:p w14:paraId="139CC901" w14:textId="77777777" w:rsidR="00EB06CB" w:rsidRPr="00EB06CB" w:rsidRDefault="00EB06CB" w:rsidP="00EB06CB">
              <w:pPr>
                <w:pStyle w:val="Bibliography"/>
                <w:spacing w:line="480" w:lineRule="auto"/>
                <w:jc w:val="both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lastRenderedPageBreak/>
                <w:t xml:space="preserve">Kamali, E. P., 2018. "Trial by Ordeal by Jury in Medieval England, or Saints and Sinners in Literature and Law.". </w:t>
              </w:r>
              <w:r w:rsidRPr="00EB06C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Emotion, Violence, Vengeance and Law in the Middle Ages. Brill, </w:t>
              </w: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1(1), pp. 49-79.</w:t>
              </w:r>
            </w:p>
            <w:p w14:paraId="00D7E0CB" w14:textId="77777777" w:rsidR="00EB06CB" w:rsidRPr="00EB06CB" w:rsidRDefault="00EB06CB" w:rsidP="00EB06CB">
              <w:pPr>
                <w:pStyle w:val="Bibliography"/>
                <w:spacing w:line="480" w:lineRule="auto"/>
                <w:jc w:val="both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Kamali, E. P., 2019. Felony and the Guilty Mind in Medieval England.. </w:t>
              </w:r>
              <w:r w:rsidRPr="00EB06C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Cambridge University Press.</w:t>
              </w:r>
            </w:p>
            <w:p w14:paraId="74D76C69" w14:textId="77777777" w:rsidR="00EB06CB" w:rsidRPr="00EB06CB" w:rsidRDefault="00EB06CB" w:rsidP="00EB06CB">
              <w:pPr>
                <w:pStyle w:val="Bibliography"/>
                <w:spacing w:line="480" w:lineRule="auto"/>
                <w:jc w:val="both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Klerman, D., 2018. "Was the jury ever self informing?.". </w:t>
              </w:r>
              <w:r w:rsidRPr="00EB06C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Judicial tribunals in England and Europe, 1200–1700. Manchester University Press, </w:t>
              </w: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1(1), pp. 58-80.</w:t>
              </w:r>
            </w:p>
            <w:p w14:paraId="0766FFD8" w14:textId="77777777" w:rsidR="00EB06CB" w:rsidRPr="00EB06CB" w:rsidRDefault="00EB06CB" w:rsidP="00EB06CB">
              <w:pPr>
                <w:pStyle w:val="Bibliography"/>
                <w:spacing w:line="480" w:lineRule="auto"/>
                <w:jc w:val="both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Kużelewski, D., 2019. "Appealing the Judgments Issued in Criminal Trial with the Participation of Lay Judges in Poland and Jury in England.". </w:t>
              </w:r>
              <w:r w:rsidRPr="00EB06C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Studies in Logic, Grammar and Rhetoric, </w:t>
              </w: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59(1), pp. 85-96.</w:t>
              </w:r>
            </w:p>
            <w:p w14:paraId="1571BEB0" w14:textId="77777777" w:rsidR="00EB06CB" w:rsidRPr="00EB06CB" w:rsidRDefault="00EB06CB" w:rsidP="00EB06CB">
              <w:pPr>
                <w:pStyle w:val="Bibliography"/>
                <w:spacing w:line="480" w:lineRule="auto"/>
                <w:jc w:val="both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Thomas, C., 2020. "The 21st century jury: Contempt, bias and the impact of jury service.". </w:t>
              </w:r>
              <w:r w:rsidRPr="00EB06C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Criminal Law Review 11, </w:t>
              </w:r>
              <w:r w:rsidRPr="00EB06CB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11(1), pp. 987-1011.</w:t>
              </w:r>
            </w:p>
            <w:p w14:paraId="10CABDFF" w14:textId="3EF98EB0" w:rsidR="00EB06CB" w:rsidRPr="00EB06CB" w:rsidRDefault="00EB06CB" w:rsidP="00EB06CB">
              <w:pPr>
                <w:spacing w:line="480" w:lineRule="auto"/>
                <w:jc w:val="both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EB06CB">
                <w:rPr>
                  <w:rFonts w:ascii="Times New Roman" w:hAnsi="Times New Roman" w:cs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381301CE" w14:textId="77777777" w:rsidR="00EB06CB" w:rsidRPr="00EB06CB" w:rsidRDefault="00EB06CB" w:rsidP="00EB06C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sectPr w:rsidR="00EB06CB" w:rsidRPr="00EB06CB" w:rsidSect="00EB06CB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F9A597" w14:textId="77777777" w:rsidR="002F417A" w:rsidRDefault="002F417A" w:rsidP="00EB06CB">
      <w:pPr>
        <w:spacing w:after="0" w:line="240" w:lineRule="auto"/>
      </w:pPr>
      <w:r>
        <w:separator/>
      </w:r>
    </w:p>
  </w:endnote>
  <w:endnote w:type="continuationSeparator" w:id="0">
    <w:p w14:paraId="04DB9850" w14:textId="77777777" w:rsidR="002F417A" w:rsidRDefault="002F417A" w:rsidP="00EB06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82705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6FA51A" w14:textId="60B10094" w:rsidR="00EB06CB" w:rsidRDefault="00EB06C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560537C" w14:textId="77777777" w:rsidR="00EB06CB" w:rsidRDefault="00EB06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460282" w14:textId="77777777" w:rsidR="002F417A" w:rsidRDefault="002F417A" w:rsidP="00EB06CB">
      <w:pPr>
        <w:spacing w:after="0" w:line="240" w:lineRule="auto"/>
      </w:pPr>
      <w:r>
        <w:separator/>
      </w:r>
    </w:p>
  </w:footnote>
  <w:footnote w:type="continuationSeparator" w:id="0">
    <w:p w14:paraId="66768103" w14:textId="77777777" w:rsidR="002F417A" w:rsidRDefault="002F417A" w:rsidP="00EB06C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446246"/>
    <w:multiLevelType w:val="hybridMultilevel"/>
    <w:tmpl w:val="2728783E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2C22F1"/>
    <w:multiLevelType w:val="hybridMultilevel"/>
    <w:tmpl w:val="6DB05922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49576885">
    <w:abstractNumId w:val="0"/>
  </w:num>
  <w:num w:numId="2" w16cid:durableId="5387108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IwtzQxMjEyNjM0NTFX0lEKTi0uzszPAykwrAUAXoyvaywAAAA="/>
  </w:docVars>
  <w:rsids>
    <w:rsidRoot w:val="00CE503A"/>
    <w:rsid w:val="00010DDC"/>
    <w:rsid w:val="000277A1"/>
    <w:rsid w:val="000C6F51"/>
    <w:rsid w:val="000E3108"/>
    <w:rsid w:val="00252B38"/>
    <w:rsid w:val="002F417A"/>
    <w:rsid w:val="0039502A"/>
    <w:rsid w:val="004216F0"/>
    <w:rsid w:val="00493FF7"/>
    <w:rsid w:val="005A035B"/>
    <w:rsid w:val="005C6FB9"/>
    <w:rsid w:val="00783772"/>
    <w:rsid w:val="007D521F"/>
    <w:rsid w:val="007D7CB9"/>
    <w:rsid w:val="00854D70"/>
    <w:rsid w:val="0093515F"/>
    <w:rsid w:val="00974E84"/>
    <w:rsid w:val="00B845AD"/>
    <w:rsid w:val="00CE503A"/>
    <w:rsid w:val="00DB1CD4"/>
    <w:rsid w:val="00DF75CB"/>
    <w:rsid w:val="00E1472B"/>
    <w:rsid w:val="00EB06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AD353"/>
  <w15:chartTrackingRefBased/>
  <w15:docId w15:val="{2576DEB4-1943-424A-9420-B697276F5A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PK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F5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F5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39502A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EB06CB"/>
  </w:style>
  <w:style w:type="paragraph" w:styleId="NoSpacing">
    <w:name w:val="No Spacing"/>
    <w:link w:val="NoSpacingChar"/>
    <w:uiPriority w:val="1"/>
    <w:qFormat/>
    <w:rsid w:val="00EB06C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B06CB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EB06C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B06C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B06C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B06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06CB"/>
  </w:style>
  <w:style w:type="paragraph" w:styleId="Footer">
    <w:name w:val="footer"/>
    <w:basedOn w:val="Normal"/>
    <w:link w:val="FooterChar"/>
    <w:uiPriority w:val="99"/>
    <w:unhideWhenUsed/>
    <w:rsid w:val="00EB06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06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1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32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5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59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0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76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9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4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7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8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9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83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4B1B5E7BC2A408BB94FB16F1D4CDA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8C2DD3-F5D8-4807-A936-01A34CAF3811}"/>
      </w:docPartPr>
      <w:docPartBody>
        <w:p w:rsidR="00000000" w:rsidRDefault="00C9517D" w:rsidP="00C9517D">
          <w:pPr>
            <w:pStyle w:val="74B1B5E7BC2A408BB94FB16F1D4CDA76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558AF566FBB430C8DAEB150D8ED98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00B4D5-4FE2-42C1-9009-42246B055175}"/>
      </w:docPartPr>
      <w:docPartBody>
        <w:p w:rsidR="00000000" w:rsidRDefault="00C9517D" w:rsidP="00C9517D">
          <w:pPr>
            <w:pStyle w:val="7558AF566FBB430C8DAEB150D8ED98EC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517D"/>
    <w:rsid w:val="00B226B2"/>
    <w:rsid w:val="00C951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K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PK" w:eastAsia="en-PK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4B1B5E7BC2A408BB94FB16F1D4CDA76">
    <w:name w:val="74B1B5E7BC2A408BB94FB16F1D4CDA76"/>
    <w:rsid w:val="00C9517D"/>
  </w:style>
  <w:style w:type="paragraph" w:customStyle="1" w:styleId="7558AF566FBB430C8DAEB150D8ED98EC">
    <w:name w:val="7558AF566FBB430C8DAEB150D8ED98EC"/>
    <w:rsid w:val="00C9517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Name</PublishDate>
  <Abstract/>
  <CompanyAddress>Date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Kuż19</b:Tag>
    <b:SourceType>JournalArticle</b:SourceType>
    <b:Guid>{98F187A2-F23B-4686-A5FF-DE4F143AD506}</b:Guid>
    <b:Author>
      <b:Author>
        <b:NameList>
          <b:Person>
            <b:Last>Kużelewski</b:Last>
            <b:First>Dariusz.</b:First>
          </b:Person>
        </b:NameList>
      </b:Author>
    </b:Author>
    <b:Title>"Appealing the Judgments Issued in Criminal Trial with the Participation of Lay Judges in Poland and Jury in England." </b:Title>
    <b:JournalName>Studies in Logic, Grammar and Rhetoric</b:JournalName>
    <b:Year>2019</b:Year>
    <b:Pages>85-96</b:Pages>
    <b:Volume>59</b:Volume>
    <b:Issue>1</b:Issue>
    <b:RefOrder>1</b:RefOrder>
  </b:Source>
  <b:Source>
    <b:Tag>Kam191</b:Tag>
    <b:SourceType>JournalArticle</b:SourceType>
    <b:Guid>{360B2D5A-8D3B-4DB9-A2E3-5A06AEF3087A}</b:Guid>
    <b:Author>
      <b:Author>
        <b:NameList>
          <b:Person>
            <b:Last>Kamali</b:Last>
            <b:First>Elizabeth</b:First>
            <b:Middle>Papp.</b:Middle>
          </b:Person>
        </b:NameList>
      </b:Author>
    </b:Author>
    <b:Title>Felony and the Guilty Mind in Medieval England. </b:Title>
    <b:JournalName>Cambridge University Press</b:JournalName>
    <b:Year>2019</b:Year>
    <b:RefOrder>2</b:RefOrder>
  </b:Source>
  <b:Source>
    <b:Tag>Coe18</b:Tag>
    <b:SourceType>JournalArticle</b:SourceType>
    <b:Guid>{50786EFB-E949-4973-AF76-20B8DB75CCD2}</b:Guid>
    <b:Author>
      <b:Author>
        <b:NameList>
          <b:Person>
            <b:Last>Coen</b:Last>
            <b:First>Mark,</b:First>
            <b:Middle>and Niamh Howlin.</b:Middle>
          </b:Person>
        </b:NameList>
      </b:Author>
    </b:Author>
    <b:Title>"The jury speaks: Jury riders in the nineteenth and twentieth centuries." </b:Title>
    <b:JournalName>American Journal of Legal History</b:JournalName>
    <b:Year>2018</b:Year>
    <b:Pages>505-534</b:Pages>
    <b:Volume>58</b:Volume>
    <b:Issue>4</b:Issue>
    <b:RefOrder>3</b:RefOrder>
  </b:Source>
  <b:Source>
    <b:Tag>Tho201</b:Tag>
    <b:SourceType>JournalArticle</b:SourceType>
    <b:Guid>{31E93D21-8908-4EF4-894C-46EDD28E9BE6}</b:Guid>
    <b:Author>
      <b:Author>
        <b:NameList>
          <b:Person>
            <b:Last>Thomas</b:Last>
            <b:First>Cheryl.</b:First>
          </b:Person>
        </b:NameList>
      </b:Author>
    </b:Author>
    <b:Title>"The 21st century jury: Contempt, bias and the impact of jury service." </b:Title>
    <b:JournalName>Criminal Law Review 11</b:JournalName>
    <b:Year>2020</b:Year>
    <b:Pages>987-1011</b:Pages>
    <b:Volume>11</b:Volume>
    <b:Issue>1</b:Issue>
    <b:RefOrder>4</b:RefOrder>
  </b:Source>
  <b:Source>
    <b:Tag>Hig20</b:Tag>
    <b:SourceType>JournalArticle</b:SourceType>
    <b:Guid>{108297E9-1613-427F-A15F-7277D4A96A5E}</b:Guid>
    <b:Author>
      <b:Author>
        <b:NameList>
          <b:Person>
            <b:Last>Higginbotham</b:Last>
            <b:First>Patrick</b:First>
            <b:Middle>E., Lee H. Rosenthal, and Steven S. Gensler.</b:Middle>
          </b:Person>
        </b:NameList>
      </b:Author>
    </b:Author>
    <b:Title>"Bringing Back the Twelve-Person Civil Jury."</b:Title>
    <b:JournalName>Judicature</b:JournalName>
    <b:Year>2020</b:Year>
    <b:Pages>47-57</b:Pages>
    <b:Volume>104</b:Volume>
    <b:Issue>2</b:Issue>
    <b:RefOrder>5</b:RefOrder>
  </b:Source>
  <b:Source>
    <b:Tag>Dor18</b:Tag>
    <b:SourceType>JournalArticle</b:SourceType>
    <b:Guid>{EE2BB42A-EC3A-4F3B-AE19-87D9E5353111}</b:Guid>
    <b:Author>
      <b:Author>
        <b:NameList>
          <b:Person>
            <b:Last>Dorsaneo III</b:Last>
            <b:First>William</b:First>
            <b:Middle>V.</b:Middle>
          </b:Person>
        </b:NameList>
      </b:Author>
    </b:Author>
    <b:Title>"The Decline of Anglo-American Civil Jury Trial Practice." </b:Title>
    <b:JournalName>SMU L. Rev. 71 </b:JournalName>
    <b:Year>2018</b:Year>
    <b:Pages>353</b:Pages>
    <b:Volume>71</b:Volume>
    <b:Issue>1</b:Issue>
    <b:RefOrder>6</b:RefOrder>
  </b:Source>
  <b:Source>
    <b:Tag>Kam18</b:Tag>
    <b:SourceType>JournalArticle</b:SourceType>
    <b:Guid>{0FE51869-8A7C-4957-887B-2EB1FCAD6439}</b:Guid>
    <b:Author>
      <b:Author>
        <b:NameList>
          <b:Person>
            <b:Last>Kamali</b:Last>
            <b:First>Elizabeth</b:First>
            <b:Middle>Papp.</b:Middle>
          </b:Person>
        </b:NameList>
      </b:Author>
    </b:Author>
    <b:Title>"Trial by Ordeal by Jury in Medieval England, or Saints and Sinners in Literature and Law."</b:Title>
    <b:JournalName> Emotion, Violence, Vengeance and Law in the Middle Ages. Brill</b:JournalName>
    <b:Year>2018</b:Year>
    <b:Pages>49-79</b:Pages>
    <b:Volume>1</b:Volume>
    <b:Issue>1</b:Issue>
    <b:RefOrder>7</b:RefOrder>
  </b:Source>
  <b:Source>
    <b:Tag>Dou21</b:Tag>
    <b:SourceType>JournalArticle</b:SourceType>
    <b:Guid>{0C92901B-806D-4ECC-B248-E1FDAB3F147F}</b:Guid>
    <b:Author>
      <b:Author>
        <b:NameList>
          <b:Person>
            <b:Last>Dougherty</b:Last>
            <b:First>Erin</b:First>
            <b:Middle>Aline.</b:Middle>
          </b:Person>
        </b:NameList>
      </b:Author>
    </b:Author>
    <b:Title>"AStudy OF THE DETRIMENTAL IMPACT OF RAPE MYTHOLOGIES AND VICTIM STEREOTYPES IN THE APPLICATION OF CHARACTER EVIDENCE IN JURY TRIALS IN ENGLAND AND WALES."</b:Title>
    <b:Year>2021</b:Year>
    <b:RefOrder>8</b:RefOrder>
  </b:Source>
  <b:Source>
    <b:Tag>Kle18</b:Tag>
    <b:SourceType>JournalArticle</b:SourceType>
    <b:Guid>{754EB69A-C30C-4961-91CB-3E640DFB7AAE}</b:Guid>
    <b:Author>
      <b:Author>
        <b:NameList>
          <b:Person>
            <b:Last>Klerman</b:Last>
            <b:First>Daniel.</b:First>
          </b:Person>
        </b:NameList>
      </b:Author>
    </b:Author>
    <b:Title>"Was the jury ever self informing?." </b:Title>
    <b:JournalName>Judicial tribunals in England and Europe, 1200–1700. Manchester University Press</b:JournalName>
    <b:Year>2018</b:Year>
    <b:Pages>58-80</b:Pages>
    <b:Volume>1</b:Volume>
    <b:Issue>1</b:Issue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352A6EF-2AB2-4601-B34F-A4CC3D6496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9</Pages>
  <Words>1754</Words>
  <Characters>10000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Roll Number</Company>
  <LinksUpToDate>false</LinksUpToDate>
  <CharactersWithSpaces>11731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Legal Process</dc:title>
  <dc:subject>BMLW4003</dc:subject>
  <dc:creator>HIRRA ANZAR</dc:creator>
  <cp:keywords/>
  <dc:description/>
  <cp:lastModifiedBy>HIRRA ANZAR</cp:lastModifiedBy>
  <cp:revision>3</cp:revision>
  <dcterms:created xsi:type="dcterms:W3CDTF">2022-07-12T06:03:00Z</dcterms:created>
  <dcterms:modified xsi:type="dcterms:W3CDTF">2022-07-12T08:18:00Z</dcterms:modified>
</cp:coreProperties>
</file>