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7E4" w:rsidRPr="00D7227B" w:rsidRDefault="001C67E4" w:rsidP="001C67E4">
      <w:pPr>
        <w:pStyle w:val="Nornal"/>
        <w:spacing w:after="0" w:line="240" w:lineRule="auto"/>
        <w:rPr>
          <w:rFonts w:asciiTheme="majorHAnsi" w:hAnsiTheme="majorHAnsi" w:cstheme="majorHAnsi"/>
          <w:color w:val="000000"/>
          <w:sz w:val="24"/>
          <w:szCs w:val="24"/>
        </w:rPr>
      </w:pPr>
      <w:r w:rsidRPr="00D7227B">
        <w:rPr>
          <w:rFonts w:asciiTheme="majorHAnsi" w:hAnsiTheme="majorHAnsi" w:cstheme="majorHAnsi"/>
          <w:color w:val="000000" w:themeColor="text1"/>
          <w:sz w:val="24"/>
          <w:szCs w:val="24"/>
        </w:rPr>
        <w:t>Question 1</w:t>
      </w:r>
      <w:r w:rsidRPr="00D7227B">
        <w:rPr>
          <w:rFonts w:asciiTheme="majorHAnsi" w:hAnsiTheme="majorHAnsi" w:cstheme="majorHAnsi"/>
          <w:sz w:val="24"/>
          <w:szCs w:val="24"/>
        </w:rPr>
        <w:t xml:space="preserve"> </w:t>
      </w:r>
    </w:p>
    <w:p w:rsidR="001C67E4" w:rsidRPr="00D7227B" w:rsidRDefault="001C67E4" w:rsidP="001C67E4">
      <w:pPr>
        <w:pStyle w:val="Nornal"/>
        <w:spacing w:after="0" w:line="240" w:lineRule="auto"/>
        <w:rPr>
          <w:rFonts w:asciiTheme="majorHAnsi" w:hAnsiTheme="majorHAnsi" w:cstheme="majorHAnsi"/>
          <w:color w:val="000000"/>
          <w:sz w:val="24"/>
          <w:szCs w:val="24"/>
        </w:rPr>
      </w:pPr>
      <w:r w:rsidRPr="00D7227B">
        <w:rPr>
          <w:rFonts w:asciiTheme="majorHAnsi" w:hAnsiTheme="majorHAnsi" w:cstheme="majorHAnsi"/>
          <w:color w:val="000000"/>
          <w:sz w:val="24"/>
          <w:szCs w:val="24"/>
        </w:rPr>
        <w:t>(AC 1.1)</w:t>
      </w:r>
    </w:p>
    <w:p w:rsidR="001C67E4" w:rsidRPr="00D7227B" w:rsidRDefault="001C67E4" w:rsidP="001C67E4">
      <w:pPr>
        <w:rPr>
          <w:rFonts w:asciiTheme="majorHAnsi" w:hAnsiTheme="majorHAnsi" w:cstheme="majorHAnsi"/>
          <w:sz w:val="24"/>
          <w:szCs w:val="24"/>
        </w:rPr>
      </w:pPr>
    </w:p>
    <w:p w:rsidR="001C67E4" w:rsidRPr="00D7227B" w:rsidRDefault="001C67E4" w:rsidP="001C67E4">
      <w:pPr>
        <w:rPr>
          <w:rFonts w:asciiTheme="majorHAnsi" w:eastAsiaTheme="majorEastAsia" w:hAnsiTheme="majorHAnsi" w:cstheme="majorHAnsi"/>
          <w:sz w:val="24"/>
          <w:szCs w:val="24"/>
        </w:rPr>
      </w:pPr>
      <w:r w:rsidRPr="00D7227B">
        <w:rPr>
          <w:rFonts w:asciiTheme="majorHAnsi" w:eastAsiaTheme="majorEastAsia" w:hAnsiTheme="majorHAnsi" w:cstheme="majorHAnsi"/>
          <w:sz w:val="24"/>
          <w:szCs w:val="24"/>
        </w:rPr>
        <w:t>According to Collins Dictionary (2019) a professional relates to a person’s work that needs special training, for example doctor and solicitor.  But MindTool (2022) quotes "Professionalism is not the job you do; it's how you do the job"; which involves achieving high standards whatever the role.  Professionals are governed by code of conducts (Smith, Mitchell, 2022) which outline how an organisation expect its employees to behave (Indeed, 2022a).  For example, CIPD’s code of conduct and ethics are the following: positive and active impact on working lives, civic virtue and stewardship, good character, professional service and competence and personal responsibility (CIPD, 2023).</w:t>
      </w:r>
    </w:p>
    <w:p w:rsidR="001C67E4" w:rsidRPr="00D7227B" w:rsidRDefault="001C67E4" w:rsidP="001C67E4">
      <w:pPr>
        <w:rPr>
          <w:rFonts w:asciiTheme="majorHAnsi" w:eastAsiaTheme="majorEastAsia" w:hAnsiTheme="majorHAnsi" w:cstheme="majorHAnsi"/>
          <w:sz w:val="24"/>
          <w:szCs w:val="24"/>
        </w:rPr>
      </w:pPr>
      <w:r w:rsidRPr="00D7227B">
        <w:rPr>
          <w:rFonts w:asciiTheme="majorHAnsi" w:eastAsiaTheme="majorEastAsia" w:hAnsiTheme="majorHAnsi" w:cstheme="majorHAnsi"/>
          <w:sz w:val="24"/>
          <w:szCs w:val="24"/>
        </w:rPr>
        <w:t>People practices are the processes and approaches that are used across the employee lifecycle (CIPD, 2022).  CIPD People Professional map is used to make better decisions, act with confident, drive change in an organisation and progress in a career (CIPD 2022) and the people professional map is relevant to all people practice practitioners.  The map suggests that people practise professionals uses a combination of knowledge, behaviour and specialist knowledge.  Examples of core knowledge includes culture and behaviour, evidence-based practice, technology and people.  Examples of specialist knowledge includes employer experience, equality, diversity and inclusion, talent management and wellbeing.</w:t>
      </w:r>
    </w:p>
    <w:p w:rsidR="001C67E4" w:rsidRPr="00D7227B" w:rsidRDefault="001C67E4" w:rsidP="001C67E4">
      <w:pPr>
        <w:rPr>
          <w:rFonts w:asciiTheme="majorHAnsi" w:eastAsia="Calibri Light" w:hAnsiTheme="majorHAnsi" w:cstheme="majorHAnsi"/>
          <w:sz w:val="24"/>
          <w:szCs w:val="24"/>
        </w:rPr>
      </w:pPr>
      <w:r w:rsidRPr="00D7227B">
        <w:rPr>
          <w:rFonts w:asciiTheme="majorHAnsi" w:eastAsiaTheme="majorEastAsia" w:hAnsiTheme="majorHAnsi" w:cstheme="majorHAnsi"/>
          <w:sz w:val="24"/>
          <w:szCs w:val="24"/>
        </w:rPr>
        <w:t xml:space="preserve">Core behaviour includes ethical practice, professional courage and valuing people.  Strong personal professional and personal values are very important; it shows that peoples practitioners are trustworthy and genuine (Indeed, 2022b).  Having </w:t>
      </w:r>
      <w:r w:rsidRPr="00D7227B">
        <w:rPr>
          <w:rFonts w:asciiTheme="majorHAnsi" w:eastAsia="Calibri Light" w:hAnsiTheme="majorHAnsi" w:cstheme="majorHAnsi"/>
          <w:sz w:val="24"/>
          <w:szCs w:val="24"/>
        </w:rPr>
        <w:t>values means that you hold yourself to account and maintain a certain level of professionalism and care in all that you do (Indeed, 2022b).  These values include reliability, fairness, honesty and equality.   A good people professional is not showing how good your core knowledge and specialist knowledge are but how they interact with their professional behaviour (Slay, Smith, 2011).</w:t>
      </w:r>
    </w:p>
    <w:p w:rsidR="001C67E4" w:rsidRPr="00D7227B" w:rsidRDefault="001C67E4" w:rsidP="001C67E4">
      <w:pPr>
        <w:pStyle w:val="Listparag"/>
        <w:numPr>
          <w:ilvl w:val="0"/>
          <w:numId w:val="0"/>
        </w:numPr>
        <w:spacing w:after="0" w:line="240" w:lineRule="auto"/>
        <w:rPr>
          <w:rFonts w:asciiTheme="majorHAnsi" w:hAnsiTheme="majorHAnsi" w:cstheme="majorHAnsi"/>
          <w:color w:val="000000" w:themeColor="text1"/>
          <w:sz w:val="24"/>
          <w:szCs w:val="24"/>
        </w:rPr>
      </w:pPr>
    </w:p>
    <w:p w:rsidR="001C67E4" w:rsidRPr="00D7227B" w:rsidRDefault="001C67E4" w:rsidP="001C67E4">
      <w:pPr>
        <w:pStyle w:val="Listparag"/>
        <w:numPr>
          <w:ilvl w:val="0"/>
          <w:numId w:val="0"/>
        </w:numPr>
        <w:spacing w:after="0" w:line="240" w:lineRule="auto"/>
        <w:rPr>
          <w:rFonts w:asciiTheme="majorHAnsi" w:hAnsiTheme="majorHAnsi" w:cstheme="majorHAnsi"/>
          <w:color w:val="000000" w:themeColor="text1"/>
          <w:sz w:val="24"/>
          <w:szCs w:val="24"/>
        </w:rPr>
      </w:pPr>
      <w:r w:rsidRPr="00D7227B">
        <w:rPr>
          <w:rFonts w:asciiTheme="majorHAnsi" w:hAnsiTheme="majorHAnsi" w:cstheme="majorHAnsi"/>
          <w:color w:val="000000" w:themeColor="text1"/>
          <w:sz w:val="24"/>
          <w:szCs w:val="24"/>
        </w:rPr>
        <w:t>Question 2</w:t>
      </w:r>
    </w:p>
    <w:p w:rsidR="001C67E4" w:rsidRPr="00D7227B" w:rsidRDefault="001C67E4" w:rsidP="001C67E4">
      <w:pPr>
        <w:pStyle w:val="Listparag"/>
        <w:numPr>
          <w:ilvl w:val="0"/>
          <w:numId w:val="0"/>
        </w:numPr>
        <w:spacing w:after="0" w:line="240" w:lineRule="auto"/>
        <w:rPr>
          <w:rFonts w:asciiTheme="majorHAnsi" w:hAnsiTheme="majorHAnsi" w:cstheme="majorHAnsi"/>
          <w:color w:val="000000" w:themeColor="text1"/>
          <w:sz w:val="24"/>
          <w:szCs w:val="24"/>
        </w:rPr>
      </w:pPr>
      <w:r w:rsidRPr="00D7227B">
        <w:rPr>
          <w:rFonts w:asciiTheme="majorHAnsi" w:hAnsiTheme="majorHAnsi" w:cstheme="majorHAnsi"/>
          <w:color w:val="000000" w:themeColor="text1"/>
          <w:sz w:val="24"/>
          <w:szCs w:val="24"/>
        </w:rPr>
        <w:t>AC 3.1</w:t>
      </w:r>
    </w:p>
    <w:p w:rsidR="001C67E4" w:rsidRPr="00D7227B" w:rsidRDefault="001C67E4" w:rsidP="001C67E4">
      <w:pPr>
        <w:rPr>
          <w:rFonts w:asciiTheme="majorHAnsi" w:hAnsiTheme="majorHAnsi" w:cstheme="majorHAnsi"/>
          <w:sz w:val="24"/>
          <w:szCs w:val="24"/>
        </w:rPr>
      </w:pP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Peters (2020) explains how in the1980s Human Resources was criticised for the lack of strategic input and influence they contributed towards important decisions organisations made; HR stood apart from the organisation (Hughes-D’Aeth, 2016).  A great deal of HR role was administrative duties and employees were anxious when they had to visit the personnel department (Pophal, 2023).  More often than not, employees were knocking on HR’s door when there was a crisis and the last department to be recognised for an organisational success (Pophal, 2023).  People Practitioners still carry out the role of HR for example, grievances and disciplines; but by now they do much more than that.</w:t>
      </w:r>
    </w:p>
    <w:p w:rsidR="001C67E4" w:rsidRPr="00D7227B" w:rsidRDefault="001C67E4" w:rsidP="001C67E4">
      <w:pPr>
        <w:pStyle w:val="NormalWeb"/>
        <w:spacing w:before="240"/>
        <w:rPr>
          <w:rFonts w:asciiTheme="majorHAnsi" w:hAnsiTheme="majorHAnsi" w:cstheme="majorHAnsi"/>
        </w:rPr>
      </w:pPr>
      <w:r w:rsidRPr="00D7227B">
        <w:rPr>
          <w:rFonts w:asciiTheme="majorHAnsi" w:hAnsiTheme="majorHAnsi" w:cstheme="majorHAnsi"/>
        </w:rPr>
        <w:t xml:space="preserve">By now, people practitioners help to strategize and anticipate any internal or external changes that might affect the organisation (Pophal, 2023).  Technology has rapidly changed for organisations and especially for People Practitioners where it is absolutely crucial that </w:t>
      </w:r>
      <w:r w:rsidRPr="00D7227B">
        <w:rPr>
          <w:rFonts w:asciiTheme="majorHAnsi" w:hAnsiTheme="majorHAnsi" w:cstheme="majorHAnsi"/>
        </w:rPr>
        <w:lastRenderedPageBreak/>
        <w:t xml:space="preserve">they are equipped to harness the power of technology (Bankok Post, 2018). Technology helps people practitioners to analyse data (people analytics) and this information give support to the organisation to solve problems (CIPD, 2022c).  HR data was not being used to its full potential (Marr 2018).  He explains that the Human Resources team is sitting on a data gold mine such as recruitment data, training data, absence figures, personal development reviews and much, much more.  Using such data, organisations are turning their data into insights, such as where to recruit the most suitable candidates from, how to identify and attract those suitable candidates, and how to keep them happy once they become employees (Marr 2018). </w:t>
      </w:r>
    </w:p>
    <w:p w:rsidR="001C67E4" w:rsidRPr="00D7227B" w:rsidRDefault="001C67E4" w:rsidP="001C67E4">
      <w:pPr>
        <w:pStyle w:val="NormalWeb"/>
        <w:rPr>
          <w:rFonts w:asciiTheme="majorHAnsi" w:hAnsiTheme="majorHAnsi" w:cstheme="majorHAnsi"/>
        </w:rPr>
      </w:pPr>
      <w:r w:rsidRPr="00D7227B">
        <w:rPr>
          <w:rFonts w:asciiTheme="majorHAnsi" w:hAnsiTheme="majorHAnsi" w:cstheme="majorHAnsi"/>
        </w:rPr>
        <w:t>Another aspect that has changed in recent years is hybrid and home working.  According to (Wood, 2022) by 2028 the percentage of</w:t>
      </w:r>
      <w:r w:rsidRPr="00D7227B">
        <w:rPr>
          <w:rFonts w:asciiTheme="majorHAnsi" w:hAnsiTheme="majorHAnsi" w:cstheme="majorHAnsi"/>
          <w:color w:val="FF0000"/>
        </w:rPr>
        <w:t xml:space="preserve"> </w:t>
      </w:r>
      <w:r w:rsidRPr="00D7227B">
        <w:rPr>
          <w:rFonts w:asciiTheme="majorHAnsi" w:hAnsiTheme="majorHAnsi" w:cstheme="majorHAnsi"/>
        </w:rPr>
        <w:t>departments that have remote workers will be 73%.  Therefore, people professionals will need to ensure that there is a policy to provide training for managers, developing a communication and engagement activities to share outcome and feedback as well as planning and responding on matters like technology, inclusion and facilities (CIPD, 2022). </w:t>
      </w:r>
    </w:p>
    <w:p w:rsidR="001C67E4" w:rsidRPr="00D7227B" w:rsidRDefault="001C67E4" w:rsidP="001C67E4">
      <w:pPr>
        <w:rPr>
          <w:rFonts w:asciiTheme="majorHAnsi" w:eastAsia="Calibri" w:hAnsiTheme="majorHAnsi" w:cstheme="majorHAnsi"/>
          <w:sz w:val="24"/>
          <w:szCs w:val="24"/>
        </w:rPr>
      </w:pPr>
      <w:r w:rsidRPr="00D7227B">
        <w:rPr>
          <w:rFonts w:asciiTheme="majorHAnsi" w:hAnsiTheme="majorHAnsi" w:cstheme="majorHAnsi"/>
          <w:sz w:val="24"/>
          <w:szCs w:val="24"/>
        </w:rPr>
        <w:t xml:space="preserve">Hughes-D’Aeth (2016) said that there was little regard for employee wellbeing at work.  She explains that she received hate mail after introducing a no smoking policy and how senior managers refused to co-operate.  </w:t>
      </w:r>
      <w:r w:rsidRPr="00D7227B">
        <w:rPr>
          <w:rFonts w:asciiTheme="majorHAnsi" w:eastAsia="Calibri" w:hAnsiTheme="majorHAnsi" w:cstheme="majorHAnsi"/>
          <w:sz w:val="24"/>
          <w:szCs w:val="24"/>
        </w:rPr>
        <w:t>According to CIPD (2022), by now there is a much broader understanding on health and wellbeing in many organisations, but many organisations are not embracing the agenda to full effect.  CIPD’s Health and Wellbeing at Work 2022 report found that most organisations are taking additional wellbeing measure in response to the Covid-19 pandemic (People Management, 2023).</w:t>
      </w:r>
    </w:p>
    <w:p w:rsidR="001C67E4" w:rsidRPr="00D7227B" w:rsidRDefault="001C67E4" w:rsidP="001C67E4">
      <w:pPr>
        <w:rPr>
          <w:rFonts w:asciiTheme="majorHAnsi" w:eastAsia="Calibri" w:hAnsiTheme="majorHAnsi" w:cstheme="majorHAnsi"/>
          <w:sz w:val="24"/>
          <w:szCs w:val="24"/>
        </w:rPr>
      </w:pPr>
    </w:p>
    <w:p w:rsidR="001C67E4" w:rsidRPr="00D7227B" w:rsidRDefault="001C67E4" w:rsidP="001C67E4">
      <w:pPr>
        <w:pStyle w:val="Nornal"/>
        <w:spacing w:after="0" w:line="240" w:lineRule="auto"/>
        <w:rPr>
          <w:rFonts w:asciiTheme="majorHAnsi" w:hAnsiTheme="majorHAnsi" w:cstheme="majorHAnsi"/>
          <w:color w:val="000000" w:themeColor="text1"/>
          <w:sz w:val="24"/>
          <w:szCs w:val="24"/>
        </w:rPr>
      </w:pPr>
      <w:r w:rsidRPr="00D7227B">
        <w:rPr>
          <w:rFonts w:asciiTheme="majorHAnsi" w:hAnsiTheme="majorHAnsi" w:cstheme="majorHAnsi"/>
          <w:color w:val="000000" w:themeColor="text1"/>
          <w:sz w:val="24"/>
          <w:szCs w:val="24"/>
        </w:rPr>
        <w:t>Question 3</w:t>
      </w:r>
    </w:p>
    <w:p w:rsidR="001C67E4" w:rsidRPr="00D7227B" w:rsidRDefault="001C67E4" w:rsidP="001C67E4">
      <w:pPr>
        <w:pStyle w:val="Nornal"/>
        <w:spacing w:after="0" w:line="240" w:lineRule="auto"/>
        <w:rPr>
          <w:rFonts w:asciiTheme="majorHAnsi" w:hAnsiTheme="majorHAnsi" w:cstheme="majorHAnsi"/>
          <w:color w:val="000000" w:themeColor="text1"/>
          <w:sz w:val="24"/>
          <w:szCs w:val="24"/>
        </w:rPr>
      </w:pPr>
    </w:p>
    <w:p w:rsidR="001C67E4" w:rsidRPr="00D7227B" w:rsidRDefault="001C67E4" w:rsidP="001C67E4">
      <w:pPr>
        <w:pStyle w:val="Nornal"/>
        <w:spacing w:after="0" w:line="240" w:lineRule="auto"/>
        <w:rPr>
          <w:rFonts w:asciiTheme="majorHAnsi" w:hAnsiTheme="majorHAnsi" w:cstheme="majorHAnsi"/>
          <w:color w:val="000000"/>
          <w:sz w:val="24"/>
          <w:szCs w:val="24"/>
        </w:rPr>
      </w:pPr>
      <w:r w:rsidRPr="00D7227B">
        <w:rPr>
          <w:rFonts w:asciiTheme="majorHAnsi" w:hAnsiTheme="majorHAnsi" w:cstheme="majorHAnsi"/>
          <w:color w:val="000000" w:themeColor="text1"/>
          <w:sz w:val="24"/>
          <w:szCs w:val="24"/>
        </w:rPr>
        <w:t>AC 1.2</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Personal values are “the lenses through which you view yourself and your world” (Life Values Inventory, 2021).  Personal values help people to be who we are, have a greater sense of purpose and gives a better understanding of who we are (Perry, 2022).  Workplace values are the guiding principles that are most important to you about the way that you work. Using these personal principles to choose between right and wrong ways of working, and they guide important decisions and career choices (Mindtools, 2022).</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Compassion is one of my personal values. According to Pacific Prime (2022) this allows people to show that you care</w:t>
      </w:r>
      <w:r w:rsidRPr="00D7227B">
        <w:rPr>
          <w:rFonts w:asciiTheme="majorHAnsi" w:hAnsiTheme="majorHAnsi" w:cstheme="majorHAnsi"/>
          <w:color w:val="FF0000"/>
          <w:sz w:val="24"/>
          <w:szCs w:val="24"/>
        </w:rPr>
        <w:t xml:space="preserve"> </w:t>
      </w:r>
      <w:r w:rsidRPr="00D7227B">
        <w:rPr>
          <w:rFonts w:asciiTheme="majorHAnsi" w:hAnsiTheme="majorHAnsi" w:cstheme="majorHAnsi"/>
          <w:sz w:val="24"/>
          <w:szCs w:val="24"/>
        </w:rPr>
        <w:t xml:space="preserve">and are willing to help and show empathy (Pacific Prime). When an employee hands in their back to work form after returning from sick leave, many would just take the form without conversation.  I take the time to ask if they are feeling better and ensure they are ready to return to work.  Although their managers would already have done these checks I do it to show them that I genuinely care and that I am happy to take time to listen to them. </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Honesty is another value that I hold.  Honesty in the workplace encourages</w:t>
      </w:r>
      <w:r w:rsidRPr="00D7227B">
        <w:rPr>
          <w:rFonts w:asciiTheme="majorHAnsi" w:hAnsiTheme="majorHAnsi" w:cstheme="majorHAnsi"/>
          <w:color w:val="FF0000"/>
          <w:sz w:val="24"/>
          <w:szCs w:val="24"/>
        </w:rPr>
        <w:t xml:space="preserve"> </w:t>
      </w:r>
      <w:r w:rsidRPr="00D7227B">
        <w:rPr>
          <w:rFonts w:asciiTheme="majorHAnsi" w:hAnsiTheme="majorHAnsi" w:cstheme="majorHAnsi"/>
          <w:sz w:val="24"/>
          <w:szCs w:val="24"/>
        </w:rPr>
        <w:t xml:space="preserve">trust among employees and also third parties (Frost, 2023).  When giving unsuccessful job candidates interview feedback, some people practitioners simply say that the successful candidate was </w:t>
      </w:r>
      <w:r w:rsidRPr="00D7227B">
        <w:rPr>
          <w:rFonts w:asciiTheme="majorHAnsi" w:hAnsiTheme="majorHAnsi" w:cstheme="majorHAnsi"/>
          <w:sz w:val="24"/>
          <w:szCs w:val="24"/>
        </w:rPr>
        <w:lastRenderedPageBreak/>
        <w:t xml:space="preserve">better.  This does not help them or boost their confidence and it does not put the organisation in a good light.  I have honest conversation with them by explaining clearly in an appropriate manner how they could have done better, what they need to work on and what they did well.  </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Another value I have is patience.  We have employees who do not quite understand how to check their annual leave balance, for example, Although I have explained and shown them many times.  I sit down with them, so I can explain to them again, without losing patience.  I make sure that they are welcome to come down to our office to get information without them feeling they are a nuisance.</w:t>
      </w:r>
    </w:p>
    <w:p w:rsidR="001C67E4" w:rsidRPr="00D7227B" w:rsidRDefault="001C67E4" w:rsidP="001C67E4">
      <w:pPr>
        <w:rPr>
          <w:rFonts w:asciiTheme="majorHAnsi" w:eastAsia="Calibri" w:hAnsiTheme="majorHAnsi" w:cstheme="majorHAnsi"/>
          <w:sz w:val="24"/>
          <w:szCs w:val="24"/>
        </w:rPr>
      </w:pPr>
    </w:p>
    <w:p w:rsidR="001C67E4" w:rsidRPr="00D7227B" w:rsidRDefault="001C67E4" w:rsidP="001C67E4">
      <w:pPr>
        <w:rPr>
          <w:rFonts w:asciiTheme="majorHAnsi" w:eastAsia="Calibri" w:hAnsiTheme="majorHAnsi" w:cstheme="majorHAnsi"/>
          <w:sz w:val="24"/>
          <w:szCs w:val="24"/>
        </w:rPr>
      </w:pPr>
      <w:r w:rsidRPr="00D7227B">
        <w:rPr>
          <w:rFonts w:asciiTheme="majorHAnsi" w:eastAsia="Calibri" w:hAnsiTheme="majorHAnsi" w:cstheme="majorHAnsi"/>
          <w:sz w:val="24"/>
          <w:szCs w:val="24"/>
        </w:rPr>
        <w:t>Question 4</w:t>
      </w:r>
    </w:p>
    <w:p w:rsidR="001C67E4" w:rsidRPr="00D7227B" w:rsidRDefault="001C67E4" w:rsidP="001C67E4">
      <w:pPr>
        <w:rPr>
          <w:rFonts w:asciiTheme="majorHAnsi" w:eastAsia="Calibri" w:hAnsiTheme="majorHAnsi" w:cstheme="majorHAnsi"/>
          <w:sz w:val="24"/>
          <w:szCs w:val="24"/>
        </w:rPr>
      </w:pPr>
      <w:r w:rsidRPr="00D7227B">
        <w:rPr>
          <w:rFonts w:asciiTheme="majorHAnsi" w:eastAsia="Calibri" w:hAnsiTheme="majorHAnsi" w:cstheme="majorHAnsi"/>
          <w:sz w:val="24"/>
          <w:szCs w:val="24"/>
        </w:rPr>
        <w:t>AC 1.3</w:t>
      </w:r>
    </w:p>
    <w:p w:rsidR="001C67E4" w:rsidRPr="00D7227B" w:rsidRDefault="001C67E4" w:rsidP="001C67E4">
      <w:pPr>
        <w:rPr>
          <w:rFonts w:asciiTheme="majorHAnsi" w:hAnsiTheme="majorHAnsi" w:cstheme="majorHAnsi"/>
          <w:b/>
          <w:color w:val="000000" w:themeColor="text1"/>
          <w:sz w:val="24"/>
          <w:szCs w:val="24"/>
        </w:rPr>
      </w:pPr>
      <w:r w:rsidRPr="00D7227B">
        <w:rPr>
          <w:rFonts w:asciiTheme="majorHAnsi" w:hAnsiTheme="majorHAnsi" w:cstheme="majorHAnsi"/>
          <w:color w:val="000000" w:themeColor="text1"/>
          <w:sz w:val="24"/>
          <w:szCs w:val="24"/>
        </w:rPr>
        <w:t xml:space="preserve">There are many situations where people professional needs to contribute to discussions, whether if there is a change in the organisation, discussing ideas or working with managers or if it is to speak up if we know something is morally and ethically wrong (CIPD, 2022a). Therefore, people professionals need to be confident in influencing others (CIPD, 2022a), make an impact (Smith, Mitchell, 2022) and the courage to sticking to our values (CIPD, 2017).  Lewis (2020) states that confidence is crucial.  By being confident we believe in ourselves and our abilities and when we feel better in ourselves, our performance and our work tends to thrive. </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color w:val="000000" w:themeColor="text1"/>
          <w:sz w:val="24"/>
          <w:szCs w:val="24"/>
        </w:rPr>
        <w:t xml:space="preserve">In order to influence employees and managers </w:t>
      </w:r>
      <w:r w:rsidRPr="00D7227B">
        <w:rPr>
          <w:rFonts w:asciiTheme="majorHAnsi" w:hAnsiTheme="majorHAnsi" w:cstheme="majorHAnsi"/>
          <w:sz w:val="24"/>
          <w:szCs w:val="24"/>
        </w:rPr>
        <w:t xml:space="preserve">we need to show them that our knowledge is credible and there is a strength behind our knowledge (Peter Cheese, 2015).  Evidence-based with credible sources would strengthen our views and with backed up data there is better possibility for us to influence (CIPD, 2022b).  Having good evidence and sources might not be enough to influence.  We need to present our ideas and engage with our audience and one way of doing that according to Ulrich (2018) is to behave as if they are already committed for example by saying “our” policy instead of “my” policy. </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We can influence and look confident not only by what we say, what our evidence and sources are but also through non-verbal language.  According to Horn (2009) our body language speaks louder than we do.  He mentions that eye contact is possibly the most important aspect of non-verbal impact.  If we do not make eye contact whilst interacting, our audience might assume that we are ignoring them, untrustworthy, rude and difficult (Horn, 2009).   He also mentions how our posture can give air of confidence and arms at our side gives the signal that we are confident and ready.</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b/>
          <w:color w:val="000000" w:themeColor="text1"/>
          <w:sz w:val="24"/>
          <w:szCs w:val="24"/>
        </w:rPr>
        <w:t>CONSEQUENCES of not being confident</w:t>
      </w:r>
    </w:p>
    <w:p w:rsidR="001C67E4" w:rsidRPr="00D7227B" w:rsidRDefault="001C67E4" w:rsidP="001C67E4">
      <w:pPr>
        <w:rPr>
          <w:rFonts w:asciiTheme="majorHAnsi" w:eastAsia="Times New Roman" w:hAnsiTheme="majorHAnsi" w:cstheme="majorHAnsi"/>
          <w:sz w:val="24"/>
          <w:szCs w:val="24"/>
          <w:lang w:eastAsia="en-GB"/>
        </w:rPr>
      </w:pPr>
    </w:p>
    <w:p w:rsidR="001C67E4" w:rsidRPr="00D7227B" w:rsidRDefault="001C67E4" w:rsidP="001C67E4">
      <w:pPr>
        <w:rPr>
          <w:rFonts w:asciiTheme="majorHAnsi" w:eastAsia="Times New Roman" w:hAnsiTheme="majorHAnsi" w:cstheme="majorHAnsi"/>
          <w:sz w:val="24"/>
          <w:szCs w:val="24"/>
          <w:lang w:eastAsia="en-GB"/>
        </w:rPr>
      </w:pPr>
    </w:p>
    <w:p w:rsidR="001C67E4" w:rsidRPr="00D7227B" w:rsidRDefault="001C67E4" w:rsidP="001C67E4">
      <w:pPr>
        <w:rPr>
          <w:rFonts w:asciiTheme="majorHAnsi" w:eastAsia="Times New Roman" w:hAnsiTheme="majorHAnsi" w:cstheme="majorHAnsi"/>
          <w:sz w:val="24"/>
          <w:szCs w:val="24"/>
          <w:lang w:eastAsia="en-GB"/>
        </w:rPr>
      </w:pPr>
    </w:p>
    <w:p w:rsidR="001C67E4" w:rsidRPr="00D7227B" w:rsidRDefault="001C67E4" w:rsidP="001C67E4">
      <w:pPr>
        <w:rPr>
          <w:rFonts w:asciiTheme="majorHAnsi" w:eastAsia="Times New Roman" w:hAnsiTheme="majorHAnsi" w:cstheme="majorHAnsi"/>
          <w:sz w:val="24"/>
          <w:szCs w:val="24"/>
          <w:lang w:eastAsia="en-GB"/>
        </w:rPr>
      </w:pPr>
      <w:r w:rsidRPr="00D7227B">
        <w:rPr>
          <w:rFonts w:asciiTheme="majorHAnsi" w:eastAsia="Times New Roman" w:hAnsiTheme="majorHAnsi" w:cstheme="majorHAnsi"/>
          <w:sz w:val="24"/>
          <w:szCs w:val="24"/>
          <w:lang w:eastAsia="en-GB"/>
        </w:rPr>
        <w:lastRenderedPageBreak/>
        <w:t xml:space="preserve">Question 5 </w:t>
      </w:r>
    </w:p>
    <w:p w:rsidR="001C67E4" w:rsidRPr="00D7227B" w:rsidRDefault="001C67E4" w:rsidP="001C67E4">
      <w:pPr>
        <w:rPr>
          <w:rFonts w:asciiTheme="majorHAnsi" w:eastAsia="Times New Roman" w:hAnsiTheme="majorHAnsi" w:cstheme="majorHAnsi"/>
          <w:sz w:val="24"/>
          <w:szCs w:val="24"/>
          <w:lang w:eastAsia="en-GB"/>
        </w:rPr>
      </w:pPr>
      <w:r w:rsidRPr="00D7227B">
        <w:rPr>
          <w:rFonts w:asciiTheme="majorHAnsi" w:eastAsia="Times New Roman" w:hAnsiTheme="majorHAnsi" w:cstheme="majorHAnsi"/>
          <w:sz w:val="24"/>
          <w:szCs w:val="24"/>
          <w:lang w:eastAsia="en-GB"/>
        </w:rPr>
        <w:t>AC1.4</w:t>
      </w:r>
    </w:p>
    <w:p w:rsidR="001C67E4" w:rsidRPr="00D7227B" w:rsidRDefault="001C67E4" w:rsidP="001C67E4">
      <w:pPr>
        <w:rPr>
          <w:rFonts w:asciiTheme="majorHAnsi" w:eastAsia="Times New Roman" w:hAnsiTheme="majorHAnsi" w:cstheme="majorHAnsi"/>
          <w:sz w:val="24"/>
          <w:szCs w:val="24"/>
          <w:lang w:eastAsia="en-GB"/>
        </w:rPr>
      </w:pPr>
      <w:r w:rsidRPr="00D7227B">
        <w:rPr>
          <w:rFonts w:asciiTheme="majorHAnsi" w:eastAsia="Times New Roman" w:hAnsiTheme="majorHAnsi" w:cstheme="majorHAnsi"/>
          <w:sz w:val="24"/>
          <w:szCs w:val="24"/>
          <w:lang w:eastAsia="en-GB"/>
        </w:rPr>
        <w:t>Identifying and raising concerns within an organisation is an important aspect of people practice and all employees should feel able to do so. Concerns can be raised formally or informally or through whistleblowing (Taylor and Woodhams, 2022). Issues can be raised as a result of financial malpractice, illegal acts, health and safety risks, environmental damage,</w:t>
      </w:r>
      <w:r w:rsidRPr="00D7227B">
        <w:rPr>
          <w:rFonts w:asciiTheme="majorHAnsi" w:hAnsiTheme="majorHAnsi" w:cstheme="majorHAnsi"/>
          <w:sz w:val="24"/>
          <w:szCs w:val="24"/>
        </w:rPr>
        <w:t xml:space="preserve"> data mishandling</w:t>
      </w:r>
      <w:r w:rsidRPr="00D7227B">
        <w:rPr>
          <w:rFonts w:asciiTheme="majorHAnsi" w:eastAsia="Times New Roman" w:hAnsiTheme="majorHAnsi" w:cstheme="majorHAnsi"/>
          <w:sz w:val="24"/>
          <w:szCs w:val="24"/>
          <w:lang w:eastAsia="en-GB"/>
        </w:rPr>
        <w:t xml:space="preserve"> or to conflicts within an organisation such as bullying, harassment or discrimination (CIPD</w:t>
      </w:r>
      <w:r w:rsidRPr="00D7227B">
        <w:rPr>
          <w:rFonts w:asciiTheme="majorHAnsi" w:hAnsiTheme="majorHAnsi" w:cstheme="majorHAnsi"/>
          <w:sz w:val="24"/>
          <w:szCs w:val="24"/>
        </w:rPr>
        <w:t xml:space="preserve">, 2022, Masood, 2018).  </w:t>
      </w:r>
    </w:p>
    <w:p w:rsidR="001C67E4" w:rsidRPr="00D7227B" w:rsidRDefault="001C67E4" w:rsidP="001C67E4">
      <w:pPr>
        <w:rPr>
          <w:rFonts w:asciiTheme="majorHAnsi" w:eastAsia="Times New Roman" w:hAnsiTheme="majorHAnsi" w:cstheme="majorHAnsi"/>
          <w:sz w:val="24"/>
          <w:szCs w:val="24"/>
          <w:lang w:eastAsia="en-GB"/>
        </w:rPr>
      </w:pPr>
      <w:r w:rsidRPr="00D7227B">
        <w:rPr>
          <w:rFonts w:asciiTheme="majorHAnsi" w:eastAsia="Times New Roman" w:hAnsiTheme="majorHAnsi" w:cstheme="majorHAnsi"/>
          <w:sz w:val="24"/>
          <w:szCs w:val="24"/>
          <w:lang w:eastAsia="en-GB"/>
        </w:rPr>
        <w:t xml:space="preserve">Issues should be raised in the first instance with a line manager and if the response is inadequate, then the complaint should be moved up the hierarchy within the organisation. Ideally each organisation should have a grievance policy and a standalone ‘speak up’ policy that’s supported by top managers and promoted effectively to the workforce employees (CIPD, 2022). According to one author the simplest way to raise an issue is to use a whistleblowing channel where wrongdoing can be reported anonymously (Masood, 2018).  Concerns can also be raised with external agencies who have regulatory powers over the areas in question (gov.uk, 2022). </w:t>
      </w:r>
    </w:p>
    <w:p w:rsidR="001C67E4" w:rsidRPr="00D7227B" w:rsidRDefault="001C67E4" w:rsidP="001C67E4">
      <w:pPr>
        <w:rPr>
          <w:rFonts w:asciiTheme="majorHAnsi" w:eastAsia="Times New Roman" w:hAnsiTheme="majorHAnsi" w:cstheme="majorHAnsi"/>
          <w:sz w:val="24"/>
          <w:szCs w:val="24"/>
          <w:lang w:eastAsia="en-GB"/>
        </w:rPr>
      </w:pPr>
      <w:r w:rsidRPr="00D7227B">
        <w:rPr>
          <w:rFonts w:asciiTheme="majorHAnsi" w:hAnsiTheme="majorHAnsi" w:cstheme="majorHAnsi"/>
          <w:sz w:val="24"/>
          <w:szCs w:val="24"/>
        </w:rPr>
        <w:t xml:space="preserve">A number of very high-profile cases have highlighted the issues brought to light by whistle blowers. </w:t>
      </w:r>
      <w:r w:rsidRPr="00D7227B">
        <w:rPr>
          <w:rFonts w:asciiTheme="majorHAnsi" w:hAnsiTheme="majorHAnsi" w:cstheme="majorHAnsi"/>
          <w:color w:val="000000"/>
          <w:sz w:val="24"/>
          <w:szCs w:val="24"/>
          <w:bdr w:val="none" w:sz="0" w:space="0" w:color="auto" w:frame="1"/>
        </w:rPr>
        <w:t xml:space="preserve">Perhaps the most interesting case from a people practitioners point of view is Enron, a Texas energy company. The disclosure by </w:t>
      </w:r>
      <w:r w:rsidRPr="00D7227B">
        <w:rPr>
          <w:rFonts w:asciiTheme="majorHAnsi" w:eastAsia="Times New Roman" w:hAnsiTheme="majorHAnsi" w:cstheme="majorHAnsi"/>
          <w:sz w:val="24"/>
          <w:szCs w:val="24"/>
          <w:lang w:eastAsia="en-GB"/>
        </w:rPr>
        <w:t>a whistle blower of widespread financial fraud, false accounting, insider trading and other illegalities</w:t>
      </w:r>
      <w:r w:rsidRPr="00D7227B">
        <w:rPr>
          <w:rFonts w:asciiTheme="majorHAnsi" w:hAnsiTheme="majorHAnsi" w:cstheme="majorHAnsi"/>
          <w:sz w:val="24"/>
          <w:szCs w:val="24"/>
        </w:rPr>
        <w:t xml:space="preserve"> eventually bankrupted the company, led to the imprisonment of a number of its chief officers and more important in the long run it substantially raised the level of ethical conduct by American corporations. (Segal, 2021). However, according to </w:t>
      </w:r>
      <w:r w:rsidRPr="00D7227B">
        <w:rPr>
          <w:rFonts w:asciiTheme="majorHAnsi" w:eastAsia="Times New Roman" w:hAnsiTheme="majorHAnsi" w:cstheme="majorHAnsi"/>
          <w:sz w:val="24"/>
          <w:szCs w:val="24"/>
          <w:lang w:eastAsia="en-GB"/>
        </w:rPr>
        <w:t xml:space="preserve">Winfield, Bishop and Porter (2004) </w:t>
      </w:r>
      <w:r w:rsidRPr="00D7227B">
        <w:rPr>
          <w:rFonts w:asciiTheme="majorHAnsi" w:hAnsiTheme="majorHAnsi" w:cstheme="majorHAnsi"/>
          <w:sz w:val="24"/>
          <w:szCs w:val="24"/>
        </w:rPr>
        <w:t>the failure of Enron’s</w:t>
      </w:r>
      <w:r w:rsidRPr="00D7227B">
        <w:rPr>
          <w:rFonts w:asciiTheme="majorHAnsi" w:hAnsiTheme="majorHAnsi" w:cstheme="majorHAnsi"/>
          <w:b/>
          <w:bCs/>
          <w:sz w:val="24"/>
          <w:szCs w:val="24"/>
        </w:rPr>
        <w:t xml:space="preserve"> </w:t>
      </w:r>
      <w:r w:rsidRPr="00D7227B">
        <w:rPr>
          <w:rFonts w:asciiTheme="majorHAnsi" w:hAnsiTheme="majorHAnsi" w:cstheme="majorHAnsi"/>
          <w:sz w:val="24"/>
          <w:szCs w:val="24"/>
        </w:rPr>
        <w:t>HR Department to create a formal complaints procedure independent</w:t>
      </w:r>
      <w:r w:rsidRPr="00D7227B">
        <w:rPr>
          <w:rFonts w:asciiTheme="majorHAnsi" w:hAnsiTheme="majorHAnsi" w:cstheme="majorHAnsi"/>
          <w:b/>
          <w:bCs/>
          <w:sz w:val="24"/>
          <w:szCs w:val="24"/>
        </w:rPr>
        <w:t xml:space="preserve"> </w:t>
      </w:r>
      <w:r w:rsidRPr="00D7227B">
        <w:rPr>
          <w:rFonts w:asciiTheme="majorHAnsi" w:eastAsia="Times New Roman" w:hAnsiTheme="majorHAnsi" w:cstheme="majorHAnsi"/>
          <w:sz w:val="24"/>
          <w:szCs w:val="24"/>
          <w:lang w:eastAsia="en-GB"/>
        </w:rPr>
        <w:t>of senior managers was the main reason why malpractice was allowed to flourish for so long.</w:t>
      </w:r>
    </w:p>
    <w:p w:rsidR="001C67E4" w:rsidRPr="00D7227B" w:rsidRDefault="001C67E4" w:rsidP="001C67E4">
      <w:pPr>
        <w:rPr>
          <w:rFonts w:asciiTheme="majorHAnsi" w:eastAsia="Times New Roman" w:hAnsiTheme="majorHAnsi" w:cstheme="majorHAnsi"/>
          <w:sz w:val="24"/>
          <w:szCs w:val="24"/>
          <w:lang w:eastAsia="en-GB"/>
        </w:rPr>
      </w:pPr>
      <w:r w:rsidRPr="00D7227B">
        <w:rPr>
          <w:rFonts w:asciiTheme="majorHAnsi" w:eastAsia="Times New Roman" w:hAnsiTheme="majorHAnsi" w:cstheme="majorHAnsi"/>
          <w:sz w:val="24"/>
          <w:szCs w:val="24"/>
          <w:lang w:eastAsia="en-GB"/>
        </w:rPr>
        <w:t xml:space="preserve">Question 6 </w:t>
      </w:r>
      <w:r w:rsidRPr="00D7227B">
        <w:rPr>
          <w:rFonts w:asciiTheme="majorHAnsi" w:eastAsia="Times New Roman" w:hAnsiTheme="majorHAnsi" w:cstheme="majorHAnsi"/>
          <w:sz w:val="24"/>
          <w:szCs w:val="24"/>
          <w:lang w:eastAsia="en-GB"/>
        </w:rPr>
        <w:br/>
        <w:t>AC 2.1</w:t>
      </w:r>
    </w:p>
    <w:p w:rsidR="001C67E4" w:rsidRPr="00D7227B" w:rsidRDefault="001C67E4" w:rsidP="001C67E4">
      <w:pPr>
        <w:spacing w:before="100" w:beforeAutospacing="1" w:after="100" w:afterAutospacing="1" w:line="240" w:lineRule="auto"/>
        <w:rPr>
          <w:rFonts w:asciiTheme="majorHAnsi" w:eastAsia="Times New Roman" w:hAnsiTheme="majorHAnsi" w:cstheme="majorHAnsi"/>
          <w:sz w:val="24"/>
          <w:szCs w:val="24"/>
          <w:lang w:eastAsia="en-GB"/>
        </w:rPr>
      </w:pPr>
      <w:r w:rsidRPr="00D7227B">
        <w:rPr>
          <w:rFonts w:asciiTheme="majorHAnsi" w:eastAsia="Times New Roman" w:hAnsiTheme="majorHAnsi" w:cstheme="majorHAnsi"/>
          <w:sz w:val="24"/>
          <w:szCs w:val="24"/>
          <w:lang w:eastAsia="en-GB"/>
        </w:rPr>
        <w:t xml:space="preserve">Ethical people practice is 'doing the right thing' because that is the right thing to do (CIPD 2021) not least because the benefits of having a well-defined ethical people practice are overwhelming for both organisations and employees. </w:t>
      </w:r>
    </w:p>
    <w:p w:rsidR="001C67E4" w:rsidRPr="00D7227B" w:rsidRDefault="001C67E4" w:rsidP="001C67E4">
      <w:pPr>
        <w:spacing w:before="100" w:beforeAutospacing="1" w:after="100" w:afterAutospacing="1" w:line="240" w:lineRule="auto"/>
        <w:rPr>
          <w:rFonts w:asciiTheme="majorHAnsi" w:eastAsia="Times New Roman" w:hAnsiTheme="majorHAnsi" w:cstheme="majorHAnsi"/>
          <w:sz w:val="24"/>
          <w:szCs w:val="24"/>
          <w:lang w:eastAsia="en-GB"/>
        </w:rPr>
      </w:pPr>
      <w:r w:rsidRPr="00D7227B">
        <w:rPr>
          <w:rFonts w:asciiTheme="majorHAnsi" w:eastAsia="Times New Roman" w:hAnsiTheme="majorHAnsi" w:cstheme="majorHAnsi"/>
          <w:sz w:val="24"/>
          <w:szCs w:val="24"/>
          <w:lang w:eastAsia="en-GB"/>
        </w:rPr>
        <w:t xml:space="preserve">It gives such companies a competitive advantage (Hill, 2019, CIPD 2021b) over half of U.S. consumers said they no longer buy from companies they see as unethical whilst 30% of them will support ethical companies on social media. (3 reasons why business ethics is important, 2021). It can also create a more positive image in the marketplace, which can bring in new customers through word-of-mouth. (Hill, 2019). But reputations are based also on how an organisation values its relationship with staff and stakeholders (CIPD2021b). Companies that are fair and open in their dealings with employees have a better chance of retaining and recruiting the most talented people (Hill, 2019, Disha, nd) whilst companies guilty of ethical violations have a high turnover of employees, recruit average performers and have overall cost inefficiency. (Disha, nd). Complying ethic organizations also develop a work culture free </w:t>
      </w:r>
      <w:r w:rsidRPr="00D7227B">
        <w:rPr>
          <w:rFonts w:asciiTheme="majorHAnsi" w:eastAsia="Times New Roman" w:hAnsiTheme="majorHAnsi" w:cstheme="majorHAnsi"/>
          <w:sz w:val="24"/>
          <w:szCs w:val="24"/>
          <w:lang w:eastAsia="en-GB"/>
        </w:rPr>
        <w:lastRenderedPageBreak/>
        <w:t xml:space="preserve">from stress, which makes employees feel happier and become more productive. (Ventimiglo, 2015). </w:t>
      </w:r>
    </w:p>
    <w:p w:rsidR="001C67E4" w:rsidRPr="00D7227B" w:rsidRDefault="001C67E4" w:rsidP="001C67E4">
      <w:pPr>
        <w:spacing w:before="100" w:beforeAutospacing="1" w:after="100" w:afterAutospacing="1" w:line="240" w:lineRule="auto"/>
        <w:rPr>
          <w:rFonts w:asciiTheme="majorHAnsi" w:eastAsia="Times New Roman" w:hAnsiTheme="majorHAnsi" w:cstheme="majorHAnsi"/>
          <w:sz w:val="24"/>
          <w:szCs w:val="24"/>
          <w:lang w:eastAsia="en-GB"/>
        </w:rPr>
      </w:pPr>
      <w:r w:rsidRPr="00D7227B">
        <w:rPr>
          <w:rFonts w:asciiTheme="majorHAnsi" w:eastAsia="Times New Roman" w:hAnsiTheme="majorHAnsi" w:cstheme="majorHAnsi"/>
          <w:sz w:val="24"/>
          <w:szCs w:val="24"/>
          <w:lang w:eastAsia="en-GB"/>
        </w:rPr>
        <w:t xml:space="preserve">In other words, good ethical practice partly means engaging employees, and employee engagement is now seen as a psychological state. (CIPD 2021a) and the work of people such as Maslow, Pink and Rock are of assistance to People Practitioners. Maslow’s work can help HR professionals achieve many organisational goals, such as improved staff retention and employee engagement and enhance an organisation’s wellbeing strategy (Applying Maslow’s Theory of Needs, nd). Rock’s ’S SCARF Model helps to minimize perceived threats, and to maximize the positive feelings generated through reward when working alongside others. (Mind Tool Content Team, nd). But Pink on the other hand argues that traditional rewards to motivate employees are outdated, and employees will be self-motivated if they are given the freedom to do the work they enjoy (David Rock’s SCARF model). </w:t>
      </w:r>
    </w:p>
    <w:p w:rsidR="001C67E4" w:rsidRPr="00D7227B" w:rsidRDefault="001C67E4" w:rsidP="001C67E4">
      <w:pPr>
        <w:pStyle w:val="Nornal"/>
        <w:spacing w:after="0" w:line="240" w:lineRule="auto"/>
        <w:rPr>
          <w:rFonts w:asciiTheme="majorHAnsi" w:hAnsiTheme="majorHAnsi" w:cstheme="majorHAnsi"/>
          <w:color w:val="000000"/>
          <w:sz w:val="24"/>
          <w:szCs w:val="24"/>
        </w:rPr>
      </w:pPr>
    </w:p>
    <w:p w:rsidR="001C67E4" w:rsidRPr="00D7227B" w:rsidRDefault="001C67E4" w:rsidP="001C67E4">
      <w:pPr>
        <w:pStyle w:val="Nornal"/>
        <w:spacing w:after="0" w:line="240" w:lineRule="auto"/>
        <w:rPr>
          <w:rFonts w:asciiTheme="majorHAnsi" w:hAnsiTheme="majorHAnsi" w:cstheme="majorHAnsi"/>
          <w:color w:val="000000"/>
          <w:sz w:val="24"/>
          <w:szCs w:val="24"/>
        </w:rPr>
      </w:pPr>
      <w:r w:rsidRPr="00D7227B">
        <w:rPr>
          <w:rFonts w:asciiTheme="majorHAnsi" w:hAnsiTheme="majorHAnsi" w:cstheme="majorHAnsi"/>
          <w:color w:val="000000"/>
          <w:sz w:val="24"/>
          <w:szCs w:val="24"/>
        </w:rPr>
        <w:t>Question 7</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AC 2.2</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The need of flexible hours is getting more and more talked about.  Few reasons are:</w:t>
      </w:r>
    </w:p>
    <w:p w:rsidR="001C67E4" w:rsidRPr="00D7227B" w:rsidRDefault="001C67E4" w:rsidP="001C67E4">
      <w:pPr>
        <w:pStyle w:val="ListParagraph"/>
        <w:numPr>
          <w:ilvl w:val="0"/>
          <w:numId w:val="2"/>
        </w:numPr>
        <w:rPr>
          <w:rFonts w:asciiTheme="majorHAnsi" w:hAnsiTheme="majorHAnsi" w:cstheme="majorHAnsi"/>
          <w:sz w:val="24"/>
          <w:szCs w:val="24"/>
        </w:rPr>
      </w:pPr>
      <w:r w:rsidRPr="00D7227B">
        <w:rPr>
          <w:rFonts w:asciiTheme="majorHAnsi" w:hAnsiTheme="majorHAnsi" w:cstheme="majorHAnsi"/>
          <w:sz w:val="24"/>
          <w:szCs w:val="24"/>
        </w:rPr>
        <w:t>full time nursery for under twos is nearly £15,000 a year (BBC News, 2023)</w:t>
      </w:r>
    </w:p>
    <w:p w:rsidR="001C67E4" w:rsidRPr="00D7227B" w:rsidRDefault="001C67E4" w:rsidP="001C67E4">
      <w:pPr>
        <w:pStyle w:val="ListParagraph"/>
        <w:numPr>
          <w:ilvl w:val="0"/>
          <w:numId w:val="2"/>
        </w:numPr>
        <w:rPr>
          <w:rFonts w:asciiTheme="majorHAnsi" w:hAnsiTheme="majorHAnsi" w:cstheme="majorHAnsi"/>
          <w:sz w:val="24"/>
          <w:szCs w:val="24"/>
        </w:rPr>
      </w:pPr>
      <w:r w:rsidRPr="00D7227B">
        <w:rPr>
          <w:rFonts w:asciiTheme="majorHAnsi" w:hAnsiTheme="majorHAnsi" w:cstheme="majorHAnsi"/>
          <w:sz w:val="24"/>
          <w:szCs w:val="24"/>
        </w:rPr>
        <w:t xml:space="preserve">people feel that their life is busy with not enough hours in a day (Richmond, 2012) </w:t>
      </w:r>
    </w:p>
    <w:p w:rsidR="001C67E4" w:rsidRPr="00D7227B" w:rsidRDefault="001C67E4" w:rsidP="001C67E4">
      <w:pPr>
        <w:pStyle w:val="ListParagraph"/>
        <w:numPr>
          <w:ilvl w:val="0"/>
          <w:numId w:val="2"/>
        </w:numPr>
        <w:rPr>
          <w:rFonts w:asciiTheme="majorHAnsi" w:hAnsiTheme="majorHAnsi" w:cstheme="majorHAnsi"/>
          <w:sz w:val="24"/>
          <w:szCs w:val="24"/>
        </w:rPr>
      </w:pPr>
      <w:r w:rsidRPr="00D7227B">
        <w:rPr>
          <w:rFonts w:asciiTheme="majorHAnsi" w:hAnsiTheme="majorHAnsi" w:cstheme="majorHAnsi"/>
          <w:sz w:val="24"/>
          <w:szCs w:val="24"/>
        </w:rPr>
        <w:t>reduce stress and increase productivity (Indeed 2023)</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To design a flexible working policy all employees needs to be included, therefore feedback from various groups and different styles of feedback would be beneficial. For example:</w:t>
      </w:r>
    </w:p>
    <w:p w:rsidR="001C67E4" w:rsidRPr="00D7227B" w:rsidRDefault="001C67E4" w:rsidP="001C67E4">
      <w:pPr>
        <w:pStyle w:val="ListParagraph"/>
        <w:numPr>
          <w:ilvl w:val="0"/>
          <w:numId w:val="3"/>
        </w:numPr>
        <w:rPr>
          <w:rFonts w:asciiTheme="majorHAnsi" w:hAnsiTheme="majorHAnsi" w:cstheme="majorHAnsi"/>
          <w:sz w:val="24"/>
          <w:szCs w:val="24"/>
        </w:rPr>
      </w:pPr>
      <w:r w:rsidRPr="00D7227B">
        <w:rPr>
          <w:rFonts w:asciiTheme="majorHAnsi" w:hAnsiTheme="majorHAnsi" w:cstheme="majorHAnsi"/>
          <w:sz w:val="24"/>
          <w:szCs w:val="24"/>
        </w:rPr>
        <w:t xml:space="preserve">focus groups with employees who are parents, guardians, and with different religion and beliefs (more family time might be needed to celebrate other religious festivals and not Christian festivals) to bounce ideas and scenarios (Gibbs, 1997) </w:t>
      </w:r>
    </w:p>
    <w:p w:rsidR="001C67E4" w:rsidRPr="00D7227B" w:rsidRDefault="001C67E4" w:rsidP="001C67E4">
      <w:pPr>
        <w:pStyle w:val="ListParagraph"/>
        <w:numPr>
          <w:ilvl w:val="0"/>
          <w:numId w:val="3"/>
        </w:numPr>
        <w:rPr>
          <w:rFonts w:asciiTheme="majorHAnsi" w:hAnsiTheme="majorHAnsi" w:cstheme="majorHAnsi"/>
          <w:sz w:val="24"/>
          <w:szCs w:val="24"/>
        </w:rPr>
      </w:pPr>
      <w:r w:rsidRPr="00D7227B">
        <w:rPr>
          <w:rFonts w:asciiTheme="majorHAnsi" w:hAnsiTheme="majorHAnsi" w:cstheme="majorHAnsi"/>
          <w:sz w:val="24"/>
          <w:szCs w:val="24"/>
        </w:rPr>
        <w:t>individual interviews with employees with mental health issues, so they don’t have to share with other employers</w:t>
      </w:r>
    </w:p>
    <w:p w:rsidR="001C67E4" w:rsidRPr="00D7227B" w:rsidRDefault="001C67E4" w:rsidP="001C67E4">
      <w:pPr>
        <w:pStyle w:val="ListParagraph"/>
        <w:numPr>
          <w:ilvl w:val="0"/>
          <w:numId w:val="3"/>
        </w:numPr>
        <w:rPr>
          <w:rFonts w:asciiTheme="majorHAnsi" w:hAnsiTheme="majorHAnsi" w:cstheme="majorHAnsi"/>
          <w:sz w:val="24"/>
          <w:szCs w:val="24"/>
        </w:rPr>
      </w:pPr>
      <w:r w:rsidRPr="00D7227B">
        <w:rPr>
          <w:rFonts w:asciiTheme="majorHAnsi" w:hAnsiTheme="majorHAnsi" w:cstheme="majorHAnsi"/>
          <w:sz w:val="24"/>
          <w:szCs w:val="24"/>
        </w:rPr>
        <w:t>online staff survey to boost employee engagement (</w:t>
      </w:r>
      <w:r w:rsidRPr="00D7227B">
        <w:rPr>
          <w:rStyle w:val="cspt-meta"/>
          <w:rFonts w:asciiTheme="majorHAnsi" w:hAnsiTheme="majorHAnsi" w:cstheme="majorHAnsi"/>
          <w:sz w:val="24"/>
          <w:szCs w:val="24"/>
        </w:rPr>
        <w:t>Harwood, Unknown)</w:t>
      </w:r>
      <w:r w:rsidRPr="00D7227B">
        <w:rPr>
          <w:rFonts w:asciiTheme="majorHAnsi" w:hAnsiTheme="majorHAnsi" w:cstheme="majorHAnsi"/>
          <w:sz w:val="24"/>
          <w:szCs w:val="24"/>
        </w:rPr>
        <w:t xml:space="preserve">.  These would be a mix of open and closed question with room to make any comments and suggestions.  </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The purpose of these is for employees to truly give their input, their thoughts and feelings on how the policy would benefit them and what they think the obstacles would be (Steben, 2022).</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After receiving all feedback, the data would be collated and analysed with a further discussion for the HR, directorates, chief executive and a union representation.  The new policy might have core hours e.g. they have to work between 10 and 11:45 an bethween 2:00 and 3:00, but they need to let their manager know that they might need to leave at 3.</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t>Training would be provided so line managers would know what they will need to do and what to expect.</w:t>
      </w:r>
    </w:p>
    <w:p w:rsidR="001C67E4" w:rsidRPr="00D7227B" w:rsidRDefault="001C67E4" w:rsidP="001C67E4">
      <w:pPr>
        <w:rPr>
          <w:rFonts w:asciiTheme="majorHAnsi" w:hAnsiTheme="majorHAnsi" w:cstheme="majorHAnsi"/>
          <w:sz w:val="24"/>
          <w:szCs w:val="24"/>
        </w:rPr>
      </w:pPr>
      <w:r w:rsidRPr="00D7227B">
        <w:rPr>
          <w:rFonts w:asciiTheme="majorHAnsi" w:hAnsiTheme="majorHAnsi" w:cstheme="majorHAnsi"/>
          <w:sz w:val="24"/>
          <w:szCs w:val="24"/>
        </w:rPr>
        <w:lastRenderedPageBreak/>
        <w:t>Power DMS (2022) explains the importance of reviewing a policy.  Therefore, after 6 months there would be another staff survey, and the same focus groups and individuals would attend the same sort of interview to make the feedback fair.  Feedback for the new policy would be discussed and to see if it needs adjusting and developing.</w:t>
      </w:r>
    </w:p>
    <w:p w:rsidR="001C67E4" w:rsidRPr="00D7227B" w:rsidRDefault="001C67E4" w:rsidP="001C67E4">
      <w:pPr>
        <w:rPr>
          <w:rFonts w:asciiTheme="majorHAnsi" w:eastAsia="Times New Roman" w:hAnsiTheme="majorHAnsi" w:cstheme="majorHAnsi"/>
          <w:sz w:val="24"/>
          <w:szCs w:val="24"/>
          <w:lang w:eastAsia="en-GB"/>
        </w:rPr>
      </w:pPr>
    </w:p>
    <w:p w:rsidR="001C67E4" w:rsidRPr="00D7227B" w:rsidRDefault="001C67E4" w:rsidP="001C67E4">
      <w:pPr>
        <w:rPr>
          <w:rFonts w:asciiTheme="majorHAnsi" w:hAnsiTheme="majorHAnsi" w:cstheme="majorHAnsi"/>
          <w:sz w:val="24"/>
          <w:szCs w:val="24"/>
        </w:rPr>
      </w:pPr>
    </w:p>
    <w:p w:rsidR="00792E31" w:rsidRDefault="00792E31">
      <w:bookmarkStart w:id="0" w:name="_GoBack"/>
      <w:bookmarkEnd w:id="0"/>
    </w:p>
    <w:sectPr w:rsidR="00792E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DB1C34"/>
    <w:multiLevelType w:val="hybridMultilevel"/>
    <w:tmpl w:val="50E2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630F29"/>
    <w:multiLevelType w:val="hybridMultilevel"/>
    <w:tmpl w:val="DEC830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7E4"/>
    <w:rsid w:val="001C67E4"/>
    <w:rsid w:val="00792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1A9942-3F28-432E-8371-CE69CF94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7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67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parag">
    <w:name w:val="List parag"/>
    <w:basedOn w:val="ListParagraph"/>
    <w:link w:val="ListparagChar"/>
    <w:qFormat/>
    <w:rsid w:val="001C67E4"/>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1C67E4"/>
    <w:rPr>
      <w:rFonts w:eastAsia="Times New Roman" w:cstheme="minorHAnsi"/>
      <w:color w:val="000000"/>
      <w:lang w:eastAsia="en-GB"/>
    </w:rPr>
  </w:style>
  <w:style w:type="paragraph" w:customStyle="1" w:styleId="Nornal">
    <w:name w:val="Nornal"/>
    <w:basedOn w:val="Normal"/>
    <w:link w:val="NornalChar"/>
    <w:qFormat/>
    <w:rsid w:val="001C67E4"/>
    <w:pPr>
      <w:spacing w:line="264" w:lineRule="auto"/>
    </w:pPr>
    <w:rPr>
      <w:rFonts w:ascii="Arial" w:hAnsi="Arial" w:cs="Arial"/>
    </w:rPr>
  </w:style>
  <w:style w:type="character" w:customStyle="1" w:styleId="NornalChar">
    <w:name w:val="Nornal Char"/>
    <w:basedOn w:val="DefaultParagraphFont"/>
    <w:link w:val="Nornal"/>
    <w:rsid w:val="001C67E4"/>
    <w:rPr>
      <w:rFonts w:ascii="Arial" w:hAnsi="Arial" w:cs="Arial"/>
    </w:rPr>
  </w:style>
  <w:style w:type="paragraph" w:styleId="ListParagraph">
    <w:name w:val="List Paragraph"/>
    <w:basedOn w:val="Normal"/>
    <w:uiPriority w:val="34"/>
    <w:qFormat/>
    <w:rsid w:val="001C67E4"/>
    <w:pPr>
      <w:ind w:left="720"/>
      <w:contextualSpacing/>
    </w:pPr>
  </w:style>
  <w:style w:type="character" w:customStyle="1" w:styleId="cspt-meta">
    <w:name w:val="cspt-meta"/>
    <w:basedOn w:val="DefaultParagraphFont"/>
    <w:rsid w:val="001C6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2212</Words>
  <Characters>12614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1</cp:revision>
  <dcterms:created xsi:type="dcterms:W3CDTF">2023-03-11T14:55:00Z</dcterms:created>
  <dcterms:modified xsi:type="dcterms:W3CDTF">2023-03-11T14:55:00Z</dcterms:modified>
</cp:coreProperties>
</file>