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B951D" w14:textId="10ABB78F" w:rsidR="00CC5081" w:rsidRDefault="007E10ED" w:rsidP="1293E8D3">
      <w:pPr>
        <w:jc w:val="center"/>
        <w:rPr>
          <w:b/>
          <w:bCs/>
          <w:sz w:val="28"/>
          <w:szCs w:val="28"/>
        </w:rPr>
      </w:pPr>
      <w:r w:rsidRPr="1293E8D3">
        <w:rPr>
          <w:b/>
          <w:bCs/>
          <w:sz w:val="28"/>
          <w:szCs w:val="28"/>
        </w:rPr>
        <w:t>MODULE: LEADING AND IMPLEMENTING CHANGE</w:t>
      </w:r>
      <w:r w:rsidR="00527D8C" w:rsidRPr="1293E8D3">
        <w:rPr>
          <w:b/>
          <w:bCs/>
          <w:sz w:val="28"/>
          <w:szCs w:val="28"/>
        </w:rPr>
        <w:t xml:space="preserve"> </w:t>
      </w:r>
    </w:p>
    <w:p w14:paraId="39CEBAD5" w14:textId="26181576" w:rsidR="00D82056" w:rsidRDefault="00CC5081" w:rsidP="00CC5081">
      <w:r w:rsidRPr="1293E8D3">
        <w:rPr>
          <w:b/>
          <w:bCs/>
          <w:sz w:val="28"/>
          <w:szCs w:val="28"/>
        </w:rPr>
        <w:t xml:space="preserve">  </w:t>
      </w:r>
      <w:r w:rsidR="1FC3B523" w:rsidRPr="1293E8D3">
        <w:rPr>
          <w:b/>
          <w:bCs/>
          <w:sz w:val="28"/>
          <w:szCs w:val="28"/>
        </w:rPr>
        <w:t xml:space="preserve">            </w:t>
      </w:r>
      <w:r w:rsidR="001C42E0" w:rsidRPr="1293E8D3">
        <w:rPr>
          <w:b/>
          <w:bCs/>
          <w:sz w:val="28"/>
          <w:szCs w:val="28"/>
        </w:rPr>
        <w:t xml:space="preserve">MODULE CODE: </w:t>
      </w:r>
      <w:r w:rsidR="007E10ED" w:rsidRPr="1293E8D3">
        <w:rPr>
          <w:b/>
          <w:bCs/>
          <w:sz w:val="28"/>
          <w:szCs w:val="28"/>
        </w:rPr>
        <w:t>(LCLM6003)</w:t>
      </w:r>
      <w:r>
        <w:br/>
      </w:r>
    </w:p>
    <w:p w14:paraId="4AE25126" w14:textId="3D554D9D" w:rsidR="00D82056" w:rsidRDefault="00755AE8" w:rsidP="00CC5081">
      <w:r w:rsidRPr="1293E8D3">
        <w:rPr>
          <w:b/>
          <w:bCs/>
          <w:sz w:val="28"/>
          <w:szCs w:val="28"/>
        </w:rPr>
        <w:t xml:space="preserve">      </w:t>
      </w:r>
      <w:r w:rsidR="007E10ED" w:rsidRPr="1293E8D3">
        <w:rPr>
          <w:b/>
          <w:bCs/>
          <w:sz w:val="28"/>
          <w:szCs w:val="28"/>
        </w:rPr>
        <w:t>ASSIGNMENT TITLE: A STRATEGIC CHANGE PLAN</w:t>
      </w:r>
      <w:r>
        <w:br/>
      </w:r>
      <w:r>
        <w:br/>
      </w:r>
      <w:r w:rsidR="007E10ED" w:rsidRPr="1293E8D3">
        <w:rPr>
          <w:b/>
          <w:bCs/>
          <w:sz w:val="28"/>
          <w:szCs w:val="28"/>
        </w:rPr>
        <w:t xml:space="preserve">  </w:t>
      </w:r>
      <w:r w:rsidRPr="1293E8D3">
        <w:rPr>
          <w:b/>
          <w:bCs/>
          <w:sz w:val="28"/>
          <w:szCs w:val="28"/>
        </w:rPr>
        <w:t xml:space="preserve">   </w:t>
      </w:r>
      <w:r w:rsidR="007E10ED" w:rsidRPr="1293E8D3">
        <w:rPr>
          <w:b/>
          <w:bCs/>
          <w:sz w:val="28"/>
          <w:szCs w:val="28"/>
        </w:rPr>
        <w:t>STUDENT NAME: T</w:t>
      </w:r>
      <w:r w:rsidR="00527D8C" w:rsidRPr="1293E8D3">
        <w:rPr>
          <w:b/>
          <w:bCs/>
          <w:sz w:val="28"/>
          <w:szCs w:val="28"/>
        </w:rPr>
        <w:t xml:space="preserve">ANIA DE FATIMA AGOSTINHO DOS SANTOS </w:t>
      </w:r>
    </w:p>
    <w:p w14:paraId="674FFB7D" w14:textId="58E284C9" w:rsidR="00D82056" w:rsidRDefault="007E10ED">
      <w:pPr>
        <w:pStyle w:val="Heading1"/>
        <w:spacing w:before="0" w:after="30" w:line="405" w:lineRule="atLeast"/>
      </w:pPr>
      <w:r>
        <w:br/>
      </w:r>
      <w:r w:rsidR="0054624D">
        <w:t xml:space="preserve">    STUDENT ID: 2313904</w:t>
      </w:r>
      <w:r>
        <w:br/>
      </w:r>
      <w:r>
        <w:br/>
      </w:r>
      <w:r w:rsidR="0054624D">
        <w:t xml:space="preserve">    </w:t>
      </w:r>
      <w:r w:rsidR="000670ED">
        <w:t>LECTURER:</w:t>
      </w:r>
      <w:r>
        <w:rPr>
          <w:rFonts w:ascii="Segoe UI" w:eastAsia="Times New Roman" w:hAnsi="Segoe UI" w:cs="Segoe UI"/>
          <w:color w:val="auto"/>
          <w:kern w:val="3"/>
          <w:sz w:val="30"/>
          <w:szCs w:val="30"/>
          <w:lang w:eastAsia="en-GB"/>
        </w:rPr>
        <w:t xml:space="preserve"> Dr. Sujeewa Herath</w:t>
      </w:r>
    </w:p>
    <w:p w14:paraId="026FDEB4" w14:textId="77777777" w:rsidR="00D82056" w:rsidRDefault="007E10ED" w:rsidP="0054624D">
      <w:pPr>
        <w:pStyle w:val="ListParagraph"/>
      </w:pPr>
      <w:r>
        <w:rPr>
          <w:b/>
          <w:sz w:val="28"/>
          <w:szCs w:val="28"/>
        </w:rPr>
        <w:br/>
      </w:r>
      <w:r>
        <w:rPr>
          <w:b/>
          <w:sz w:val="28"/>
          <w:szCs w:val="28"/>
        </w:rPr>
        <w:br/>
      </w:r>
      <w:r>
        <w:rPr>
          <w:b/>
          <w:sz w:val="24"/>
          <w:szCs w:val="24"/>
        </w:rPr>
        <w:br/>
      </w:r>
    </w:p>
    <w:p w14:paraId="24E0D02A" w14:textId="77777777" w:rsidR="00CC5081" w:rsidRDefault="00CC5081" w:rsidP="0054624D">
      <w:pPr>
        <w:pStyle w:val="ListParagraph"/>
      </w:pPr>
    </w:p>
    <w:p w14:paraId="18BF4F46" w14:textId="77777777" w:rsidR="00D82056" w:rsidRDefault="00D82056">
      <w:pPr>
        <w:pageBreakBefore/>
      </w:pPr>
    </w:p>
    <w:p w14:paraId="7E50E687" w14:textId="77777777" w:rsidR="00D82056" w:rsidRDefault="007E10ED">
      <w:pPr>
        <w:pStyle w:val="TOCHeading"/>
        <w:outlineLvl w:val="9"/>
      </w:pPr>
      <w:r>
        <w:rPr>
          <w:rFonts w:ascii="Arial" w:hAnsi="Arial" w:cs="Arial"/>
        </w:rPr>
        <w:t>TABLE OF CONTENTS</w:t>
      </w:r>
    </w:p>
    <w:p w14:paraId="00A8BF6F" w14:textId="77777777" w:rsidR="00D82056" w:rsidRDefault="007E10ED">
      <w:pPr>
        <w:pStyle w:val="TOC1"/>
        <w:tabs>
          <w:tab w:val="right" w:leader="dot" w:pos="10070"/>
        </w:tabs>
      </w:pPr>
      <w:r>
        <w:rPr>
          <w:rFonts w:ascii="Calibri" w:eastAsia="MS Gothic" w:hAnsi="Calibri" w:cs="Times New Roman"/>
          <w:b/>
          <w:bCs/>
          <w:color w:val="365F91"/>
          <w:sz w:val="28"/>
          <w:szCs w:val="28"/>
        </w:rPr>
        <w:fldChar w:fldCharType="begin"/>
      </w:r>
      <w:r>
        <w:instrText xml:space="preserve"> TOC \o "1-3" \u \h </w:instrText>
      </w:r>
      <w:r>
        <w:rPr>
          <w:rFonts w:ascii="Calibri" w:eastAsia="MS Gothic" w:hAnsi="Calibri" w:cs="Times New Roman"/>
          <w:b/>
          <w:bCs/>
          <w:color w:val="365F91"/>
          <w:sz w:val="28"/>
          <w:szCs w:val="28"/>
        </w:rPr>
        <w:fldChar w:fldCharType="separate"/>
      </w:r>
      <w:hyperlink w:anchor="_Toc224923496" w:history="1">
        <w:r>
          <w:rPr>
            <w:rStyle w:val="Hyperlink"/>
          </w:rPr>
          <w:t>INTRODUCTION</w:t>
        </w:r>
        <w:r>
          <w:tab/>
          <w:t>3</w:t>
        </w:r>
      </w:hyperlink>
    </w:p>
    <w:p w14:paraId="64C4B880" w14:textId="77777777" w:rsidR="00D82056" w:rsidRDefault="007E10ED">
      <w:pPr>
        <w:pStyle w:val="TOC1"/>
        <w:tabs>
          <w:tab w:val="right" w:leader="dot" w:pos="10070"/>
        </w:tabs>
      </w:pPr>
      <w:hyperlink w:anchor="_Toc224923497" w:history="1">
        <w:r>
          <w:rPr>
            <w:rStyle w:val="Hyperlink"/>
          </w:rPr>
          <w:t>ENVIRONMENTAL AND ORGANISATIONAL ANALYSIS OF HEINZ UK</w:t>
        </w:r>
        <w:r>
          <w:tab/>
          <w:t>3</w:t>
        </w:r>
      </w:hyperlink>
    </w:p>
    <w:p w14:paraId="69E6E2A9" w14:textId="77777777" w:rsidR="00D82056" w:rsidRDefault="007E10ED">
      <w:pPr>
        <w:pStyle w:val="TOC2"/>
        <w:tabs>
          <w:tab w:val="right" w:leader="dot" w:pos="10070"/>
        </w:tabs>
      </w:pPr>
      <w:hyperlink w:anchor="_Toc224923498" w:history="1">
        <w:r>
          <w:rPr>
            <w:rStyle w:val="Hyperlink"/>
          </w:rPr>
          <w:t>EVALUATE EXTERNAL ENVIRONMENTAL ANALYSIS OF “PESTLE” AT HEINZ UK Kraft Heinz:</w:t>
        </w:r>
        <w:r>
          <w:tab/>
          <w:t>3</w:t>
        </w:r>
      </w:hyperlink>
    </w:p>
    <w:p w14:paraId="599262BB" w14:textId="77777777" w:rsidR="00D82056" w:rsidRDefault="007E10ED">
      <w:pPr>
        <w:pStyle w:val="TOC2"/>
        <w:tabs>
          <w:tab w:val="right" w:leader="dot" w:pos="10070"/>
        </w:tabs>
      </w:pPr>
      <w:hyperlink w:anchor="_Toc224923499" w:history="1">
        <w:r>
          <w:rPr>
            <w:rStyle w:val="Hyperlink"/>
          </w:rPr>
          <w:t>EXTERNAL ENVIRONMENTAL ANALYSIS OF “PORTER’S FIVE FORCES” AT HEINZ UK:</w:t>
        </w:r>
        <w:r>
          <w:tab/>
          <w:t>4</w:t>
        </w:r>
      </w:hyperlink>
    </w:p>
    <w:p w14:paraId="5FE28B01" w14:textId="77777777" w:rsidR="00D82056" w:rsidRDefault="007E10ED">
      <w:pPr>
        <w:pStyle w:val="TOC2"/>
        <w:tabs>
          <w:tab w:val="right" w:leader="dot" w:pos="10070"/>
        </w:tabs>
      </w:pPr>
      <w:hyperlink w:anchor="_Toc224923500" w:history="1">
        <w:r>
          <w:rPr>
            <w:rStyle w:val="Hyperlink"/>
          </w:rPr>
          <w:t>EVALUATE INTERNAL ENVIRONMENTAL ANALYSIS OF “SWOT” AT HEINZ UK:</w:t>
        </w:r>
        <w:r>
          <w:tab/>
          <w:t>4</w:t>
        </w:r>
      </w:hyperlink>
    </w:p>
    <w:p w14:paraId="10FB94DC" w14:textId="77777777" w:rsidR="00D82056" w:rsidRDefault="007E10ED">
      <w:pPr>
        <w:pStyle w:val="TOC2"/>
        <w:tabs>
          <w:tab w:val="right" w:leader="dot" w:pos="10070"/>
        </w:tabs>
      </w:pPr>
      <w:hyperlink w:anchor="_Toc224923501" w:history="1">
        <w:r>
          <w:rPr>
            <w:rStyle w:val="Hyperlink"/>
          </w:rPr>
          <w:t>INTERNAL ENVIRONMENTAL ANALYSIS OF “MCKINSEY 7S” AT HEINZ UK:</w:t>
        </w:r>
        <w:r>
          <w:tab/>
          <w:t>4</w:t>
        </w:r>
      </w:hyperlink>
    </w:p>
    <w:p w14:paraId="1E8A7A31" w14:textId="77777777" w:rsidR="00D82056" w:rsidRDefault="007E10ED">
      <w:pPr>
        <w:pStyle w:val="TOC2"/>
        <w:tabs>
          <w:tab w:val="right" w:leader="dot" w:pos="10070"/>
        </w:tabs>
      </w:pPr>
      <w:hyperlink w:anchor="_Toc224923502" w:history="1">
        <w:r>
          <w:rPr>
            <w:rStyle w:val="Hyperlink"/>
          </w:rPr>
          <w:t>TRIGGERS TO CHANGE AT HEINZ UK:</w:t>
        </w:r>
        <w:r>
          <w:tab/>
          <w:t>4</w:t>
        </w:r>
      </w:hyperlink>
    </w:p>
    <w:p w14:paraId="417E5B1B" w14:textId="77777777" w:rsidR="00D82056" w:rsidRDefault="007E10ED">
      <w:pPr>
        <w:pStyle w:val="TOC2"/>
        <w:tabs>
          <w:tab w:val="right" w:leader="dot" w:pos="10070"/>
        </w:tabs>
      </w:pPr>
      <w:hyperlink w:anchor="_Toc224923503" w:history="1">
        <w:r>
          <w:rPr>
            <w:rStyle w:val="Hyperlink"/>
          </w:rPr>
          <w:t>IMPACT OF ONLINE SHOPPING ON ORGANISATIONAL CHANGE AT HEINZ UK:</w:t>
        </w:r>
        <w:r>
          <w:tab/>
          <w:t>4</w:t>
        </w:r>
      </w:hyperlink>
    </w:p>
    <w:p w14:paraId="2779E238" w14:textId="77777777" w:rsidR="00D82056" w:rsidRDefault="007E10ED">
      <w:pPr>
        <w:pStyle w:val="TOC1"/>
        <w:tabs>
          <w:tab w:val="right" w:leader="dot" w:pos="10070"/>
        </w:tabs>
      </w:pPr>
      <w:hyperlink w:anchor="_Toc224923504" w:history="1">
        <w:r>
          <w:rPr>
            <w:rStyle w:val="Hyperlink"/>
          </w:rPr>
          <w:t>CHANGE MANAGEMENT MODELS OF HEINZ UK</w:t>
        </w:r>
        <w:r>
          <w:tab/>
          <w:t>5</w:t>
        </w:r>
      </w:hyperlink>
    </w:p>
    <w:p w14:paraId="09E835CB" w14:textId="77777777" w:rsidR="00D82056" w:rsidRDefault="007E10ED">
      <w:pPr>
        <w:pStyle w:val="TOC2"/>
        <w:tabs>
          <w:tab w:val="right" w:leader="dot" w:pos="10070"/>
        </w:tabs>
      </w:pPr>
      <w:hyperlink w:anchor="_Toc224923505" w:history="1">
        <w:r>
          <w:rPr>
            <w:rStyle w:val="Hyperlink"/>
          </w:rPr>
          <w:t>COMPARING CHANGE MANAGEMENT MODELS:</w:t>
        </w:r>
        <w:r>
          <w:tab/>
          <w:t>6</w:t>
        </w:r>
      </w:hyperlink>
    </w:p>
    <w:p w14:paraId="2C64701C" w14:textId="77777777" w:rsidR="00D82056" w:rsidRDefault="007E10ED">
      <w:pPr>
        <w:pStyle w:val="TOC2"/>
        <w:tabs>
          <w:tab w:val="right" w:leader="dot" w:pos="10070"/>
        </w:tabs>
      </w:pPr>
      <w:hyperlink w:anchor="_Toc224923506" w:history="1">
        <w:r>
          <w:rPr>
            <w:rStyle w:val="Hyperlink"/>
          </w:rPr>
          <w:t>SUITABLE CHANGE MANAGEMENT MODEL:</w:t>
        </w:r>
        <w:r>
          <w:tab/>
          <w:t>6</w:t>
        </w:r>
      </w:hyperlink>
    </w:p>
    <w:p w14:paraId="242DA0F7" w14:textId="77777777" w:rsidR="00D82056" w:rsidRDefault="007E10ED">
      <w:pPr>
        <w:pStyle w:val="TOC1"/>
        <w:tabs>
          <w:tab w:val="right" w:leader="dot" w:pos="10070"/>
        </w:tabs>
      </w:pPr>
      <w:hyperlink w:anchor="_Toc224923507" w:history="1">
        <w:r>
          <w:rPr>
            <w:rStyle w:val="Hyperlink"/>
          </w:rPr>
          <w:t>LEADERSHIP AND ORGANISATIONAL CULTURE IN CHANGE OF HEINZ UK</w:t>
        </w:r>
        <w:r>
          <w:tab/>
          <w:t>7</w:t>
        </w:r>
      </w:hyperlink>
    </w:p>
    <w:p w14:paraId="0584DF74" w14:textId="77777777" w:rsidR="00D82056" w:rsidRDefault="007E10ED">
      <w:pPr>
        <w:pStyle w:val="TOC2"/>
        <w:tabs>
          <w:tab w:val="right" w:leader="dot" w:pos="10070"/>
        </w:tabs>
      </w:pPr>
      <w:hyperlink w:anchor="_Toc224923508" w:history="1">
        <w:r>
          <w:rPr>
            <w:rStyle w:val="Hyperlink"/>
          </w:rPr>
          <w:t>LEADERSHIP STYLES AND ORGANISATIONAL CULTURE AT HEINZ UK:</w:t>
        </w:r>
        <w:r>
          <w:tab/>
          <w:t>7</w:t>
        </w:r>
      </w:hyperlink>
    </w:p>
    <w:p w14:paraId="557D0FB3" w14:textId="77777777" w:rsidR="00D82056" w:rsidRDefault="007E10ED">
      <w:pPr>
        <w:pStyle w:val="TOC1"/>
        <w:tabs>
          <w:tab w:val="right" w:leader="dot" w:pos="10070"/>
        </w:tabs>
      </w:pPr>
      <w:hyperlink w:anchor="_Toc224923509" w:history="1">
        <w:r>
          <w:rPr>
            <w:rStyle w:val="Hyperlink"/>
          </w:rPr>
          <w:t>PROPOSED STRATEGIC CHANGE MANAGEMENT PLAN OF HEINZ UK</w:t>
        </w:r>
        <w:r>
          <w:tab/>
          <w:t>8</w:t>
        </w:r>
      </w:hyperlink>
    </w:p>
    <w:p w14:paraId="39D02676" w14:textId="77777777" w:rsidR="00D82056" w:rsidRDefault="007E10ED">
      <w:pPr>
        <w:pStyle w:val="TOC2"/>
        <w:tabs>
          <w:tab w:val="right" w:leader="dot" w:pos="10070"/>
        </w:tabs>
      </w:pPr>
      <w:hyperlink w:anchor="_Toc224923510" w:history="1">
        <w:r>
          <w:rPr>
            <w:rStyle w:val="Hyperlink"/>
          </w:rPr>
          <w:t>PROPOSED STRATEGIC CHANGE MANAGEMENT PLAN FOR HEINZ:</w:t>
        </w:r>
        <w:r>
          <w:tab/>
          <w:t>8</w:t>
        </w:r>
      </w:hyperlink>
    </w:p>
    <w:p w14:paraId="01604DF2" w14:textId="77777777" w:rsidR="00D82056" w:rsidRDefault="007E10ED">
      <w:pPr>
        <w:pStyle w:val="TOC2"/>
        <w:tabs>
          <w:tab w:val="right" w:leader="dot" w:pos="10070"/>
        </w:tabs>
      </w:pPr>
      <w:hyperlink w:anchor="_Toc224923511" w:history="1">
        <w:r>
          <w:rPr>
            <w:rStyle w:val="Hyperlink"/>
          </w:rPr>
          <w:t>VISION AND OBJECTIVES OF CHANGE MANAGEMENT PLAN FOR HEINZ:</w:t>
        </w:r>
        <w:r>
          <w:tab/>
          <w:t>9</w:t>
        </w:r>
      </w:hyperlink>
    </w:p>
    <w:p w14:paraId="669ADE8E" w14:textId="77777777" w:rsidR="00D82056" w:rsidRDefault="007E10ED">
      <w:pPr>
        <w:pStyle w:val="TOC2"/>
        <w:tabs>
          <w:tab w:val="right" w:leader="dot" w:pos="10070"/>
        </w:tabs>
      </w:pPr>
      <w:hyperlink w:anchor="_Toc224923512" w:history="1">
        <w:r>
          <w:rPr>
            <w:rStyle w:val="Hyperlink"/>
          </w:rPr>
          <w:t>STAKEHOLDERS ANALYSIS OF CHANGE MANAGEMENT PLAN FOR HEINZ:</w:t>
        </w:r>
        <w:r>
          <w:tab/>
          <w:t>9</w:t>
        </w:r>
      </w:hyperlink>
    </w:p>
    <w:p w14:paraId="5E58DCC7" w14:textId="77777777" w:rsidR="00D82056" w:rsidRDefault="007E10ED">
      <w:pPr>
        <w:pStyle w:val="TOC2"/>
        <w:tabs>
          <w:tab w:val="right" w:leader="dot" w:pos="10070"/>
        </w:tabs>
      </w:pPr>
      <w:hyperlink w:anchor="_Toc224923513" w:history="1">
        <w:r>
          <w:rPr>
            <w:rStyle w:val="Hyperlink"/>
          </w:rPr>
          <w:t>IMPLEMENTATION FRAMEWORK OF CHANGE MANAGEMENT PLAN FOR HEINZ UK:</w:t>
        </w:r>
        <w:r>
          <w:tab/>
          <w:t>10</w:t>
        </w:r>
      </w:hyperlink>
    </w:p>
    <w:p w14:paraId="121AB8E1" w14:textId="77777777" w:rsidR="00D82056" w:rsidRDefault="007E10ED">
      <w:pPr>
        <w:pStyle w:val="TOC2"/>
        <w:tabs>
          <w:tab w:val="right" w:leader="dot" w:pos="10070"/>
        </w:tabs>
      </w:pPr>
      <w:hyperlink w:anchor="_Toc224923514" w:history="1">
        <w:r>
          <w:rPr>
            <w:rStyle w:val="Hyperlink"/>
          </w:rPr>
          <w:t>COMMUNICATION PLAN OF CHANGE MANAGEMENT PLAN FOR HEINZ UK:</w:t>
        </w:r>
        <w:r>
          <w:tab/>
          <w:t>10</w:t>
        </w:r>
      </w:hyperlink>
    </w:p>
    <w:p w14:paraId="26334983" w14:textId="77777777" w:rsidR="00D82056" w:rsidRDefault="007E10ED">
      <w:pPr>
        <w:pStyle w:val="TOC2"/>
        <w:tabs>
          <w:tab w:val="right" w:leader="dot" w:pos="10070"/>
        </w:tabs>
      </w:pPr>
      <w:hyperlink w:anchor="_Toc224923515" w:history="1">
        <w:r>
          <w:rPr>
            <w:rStyle w:val="Hyperlink"/>
          </w:rPr>
          <w:t>FINANCIAL AND RESOURCE PLAN OF CHANGE MANAGEMENT PLAN FOR HEINZ UK:</w:t>
        </w:r>
        <w:r>
          <w:tab/>
          <w:t>11</w:t>
        </w:r>
      </w:hyperlink>
    </w:p>
    <w:p w14:paraId="1897DBCB" w14:textId="77777777" w:rsidR="00D82056" w:rsidRDefault="007E10ED">
      <w:pPr>
        <w:pStyle w:val="TOC2"/>
        <w:tabs>
          <w:tab w:val="right" w:leader="dot" w:pos="10070"/>
        </w:tabs>
      </w:pPr>
      <w:hyperlink w:anchor="_Toc224923516" w:history="1">
        <w:r>
          <w:rPr>
            <w:rStyle w:val="Hyperlink"/>
          </w:rPr>
          <w:t>RISK ASSESSMENT AND MITIGATION OF CHANGE MANAGEMENT PLAN FOR HEINZ UK:</w:t>
        </w:r>
        <w:r>
          <w:tab/>
          <w:t>11</w:t>
        </w:r>
      </w:hyperlink>
    </w:p>
    <w:p w14:paraId="14D7ACE0" w14:textId="77777777" w:rsidR="00D82056" w:rsidRDefault="007E10ED">
      <w:pPr>
        <w:pStyle w:val="TOC2"/>
        <w:tabs>
          <w:tab w:val="right" w:leader="dot" w:pos="10070"/>
        </w:tabs>
      </w:pPr>
      <w:hyperlink w:anchor="_Toc224923517" w:history="1">
        <w:r>
          <w:rPr>
            <w:rStyle w:val="Hyperlink"/>
          </w:rPr>
          <w:t>EVALUATION AND KPIS OF CHANGE MANAGEMENT PLAN FOR HEINZ UK:</w:t>
        </w:r>
        <w:r>
          <w:tab/>
          <w:t>11</w:t>
        </w:r>
      </w:hyperlink>
    </w:p>
    <w:p w14:paraId="310FD4B5" w14:textId="77777777" w:rsidR="00D82056" w:rsidRDefault="007E10ED">
      <w:pPr>
        <w:pStyle w:val="TOC1"/>
        <w:tabs>
          <w:tab w:val="right" w:leader="dot" w:pos="10070"/>
        </w:tabs>
      </w:pPr>
      <w:hyperlink w:anchor="_Toc224923518" w:history="1">
        <w:r>
          <w:rPr>
            <w:rStyle w:val="Hyperlink"/>
          </w:rPr>
          <w:t>DISCUSSION AND CRITICAL REFLECTION OF HEINZ UK.</w:t>
        </w:r>
        <w:r>
          <w:tab/>
          <w:t>12</w:t>
        </w:r>
      </w:hyperlink>
    </w:p>
    <w:p w14:paraId="475FFA98" w14:textId="77777777" w:rsidR="00D82056" w:rsidRDefault="007E10ED">
      <w:pPr>
        <w:pStyle w:val="TOC1"/>
        <w:tabs>
          <w:tab w:val="right" w:leader="dot" w:pos="10070"/>
        </w:tabs>
      </w:pPr>
      <w:hyperlink w:anchor="_Toc224923519" w:history="1">
        <w:r>
          <w:rPr>
            <w:rStyle w:val="Hyperlink"/>
          </w:rPr>
          <w:t>CONCLUSION</w:t>
        </w:r>
        <w:r>
          <w:tab/>
          <w:t>12</w:t>
        </w:r>
      </w:hyperlink>
    </w:p>
    <w:p w14:paraId="481D8710" w14:textId="77777777" w:rsidR="00D82056" w:rsidRDefault="007E10ED">
      <w:pPr>
        <w:pStyle w:val="TOC1"/>
        <w:tabs>
          <w:tab w:val="right" w:leader="dot" w:pos="10070"/>
        </w:tabs>
      </w:pPr>
      <w:hyperlink w:anchor="_Toc224923520" w:history="1">
        <w:r>
          <w:rPr>
            <w:rStyle w:val="Hyperlink"/>
          </w:rPr>
          <w:t>REFERENCES</w:t>
        </w:r>
        <w:r>
          <w:tab/>
          <w:t>13</w:t>
        </w:r>
      </w:hyperlink>
    </w:p>
    <w:p w14:paraId="2FD35598" w14:textId="77777777" w:rsidR="00D82056" w:rsidRDefault="007E10ED">
      <w:r>
        <w:fldChar w:fldCharType="end"/>
      </w:r>
    </w:p>
    <w:p w14:paraId="59876775" w14:textId="77777777" w:rsidR="00D82056" w:rsidRDefault="00D82056">
      <w:pPr>
        <w:spacing w:line="360" w:lineRule="auto"/>
      </w:pPr>
    </w:p>
    <w:p w14:paraId="3A98D908" w14:textId="77777777" w:rsidR="00D82056" w:rsidRDefault="00D82056">
      <w:pPr>
        <w:spacing w:line="360" w:lineRule="auto"/>
      </w:pPr>
    </w:p>
    <w:p w14:paraId="14CAE678" w14:textId="77777777" w:rsidR="00D82056" w:rsidRDefault="007E10ED">
      <w:pPr>
        <w:pStyle w:val="Heading1"/>
      </w:pPr>
      <w:bookmarkStart w:id="0" w:name="_Toc224923496"/>
      <w:r>
        <w:rPr>
          <w:rFonts w:ascii="Arial" w:hAnsi="Arial" w:cs="Arial"/>
          <w:color w:val="auto"/>
        </w:rPr>
        <w:t>INTRODUCTION</w:t>
      </w:r>
      <w:bookmarkEnd w:id="0"/>
      <w:r>
        <w:rPr>
          <w:rFonts w:ascii="Arial" w:hAnsi="Arial" w:cs="Arial"/>
          <w:color w:val="auto"/>
          <w:sz w:val="24"/>
          <w:szCs w:val="24"/>
        </w:rPr>
        <w:t xml:space="preserve"> </w:t>
      </w:r>
    </w:p>
    <w:p w14:paraId="46F845E9" w14:textId="77777777" w:rsidR="00D82056" w:rsidRDefault="007E10ED">
      <w:pPr>
        <w:spacing w:line="360" w:lineRule="auto"/>
      </w:pPr>
      <w:r>
        <w:t xml:space="preserve">Kraft Heinz Company UK, which is well known by Heinz, is an FMCG company that supplies consumers with sauces, condiments, soups and ready meals. They are part of the multinational fast-food company which is well known throughout UK. Heinz continues to stay strong within their market share with minimal decline despite challenging competitors within categories where they sit in key categories such as baked beans and sauces by staying innovative with products, managing their costs and smart marketing. Heinz mission is to provide consumers with meals that are of high-quality, nutritious, and convenient to fit their needs. They vision themselves to continue to lead in the marketplace by being one of the leading food companies that innovate. Some of their goals include remaining customer-oriented, developing new products and running their company efficiently. Their aims are to grow their brand by creating brand loyalty, providing a variety of products to consumers, and finding ways to produce more profit by thinking of new ideas and reducing costs. </w:t>
      </w:r>
    </w:p>
    <w:p w14:paraId="3D9EDDF3" w14:textId="77777777" w:rsidR="00D82056" w:rsidRDefault="007E10ED">
      <w:pPr>
        <w:spacing w:line="360" w:lineRule="auto"/>
      </w:pPr>
      <w:r>
        <w:t>Heinz has begun to take steps towards their long-term goals by creating new products such as entering the food-to-go category and providing innovative meals that we can eat on the go to adapt to consumers’ fast lifestyles. Their marketing strategy has also been to develop new products that consumers will enjoy. Heinz has a strong position in the marketplace. They are one of the leaders in UK packaged food and their market penetration is high with them holding a good market share in key categories such as ketchup and baked beans (Grocery Gazette, 2025)</w:t>
      </w:r>
    </w:p>
    <w:p w14:paraId="12B5991C" w14:textId="77777777" w:rsidR="00D82056" w:rsidRDefault="007E10ED">
      <w:pPr>
        <w:pStyle w:val="Heading1"/>
        <w:rPr>
          <w:rFonts w:ascii="Arial" w:hAnsi="Arial" w:cs="Arial"/>
          <w:color w:val="auto"/>
        </w:rPr>
      </w:pPr>
      <w:bookmarkStart w:id="1" w:name="_Toc224923497"/>
      <w:r>
        <w:rPr>
          <w:rFonts w:ascii="Arial" w:hAnsi="Arial" w:cs="Arial"/>
          <w:color w:val="auto"/>
        </w:rPr>
        <w:t xml:space="preserve">ENVIRONMENTAL AND </w:t>
      </w:r>
      <w:proofErr w:type="spellStart"/>
      <w:r>
        <w:rPr>
          <w:rFonts w:ascii="Arial" w:hAnsi="Arial" w:cs="Arial"/>
          <w:color w:val="auto"/>
        </w:rPr>
        <w:t>ORGANISATIONAL</w:t>
      </w:r>
      <w:proofErr w:type="spellEnd"/>
      <w:r>
        <w:rPr>
          <w:rFonts w:ascii="Arial" w:hAnsi="Arial" w:cs="Arial"/>
          <w:color w:val="auto"/>
        </w:rPr>
        <w:t xml:space="preserve"> ANALYSIS OF HEINZ UK</w:t>
      </w:r>
      <w:bookmarkEnd w:id="1"/>
    </w:p>
    <w:p w14:paraId="5BBF74E0" w14:textId="77777777" w:rsidR="00D82056" w:rsidRDefault="007E10ED">
      <w:pPr>
        <w:spacing w:line="360" w:lineRule="auto"/>
      </w:pPr>
      <w:r>
        <w:t>Kraft Heinz Company UK enjoys solid brand recognition and market leadership; however, it is susceptible to economic factors like inflation and supply chain disruptions. It also faces the threat of changing consumer preferences towards healthier options. The company has strong internal factors like efficient distribution channels and innovation in product development that help it keep a competitive edge. Nevertheless, it may suffer from organizational rigidity, making it less adaptable to sudden market shifts. Dependence on traditional products may hinder its ability to pivot strategies quickly. Thus, while Heinz UK is robust in many areas, it needs to enhance its adaptability and embrace cultural changes within the industry to remain resilient against external environmental changes (Hammond, et al, 2025)</w:t>
      </w:r>
    </w:p>
    <w:p w14:paraId="5AF3ADEF" w14:textId="77777777" w:rsidR="00D82056" w:rsidRDefault="007E10ED">
      <w:pPr>
        <w:pStyle w:val="Heading2"/>
      </w:pPr>
      <w:bookmarkStart w:id="2" w:name="_Toc224923498"/>
      <w:r>
        <w:t>EVALUATE EXTERNAL ENVIRONMENTAL ANALYSIS OF “PESTLE” AT HEINZ UK Kraft Heinz:</w:t>
      </w:r>
      <w:bookmarkEnd w:id="2"/>
      <w:r>
        <w:t xml:space="preserve"> </w:t>
      </w:r>
    </w:p>
    <w:p w14:paraId="51648DA1" w14:textId="77777777" w:rsidR="00D82056" w:rsidRDefault="007E10ED">
      <w:pPr>
        <w:spacing w:line="360" w:lineRule="auto"/>
      </w:pPr>
      <w:r>
        <w:t>Company UK could meet political challenges through government legislations. The company could be affected by economic forces such as inflation. Social pressures such as consumer preferences for healthy eating can affect the company. The company can use technology and environmental initiatives to help improve innovation and go green. There are legal aspects that can influence the company to make changes (</w:t>
      </w:r>
      <w:proofErr w:type="spellStart"/>
      <w:r>
        <w:t>Matović</w:t>
      </w:r>
      <w:proofErr w:type="spellEnd"/>
      <w:r>
        <w:t>, 2020).</w:t>
      </w:r>
    </w:p>
    <w:p w14:paraId="199A313B" w14:textId="77777777" w:rsidR="00D82056" w:rsidRDefault="007E10ED">
      <w:pPr>
        <w:pStyle w:val="Heading2"/>
      </w:pPr>
      <w:bookmarkStart w:id="3" w:name="_Toc224923499"/>
      <w:r>
        <w:t>EXTERNAL ENVIRONMENTAL ANALYSIS OF “PORTER’S FIVE FORCES” AT HEINZ UK:</w:t>
      </w:r>
      <w:bookmarkEnd w:id="3"/>
    </w:p>
    <w:p w14:paraId="4B5F72CF" w14:textId="77777777" w:rsidR="00D82056" w:rsidRDefault="007E10ED">
      <w:pPr>
        <w:spacing w:line="360" w:lineRule="auto"/>
      </w:pPr>
      <w:r>
        <w:t>The Porter's Five Forces analysis of Kraft Heinz Company UK shows below average competitive rivalry and above average buyer power. Average supplier power can be expected and substitutes as well as new entrants pose a threat to Kraft Heinz Company UK. With proper brand distinction, pricing, and product innovation, Kraft Heinz Company UK can remain competitive for the long term (</w:t>
      </w:r>
      <w:proofErr w:type="spellStart"/>
      <w:r>
        <w:t>Shetty</w:t>
      </w:r>
      <w:proofErr w:type="spellEnd"/>
      <w:r>
        <w:t xml:space="preserve"> and Kale, 2023).</w:t>
      </w:r>
    </w:p>
    <w:p w14:paraId="27C448E4" w14:textId="77777777" w:rsidR="00D82056" w:rsidRDefault="007E10ED">
      <w:pPr>
        <w:pStyle w:val="Heading2"/>
      </w:pPr>
      <w:bookmarkStart w:id="4" w:name="_Toc224923500"/>
      <w:r>
        <w:t>EVALUATE INTERNAL ENVIRONMENTAL ANALYSIS OF “SWOT” AT HEINZ UK:</w:t>
      </w:r>
      <w:bookmarkEnd w:id="4"/>
    </w:p>
    <w:p w14:paraId="302D1691" w14:textId="77777777" w:rsidR="00D82056" w:rsidRDefault="007E10ED">
      <w:pPr>
        <w:spacing w:line="360" w:lineRule="auto"/>
      </w:pPr>
      <w:r>
        <w:t>Strengths of Kraft Heinz Company UK include good brand recognition and wide distribution. Weaknesses include reliance on old products. There are opportunities to develop new products and leverage health food trends. Threats include competitors, private labels, and shifting consumer tastes which Kraft needs to strategize for and be more organizationally agile to combat (</w:t>
      </w:r>
      <w:proofErr w:type="spellStart"/>
      <w:r>
        <w:t>Kolbina</w:t>
      </w:r>
      <w:proofErr w:type="spellEnd"/>
      <w:r>
        <w:t>, 2015).</w:t>
      </w:r>
    </w:p>
    <w:p w14:paraId="4CC773F2" w14:textId="77777777" w:rsidR="00D82056" w:rsidRDefault="007E10ED">
      <w:pPr>
        <w:pStyle w:val="Heading2"/>
      </w:pPr>
      <w:bookmarkStart w:id="5" w:name="_Toc224923501"/>
      <w:r>
        <w:t>INTERNAL ENVIRONMENTAL ANALYSIS OF “MCKINSEY 7S” AT HEINZ UK:</w:t>
      </w:r>
      <w:bookmarkEnd w:id="5"/>
    </w:p>
    <w:p w14:paraId="1AB7D864" w14:textId="77777777" w:rsidR="00D82056" w:rsidRDefault="007E10ED">
      <w:pPr>
        <w:spacing w:line="360" w:lineRule="auto"/>
      </w:pPr>
      <w:r>
        <w:t>McKinsey 7S of Kraft Heinz Company UK: There is good alignment between strategy, systems, and structure within Kraft Heinz Company UK which aids operations. However, shared values and skills are lacking which can affect innovation. The company needs to be more adaptive culturally and leadership should be aligned better to meet changing market needs (</w:t>
      </w:r>
      <w:proofErr w:type="spellStart"/>
      <w:r>
        <w:t>Mamun</w:t>
      </w:r>
      <w:proofErr w:type="spellEnd"/>
      <w:r>
        <w:t xml:space="preserve">, </w:t>
      </w:r>
      <w:r>
        <w:rPr>
          <w:i/>
          <w:iCs/>
        </w:rPr>
        <w:t xml:space="preserve">et al, </w:t>
      </w:r>
      <w:r>
        <w:t>2020).</w:t>
      </w:r>
    </w:p>
    <w:p w14:paraId="19F54720" w14:textId="77777777" w:rsidR="00D82056" w:rsidRDefault="007E10ED">
      <w:pPr>
        <w:pStyle w:val="Heading2"/>
      </w:pPr>
      <w:bookmarkStart w:id="6" w:name="_Toc224923502"/>
      <w:r>
        <w:t>TRIGGERS TO CHANGE AT HEINZ UK:</w:t>
      </w:r>
      <w:bookmarkEnd w:id="6"/>
    </w:p>
    <w:p w14:paraId="71B66572" w14:textId="77777777" w:rsidR="00D82056" w:rsidRDefault="007E10ED">
      <w:pPr>
        <w:spacing w:line="360" w:lineRule="auto"/>
      </w:pPr>
      <w:r>
        <w:t xml:space="preserve">Triggers to change at Kraft Heinz Company UK include increased cost of inputs, consumer demand changes for healthier eating and retailers dictating prices to charge. Potential barriers for change at Kraft Heinz Company UK include slow </w:t>
      </w:r>
      <w:proofErr w:type="spellStart"/>
      <w:r>
        <w:t>organisational</w:t>
      </w:r>
      <w:proofErr w:type="spellEnd"/>
      <w:r>
        <w:t xml:space="preserve"> reaction times and focusing too much on past brands limiting flexibility.</w:t>
      </w:r>
    </w:p>
    <w:p w14:paraId="7D5EC9E9" w14:textId="77777777" w:rsidR="00D82056" w:rsidRDefault="007E10ED">
      <w:pPr>
        <w:pStyle w:val="Heading2"/>
      </w:pPr>
      <w:bookmarkStart w:id="7" w:name="_Toc224923503"/>
      <w:r>
        <w:t xml:space="preserve">IMPACT OF ONLINE SHOPPING ON </w:t>
      </w:r>
      <w:proofErr w:type="spellStart"/>
      <w:r>
        <w:t>ORGANISATIONAL</w:t>
      </w:r>
      <w:proofErr w:type="spellEnd"/>
      <w:r>
        <w:t xml:space="preserve"> CHANGE AT HEINZ UK:</w:t>
      </w:r>
      <w:bookmarkEnd w:id="7"/>
    </w:p>
    <w:p w14:paraId="3874E775" w14:textId="77777777" w:rsidR="00D82056" w:rsidRDefault="007E10ED">
      <w:pPr>
        <w:spacing w:line="360" w:lineRule="auto"/>
      </w:pPr>
      <w:r>
        <w:t xml:space="preserve">Online shopping refers to the buying of products and services through online retailers such as websites and apps. The online shopping culture influences Kraft Heinz Company UK significantly, which may require </w:t>
      </w:r>
      <w:proofErr w:type="spellStart"/>
      <w:r>
        <w:t>organisational</w:t>
      </w:r>
      <w:proofErr w:type="spellEnd"/>
      <w:r>
        <w:t xml:space="preserve"> change for several reasons. The use of digital platforms cuts much of the physical experience associated with brick-and-mortar stores, such as shelf space marketing and impulse purchases that have traditionally benefited Heinz, contributing to its historical profitability. Therefore, the company’s go-to-market and distribution strategy would need to adapt to selling its products online.</w:t>
      </w:r>
    </w:p>
    <w:p w14:paraId="77E0380F" w14:textId="77777777" w:rsidR="00D82056" w:rsidRDefault="007E10ED">
      <w:pPr>
        <w:spacing w:line="360" w:lineRule="auto"/>
      </w:pPr>
      <w:r>
        <w:t>Customers can compare prices much easier when shopping online, leading to greater commoditization through the presence of more private-label and alternative brand options. Therefore, Heinz UK will have to work harder to prove value to consumers through branding, online marketing, and product innovation if it wants to continue charging premium prices. Online shopping also typically takes place through large grocery retailers which increases buyer power.</w:t>
      </w:r>
    </w:p>
    <w:p w14:paraId="6FD39F5E" w14:textId="77777777" w:rsidR="00D82056" w:rsidRDefault="007E10ED">
      <w:pPr>
        <w:spacing w:line="360" w:lineRule="auto"/>
      </w:pPr>
      <w:r>
        <w:t>Internal factors that will affect Kraft Heinz Company UK organizational change because of online shopping include outdated technology and current organizational structures. The company will need to invest in digital ability, data analysis, and supply chain adaptations to compete in online marketplaces. Moreover, there could be employee resistance to change. Last, customer expectations for quick delivery will put pressure on operations (</w:t>
      </w:r>
      <w:proofErr w:type="spellStart"/>
      <w:r>
        <w:t>Naz</w:t>
      </w:r>
      <w:proofErr w:type="spellEnd"/>
      <w:r>
        <w:t>, 2019).</w:t>
      </w:r>
    </w:p>
    <w:p w14:paraId="2495C605" w14:textId="77777777" w:rsidR="00D82056" w:rsidRDefault="007E10ED">
      <w:pPr>
        <w:pStyle w:val="Heading1"/>
        <w:rPr>
          <w:rFonts w:ascii="Arial" w:hAnsi="Arial" w:cs="Arial"/>
          <w:sz w:val="24"/>
          <w:szCs w:val="24"/>
        </w:rPr>
      </w:pPr>
      <w:bookmarkStart w:id="8" w:name="_Toc224923504"/>
      <w:r>
        <w:rPr>
          <w:rFonts w:ascii="Arial" w:hAnsi="Arial" w:cs="Arial"/>
          <w:sz w:val="24"/>
          <w:szCs w:val="24"/>
        </w:rPr>
        <w:t>CHANGE MANAGEMENT MODELS OF HEINZ UK</w:t>
      </w:r>
      <w:bookmarkEnd w:id="8"/>
    </w:p>
    <w:p w14:paraId="20DA84CF" w14:textId="77777777" w:rsidR="00D82056" w:rsidRDefault="007E10ED">
      <w:pPr>
        <w:spacing w:line="360" w:lineRule="auto"/>
      </w:pPr>
      <w:r>
        <w:t xml:space="preserve">Change management models offer methodologies that help </w:t>
      </w:r>
      <w:proofErr w:type="spellStart"/>
      <w:r>
        <w:t>organisations</w:t>
      </w:r>
      <w:proofErr w:type="spellEnd"/>
      <w:r>
        <w:t xml:space="preserve"> plan and implement successful and sustained change. Within Kraft Heinz Company UK, these models would be utilized to manage changes driven by market forces such as digital disruption, pricing pressures, and shifts in consumer habits. The effectiveness of change management models can vary based on factors such as </w:t>
      </w:r>
      <w:proofErr w:type="spellStart"/>
      <w:r>
        <w:t>organisational</w:t>
      </w:r>
      <w:proofErr w:type="spellEnd"/>
      <w:r>
        <w:t xml:space="preserve"> readiness, leadership skills, and company culture (Hayes, 2025).</w:t>
      </w:r>
    </w:p>
    <w:p w14:paraId="7A25CE9D" w14:textId="77777777" w:rsidR="00D82056" w:rsidRDefault="007E10ED">
      <w:pPr>
        <w:spacing w:line="360" w:lineRule="auto"/>
      </w:pPr>
      <w:r>
        <w:t xml:space="preserve">Lewin’s Three-Stage Model views change as a process that involves unfreezing current </w:t>
      </w:r>
      <w:proofErr w:type="spellStart"/>
      <w:r>
        <w:t>behaviours</w:t>
      </w:r>
      <w:proofErr w:type="spellEnd"/>
      <w:r>
        <w:t>, changing, and then refreezing. This model offers simplicity and clarity for Heinz UK employees, especially when stabilizing after significant changes have occurred. However, it is less flexible and can struggle to keep up with continuous changes needed in today’s FMCG landscape.</w:t>
      </w:r>
    </w:p>
    <w:p w14:paraId="17745FF0" w14:textId="77777777" w:rsidR="00D82056" w:rsidRDefault="007E10ED">
      <w:pPr>
        <w:spacing w:line="360" w:lineRule="auto"/>
      </w:pPr>
      <w:r>
        <w:t xml:space="preserve">In contrast, </w:t>
      </w:r>
      <w:proofErr w:type="spellStart"/>
      <w:r>
        <w:t>Kotter’s</w:t>
      </w:r>
      <w:proofErr w:type="spellEnd"/>
      <w:r>
        <w:t xml:space="preserve"> 8-Step Model provides a step-by-step approach that relies heavily on effective leadership to drive change. This model would work well within Heinz UK for large-scale changes due to its comprehensive nature. However, it can be time-consuming and lacks flexibility which could hinder progress within digital and retail shifts that require quick decisions.</w:t>
      </w:r>
    </w:p>
    <w:p w14:paraId="66913A40" w14:textId="77777777" w:rsidR="00D82056" w:rsidRDefault="007E10ED">
      <w:pPr>
        <w:spacing w:line="360" w:lineRule="auto"/>
      </w:pPr>
      <w:r>
        <w:t>The ADKAR Model takes a people-first approach to change management. Focusing on individual shifts in behavior, this model allows for support to be given to employees who are resisting change. This model would work well when implementing change at Heinz UK. However, it does not consider larger obstacles that may be faced during change.</w:t>
      </w:r>
    </w:p>
    <w:p w14:paraId="6C748EB3" w14:textId="77777777" w:rsidR="00D82056" w:rsidRDefault="007E10ED">
      <w:pPr>
        <w:spacing w:line="360" w:lineRule="auto"/>
      </w:pPr>
      <w:r>
        <w:t xml:space="preserve">Integrating select components from different management frameworks can lead to a more resilient and flexible approach. Merging Lewin's process-oriented approach with </w:t>
      </w:r>
      <w:proofErr w:type="spellStart"/>
      <w:r>
        <w:t>Kotter's</w:t>
      </w:r>
      <w:proofErr w:type="spellEnd"/>
      <w:r>
        <w:t xml:space="preserve"> leadership-centric steps, and adding ADKAR's human element, fosters quicker, more lasting change, allowing for greater market agility (</w:t>
      </w:r>
      <w:proofErr w:type="spellStart"/>
      <w:r>
        <w:t>Jamaludin</w:t>
      </w:r>
      <w:proofErr w:type="spellEnd"/>
      <w:r>
        <w:t xml:space="preserve"> and </w:t>
      </w:r>
      <w:proofErr w:type="spellStart"/>
      <w:r>
        <w:t>Yusop</w:t>
      </w:r>
      <w:proofErr w:type="spellEnd"/>
      <w:r>
        <w:t>, 2024).</w:t>
      </w:r>
    </w:p>
    <w:p w14:paraId="4E9366FB" w14:textId="77777777" w:rsidR="00D82056" w:rsidRDefault="007E10ED">
      <w:pPr>
        <w:pStyle w:val="Heading2"/>
      </w:pPr>
      <w:bookmarkStart w:id="9" w:name="_Toc224923505"/>
      <w:r>
        <w:t>COMPARING CHANGE MANAGEMENT MODELS:</w:t>
      </w:r>
      <w:bookmarkEnd w:id="9"/>
    </w:p>
    <w:tbl>
      <w:tblPr>
        <w:tblW w:w="8856" w:type="dxa"/>
        <w:tblCellMar>
          <w:left w:w="10" w:type="dxa"/>
          <w:right w:w="10" w:type="dxa"/>
        </w:tblCellMar>
        <w:tblLook w:val="0000" w:firstRow="0" w:lastRow="0" w:firstColumn="0" w:lastColumn="0" w:noHBand="0" w:noVBand="0"/>
      </w:tblPr>
      <w:tblGrid>
        <w:gridCol w:w="1771"/>
        <w:gridCol w:w="1771"/>
        <w:gridCol w:w="1771"/>
        <w:gridCol w:w="1771"/>
        <w:gridCol w:w="1772"/>
      </w:tblGrid>
      <w:tr w:rsidR="00D82056" w14:paraId="2956FD48" w14:textId="77777777">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29210" w14:textId="77777777" w:rsidR="00D82056" w:rsidRDefault="007E10ED">
            <w:pPr>
              <w:spacing w:after="0" w:line="360" w:lineRule="auto"/>
              <w:rPr>
                <w:b/>
                <w:bCs/>
              </w:rPr>
            </w:pPr>
            <w:r>
              <w:rPr>
                <w:b/>
                <w:bCs/>
              </w:rPr>
              <w:t>Model</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A325A" w14:textId="77777777" w:rsidR="00D82056" w:rsidRDefault="007E10ED">
            <w:pPr>
              <w:spacing w:after="0" w:line="360" w:lineRule="auto"/>
              <w:rPr>
                <w:b/>
                <w:bCs/>
              </w:rPr>
            </w:pPr>
            <w:r>
              <w:rPr>
                <w:b/>
                <w:bCs/>
              </w:rPr>
              <w:t>Key Features</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A6590" w14:textId="77777777" w:rsidR="00D82056" w:rsidRDefault="007E10ED">
            <w:pPr>
              <w:spacing w:after="0" w:line="360" w:lineRule="auto"/>
              <w:rPr>
                <w:b/>
                <w:bCs/>
              </w:rPr>
            </w:pPr>
            <w:r>
              <w:rPr>
                <w:b/>
                <w:bCs/>
              </w:rPr>
              <w:t>Application at Heinz UK</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70800" w14:textId="77777777" w:rsidR="00D82056" w:rsidRDefault="007E10ED">
            <w:pPr>
              <w:spacing w:after="0" w:line="360" w:lineRule="auto"/>
              <w:rPr>
                <w:b/>
                <w:bCs/>
              </w:rPr>
            </w:pPr>
            <w:r>
              <w:rPr>
                <w:b/>
                <w:bCs/>
              </w:rPr>
              <w:t>Strengths</w:t>
            </w:r>
          </w:p>
        </w:tc>
        <w:tc>
          <w:tcPr>
            <w:tcW w:w="1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AB4CD" w14:textId="77777777" w:rsidR="00D82056" w:rsidRDefault="007E10ED">
            <w:pPr>
              <w:spacing w:after="0" w:line="360" w:lineRule="auto"/>
              <w:rPr>
                <w:b/>
                <w:bCs/>
              </w:rPr>
            </w:pPr>
            <w:r>
              <w:rPr>
                <w:b/>
                <w:bCs/>
              </w:rPr>
              <w:t>Limitations</w:t>
            </w:r>
          </w:p>
        </w:tc>
      </w:tr>
      <w:tr w:rsidR="00D82056" w14:paraId="4B8BE46C" w14:textId="77777777">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F80B6" w14:textId="77777777" w:rsidR="00D82056" w:rsidRDefault="007E10ED">
            <w:pPr>
              <w:spacing w:after="0" w:line="360" w:lineRule="auto"/>
            </w:pPr>
            <w:r>
              <w:t>Lewin’s Three-Stage Model</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97984" w14:textId="77777777" w:rsidR="00D82056" w:rsidRDefault="007E10ED">
            <w:pPr>
              <w:spacing w:after="0" w:line="360" w:lineRule="auto"/>
            </w:pPr>
            <w:r>
              <w:t>Unfreeze–Change–Refreeze linear process</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7AE06" w14:textId="77777777" w:rsidR="00D82056" w:rsidRDefault="007E10ED">
            <w:pPr>
              <w:spacing w:after="0" w:line="360" w:lineRule="auto"/>
            </w:pPr>
            <w:r>
              <w:t>Useful for stabilizing operational changes and cost-reduction initiatives</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BD354" w14:textId="77777777" w:rsidR="00D82056" w:rsidRDefault="007E10ED">
            <w:pPr>
              <w:spacing w:after="0" w:line="360" w:lineRule="auto"/>
            </w:pPr>
            <w:r>
              <w:t>Simple, clear, easy to implement</w:t>
            </w:r>
          </w:p>
        </w:tc>
        <w:tc>
          <w:tcPr>
            <w:tcW w:w="1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70B5F" w14:textId="77777777" w:rsidR="00D82056" w:rsidRDefault="007E10ED">
            <w:pPr>
              <w:spacing w:after="0" w:line="360" w:lineRule="auto"/>
            </w:pPr>
            <w:r>
              <w:t>Too rigid for fast-paced FMCG environment; lacks continuous change focus</w:t>
            </w:r>
          </w:p>
        </w:tc>
      </w:tr>
      <w:tr w:rsidR="00D82056" w14:paraId="27F48311" w14:textId="77777777">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6E3D1" w14:textId="77777777" w:rsidR="00D82056" w:rsidRDefault="007E10ED">
            <w:pPr>
              <w:spacing w:after="0" w:line="360" w:lineRule="auto"/>
            </w:pPr>
            <w:proofErr w:type="spellStart"/>
            <w:r>
              <w:t>Kotter’s</w:t>
            </w:r>
            <w:proofErr w:type="spellEnd"/>
            <w:r>
              <w:t xml:space="preserve"> 8-Step Model</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EA7EF" w14:textId="77777777" w:rsidR="00D82056" w:rsidRDefault="007E10ED">
            <w:pPr>
              <w:spacing w:after="0" w:line="360" w:lineRule="auto"/>
            </w:pPr>
            <w:r>
              <w:t>Structured, leadership-driven, step-by-step change process</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D61F4" w14:textId="77777777" w:rsidR="00D82056" w:rsidRDefault="007E10ED">
            <w:pPr>
              <w:spacing w:after="0" w:line="360" w:lineRule="auto"/>
            </w:pPr>
            <w:r>
              <w:t>Supports large-scale transformation such as digital strategy and restructuring</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3974C" w14:textId="77777777" w:rsidR="00D82056" w:rsidRDefault="007E10ED">
            <w:pPr>
              <w:spacing w:after="0" w:line="360" w:lineRule="auto"/>
            </w:pPr>
            <w:r>
              <w:t>Strong strategic direction, builds momentum and engagement</w:t>
            </w:r>
          </w:p>
        </w:tc>
        <w:tc>
          <w:tcPr>
            <w:tcW w:w="1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0074A" w14:textId="77777777" w:rsidR="00D82056" w:rsidRDefault="007E10ED">
            <w:pPr>
              <w:spacing w:after="0" w:line="360" w:lineRule="auto"/>
            </w:pPr>
            <w:r>
              <w:t>Time-consuming, less flexible in rapidly changing markets</w:t>
            </w:r>
          </w:p>
        </w:tc>
      </w:tr>
      <w:tr w:rsidR="00D82056" w14:paraId="0847FC74" w14:textId="77777777">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4ED34" w14:textId="77777777" w:rsidR="00D82056" w:rsidRDefault="007E10ED">
            <w:pPr>
              <w:spacing w:after="0" w:line="360" w:lineRule="auto"/>
            </w:pPr>
            <w:r>
              <w:t>ADKAR Model</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CCF69" w14:textId="77777777" w:rsidR="00D82056" w:rsidRDefault="007E10ED">
            <w:pPr>
              <w:spacing w:after="0" w:line="360" w:lineRule="auto"/>
            </w:pPr>
            <w:r>
              <w:t>Focuses on individual change (Awareness–Reinforcement)</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DE217" w14:textId="77777777" w:rsidR="00D82056" w:rsidRDefault="007E10ED">
            <w:pPr>
              <w:spacing w:after="0" w:line="360" w:lineRule="auto"/>
            </w:pPr>
            <w:r>
              <w:t>Effective for employee adoption of new systems and behaviors</w:t>
            </w:r>
          </w:p>
        </w:tc>
        <w:tc>
          <w:tcPr>
            <w:tcW w:w="1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731E5" w14:textId="77777777" w:rsidR="00D82056" w:rsidRDefault="007E10ED">
            <w:pPr>
              <w:spacing w:after="0" w:line="360" w:lineRule="auto"/>
            </w:pPr>
            <w:r>
              <w:t>Addresses resistance, people-centered approach</w:t>
            </w:r>
          </w:p>
        </w:tc>
        <w:tc>
          <w:tcPr>
            <w:tcW w:w="1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1F81B" w14:textId="77777777" w:rsidR="00D82056" w:rsidRDefault="007E10ED">
            <w:pPr>
              <w:spacing w:after="0" w:line="360" w:lineRule="auto"/>
            </w:pPr>
            <w:r>
              <w:t xml:space="preserve">Limited strategic focus; may not address </w:t>
            </w:r>
            <w:proofErr w:type="spellStart"/>
            <w:r>
              <w:t>organisational</w:t>
            </w:r>
            <w:proofErr w:type="spellEnd"/>
            <w:r>
              <w:t xml:space="preserve"> complexity alone</w:t>
            </w:r>
          </w:p>
        </w:tc>
      </w:tr>
    </w:tbl>
    <w:p w14:paraId="4CAC9D0C" w14:textId="77777777" w:rsidR="00D82056" w:rsidRDefault="00D82056">
      <w:pPr>
        <w:spacing w:line="360" w:lineRule="auto"/>
      </w:pPr>
    </w:p>
    <w:p w14:paraId="1511A3F6" w14:textId="77777777" w:rsidR="00D82056" w:rsidRDefault="007E10ED">
      <w:pPr>
        <w:pStyle w:val="Heading2"/>
      </w:pPr>
      <w:bookmarkStart w:id="10" w:name="_Toc224923506"/>
      <w:r>
        <w:t>SUITABLE CHANGE MANAGEMENT MODEL:</w:t>
      </w:r>
      <w:bookmarkEnd w:id="10"/>
    </w:p>
    <w:p w14:paraId="60CBDC99" w14:textId="77777777" w:rsidR="00D82056" w:rsidRDefault="007E10ED">
      <w:pPr>
        <w:spacing w:line="360" w:lineRule="auto"/>
      </w:pPr>
      <w:r>
        <w:t xml:space="preserve">When considering proper change management models that could address the challenges of online shopping, we can find the </w:t>
      </w:r>
      <w:proofErr w:type="spellStart"/>
      <w:r>
        <w:t>Kotter’s</w:t>
      </w:r>
      <w:proofErr w:type="spellEnd"/>
      <w:r>
        <w:t xml:space="preserve"> 8-Step Model and ADKAR Model as most applicable to Kraft Heinz Company UK. While </w:t>
      </w:r>
      <w:proofErr w:type="spellStart"/>
      <w:r>
        <w:t>Kotter’s</w:t>
      </w:r>
      <w:proofErr w:type="spellEnd"/>
      <w:r>
        <w:t xml:space="preserve"> model offers a framework for creating urgency, showing a vision for change, and aligning leaders to drive the digital initiatives, ADKAR Model ensures employee engagement and adoption of necessary behavior changes to succeed with modern technology. While Lewin’s Change Management model could also be considered, its rigidity makes it less suitable for continuous digital adaptations. By combining elements of both </w:t>
      </w:r>
      <w:proofErr w:type="spellStart"/>
      <w:r>
        <w:t>Kotter’s</w:t>
      </w:r>
      <w:proofErr w:type="spellEnd"/>
      <w:r>
        <w:t xml:space="preserve"> and ADKAR models, Heinz UK can both steer the </w:t>
      </w:r>
      <w:proofErr w:type="spellStart"/>
      <w:r>
        <w:t>organisation</w:t>
      </w:r>
      <w:proofErr w:type="spellEnd"/>
      <w:r>
        <w:t xml:space="preserve"> at a macro level while also focusing on employee agility at a micro level (</w:t>
      </w:r>
      <w:proofErr w:type="spellStart"/>
      <w:r>
        <w:t>Handayati</w:t>
      </w:r>
      <w:proofErr w:type="spellEnd"/>
      <w:r>
        <w:t xml:space="preserve"> and </w:t>
      </w:r>
      <w:proofErr w:type="spellStart"/>
      <w:r>
        <w:t>Widyanata</w:t>
      </w:r>
      <w:proofErr w:type="spellEnd"/>
      <w:r>
        <w:t>, 2024).</w:t>
      </w:r>
    </w:p>
    <w:p w14:paraId="07DAB752" w14:textId="77777777" w:rsidR="00D82056" w:rsidRDefault="007E10ED">
      <w:pPr>
        <w:pStyle w:val="Heading1"/>
        <w:rPr>
          <w:rFonts w:ascii="Arial" w:hAnsi="Arial" w:cs="Arial"/>
          <w:color w:val="auto"/>
        </w:rPr>
      </w:pPr>
      <w:bookmarkStart w:id="11" w:name="_Toc224923507"/>
      <w:r>
        <w:rPr>
          <w:rFonts w:ascii="Arial" w:hAnsi="Arial" w:cs="Arial"/>
          <w:color w:val="auto"/>
        </w:rPr>
        <w:t xml:space="preserve">LEADERSHIP AND </w:t>
      </w:r>
      <w:proofErr w:type="spellStart"/>
      <w:r>
        <w:rPr>
          <w:rFonts w:ascii="Arial" w:hAnsi="Arial" w:cs="Arial"/>
          <w:color w:val="auto"/>
        </w:rPr>
        <w:t>ORGANISATIONAL</w:t>
      </w:r>
      <w:proofErr w:type="spellEnd"/>
      <w:r>
        <w:rPr>
          <w:rFonts w:ascii="Arial" w:hAnsi="Arial" w:cs="Arial"/>
          <w:color w:val="auto"/>
        </w:rPr>
        <w:t xml:space="preserve"> CULTURE IN CHANGE OF HEINZ UK</w:t>
      </w:r>
      <w:bookmarkEnd w:id="11"/>
    </w:p>
    <w:p w14:paraId="6CB7812E" w14:textId="77777777" w:rsidR="00D82056" w:rsidRDefault="007E10ED">
      <w:pPr>
        <w:spacing w:line="360" w:lineRule="auto"/>
      </w:pPr>
      <w:r>
        <w:t xml:space="preserve">Leadership style and </w:t>
      </w:r>
      <w:proofErr w:type="spellStart"/>
      <w:r>
        <w:t>organisational</w:t>
      </w:r>
      <w:proofErr w:type="spellEnd"/>
      <w:r>
        <w:t xml:space="preserve"> culture are crucial factors that will decide Kraft Heinz Company UK's change responses to online shopping patterns. Transformational leadership, which fosters innovation, engagement, and a collective vision, will yield positive outcomes in embracing digital change. Transactional leadership might support order during the transition but could stifle creativity. Adopting a situational leadership style that adapts to the needs of the situation, and the workforce will be beneficial (</w:t>
      </w:r>
      <w:proofErr w:type="spellStart"/>
      <w:r>
        <w:t>Basit</w:t>
      </w:r>
      <w:proofErr w:type="spellEnd"/>
      <w:r>
        <w:t>, 2020).</w:t>
      </w:r>
    </w:p>
    <w:p w14:paraId="56E3AAFC" w14:textId="77777777" w:rsidR="00D82056" w:rsidRDefault="007E10ED">
      <w:pPr>
        <w:spacing w:line="360" w:lineRule="auto"/>
      </w:pPr>
      <w:r>
        <w:t xml:space="preserve">The company's culture will also significantly affect its response to change. According to </w:t>
      </w:r>
      <w:proofErr w:type="spellStart"/>
      <w:r>
        <w:t>Schein's</w:t>
      </w:r>
      <w:proofErr w:type="spellEnd"/>
      <w:r>
        <w:t xml:space="preserve"> Three-Level Model, Heinz UK must ensure that its </w:t>
      </w:r>
      <w:proofErr w:type="spellStart"/>
      <w:r>
        <w:t>artefacts</w:t>
      </w:r>
      <w:proofErr w:type="spellEnd"/>
      <w:r>
        <w:t xml:space="preserve">, espoused values, and basic underlying assumptions are conducive to change towards online retail. Resistance may occur if the culture is deeply anchored in traditional in-store achievements. Handy's </w:t>
      </w:r>
      <w:proofErr w:type="spellStart"/>
      <w:r>
        <w:t>Organisational</w:t>
      </w:r>
      <w:proofErr w:type="spellEnd"/>
      <w:r>
        <w:t xml:space="preserve"> Culture Model may show that a role culture would ensure efficiency but may lack the dynamism needed for digital innovation (Maddox, 2005).</w:t>
      </w:r>
    </w:p>
    <w:p w14:paraId="77236753" w14:textId="77777777" w:rsidR="00D82056" w:rsidRDefault="007E10ED">
      <w:pPr>
        <w:spacing w:line="360" w:lineRule="auto"/>
      </w:pPr>
      <w:r>
        <w:t xml:space="preserve">Promoting a culture that values learning, collaboration, and technological integration will support successful change implementation. Leadership style must be aligned with a company culture that is adaptable and receptive to change to effectively respond to evolving online shopping </w:t>
      </w:r>
      <w:proofErr w:type="spellStart"/>
      <w:r>
        <w:t>behaviours</w:t>
      </w:r>
      <w:proofErr w:type="spellEnd"/>
      <w:r>
        <w:t>.</w:t>
      </w:r>
    </w:p>
    <w:p w14:paraId="243FDCEE" w14:textId="77777777" w:rsidR="00D82056" w:rsidRDefault="007E10ED">
      <w:pPr>
        <w:pStyle w:val="Heading2"/>
        <w:rPr>
          <w:rFonts w:cs="Arial"/>
        </w:rPr>
      </w:pPr>
      <w:bookmarkStart w:id="12" w:name="_Toc224923508"/>
      <w:r>
        <w:rPr>
          <w:rFonts w:cs="Arial"/>
        </w:rPr>
        <w:t xml:space="preserve">LEADERSHIP STYLES AND </w:t>
      </w:r>
      <w:proofErr w:type="spellStart"/>
      <w:r>
        <w:rPr>
          <w:rFonts w:cs="Arial"/>
        </w:rPr>
        <w:t>ORGANISATIONAL</w:t>
      </w:r>
      <w:proofErr w:type="spellEnd"/>
      <w:r>
        <w:rPr>
          <w:rFonts w:cs="Arial"/>
        </w:rPr>
        <w:t xml:space="preserve"> CULTURE AT HEINZ UK:</w:t>
      </w:r>
      <w:bookmarkEnd w:id="12"/>
    </w:p>
    <w:p w14:paraId="410B6104" w14:textId="77777777" w:rsidR="00D82056" w:rsidRDefault="007E10ED">
      <w:pPr>
        <w:spacing w:line="360" w:lineRule="auto"/>
      </w:pPr>
      <w:r>
        <w:t xml:space="preserve">The change management response to the online shopping issue depends on leadership style and </w:t>
      </w:r>
      <w:proofErr w:type="spellStart"/>
      <w:r>
        <w:t>organisational</w:t>
      </w:r>
      <w:proofErr w:type="spellEnd"/>
      <w:r>
        <w:t xml:space="preserve"> culture present in Kraft Heinz Company UK. Transactional leadership focuses on tasks, rewards, and penalties and could lead to successfully meeting online shopping demands through structured processes and oversight. Transformational leadership inspires employees through effective communication and creating a strong vision, which can effectively motivate employees to adapt to online shopping and embrace </w:t>
      </w:r>
      <w:proofErr w:type="spellStart"/>
      <w:r>
        <w:t>organisational</w:t>
      </w:r>
      <w:proofErr w:type="spellEnd"/>
      <w:r>
        <w:t xml:space="preserve"> change. Situational leadership allows leaders to adapt their style based on the situation and employee needs, which is beneficial in responding to changes such as online shopping trends (</w:t>
      </w:r>
      <w:proofErr w:type="spellStart"/>
      <w:r>
        <w:t>Njoku</w:t>
      </w:r>
      <w:proofErr w:type="spellEnd"/>
      <w:r>
        <w:t xml:space="preserve"> and Guillermo, 2023).</w:t>
      </w:r>
    </w:p>
    <w:p w14:paraId="6C95A606" w14:textId="77777777" w:rsidR="00D82056" w:rsidRDefault="007E10ED">
      <w:pPr>
        <w:spacing w:line="360" w:lineRule="auto"/>
      </w:pPr>
      <w:r>
        <w:t xml:space="preserve">As for </w:t>
      </w:r>
      <w:proofErr w:type="spellStart"/>
      <w:r>
        <w:t>organisational</w:t>
      </w:r>
      <w:proofErr w:type="spellEnd"/>
      <w:r>
        <w:t xml:space="preserve"> culture, according to Edgar </w:t>
      </w:r>
      <w:proofErr w:type="spellStart"/>
      <w:r>
        <w:t>Schein's</w:t>
      </w:r>
      <w:proofErr w:type="spellEnd"/>
      <w:r>
        <w:t xml:space="preserve"> Three-Level Model, if the company's culture emphasizes tradition and face-to-face retail interactions, it may struggle to adapt to online shopping. Geert </w:t>
      </w:r>
      <w:proofErr w:type="spellStart"/>
      <w:r>
        <w:t>Hofstede's</w:t>
      </w:r>
      <w:proofErr w:type="spellEnd"/>
      <w:r>
        <w:t xml:space="preserve"> Cultural Dimensions show that if Kraft Heinz Company UK has high uncertainty avoidance, it may be resistant to taking the risks required for online expansion. Charles Handy's </w:t>
      </w:r>
      <w:proofErr w:type="spellStart"/>
      <w:r>
        <w:t>Organisational</w:t>
      </w:r>
      <w:proofErr w:type="spellEnd"/>
      <w:r>
        <w:t xml:space="preserve"> Culture Model says that if Kraft Heinz Company UK has a role culture, it may be efficient but not adaptable enough to respond quickly to online shopping trends. The transformational leadership style would work best with an adaptive culture that is flexible and accepts change, while transactional leadership would fit best with a role culture but does not allow for change as readily. Situational leadership could work with any type of culture depending on the situation at hand.</w:t>
      </w:r>
    </w:p>
    <w:p w14:paraId="440F30A3" w14:textId="77777777" w:rsidR="00D82056" w:rsidRDefault="007E10ED">
      <w:pPr>
        <w:pStyle w:val="Heading1"/>
        <w:rPr>
          <w:rFonts w:ascii="Arial" w:hAnsi="Arial" w:cs="Arial"/>
          <w:color w:val="auto"/>
        </w:rPr>
      </w:pPr>
      <w:bookmarkStart w:id="13" w:name="_Toc224923509"/>
      <w:r>
        <w:rPr>
          <w:rFonts w:ascii="Arial" w:hAnsi="Arial" w:cs="Arial"/>
          <w:color w:val="auto"/>
        </w:rPr>
        <w:t>PROPOSED STRATEGIC CHANGE MANAGEMENT PLAN OF HEINZ UK</w:t>
      </w:r>
      <w:bookmarkEnd w:id="13"/>
    </w:p>
    <w:p w14:paraId="15C9ABD1" w14:textId="77777777" w:rsidR="00D82056" w:rsidRDefault="007E10ED">
      <w:pPr>
        <w:spacing w:line="360" w:lineRule="auto"/>
      </w:pPr>
      <w:r>
        <w:t xml:space="preserve">Strategy Change management plan for Kraft Heinz Company UK example is a comprehensive blueprint designed to steer change within an </w:t>
      </w:r>
      <w:proofErr w:type="spellStart"/>
      <w:r>
        <w:t>organisation</w:t>
      </w:r>
      <w:proofErr w:type="spellEnd"/>
      <w:r>
        <w:t xml:space="preserve"> effectively. It encompasses a series of actions and processes aimed at preparing, implementing, and embedding change initiatives. This plan is particularly crucial in today’s fast-paced business environment where companies face challenges like digitalization and evolving consumer expectations. A well-executed change management plan involves setting clear goals, aligning leadership, managing resources efficiently, and helping successful change implementation. It seamlessly connects the dots between </w:t>
      </w:r>
      <w:proofErr w:type="spellStart"/>
      <w:r>
        <w:t>organisational</w:t>
      </w:r>
      <w:proofErr w:type="spellEnd"/>
      <w:r>
        <w:t xml:space="preserve"> strategy and aspects like employee engagement, communication, and performance monitoring. By doing so, it not only ensures that change is embraced but also enhances an </w:t>
      </w:r>
      <w:proofErr w:type="spellStart"/>
      <w:r>
        <w:t>organisation’s</w:t>
      </w:r>
      <w:proofErr w:type="spellEnd"/>
      <w:r>
        <w:t xml:space="preserve"> agility, competitiveness, and long-term sustainability (</w:t>
      </w:r>
      <w:proofErr w:type="spellStart"/>
      <w:r>
        <w:t>Fragouli</w:t>
      </w:r>
      <w:proofErr w:type="spellEnd"/>
      <w:r>
        <w:t xml:space="preserve"> and </w:t>
      </w:r>
      <w:proofErr w:type="spellStart"/>
      <w:r>
        <w:t>Yankson</w:t>
      </w:r>
      <w:proofErr w:type="spellEnd"/>
      <w:r>
        <w:t>, 2015).</w:t>
      </w:r>
    </w:p>
    <w:p w14:paraId="74D13927" w14:textId="77777777" w:rsidR="00D82056" w:rsidRDefault="007E10ED">
      <w:pPr>
        <w:pStyle w:val="Heading2"/>
      </w:pPr>
      <w:bookmarkStart w:id="14" w:name="_Toc224923510"/>
      <w:r>
        <w:t>PROPOSED STRATEGIC CHANGE MANAGEMENT PLAN FOR HEINZ:</w:t>
      </w:r>
      <w:bookmarkEnd w:id="14"/>
    </w:p>
    <w:p w14:paraId="198A9145" w14:textId="77777777" w:rsidR="00D82056" w:rsidRDefault="007E10ED">
      <w:pPr>
        <w:spacing w:line="360" w:lineRule="auto"/>
      </w:pPr>
      <w:r>
        <w:t>A proposed strategic change management plan for Kraft Heinz Company UK for developing and implementing a strategic change management plan to address online shopping growth concerns would include the following key steps:</w:t>
      </w:r>
    </w:p>
    <w:p w14:paraId="73F3C088" w14:textId="77777777" w:rsidR="00D82056" w:rsidRDefault="007E10ED">
      <w:pPr>
        <w:spacing w:line="360" w:lineRule="auto"/>
      </w:pPr>
      <w:r>
        <w:t>1. ASSESS THE SITUATION: Conduct a thorough analysis of Heinz UK’s current e-commerce operations, market trends, customer behavior, and competitive landscape. Define specific goals such as increasing online visibility, engaging customers through digital channels, and driving direct-to-consumer sales.</w:t>
      </w:r>
    </w:p>
    <w:p w14:paraId="692E11A6" w14:textId="77777777" w:rsidR="00D82056" w:rsidRDefault="007E10ED">
      <w:pPr>
        <w:spacing w:line="360" w:lineRule="auto"/>
      </w:pPr>
      <w:r>
        <w:t>2. BUILD A SENSE OF URGENCY AND CREATE A VISION: Develop a clear vision statement that communicates the importance of embracing online shopping and addresses the potential risks of not adapting. Engage leadership to champion the change initiative and communicate the vision to all stakeholders.</w:t>
      </w:r>
    </w:p>
    <w:p w14:paraId="2767EAE4" w14:textId="77777777" w:rsidR="00D82056" w:rsidRDefault="007E10ED">
      <w:pPr>
        <w:spacing w:line="360" w:lineRule="auto"/>
      </w:pPr>
      <w:r>
        <w:t>3. INVEST IN TECHNOLOGY AND CAPABILITIES: Allocate resources to enhance digital capabilities, including investing in data analytics, e-commerce platforms, supply chain optimization, and technology to enable faster delivery services. Explore partnerships with online retailers or marketplaces to expand reach. Expand digital marketing efforts, including personalized advertising, content marketing, and social media campaigns. Train employees in digital skills and change management to minimize resistance and ensure a skilled workforce.</w:t>
      </w:r>
    </w:p>
    <w:p w14:paraId="58AB01A5" w14:textId="77777777" w:rsidR="00D82056" w:rsidRDefault="007E10ED">
      <w:pPr>
        <w:spacing w:line="360" w:lineRule="auto"/>
      </w:pPr>
      <w:r>
        <w:t>4. COMMUNICATE EFFECTIVELY: Establish open and transparent communication channels to keep employees informed and involved throughout the change process. Regularly communicate progress, address concerns, and celebrate milestones to foster a sense of ownership and engagement.</w:t>
      </w:r>
    </w:p>
    <w:p w14:paraId="336B0875" w14:textId="77777777" w:rsidR="00D82056" w:rsidRDefault="007E10ED">
      <w:pPr>
        <w:spacing w:line="360" w:lineRule="auto"/>
      </w:pPr>
      <w:r>
        <w:t>5. MONITOR PROGRESS AND ADAPT: Define key performance indicators (KPIs) to measure the success of the online shopping strategy, such as online sales growth, customer satisfaction metrics, and operational efficiency. Continuously monitor performance, gather feedback, and make necessary adjustments to stay agile in response to market dynamics.</w:t>
      </w:r>
    </w:p>
    <w:p w14:paraId="2C305176" w14:textId="77777777" w:rsidR="00D82056" w:rsidRDefault="007E10ED">
      <w:pPr>
        <w:spacing w:line="360" w:lineRule="auto"/>
      </w:pPr>
      <w:r>
        <w:t>This approach acknowledges the importance of both technological advancements and human factors in implementing a successful change management plan. While digital investments and capabilities are crucial, addressing organizational culture, leadership commitment, and employee engagement will play a significant role in driving lasting change.</w:t>
      </w:r>
    </w:p>
    <w:p w14:paraId="54B1F75B" w14:textId="77777777" w:rsidR="00D82056" w:rsidRDefault="007E10ED">
      <w:pPr>
        <w:pStyle w:val="Heading2"/>
      </w:pPr>
      <w:bookmarkStart w:id="15" w:name="_Toc224923511"/>
      <w:r>
        <w:t>VISION AND OBJECTIVES OF CHANGE MANAGEMENT PLAN FOR HEINZ:</w:t>
      </w:r>
      <w:bookmarkEnd w:id="15"/>
    </w:p>
    <w:p w14:paraId="4A6B2F95" w14:textId="77777777" w:rsidR="00D82056" w:rsidRDefault="007E10ED">
      <w:pPr>
        <w:spacing w:line="360" w:lineRule="auto"/>
      </w:pPr>
      <w:r>
        <w:t xml:space="preserve">The goals of Kraft Heinz UK's change management plan provide the foundation for understanding its vision for online success. Their goals include Increase E-commerce focus, increase digital customer engagement, improving supply chain responsiveness to online demand, </w:t>
      </w:r>
      <w:proofErr w:type="spellStart"/>
      <w:r>
        <w:t>Upskill</w:t>
      </w:r>
      <w:proofErr w:type="spellEnd"/>
      <w:r>
        <w:t xml:space="preserve"> Employees digital capabilities, building an innovation focused culture, Grow online market share. Based on the aims given we can conclude that their vision statement for their change management plan should be to focus on becoming a digitally agile </w:t>
      </w:r>
      <w:proofErr w:type="spellStart"/>
      <w:r>
        <w:t>organisation</w:t>
      </w:r>
      <w:proofErr w:type="spellEnd"/>
      <w:r>
        <w:t xml:space="preserve"> with the ability to consumer focus and succeed in an online business.</w:t>
      </w:r>
    </w:p>
    <w:p w14:paraId="0D0D3296" w14:textId="77777777" w:rsidR="00D82056" w:rsidRDefault="007E10ED">
      <w:pPr>
        <w:pStyle w:val="Heading2"/>
      </w:pPr>
      <w:bookmarkStart w:id="16" w:name="_Toc224923512"/>
      <w:r>
        <w:t>STAKEHOLDERS ANALYSIS OF CHANGE MANAGEMENT PLAN FOR HEINZ:</w:t>
      </w:r>
      <w:bookmarkEnd w:id="16"/>
    </w:p>
    <w:p w14:paraId="4E5A5498" w14:textId="77777777" w:rsidR="00D82056" w:rsidRDefault="007E10ED">
      <w:pPr>
        <w:spacing w:line="360" w:lineRule="auto"/>
      </w:pPr>
      <w:r>
        <w:t>Stakeholder analysis will be conducted as part of the change management plan. Internal stakeholders who will influence Kraft Heinz Company UK's digital transformation include leadership, employees, and IT professionals. External stakeholders include customers, suppliers, and online retail partners. Customers decide the demand and suppliers provide necessary goods, while partners influence distribution channels. Employees may resist change if they feel inadequate skills, needing support. Retail partners possess bargaining power in online sales, affecting product pricing and prominence. Engaging stakeholders through communication, collaboration, and involvement can mitigate resistance and promote successful change (</w:t>
      </w:r>
      <w:proofErr w:type="spellStart"/>
      <w:r>
        <w:t>Bombaywala</w:t>
      </w:r>
      <w:proofErr w:type="spellEnd"/>
      <w:r>
        <w:t xml:space="preserve"> and </w:t>
      </w:r>
      <w:proofErr w:type="spellStart"/>
      <w:r>
        <w:t>Riandita</w:t>
      </w:r>
      <w:proofErr w:type="spellEnd"/>
      <w:r>
        <w:t xml:space="preserve">, 2015). </w:t>
      </w:r>
    </w:p>
    <w:p w14:paraId="7A6C3C95" w14:textId="77777777" w:rsidR="00D82056" w:rsidRDefault="007E10ED">
      <w:pPr>
        <w:pStyle w:val="Heading2"/>
      </w:pPr>
      <w:bookmarkStart w:id="17" w:name="_Toc224923513"/>
      <w:r>
        <w:t>IMPLEMENTATION FRAMEWORK OF CHANGE MANAGEMENT PLAN FOR HEINZ UK:</w:t>
      </w:r>
      <w:bookmarkEnd w:id="17"/>
    </w:p>
    <w:p w14:paraId="255D1984" w14:textId="77777777" w:rsidR="00D82056" w:rsidRDefault="007E10ED">
      <w:pPr>
        <w:spacing w:line="360" w:lineRule="auto"/>
      </w:pPr>
      <w:r>
        <w:t>The implementation framework for the change management plan at Kraft Heinz Company UK should follow a phased and structured approach.</w:t>
      </w:r>
    </w:p>
    <w:p w14:paraId="7FA89A51" w14:textId="77777777" w:rsidR="00D82056" w:rsidRDefault="007E10ED">
      <w:pPr>
        <w:spacing w:line="360" w:lineRule="auto"/>
      </w:pPr>
      <w:r>
        <w:t>1. Leadership communicates the change vision and secures resources for digital transformation.</w:t>
      </w:r>
    </w:p>
    <w:p w14:paraId="02350C91" w14:textId="77777777" w:rsidR="00D82056" w:rsidRDefault="007E10ED">
      <w:pPr>
        <w:spacing w:line="360" w:lineRule="auto"/>
      </w:pPr>
      <w:r>
        <w:t>2. E-commerce technology is deployed, supply chain systems are enhanced, and employees are trained in digital skills.</w:t>
      </w:r>
    </w:p>
    <w:p w14:paraId="482FC2CF" w14:textId="77777777" w:rsidR="00D82056" w:rsidRDefault="007E10ED">
      <w:pPr>
        <w:spacing w:line="360" w:lineRule="auto"/>
      </w:pPr>
      <w:r>
        <w:t>3. Cross-functional teams coordinate execution across marketing, IT, and operations departments.</w:t>
      </w:r>
    </w:p>
    <w:p w14:paraId="6B515884" w14:textId="77777777" w:rsidR="00D82056" w:rsidRDefault="007E10ED">
      <w:pPr>
        <w:spacing w:line="360" w:lineRule="auto"/>
      </w:pPr>
      <w:r>
        <w:t>4. Progress is checked using key performance indicators, and regular reporting ensures accountability.</w:t>
      </w:r>
    </w:p>
    <w:p w14:paraId="2ABD9E37" w14:textId="77777777" w:rsidR="00D82056" w:rsidRDefault="007E10ED">
      <w:pPr>
        <w:spacing w:line="360" w:lineRule="auto"/>
      </w:pPr>
      <w:r>
        <w:t>5. Feedback mechanisms are integrated to refine strategies and quickly address challenges.</w:t>
      </w:r>
    </w:p>
    <w:p w14:paraId="476B6ACA" w14:textId="77777777" w:rsidR="00D82056" w:rsidRDefault="007E10ED">
      <w:pPr>
        <w:pStyle w:val="Heading2"/>
      </w:pPr>
      <w:bookmarkStart w:id="18" w:name="_Toc224923514"/>
      <w:r>
        <w:t>COMMUNICATION PLAN OF CHANGE MANAGEMENT PLAN FOR HEINZ UK:</w:t>
      </w:r>
      <w:bookmarkEnd w:id="18"/>
    </w:p>
    <w:p w14:paraId="7EEC93CE" w14:textId="77777777" w:rsidR="00D82056" w:rsidRDefault="007E10ED">
      <w:pPr>
        <w:spacing w:line="360" w:lineRule="auto"/>
      </w:pPr>
      <w:r>
        <w:t>A suggested communication plan for Heinz UK's change management effort might include the following elements:</w:t>
      </w:r>
    </w:p>
    <w:p w14:paraId="54EF5087" w14:textId="77777777" w:rsidR="00D82056" w:rsidRDefault="007E10ED">
      <w:pPr>
        <w:spacing w:line="360" w:lineRule="auto"/>
      </w:pPr>
      <w:r>
        <w:t>1. Identify key stakeholders: Recognize employees, suppliers, and customers as key stakeholders affected by changes in online shopping behaviors.</w:t>
      </w:r>
    </w:p>
    <w:p w14:paraId="7BF12D45" w14:textId="77777777" w:rsidR="00D82056" w:rsidRDefault="007E10ED">
      <w:pPr>
        <w:spacing w:line="360" w:lineRule="auto"/>
      </w:pPr>
      <w:r>
        <w:t>2. Develop targeted messages: Craft clear and consistent messages that address the specific changes and improvements being implemented.</w:t>
      </w:r>
    </w:p>
    <w:p w14:paraId="6E62B549" w14:textId="77777777" w:rsidR="00D82056" w:rsidRDefault="007E10ED">
      <w:pPr>
        <w:spacing w:line="360" w:lineRule="auto"/>
      </w:pPr>
      <w:r>
        <w:t>3. Choose appropriate channels: Utilize a mix of communication channels such as emails, intranet updates, social media, virtual town halls, and newsletters to reach all stakeholders effectively.</w:t>
      </w:r>
    </w:p>
    <w:p w14:paraId="5BD1B012" w14:textId="77777777" w:rsidR="00D82056" w:rsidRDefault="007E10ED">
      <w:pPr>
        <w:spacing w:line="360" w:lineRule="auto"/>
      </w:pPr>
      <w:r>
        <w:t>4. Provide regular updates: Share progress on digital transformation initiatives, website improvements, product availability, and customer service enhancements.</w:t>
      </w:r>
    </w:p>
    <w:p w14:paraId="165C9ACD" w14:textId="77777777" w:rsidR="00D82056" w:rsidRDefault="007E10ED">
      <w:pPr>
        <w:spacing w:line="360" w:lineRule="auto"/>
      </w:pPr>
      <w:r>
        <w:t>5. Encourage feedback: Establish channels for stakeholders to provide feedback and ask questions, such as surveys, suggestion boxes, and virtual Q&amp;A sessions.</w:t>
      </w:r>
    </w:p>
    <w:p w14:paraId="79AB7267" w14:textId="77777777" w:rsidR="00D82056" w:rsidRDefault="007E10ED">
      <w:pPr>
        <w:spacing w:line="360" w:lineRule="auto"/>
      </w:pPr>
      <w:r>
        <w:t>6. Monitor and adjust: Continuously assess the effectiveness of communication efforts and adjust as needed to ensure messages are reaching and resonating with stakeholders.</w:t>
      </w:r>
    </w:p>
    <w:p w14:paraId="4150C1A5" w14:textId="77777777" w:rsidR="00D82056" w:rsidRDefault="007E10ED">
      <w:pPr>
        <w:pStyle w:val="Heading2"/>
      </w:pPr>
      <w:bookmarkStart w:id="19" w:name="_Toc224923515"/>
      <w:r>
        <w:t>FINANCIAL AND RESOURCE PLAN OF CHANGE MANAGEMENT PLAN FOR HEINZ UK:</w:t>
      </w:r>
      <w:bookmarkEnd w:id="19"/>
    </w:p>
    <w:p w14:paraId="5221A3E4" w14:textId="77777777" w:rsidR="00D82056" w:rsidRDefault="007E10ED">
      <w:pPr>
        <w:spacing w:line="360" w:lineRule="auto"/>
      </w:pPr>
      <w:r>
        <w:t>The resources dedicated to online shopping challenges directly impact the financial plan for Heinz UK's change management efforts. There should be enough financial backing to allow Heinz UK to progress with digitalization. Funds may be allocated to e-commerce infrastructure, cyber security, data management systems, and employee training. Resources may include technical experts, digital marketing specialists, and customer service representatives. Cost savings initiatives and staged investments can help to mitigate budget concerns. A contingency plan should be included in case of unexpected events such as technological breakdowns.</w:t>
      </w:r>
    </w:p>
    <w:p w14:paraId="6F995092" w14:textId="77777777" w:rsidR="00D82056" w:rsidRDefault="007E10ED">
      <w:pPr>
        <w:pStyle w:val="Heading2"/>
      </w:pPr>
      <w:bookmarkStart w:id="20" w:name="_Toc224923516"/>
      <w:r>
        <w:t>RISK ASSESSMENT AND MITIGATION OF CHANGE MANAGEMENT PLAN FOR HEINZ UK:</w:t>
      </w:r>
      <w:bookmarkEnd w:id="20"/>
    </w:p>
    <w:p w14:paraId="67B4DCB5" w14:textId="77777777" w:rsidR="00D82056" w:rsidRDefault="007E10ED">
      <w:pPr>
        <w:spacing w:line="360" w:lineRule="auto"/>
      </w:pPr>
      <w:r>
        <w:t>The shift to online shopping for Heinz UK presents risks like cybersecurity problems, system integration failures, potential supply chain issues, and the possibility of displeasing customers. These risks can be ranked by assessing the probability of occurrence and potential impact on operations. Prioritized solutions involve bolstering cybersecurity defenses, thorough testing of new systems, enhancing supplier relationship management, and proactive customer service improvements. Employee training programs and transparent communication can mitigate internal resistance. Furthermore, establishing a risk monitoring system and having contingency plans will prepare the company to address unforeseen challenges promptly (</w:t>
      </w:r>
      <w:proofErr w:type="spellStart"/>
      <w:r>
        <w:t>Zwietering</w:t>
      </w:r>
      <w:proofErr w:type="spellEnd"/>
      <w:r>
        <w:t>, 2015).</w:t>
      </w:r>
    </w:p>
    <w:p w14:paraId="20840CB5" w14:textId="77777777" w:rsidR="00D82056" w:rsidRDefault="007E10ED">
      <w:pPr>
        <w:pStyle w:val="Heading2"/>
      </w:pPr>
      <w:bookmarkStart w:id="21" w:name="_Toc224923517"/>
      <w:r>
        <w:t>EVALUATION AND KPIS OF CHANGE MANAGEMENT PLAN FOR HEINZ UK:</w:t>
      </w:r>
      <w:bookmarkEnd w:id="21"/>
    </w:p>
    <w:p w14:paraId="04E84663" w14:textId="77777777" w:rsidR="00D82056" w:rsidRDefault="007E10ED">
      <w:pPr>
        <w:spacing w:line="360" w:lineRule="auto"/>
      </w:pPr>
      <w:r>
        <w:t xml:space="preserve">Measuring Success and Adjusting Plans for Heinz UK could include several KPIs. Metrics such as website traffic, conversion rates, order </w:t>
      </w:r>
      <w:proofErr w:type="spellStart"/>
      <w:r>
        <w:t>fulfilment</w:t>
      </w:r>
      <w:proofErr w:type="spellEnd"/>
      <w:r>
        <w:t xml:space="preserve"> speed, customer satisfaction scores, and return customer rates can indicate online shopping improvements. Financial KPIs like online revenue growth and cost savings achieved through efficiency gains should also be tracked. Employee adoption rate is another important metric, along with system performance indicators such as uptime and error rates. Regularly reviewing these metrics and analyzing data trends will help refine strategies and adjust as needed. Success can be determined by the change initiative meeting predefined KPIs, demonstrating it provides ongoing value to Heinz UK and keeps the company competitive (</w:t>
      </w:r>
      <w:proofErr w:type="spellStart"/>
      <w:r>
        <w:t>Mansour</w:t>
      </w:r>
      <w:proofErr w:type="spellEnd"/>
      <w:r>
        <w:t xml:space="preserve"> and </w:t>
      </w:r>
      <w:proofErr w:type="spellStart"/>
      <w:r>
        <w:t>Al-hamdani</w:t>
      </w:r>
      <w:proofErr w:type="spellEnd"/>
      <w:r>
        <w:t>, 2024).</w:t>
      </w:r>
    </w:p>
    <w:p w14:paraId="5DE0F424" w14:textId="77777777" w:rsidR="00D82056" w:rsidRDefault="007E10ED">
      <w:pPr>
        <w:pStyle w:val="Heading1"/>
        <w:spacing w:line="360" w:lineRule="auto"/>
      </w:pPr>
      <w:bookmarkStart w:id="22" w:name="_Toc224923518"/>
      <w:r>
        <w:rPr>
          <w:rFonts w:ascii="Arial" w:hAnsi="Arial" w:cs="Arial"/>
          <w:color w:val="auto"/>
        </w:rPr>
        <w:t>DISCUSSION AND CRITICAL REFLECTION OF HEINZ UK</w:t>
      </w:r>
      <w:r>
        <w:br/>
      </w:r>
      <w:r>
        <w:rPr>
          <w:rFonts w:ascii="Arial" w:hAnsi="Arial" w:cs="Arial"/>
          <w:b w:val="0"/>
          <w:bCs w:val="0"/>
          <w:color w:val="auto"/>
          <w:sz w:val="22"/>
          <w:szCs w:val="22"/>
        </w:rPr>
        <w:t>Strengths of the change plan include its comprehensive and holistic approach to addressing online shopping problems. By focusing on digital transformation, customer centricity, and data-driven decision-making, the plan not only addresses the current issues but also positions Heinz UK for future growth and competitiveness. Operational efficiency improvements will likely lead to cost savings, enhanced customer experience, and increased productivity. In addition, clear communication, measurable KPIs, and risk management strategies will facilitate successful implementation and continuous improvement.</w:t>
      </w:r>
      <w:bookmarkEnd w:id="22"/>
    </w:p>
    <w:p w14:paraId="1A03016A" w14:textId="77777777" w:rsidR="00D82056" w:rsidRDefault="007E10ED">
      <w:pPr>
        <w:spacing w:line="360" w:lineRule="auto"/>
      </w:pPr>
      <w:r>
        <w:t xml:space="preserve">Weaknesses of the change plan may include its potential high cost of implementation, especially in the areas of technology, cybersecurity, and employee training. There could be resistance to change from employees, resulting in slower adoption and potential skill gaps. Technical glitches, cyber threats, and supply chain disruptions are risks associated with increased </w:t>
      </w:r>
      <w:proofErr w:type="spellStart"/>
      <w:r>
        <w:t>digitalisation</w:t>
      </w:r>
      <w:proofErr w:type="spellEnd"/>
      <w:r>
        <w:t xml:space="preserve"> and reliance on online platforms.</w:t>
      </w:r>
    </w:p>
    <w:p w14:paraId="005A0E69" w14:textId="77777777" w:rsidR="00D82056" w:rsidRDefault="007E10ED">
      <w:pPr>
        <w:spacing w:line="360" w:lineRule="auto"/>
      </w:pPr>
      <w:r>
        <w:t>Ethical considerations involve ensuring data privacy and security, particularly when collecting and storing customer information through online channels. Transparent communication and fair treatment of employees affected by changes are also crucial. Sustainable practices such as ethical sourcing and responsible waste management should be prioritized (</w:t>
      </w:r>
      <w:proofErr w:type="spellStart"/>
      <w:r>
        <w:t>Grummon</w:t>
      </w:r>
      <w:proofErr w:type="spellEnd"/>
      <w:r>
        <w:t>, et al, 2020).</w:t>
      </w:r>
    </w:p>
    <w:p w14:paraId="19E78FE3" w14:textId="77777777" w:rsidR="00D82056" w:rsidRDefault="007E10ED">
      <w:pPr>
        <w:spacing w:line="360" w:lineRule="auto"/>
      </w:pPr>
      <w:r>
        <w:t xml:space="preserve">There are several environmental sustainability aspects to online shopping. For example, shifting towards online shopping can help Heinz UK reduce costs associated with maintaining physical retail spaces. However, online shopping can also lead to increased packaging waste and carbon emissions from delivery logistics. Heinz UK can address these by implementing sustainable packaging solutions and </w:t>
      </w:r>
      <w:proofErr w:type="spellStart"/>
      <w:r>
        <w:t>optimising</w:t>
      </w:r>
      <w:proofErr w:type="spellEnd"/>
      <w:r>
        <w:t xml:space="preserve"> delivery routes.</w:t>
      </w:r>
    </w:p>
    <w:p w14:paraId="6387C4B7" w14:textId="77777777" w:rsidR="00D82056" w:rsidRDefault="007E10ED">
      <w:pPr>
        <w:pStyle w:val="Heading1"/>
        <w:rPr>
          <w:rFonts w:ascii="Arial" w:hAnsi="Arial" w:cs="Arial"/>
          <w:color w:val="auto"/>
        </w:rPr>
      </w:pPr>
      <w:bookmarkStart w:id="23" w:name="_Toc224923519"/>
      <w:r>
        <w:rPr>
          <w:rFonts w:ascii="Arial" w:hAnsi="Arial" w:cs="Arial"/>
          <w:color w:val="auto"/>
        </w:rPr>
        <w:t>CONCLUSION</w:t>
      </w:r>
      <w:bookmarkEnd w:id="23"/>
    </w:p>
    <w:p w14:paraId="6A92931A" w14:textId="77777777" w:rsidR="00D82056" w:rsidRDefault="007E10ED">
      <w:pPr>
        <w:spacing w:line="360" w:lineRule="auto"/>
      </w:pPr>
      <w:r>
        <w:t xml:space="preserve">In summary, addressing environmental and </w:t>
      </w:r>
      <w:proofErr w:type="spellStart"/>
      <w:r>
        <w:t>organisational</w:t>
      </w:r>
      <w:proofErr w:type="spellEnd"/>
      <w:r>
        <w:t xml:space="preserve"> factors is crucial when considering Heinz UK’s issues with online shopping. External factors such as technological advancements, customer preferences, and competitor analysis play a vital role in shaping the company’s response to online shopping challenges. Additionally, internal </w:t>
      </w:r>
      <w:proofErr w:type="spellStart"/>
      <w:r>
        <w:t>organisational</w:t>
      </w:r>
      <w:proofErr w:type="spellEnd"/>
      <w:r>
        <w:t xml:space="preserve"> readiness, resource availability, and company culture significantly impact the success of implementing change. By </w:t>
      </w:r>
      <w:proofErr w:type="spellStart"/>
      <w:r>
        <w:t>utilising</w:t>
      </w:r>
      <w:proofErr w:type="spellEnd"/>
      <w:r>
        <w:t xml:space="preserve"> change management models like Lewin’s change management model, </w:t>
      </w:r>
      <w:proofErr w:type="spellStart"/>
      <w:r>
        <w:t>Kotter’s</w:t>
      </w:r>
      <w:proofErr w:type="spellEnd"/>
      <w:r>
        <w:t xml:space="preserve"> 8-step change model, and ADKAR, businesses can effectively plan, implement, and reinforce change while reducing employee resistance. Leadership styles and company culture also play important roles in supporting successful change initiatives. Transformational leadership can inspire employees and promote adaptability, while a culture that values agility and learning can contribute to a successful change effort.</w:t>
      </w:r>
    </w:p>
    <w:p w14:paraId="14222AB5" w14:textId="77777777" w:rsidR="00D82056" w:rsidRDefault="007E10ED">
      <w:pPr>
        <w:spacing w:line="360" w:lineRule="auto"/>
      </w:pPr>
      <w:r>
        <w:t xml:space="preserve">Based on the evaluation above, several recommendations are proposed to increase the change initiative’s effectiveness. Firstly, the company should invest in innovative technologies that streamline customer experience and improve operational efficiency. Secondly, regular training programs should be implemented to </w:t>
      </w:r>
      <w:proofErr w:type="spellStart"/>
      <w:r>
        <w:t>upskill</w:t>
      </w:r>
      <w:proofErr w:type="spellEnd"/>
      <w:r>
        <w:t xml:space="preserve"> employees and increase their familiarity with new systems. Thirdly, leadership should </w:t>
      </w:r>
      <w:proofErr w:type="spellStart"/>
      <w:r>
        <w:t>prioritise</w:t>
      </w:r>
      <w:proofErr w:type="spellEnd"/>
      <w:r>
        <w:t xml:space="preserve"> transparent communication and employee involvement to reduce resistance to change. Fourthly, the company can incorporate sustainable practices into its e-commerce operations, such as using eco-friendly packaging and </w:t>
      </w:r>
      <w:proofErr w:type="spellStart"/>
      <w:r>
        <w:t>optimising</w:t>
      </w:r>
      <w:proofErr w:type="spellEnd"/>
      <w:r>
        <w:t xml:space="preserve"> delivery routes to reduce carbon emissions. Finally, performance should be monitored and evaluated using key performance indicators to ensure the change plan aligns with the company’s goals and remains competitive in the long run (Chen and </w:t>
      </w:r>
      <w:proofErr w:type="spellStart"/>
      <w:r>
        <w:t>Morasilpin</w:t>
      </w:r>
      <w:proofErr w:type="spellEnd"/>
      <w:r>
        <w:t xml:space="preserve">, 2024). </w:t>
      </w:r>
    </w:p>
    <w:p w14:paraId="7DCD288F" w14:textId="77777777" w:rsidR="00D82056" w:rsidRDefault="007E10ED">
      <w:pPr>
        <w:pStyle w:val="Heading1"/>
      </w:pPr>
      <w:bookmarkStart w:id="24" w:name="_Toc224923520"/>
      <w:r>
        <w:rPr>
          <w:rFonts w:ascii="Arial" w:hAnsi="Arial" w:cs="Arial"/>
          <w:color w:val="auto"/>
        </w:rPr>
        <w:t>REFERENCES</w:t>
      </w:r>
      <w:bookmarkEnd w:id="24"/>
      <w:r>
        <w:rPr>
          <w:rFonts w:ascii="Arial" w:hAnsi="Arial" w:cs="Arial"/>
        </w:rPr>
        <w:br/>
      </w:r>
    </w:p>
    <w:p w14:paraId="4299E8BD" w14:textId="77777777" w:rsidR="00D82056" w:rsidRDefault="007E10ED">
      <w:pPr>
        <w:spacing w:line="360" w:lineRule="auto"/>
      </w:pPr>
      <w:proofErr w:type="spellStart"/>
      <w:r>
        <w:t>Basit</w:t>
      </w:r>
      <w:proofErr w:type="spellEnd"/>
      <w:r>
        <w:t xml:space="preserve">, M.A., 2020. </w:t>
      </w:r>
      <w:r>
        <w:rPr>
          <w:i/>
          <w:iCs/>
        </w:rPr>
        <w:t>The impact of leadership style on organizational performance in food business environments</w:t>
      </w:r>
      <w:r>
        <w:t>. The University of Liverpool (United Kingdom).</w:t>
      </w:r>
    </w:p>
    <w:p w14:paraId="25827EFE" w14:textId="77777777" w:rsidR="00D82056" w:rsidRDefault="007E10ED">
      <w:pPr>
        <w:spacing w:line="360" w:lineRule="auto"/>
      </w:pPr>
      <w:proofErr w:type="spellStart"/>
      <w:r>
        <w:t>Bombaywala</w:t>
      </w:r>
      <w:proofErr w:type="spellEnd"/>
      <w:r>
        <w:t xml:space="preserve">, M. and </w:t>
      </w:r>
      <w:proofErr w:type="spellStart"/>
      <w:r>
        <w:t>Riandita</w:t>
      </w:r>
      <w:proofErr w:type="spellEnd"/>
      <w:r>
        <w:t xml:space="preserve">, A., 2015. Stakeholders’ collaboration on innovation in food industry. </w:t>
      </w:r>
      <w:proofErr w:type="spellStart"/>
      <w:r>
        <w:rPr>
          <w:i/>
          <w:iCs/>
        </w:rPr>
        <w:t>Procedia-Social</w:t>
      </w:r>
      <w:proofErr w:type="spellEnd"/>
      <w:r>
        <w:rPr>
          <w:i/>
          <w:iCs/>
        </w:rPr>
        <w:t xml:space="preserve"> and Behavioral Sciences</w:t>
      </w:r>
      <w:r>
        <w:t xml:space="preserve">, </w:t>
      </w:r>
      <w:r>
        <w:rPr>
          <w:i/>
          <w:iCs/>
        </w:rPr>
        <w:t>169</w:t>
      </w:r>
      <w:r>
        <w:t>, pp.395-399.</w:t>
      </w:r>
    </w:p>
    <w:p w14:paraId="1A4E9212" w14:textId="77777777" w:rsidR="00D82056" w:rsidRDefault="007E10ED">
      <w:pPr>
        <w:spacing w:line="360" w:lineRule="auto"/>
      </w:pPr>
      <w:r>
        <w:t xml:space="preserve">Chen, X. and </w:t>
      </w:r>
      <w:proofErr w:type="spellStart"/>
      <w:r>
        <w:t>Morasilpin</w:t>
      </w:r>
      <w:proofErr w:type="spellEnd"/>
      <w:r>
        <w:t xml:space="preserve">, T., 2024. </w:t>
      </w:r>
      <w:r>
        <w:rPr>
          <w:i/>
          <w:iCs/>
        </w:rPr>
        <w:t>The Change Management on Food Safety Management of Food Production Enterprises in Shandong Province of China</w:t>
      </w:r>
      <w:r>
        <w:t xml:space="preserve">. Journal of </w:t>
      </w:r>
      <w:proofErr w:type="spellStart"/>
      <w:r>
        <w:t>Roi</w:t>
      </w:r>
      <w:proofErr w:type="spellEnd"/>
      <w:r>
        <w:t xml:space="preserve"> </w:t>
      </w:r>
      <w:proofErr w:type="spellStart"/>
      <w:r>
        <w:t>Kaensarn</w:t>
      </w:r>
      <w:proofErr w:type="spellEnd"/>
      <w:r>
        <w:t xml:space="preserve"> </w:t>
      </w:r>
      <w:proofErr w:type="spellStart"/>
      <w:r>
        <w:t>Academi</w:t>
      </w:r>
      <w:proofErr w:type="spellEnd"/>
      <w:r>
        <w:t xml:space="preserve">, </w:t>
      </w:r>
      <w:r>
        <w:rPr>
          <w:i/>
          <w:iCs/>
        </w:rPr>
        <w:t>9</w:t>
      </w:r>
      <w:r>
        <w:t>(8), pp.1359-1371.</w:t>
      </w:r>
    </w:p>
    <w:p w14:paraId="53466E11" w14:textId="77777777" w:rsidR="00D82056" w:rsidRDefault="007E10ED">
      <w:pPr>
        <w:spacing w:line="360" w:lineRule="auto"/>
      </w:pPr>
      <w:proofErr w:type="spellStart"/>
      <w:r>
        <w:t>Fragouli</w:t>
      </w:r>
      <w:proofErr w:type="spellEnd"/>
      <w:r>
        <w:t xml:space="preserve">, E. and </w:t>
      </w:r>
      <w:proofErr w:type="spellStart"/>
      <w:r>
        <w:t>Yankson</w:t>
      </w:r>
      <w:proofErr w:type="spellEnd"/>
      <w:r>
        <w:t xml:space="preserve">, J.K., 2015. </w:t>
      </w:r>
      <w:r>
        <w:rPr>
          <w:i/>
          <w:iCs/>
        </w:rPr>
        <w:t>The role of strategic planning on the management of organizational change</w:t>
      </w:r>
      <w:r>
        <w:t xml:space="preserve">. Financial Risk and Management Reviews, </w:t>
      </w:r>
      <w:r>
        <w:rPr>
          <w:i/>
          <w:iCs/>
        </w:rPr>
        <w:t>1</w:t>
      </w:r>
      <w:r>
        <w:t>(2), pp.68-87.</w:t>
      </w:r>
    </w:p>
    <w:p w14:paraId="4FF95E7D" w14:textId="77777777" w:rsidR="00D82056" w:rsidRDefault="007E10ED">
      <w:pPr>
        <w:spacing w:line="360" w:lineRule="auto"/>
      </w:pPr>
      <w:proofErr w:type="spellStart"/>
      <w:r>
        <w:t>Grummon</w:t>
      </w:r>
      <w:proofErr w:type="spellEnd"/>
      <w:r>
        <w:t xml:space="preserve">, A.H., Hall, M.G., Block, J.P., Bleich, S.N., </w:t>
      </w:r>
      <w:proofErr w:type="spellStart"/>
      <w:r>
        <w:t>Rimm</w:t>
      </w:r>
      <w:proofErr w:type="spellEnd"/>
      <w:r>
        <w:t xml:space="preserve">, E.B., </w:t>
      </w:r>
      <w:proofErr w:type="spellStart"/>
      <w:r>
        <w:t>Taillie</w:t>
      </w:r>
      <w:proofErr w:type="spellEnd"/>
      <w:r>
        <w:t xml:space="preserve">, L.S. and </w:t>
      </w:r>
      <w:proofErr w:type="spellStart"/>
      <w:r>
        <w:t>Barnhill</w:t>
      </w:r>
      <w:proofErr w:type="spellEnd"/>
      <w:r>
        <w:t xml:space="preserve">, A., 2020. Ethical considerations for food and beverage warnings. </w:t>
      </w:r>
      <w:r>
        <w:rPr>
          <w:i/>
          <w:iCs/>
        </w:rPr>
        <w:t>Physiology &amp; behavior</w:t>
      </w:r>
      <w:r>
        <w:t xml:space="preserve">, </w:t>
      </w:r>
      <w:r>
        <w:rPr>
          <w:i/>
          <w:iCs/>
        </w:rPr>
        <w:t>222</w:t>
      </w:r>
      <w:r>
        <w:t>, p.112930.</w:t>
      </w:r>
    </w:p>
    <w:p w14:paraId="2CAAB2DC" w14:textId="77777777" w:rsidR="00D82056" w:rsidRDefault="007E10ED">
      <w:pPr>
        <w:spacing w:line="360" w:lineRule="auto"/>
      </w:pPr>
      <w:r>
        <w:t xml:space="preserve">Grocery Gazette, (2025), </w:t>
      </w:r>
      <w:r>
        <w:rPr>
          <w:i/>
          <w:iCs/>
        </w:rPr>
        <w:t>"Heinz UK profits nearly double despite 'strong competition'</w:t>
      </w:r>
      <w:r>
        <w:t xml:space="preserve"> Available: </w:t>
      </w:r>
      <w:hyperlink r:id="rId7" w:history="1">
        <w:r>
          <w:rPr>
            <w:rStyle w:val="Hyperlink"/>
          </w:rPr>
          <w:t>https://www.grocerygazette.co.uk/2025/09/22/heinz-uk-profits-double/</w:t>
        </w:r>
      </w:hyperlink>
      <w:r>
        <w:t xml:space="preserve"> Access: 22</w:t>
      </w:r>
      <w:r>
        <w:rPr>
          <w:vertAlign w:val="superscript"/>
        </w:rPr>
        <w:t>nd</w:t>
      </w:r>
      <w:r>
        <w:t xml:space="preserve"> September 2025</w:t>
      </w:r>
    </w:p>
    <w:p w14:paraId="2B9C6668" w14:textId="77777777" w:rsidR="00D82056" w:rsidRDefault="007E10ED">
      <w:pPr>
        <w:spacing w:line="360" w:lineRule="auto"/>
      </w:pPr>
      <w:r>
        <w:t xml:space="preserve">Hayes, J., 2025. </w:t>
      </w:r>
      <w:r>
        <w:rPr>
          <w:i/>
          <w:iCs/>
        </w:rPr>
        <w:t>The theory and practice of change management</w:t>
      </w:r>
      <w:r>
        <w:t>. Bloomsbury Publishing.</w:t>
      </w:r>
    </w:p>
    <w:p w14:paraId="2A117E5F" w14:textId="77777777" w:rsidR="00D82056" w:rsidRDefault="007E10ED">
      <w:pPr>
        <w:spacing w:line="360" w:lineRule="auto"/>
      </w:pPr>
      <w:r>
        <w:t xml:space="preserve">Hammond, E., Bandy, L.K., </w:t>
      </w:r>
      <w:proofErr w:type="spellStart"/>
      <w:r>
        <w:t>Milner-Gulland</w:t>
      </w:r>
      <w:proofErr w:type="spellEnd"/>
      <w:r>
        <w:t xml:space="preserve">, E.J., </w:t>
      </w:r>
      <w:proofErr w:type="spellStart"/>
      <w:r>
        <w:t>Pechey</w:t>
      </w:r>
      <w:proofErr w:type="spellEnd"/>
      <w:r>
        <w:t xml:space="preserve">, R., Rayner, M., Scarborough, P., Jain, S. and Clark, M., 2025. </w:t>
      </w:r>
      <w:r>
        <w:rPr>
          <w:i/>
          <w:iCs/>
        </w:rPr>
        <w:t>Assessing the Nutritional and Environmental Impacts of Major UK Food and Beverage Manufacturers.</w:t>
      </w:r>
    </w:p>
    <w:p w14:paraId="7C29CD23" w14:textId="77777777" w:rsidR="00D82056" w:rsidRDefault="007E10ED">
      <w:pPr>
        <w:spacing w:line="360" w:lineRule="auto"/>
      </w:pPr>
      <w:proofErr w:type="spellStart"/>
      <w:r>
        <w:t>Handayati</w:t>
      </w:r>
      <w:proofErr w:type="spellEnd"/>
      <w:r>
        <w:t xml:space="preserve">, Y. and </w:t>
      </w:r>
      <w:proofErr w:type="spellStart"/>
      <w:r>
        <w:t>Widyanata</w:t>
      </w:r>
      <w:proofErr w:type="spellEnd"/>
      <w:r>
        <w:t xml:space="preserve">, C., 2024. </w:t>
      </w:r>
      <w:r>
        <w:rPr>
          <w:i/>
          <w:iCs/>
        </w:rPr>
        <w:t xml:space="preserve">Effective food waste management model for the sustainable agricultural food supply chain. </w:t>
      </w:r>
      <w:r>
        <w:t>Scientific Reports, 14(1), p.10290.</w:t>
      </w:r>
    </w:p>
    <w:p w14:paraId="6AAFB49E" w14:textId="77777777" w:rsidR="00D82056" w:rsidRDefault="007E10ED">
      <w:pPr>
        <w:spacing w:line="360" w:lineRule="auto"/>
      </w:pPr>
      <w:proofErr w:type="spellStart"/>
      <w:r>
        <w:t>Jamaludin</w:t>
      </w:r>
      <w:proofErr w:type="spellEnd"/>
      <w:r>
        <w:t xml:space="preserve">, M.Z. and </w:t>
      </w:r>
      <w:proofErr w:type="spellStart"/>
      <w:r>
        <w:t>Yusop</w:t>
      </w:r>
      <w:proofErr w:type="spellEnd"/>
      <w:r>
        <w:t xml:space="preserve">, H.M., 2024. KEK HANG </w:t>
      </w:r>
      <w:proofErr w:type="spellStart"/>
      <w:r>
        <w:t>PISANG</w:t>
      </w:r>
      <w:proofErr w:type="spellEnd"/>
      <w:r>
        <w:t xml:space="preserve">: </w:t>
      </w:r>
      <w:r>
        <w:rPr>
          <w:i/>
          <w:iCs/>
        </w:rPr>
        <w:t>UNIFYING LEWIN'S CHANGE MODEL AND ADKAR MODEL FOR BUSINESS TRANSFORMATION.</w:t>
      </w:r>
      <w:r>
        <w:t xml:space="preserve"> </w:t>
      </w:r>
      <w:proofErr w:type="spellStart"/>
      <w:r>
        <w:t>Arshad</w:t>
      </w:r>
      <w:proofErr w:type="spellEnd"/>
      <w:r>
        <w:t xml:space="preserve"> </w:t>
      </w:r>
      <w:proofErr w:type="spellStart"/>
      <w:r>
        <w:t>Ayub</w:t>
      </w:r>
      <w:proofErr w:type="spellEnd"/>
      <w:r>
        <w:t xml:space="preserve"> Graduate Business School, </w:t>
      </w:r>
      <w:proofErr w:type="spellStart"/>
      <w:r>
        <w:t>Universiti</w:t>
      </w:r>
      <w:proofErr w:type="spellEnd"/>
      <w:r>
        <w:t xml:space="preserve"> </w:t>
      </w:r>
      <w:proofErr w:type="spellStart"/>
      <w:r>
        <w:t>Teknologi</w:t>
      </w:r>
      <w:proofErr w:type="spellEnd"/>
      <w:r>
        <w:t xml:space="preserve"> Mara (UiTM), p.66.</w:t>
      </w:r>
    </w:p>
    <w:p w14:paraId="71B109CE" w14:textId="77777777" w:rsidR="00D82056" w:rsidRDefault="007E10ED">
      <w:pPr>
        <w:spacing w:line="360" w:lineRule="auto"/>
      </w:pPr>
      <w:proofErr w:type="spellStart"/>
      <w:r>
        <w:t>Mamun</w:t>
      </w:r>
      <w:proofErr w:type="spellEnd"/>
      <w:r>
        <w:t xml:space="preserve">, M. </w:t>
      </w:r>
      <w:r>
        <w:rPr>
          <w:i/>
          <w:iCs/>
        </w:rPr>
        <w:t>et al.</w:t>
      </w:r>
      <w:r>
        <w:t xml:space="preserve"> (2020) “</w:t>
      </w:r>
      <w:r>
        <w:rPr>
          <w:i/>
          <w:iCs/>
        </w:rPr>
        <w:t>IMPLEMENTATION OF MCKINSEY 7S MANAGEMENT STRATEGY CONCEPTS FOR STARTUP BUSINESS: FRUIT COMBINING,”</w:t>
      </w:r>
      <w:r>
        <w:t xml:space="preserve"> Russian journal of agricultural and socio-economic sciences, 97(1), pp. 133–141. Available at: https://doi.org/10.18551/rjoas.2020-01.17.</w:t>
      </w:r>
    </w:p>
    <w:p w14:paraId="2FD22011" w14:textId="77777777" w:rsidR="00D82056" w:rsidRDefault="007E10ED">
      <w:pPr>
        <w:spacing w:line="360" w:lineRule="auto"/>
      </w:pPr>
      <w:r>
        <w:t xml:space="preserve">Maddox, A.E., 2005. </w:t>
      </w:r>
      <w:r>
        <w:rPr>
          <w:i/>
          <w:iCs/>
        </w:rPr>
        <w:t>The impact of organizational culture on structural change: An applied interactive case study</w:t>
      </w:r>
      <w:r>
        <w:t xml:space="preserve"> (Doctoral dissertation, University of Phoenix).</w:t>
      </w:r>
    </w:p>
    <w:p w14:paraId="2B250C29" w14:textId="77777777" w:rsidR="00D82056" w:rsidRDefault="007E10ED">
      <w:pPr>
        <w:spacing w:line="360" w:lineRule="auto"/>
      </w:pPr>
      <w:proofErr w:type="spellStart"/>
      <w:r>
        <w:t>Mansour</w:t>
      </w:r>
      <w:proofErr w:type="spellEnd"/>
      <w:r>
        <w:t xml:space="preserve">, M.M. and </w:t>
      </w:r>
      <w:proofErr w:type="spellStart"/>
      <w:r>
        <w:t>Al-hamdani</w:t>
      </w:r>
      <w:proofErr w:type="spellEnd"/>
      <w:r>
        <w:t xml:space="preserve">, K.S.M., 2024. </w:t>
      </w:r>
      <w:r>
        <w:rPr>
          <w:i/>
          <w:iCs/>
        </w:rPr>
        <w:t>Key performance indicators for evaluating the efficiency of production processes in food industry</w:t>
      </w:r>
      <w:r>
        <w:t xml:space="preserve">. Passer Journal of Basic and Applied Sciences, </w:t>
      </w:r>
      <w:r>
        <w:rPr>
          <w:i/>
          <w:iCs/>
        </w:rPr>
        <w:t>6</w:t>
      </w:r>
      <w:r>
        <w:t>(2), pp.494-504.</w:t>
      </w:r>
    </w:p>
    <w:p w14:paraId="47504E85" w14:textId="77777777" w:rsidR="00D82056" w:rsidRDefault="007E10ED">
      <w:pPr>
        <w:spacing w:line="360" w:lineRule="auto"/>
      </w:pPr>
      <w:proofErr w:type="spellStart"/>
      <w:r>
        <w:t>Matović</w:t>
      </w:r>
      <w:proofErr w:type="spellEnd"/>
      <w:r>
        <w:t xml:space="preserve">, I.M., 2020, September. </w:t>
      </w:r>
      <w:r>
        <w:rPr>
          <w:i/>
          <w:iCs/>
        </w:rPr>
        <w:t>PESTEL analysis of external environment as a success factor of startup business</w:t>
      </w:r>
      <w:r>
        <w:t xml:space="preserve">. In </w:t>
      </w:r>
      <w:proofErr w:type="spellStart"/>
      <w:r>
        <w:t>ConScienS</w:t>
      </w:r>
      <w:proofErr w:type="spellEnd"/>
      <w:r>
        <w:t xml:space="preserve"> conference proceedings (pp. 96-102). </w:t>
      </w:r>
      <w:proofErr w:type="spellStart"/>
      <w:r>
        <w:t>Scientia</w:t>
      </w:r>
      <w:proofErr w:type="spellEnd"/>
      <w:r>
        <w:t xml:space="preserve"> </w:t>
      </w:r>
      <w:proofErr w:type="spellStart"/>
      <w:r>
        <w:t>Moralitas</w:t>
      </w:r>
      <w:proofErr w:type="spellEnd"/>
      <w:r>
        <w:t xml:space="preserve"> Research Institute.</w:t>
      </w:r>
    </w:p>
    <w:p w14:paraId="6EE1250C" w14:textId="77777777" w:rsidR="00D82056" w:rsidRDefault="007E10ED">
      <w:pPr>
        <w:spacing w:line="360" w:lineRule="auto"/>
      </w:pPr>
      <w:proofErr w:type="spellStart"/>
      <w:r>
        <w:t>Naz</w:t>
      </w:r>
      <w:proofErr w:type="spellEnd"/>
      <w:r>
        <w:t xml:space="preserve">, T., 2019. Online shopping </w:t>
      </w:r>
      <w:proofErr w:type="spellStart"/>
      <w:r>
        <w:t>behaviour</w:t>
      </w:r>
      <w:proofErr w:type="spellEnd"/>
      <w:r>
        <w:t xml:space="preserve"> technology advancement:</w:t>
      </w:r>
      <w:r>
        <w:rPr>
          <w:i/>
          <w:iCs/>
        </w:rPr>
        <w:t xml:space="preserve"> A great change in consumer </w:t>
      </w:r>
      <w:proofErr w:type="spellStart"/>
      <w:r>
        <w:rPr>
          <w:i/>
          <w:iCs/>
        </w:rPr>
        <w:t>behaviour</w:t>
      </w:r>
      <w:proofErr w:type="spellEnd"/>
      <w:r>
        <w:rPr>
          <w:i/>
          <w:iCs/>
        </w:rPr>
        <w:t xml:space="preserve">. </w:t>
      </w:r>
      <w:r>
        <w:t>In Proceedings of 10th International Conference on Digital Strategies for Organizational Success.</w:t>
      </w:r>
    </w:p>
    <w:p w14:paraId="4E572A4E" w14:textId="77777777" w:rsidR="00D82056" w:rsidRDefault="007E10ED">
      <w:pPr>
        <w:spacing w:line="360" w:lineRule="auto"/>
      </w:pPr>
      <w:proofErr w:type="spellStart"/>
      <w:r>
        <w:t>Njoku</w:t>
      </w:r>
      <w:proofErr w:type="spellEnd"/>
      <w:r>
        <w:t xml:space="preserve">, H.I. and Guillermo, R.M., 2023. </w:t>
      </w:r>
      <w:r>
        <w:rPr>
          <w:i/>
          <w:iCs/>
        </w:rPr>
        <w:t>Leadership styles and employee engagement in the food industry of MSME’s.</w:t>
      </w:r>
      <w:r>
        <w:t xml:space="preserve"> Journal of Contemporary Research in Business, Economics and Finance, </w:t>
      </w:r>
      <w:r>
        <w:rPr>
          <w:i/>
          <w:iCs/>
        </w:rPr>
        <w:t>5</w:t>
      </w:r>
      <w:r>
        <w:t>(2), pp.35-51.</w:t>
      </w:r>
    </w:p>
    <w:p w14:paraId="00FED03A" w14:textId="77777777" w:rsidR="00D82056" w:rsidRDefault="007E10ED">
      <w:pPr>
        <w:spacing w:line="360" w:lineRule="auto"/>
      </w:pPr>
      <w:proofErr w:type="spellStart"/>
      <w:r>
        <w:t>Shetty</w:t>
      </w:r>
      <w:proofErr w:type="spellEnd"/>
      <w:r>
        <w:t xml:space="preserve">, S.S. and Kale, K.S., 2023. </w:t>
      </w:r>
      <w:r>
        <w:rPr>
          <w:i/>
          <w:iCs/>
        </w:rPr>
        <w:t>Industry Analysis of Food Delivery Applications Using Porter’s Five Forces Model</w:t>
      </w:r>
      <w:r>
        <w:t xml:space="preserve">. </w:t>
      </w:r>
      <w:proofErr w:type="spellStart"/>
      <w:r>
        <w:t>Dizhen</w:t>
      </w:r>
      <w:proofErr w:type="spellEnd"/>
      <w:r>
        <w:t xml:space="preserve"> </w:t>
      </w:r>
      <w:proofErr w:type="spellStart"/>
      <w:r>
        <w:t>Dizhi</w:t>
      </w:r>
      <w:proofErr w:type="spellEnd"/>
      <w:r>
        <w:t xml:space="preserve"> Journal, </w:t>
      </w:r>
      <w:r>
        <w:rPr>
          <w:i/>
          <w:iCs/>
        </w:rPr>
        <w:t>13</w:t>
      </w:r>
      <w:r>
        <w:t>(12), pp.180-89.</w:t>
      </w:r>
    </w:p>
    <w:p w14:paraId="4A86E509" w14:textId="77777777" w:rsidR="00D82056" w:rsidRDefault="007E10ED">
      <w:pPr>
        <w:spacing w:line="360" w:lineRule="auto"/>
      </w:pPr>
      <w:proofErr w:type="spellStart"/>
      <w:r>
        <w:t>Zwietering</w:t>
      </w:r>
      <w:proofErr w:type="spellEnd"/>
      <w:r>
        <w:t xml:space="preserve">, M.H., 2015. Risk assessment and risk management for safe foods: Assessment needs inclusion of variability and uncertainty, management needs discrete decisions. </w:t>
      </w:r>
      <w:r>
        <w:rPr>
          <w:i/>
          <w:iCs/>
        </w:rPr>
        <w:t>International Journal of Food Microbiology</w:t>
      </w:r>
      <w:r>
        <w:t xml:space="preserve">, </w:t>
      </w:r>
      <w:r>
        <w:rPr>
          <w:i/>
          <w:iCs/>
        </w:rPr>
        <w:t>213</w:t>
      </w:r>
      <w:r>
        <w:t>, pp.118-123.</w:t>
      </w:r>
    </w:p>
    <w:sectPr w:rsidR="00D82056">
      <w:footerReference w:type="default" r:id="rId8"/>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86C16" w14:textId="77777777" w:rsidR="00110916" w:rsidRDefault="00110916">
      <w:pPr>
        <w:spacing w:after="0" w:line="240" w:lineRule="auto"/>
      </w:pPr>
      <w:r>
        <w:separator/>
      </w:r>
    </w:p>
  </w:endnote>
  <w:endnote w:type="continuationSeparator" w:id="0">
    <w:p w14:paraId="162D82D9" w14:textId="77777777" w:rsidR="00110916" w:rsidRDefault="0011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BD2F1" w14:textId="77777777" w:rsidR="007E10ED" w:rsidRDefault="007E10ED">
    <w:pPr>
      <w:pStyle w:val="Footer"/>
      <w:jc w:val="center"/>
    </w:pPr>
    <w:r>
      <w:fldChar w:fldCharType="begin"/>
    </w:r>
    <w:r>
      <w:instrText xml:space="preserve"> PAGE </w:instrText>
    </w:r>
    <w:r>
      <w:fldChar w:fldCharType="separate"/>
    </w:r>
    <w:r>
      <w:t>2</w:t>
    </w:r>
    <w:r>
      <w:fldChar w:fldCharType="end"/>
    </w:r>
  </w:p>
  <w:p w14:paraId="23E81915" w14:textId="77777777" w:rsidR="007E10ED" w:rsidRDefault="007E1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B358" w14:textId="77777777" w:rsidR="00110916" w:rsidRDefault="00110916">
      <w:pPr>
        <w:spacing w:after="0" w:line="240" w:lineRule="auto"/>
      </w:pPr>
      <w:r>
        <w:rPr>
          <w:color w:val="000000"/>
        </w:rPr>
        <w:separator/>
      </w:r>
    </w:p>
  </w:footnote>
  <w:footnote w:type="continuationSeparator" w:id="0">
    <w:p w14:paraId="6D47CE3D" w14:textId="77777777" w:rsidR="00110916" w:rsidRDefault="00110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730A8"/>
    <w:multiLevelType w:val="multilevel"/>
    <w:tmpl w:val="ADCE6436"/>
    <w:styleLink w:val="LFO3"/>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3980175C"/>
    <w:multiLevelType w:val="multilevel"/>
    <w:tmpl w:val="A38A6770"/>
    <w:styleLink w:val="LFO7"/>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64B6E2F"/>
    <w:multiLevelType w:val="multilevel"/>
    <w:tmpl w:val="9408A2C2"/>
    <w:styleLink w:val="LFO2"/>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48E24A41"/>
    <w:multiLevelType w:val="multilevel"/>
    <w:tmpl w:val="E3C8F8A2"/>
    <w:styleLink w:val="LFO5"/>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580637DC"/>
    <w:multiLevelType w:val="multilevel"/>
    <w:tmpl w:val="70469040"/>
    <w:styleLink w:val="LFO6"/>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6BE87CB8"/>
    <w:multiLevelType w:val="multilevel"/>
    <w:tmpl w:val="D6A045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203369E"/>
    <w:multiLevelType w:val="multilevel"/>
    <w:tmpl w:val="1C2AB7C2"/>
    <w:styleLink w:val="LFO1"/>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413667864">
    <w:abstractNumId w:val="6"/>
  </w:num>
  <w:num w:numId="2" w16cid:durableId="1075977171">
    <w:abstractNumId w:val="2"/>
  </w:num>
  <w:num w:numId="3" w16cid:durableId="1822578742">
    <w:abstractNumId w:val="0"/>
  </w:num>
  <w:num w:numId="4" w16cid:durableId="148903735">
    <w:abstractNumId w:val="3"/>
  </w:num>
  <w:num w:numId="5" w16cid:durableId="624889887">
    <w:abstractNumId w:val="4"/>
  </w:num>
  <w:num w:numId="6" w16cid:durableId="1506168724">
    <w:abstractNumId w:val="1"/>
  </w:num>
  <w:num w:numId="7" w16cid:durableId="19615252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56"/>
    <w:rsid w:val="000670ED"/>
    <w:rsid w:val="0007249D"/>
    <w:rsid w:val="00110916"/>
    <w:rsid w:val="0014560B"/>
    <w:rsid w:val="001C387C"/>
    <w:rsid w:val="001C42E0"/>
    <w:rsid w:val="003E0E46"/>
    <w:rsid w:val="004761B4"/>
    <w:rsid w:val="00527D8C"/>
    <w:rsid w:val="0054624D"/>
    <w:rsid w:val="007010B8"/>
    <w:rsid w:val="00746B29"/>
    <w:rsid w:val="00755AE8"/>
    <w:rsid w:val="0076271D"/>
    <w:rsid w:val="007A7E3B"/>
    <w:rsid w:val="007E10ED"/>
    <w:rsid w:val="00A12C7A"/>
    <w:rsid w:val="00B66720"/>
    <w:rsid w:val="00B76F84"/>
    <w:rsid w:val="00C45CC7"/>
    <w:rsid w:val="00CA0DA1"/>
    <w:rsid w:val="00CC5081"/>
    <w:rsid w:val="00D82056"/>
    <w:rsid w:val="00DB3EEE"/>
    <w:rsid w:val="00FA5636"/>
    <w:rsid w:val="1293E8D3"/>
    <w:rsid w:val="1FC3B523"/>
    <w:rsid w:val="3C2142A0"/>
    <w:rsid w:val="4417870A"/>
    <w:rsid w:val="5598FDE9"/>
    <w:rsid w:val="66E8C37F"/>
    <w:rsid w:val="6B57E3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FAD7E9"/>
  <w15:docId w15:val="{CBBD0995-EB23-44E1-96B4-FC2A535C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rPr>
  </w:style>
  <w:style w:type="paragraph" w:styleId="Heading1">
    <w:name w:val="heading 1"/>
    <w:basedOn w:val="Normal"/>
    <w:next w:val="Normal"/>
    <w:uiPriority w:val="9"/>
    <w:qFormat/>
    <w:pPr>
      <w:keepNext/>
      <w:keepLines/>
      <w:spacing w:before="480" w:after="0"/>
      <w:outlineLvl w:val="0"/>
    </w:pPr>
    <w:rPr>
      <w:rFonts w:ascii="Calibri" w:eastAsia="MS Gothic" w:hAnsi="Calibri" w:cs="Times New Roman"/>
      <w:b/>
      <w:bCs/>
      <w:color w:val="365F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MS Gothic" w:hAnsi="Calibri" w:cs="Times New Roman"/>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MS Gothic" w:hAnsi="Calibri" w:cs="Times New Roman"/>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MS Gothic" w:hAnsi="Calibri" w:cs="Times New Roman"/>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MS Gothic" w:hAnsi="Calibri" w:cs="Times New Roman"/>
      <w:color w:val="243F60"/>
    </w:rPr>
  </w:style>
  <w:style w:type="paragraph" w:styleId="Heading6">
    <w:name w:val="heading 6"/>
    <w:basedOn w:val="Normal"/>
    <w:next w:val="Normal"/>
    <w:uiPriority w:val="9"/>
    <w:semiHidden/>
    <w:unhideWhenUsed/>
    <w:qFormat/>
    <w:pPr>
      <w:keepNext/>
      <w:keepLines/>
      <w:spacing w:before="200" w:after="0"/>
      <w:outlineLvl w:val="5"/>
    </w:pPr>
    <w:rPr>
      <w:rFonts w:ascii="Calibri" w:eastAsia="MS Gothic" w:hAnsi="Calibri" w:cs="Times New Roman"/>
      <w:i/>
      <w:iCs/>
      <w:color w:val="243F60"/>
    </w:rPr>
  </w:style>
  <w:style w:type="paragraph" w:styleId="Heading7">
    <w:name w:val="heading 7"/>
    <w:basedOn w:val="Normal"/>
    <w:next w:val="Normal"/>
    <w:pPr>
      <w:keepNext/>
      <w:keepLines/>
      <w:spacing w:before="200" w:after="0"/>
      <w:outlineLvl w:val="6"/>
    </w:pPr>
    <w:rPr>
      <w:rFonts w:ascii="Calibri" w:eastAsia="MS Gothic" w:hAnsi="Calibri" w:cs="Times New Roman"/>
      <w:i/>
      <w:iCs/>
      <w:color w:val="404040"/>
    </w:rPr>
  </w:style>
  <w:style w:type="paragraph" w:styleId="Heading8">
    <w:name w:val="heading 8"/>
    <w:basedOn w:val="Normal"/>
    <w:next w:val="Normal"/>
    <w:pPr>
      <w:keepNext/>
      <w:keepLines/>
      <w:spacing w:before="200" w:after="0"/>
      <w:outlineLvl w:val="7"/>
    </w:pPr>
    <w:rPr>
      <w:rFonts w:ascii="Calibri" w:eastAsia="MS Gothic" w:hAnsi="Calibri" w:cs="Times New Roman"/>
      <w:color w:val="4F81BD"/>
      <w:sz w:val="20"/>
      <w:szCs w:val="20"/>
    </w:rPr>
  </w:style>
  <w:style w:type="paragraph" w:styleId="Heading9">
    <w:name w:val="heading 9"/>
    <w:basedOn w:val="Normal"/>
    <w:next w:val="Normal"/>
    <w:pPr>
      <w:keepNext/>
      <w:keepLines/>
      <w:spacing w:before="200" w:after="0"/>
      <w:outlineLvl w:val="8"/>
    </w:pPr>
    <w:rPr>
      <w:rFonts w:ascii="Calibri" w:eastAsia="MS Gothic" w:hAnsi="Calibri"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style>
  <w:style w:type="character" w:customStyle="1" w:styleId="Heading1Char">
    <w:name w:val="Heading 1 Char"/>
    <w:basedOn w:val="DefaultParagraphFont"/>
    <w:rPr>
      <w:rFonts w:ascii="Calibri" w:eastAsia="MS Gothic" w:hAnsi="Calibri" w:cs="Times New Roman"/>
      <w:b/>
      <w:bCs/>
      <w:color w:val="365F91"/>
      <w:sz w:val="28"/>
      <w:szCs w:val="28"/>
    </w:rPr>
  </w:style>
  <w:style w:type="character" w:customStyle="1" w:styleId="Heading2Char">
    <w:name w:val="Heading 2 Char"/>
    <w:basedOn w:val="DefaultParagraphFont"/>
    <w:rPr>
      <w:rFonts w:ascii="Calibri" w:eastAsia="MS Gothic" w:hAnsi="Calibri" w:cs="Times New Roman"/>
      <w:b/>
      <w:bCs/>
      <w:color w:val="4F81BD"/>
      <w:sz w:val="26"/>
      <w:szCs w:val="26"/>
    </w:rPr>
  </w:style>
  <w:style w:type="character" w:customStyle="1" w:styleId="Heading3Char">
    <w:name w:val="Heading 3 Char"/>
    <w:basedOn w:val="DefaultParagraphFont"/>
    <w:rPr>
      <w:rFonts w:ascii="Calibri" w:eastAsia="MS Gothic" w:hAnsi="Calibri" w:cs="Times New Roman"/>
      <w:b/>
      <w:bCs/>
      <w:color w:val="4F81BD"/>
    </w:rPr>
  </w:style>
  <w:style w:type="paragraph" w:styleId="Title">
    <w:name w:val="Title"/>
    <w:basedOn w:val="Normal"/>
    <w:next w:val="Normal"/>
    <w:uiPriority w:val="10"/>
    <w:qFormat/>
    <w:pPr>
      <w:pBdr>
        <w:bottom w:val="single" w:sz="8" w:space="4" w:color="4F81BD"/>
      </w:pBdr>
      <w:spacing w:after="300" w:line="240" w:lineRule="auto"/>
    </w:pPr>
    <w:rPr>
      <w:rFonts w:ascii="Calibri" w:eastAsia="MS Gothic" w:hAnsi="Calibri" w:cs="Times New Roman"/>
      <w:color w:val="17365D"/>
      <w:spacing w:val="5"/>
      <w:kern w:val="3"/>
      <w:sz w:val="52"/>
      <w:szCs w:val="52"/>
    </w:rPr>
  </w:style>
  <w:style w:type="character" w:customStyle="1" w:styleId="TitleChar">
    <w:name w:val="Title Char"/>
    <w:basedOn w:val="DefaultParagraphFont"/>
    <w:rPr>
      <w:rFonts w:ascii="Calibri" w:eastAsia="MS Gothic" w:hAnsi="Calibri" w:cs="Times New Roman"/>
      <w:color w:val="17365D"/>
      <w:spacing w:val="5"/>
      <w:kern w:val="3"/>
      <w:sz w:val="52"/>
      <w:szCs w:val="52"/>
    </w:rPr>
  </w:style>
  <w:style w:type="paragraph" w:styleId="Subtitle">
    <w:name w:val="Subtitle"/>
    <w:basedOn w:val="Normal"/>
    <w:next w:val="Normal"/>
    <w:uiPriority w:val="11"/>
    <w:qFormat/>
    <w:rPr>
      <w:rFonts w:ascii="Calibri" w:eastAsia="MS Gothic" w:hAnsi="Calibri" w:cs="Times New Roman"/>
      <w:i/>
      <w:iCs/>
      <w:color w:val="4F81BD"/>
      <w:spacing w:val="15"/>
      <w:sz w:val="24"/>
      <w:szCs w:val="24"/>
    </w:rPr>
  </w:style>
  <w:style w:type="character" w:customStyle="1" w:styleId="SubtitleChar">
    <w:name w:val="Subtitle Char"/>
    <w:basedOn w:val="DefaultParagraphFont"/>
    <w:rPr>
      <w:rFonts w:ascii="Calibri" w:eastAsia="MS Gothic" w:hAnsi="Calibri" w:cs="Times New Roman"/>
      <w:i/>
      <w:iCs/>
      <w:color w:val="4F81BD"/>
      <w:spacing w:val="15"/>
      <w:sz w:val="24"/>
      <w:szCs w:val="24"/>
    </w:rPr>
  </w:style>
  <w:style w:type="paragraph" w:styleId="ListParagraph">
    <w:name w:val="List Paragraph"/>
    <w:basedOn w:val="Normal"/>
    <w:pPr>
      <w:ind w:left="720"/>
    </w:pPr>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 w:val="16"/>
      <w:szCs w:val="16"/>
    </w:rPr>
  </w:style>
  <w:style w:type="character" w:customStyle="1" w:styleId="BodyText3Char">
    <w:name w:val="Body Text 3 Char"/>
    <w:basedOn w:val="DefaultParagraphFont"/>
    <w:rPr>
      <w:sz w:val="16"/>
      <w:szCs w:val="16"/>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Number">
    <w:name w:val="List Number"/>
    <w:basedOn w:val="Normal"/>
    <w:pPr>
      <w:numPr>
        <w:numId w:val="4"/>
      </w:numPr>
    </w:pPr>
  </w:style>
  <w:style w:type="paragraph" w:styleId="ListNumber2">
    <w:name w:val="List Number 2"/>
    <w:basedOn w:val="Normal"/>
    <w:pPr>
      <w:numPr>
        <w:numId w:val="5"/>
      </w:numPr>
    </w:pPr>
  </w:style>
  <w:style w:type="paragraph" w:styleId="ListNumber3">
    <w:name w:val="List Number 3"/>
    <w:basedOn w:val="Normal"/>
    <w:pPr>
      <w:numPr>
        <w:numId w:val="6"/>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MacroText">
    <w:name w:val="macro"/>
    <w:pPr>
      <w:tabs>
        <w:tab w:val="left" w:pos="576"/>
        <w:tab w:val="left" w:pos="1152"/>
        <w:tab w:val="left" w:pos="1728"/>
        <w:tab w:val="left" w:pos="2304"/>
        <w:tab w:val="left" w:pos="2880"/>
        <w:tab w:val="left" w:pos="3456"/>
        <w:tab w:val="left" w:pos="4032"/>
      </w:tabs>
      <w:suppressAutoHyphens/>
    </w:pPr>
    <w:rPr>
      <w:rFonts w:ascii="Courier" w:hAnsi="Courier"/>
      <w:sz w:val="20"/>
      <w:szCs w:val="20"/>
    </w:rPr>
  </w:style>
  <w:style w:type="character" w:customStyle="1" w:styleId="MacroTextChar">
    <w:name w:val="Macro Text Char"/>
    <w:basedOn w:val="DefaultParagraphFont"/>
    <w:rPr>
      <w:rFonts w:ascii="Courier" w:hAnsi="Courier"/>
      <w:sz w:val="20"/>
      <w:szCs w:val="20"/>
    </w:rPr>
  </w:style>
  <w:style w:type="paragraph" w:styleId="Quote">
    <w:name w:val="Quote"/>
    <w:basedOn w:val="Normal"/>
    <w:next w:val="Normal"/>
    <w:rPr>
      <w:i/>
      <w:iCs/>
      <w:color w:val="000000"/>
    </w:rPr>
  </w:style>
  <w:style w:type="character" w:customStyle="1" w:styleId="QuoteChar">
    <w:name w:val="Quote Char"/>
    <w:basedOn w:val="DefaultParagraphFont"/>
    <w:rPr>
      <w:i/>
      <w:iCs/>
      <w:color w:val="000000"/>
    </w:rPr>
  </w:style>
  <w:style w:type="character" w:customStyle="1" w:styleId="Heading4Char">
    <w:name w:val="Heading 4 Char"/>
    <w:basedOn w:val="DefaultParagraphFont"/>
    <w:rPr>
      <w:rFonts w:ascii="Calibri" w:eastAsia="MS Gothic" w:hAnsi="Calibri" w:cs="Times New Roman"/>
      <w:b/>
      <w:bCs/>
      <w:i/>
      <w:iCs/>
      <w:color w:val="4F81BD"/>
    </w:rPr>
  </w:style>
  <w:style w:type="character" w:customStyle="1" w:styleId="Heading5Char">
    <w:name w:val="Heading 5 Char"/>
    <w:basedOn w:val="DefaultParagraphFont"/>
    <w:rPr>
      <w:rFonts w:ascii="Calibri" w:eastAsia="MS Gothic" w:hAnsi="Calibri" w:cs="Times New Roman"/>
      <w:color w:val="243F60"/>
    </w:rPr>
  </w:style>
  <w:style w:type="character" w:customStyle="1" w:styleId="Heading6Char">
    <w:name w:val="Heading 6 Char"/>
    <w:basedOn w:val="DefaultParagraphFont"/>
    <w:rPr>
      <w:rFonts w:ascii="Calibri" w:eastAsia="MS Gothic" w:hAnsi="Calibri" w:cs="Times New Roman"/>
      <w:i/>
      <w:iCs/>
      <w:color w:val="243F60"/>
    </w:rPr>
  </w:style>
  <w:style w:type="character" w:customStyle="1" w:styleId="Heading7Char">
    <w:name w:val="Heading 7 Char"/>
    <w:basedOn w:val="DefaultParagraphFont"/>
    <w:rPr>
      <w:rFonts w:ascii="Calibri" w:eastAsia="MS Gothic" w:hAnsi="Calibri" w:cs="Times New Roman"/>
      <w:i/>
      <w:iCs/>
      <w:color w:val="404040"/>
    </w:rPr>
  </w:style>
  <w:style w:type="character" w:customStyle="1" w:styleId="Heading8Char">
    <w:name w:val="Heading 8 Char"/>
    <w:basedOn w:val="DefaultParagraphFont"/>
    <w:rPr>
      <w:rFonts w:ascii="Calibri" w:eastAsia="MS Gothic" w:hAnsi="Calibri" w:cs="Times New Roman"/>
      <w:color w:val="4F81BD"/>
      <w:sz w:val="20"/>
      <w:szCs w:val="20"/>
    </w:rPr>
  </w:style>
  <w:style w:type="character" w:customStyle="1" w:styleId="Heading9Char">
    <w:name w:val="Heading 9 Char"/>
    <w:basedOn w:val="DefaultParagraphFont"/>
    <w:rPr>
      <w:rFonts w:ascii="Calibri" w:eastAsia="MS Gothic" w:hAnsi="Calibri" w:cs="Times New Roman"/>
      <w:i/>
      <w:iCs/>
      <w:color w:val="404040"/>
      <w:sz w:val="20"/>
      <w:szCs w:val="20"/>
    </w:rPr>
  </w:style>
  <w:style w:type="paragraph" w:styleId="Caption">
    <w:name w:val="caption"/>
    <w:basedOn w:val="Normal"/>
    <w:next w:val="Normal"/>
    <w:pPr>
      <w:spacing w:line="240" w:lineRule="auto"/>
    </w:pPr>
    <w:rPr>
      <w:b/>
      <w:bCs/>
      <w:color w:val="4F81BD"/>
      <w:sz w:val="18"/>
      <w:szCs w:val="18"/>
    </w:rPr>
  </w:style>
  <w:style w:type="character" w:styleId="Strong">
    <w:name w:val="Strong"/>
    <w:basedOn w:val="DefaultParagraphFont"/>
    <w:rPr>
      <w:b/>
      <w:bCs/>
    </w:rPr>
  </w:style>
  <w:style w:type="character" w:styleId="Emphasis">
    <w:name w:val="Emphasis"/>
    <w:basedOn w:val="DefaultParagraphFont"/>
    <w:rPr>
      <w:i/>
      <w:iCs/>
    </w:rPr>
  </w:style>
  <w:style w:type="paragraph" w:styleId="IntenseQuote">
    <w:name w:val="Intense Quote"/>
    <w:basedOn w:val="Normal"/>
    <w:next w:val="Normal"/>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rPr>
      <w:b/>
      <w:bCs/>
      <w:i/>
      <w:iCs/>
      <w:color w:val="4F81BD"/>
    </w:rPr>
  </w:style>
  <w:style w:type="character" w:styleId="SubtleEmphasis">
    <w:name w:val="Subtle Emphasis"/>
    <w:basedOn w:val="DefaultParagraphFont"/>
    <w:rPr>
      <w:i/>
      <w:iCs/>
      <w:color w:val="808080"/>
    </w:rPr>
  </w:style>
  <w:style w:type="character" w:styleId="IntenseEmphasis">
    <w:name w:val="Intense Emphasis"/>
    <w:basedOn w:val="DefaultParagraphFont"/>
    <w:rPr>
      <w:b/>
      <w:bCs/>
      <w:i/>
      <w:iCs/>
      <w:color w:val="4F81BD"/>
    </w:rPr>
  </w:style>
  <w:style w:type="character" w:styleId="SubtleReference">
    <w:name w:val="Subtle Reference"/>
    <w:basedOn w:val="DefaultParagraphFont"/>
    <w:rPr>
      <w:smallCaps/>
      <w:color w:val="C0504D"/>
      <w:u w:val="single"/>
    </w:rPr>
  </w:style>
  <w:style w:type="character" w:styleId="IntenseReference">
    <w:name w:val="Intense Reference"/>
    <w:basedOn w:val="DefaultParagraphFont"/>
    <w:rPr>
      <w:b/>
      <w:bCs/>
      <w:smallCaps/>
      <w:color w:val="C0504D"/>
      <w:spacing w:val="5"/>
      <w:u w:val="single"/>
    </w:rPr>
  </w:style>
  <w:style w:type="character" w:styleId="BookTitle">
    <w:name w:val="Book Title"/>
    <w:basedOn w:val="DefaultParagraphFont"/>
    <w:rPr>
      <w:b/>
      <w:bCs/>
      <w:smallCaps/>
      <w:spacing w:val="5"/>
    </w:rPr>
  </w:style>
  <w:style w:type="paragraph" w:styleId="TOCHeading">
    <w:name w:val="TOC Heading"/>
    <w:basedOn w:val="Heading1"/>
    <w:next w:val="Normal"/>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3">
    <w:name w:val="LFO3"/>
    <w:basedOn w:val="NoList"/>
    <w:pPr>
      <w:numPr>
        <w:numId w:val="3"/>
      </w:numPr>
    </w:pPr>
  </w:style>
  <w:style w:type="numbering" w:customStyle="1" w:styleId="LFO5">
    <w:name w:val="LFO5"/>
    <w:basedOn w:val="NoList"/>
    <w:pPr>
      <w:numPr>
        <w:numId w:val="4"/>
      </w:numPr>
    </w:pPr>
  </w:style>
  <w:style w:type="numbering" w:customStyle="1" w:styleId="LFO6">
    <w:name w:val="LFO6"/>
    <w:basedOn w:val="NoList"/>
    <w:pPr>
      <w:numPr>
        <w:numId w:val="5"/>
      </w:numPr>
    </w:pPr>
  </w:style>
  <w:style w:type="numbering" w:customStyle="1" w:styleId="LFO7">
    <w:name w:val="LFO7"/>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rocerygazette.co.uk/2025/09/22/heinz-uk-profits-dou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4738</Words>
  <Characters>27008</Characters>
  <Application>Microsoft Office Word</Application>
  <DocSecurity>4</DocSecurity>
  <Lines>225</Lines>
  <Paragraphs>63</Paragraphs>
  <ScaleCrop>false</ScaleCrop>
  <Company/>
  <LinksUpToDate>false</LinksUpToDate>
  <CharactersWithSpaces>31683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Tania De Fatima Agostinho Dos Santos (2313904)</cp:lastModifiedBy>
  <cp:revision>13</cp:revision>
  <dcterms:created xsi:type="dcterms:W3CDTF">2026-03-24T00:15:00Z</dcterms:created>
  <dcterms:modified xsi:type="dcterms:W3CDTF">2026-03-24T00:24:00Z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20b255db-d676-455a-943c-48f8049a6250</vt:lpwstr>
  </property>
</Properties>
</file>