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CBE0D4" w14:textId="77777777" w:rsidR="006C5361" w:rsidRDefault="006C5361">
      <w:pPr>
        <w:ind w:left="3" w:hanging="5"/>
        <w:jc w:val="center"/>
        <w:rPr>
          <w:sz w:val="52"/>
          <w:szCs w:val="52"/>
        </w:rPr>
      </w:pPr>
    </w:p>
    <w:p w14:paraId="1D7D2538" w14:textId="77777777" w:rsidR="006C5361" w:rsidRDefault="006C5361">
      <w:pPr>
        <w:ind w:left="3" w:hanging="5"/>
        <w:jc w:val="center"/>
        <w:rPr>
          <w:sz w:val="52"/>
          <w:szCs w:val="52"/>
        </w:rPr>
      </w:pPr>
    </w:p>
    <w:p w14:paraId="6509A717" w14:textId="77777777" w:rsidR="006C5361" w:rsidRDefault="006C5361">
      <w:pPr>
        <w:ind w:left="3" w:hanging="5"/>
        <w:jc w:val="center"/>
        <w:rPr>
          <w:sz w:val="52"/>
          <w:szCs w:val="52"/>
        </w:rPr>
      </w:pPr>
    </w:p>
    <w:p w14:paraId="3E5BFDB7" w14:textId="77777777" w:rsidR="006C5361" w:rsidRDefault="00195AC7">
      <w:pPr>
        <w:ind w:left="3" w:hanging="5"/>
        <w:jc w:val="center"/>
        <w:rPr>
          <w:sz w:val="52"/>
          <w:szCs w:val="52"/>
        </w:rPr>
      </w:pPr>
      <w:r>
        <w:rPr>
          <w:noProof/>
          <w:sz w:val="52"/>
          <w:szCs w:val="52"/>
        </w:rPr>
        <w:drawing>
          <wp:inline distT="114300" distB="114300" distL="114300" distR="114300" wp14:anchorId="620670B5" wp14:editId="2C1EC731">
            <wp:extent cx="3228975" cy="111442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3228975" cy="1114425"/>
                    </a:xfrm>
                    <a:prstGeom prst="rect">
                      <a:avLst/>
                    </a:prstGeom>
                    <a:ln/>
                  </pic:spPr>
                </pic:pic>
              </a:graphicData>
            </a:graphic>
          </wp:inline>
        </w:drawing>
      </w:r>
    </w:p>
    <w:p w14:paraId="6A211F95" w14:textId="77777777" w:rsidR="006C5361" w:rsidRDefault="00195AC7">
      <w:pPr>
        <w:ind w:left="2" w:hanging="4"/>
        <w:jc w:val="center"/>
        <w:rPr>
          <w:sz w:val="36"/>
          <w:szCs w:val="36"/>
        </w:rPr>
      </w:pPr>
      <w:r>
        <w:rPr>
          <w:b/>
          <w:sz w:val="36"/>
          <w:szCs w:val="36"/>
        </w:rPr>
        <w:t>International Business Communications</w:t>
      </w:r>
    </w:p>
    <w:p w14:paraId="13C5899F" w14:textId="77777777" w:rsidR="006C5361" w:rsidRDefault="00195AC7">
      <w:pPr>
        <w:ind w:left="1" w:hanging="3"/>
        <w:jc w:val="center"/>
        <w:rPr>
          <w:sz w:val="32"/>
          <w:szCs w:val="32"/>
        </w:rPr>
      </w:pPr>
      <w:r>
        <w:rPr>
          <w:b/>
          <w:sz w:val="32"/>
          <w:szCs w:val="32"/>
        </w:rPr>
        <w:t>Component 1</w:t>
      </w:r>
    </w:p>
    <w:p w14:paraId="1C3D6138" w14:textId="77777777" w:rsidR="006C5361" w:rsidRDefault="00195AC7">
      <w:pPr>
        <w:ind w:left="1" w:hanging="3"/>
        <w:jc w:val="center"/>
        <w:rPr>
          <w:sz w:val="28"/>
          <w:szCs w:val="28"/>
        </w:rPr>
      </w:pPr>
      <w:r>
        <w:rPr>
          <w:b/>
          <w:sz w:val="28"/>
          <w:szCs w:val="28"/>
        </w:rPr>
        <w:t>Coursework: Essay</w:t>
      </w:r>
    </w:p>
    <w:p w14:paraId="79C76D9E" w14:textId="336FCFD6" w:rsidR="006C5361" w:rsidRPr="00793076" w:rsidRDefault="00195AC7">
      <w:pPr>
        <w:ind w:left="0" w:hanging="2"/>
        <w:jc w:val="center"/>
      </w:pPr>
      <w:r w:rsidRPr="00793076">
        <w:rPr>
          <w:b/>
        </w:rPr>
        <w:t>Student Name-</w:t>
      </w:r>
      <w:r w:rsidR="000F2423" w:rsidRPr="00793076">
        <w:rPr>
          <w:b/>
        </w:rPr>
        <w:t xml:space="preserve">Nicoleta Madalina </w:t>
      </w:r>
      <w:proofErr w:type="spellStart"/>
      <w:r w:rsidR="000F2423" w:rsidRPr="00793076">
        <w:rPr>
          <w:b/>
        </w:rPr>
        <w:t>Rusu</w:t>
      </w:r>
      <w:proofErr w:type="spellEnd"/>
    </w:p>
    <w:p w14:paraId="72C54327" w14:textId="758F5E14" w:rsidR="006C5361" w:rsidRPr="00793076" w:rsidRDefault="00195AC7">
      <w:pPr>
        <w:ind w:left="0" w:hanging="2"/>
        <w:jc w:val="center"/>
      </w:pPr>
      <w:r w:rsidRPr="00793076">
        <w:rPr>
          <w:b/>
        </w:rPr>
        <w:t>Student ID-</w:t>
      </w:r>
      <w:r w:rsidR="000F2423" w:rsidRPr="00793076">
        <w:rPr>
          <w:b/>
        </w:rPr>
        <w:t>2121755</w:t>
      </w:r>
    </w:p>
    <w:p w14:paraId="14AE19A5" w14:textId="77777777" w:rsidR="006C5361" w:rsidRDefault="00195AC7">
      <w:pPr>
        <w:ind w:left="0" w:hanging="2"/>
      </w:pPr>
      <w:r w:rsidRPr="00793076">
        <w:br w:type="page"/>
      </w:r>
      <w:r>
        <w:rPr>
          <w:b/>
        </w:rPr>
        <w:lastRenderedPageBreak/>
        <w:t>Introduction</w:t>
      </w:r>
      <w:r>
        <w:t xml:space="preserve"> </w:t>
      </w:r>
    </w:p>
    <w:p w14:paraId="761A86C3" w14:textId="18192B8A" w:rsidR="006C5361" w:rsidRDefault="00195AC7">
      <w:pPr>
        <w:pBdr>
          <w:top w:val="nil"/>
          <w:left w:val="nil"/>
          <w:bottom w:val="nil"/>
          <w:right w:val="nil"/>
          <w:between w:val="nil"/>
        </w:pBdr>
        <w:spacing w:after="0"/>
        <w:ind w:left="0" w:hanging="2"/>
        <w:rPr>
          <w:color w:val="000000"/>
          <w:szCs w:val="24"/>
        </w:rPr>
      </w:pPr>
      <w:r>
        <w:rPr>
          <w:color w:val="0D0D0D"/>
          <w:szCs w:val="24"/>
        </w:rPr>
        <w:t>The essay will describe the international business community of Marks and Spencer. A detailed elaboration of the British business communication process will be generated in this context by providing several elements. After that, a detailed background of the selected organisation will also be generated. Two EU countries such as France and Germany will be selected to understand the cultural differences between several types of social contexts with the British. Different types of communication barriers will create many obstacles in expanding the business operation in foreign countries of British organisations. Some suitable recommendations will also be generated for expanding in one EU country.</w:t>
      </w:r>
    </w:p>
    <w:p w14:paraId="72B0CD0A" w14:textId="77777777" w:rsidR="006C5361" w:rsidRDefault="006C5361">
      <w:pPr>
        <w:pBdr>
          <w:top w:val="nil"/>
          <w:left w:val="nil"/>
          <w:bottom w:val="nil"/>
          <w:right w:val="nil"/>
          <w:between w:val="nil"/>
        </w:pBdr>
        <w:spacing w:before="240" w:after="240"/>
        <w:ind w:left="0" w:hanging="2"/>
        <w:rPr>
          <w:color w:val="0D0D0D"/>
          <w:szCs w:val="24"/>
        </w:rPr>
      </w:pPr>
    </w:p>
    <w:p w14:paraId="03B6EF8C" w14:textId="77777777" w:rsidR="006C5361" w:rsidRDefault="00195AC7">
      <w:pPr>
        <w:ind w:left="0" w:hanging="2"/>
        <w:rPr>
          <w:b/>
        </w:rPr>
      </w:pPr>
      <w:r>
        <w:br w:type="page"/>
      </w:r>
      <w:r>
        <w:rPr>
          <w:b/>
        </w:rPr>
        <w:lastRenderedPageBreak/>
        <w:t xml:space="preserve">Analysis and discussion </w:t>
      </w:r>
    </w:p>
    <w:p w14:paraId="001F9584" w14:textId="55962EBC" w:rsidR="00C74756" w:rsidRPr="00C74756" w:rsidRDefault="00A9478D" w:rsidP="001636EE">
      <w:pPr>
        <w:pBdr>
          <w:top w:val="nil"/>
          <w:left w:val="nil"/>
          <w:bottom w:val="nil"/>
          <w:right w:val="nil"/>
          <w:between w:val="nil"/>
        </w:pBdr>
        <w:spacing w:before="240" w:after="240"/>
        <w:ind w:left="0" w:hanging="2"/>
        <w:rPr>
          <w:color w:val="0D0D0D"/>
          <w:szCs w:val="24"/>
        </w:rPr>
      </w:pPr>
      <w:r>
        <w:fldChar w:fldCharType="begin"/>
      </w:r>
      <w:r>
        <w:instrText xml:space="preserve"> INCLUDEPICTURE "https://corporate.marksandspencer.com/sites/marksandspencer/files/marks-spencer/our-history/history-banner.png" \* MERGEFORMATINET </w:instrText>
      </w:r>
      <w:r>
        <w:fldChar w:fldCharType="separate"/>
      </w:r>
      <w:r>
        <w:rPr>
          <w:noProof/>
        </w:rPr>
        <w:drawing>
          <wp:anchor distT="0" distB="0" distL="114300" distR="114300" simplePos="0" relativeHeight="251658240" behindDoc="0" locked="0" layoutInCell="1" allowOverlap="1" wp14:anchorId="57F95FF6" wp14:editId="43F2E7C0">
            <wp:simplePos x="0" y="0"/>
            <wp:positionH relativeFrom="column">
              <wp:posOffset>0</wp:posOffset>
            </wp:positionH>
            <wp:positionV relativeFrom="paragraph">
              <wp:posOffset>57785</wp:posOffset>
            </wp:positionV>
            <wp:extent cx="2642400" cy="2487600"/>
            <wp:effectExtent l="0" t="0" r="0" b="1905"/>
            <wp:wrapThrough wrapText="bothSides">
              <wp:wrapPolygon edited="0">
                <wp:start x="0" y="0"/>
                <wp:lineTo x="0" y="21506"/>
                <wp:lineTo x="21491" y="21506"/>
                <wp:lineTo x="21491" y="0"/>
                <wp:lineTo x="0" y="0"/>
              </wp:wrapPolygon>
            </wp:wrapThrough>
            <wp:docPr id="691287705" name="Picture 1" descr="Our hist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ur history"/>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42400" cy="2487600"/>
                    </a:xfrm>
                    <a:prstGeom prst="rect">
                      <a:avLst/>
                    </a:prstGeom>
                    <a:noFill/>
                    <a:ln>
                      <a:noFill/>
                    </a:ln>
                  </pic:spPr>
                </pic:pic>
              </a:graphicData>
            </a:graphic>
            <wp14:sizeRelH relativeFrom="margin">
              <wp14:pctWidth>0</wp14:pctWidth>
            </wp14:sizeRelH>
            <wp14:sizeRelV relativeFrom="margin">
              <wp14:pctHeight>0</wp14:pctHeight>
            </wp14:sizeRelV>
          </wp:anchor>
        </w:drawing>
      </w:r>
      <w:r>
        <w:fldChar w:fldCharType="end"/>
      </w:r>
      <w:r w:rsidR="00C74756" w:rsidRPr="00C74756">
        <w:rPr>
          <w:color w:val="0D0D0D"/>
          <w:szCs w:val="24"/>
        </w:rPr>
        <w:t xml:space="preserve">Marks &amp; Spencer, founded in 1884, is a well-known British retail chain noted for its high-quality and underserved household goods, clothing, and a wide range of culinary items. A well-known name in the UK retail sector, Marks &amp; Spencer primarily provides an insightful and practical context for comprehending business communications across the nation. In British corporate communications, written, spoken, and many important digital communications are all included. These forms of communication typically encourage successful stakeholder participation. These stakeholders include the target market, the company's employees, </w:t>
      </w:r>
      <w:r w:rsidR="001636EE" w:rsidRPr="00C74756">
        <w:rPr>
          <w:color w:val="0D0D0D"/>
          <w:szCs w:val="24"/>
        </w:rPr>
        <w:t>many</w:t>
      </w:r>
      <w:r w:rsidR="00C74756" w:rsidRPr="00C74756">
        <w:rPr>
          <w:color w:val="0D0D0D"/>
          <w:szCs w:val="24"/>
        </w:rPr>
        <w:t xml:space="preserve"> stockholders, and regulatory bodies. Marks &amp; Spencer genuinely uses important communication tactics to adapt to changes in the influenced socio-political environment, including modifications to trade regulations and various legal frameworks. </w:t>
      </w:r>
    </w:p>
    <w:p w14:paraId="1C108B87" w14:textId="2F714EA8" w:rsidR="006C5361" w:rsidRPr="00075433" w:rsidRDefault="00075433" w:rsidP="00075433">
      <w:pPr>
        <w:pBdr>
          <w:top w:val="nil"/>
          <w:left w:val="nil"/>
          <w:bottom w:val="nil"/>
          <w:right w:val="nil"/>
          <w:between w:val="nil"/>
        </w:pBdr>
        <w:spacing w:before="240" w:after="240"/>
        <w:ind w:left="0" w:hanging="2"/>
        <w:rPr>
          <w:color w:val="0D0D0D"/>
          <w:szCs w:val="24"/>
        </w:rPr>
      </w:pPr>
      <w:r w:rsidRPr="00075433">
        <w:rPr>
          <w:color w:val="0D0D0D"/>
          <w:szCs w:val="24"/>
        </w:rPr>
        <w:t xml:space="preserve">The company also familiarizes itself with the latest market trends and changes in the purchasing habits of its target audience in response to fluctuations in the country's economy. Effective communication is essential to maintaining market relevance and customer trust during uncertain economic times. Marks &amp; Spencer's proficient communication strategies primarily showcase their dedication to implementing sustainable practices by adhering to social and environmental norms. Regaining consumer loyalty and upholding the reputation of the business are achieved through an open line of communication when managing sustainable practices. The communication strategies that </w:t>
      </w:r>
      <w:r w:rsidR="00F15D10" w:rsidRPr="00075433">
        <w:rPr>
          <w:color w:val="0D0D0D"/>
          <w:szCs w:val="24"/>
        </w:rPr>
        <w:t>Mark</w:t>
      </w:r>
      <w:r w:rsidR="00F15D10">
        <w:rPr>
          <w:color w:val="0D0D0D"/>
          <w:szCs w:val="24"/>
        </w:rPr>
        <w:t xml:space="preserve"> </w:t>
      </w:r>
      <w:r w:rsidR="00F15D10" w:rsidRPr="00075433">
        <w:rPr>
          <w:color w:val="0D0D0D"/>
          <w:szCs w:val="24"/>
        </w:rPr>
        <w:t>Spencer</w:t>
      </w:r>
      <w:r w:rsidRPr="00075433">
        <w:rPr>
          <w:color w:val="0D0D0D"/>
          <w:szCs w:val="24"/>
        </w:rPr>
        <w:t xml:space="preserve"> uses ensure that the laws that oversee their </w:t>
      </w:r>
      <w:r w:rsidRPr="00075433">
        <w:rPr>
          <w:color w:val="0D0D0D"/>
          <w:szCs w:val="24"/>
        </w:rPr>
        <w:lastRenderedPageBreak/>
        <w:t xml:space="preserve">business operations are followed. When there is open and transparent communication, the likelihood of breaking the law is primarily decreased. </w:t>
      </w:r>
      <w:r>
        <w:rPr>
          <w:color w:val="000000"/>
          <w:szCs w:val="24"/>
          <w:highlight w:val="white"/>
        </w:rPr>
        <w:t xml:space="preserve">(UKAJ </w:t>
      </w:r>
      <w:r>
        <w:rPr>
          <w:i/>
          <w:color w:val="000000"/>
          <w:szCs w:val="24"/>
          <w:highlight w:val="white"/>
        </w:rPr>
        <w:t>et al.,</w:t>
      </w:r>
      <w:r>
        <w:rPr>
          <w:color w:val="000000"/>
          <w:szCs w:val="24"/>
          <w:highlight w:val="white"/>
        </w:rPr>
        <w:t xml:space="preserve"> 2020)</w:t>
      </w:r>
      <w:r>
        <w:rPr>
          <w:color w:val="0D0D0D"/>
          <w:szCs w:val="24"/>
        </w:rPr>
        <w:t>.</w:t>
      </w:r>
    </w:p>
    <w:p w14:paraId="4BD11994" w14:textId="77777777" w:rsidR="00727667" w:rsidRDefault="00195AC7" w:rsidP="00727667">
      <w:pPr>
        <w:ind w:left="0" w:hanging="2"/>
        <w:rPr>
          <w:color w:val="0D0D0D"/>
        </w:rPr>
      </w:pPr>
      <w:r>
        <w:rPr>
          <w:color w:val="0D0D0D"/>
        </w:rPr>
        <w:t xml:space="preserve">Founded in 1884, Marks &amp; Spencer frequently condensed to M&amp;S is a very powerful international British retailer with its headquarters located in London. Known for its commitment to brilliance, M&amp;S has established a significant place in the clustering retail market by offering its wealthy customers premium apparel, several types of housewares, </w:t>
      </w:r>
      <w:r w:rsidR="0043538B">
        <w:rPr>
          <w:color w:val="0D0D0D"/>
        </w:rPr>
        <w:t>and</w:t>
      </w:r>
      <w:r>
        <w:rPr>
          <w:color w:val="0D0D0D"/>
        </w:rPr>
        <w:t xml:space="preserve"> many fresh and varied food items. Food will explain the revenue of £7.2 billion of M&amp;S's total revenue in the year 2023, making it an important revenue generator for the company. This imposing result genuinely demonstrates how well-liked M&amp;S's food products are, especially in the UK market. In 2023, it also sales of apparel and many housewares genuinely brought in about £3.7 billion (Marks &amp; Spencer, 2024). </w:t>
      </w:r>
      <w:r w:rsidR="00727667" w:rsidRPr="00727667">
        <w:rPr>
          <w:color w:val="0D0D0D"/>
        </w:rPr>
        <w:t xml:space="preserve">M&amp;S is an important competitor in British retail, with a robust presence in the UK and an excellent nationwide shop network. In addition, M&amp;S has expanded its market reach globally and is exhibiting a promising presence in several international markets across Europe, the Middle East, and Asia. This industry, while still rather significant, has developed more slowly than the food industry. M&amp;S is truly recognized for its flawless market brand image, which is primarily defined by its devotion to supplying high-quality variation products and exceptional customer service, along with its massive range of dissimilarity products. </w:t>
      </w:r>
      <w:r>
        <w:rPr>
          <w:highlight w:val="white"/>
        </w:rPr>
        <w:t>(Scheepers and Moore, 2024)</w:t>
      </w:r>
      <w:r>
        <w:rPr>
          <w:color w:val="0D0D0D"/>
        </w:rPr>
        <w:t xml:space="preserve">. </w:t>
      </w:r>
    </w:p>
    <w:p w14:paraId="6FAEE53B" w14:textId="3B238EB9" w:rsidR="006F3CC5" w:rsidRPr="006F3CC5" w:rsidRDefault="006F3CC5" w:rsidP="006F3CC5">
      <w:pPr>
        <w:pBdr>
          <w:top w:val="nil"/>
          <w:left w:val="nil"/>
          <w:bottom w:val="nil"/>
          <w:right w:val="nil"/>
          <w:between w:val="nil"/>
        </w:pBdr>
        <w:spacing w:before="240" w:after="240"/>
        <w:ind w:left="0" w:hanging="2"/>
        <w:rPr>
          <w:color w:val="0D0D0D"/>
        </w:rPr>
      </w:pPr>
      <w:r w:rsidRPr="006F3CC5">
        <w:rPr>
          <w:color w:val="0D0D0D"/>
        </w:rPr>
        <w:t>The company has also received widespread praise for its numerous ethical sourcing practices, which typically stress social responsibility and sustainability in local supply chain management. M&amp;S is especially well-known for its innovative food products, which are truly highlighted by its original culinary creations that use the best, most fresh ingredients, so enhancing its position as a retailer both domestically and internationally.</w:t>
      </w:r>
    </w:p>
    <w:p w14:paraId="38AA18FD" w14:textId="235DCA10" w:rsidR="005E31D6" w:rsidRPr="005E31D6" w:rsidRDefault="005E31D6" w:rsidP="00793076">
      <w:pPr>
        <w:pBdr>
          <w:top w:val="nil"/>
          <w:left w:val="nil"/>
          <w:bottom w:val="nil"/>
          <w:right w:val="nil"/>
          <w:between w:val="nil"/>
        </w:pBdr>
        <w:spacing w:before="240" w:after="240"/>
        <w:ind w:left="0" w:hanging="2"/>
        <w:rPr>
          <w:color w:val="0D0D0D"/>
          <w:szCs w:val="24"/>
        </w:rPr>
      </w:pPr>
      <w:r w:rsidRPr="005E31D6">
        <w:rPr>
          <w:color w:val="0D0D0D"/>
          <w:szCs w:val="24"/>
        </w:rPr>
        <w:lastRenderedPageBreak/>
        <w:t xml:space="preserve">France and Germany's economic landscapes are significantly distinct due to a convergence of national characteristics, many cultural complexities, and labour interactions. Both countries have significance as members of the European Union (Rizos and Bryhn, 2022). In France, there is a strong labour union market presence, extensive administration, and the major appeal of an exciting social life and interwoven communal institutions. Immigrants have struggled to integrate into France's diversified workforce due to language barriers and cultural differences. </w:t>
      </w:r>
    </w:p>
    <w:p w14:paraId="63676DBE" w14:textId="21BCAEBA" w:rsidR="009D154E" w:rsidRPr="009D154E" w:rsidRDefault="009D154E" w:rsidP="009D154E">
      <w:pPr>
        <w:pBdr>
          <w:top w:val="nil"/>
          <w:left w:val="nil"/>
          <w:bottom w:val="nil"/>
          <w:right w:val="nil"/>
          <w:between w:val="nil"/>
        </w:pBdr>
        <w:spacing w:before="240" w:after="240"/>
        <w:ind w:left="0" w:hanging="2"/>
        <w:rPr>
          <w:color w:val="0D0D0D"/>
          <w:szCs w:val="24"/>
        </w:rPr>
      </w:pPr>
      <w:r w:rsidRPr="009D154E">
        <w:rPr>
          <w:color w:val="0D0D0D"/>
          <w:szCs w:val="24"/>
        </w:rPr>
        <w:t xml:space="preserve">On the other side, this diversity in the workplace energises and encourages the process of invention, bringing creativity. According to Hofstede's Cultural Dimensions, France prefers controlled labour and commercial environments, which can be demonstrated by its high level of reluctance to circumvention and individualistic tendencies. France's emphasis on work-life balance and a good quality of life may appeal to many enterprises aiming to establish a substantial presence in the country, despite its regulatory difficulties. On the other hand, Germany has a well-deserved reputation for professionalism, efficiency, and punctuality, which is deeply ingrained in its maintenance structure of society. </w:t>
      </w:r>
    </w:p>
    <w:p w14:paraId="50D8D887" w14:textId="021AC3BA" w:rsidR="006C5361" w:rsidRDefault="00195AC7">
      <w:pPr>
        <w:pBdr>
          <w:top w:val="nil"/>
          <w:left w:val="nil"/>
          <w:bottom w:val="nil"/>
          <w:right w:val="nil"/>
          <w:between w:val="nil"/>
        </w:pBdr>
        <w:spacing w:before="240" w:after="240"/>
        <w:ind w:left="0" w:hanging="2"/>
        <w:rPr>
          <w:color w:val="000000"/>
          <w:szCs w:val="24"/>
        </w:rPr>
      </w:pPr>
      <w:r>
        <w:rPr>
          <w:color w:val="0D0D0D"/>
          <w:szCs w:val="24"/>
        </w:rPr>
        <w:t xml:space="preserve">The German labour strength, which is mainly recognised for its extraordinary innovative technical skills and manufacturing aptitude, is also accompanied by a business setting that mainly upholds several types of norms and regulations. But occasionally, this effective medication can also lead to inflexibility, which genuinely presents complications for many companies that are mainly trying to negotiate the multifaceted regulatory environment </w:t>
      </w:r>
      <w:r>
        <w:rPr>
          <w:color w:val="000000"/>
          <w:szCs w:val="24"/>
          <w:highlight w:val="white"/>
        </w:rPr>
        <w:t>(Giorgi</w:t>
      </w:r>
      <w:r>
        <w:rPr>
          <w:color w:val="000000"/>
          <w:szCs w:val="24"/>
        </w:rPr>
        <w:t xml:space="preserve"> </w:t>
      </w:r>
      <w:r>
        <w:rPr>
          <w:i/>
          <w:color w:val="000000"/>
          <w:szCs w:val="24"/>
        </w:rPr>
        <w:t>et al.,</w:t>
      </w:r>
      <w:r>
        <w:rPr>
          <w:color w:val="000000"/>
          <w:szCs w:val="24"/>
        </w:rPr>
        <w:t xml:space="preserve"> 2022)</w:t>
      </w:r>
      <w:r>
        <w:rPr>
          <w:color w:val="0D0D0D"/>
          <w:szCs w:val="24"/>
        </w:rPr>
        <w:t xml:space="preserve">. Despite these problems, Germany's workforce multiplicity—which also includes immigrants and most people from different cultural backgrounds -- also contributes to the economic enthusiasm and maintains the international competitiveness of the nation. According to Hofstede's Cultural Dimensions theory, France and Germany have a high degree of vagueness evasion and a proper desire for measurement in the work environments. But what </w:t>
      </w:r>
      <w:r>
        <w:rPr>
          <w:color w:val="0D0D0D"/>
          <w:szCs w:val="24"/>
        </w:rPr>
        <w:lastRenderedPageBreak/>
        <w:t xml:space="preserve">differentiates Germany from other countries is its societal importance on proper cooperation and building up teamwork within many organisations, emphasising the value of group determination and consensus-building in the process of decision-making. For the process of commercial communication, language is very much essential in both France and Germany </w:t>
      </w:r>
      <w:r>
        <w:rPr>
          <w:color w:val="000000"/>
          <w:szCs w:val="24"/>
          <w:highlight w:val="white"/>
        </w:rPr>
        <w:t xml:space="preserve">(Collis </w:t>
      </w:r>
      <w:r>
        <w:rPr>
          <w:i/>
          <w:color w:val="000000"/>
          <w:szCs w:val="24"/>
          <w:highlight w:val="white"/>
        </w:rPr>
        <w:t>et al.,</w:t>
      </w:r>
      <w:r>
        <w:rPr>
          <w:color w:val="000000"/>
          <w:szCs w:val="24"/>
          <w:highlight w:val="white"/>
        </w:rPr>
        <w:t xml:space="preserve"> 2024)</w:t>
      </w:r>
      <w:r>
        <w:rPr>
          <w:color w:val="0D0D0D"/>
          <w:szCs w:val="24"/>
        </w:rPr>
        <w:t xml:space="preserve">. Although in France, French is the official language, knowing German is also essential for continuing to communicate effectively in Germany. Effortlessness in a second language not only makes everyday tasks informal, but it also equally inspires cross-cultural communication processes and effective teamwork among their many staff members. Businesses functioning in these nations also </w:t>
      </w:r>
      <w:r w:rsidR="00A11158">
        <w:rPr>
          <w:color w:val="0D0D0D"/>
          <w:szCs w:val="24"/>
        </w:rPr>
        <w:t>must</w:t>
      </w:r>
      <w:r>
        <w:rPr>
          <w:color w:val="0D0D0D"/>
          <w:szCs w:val="24"/>
        </w:rPr>
        <w:t xml:space="preserve"> mainly properly deal with the encounters posed by cultural differences, which genuinely include many hierarchical systems, smooth communication methods, and significant business protocols. Trust-building and the effective development of these fruitful profitable partnerships in both sectors genuinely depend on sympathy </w:t>
      </w:r>
      <w:r w:rsidR="00A11158">
        <w:rPr>
          <w:color w:val="0D0D0D"/>
          <w:szCs w:val="24"/>
        </w:rPr>
        <w:t>and</w:t>
      </w:r>
      <w:r>
        <w:rPr>
          <w:color w:val="0D0D0D"/>
          <w:szCs w:val="24"/>
        </w:rPr>
        <w:t xml:space="preserve"> respect for these cultural coincidences. Though there are different types of linguistic and cultural barriers, </w:t>
      </w:r>
      <w:r w:rsidR="00A11158">
        <w:rPr>
          <w:color w:val="0D0D0D"/>
          <w:szCs w:val="24"/>
        </w:rPr>
        <w:t>France,</w:t>
      </w:r>
      <w:r>
        <w:rPr>
          <w:color w:val="0D0D0D"/>
          <w:szCs w:val="24"/>
        </w:rPr>
        <w:t xml:space="preserve"> and Germany nonetheless mainly present attractive economic options. France's well-known effective focus on maintaining quality of life, along with its flourishing cultural scene </w:t>
      </w:r>
      <w:r w:rsidR="00A11158">
        <w:rPr>
          <w:color w:val="0D0D0D"/>
          <w:szCs w:val="24"/>
        </w:rPr>
        <w:t>and</w:t>
      </w:r>
      <w:r>
        <w:rPr>
          <w:color w:val="0D0D0D"/>
          <w:szCs w:val="24"/>
        </w:rPr>
        <w:t xml:space="preserve"> significant diversified workforce, make it a friendly country for companies looking to find a presence in the country </w:t>
      </w:r>
      <w:r>
        <w:rPr>
          <w:color w:val="000000"/>
          <w:szCs w:val="24"/>
          <w:highlight w:val="white"/>
        </w:rPr>
        <w:t>(Holub, 2021)</w:t>
      </w:r>
      <w:r>
        <w:rPr>
          <w:color w:val="0D0D0D"/>
          <w:szCs w:val="24"/>
        </w:rPr>
        <w:t xml:space="preserve">. Similarly, Germany is genuinely seen as a favourable location for proper investment and expansion due to its market reputation for technical know-how, manufacturing product competence, and obligation to product quality standards. </w:t>
      </w:r>
      <w:r w:rsidR="00522F68">
        <w:rPr>
          <w:color w:val="0D0D0D"/>
          <w:szCs w:val="24"/>
        </w:rPr>
        <w:t>T</w:t>
      </w:r>
      <w:r>
        <w:rPr>
          <w:color w:val="0D0D0D"/>
          <w:szCs w:val="24"/>
        </w:rPr>
        <w:t xml:space="preserve">o successfully exchange the complications of conducting the overall business, however, organisations must continue to be conscious of the legislative outlines, cultural coincidences, and labour-changing aspects specific to each of the nations. </w:t>
      </w:r>
      <w:r w:rsidR="00FF17F2">
        <w:rPr>
          <w:color w:val="0D0D0D"/>
          <w:szCs w:val="24"/>
        </w:rPr>
        <w:t>Leading European Union nations, France, and Germany</w:t>
      </w:r>
      <w:r>
        <w:rPr>
          <w:color w:val="0D0D0D"/>
          <w:szCs w:val="24"/>
        </w:rPr>
        <w:t xml:space="preserve"> have mainly wide-ranging and dynamic business environments that are famous for linguistic and cultural variability as well as complex regulations. Businesses can easily take advantage of the possible and lessen </w:t>
      </w:r>
      <w:r>
        <w:rPr>
          <w:color w:val="0D0D0D"/>
          <w:szCs w:val="24"/>
        </w:rPr>
        <w:lastRenderedPageBreak/>
        <w:t xml:space="preserve">the hitches associated with operating in international or foreign markets by understanding and utilising the distinguishing qualities of each market </w:t>
      </w:r>
      <w:r>
        <w:rPr>
          <w:color w:val="000000"/>
          <w:szCs w:val="24"/>
          <w:highlight w:val="white"/>
        </w:rPr>
        <w:t>(Alaimo, 2022)</w:t>
      </w:r>
      <w:r>
        <w:rPr>
          <w:color w:val="0D0D0D"/>
          <w:szCs w:val="24"/>
        </w:rPr>
        <w:t>. Businesses that may succeed in the dynamic environments of France and Germany with careful development process, cultural compassion, and strategic understanding.</w:t>
      </w:r>
    </w:p>
    <w:p w14:paraId="29F78DDC" w14:textId="748CB3CA" w:rsidR="006C5361" w:rsidRDefault="00195AC7">
      <w:pPr>
        <w:pBdr>
          <w:top w:val="nil"/>
          <w:left w:val="nil"/>
          <w:bottom w:val="nil"/>
          <w:right w:val="nil"/>
          <w:between w:val="nil"/>
        </w:pBdr>
        <w:spacing w:before="240" w:after="240"/>
        <w:ind w:left="0" w:hanging="2"/>
        <w:rPr>
          <w:color w:val="000000"/>
          <w:szCs w:val="24"/>
        </w:rPr>
      </w:pPr>
      <w:r>
        <w:rPr>
          <w:color w:val="0D0D0D"/>
          <w:szCs w:val="24"/>
        </w:rPr>
        <w:t xml:space="preserve">The efficiency of the core business relationships may be directly impacted by several communication complications that may mainly occur when most of the British commercial operations are prolonged to the other EU nations, especially in both countries such as France and Germany. Linguistic differences, many cultural coincidences, and various types of communication idioms that are very common in every nation can all contribute to these complications. Business outcomes and overall output and operative cross-cultural communication process genuinely depend on recognising and removing these problems. The language gap is one of the main difficulties in smoothing the communication channels for British companies functioning in France and Germany. Even though many professionals and other employees of multinational corporations use English in business settings, knowing the local tongue is also still very much essential for well-organised communication, predominantly with convinced groups of people and in many rural areas. Businesses in France, where French is the authorised language, may face major difficulties if their employees are not multi-lingual or if they only use the English language for the communication process with the customers </w:t>
      </w:r>
      <w:r>
        <w:rPr>
          <w:color w:val="000000"/>
          <w:szCs w:val="24"/>
          <w:highlight w:val="white"/>
        </w:rPr>
        <w:t>(Rovagnati, 2022)</w:t>
      </w:r>
      <w:r>
        <w:rPr>
          <w:color w:val="0D0D0D"/>
          <w:szCs w:val="24"/>
        </w:rPr>
        <w:t xml:space="preserve">. Comparably, in Germany, although a large percentage of the people can easily speak English confidently, especially in the corporate business sector, doing business in German is still habitual, particularly for conducting smaller businesses and in many traditional industries. Communication complications between many countries such as Britain, France, and Germany can also be greatly aggravated by maintaining cultural differences. Business communications are genuinely shaped by the many effective cultural agreements, beliefs, and modernised communication styles unique to each nation </w:t>
      </w:r>
      <w:r>
        <w:rPr>
          <w:color w:val="000000"/>
          <w:szCs w:val="24"/>
          <w:highlight w:val="white"/>
        </w:rPr>
        <w:t>(Jones, 2023)</w:t>
      </w:r>
      <w:r>
        <w:rPr>
          <w:color w:val="0D0D0D"/>
          <w:szCs w:val="24"/>
        </w:rPr>
        <w:t xml:space="preserve">. For instance, finding </w:t>
      </w:r>
      <w:r>
        <w:rPr>
          <w:color w:val="0D0D0D"/>
          <w:szCs w:val="24"/>
        </w:rPr>
        <w:lastRenderedPageBreak/>
        <w:t xml:space="preserve">human connections in the business operation and striking up an efficient conversation are mainly preferred over deliberating business topics in France. This is in dissimilarity to the task-oriented and direct communication style that is commonly observed in Britain. British businesses can also use a huge number of strategies to break over many significant communication obstacles in both France and Germany. First off, improving staff workers' language skills through giving training or retaining multilingual specialists can improve their capability to smoothly communicate and enable more unified communications with the local or regional stakeholders. Furthermore, by properly assisting the British workers in circumnavigating the potential cultural coincidences of their many new nations, cultural awareness training for the employees who are mainly in the sales department can progress communication channels and lessen miscommunication processes. Building trusting connections with regional advisors or partners can also yield perceptive information about regional communication customs and commercial performance, which will genuinely aid in productive cooperation and bargaining. For British enterprises which are mainly operating in France and Germany, communication hurdles can also pose serious problems </w:t>
      </w:r>
      <w:r>
        <w:rPr>
          <w:color w:val="000000"/>
          <w:szCs w:val="24"/>
        </w:rPr>
        <w:t>(</w:t>
      </w:r>
      <w:r>
        <w:rPr>
          <w:color w:val="000000"/>
          <w:szCs w:val="24"/>
          <w:highlight w:val="white"/>
        </w:rPr>
        <w:t xml:space="preserve">Opferkuch </w:t>
      </w:r>
      <w:r>
        <w:rPr>
          <w:i/>
          <w:color w:val="000000"/>
          <w:szCs w:val="24"/>
          <w:highlight w:val="white"/>
        </w:rPr>
        <w:t>et al.,</w:t>
      </w:r>
      <w:r>
        <w:rPr>
          <w:color w:val="000000"/>
          <w:szCs w:val="24"/>
          <w:highlight w:val="white"/>
        </w:rPr>
        <w:t xml:space="preserve"> 2021)</w:t>
      </w:r>
      <w:r>
        <w:rPr>
          <w:color w:val="0D0D0D"/>
          <w:szCs w:val="24"/>
        </w:rPr>
        <w:t>. British businesses may also improve their cross-cultural communication services and help them to build up fruitful commercial connection</w:t>
      </w:r>
      <w:r w:rsidR="00C93DCF">
        <w:rPr>
          <w:color w:val="0D0D0D"/>
          <w:szCs w:val="24"/>
        </w:rPr>
        <w:t>s</w:t>
      </w:r>
      <w:r>
        <w:rPr>
          <w:color w:val="0D0D0D"/>
          <w:szCs w:val="24"/>
        </w:rPr>
        <w:t xml:space="preserve"> in these wide-ranging markets by being aware of and approachable to linguistic variations, cultural quirks, and communication styles.</w:t>
      </w:r>
    </w:p>
    <w:p w14:paraId="1909EA18" w14:textId="0205AFC5" w:rsidR="006C5361" w:rsidRDefault="00195AC7">
      <w:pPr>
        <w:ind w:left="0" w:hanging="2"/>
        <w:rPr>
          <w:highlight w:val="white"/>
        </w:rPr>
      </w:pPr>
      <w:r>
        <w:rPr>
          <w:color w:val="0D0D0D"/>
        </w:rPr>
        <w:t xml:space="preserve">Considering its cultured and unique innovative reputation in the market, comprehensive market, and strong maintenance economy, France is a worthwhile destination for several British companies who are mainly looking to expand. </w:t>
      </w:r>
      <w:r w:rsidR="00FF17F2">
        <w:rPr>
          <w:color w:val="0D0D0D"/>
        </w:rPr>
        <w:t>However,</w:t>
      </w:r>
      <w:r>
        <w:rPr>
          <w:color w:val="0D0D0D"/>
        </w:rPr>
        <w:t xml:space="preserve"> overcoming these communication obstacles is very much essential to assuring success </w:t>
      </w:r>
      <w:r w:rsidR="00FF17F2">
        <w:rPr>
          <w:color w:val="0D0D0D"/>
        </w:rPr>
        <w:t>and</w:t>
      </w:r>
      <w:r>
        <w:rPr>
          <w:color w:val="0D0D0D"/>
        </w:rPr>
        <w:t xml:space="preserve"> creating a convivial atmosphere for </w:t>
      </w:r>
      <w:r w:rsidR="009D154E">
        <w:rPr>
          <w:color w:val="0D0D0D"/>
        </w:rPr>
        <w:t>all</w:t>
      </w:r>
      <w:r>
        <w:rPr>
          <w:color w:val="0D0D0D"/>
        </w:rPr>
        <w:t xml:space="preserve"> the external parties </w:t>
      </w:r>
      <w:r>
        <w:t>(</w:t>
      </w:r>
      <w:r>
        <w:rPr>
          <w:highlight w:val="white"/>
        </w:rPr>
        <w:t xml:space="preserve">Jonsen </w:t>
      </w:r>
      <w:r>
        <w:rPr>
          <w:i/>
          <w:highlight w:val="white"/>
        </w:rPr>
        <w:t>et al.,</w:t>
      </w:r>
      <w:r>
        <w:rPr>
          <w:highlight w:val="white"/>
        </w:rPr>
        <w:t xml:space="preserve"> 2021)</w:t>
      </w:r>
      <w:r>
        <w:rPr>
          <w:color w:val="0D0D0D"/>
        </w:rPr>
        <w:t xml:space="preserve">. Numerous campaigns can be easily employed to professionally overcome these serious obstacles. First and foremost, it is very </w:t>
      </w:r>
      <w:r>
        <w:rPr>
          <w:color w:val="0D0D0D"/>
        </w:rPr>
        <w:lastRenderedPageBreak/>
        <w:t xml:space="preserve">important to fund employee language training. Although most people in commercial environments speak in English, knowing French can also improve their communication skills </w:t>
      </w:r>
      <w:r w:rsidR="00FF17F2">
        <w:rPr>
          <w:color w:val="0D0D0D"/>
        </w:rPr>
        <w:t>and</w:t>
      </w:r>
      <w:r>
        <w:rPr>
          <w:color w:val="0D0D0D"/>
        </w:rPr>
        <w:t xml:space="preserve"> help them to make dealings with the local stakeholders easier. Being fluent in the language not only ensures clearer communication but also shows significant appreciation for the local way of life and reinforces many bonds with the French partners and customers. When Marks &amp; Spencer is growing in France, cultural kindliness is just as significant as language aptitude. Employees can easily learn about French business approaches, protocols, and significant customs by contributing to many cultural awareness training programmes. Gaining or building up potential trust from their local colleagues and navigating the market more </w:t>
      </w:r>
      <w:r w:rsidR="00FF17F2">
        <w:rPr>
          <w:color w:val="0D0D0D"/>
        </w:rPr>
        <w:t>skilfully</w:t>
      </w:r>
      <w:r>
        <w:rPr>
          <w:color w:val="0D0D0D"/>
        </w:rPr>
        <w:t xml:space="preserve"> are two reimbursements that British businesses can also improve by properly understanding cultural coincidences, such as the value of building up interpersonal relationships and maintaining protocol in business dealings. Furthermore, it is the most critical part to adjust marketing changes </w:t>
      </w:r>
      <w:r w:rsidR="00FF17F2">
        <w:rPr>
          <w:color w:val="0D0D0D"/>
        </w:rPr>
        <w:t>and</w:t>
      </w:r>
      <w:r>
        <w:rPr>
          <w:color w:val="0D0D0D"/>
        </w:rPr>
        <w:t xml:space="preserve"> smooth communication campaigns so that they can easily appeal to the French audience. This also entails changing their officials’ websites, marketing materials, and product wrapping into French and is also modifying the messaging to reflect regional values and favourites </w:t>
      </w:r>
      <w:r>
        <w:rPr>
          <w:highlight w:val="white"/>
        </w:rPr>
        <w:t>(Cornelissen, 2020)</w:t>
      </w:r>
      <w:r>
        <w:rPr>
          <w:color w:val="0D0D0D"/>
        </w:rPr>
        <w:t xml:space="preserve">. It is not only more appealing to many brands to show that they can easily understand French culture and strong consumer behaviour, but it also creates credibility and trust with most French consumers. Moreover, by forming many important strategic associations with nearby companies, vendors, </w:t>
      </w:r>
      <w:r w:rsidR="00FF17F2">
        <w:rPr>
          <w:color w:val="0D0D0D"/>
        </w:rPr>
        <w:t>and</w:t>
      </w:r>
      <w:r>
        <w:rPr>
          <w:color w:val="0D0D0D"/>
        </w:rPr>
        <w:t xml:space="preserve"> many trade groups they can offer priceless information and assistance. Working together with trustworthy French partners who may help the British company's progress through an extensive network of contacts, obtain proper access to their distribution channels, </w:t>
      </w:r>
      <w:r w:rsidR="00FF17F2">
        <w:rPr>
          <w:color w:val="0D0D0D"/>
        </w:rPr>
        <w:t>and</w:t>
      </w:r>
      <w:r>
        <w:rPr>
          <w:color w:val="0D0D0D"/>
        </w:rPr>
        <w:t xml:space="preserve"> negotiate the complications of the regional market. These associations not only make it easier to </w:t>
      </w:r>
      <w:r w:rsidR="00FF17F2">
        <w:rPr>
          <w:color w:val="0D0D0D"/>
        </w:rPr>
        <w:t>enter</w:t>
      </w:r>
      <w:r>
        <w:rPr>
          <w:color w:val="0D0D0D"/>
        </w:rPr>
        <w:t xml:space="preserve"> foreign new markets, but they also generate an atmosphere that is encouraging to the development and accomplishment of businesses. In today's globalised environment, utilising technology for smoothing the </w:t>
      </w:r>
      <w:r>
        <w:rPr>
          <w:color w:val="0D0D0D"/>
        </w:rPr>
        <w:lastRenderedPageBreak/>
        <w:t xml:space="preserve">communication channel and building up teamwork is very crucial. Teams in the UK and France can also interconnect more easily by knocking digital marketing platforms, importantly project management tools, and video conferencing into the proper place. Adopting digital platforms that genuinely enable many British companies including Marks &amp; Spencer to efficiently connect and interact with the French market, cumulative consumer engagement and brand recognition. British companies including M &amp; S can also break through communication problems and find a favourable atmosphere for achieving success in the French market by putting these methods into business practice </w:t>
      </w:r>
      <w:r>
        <w:rPr>
          <w:highlight w:val="white"/>
        </w:rPr>
        <w:t xml:space="preserve">(Montiel </w:t>
      </w:r>
      <w:r>
        <w:rPr>
          <w:i/>
          <w:highlight w:val="white"/>
        </w:rPr>
        <w:t>et al.,</w:t>
      </w:r>
      <w:r>
        <w:rPr>
          <w:highlight w:val="white"/>
        </w:rPr>
        <w:t xml:space="preserve"> 2021)</w:t>
      </w:r>
      <w:r>
        <w:rPr>
          <w:color w:val="0D0D0D"/>
        </w:rPr>
        <w:t>. Establishing robust communication connections, exhibiting much effective cultural awareness and cooperative local predispositions will not only ease effective market penetration but also clear the path for continued development and affluence in France. </w:t>
      </w:r>
    </w:p>
    <w:p w14:paraId="10883101" w14:textId="77777777" w:rsidR="006C5361" w:rsidRDefault="006C5361" w:rsidP="0003357E">
      <w:pPr>
        <w:ind w:leftChars="0" w:left="0" w:firstLineChars="0" w:firstLine="0"/>
      </w:pPr>
    </w:p>
    <w:p w14:paraId="53CCC004" w14:textId="77777777" w:rsidR="006C5361" w:rsidRDefault="006C5361">
      <w:pPr>
        <w:ind w:left="0" w:hanging="2"/>
      </w:pPr>
    </w:p>
    <w:p w14:paraId="70EF2C52" w14:textId="77777777" w:rsidR="006C5361" w:rsidRDefault="006C5361">
      <w:pPr>
        <w:ind w:left="0" w:hanging="2"/>
      </w:pPr>
    </w:p>
    <w:p w14:paraId="228441F3" w14:textId="77777777" w:rsidR="006C5361" w:rsidRDefault="00195AC7">
      <w:pPr>
        <w:ind w:left="0" w:hanging="2"/>
      </w:pPr>
      <w:r>
        <w:rPr>
          <w:b/>
        </w:rPr>
        <w:t>Conclusion</w:t>
      </w:r>
      <w:r>
        <w:t xml:space="preserve"> </w:t>
      </w:r>
    </w:p>
    <w:p w14:paraId="2CA875E2" w14:textId="15C5FDFF" w:rsidR="0057753C" w:rsidRPr="0057753C" w:rsidRDefault="0057753C" w:rsidP="0057753C">
      <w:pPr>
        <w:suppressAutoHyphens w:val="0"/>
        <w:spacing w:after="0" w:line="240" w:lineRule="auto"/>
        <w:ind w:leftChars="0" w:left="0" w:firstLineChars="0" w:firstLine="0"/>
        <w:jc w:val="left"/>
        <w:textDirection w:val="lrTb"/>
        <w:textAlignment w:val="auto"/>
        <w:outlineLvl w:val="9"/>
        <w:rPr>
          <w:position w:val="0"/>
          <w:szCs w:val="24"/>
          <w:lang w:eastAsia="zh-CN"/>
        </w:rPr>
      </w:pPr>
      <w:r w:rsidRPr="0057753C">
        <w:rPr>
          <w:position w:val="0"/>
          <w:szCs w:val="24"/>
          <w:lang w:eastAsia="zh-CN"/>
        </w:rPr>
        <w:t xml:space="preserve">The essay described the corporate management method and communication channels at Marks and Spencer. It is a significant retail company in the United Kingdom, and its background description, which includes staff headquarters, products, and revenues, has been developed in this setting. This essay then goes on to discuss several sorts of culture, including language, various types of risk, and various job outlooks. The essay also discusses Hofstede's cultural background. </w:t>
      </w:r>
      <w:r w:rsidR="00E94843" w:rsidRPr="0057753C">
        <w:rPr>
          <w:position w:val="0"/>
          <w:szCs w:val="24"/>
          <w:lang w:eastAsia="zh-CN"/>
        </w:rPr>
        <w:t>Two European Union countries, France, and Germany</w:t>
      </w:r>
      <w:r w:rsidRPr="0057753C">
        <w:rPr>
          <w:position w:val="0"/>
          <w:szCs w:val="24"/>
          <w:lang w:eastAsia="zh-CN"/>
        </w:rPr>
        <w:t xml:space="preserve"> have been chosen to extend their business operations. Some appropriate recommendations have also been made for British organisations that encounter many cultural difficulties when communicating in a foreign country.</w:t>
      </w:r>
    </w:p>
    <w:p w14:paraId="03069115" w14:textId="77777777" w:rsidR="006C5361" w:rsidRDefault="00195AC7">
      <w:pPr>
        <w:pStyle w:val="Heading1"/>
        <w:ind w:left="1" w:hanging="3"/>
      </w:pPr>
      <w:r>
        <w:br w:type="page"/>
      </w:r>
      <w:r>
        <w:lastRenderedPageBreak/>
        <w:t xml:space="preserve">References </w:t>
      </w:r>
    </w:p>
    <w:p w14:paraId="1437FDD0" w14:textId="0DA1DF6F" w:rsidR="00E94843" w:rsidRPr="00E94843" w:rsidRDefault="00000000" w:rsidP="00E94843">
      <w:pPr>
        <w:ind w:left="0" w:hanging="2"/>
        <w:rPr>
          <w:lang w:val="en-IN"/>
        </w:rPr>
      </w:pPr>
      <w:hyperlink r:id="rId10" w:history="1">
        <w:r w:rsidR="0003357E" w:rsidRPr="0003357E">
          <w:rPr>
            <w:rStyle w:val="Hyperlink"/>
            <w:lang w:val="en-IN"/>
          </w:rPr>
          <w:t>https://corporate.marksandspencer.com/sites/marksandspencer/files/marks-spencer/our-history/history-banner.png</w:t>
        </w:r>
      </w:hyperlink>
    </w:p>
    <w:p w14:paraId="2DF88881" w14:textId="77777777" w:rsidR="006C5361" w:rsidRDefault="00195AC7">
      <w:pPr>
        <w:ind w:left="0" w:hanging="2"/>
        <w:rPr>
          <w:highlight w:val="white"/>
        </w:rPr>
      </w:pPr>
      <w:r>
        <w:rPr>
          <w:highlight w:val="white"/>
        </w:rPr>
        <w:t xml:space="preserve">Alaimo, K.I., (2022). Spheres of Influence: How National Systems and Journalistic Culture Influence Content on Climate Change Coverage around the World (Doctoral dissertation, University of Colorado at Boulder). </w:t>
      </w:r>
    </w:p>
    <w:p w14:paraId="32998758" w14:textId="77777777" w:rsidR="006C5361" w:rsidRDefault="00195AC7">
      <w:pPr>
        <w:ind w:left="0" w:hanging="2"/>
        <w:rPr>
          <w:highlight w:val="white"/>
        </w:rPr>
      </w:pPr>
      <w:r>
        <w:rPr>
          <w:highlight w:val="white"/>
        </w:rPr>
        <w:t>Collis, C., Berkeley, N. and Noon, D., (2024). Attracting foreign direct investment to East European economies: can lessons be learned from the UK experience? In </w:t>
      </w:r>
      <w:r>
        <w:rPr>
          <w:i/>
          <w:highlight w:val="white"/>
        </w:rPr>
        <w:t>Foreign Direct Investment and the Global Economy</w:t>
      </w:r>
      <w:r>
        <w:rPr>
          <w:highlight w:val="white"/>
        </w:rPr>
        <w:t xml:space="preserve"> (pp. 139-156). Routledge. </w:t>
      </w:r>
    </w:p>
    <w:p w14:paraId="46EA1A94" w14:textId="77777777" w:rsidR="006C5361" w:rsidRDefault="00195AC7">
      <w:pPr>
        <w:ind w:left="0" w:hanging="2"/>
        <w:rPr>
          <w:highlight w:val="white"/>
        </w:rPr>
      </w:pPr>
      <w:r>
        <w:rPr>
          <w:highlight w:val="white"/>
        </w:rPr>
        <w:t xml:space="preserve">Cornelissen, J.P., (2020). Corporate communication: A guide to theory and practice. </w:t>
      </w:r>
    </w:p>
    <w:p w14:paraId="1E0A70EA" w14:textId="77777777" w:rsidR="006C5361" w:rsidRDefault="00195AC7">
      <w:pPr>
        <w:ind w:left="0" w:hanging="2"/>
      </w:pPr>
      <w:r w:rsidRPr="00FF7C3B">
        <w:rPr>
          <w:highlight w:val="white"/>
          <w:lang w:val="it-IT"/>
        </w:rPr>
        <w:t xml:space="preserve">Giorgi, S., Lavagna, M., Wang, K., Osmani, M., Liu, G. and Campioli, A., (2022). </w:t>
      </w:r>
      <w:r>
        <w:rPr>
          <w:highlight w:val="white"/>
        </w:rPr>
        <w:t>Drivers and barriers towards a circular economy in the building sector: Stakeholder interviews and analysis of five European countries policies and practices. </w:t>
      </w:r>
      <w:r>
        <w:rPr>
          <w:i/>
          <w:highlight w:val="white"/>
        </w:rPr>
        <w:t>Journal of cleaner production</w:t>
      </w:r>
      <w:r>
        <w:rPr>
          <w:highlight w:val="white"/>
        </w:rPr>
        <w:t>, </w:t>
      </w:r>
      <w:r>
        <w:rPr>
          <w:i/>
          <w:highlight w:val="white"/>
        </w:rPr>
        <w:t>336</w:t>
      </w:r>
      <w:r>
        <w:rPr>
          <w:highlight w:val="white"/>
        </w:rPr>
        <w:t xml:space="preserve">, p.130395. </w:t>
      </w:r>
    </w:p>
    <w:p w14:paraId="119A8FFC" w14:textId="77777777" w:rsidR="006C5361" w:rsidRDefault="00195AC7">
      <w:pPr>
        <w:ind w:left="0" w:hanging="2"/>
        <w:rPr>
          <w:highlight w:val="white"/>
        </w:rPr>
      </w:pPr>
      <w:r>
        <w:rPr>
          <w:highlight w:val="white"/>
        </w:rPr>
        <w:t>Holub, K., (2021). </w:t>
      </w:r>
      <w:r>
        <w:rPr>
          <w:i/>
          <w:highlight w:val="white"/>
        </w:rPr>
        <w:t>Company Operating in a B2B Market: Case Study on Marketing Communication</w:t>
      </w:r>
      <w:r>
        <w:rPr>
          <w:highlight w:val="white"/>
        </w:rPr>
        <w:t> (</w:t>
      </w:r>
      <w:proofErr w:type="gramStart"/>
      <w:r>
        <w:rPr>
          <w:highlight w:val="white"/>
        </w:rPr>
        <w:t>Master's</w:t>
      </w:r>
      <w:proofErr w:type="gramEnd"/>
      <w:r>
        <w:rPr>
          <w:highlight w:val="white"/>
        </w:rPr>
        <w:t xml:space="preserve"> thesis, Instituto Politecnico do Porto (Portugal)). </w:t>
      </w:r>
    </w:p>
    <w:p w14:paraId="71927B41" w14:textId="77777777" w:rsidR="006C5361" w:rsidRDefault="00195AC7">
      <w:pPr>
        <w:ind w:left="0" w:hanging="2"/>
        <w:rPr>
          <w:highlight w:val="white"/>
        </w:rPr>
      </w:pPr>
      <w:r>
        <w:rPr>
          <w:highlight w:val="white"/>
        </w:rPr>
        <w:t xml:space="preserve">Jones, G., (2023). Language and Culture in Context Primer on Intercultural Communication. </w:t>
      </w:r>
    </w:p>
    <w:p w14:paraId="1B8F5C1C" w14:textId="77777777" w:rsidR="006C5361" w:rsidRDefault="00195AC7">
      <w:pPr>
        <w:ind w:left="0" w:hanging="2"/>
        <w:rPr>
          <w:highlight w:val="white"/>
        </w:rPr>
      </w:pPr>
      <w:r>
        <w:rPr>
          <w:highlight w:val="white"/>
        </w:rPr>
        <w:t>Jonsen, K., Point, S., Kelan, E.K. and Grieble, A., (2021). Diversity and inclusion branding: A five-country comparison of corporate websites. </w:t>
      </w:r>
      <w:r>
        <w:rPr>
          <w:i/>
          <w:highlight w:val="white"/>
        </w:rPr>
        <w:t>The International Journal of Human Resource Management</w:t>
      </w:r>
      <w:r>
        <w:rPr>
          <w:highlight w:val="white"/>
        </w:rPr>
        <w:t>, </w:t>
      </w:r>
      <w:r>
        <w:rPr>
          <w:i/>
          <w:highlight w:val="white"/>
        </w:rPr>
        <w:t>32</w:t>
      </w:r>
      <w:r>
        <w:rPr>
          <w:highlight w:val="white"/>
        </w:rPr>
        <w:t>(3), pp.616-649.</w:t>
      </w:r>
      <w:r>
        <w:t xml:space="preserve"> </w:t>
      </w:r>
      <w:hyperlink r:id="rId11">
        <w:r>
          <w:rPr>
            <w:color w:val="0563C1"/>
            <w:highlight w:val="white"/>
            <w:u w:val="single"/>
          </w:rPr>
          <w:t>https://www.tandfonline.com/doi/abs/10.1080/09585192.2018.1496125</w:t>
        </w:r>
      </w:hyperlink>
      <w:r>
        <w:rPr>
          <w:highlight w:val="white"/>
        </w:rPr>
        <w:t xml:space="preserve"> </w:t>
      </w:r>
      <w:r>
        <w:t xml:space="preserve">[Accessed Date 18 March 2024] </w:t>
      </w:r>
    </w:p>
    <w:p w14:paraId="65CD5C6F" w14:textId="77777777" w:rsidR="006C5361" w:rsidRDefault="00195AC7">
      <w:pPr>
        <w:ind w:left="0" w:hanging="2"/>
      </w:pPr>
      <w:r>
        <w:lastRenderedPageBreak/>
        <w:t xml:space="preserve">Marks &amp; Spencer (2024) </w:t>
      </w:r>
      <w:hyperlink r:id="rId12">
        <w:r>
          <w:rPr>
            <w:color w:val="0563C1"/>
            <w:u w:val="single"/>
          </w:rPr>
          <w:t>https://www.marksandspencer.in/thesale/?utm_source=google&amp;utm_medium=search&amp;utm_campaign=10019994644&amp;adgroupid=100707296843&amp;utm_content=685375320203&amp;utm_term=marks%20%26%20spencer&amp;gad_source=1&amp;gclid=CjwKCAjwzN-vBhAkEiwAYiO7oDKboe2m2FSfCDqvIkrHE8P1-PqO_hkCTzXH0RGXyfIpV2H-7hzAhhoCxrQQAvD_BwE&amp;gclsrc=aw.ds</w:t>
        </w:r>
      </w:hyperlink>
      <w:r>
        <w:t xml:space="preserve"> [Accessed Date 18 March 2024]</w:t>
      </w:r>
    </w:p>
    <w:p w14:paraId="12600C5B" w14:textId="77777777" w:rsidR="006C5361" w:rsidRDefault="00195AC7">
      <w:pPr>
        <w:ind w:left="0" w:hanging="2"/>
        <w:rPr>
          <w:highlight w:val="white"/>
        </w:rPr>
      </w:pPr>
      <w:r>
        <w:rPr>
          <w:highlight w:val="white"/>
        </w:rPr>
        <w:t>Montiel, I., Cuervo-Cazurra, A., Park, J., Antolín-López, R. and Husted, B.W., (2021). Implementing the United Nations’ sustainable development goals in international business. </w:t>
      </w:r>
      <w:r>
        <w:rPr>
          <w:i/>
          <w:highlight w:val="white"/>
        </w:rPr>
        <w:t>Journal of International Business Studies</w:t>
      </w:r>
      <w:r>
        <w:rPr>
          <w:highlight w:val="white"/>
        </w:rPr>
        <w:t>, </w:t>
      </w:r>
      <w:r>
        <w:rPr>
          <w:i/>
          <w:highlight w:val="white"/>
        </w:rPr>
        <w:t>52</w:t>
      </w:r>
      <w:r>
        <w:rPr>
          <w:highlight w:val="white"/>
        </w:rPr>
        <w:t xml:space="preserve">(5), pp.999-1030. </w:t>
      </w:r>
    </w:p>
    <w:p w14:paraId="09C6C678" w14:textId="77777777" w:rsidR="006C5361" w:rsidRDefault="00195AC7">
      <w:pPr>
        <w:ind w:left="0" w:hanging="2"/>
        <w:rPr>
          <w:highlight w:val="white"/>
        </w:rPr>
      </w:pPr>
      <w:r>
        <w:rPr>
          <w:highlight w:val="white"/>
        </w:rPr>
        <w:t>Opferkuch, K., Caeiro, S., Salomone, R. and Ramos, T.B., (2021). Circular economy in corporate sustainability reporting: A review of organisational approaches. </w:t>
      </w:r>
      <w:r>
        <w:rPr>
          <w:i/>
          <w:highlight w:val="white"/>
        </w:rPr>
        <w:t>Business Strategy and the Environment</w:t>
      </w:r>
      <w:r>
        <w:rPr>
          <w:highlight w:val="white"/>
        </w:rPr>
        <w:t>, </w:t>
      </w:r>
      <w:r>
        <w:rPr>
          <w:i/>
          <w:highlight w:val="white"/>
        </w:rPr>
        <w:t>30</w:t>
      </w:r>
      <w:r>
        <w:rPr>
          <w:highlight w:val="white"/>
        </w:rPr>
        <w:t>(8), pp.4015-4036.</w:t>
      </w:r>
      <w:r>
        <w:t xml:space="preserve"> </w:t>
      </w:r>
      <w:hyperlink r:id="rId13">
        <w:r>
          <w:rPr>
            <w:color w:val="0563C1"/>
            <w:highlight w:val="white"/>
            <w:u w:val="single"/>
          </w:rPr>
          <w:t>https://onlinelibrary.wiley.com/doi/abs/10.1002/bse.2854</w:t>
        </w:r>
      </w:hyperlink>
      <w:r>
        <w:rPr>
          <w:highlight w:val="white"/>
        </w:rPr>
        <w:t xml:space="preserve"> </w:t>
      </w:r>
      <w:r>
        <w:t xml:space="preserve">[Accessed Date 18 March 2024]  </w:t>
      </w:r>
    </w:p>
    <w:p w14:paraId="29B8A10B" w14:textId="77777777" w:rsidR="006C5361" w:rsidRDefault="00195AC7">
      <w:pPr>
        <w:ind w:left="0" w:hanging="2"/>
        <w:rPr>
          <w:highlight w:val="white"/>
        </w:rPr>
      </w:pPr>
      <w:r>
        <w:rPr>
          <w:highlight w:val="white"/>
        </w:rPr>
        <w:t xml:space="preserve">Orchi, M., (2023). International expansion strategy through cooperation: the alphabet case internationalization of small and medium businesses (Doctoral dissertation). </w:t>
      </w:r>
    </w:p>
    <w:p w14:paraId="2B06E65C" w14:textId="61F43FC6" w:rsidR="006C5361" w:rsidRDefault="00195AC7">
      <w:pPr>
        <w:ind w:left="0" w:hanging="2"/>
        <w:rPr>
          <w:highlight w:val="white"/>
        </w:rPr>
      </w:pPr>
      <w:r>
        <w:rPr>
          <w:highlight w:val="white"/>
        </w:rPr>
        <w:t xml:space="preserve">Rizos, V. and Bryhn, J., (2022). Implementation of circular economy approaches in the electrical and electronic equipment (EEE) sector: Barriers, </w:t>
      </w:r>
      <w:r w:rsidR="00FF17F2">
        <w:rPr>
          <w:highlight w:val="white"/>
        </w:rPr>
        <w:t>enablers,</w:t>
      </w:r>
      <w:r>
        <w:rPr>
          <w:highlight w:val="white"/>
        </w:rPr>
        <w:t xml:space="preserve"> and policy insights. </w:t>
      </w:r>
      <w:r>
        <w:rPr>
          <w:i/>
          <w:highlight w:val="white"/>
        </w:rPr>
        <w:t>Journal of Cleaner Production</w:t>
      </w:r>
      <w:r>
        <w:rPr>
          <w:highlight w:val="white"/>
        </w:rPr>
        <w:t>, </w:t>
      </w:r>
      <w:r>
        <w:rPr>
          <w:i/>
          <w:highlight w:val="white"/>
        </w:rPr>
        <w:t>338</w:t>
      </w:r>
      <w:r>
        <w:rPr>
          <w:highlight w:val="white"/>
        </w:rPr>
        <w:t xml:space="preserve">, p.130617. </w:t>
      </w:r>
    </w:p>
    <w:p w14:paraId="42C01636" w14:textId="77777777" w:rsidR="006C5361" w:rsidRDefault="00195AC7">
      <w:pPr>
        <w:ind w:left="0" w:hanging="2"/>
        <w:rPr>
          <w:highlight w:val="white"/>
        </w:rPr>
      </w:pPr>
      <w:r>
        <w:rPr>
          <w:highlight w:val="white"/>
        </w:rPr>
        <w:t xml:space="preserve">Rovagnati, V., (2022). Exploring assessment and feedback histories, literacies, and intercultural competence development: Longitudinal narratives of international postgraduate students. University of Kent (United Kingdom). </w:t>
      </w:r>
    </w:p>
    <w:p w14:paraId="5E20F7B2" w14:textId="77777777" w:rsidR="006C5361" w:rsidRDefault="00195AC7">
      <w:pPr>
        <w:ind w:left="0" w:hanging="2"/>
        <w:rPr>
          <w:highlight w:val="white"/>
        </w:rPr>
      </w:pPr>
      <w:r>
        <w:rPr>
          <w:highlight w:val="white"/>
        </w:rPr>
        <w:t>Scheepers, C. and Moore, A.F., (2024). Rocky Brands: considerations for growth and expansion. </w:t>
      </w:r>
      <w:r>
        <w:rPr>
          <w:i/>
          <w:highlight w:val="white"/>
        </w:rPr>
        <w:t>Emerald Emerging Markets Case Studies</w:t>
      </w:r>
      <w:r>
        <w:rPr>
          <w:highlight w:val="white"/>
        </w:rPr>
        <w:t>, </w:t>
      </w:r>
      <w:r>
        <w:rPr>
          <w:i/>
          <w:highlight w:val="white"/>
        </w:rPr>
        <w:t>14</w:t>
      </w:r>
      <w:r>
        <w:rPr>
          <w:highlight w:val="white"/>
        </w:rPr>
        <w:t xml:space="preserve">(1), pp.1-28. </w:t>
      </w:r>
    </w:p>
    <w:p w14:paraId="31CB5EF3" w14:textId="77777777" w:rsidR="006C5361" w:rsidRDefault="00195AC7">
      <w:pPr>
        <w:ind w:left="0" w:hanging="2"/>
        <w:rPr>
          <w:highlight w:val="white"/>
        </w:rPr>
      </w:pPr>
      <w:r>
        <w:rPr>
          <w:highlight w:val="white"/>
        </w:rPr>
        <w:lastRenderedPageBreak/>
        <w:t>UKAJ, F., RAMAJ, V. and LIVOREKA, R., (2020). The impact of E-business on activity extension and business performance. </w:t>
      </w:r>
      <w:r>
        <w:rPr>
          <w:i/>
          <w:highlight w:val="white"/>
        </w:rPr>
        <w:t>18</w:t>
      </w:r>
      <w:r>
        <w:rPr>
          <w:highlight w:val="white"/>
        </w:rPr>
        <w:t xml:space="preserve">(8), pp.103-112. </w:t>
      </w:r>
    </w:p>
    <w:sectPr w:rsidR="006C5361" w:rsidSect="0003357E">
      <w:headerReference w:type="default" r:id="rId14"/>
      <w:footerReference w:type="default" r:id="rId15"/>
      <w:pgSz w:w="11906" w:h="16838"/>
      <w:pgMar w:top="1440" w:right="1440" w:bottom="1440" w:left="1440"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46430B" w14:textId="77777777" w:rsidR="00244B89" w:rsidRDefault="00244B89">
      <w:pPr>
        <w:spacing w:after="0" w:line="240" w:lineRule="auto"/>
        <w:ind w:left="0" w:hanging="2"/>
      </w:pPr>
      <w:r>
        <w:separator/>
      </w:r>
    </w:p>
  </w:endnote>
  <w:endnote w:type="continuationSeparator" w:id="0">
    <w:p w14:paraId="5578F88C" w14:textId="77777777" w:rsidR="00244B89" w:rsidRDefault="00244B89">
      <w:pPr>
        <w:spacing w:after="0"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2B3DA1" w14:textId="6E0F16A1" w:rsidR="006C5361" w:rsidRDefault="00195AC7">
    <w:pPr>
      <w:pBdr>
        <w:top w:val="nil"/>
        <w:left w:val="nil"/>
        <w:bottom w:val="nil"/>
        <w:right w:val="nil"/>
        <w:between w:val="nil"/>
      </w:pBdr>
      <w:tabs>
        <w:tab w:val="center" w:pos="4513"/>
        <w:tab w:val="right" w:pos="9026"/>
      </w:tabs>
      <w:ind w:left="0" w:hanging="2"/>
      <w:jc w:val="right"/>
      <w:rPr>
        <w:color w:val="000000"/>
        <w:szCs w:val="24"/>
      </w:rPr>
    </w:pPr>
    <w:r>
      <w:rPr>
        <w:color w:val="000000"/>
        <w:szCs w:val="24"/>
      </w:rPr>
      <w:t xml:space="preserve">Page </w:t>
    </w:r>
    <w:r>
      <w:rPr>
        <w:b/>
        <w:color w:val="000000"/>
        <w:szCs w:val="24"/>
      </w:rPr>
      <w:fldChar w:fldCharType="begin"/>
    </w:r>
    <w:r>
      <w:rPr>
        <w:b/>
        <w:color w:val="000000"/>
        <w:szCs w:val="24"/>
      </w:rPr>
      <w:instrText>PAGE</w:instrText>
    </w:r>
    <w:r>
      <w:rPr>
        <w:b/>
        <w:color w:val="000000"/>
        <w:szCs w:val="24"/>
      </w:rPr>
      <w:fldChar w:fldCharType="separate"/>
    </w:r>
    <w:r w:rsidR="00FF7C3B">
      <w:rPr>
        <w:b/>
        <w:noProof/>
        <w:color w:val="000000"/>
        <w:szCs w:val="24"/>
      </w:rPr>
      <w:t>2</w:t>
    </w:r>
    <w:r>
      <w:rPr>
        <w:b/>
        <w:color w:val="000000"/>
        <w:szCs w:val="24"/>
      </w:rPr>
      <w:fldChar w:fldCharType="end"/>
    </w:r>
    <w:r>
      <w:rPr>
        <w:color w:val="000000"/>
        <w:szCs w:val="24"/>
      </w:rPr>
      <w:t xml:space="preserve"> of </w:t>
    </w:r>
    <w:r>
      <w:rPr>
        <w:b/>
        <w:color w:val="000000"/>
        <w:szCs w:val="24"/>
      </w:rPr>
      <w:fldChar w:fldCharType="begin"/>
    </w:r>
    <w:r>
      <w:rPr>
        <w:b/>
        <w:color w:val="000000"/>
        <w:szCs w:val="24"/>
      </w:rPr>
      <w:instrText>NUMPAGES</w:instrText>
    </w:r>
    <w:r>
      <w:rPr>
        <w:b/>
        <w:color w:val="000000"/>
        <w:szCs w:val="24"/>
      </w:rPr>
      <w:fldChar w:fldCharType="separate"/>
    </w:r>
    <w:r w:rsidR="00FF7C3B">
      <w:rPr>
        <w:b/>
        <w:noProof/>
        <w:color w:val="000000"/>
        <w:szCs w:val="24"/>
      </w:rPr>
      <w:t>3</w:t>
    </w:r>
    <w:r>
      <w:rPr>
        <w:b/>
        <w:color w:val="000000"/>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A9C38B" w14:textId="77777777" w:rsidR="00244B89" w:rsidRDefault="00244B89">
      <w:pPr>
        <w:spacing w:after="0" w:line="240" w:lineRule="auto"/>
        <w:ind w:left="0" w:hanging="2"/>
      </w:pPr>
      <w:r>
        <w:separator/>
      </w:r>
    </w:p>
  </w:footnote>
  <w:footnote w:type="continuationSeparator" w:id="0">
    <w:p w14:paraId="54250408" w14:textId="77777777" w:rsidR="00244B89" w:rsidRDefault="00244B89">
      <w:pPr>
        <w:spacing w:after="0"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D4F1F" w14:textId="77777777" w:rsidR="006C5361" w:rsidRDefault="00195AC7">
    <w:pPr>
      <w:pBdr>
        <w:top w:val="nil"/>
        <w:left w:val="nil"/>
        <w:bottom w:val="nil"/>
        <w:right w:val="nil"/>
        <w:between w:val="nil"/>
      </w:pBdr>
      <w:tabs>
        <w:tab w:val="center" w:pos="4513"/>
        <w:tab w:val="right" w:pos="9026"/>
      </w:tabs>
      <w:ind w:left="0" w:hanging="2"/>
      <w:jc w:val="right"/>
      <w:rPr>
        <w:color w:val="000000"/>
        <w:szCs w:val="24"/>
      </w:rPr>
    </w:pPr>
    <w:r>
      <w:rPr>
        <w:color w:val="000000"/>
        <w:szCs w:val="24"/>
      </w:rPr>
      <w:t>International Business Communications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5361"/>
    <w:rsid w:val="0003357E"/>
    <w:rsid w:val="00071516"/>
    <w:rsid w:val="00075433"/>
    <w:rsid w:val="00097478"/>
    <w:rsid w:val="000F2423"/>
    <w:rsid w:val="001636EE"/>
    <w:rsid w:val="00195AC7"/>
    <w:rsid w:val="00244B89"/>
    <w:rsid w:val="003F76D1"/>
    <w:rsid w:val="0043538B"/>
    <w:rsid w:val="004854D2"/>
    <w:rsid w:val="00522F68"/>
    <w:rsid w:val="0057753C"/>
    <w:rsid w:val="005E31D6"/>
    <w:rsid w:val="006C5361"/>
    <w:rsid w:val="006F3CC5"/>
    <w:rsid w:val="00727667"/>
    <w:rsid w:val="00793076"/>
    <w:rsid w:val="009D154E"/>
    <w:rsid w:val="00A049FA"/>
    <w:rsid w:val="00A11158"/>
    <w:rsid w:val="00A9478D"/>
    <w:rsid w:val="00B9368D"/>
    <w:rsid w:val="00BD3B7C"/>
    <w:rsid w:val="00C55BAA"/>
    <w:rsid w:val="00C74756"/>
    <w:rsid w:val="00C93DCF"/>
    <w:rsid w:val="00E94843"/>
    <w:rsid w:val="00F15D10"/>
    <w:rsid w:val="00FF17F2"/>
    <w:rsid w:val="00FF225F"/>
    <w:rsid w:val="00FF7C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7ACDE2"/>
  <w15:docId w15:val="{7C86D5B6-925F-CF4B-A5C3-9566346C79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IN" w:eastAsia="zh-CN" w:bidi="ar-SA"/>
      </w:rPr>
    </w:rPrDefault>
    <w:pPrDefault>
      <w:pPr>
        <w:spacing w:after="160"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ind w:leftChars="-1" w:left="-1" w:hangingChars="1" w:hanging="1"/>
      <w:textDirection w:val="btLr"/>
      <w:textAlignment w:val="top"/>
      <w:outlineLvl w:val="0"/>
    </w:pPr>
    <w:rPr>
      <w:position w:val="-1"/>
      <w:szCs w:val="22"/>
      <w:lang w:val="en-GB" w:eastAsia="en-US"/>
    </w:rPr>
  </w:style>
  <w:style w:type="paragraph" w:styleId="Heading1">
    <w:name w:val="heading 1"/>
    <w:basedOn w:val="Normal"/>
    <w:next w:val="Normal"/>
    <w:uiPriority w:val="9"/>
    <w:qFormat/>
    <w:pPr>
      <w:keepNext/>
      <w:spacing w:before="240" w:after="60"/>
      <w:ind w:left="176"/>
    </w:pPr>
    <w:rPr>
      <w:b/>
      <w:bCs/>
      <w:kern w:val="32"/>
      <w:sz w:val="28"/>
      <w:szCs w:val="32"/>
      <w:lang w:val="en-IN"/>
    </w:rPr>
  </w:style>
  <w:style w:type="paragraph" w:styleId="Heading2">
    <w:name w:val="heading 2"/>
    <w:basedOn w:val="Normal"/>
    <w:next w:val="Normal"/>
    <w:uiPriority w:val="9"/>
    <w:semiHidden/>
    <w:unhideWhenUsed/>
    <w:qFormat/>
    <w:pPr>
      <w:keepNext/>
      <w:keepLines/>
      <w:spacing w:before="360" w:after="120"/>
      <w:outlineLvl w:val="1"/>
    </w:pPr>
    <w:rPr>
      <w:rFonts w:eastAsia="Arial" w:cs="Arial"/>
      <w:b/>
      <w:kern w:val="2"/>
      <w:sz w:val="26"/>
      <w:szCs w:val="32"/>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2Char">
    <w:name w:val="Heading 2 Char"/>
    <w:rPr>
      <w:rFonts w:ascii="Times New Roman" w:eastAsia="Arial" w:hAnsi="Times New Roman" w:cs="Arial"/>
      <w:b/>
      <w:w w:val="100"/>
      <w:position w:val="-1"/>
      <w:sz w:val="26"/>
      <w:szCs w:val="32"/>
      <w:effect w:val="none"/>
      <w:vertAlign w:val="baseline"/>
      <w:cs w:val="0"/>
      <w:em w:val="none"/>
      <w:lang w:val="en-GB"/>
    </w:rPr>
  </w:style>
  <w:style w:type="character" w:customStyle="1" w:styleId="Heading1Char">
    <w:name w:val="Heading 1 Char"/>
    <w:rPr>
      <w:rFonts w:ascii="Times New Roman" w:eastAsia="Times New Roman" w:hAnsi="Times New Roman" w:cs="Times New Roman"/>
      <w:b/>
      <w:bCs/>
      <w:w w:val="100"/>
      <w:kern w:val="32"/>
      <w:position w:val="-1"/>
      <w:sz w:val="28"/>
      <w:szCs w:val="32"/>
      <w:effect w:val="none"/>
      <w:vertAlign w:val="baseline"/>
      <w:cs w:val="0"/>
      <w:em w:val="none"/>
    </w:rPr>
  </w:style>
  <w:style w:type="paragraph" w:styleId="NormalWeb">
    <w:name w:val="Normal (Web)"/>
    <w:basedOn w:val="Normal"/>
    <w:qFormat/>
    <w:pPr>
      <w:spacing w:before="100" w:beforeAutospacing="1" w:after="100" w:afterAutospacing="1" w:line="240" w:lineRule="auto"/>
      <w:jc w:val="left"/>
    </w:pPr>
    <w:rPr>
      <w:szCs w:val="24"/>
      <w:lang w:val="en-IN" w:eastAsia="en-IN"/>
    </w:rPr>
  </w:style>
  <w:style w:type="character" w:styleId="Hyperlink">
    <w:name w:val="Hyperlink"/>
    <w:qFormat/>
    <w:rPr>
      <w:color w:val="0563C1"/>
      <w:w w:val="100"/>
      <w:position w:val="-1"/>
      <w:u w:val="single"/>
      <w:effect w:val="none"/>
      <w:vertAlign w:val="baseline"/>
      <w:cs w:val="0"/>
      <w:em w:val="none"/>
    </w:rPr>
  </w:style>
  <w:style w:type="character" w:styleId="UnresolvedMention">
    <w:name w:val="Unresolved Mention"/>
    <w:qFormat/>
    <w:rPr>
      <w:color w:val="605E5C"/>
      <w:w w:val="100"/>
      <w:position w:val="-1"/>
      <w:effect w:val="none"/>
      <w:shd w:val="clear" w:color="auto" w:fill="E1DFDD"/>
      <w:vertAlign w:val="baseline"/>
      <w:cs w:val="0"/>
      <w:em w:val="none"/>
    </w:rPr>
  </w:style>
  <w:style w:type="paragraph" w:styleId="Header">
    <w:name w:val="header"/>
    <w:basedOn w:val="Normal"/>
    <w:qFormat/>
    <w:pPr>
      <w:tabs>
        <w:tab w:val="center" w:pos="4513"/>
        <w:tab w:val="right" w:pos="9026"/>
      </w:tabs>
    </w:pPr>
  </w:style>
  <w:style w:type="character" w:customStyle="1" w:styleId="HeaderChar">
    <w:name w:val="Header Char"/>
    <w:rPr>
      <w:rFonts w:ascii="Times New Roman" w:hAnsi="Times New Roman"/>
      <w:w w:val="100"/>
      <w:position w:val="-1"/>
      <w:sz w:val="24"/>
      <w:szCs w:val="22"/>
      <w:effect w:val="none"/>
      <w:vertAlign w:val="baseline"/>
      <w:cs w:val="0"/>
      <w:em w:val="none"/>
      <w:lang w:val="en-GB" w:eastAsia="en-US"/>
    </w:rPr>
  </w:style>
  <w:style w:type="paragraph" w:styleId="Footer">
    <w:name w:val="footer"/>
    <w:basedOn w:val="Normal"/>
    <w:qFormat/>
    <w:pPr>
      <w:tabs>
        <w:tab w:val="center" w:pos="4513"/>
        <w:tab w:val="right" w:pos="9026"/>
      </w:tabs>
    </w:pPr>
  </w:style>
  <w:style w:type="character" w:customStyle="1" w:styleId="FooterChar">
    <w:name w:val="Footer Char"/>
    <w:rPr>
      <w:rFonts w:ascii="Times New Roman" w:hAnsi="Times New Roman"/>
      <w:w w:val="100"/>
      <w:position w:val="-1"/>
      <w:sz w:val="24"/>
      <w:szCs w:val="22"/>
      <w:effect w:val="none"/>
      <w:vertAlign w:val="baseline"/>
      <w:cs w:val="0"/>
      <w:em w:val="none"/>
      <w:lang w:val="en-GB" w:eastAsia="en-US"/>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876256">
      <w:bodyDiv w:val="1"/>
      <w:marLeft w:val="0"/>
      <w:marRight w:val="0"/>
      <w:marTop w:val="0"/>
      <w:marBottom w:val="0"/>
      <w:divBdr>
        <w:top w:val="none" w:sz="0" w:space="0" w:color="auto"/>
        <w:left w:val="none" w:sz="0" w:space="0" w:color="auto"/>
        <w:bottom w:val="none" w:sz="0" w:space="0" w:color="auto"/>
        <w:right w:val="none" w:sz="0" w:space="0" w:color="auto"/>
      </w:divBdr>
    </w:div>
    <w:div w:id="189874935">
      <w:bodyDiv w:val="1"/>
      <w:marLeft w:val="0"/>
      <w:marRight w:val="0"/>
      <w:marTop w:val="0"/>
      <w:marBottom w:val="0"/>
      <w:divBdr>
        <w:top w:val="none" w:sz="0" w:space="0" w:color="auto"/>
        <w:left w:val="none" w:sz="0" w:space="0" w:color="auto"/>
        <w:bottom w:val="none" w:sz="0" w:space="0" w:color="auto"/>
        <w:right w:val="none" w:sz="0" w:space="0" w:color="auto"/>
      </w:divBdr>
    </w:div>
    <w:div w:id="240412409">
      <w:bodyDiv w:val="1"/>
      <w:marLeft w:val="0"/>
      <w:marRight w:val="0"/>
      <w:marTop w:val="0"/>
      <w:marBottom w:val="0"/>
      <w:divBdr>
        <w:top w:val="none" w:sz="0" w:space="0" w:color="auto"/>
        <w:left w:val="none" w:sz="0" w:space="0" w:color="auto"/>
        <w:bottom w:val="none" w:sz="0" w:space="0" w:color="auto"/>
        <w:right w:val="none" w:sz="0" w:space="0" w:color="auto"/>
      </w:divBdr>
    </w:div>
    <w:div w:id="414596934">
      <w:bodyDiv w:val="1"/>
      <w:marLeft w:val="0"/>
      <w:marRight w:val="0"/>
      <w:marTop w:val="0"/>
      <w:marBottom w:val="0"/>
      <w:divBdr>
        <w:top w:val="none" w:sz="0" w:space="0" w:color="auto"/>
        <w:left w:val="none" w:sz="0" w:space="0" w:color="auto"/>
        <w:bottom w:val="none" w:sz="0" w:space="0" w:color="auto"/>
        <w:right w:val="none" w:sz="0" w:space="0" w:color="auto"/>
      </w:divBdr>
    </w:div>
    <w:div w:id="537401771">
      <w:bodyDiv w:val="1"/>
      <w:marLeft w:val="0"/>
      <w:marRight w:val="0"/>
      <w:marTop w:val="0"/>
      <w:marBottom w:val="0"/>
      <w:divBdr>
        <w:top w:val="none" w:sz="0" w:space="0" w:color="auto"/>
        <w:left w:val="none" w:sz="0" w:space="0" w:color="auto"/>
        <w:bottom w:val="none" w:sz="0" w:space="0" w:color="auto"/>
        <w:right w:val="none" w:sz="0" w:space="0" w:color="auto"/>
      </w:divBdr>
    </w:div>
    <w:div w:id="560944450">
      <w:bodyDiv w:val="1"/>
      <w:marLeft w:val="0"/>
      <w:marRight w:val="0"/>
      <w:marTop w:val="0"/>
      <w:marBottom w:val="0"/>
      <w:divBdr>
        <w:top w:val="none" w:sz="0" w:space="0" w:color="auto"/>
        <w:left w:val="none" w:sz="0" w:space="0" w:color="auto"/>
        <w:bottom w:val="none" w:sz="0" w:space="0" w:color="auto"/>
        <w:right w:val="none" w:sz="0" w:space="0" w:color="auto"/>
      </w:divBdr>
    </w:div>
    <w:div w:id="639767196">
      <w:bodyDiv w:val="1"/>
      <w:marLeft w:val="0"/>
      <w:marRight w:val="0"/>
      <w:marTop w:val="0"/>
      <w:marBottom w:val="0"/>
      <w:divBdr>
        <w:top w:val="none" w:sz="0" w:space="0" w:color="auto"/>
        <w:left w:val="none" w:sz="0" w:space="0" w:color="auto"/>
        <w:bottom w:val="none" w:sz="0" w:space="0" w:color="auto"/>
        <w:right w:val="none" w:sz="0" w:space="0" w:color="auto"/>
      </w:divBdr>
    </w:div>
    <w:div w:id="814227386">
      <w:bodyDiv w:val="1"/>
      <w:marLeft w:val="0"/>
      <w:marRight w:val="0"/>
      <w:marTop w:val="0"/>
      <w:marBottom w:val="0"/>
      <w:divBdr>
        <w:top w:val="none" w:sz="0" w:space="0" w:color="auto"/>
        <w:left w:val="none" w:sz="0" w:space="0" w:color="auto"/>
        <w:bottom w:val="none" w:sz="0" w:space="0" w:color="auto"/>
        <w:right w:val="none" w:sz="0" w:space="0" w:color="auto"/>
      </w:divBdr>
    </w:div>
    <w:div w:id="1192111189">
      <w:bodyDiv w:val="1"/>
      <w:marLeft w:val="0"/>
      <w:marRight w:val="0"/>
      <w:marTop w:val="0"/>
      <w:marBottom w:val="0"/>
      <w:divBdr>
        <w:top w:val="none" w:sz="0" w:space="0" w:color="auto"/>
        <w:left w:val="none" w:sz="0" w:space="0" w:color="auto"/>
        <w:bottom w:val="none" w:sz="0" w:space="0" w:color="auto"/>
        <w:right w:val="none" w:sz="0" w:space="0" w:color="auto"/>
      </w:divBdr>
    </w:div>
    <w:div w:id="1247375465">
      <w:bodyDiv w:val="1"/>
      <w:marLeft w:val="0"/>
      <w:marRight w:val="0"/>
      <w:marTop w:val="0"/>
      <w:marBottom w:val="0"/>
      <w:divBdr>
        <w:top w:val="none" w:sz="0" w:space="0" w:color="auto"/>
        <w:left w:val="none" w:sz="0" w:space="0" w:color="auto"/>
        <w:bottom w:val="none" w:sz="0" w:space="0" w:color="auto"/>
        <w:right w:val="none" w:sz="0" w:space="0" w:color="auto"/>
      </w:divBdr>
    </w:div>
    <w:div w:id="1268124996">
      <w:bodyDiv w:val="1"/>
      <w:marLeft w:val="0"/>
      <w:marRight w:val="0"/>
      <w:marTop w:val="0"/>
      <w:marBottom w:val="0"/>
      <w:divBdr>
        <w:top w:val="none" w:sz="0" w:space="0" w:color="auto"/>
        <w:left w:val="none" w:sz="0" w:space="0" w:color="auto"/>
        <w:bottom w:val="none" w:sz="0" w:space="0" w:color="auto"/>
        <w:right w:val="none" w:sz="0" w:space="0" w:color="auto"/>
      </w:divBdr>
    </w:div>
    <w:div w:id="1497333754">
      <w:bodyDiv w:val="1"/>
      <w:marLeft w:val="0"/>
      <w:marRight w:val="0"/>
      <w:marTop w:val="0"/>
      <w:marBottom w:val="0"/>
      <w:divBdr>
        <w:top w:val="none" w:sz="0" w:space="0" w:color="auto"/>
        <w:left w:val="none" w:sz="0" w:space="0" w:color="auto"/>
        <w:bottom w:val="none" w:sz="0" w:space="0" w:color="auto"/>
        <w:right w:val="none" w:sz="0" w:space="0" w:color="auto"/>
      </w:divBdr>
    </w:div>
    <w:div w:id="1497501132">
      <w:bodyDiv w:val="1"/>
      <w:marLeft w:val="0"/>
      <w:marRight w:val="0"/>
      <w:marTop w:val="0"/>
      <w:marBottom w:val="0"/>
      <w:divBdr>
        <w:top w:val="none" w:sz="0" w:space="0" w:color="auto"/>
        <w:left w:val="none" w:sz="0" w:space="0" w:color="auto"/>
        <w:bottom w:val="none" w:sz="0" w:space="0" w:color="auto"/>
        <w:right w:val="none" w:sz="0" w:space="0" w:color="auto"/>
      </w:divBdr>
    </w:div>
    <w:div w:id="2052728827">
      <w:bodyDiv w:val="1"/>
      <w:marLeft w:val="0"/>
      <w:marRight w:val="0"/>
      <w:marTop w:val="0"/>
      <w:marBottom w:val="0"/>
      <w:divBdr>
        <w:top w:val="none" w:sz="0" w:space="0" w:color="auto"/>
        <w:left w:val="none" w:sz="0" w:space="0" w:color="auto"/>
        <w:bottom w:val="none" w:sz="0" w:space="0" w:color="auto"/>
        <w:right w:val="none" w:sz="0" w:space="0" w:color="auto"/>
      </w:divBdr>
    </w:div>
    <w:div w:id="20879177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onlinelibrary.wiley.com/doi/abs/10.1002/bse.285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arksandspencer.in/thesale/?utm_source=google&amp;utm_medium=search&amp;utm_campaign=10019994644&amp;adgroupid=100707296843&amp;utm_content=685375320203&amp;utm_term=marks%20%26%20spencer&amp;gad_source=1&amp;gclid=CjwKCAjwzN-vBhAkEiwAYiO7oDKboe2m2FSfCDqvIkrHE8P1-PqO_hkCTzXH0RGXyfIpV2H-7hzAhhoCxrQQAvD_BwE&amp;gclsrc=aw.ds"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andfonline.com/doi/abs/10.1080/09585192.2018.1496125"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corporate.marksandspencer.com/sites/marksandspencer/files/marks-spencer/our-history/history-banner.png"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a+2lsLJt04bTlQFrOuQaFOZSxQ==">CgMxLjA4AHIhMTFfelVDcURsUGdlM1dVQmZuV0dJY3B1R2RIWE9RbVFu</go:docsCustomData>
</go:gDocsCustomXmlDataStorage>
</file>

<file path=customXml/itemProps1.xml><?xml version="1.0" encoding="utf-8"?>
<ds:datastoreItem xmlns:ds="http://schemas.openxmlformats.org/officeDocument/2006/customXml" ds:itemID="{9AA56C4D-6308-6545-9B6D-84E2B81A960F}">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3184</Words>
  <Characters>18153</Characters>
  <Application>Microsoft Office Word</Application>
  <DocSecurity>0</DocSecurity>
  <Lines>151</Lines>
  <Paragraphs>42</Paragraphs>
  <ScaleCrop>false</ScaleCrop>
  <Company/>
  <LinksUpToDate>false</LinksUpToDate>
  <CharactersWithSpaces>21295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Nicoleta Madalina Rusu (2121755)</dc:creator>
  <cp:lastModifiedBy>Nicoleta Madalina Rusu (2121755)</cp:lastModifiedBy>
  <cp:revision>3</cp:revision>
  <dcterms:created xsi:type="dcterms:W3CDTF">2024-08-10T09:56:00Z</dcterms:created>
  <dcterms:modified xsi:type="dcterms:W3CDTF">2024-08-10T09:58:00Z</dcterms:modified>
</cp:coreProperties>
</file>