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90465604"/>
        <w:docPartObj>
          <w:docPartGallery w:val="Cover Pages"/>
          <w:docPartUnique/>
        </w:docPartObj>
      </w:sdtPr>
      <w:sdtEndPr>
        <w:rPr>
          <w:rFonts w:asciiTheme="minorHAnsi" w:eastAsiaTheme="minorEastAsia" w:hAnsiTheme="minorHAnsi"/>
          <w:color w:val="0E2841" w:themeColor="text2"/>
          <w:szCs w:val="22"/>
        </w:rPr>
      </w:sdtEndPr>
      <w:sdtContent>
        <w:p w14:paraId="053F2C1F" w14:textId="3FEBDFE2" w:rsidR="00347FFC" w:rsidRDefault="00347FFC">
          <w:r>
            <w:rPr>
              <w:noProof/>
            </w:rPr>
            <mc:AlternateContent>
              <mc:Choice Requires="wpg">
                <w:drawing>
                  <wp:anchor distT="0" distB="0" distL="114300" distR="114300" simplePos="0" relativeHeight="251662336" behindDoc="0" locked="0" layoutInCell="1" allowOverlap="1" wp14:anchorId="638C5124" wp14:editId="1911AE8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89C61A4"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661C384" wp14:editId="7F96818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694B702" w14:textId="0E3FFA5E" w:rsidR="00347FFC" w:rsidRDefault="00347FFC">
                                    <w:pPr>
                                      <w:pStyle w:val="NoSpacing"/>
                                      <w:jc w:val="right"/>
                                      <w:rPr>
                                        <w:color w:val="595959" w:themeColor="text1" w:themeTint="A6"/>
                                        <w:sz w:val="28"/>
                                        <w:szCs w:val="28"/>
                                      </w:rPr>
                                    </w:pPr>
                                    <w:r>
                                      <w:rPr>
                                        <w:color w:val="595959" w:themeColor="text1" w:themeTint="A6"/>
                                        <w:sz w:val="28"/>
                                        <w:szCs w:val="28"/>
                                      </w:rPr>
                                      <w:t>Jaroslav Demeter</w:t>
                                    </w:r>
                                  </w:p>
                                </w:sdtContent>
                              </w:sdt>
                              <w:p w14:paraId="223DB9B2" w14:textId="1509DF14" w:rsidR="00347FFC" w:rsidRDefault="00E9301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347FFC">
                                      <w:rPr>
                                        <w:color w:val="595959" w:themeColor="text1" w:themeTint="A6"/>
                                        <w:sz w:val="18"/>
                                        <w:szCs w:val="18"/>
                                      </w:rPr>
                                      <w:t>22</w:t>
                                    </w:r>
                                    <w:r w:rsidR="00612CCC">
                                      <w:rPr>
                                        <w:color w:val="595959" w:themeColor="text1" w:themeTint="A6"/>
                                        <w:sz w:val="18"/>
                                        <w:szCs w:val="18"/>
                                      </w:rPr>
                                      <w:t>40603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661C384"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694B702" w14:textId="0E3FFA5E" w:rsidR="00347FFC" w:rsidRDefault="00347FFC">
                              <w:pPr>
                                <w:pStyle w:val="NoSpacing"/>
                                <w:jc w:val="right"/>
                                <w:rPr>
                                  <w:color w:val="595959" w:themeColor="text1" w:themeTint="A6"/>
                                  <w:sz w:val="28"/>
                                  <w:szCs w:val="28"/>
                                </w:rPr>
                              </w:pPr>
                              <w:r>
                                <w:rPr>
                                  <w:color w:val="595959" w:themeColor="text1" w:themeTint="A6"/>
                                  <w:sz w:val="28"/>
                                  <w:szCs w:val="28"/>
                                </w:rPr>
                                <w:t>Jaroslav Demeter</w:t>
                              </w:r>
                            </w:p>
                          </w:sdtContent>
                        </w:sdt>
                        <w:p w14:paraId="223DB9B2" w14:textId="1509DF14" w:rsidR="00347FFC" w:rsidRDefault="00E9301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347FFC">
                                <w:rPr>
                                  <w:color w:val="595959" w:themeColor="text1" w:themeTint="A6"/>
                                  <w:sz w:val="18"/>
                                  <w:szCs w:val="18"/>
                                </w:rPr>
                                <w:t>22</w:t>
                              </w:r>
                              <w:r w:rsidR="00612CCC">
                                <w:rPr>
                                  <w:color w:val="595959" w:themeColor="text1" w:themeTint="A6"/>
                                  <w:sz w:val="18"/>
                                  <w:szCs w:val="18"/>
                                </w:rPr>
                                <w:t>40603</w:t>
                              </w:r>
                            </w:sdtContent>
                          </w:sdt>
                        </w:p>
                      </w:txbxContent>
                    </v:textbox>
                    <w10:wrap type="square" anchorx="page" anchory="page"/>
                  </v:shape>
                </w:pict>
              </mc:Fallback>
            </mc:AlternateContent>
          </w:r>
        </w:p>
        <w:p w14:paraId="4A5C6B7F" w14:textId="56F8C3EE" w:rsidR="00347FFC" w:rsidRDefault="00F81D00">
          <w:pPr>
            <w:rPr>
              <w:rFonts w:asciiTheme="minorHAnsi" w:eastAsiaTheme="minorEastAsia" w:hAnsiTheme="minorHAnsi"/>
              <w:color w:val="0E2841" w:themeColor="text2"/>
              <w:szCs w:val="22"/>
            </w:rPr>
          </w:pPr>
          <w:r>
            <w:rPr>
              <w:noProof/>
            </w:rPr>
            <mc:AlternateContent>
              <mc:Choice Requires="wps">
                <w:drawing>
                  <wp:anchor distT="0" distB="0" distL="114300" distR="114300" simplePos="0" relativeHeight="251659264" behindDoc="0" locked="0" layoutInCell="1" allowOverlap="1" wp14:anchorId="77B0B728" wp14:editId="208171B5">
                    <wp:simplePos x="0" y="0"/>
                    <wp:positionH relativeFrom="margin">
                      <wp:align>center</wp:align>
                    </wp:positionH>
                    <wp:positionV relativeFrom="page">
                      <wp:posOffset>1645285</wp:posOffset>
                    </wp:positionV>
                    <wp:extent cx="7315200" cy="363855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1A8CB9" w14:textId="50DB74B2" w:rsidR="00347FFC" w:rsidRDefault="00E93016">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47FFC">
                                      <w:rPr>
                                        <w:caps/>
                                        <w:color w:val="156082" w:themeColor="accent1"/>
                                        <w:sz w:val="64"/>
                                        <w:szCs w:val="64"/>
                                      </w:rPr>
                                      <w:t>Research proposal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99571E5" w14:textId="2CA2385D" w:rsidR="00347FFC" w:rsidRDefault="00347FFC">
                                    <w:pPr>
                                      <w:jc w:val="right"/>
                                      <w:rPr>
                                        <w:smallCaps/>
                                        <w:color w:val="404040" w:themeColor="text1" w:themeTint="BF"/>
                                        <w:sz w:val="36"/>
                                        <w:szCs w:val="36"/>
                                      </w:rPr>
                                    </w:pPr>
                                    <w:r>
                                      <w:rPr>
                                        <w:color w:val="404040" w:themeColor="text1" w:themeTint="BF"/>
                                        <w:sz w:val="36"/>
                                        <w:szCs w:val="36"/>
                                      </w:rPr>
                                      <w:t>MITIE PLC</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7B0B728" id="Text Box 163" o:spid="_x0000_s1027" type="#_x0000_t202" style="position:absolute;margin-left:0;margin-top:129.5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" filled="f" stroked="f" strokeweight=".5pt">
                    <v:textbox inset="126pt,0,54pt,0">
                      <w:txbxContent>
                        <w:p w14:paraId="441A8CB9" w14:textId="50DB74B2" w:rsidR="00347FFC" w:rsidRDefault="00E93016">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47FFC">
                                <w:rPr>
                                  <w:caps/>
                                  <w:color w:val="156082" w:themeColor="accent1"/>
                                  <w:sz w:val="64"/>
                                  <w:szCs w:val="64"/>
                                </w:rPr>
                                <w:t>Research proposal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99571E5" w14:textId="2CA2385D" w:rsidR="00347FFC" w:rsidRDefault="00347FFC">
                              <w:pPr>
                                <w:jc w:val="right"/>
                                <w:rPr>
                                  <w:smallCaps/>
                                  <w:color w:val="404040" w:themeColor="text1" w:themeTint="BF"/>
                                  <w:sz w:val="36"/>
                                  <w:szCs w:val="36"/>
                                </w:rPr>
                              </w:pPr>
                              <w:r>
                                <w:rPr>
                                  <w:color w:val="404040" w:themeColor="text1" w:themeTint="BF"/>
                                  <w:sz w:val="36"/>
                                  <w:szCs w:val="36"/>
                                </w:rPr>
                                <w:t>MITIE PLC</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61312" behindDoc="0" locked="0" layoutInCell="1" allowOverlap="1" wp14:anchorId="4BF52649" wp14:editId="387587C3">
                    <wp:simplePos x="0" y="0"/>
                    <wp:positionH relativeFrom="margin">
                      <wp:align>center</wp:align>
                    </wp:positionH>
                    <wp:positionV relativeFrom="page">
                      <wp:posOffset>8909685</wp:posOffset>
                    </wp:positionV>
                    <wp:extent cx="7315200" cy="1009650"/>
                    <wp:effectExtent l="0" t="0" r="0" b="254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099FB5" w14:textId="36678CF6" w:rsidR="00347FFC" w:rsidRDefault="00F81D00">
                                <w:pPr>
                                  <w:pStyle w:val="NoSpacing"/>
                                  <w:jc w:val="right"/>
                                  <w:rPr>
                                    <w:color w:val="156082" w:themeColor="accent1"/>
                                    <w:sz w:val="28"/>
                                    <w:szCs w:val="28"/>
                                  </w:rPr>
                                </w:pPr>
                                <w:r>
                                  <w:rPr>
                                    <w:color w:val="156082" w:themeColor="accent1"/>
                                    <w:sz w:val="28"/>
                                    <w:szCs w:val="28"/>
                                  </w:rPr>
                                  <w:t xml:space="preserve">DEVELOPING A RESEARCH PROPOSAL </w:t>
                                </w:r>
                                <w:r w:rsidR="00612CCC">
                                  <w:rPr>
                                    <w:color w:val="156082" w:themeColor="accent1"/>
                                    <w:sz w:val="28"/>
                                    <w:szCs w:val="28"/>
                                  </w:rPr>
                                  <w:t>(</w:t>
                                </w:r>
                                <w:r w:rsidR="008B38FC">
                                  <w:rPr>
                                    <w:color w:val="156082" w:themeColor="accent1"/>
                                    <w:sz w:val="28"/>
                                    <w:szCs w:val="28"/>
                                  </w:rPr>
                                  <w:t>BMS</w:t>
                                </w:r>
                                <w:r w:rsidR="0071694D">
                                  <w:rPr>
                                    <w:color w:val="156082" w:themeColor="accent1"/>
                                    <w:sz w:val="28"/>
                                    <w:szCs w:val="28"/>
                                  </w:rPr>
                                  <w:t>W5014_CARD)</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D40A584" w14:textId="25377474" w:rsidR="00347FFC" w:rsidRDefault="0071694D">
                                    <w:pPr>
                                      <w:pStyle w:val="NoSpacing"/>
                                      <w:jc w:val="right"/>
                                      <w:rPr>
                                        <w:color w:val="595959" w:themeColor="text1" w:themeTint="A6"/>
                                        <w:sz w:val="20"/>
                                        <w:szCs w:val="20"/>
                                      </w:rPr>
                                    </w:pPr>
                                    <w:r>
                                      <w:rPr>
                                        <w:color w:val="595959" w:themeColor="text1" w:themeTint="A6"/>
                                        <w:sz w:val="20"/>
                                        <w:szCs w:val="20"/>
                                      </w:rPr>
                                      <w:t>UNIVERSITY OF WALLES TRINITY SAINT DAVID</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BF52649" id="Text Box 161" o:spid="_x0000_s1028" type="#_x0000_t202" style="position:absolute;margin-left:0;margin-top:701.55pt;width:8in;height:79.5pt;z-index:25166131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" filled="f" stroked="f" strokeweight=".5pt">
                    <v:textbox style="mso-fit-shape-to-text:t" inset="126pt,0,54pt,0">
                      <w:txbxContent>
                        <w:p w14:paraId="35099FB5" w14:textId="36678CF6" w:rsidR="00347FFC" w:rsidRDefault="00F81D00">
                          <w:pPr>
                            <w:pStyle w:val="NoSpacing"/>
                            <w:jc w:val="right"/>
                            <w:rPr>
                              <w:color w:val="156082" w:themeColor="accent1"/>
                              <w:sz w:val="28"/>
                              <w:szCs w:val="28"/>
                            </w:rPr>
                          </w:pPr>
                          <w:r>
                            <w:rPr>
                              <w:color w:val="156082" w:themeColor="accent1"/>
                              <w:sz w:val="28"/>
                              <w:szCs w:val="28"/>
                            </w:rPr>
                            <w:t xml:space="preserve">DEVELOPING A RESEARCH PROPOSAL </w:t>
                          </w:r>
                          <w:r w:rsidR="00612CCC">
                            <w:rPr>
                              <w:color w:val="156082" w:themeColor="accent1"/>
                              <w:sz w:val="28"/>
                              <w:szCs w:val="28"/>
                            </w:rPr>
                            <w:t>(</w:t>
                          </w:r>
                          <w:r w:rsidR="008B38FC">
                            <w:rPr>
                              <w:color w:val="156082" w:themeColor="accent1"/>
                              <w:sz w:val="28"/>
                              <w:szCs w:val="28"/>
                            </w:rPr>
                            <w:t>BMS</w:t>
                          </w:r>
                          <w:r w:rsidR="0071694D">
                            <w:rPr>
                              <w:color w:val="156082" w:themeColor="accent1"/>
                              <w:sz w:val="28"/>
                              <w:szCs w:val="28"/>
                            </w:rPr>
                            <w:t>W5014_CARD)</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D40A584" w14:textId="25377474" w:rsidR="00347FFC" w:rsidRDefault="0071694D">
                              <w:pPr>
                                <w:pStyle w:val="NoSpacing"/>
                                <w:jc w:val="right"/>
                                <w:rPr>
                                  <w:color w:val="595959" w:themeColor="text1" w:themeTint="A6"/>
                                  <w:sz w:val="20"/>
                                  <w:szCs w:val="20"/>
                                </w:rPr>
                              </w:pPr>
                              <w:r>
                                <w:rPr>
                                  <w:color w:val="595959" w:themeColor="text1" w:themeTint="A6"/>
                                  <w:sz w:val="20"/>
                                  <w:szCs w:val="20"/>
                                </w:rPr>
                                <w:t>UNIVERSITY OF WALLES TRINITY SAINT DAVID</w:t>
                              </w:r>
                            </w:p>
                          </w:sdtContent>
                        </w:sdt>
                      </w:txbxContent>
                    </v:textbox>
                    <w10:wrap type="square" anchorx="margin" anchory="page"/>
                  </v:shape>
                </w:pict>
              </mc:Fallback>
            </mc:AlternateContent>
          </w:r>
          <w:r w:rsidR="00347FFC">
            <w:rPr>
              <w:rFonts w:asciiTheme="minorHAnsi" w:eastAsiaTheme="minorEastAsia" w:hAnsiTheme="minorHAnsi"/>
              <w:color w:val="0E2841" w:themeColor="text2"/>
              <w:szCs w:val="22"/>
            </w:rPr>
            <w:br w:type="page"/>
          </w:r>
        </w:p>
      </w:sdtContent>
    </w:sdt>
    <w:sdt>
      <w:sdtPr>
        <w:rPr>
          <w:rFonts w:ascii="Arial" w:eastAsiaTheme="minorHAnsi" w:hAnsi="Arial" w:cstheme="minorBidi"/>
          <w:color w:val="auto"/>
          <w:kern w:val="2"/>
          <w:sz w:val="22"/>
          <w:szCs w:val="24"/>
          <w:lang w:eastAsia="en-US"/>
          <w14:ligatures w14:val="standardContextual"/>
        </w:rPr>
        <w:id w:val="-1535026179"/>
        <w:docPartObj>
          <w:docPartGallery w:val="Table of Contents"/>
          <w:docPartUnique/>
        </w:docPartObj>
      </w:sdtPr>
      <w:sdtEndPr>
        <w:rPr>
          <w:b/>
          <w:bCs/>
        </w:rPr>
      </w:sdtEndPr>
      <w:sdtContent>
        <w:p w14:paraId="20334517" w14:textId="289DD761" w:rsidR="005D283D" w:rsidRDefault="005D283D">
          <w:pPr>
            <w:pStyle w:val="TOCHeading"/>
          </w:pPr>
          <w:r>
            <w:t>Contents</w:t>
          </w:r>
        </w:p>
        <w:p w14:paraId="005F812A" w14:textId="7292681E" w:rsidR="000E184F" w:rsidRDefault="005D283D">
          <w:pPr>
            <w:pStyle w:val="TOC1"/>
            <w:tabs>
              <w:tab w:val="left" w:pos="480"/>
              <w:tab w:val="right" w:leader="dot" w:pos="9016"/>
            </w:tabs>
            <w:rPr>
              <w:rFonts w:asciiTheme="minorHAnsi" w:eastAsiaTheme="minorEastAsia" w:hAnsiTheme="minorHAnsi"/>
              <w:noProof/>
              <w:sz w:val="24"/>
              <w:lang w:eastAsia="en-GB"/>
            </w:rPr>
          </w:pPr>
          <w:r>
            <w:fldChar w:fldCharType="begin"/>
          </w:r>
          <w:r>
            <w:instrText xml:space="preserve"> TOC \o "1-3" \h \z \u </w:instrText>
          </w:r>
          <w:r>
            <w:fldChar w:fldCharType="separate"/>
          </w:r>
          <w:hyperlink w:anchor="_Toc202964486" w:history="1">
            <w:r w:rsidR="000E184F" w:rsidRPr="0015539E">
              <w:rPr>
                <w:rStyle w:val="Hyperlink"/>
                <w:rFonts w:cs="Arial"/>
                <w:noProof/>
              </w:rPr>
              <w:t>1.</w:t>
            </w:r>
            <w:r w:rsidR="000E184F">
              <w:rPr>
                <w:rFonts w:asciiTheme="minorHAnsi" w:eastAsiaTheme="minorEastAsia" w:hAnsiTheme="minorHAnsi"/>
                <w:noProof/>
                <w:sz w:val="24"/>
                <w:lang w:eastAsia="en-GB"/>
              </w:rPr>
              <w:tab/>
            </w:r>
            <w:r w:rsidR="000E184F" w:rsidRPr="0015539E">
              <w:rPr>
                <w:rStyle w:val="Hyperlink"/>
                <w:rFonts w:cs="Arial"/>
                <w:noProof/>
              </w:rPr>
              <w:t>Introduction</w:t>
            </w:r>
            <w:r w:rsidR="000E184F">
              <w:rPr>
                <w:noProof/>
                <w:webHidden/>
              </w:rPr>
              <w:tab/>
            </w:r>
            <w:r w:rsidR="000E184F">
              <w:rPr>
                <w:noProof/>
                <w:webHidden/>
              </w:rPr>
              <w:fldChar w:fldCharType="begin"/>
            </w:r>
            <w:r w:rsidR="000E184F">
              <w:rPr>
                <w:noProof/>
                <w:webHidden/>
              </w:rPr>
              <w:instrText xml:space="preserve"> PAGEREF _Toc202964486 \h </w:instrText>
            </w:r>
            <w:r w:rsidR="000E184F">
              <w:rPr>
                <w:noProof/>
                <w:webHidden/>
              </w:rPr>
            </w:r>
            <w:r w:rsidR="000E184F">
              <w:rPr>
                <w:noProof/>
                <w:webHidden/>
              </w:rPr>
              <w:fldChar w:fldCharType="separate"/>
            </w:r>
            <w:r w:rsidR="000E184F">
              <w:rPr>
                <w:noProof/>
                <w:webHidden/>
              </w:rPr>
              <w:t>2</w:t>
            </w:r>
            <w:r w:rsidR="000E184F">
              <w:rPr>
                <w:noProof/>
                <w:webHidden/>
              </w:rPr>
              <w:fldChar w:fldCharType="end"/>
            </w:r>
          </w:hyperlink>
        </w:p>
        <w:p w14:paraId="6AEAE1CD" w14:textId="2D82DC4D" w:rsidR="000E184F" w:rsidRDefault="000E184F">
          <w:pPr>
            <w:pStyle w:val="TOC1"/>
            <w:tabs>
              <w:tab w:val="right" w:leader="dot" w:pos="9016"/>
            </w:tabs>
            <w:rPr>
              <w:rFonts w:asciiTheme="minorHAnsi" w:eastAsiaTheme="minorEastAsia" w:hAnsiTheme="minorHAnsi"/>
              <w:noProof/>
              <w:sz w:val="24"/>
              <w:lang w:eastAsia="en-GB"/>
            </w:rPr>
          </w:pPr>
          <w:hyperlink w:anchor="_Toc202964487" w:history="1">
            <w:r w:rsidRPr="0015539E">
              <w:rPr>
                <w:rStyle w:val="Hyperlink"/>
                <w:noProof/>
              </w:rPr>
              <w:t>1. Aims and Objectives</w:t>
            </w:r>
            <w:r>
              <w:rPr>
                <w:noProof/>
                <w:webHidden/>
              </w:rPr>
              <w:tab/>
            </w:r>
            <w:r>
              <w:rPr>
                <w:noProof/>
                <w:webHidden/>
              </w:rPr>
              <w:fldChar w:fldCharType="begin"/>
            </w:r>
            <w:r>
              <w:rPr>
                <w:noProof/>
                <w:webHidden/>
              </w:rPr>
              <w:instrText xml:space="preserve"> PAGEREF _Toc202964487 \h </w:instrText>
            </w:r>
            <w:r>
              <w:rPr>
                <w:noProof/>
                <w:webHidden/>
              </w:rPr>
            </w:r>
            <w:r>
              <w:rPr>
                <w:noProof/>
                <w:webHidden/>
              </w:rPr>
              <w:fldChar w:fldCharType="separate"/>
            </w:r>
            <w:r>
              <w:rPr>
                <w:noProof/>
                <w:webHidden/>
              </w:rPr>
              <w:t>3</w:t>
            </w:r>
            <w:r>
              <w:rPr>
                <w:noProof/>
                <w:webHidden/>
              </w:rPr>
              <w:fldChar w:fldCharType="end"/>
            </w:r>
          </w:hyperlink>
        </w:p>
        <w:p w14:paraId="4FE5627F" w14:textId="090AE81B" w:rsidR="000E184F" w:rsidRDefault="000E184F">
          <w:pPr>
            <w:pStyle w:val="TOC1"/>
            <w:tabs>
              <w:tab w:val="left" w:pos="480"/>
              <w:tab w:val="right" w:leader="dot" w:pos="9016"/>
            </w:tabs>
            <w:rPr>
              <w:rFonts w:asciiTheme="minorHAnsi" w:eastAsiaTheme="minorEastAsia" w:hAnsiTheme="minorHAnsi"/>
              <w:noProof/>
              <w:sz w:val="24"/>
              <w:lang w:eastAsia="en-GB"/>
            </w:rPr>
          </w:pPr>
          <w:hyperlink w:anchor="_Toc202964488" w:history="1">
            <w:r w:rsidRPr="0015539E">
              <w:rPr>
                <w:rStyle w:val="Hyperlink"/>
                <w:rFonts w:cs="Arial"/>
                <w:noProof/>
              </w:rPr>
              <w:t>2.</w:t>
            </w:r>
            <w:r>
              <w:rPr>
                <w:rFonts w:asciiTheme="minorHAnsi" w:eastAsiaTheme="minorEastAsia" w:hAnsiTheme="minorHAnsi"/>
                <w:noProof/>
                <w:sz w:val="24"/>
                <w:lang w:eastAsia="en-GB"/>
              </w:rPr>
              <w:tab/>
            </w:r>
            <w:r w:rsidRPr="0015539E">
              <w:rPr>
                <w:rStyle w:val="Hyperlink"/>
                <w:rFonts w:cs="Arial"/>
                <w:noProof/>
              </w:rPr>
              <w:t>Literature Review</w:t>
            </w:r>
            <w:r>
              <w:rPr>
                <w:noProof/>
                <w:webHidden/>
              </w:rPr>
              <w:tab/>
            </w:r>
            <w:r>
              <w:rPr>
                <w:noProof/>
                <w:webHidden/>
              </w:rPr>
              <w:fldChar w:fldCharType="begin"/>
            </w:r>
            <w:r>
              <w:rPr>
                <w:noProof/>
                <w:webHidden/>
              </w:rPr>
              <w:instrText xml:space="preserve"> PAGEREF _Toc202964488 \h </w:instrText>
            </w:r>
            <w:r>
              <w:rPr>
                <w:noProof/>
                <w:webHidden/>
              </w:rPr>
            </w:r>
            <w:r>
              <w:rPr>
                <w:noProof/>
                <w:webHidden/>
              </w:rPr>
              <w:fldChar w:fldCharType="separate"/>
            </w:r>
            <w:r>
              <w:rPr>
                <w:noProof/>
                <w:webHidden/>
              </w:rPr>
              <w:t>4</w:t>
            </w:r>
            <w:r>
              <w:rPr>
                <w:noProof/>
                <w:webHidden/>
              </w:rPr>
              <w:fldChar w:fldCharType="end"/>
            </w:r>
          </w:hyperlink>
        </w:p>
        <w:p w14:paraId="2E006F17" w14:textId="2DA3F312" w:rsidR="000E184F" w:rsidRDefault="000E184F">
          <w:pPr>
            <w:pStyle w:val="TOC1"/>
            <w:tabs>
              <w:tab w:val="left" w:pos="480"/>
              <w:tab w:val="right" w:leader="dot" w:pos="9016"/>
            </w:tabs>
            <w:rPr>
              <w:rFonts w:asciiTheme="minorHAnsi" w:eastAsiaTheme="minorEastAsia" w:hAnsiTheme="minorHAnsi"/>
              <w:noProof/>
              <w:sz w:val="24"/>
              <w:lang w:eastAsia="en-GB"/>
            </w:rPr>
          </w:pPr>
          <w:hyperlink w:anchor="_Toc202964489" w:history="1">
            <w:r w:rsidRPr="0015539E">
              <w:rPr>
                <w:rStyle w:val="Hyperlink"/>
                <w:rFonts w:cs="Arial"/>
                <w:noProof/>
              </w:rPr>
              <w:t>3.</w:t>
            </w:r>
            <w:r>
              <w:rPr>
                <w:rFonts w:asciiTheme="minorHAnsi" w:eastAsiaTheme="minorEastAsia" w:hAnsiTheme="minorHAnsi"/>
                <w:noProof/>
                <w:sz w:val="24"/>
                <w:lang w:eastAsia="en-GB"/>
              </w:rPr>
              <w:tab/>
            </w:r>
            <w:r w:rsidRPr="0015539E">
              <w:rPr>
                <w:rStyle w:val="Hyperlink"/>
                <w:rFonts w:cs="Arial"/>
                <w:noProof/>
              </w:rPr>
              <w:t>Research and Methodology</w:t>
            </w:r>
            <w:r>
              <w:rPr>
                <w:noProof/>
                <w:webHidden/>
              </w:rPr>
              <w:tab/>
            </w:r>
            <w:r>
              <w:rPr>
                <w:noProof/>
                <w:webHidden/>
              </w:rPr>
              <w:fldChar w:fldCharType="begin"/>
            </w:r>
            <w:r>
              <w:rPr>
                <w:noProof/>
                <w:webHidden/>
              </w:rPr>
              <w:instrText xml:space="preserve"> PAGEREF _Toc202964489 \h </w:instrText>
            </w:r>
            <w:r>
              <w:rPr>
                <w:noProof/>
                <w:webHidden/>
              </w:rPr>
            </w:r>
            <w:r>
              <w:rPr>
                <w:noProof/>
                <w:webHidden/>
              </w:rPr>
              <w:fldChar w:fldCharType="separate"/>
            </w:r>
            <w:r>
              <w:rPr>
                <w:noProof/>
                <w:webHidden/>
              </w:rPr>
              <w:t>5</w:t>
            </w:r>
            <w:r>
              <w:rPr>
                <w:noProof/>
                <w:webHidden/>
              </w:rPr>
              <w:fldChar w:fldCharType="end"/>
            </w:r>
          </w:hyperlink>
        </w:p>
        <w:p w14:paraId="61B28DBC" w14:textId="6793C7FC" w:rsidR="000E184F" w:rsidRDefault="000E184F">
          <w:pPr>
            <w:pStyle w:val="TOC2"/>
            <w:tabs>
              <w:tab w:val="left" w:pos="960"/>
              <w:tab w:val="right" w:leader="dot" w:pos="9016"/>
            </w:tabs>
            <w:rPr>
              <w:rFonts w:asciiTheme="minorHAnsi" w:eastAsiaTheme="minorEastAsia" w:hAnsiTheme="minorHAnsi"/>
              <w:noProof/>
              <w:sz w:val="24"/>
              <w:lang w:eastAsia="en-GB"/>
            </w:rPr>
          </w:pPr>
          <w:hyperlink w:anchor="_Toc202964490" w:history="1">
            <w:r w:rsidRPr="0015539E">
              <w:rPr>
                <w:rStyle w:val="Hyperlink"/>
                <w:rFonts w:cs="Arial"/>
                <w:noProof/>
              </w:rPr>
              <w:t>3.1</w:t>
            </w:r>
            <w:r>
              <w:rPr>
                <w:rFonts w:asciiTheme="minorHAnsi" w:eastAsiaTheme="minorEastAsia" w:hAnsiTheme="minorHAnsi"/>
                <w:noProof/>
                <w:sz w:val="24"/>
                <w:lang w:eastAsia="en-GB"/>
              </w:rPr>
              <w:tab/>
            </w:r>
            <w:r w:rsidRPr="0015539E">
              <w:rPr>
                <w:rStyle w:val="Hyperlink"/>
                <w:rFonts w:cs="Arial"/>
                <w:noProof/>
              </w:rPr>
              <w:t>Methods and Resources</w:t>
            </w:r>
            <w:r>
              <w:rPr>
                <w:noProof/>
                <w:webHidden/>
              </w:rPr>
              <w:tab/>
            </w:r>
            <w:r>
              <w:rPr>
                <w:noProof/>
                <w:webHidden/>
              </w:rPr>
              <w:fldChar w:fldCharType="begin"/>
            </w:r>
            <w:r>
              <w:rPr>
                <w:noProof/>
                <w:webHidden/>
              </w:rPr>
              <w:instrText xml:space="preserve"> PAGEREF _Toc202964490 \h </w:instrText>
            </w:r>
            <w:r>
              <w:rPr>
                <w:noProof/>
                <w:webHidden/>
              </w:rPr>
            </w:r>
            <w:r>
              <w:rPr>
                <w:noProof/>
                <w:webHidden/>
              </w:rPr>
              <w:fldChar w:fldCharType="separate"/>
            </w:r>
            <w:r>
              <w:rPr>
                <w:noProof/>
                <w:webHidden/>
              </w:rPr>
              <w:t>6</w:t>
            </w:r>
            <w:r>
              <w:rPr>
                <w:noProof/>
                <w:webHidden/>
              </w:rPr>
              <w:fldChar w:fldCharType="end"/>
            </w:r>
          </w:hyperlink>
        </w:p>
        <w:p w14:paraId="19F450F9" w14:textId="6AA7171E" w:rsidR="000E184F" w:rsidRDefault="000E184F">
          <w:pPr>
            <w:pStyle w:val="TOC2"/>
            <w:tabs>
              <w:tab w:val="left" w:pos="960"/>
              <w:tab w:val="right" w:leader="dot" w:pos="9016"/>
            </w:tabs>
            <w:rPr>
              <w:rFonts w:asciiTheme="minorHAnsi" w:eastAsiaTheme="minorEastAsia" w:hAnsiTheme="minorHAnsi"/>
              <w:noProof/>
              <w:sz w:val="24"/>
              <w:lang w:eastAsia="en-GB"/>
            </w:rPr>
          </w:pPr>
          <w:hyperlink w:anchor="_Toc202964491" w:history="1">
            <w:r w:rsidRPr="0015539E">
              <w:rPr>
                <w:rStyle w:val="Hyperlink"/>
                <w:rFonts w:eastAsiaTheme="majorEastAsia" w:cs="Arial"/>
                <w:noProof/>
              </w:rPr>
              <w:t>3.2</w:t>
            </w:r>
            <w:r>
              <w:rPr>
                <w:rFonts w:asciiTheme="minorHAnsi" w:eastAsiaTheme="minorEastAsia" w:hAnsiTheme="minorHAnsi"/>
                <w:noProof/>
                <w:sz w:val="24"/>
                <w:lang w:eastAsia="en-GB"/>
              </w:rPr>
              <w:tab/>
            </w:r>
            <w:r w:rsidRPr="0015539E">
              <w:rPr>
                <w:rStyle w:val="Hyperlink"/>
                <w:rFonts w:eastAsiaTheme="majorEastAsia" w:cs="Arial"/>
                <w:noProof/>
              </w:rPr>
              <w:t>Procedure</w:t>
            </w:r>
            <w:r>
              <w:rPr>
                <w:noProof/>
                <w:webHidden/>
              </w:rPr>
              <w:tab/>
            </w:r>
            <w:r>
              <w:rPr>
                <w:noProof/>
                <w:webHidden/>
              </w:rPr>
              <w:fldChar w:fldCharType="begin"/>
            </w:r>
            <w:r>
              <w:rPr>
                <w:noProof/>
                <w:webHidden/>
              </w:rPr>
              <w:instrText xml:space="preserve"> PAGEREF _Toc202964491 \h </w:instrText>
            </w:r>
            <w:r>
              <w:rPr>
                <w:noProof/>
                <w:webHidden/>
              </w:rPr>
            </w:r>
            <w:r>
              <w:rPr>
                <w:noProof/>
                <w:webHidden/>
              </w:rPr>
              <w:fldChar w:fldCharType="separate"/>
            </w:r>
            <w:r>
              <w:rPr>
                <w:noProof/>
                <w:webHidden/>
              </w:rPr>
              <w:t>6</w:t>
            </w:r>
            <w:r>
              <w:rPr>
                <w:noProof/>
                <w:webHidden/>
              </w:rPr>
              <w:fldChar w:fldCharType="end"/>
            </w:r>
          </w:hyperlink>
        </w:p>
        <w:p w14:paraId="4CD3149B" w14:textId="4BB40624" w:rsidR="000E184F" w:rsidRDefault="000E184F">
          <w:pPr>
            <w:pStyle w:val="TOC2"/>
            <w:tabs>
              <w:tab w:val="left" w:pos="960"/>
              <w:tab w:val="right" w:leader="dot" w:pos="9016"/>
            </w:tabs>
            <w:rPr>
              <w:rFonts w:asciiTheme="minorHAnsi" w:eastAsiaTheme="minorEastAsia" w:hAnsiTheme="minorHAnsi"/>
              <w:noProof/>
              <w:sz w:val="24"/>
              <w:lang w:eastAsia="en-GB"/>
            </w:rPr>
          </w:pPr>
          <w:hyperlink w:anchor="_Toc202964492" w:history="1">
            <w:r w:rsidRPr="0015539E">
              <w:rPr>
                <w:rStyle w:val="Hyperlink"/>
                <w:rFonts w:cs="Arial"/>
                <w:noProof/>
              </w:rPr>
              <w:t>3.3</w:t>
            </w:r>
            <w:r>
              <w:rPr>
                <w:rFonts w:asciiTheme="minorHAnsi" w:eastAsiaTheme="minorEastAsia" w:hAnsiTheme="minorHAnsi"/>
                <w:noProof/>
                <w:sz w:val="24"/>
                <w:lang w:eastAsia="en-GB"/>
              </w:rPr>
              <w:tab/>
            </w:r>
            <w:r w:rsidRPr="0015539E">
              <w:rPr>
                <w:rStyle w:val="Hyperlink"/>
                <w:rFonts w:cs="Arial"/>
                <w:noProof/>
              </w:rPr>
              <w:t>Tools</w:t>
            </w:r>
            <w:r>
              <w:rPr>
                <w:noProof/>
                <w:webHidden/>
              </w:rPr>
              <w:tab/>
            </w:r>
            <w:r>
              <w:rPr>
                <w:noProof/>
                <w:webHidden/>
              </w:rPr>
              <w:fldChar w:fldCharType="begin"/>
            </w:r>
            <w:r>
              <w:rPr>
                <w:noProof/>
                <w:webHidden/>
              </w:rPr>
              <w:instrText xml:space="preserve"> PAGEREF _Toc202964492 \h </w:instrText>
            </w:r>
            <w:r>
              <w:rPr>
                <w:noProof/>
                <w:webHidden/>
              </w:rPr>
            </w:r>
            <w:r>
              <w:rPr>
                <w:noProof/>
                <w:webHidden/>
              </w:rPr>
              <w:fldChar w:fldCharType="separate"/>
            </w:r>
            <w:r>
              <w:rPr>
                <w:noProof/>
                <w:webHidden/>
              </w:rPr>
              <w:t>6</w:t>
            </w:r>
            <w:r>
              <w:rPr>
                <w:noProof/>
                <w:webHidden/>
              </w:rPr>
              <w:fldChar w:fldCharType="end"/>
            </w:r>
          </w:hyperlink>
        </w:p>
        <w:p w14:paraId="58CA6855" w14:textId="7BC502C5" w:rsidR="000E184F" w:rsidRDefault="000E184F">
          <w:pPr>
            <w:pStyle w:val="TOC2"/>
            <w:tabs>
              <w:tab w:val="left" w:pos="960"/>
              <w:tab w:val="right" w:leader="dot" w:pos="9016"/>
            </w:tabs>
            <w:rPr>
              <w:rFonts w:asciiTheme="minorHAnsi" w:eastAsiaTheme="minorEastAsia" w:hAnsiTheme="minorHAnsi"/>
              <w:noProof/>
              <w:sz w:val="24"/>
              <w:lang w:eastAsia="en-GB"/>
            </w:rPr>
          </w:pPr>
          <w:hyperlink w:anchor="_Toc202964493" w:history="1">
            <w:r w:rsidRPr="0015539E">
              <w:rPr>
                <w:rStyle w:val="Hyperlink"/>
                <w:rFonts w:cs="Arial"/>
                <w:noProof/>
              </w:rPr>
              <w:t>3.4</w:t>
            </w:r>
            <w:r>
              <w:rPr>
                <w:rFonts w:asciiTheme="minorHAnsi" w:eastAsiaTheme="minorEastAsia" w:hAnsiTheme="minorHAnsi"/>
                <w:noProof/>
                <w:sz w:val="24"/>
                <w:lang w:eastAsia="en-GB"/>
              </w:rPr>
              <w:tab/>
            </w:r>
            <w:r w:rsidRPr="0015539E">
              <w:rPr>
                <w:rStyle w:val="Hyperlink"/>
                <w:rFonts w:cs="Arial"/>
                <w:noProof/>
              </w:rPr>
              <w:t>Sampling</w:t>
            </w:r>
            <w:r>
              <w:rPr>
                <w:noProof/>
                <w:webHidden/>
              </w:rPr>
              <w:tab/>
            </w:r>
            <w:r>
              <w:rPr>
                <w:noProof/>
                <w:webHidden/>
              </w:rPr>
              <w:fldChar w:fldCharType="begin"/>
            </w:r>
            <w:r>
              <w:rPr>
                <w:noProof/>
                <w:webHidden/>
              </w:rPr>
              <w:instrText xml:space="preserve"> PAGEREF _Toc202964493 \h </w:instrText>
            </w:r>
            <w:r>
              <w:rPr>
                <w:noProof/>
                <w:webHidden/>
              </w:rPr>
            </w:r>
            <w:r>
              <w:rPr>
                <w:noProof/>
                <w:webHidden/>
              </w:rPr>
              <w:fldChar w:fldCharType="separate"/>
            </w:r>
            <w:r>
              <w:rPr>
                <w:noProof/>
                <w:webHidden/>
              </w:rPr>
              <w:t>7</w:t>
            </w:r>
            <w:r>
              <w:rPr>
                <w:noProof/>
                <w:webHidden/>
              </w:rPr>
              <w:fldChar w:fldCharType="end"/>
            </w:r>
          </w:hyperlink>
        </w:p>
        <w:p w14:paraId="68115F8A" w14:textId="64C2FA12" w:rsidR="000E184F" w:rsidRDefault="000E184F">
          <w:pPr>
            <w:pStyle w:val="TOC2"/>
            <w:tabs>
              <w:tab w:val="left" w:pos="960"/>
              <w:tab w:val="right" w:leader="dot" w:pos="9016"/>
            </w:tabs>
            <w:rPr>
              <w:rFonts w:asciiTheme="minorHAnsi" w:eastAsiaTheme="minorEastAsia" w:hAnsiTheme="minorHAnsi"/>
              <w:noProof/>
              <w:sz w:val="24"/>
              <w:lang w:eastAsia="en-GB"/>
            </w:rPr>
          </w:pPr>
          <w:hyperlink w:anchor="_Toc202964494" w:history="1">
            <w:r w:rsidRPr="0015539E">
              <w:rPr>
                <w:rStyle w:val="Hyperlink"/>
                <w:rFonts w:cs="Arial"/>
                <w:noProof/>
              </w:rPr>
              <w:t>3.5</w:t>
            </w:r>
            <w:r>
              <w:rPr>
                <w:rFonts w:asciiTheme="minorHAnsi" w:eastAsiaTheme="minorEastAsia" w:hAnsiTheme="minorHAnsi"/>
                <w:noProof/>
                <w:sz w:val="24"/>
                <w:lang w:eastAsia="en-GB"/>
              </w:rPr>
              <w:tab/>
            </w:r>
            <w:r w:rsidRPr="0015539E">
              <w:rPr>
                <w:rStyle w:val="Hyperlink"/>
                <w:rFonts w:cs="Arial"/>
                <w:noProof/>
              </w:rPr>
              <w:t>Ethical Consideration</w:t>
            </w:r>
            <w:r>
              <w:rPr>
                <w:noProof/>
                <w:webHidden/>
              </w:rPr>
              <w:tab/>
            </w:r>
            <w:r>
              <w:rPr>
                <w:noProof/>
                <w:webHidden/>
              </w:rPr>
              <w:fldChar w:fldCharType="begin"/>
            </w:r>
            <w:r>
              <w:rPr>
                <w:noProof/>
                <w:webHidden/>
              </w:rPr>
              <w:instrText xml:space="preserve"> PAGEREF _Toc202964494 \h </w:instrText>
            </w:r>
            <w:r>
              <w:rPr>
                <w:noProof/>
                <w:webHidden/>
              </w:rPr>
            </w:r>
            <w:r>
              <w:rPr>
                <w:noProof/>
                <w:webHidden/>
              </w:rPr>
              <w:fldChar w:fldCharType="separate"/>
            </w:r>
            <w:r>
              <w:rPr>
                <w:noProof/>
                <w:webHidden/>
              </w:rPr>
              <w:t>7</w:t>
            </w:r>
            <w:r>
              <w:rPr>
                <w:noProof/>
                <w:webHidden/>
              </w:rPr>
              <w:fldChar w:fldCharType="end"/>
            </w:r>
          </w:hyperlink>
        </w:p>
        <w:p w14:paraId="7D8B2917" w14:textId="580B748D" w:rsidR="000E184F" w:rsidRDefault="000E184F">
          <w:pPr>
            <w:pStyle w:val="TOC2"/>
            <w:tabs>
              <w:tab w:val="left" w:pos="960"/>
              <w:tab w:val="right" w:leader="dot" w:pos="9016"/>
            </w:tabs>
            <w:rPr>
              <w:rFonts w:asciiTheme="minorHAnsi" w:eastAsiaTheme="minorEastAsia" w:hAnsiTheme="minorHAnsi"/>
              <w:noProof/>
              <w:sz w:val="24"/>
              <w:lang w:eastAsia="en-GB"/>
            </w:rPr>
          </w:pPr>
          <w:hyperlink w:anchor="_Toc202964495" w:history="1">
            <w:r w:rsidRPr="0015539E">
              <w:rPr>
                <w:rStyle w:val="Hyperlink"/>
                <w:rFonts w:cs="Arial"/>
                <w:noProof/>
              </w:rPr>
              <w:t>3.6</w:t>
            </w:r>
            <w:r>
              <w:rPr>
                <w:rFonts w:asciiTheme="minorHAnsi" w:eastAsiaTheme="minorEastAsia" w:hAnsiTheme="minorHAnsi"/>
                <w:noProof/>
                <w:sz w:val="24"/>
                <w:lang w:eastAsia="en-GB"/>
              </w:rPr>
              <w:tab/>
            </w:r>
            <w:r w:rsidRPr="0015539E">
              <w:rPr>
                <w:rStyle w:val="Hyperlink"/>
                <w:rFonts w:cs="Arial"/>
                <w:noProof/>
              </w:rPr>
              <w:t>Reliability</w:t>
            </w:r>
            <w:r>
              <w:rPr>
                <w:noProof/>
                <w:webHidden/>
              </w:rPr>
              <w:tab/>
            </w:r>
            <w:r>
              <w:rPr>
                <w:noProof/>
                <w:webHidden/>
              </w:rPr>
              <w:fldChar w:fldCharType="begin"/>
            </w:r>
            <w:r>
              <w:rPr>
                <w:noProof/>
                <w:webHidden/>
              </w:rPr>
              <w:instrText xml:space="preserve"> PAGEREF _Toc202964495 \h </w:instrText>
            </w:r>
            <w:r>
              <w:rPr>
                <w:noProof/>
                <w:webHidden/>
              </w:rPr>
            </w:r>
            <w:r>
              <w:rPr>
                <w:noProof/>
                <w:webHidden/>
              </w:rPr>
              <w:fldChar w:fldCharType="separate"/>
            </w:r>
            <w:r>
              <w:rPr>
                <w:noProof/>
                <w:webHidden/>
              </w:rPr>
              <w:t>8</w:t>
            </w:r>
            <w:r>
              <w:rPr>
                <w:noProof/>
                <w:webHidden/>
              </w:rPr>
              <w:fldChar w:fldCharType="end"/>
            </w:r>
          </w:hyperlink>
        </w:p>
        <w:p w14:paraId="5EB45023" w14:textId="241D510C" w:rsidR="000E184F" w:rsidRDefault="000E184F">
          <w:pPr>
            <w:pStyle w:val="TOC2"/>
            <w:tabs>
              <w:tab w:val="right" w:leader="dot" w:pos="9016"/>
            </w:tabs>
            <w:rPr>
              <w:rFonts w:asciiTheme="minorHAnsi" w:eastAsiaTheme="minorEastAsia" w:hAnsiTheme="minorHAnsi"/>
              <w:noProof/>
              <w:sz w:val="24"/>
              <w:lang w:eastAsia="en-GB"/>
            </w:rPr>
          </w:pPr>
          <w:hyperlink w:anchor="_Toc202964496" w:history="1">
            <w:r w:rsidRPr="0015539E">
              <w:rPr>
                <w:rStyle w:val="Hyperlink"/>
                <w:rFonts w:cs="Arial"/>
                <w:noProof/>
              </w:rPr>
              <w:t>4.7 Validity</w:t>
            </w:r>
            <w:r>
              <w:rPr>
                <w:noProof/>
                <w:webHidden/>
              </w:rPr>
              <w:tab/>
            </w:r>
            <w:r>
              <w:rPr>
                <w:noProof/>
                <w:webHidden/>
              </w:rPr>
              <w:fldChar w:fldCharType="begin"/>
            </w:r>
            <w:r>
              <w:rPr>
                <w:noProof/>
                <w:webHidden/>
              </w:rPr>
              <w:instrText xml:space="preserve"> PAGEREF _Toc202964496 \h </w:instrText>
            </w:r>
            <w:r>
              <w:rPr>
                <w:noProof/>
                <w:webHidden/>
              </w:rPr>
            </w:r>
            <w:r>
              <w:rPr>
                <w:noProof/>
                <w:webHidden/>
              </w:rPr>
              <w:fldChar w:fldCharType="separate"/>
            </w:r>
            <w:r>
              <w:rPr>
                <w:noProof/>
                <w:webHidden/>
              </w:rPr>
              <w:t>8</w:t>
            </w:r>
            <w:r>
              <w:rPr>
                <w:noProof/>
                <w:webHidden/>
              </w:rPr>
              <w:fldChar w:fldCharType="end"/>
            </w:r>
          </w:hyperlink>
        </w:p>
        <w:p w14:paraId="4673476D" w14:textId="05F435B8" w:rsidR="000E184F" w:rsidRDefault="000E184F">
          <w:pPr>
            <w:pStyle w:val="TOC1"/>
            <w:tabs>
              <w:tab w:val="left" w:pos="480"/>
              <w:tab w:val="right" w:leader="dot" w:pos="9016"/>
            </w:tabs>
            <w:rPr>
              <w:rFonts w:asciiTheme="minorHAnsi" w:eastAsiaTheme="minorEastAsia" w:hAnsiTheme="minorHAnsi"/>
              <w:noProof/>
              <w:sz w:val="24"/>
              <w:lang w:eastAsia="en-GB"/>
            </w:rPr>
          </w:pPr>
          <w:hyperlink w:anchor="_Toc202964497" w:history="1">
            <w:r w:rsidRPr="0015539E">
              <w:rPr>
                <w:rStyle w:val="Hyperlink"/>
                <w:noProof/>
              </w:rPr>
              <w:t>4.</w:t>
            </w:r>
            <w:r>
              <w:rPr>
                <w:rFonts w:asciiTheme="minorHAnsi" w:eastAsiaTheme="minorEastAsia" w:hAnsiTheme="minorHAnsi"/>
                <w:noProof/>
                <w:sz w:val="24"/>
                <w:lang w:eastAsia="en-GB"/>
              </w:rPr>
              <w:tab/>
            </w:r>
            <w:r w:rsidRPr="0015539E">
              <w:rPr>
                <w:rStyle w:val="Hyperlink"/>
                <w:noProof/>
              </w:rPr>
              <w:t>References</w:t>
            </w:r>
            <w:r>
              <w:rPr>
                <w:noProof/>
                <w:webHidden/>
              </w:rPr>
              <w:tab/>
            </w:r>
            <w:r>
              <w:rPr>
                <w:noProof/>
                <w:webHidden/>
              </w:rPr>
              <w:fldChar w:fldCharType="begin"/>
            </w:r>
            <w:r>
              <w:rPr>
                <w:noProof/>
                <w:webHidden/>
              </w:rPr>
              <w:instrText xml:space="preserve"> PAGEREF _Toc202964497 \h </w:instrText>
            </w:r>
            <w:r>
              <w:rPr>
                <w:noProof/>
                <w:webHidden/>
              </w:rPr>
            </w:r>
            <w:r>
              <w:rPr>
                <w:noProof/>
                <w:webHidden/>
              </w:rPr>
              <w:fldChar w:fldCharType="separate"/>
            </w:r>
            <w:r>
              <w:rPr>
                <w:noProof/>
                <w:webHidden/>
              </w:rPr>
              <w:t>9</w:t>
            </w:r>
            <w:r>
              <w:rPr>
                <w:noProof/>
                <w:webHidden/>
              </w:rPr>
              <w:fldChar w:fldCharType="end"/>
            </w:r>
          </w:hyperlink>
        </w:p>
        <w:p w14:paraId="69EE3DA6" w14:textId="4F87EBFA" w:rsidR="005D283D" w:rsidRDefault="005D283D">
          <w:r>
            <w:rPr>
              <w:b/>
              <w:bCs/>
            </w:rPr>
            <w:fldChar w:fldCharType="end"/>
          </w:r>
        </w:p>
      </w:sdtContent>
    </w:sdt>
    <w:p w14:paraId="26F9F2C8" w14:textId="77777777" w:rsidR="000E22DB" w:rsidRDefault="000E22DB"/>
    <w:p w14:paraId="6BE138C5" w14:textId="77777777" w:rsidR="00C01696" w:rsidRDefault="00C01696"/>
    <w:p w14:paraId="4778DDA2" w14:textId="77777777" w:rsidR="00C01696" w:rsidRDefault="00C01696"/>
    <w:p w14:paraId="34D48F99" w14:textId="77777777" w:rsidR="00C01696" w:rsidRDefault="00C01696"/>
    <w:p w14:paraId="5CFE8DDC" w14:textId="77777777" w:rsidR="00C01696" w:rsidRDefault="00C01696"/>
    <w:p w14:paraId="705423C5" w14:textId="77777777" w:rsidR="00C01696" w:rsidRDefault="00C01696"/>
    <w:p w14:paraId="371E7948" w14:textId="77777777" w:rsidR="00C01696" w:rsidRDefault="00C01696"/>
    <w:p w14:paraId="009C7311" w14:textId="77777777" w:rsidR="00C01696" w:rsidRDefault="00C01696"/>
    <w:p w14:paraId="7946032D" w14:textId="77777777" w:rsidR="00C01696" w:rsidRDefault="00C01696"/>
    <w:p w14:paraId="061733D6" w14:textId="77777777" w:rsidR="00C01696" w:rsidRDefault="00C01696"/>
    <w:p w14:paraId="13C2C58C" w14:textId="77777777" w:rsidR="00C01696" w:rsidRDefault="00C01696"/>
    <w:p w14:paraId="41BB2A14" w14:textId="77777777" w:rsidR="00C01696" w:rsidRDefault="00C01696"/>
    <w:p w14:paraId="67162DF9" w14:textId="77777777" w:rsidR="00C01696" w:rsidRDefault="00C01696"/>
    <w:p w14:paraId="55D8B69C" w14:textId="77777777" w:rsidR="00C01696" w:rsidRDefault="00C01696"/>
    <w:p w14:paraId="09C3303C" w14:textId="77777777" w:rsidR="00C01696" w:rsidRDefault="00C01696"/>
    <w:p w14:paraId="78EE550A" w14:textId="77777777" w:rsidR="00C01696" w:rsidRDefault="00C01696"/>
    <w:p w14:paraId="234DC98D" w14:textId="77777777" w:rsidR="000E184F" w:rsidRDefault="000E184F"/>
    <w:p w14:paraId="65ABEBD6" w14:textId="5FF2FC9C" w:rsidR="00C01696" w:rsidRDefault="00754FBA" w:rsidP="00754FBA">
      <w:pPr>
        <w:pStyle w:val="Heading1"/>
        <w:numPr>
          <w:ilvl w:val="0"/>
          <w:numId w:val="1"/>
        </w:numPr>
        <w:rPr>
          <w:rFonts w:ascii="Arial" w:hAnsi="Arial" w:cs="Arial"/>
        </w:rPr>
      </w:pPr>
      <w:bookmarkStart w:id="0" w:name="_Toc202964486"/>
      <w:r>
        <w:rPr>
          <w:rFonts w:ascii="Arial" w:hAnsi="Arial" w:cs="Arial"/>
        </w:rPr>
        <w:lastRenderedPageBreak/>
        <w:t>Introduction</w:t>
      </w:r>
      <w:bookmarkEnd w:id="0"/>
    </w:p>
    <w:p w14:paraId="1E496091" w14:textId="77777777" w:rsidR="002768E8" w:rsidRDefault="002768E8" w:rsidP="002768E8"/>
    <w:p w14:paraId="2A3AE1BC" w14:textId="4A7032B1" w:rsidR="002768E8" w:rsidRPr="002768E8" w:rsidRDefault="002768E8" w:rsidP="002768E8">
      <w:r w:rsidRPr="002768E8">
        <w:t>Motivation in the cleaning sector plays a crucial role in shaping workplace relationships and service delivery outcomes. As frontline employees interact directly with both clients and colleagues, their engagement has a direct impact on team dynamics and organisational success. Despite this, cleaning staff often face limited recognition, high physical demands, and restricted growth opportunities, which can affect long</w:t>
      </w:r>
      <w:r w:rsidR="007E6654">
        <w:t xml:space="preserve"> </w:t>
      </w:r>
      <w:r w:rsidRPr="002768E8">
        <w:t>term performance and retention.</w:t>
      </w:r>
    </w:p>
    <w:p w14:paraId="2FF29FC5" w14:textId="77777777" w:rsidR="002768E8" w:rsidRPr="002768E8" w:rsidRDefault="002768E8" w:rsidP="002768E8">
      <w:r w:rsidRPr="002768E8">
        <w:t>This research proposal explores how motivation among Mitie cleaning employees influences relationship management and overall workplace benefits. It considers factors such as pay equity, occupational safety, career progression, and emotional wellbeing as drivers of sustained motivation. By understanding how these variables affect communication, trust, and client satisfaction, the study aims to uncover practical strategies to enhance service quality and employee experience.</w:t>
      </w:r>
    </w:p>
    <w:p w14:paraId="26E65A06" w14:textId="77777777" w:rsidR="002768E8" w:rsidRPr="002768E8" w:rsidRDefault="002768E8" w:rsidP="002768E8"/>
    <w:p w14:paraId="1AEF2542" w14:textId="77777777" w:rsidR="00754FBA" w:rsidRDefault="00754FBA" w:rsidP="00754FBA"/>
    <w:p w14:paraId="1CA6D23F" w14:textId="77777777" w:rsidR="00754FBA" w:rsidRDefault="00754FBA" w:rsidP="00754FBA"/>
    <w:p w14:paraId="11BC34E0" w14:textId="77777777" w:rsidR="00754FBA" w:rsidRDefault="00754FBA" w:rsidP="00754FBA"/>
    <w:p w14:paraId="03514F7A" w14:textId="77777777" w:rsidR="00754FBA" w:rsidRDefault="00754FBA" w:rsidP="00754FBA"/>
    <w:p w14:paraId="20ADA73C" w14:textId="77777777" w:rsidR="00754FBA" w:rsidRDefault="00754FBA" w:rsidP="00754FBA"/>
    <w:p w14:paraId="243FE8CC" w14:textId="77777777" w:rsidR="00754FBA" w:rsidRDefault="00754FBA" w:rsidP="00754FBA"/>
    <w:p w14:paraId="23B697D8" w14:textId="77777777" w:rsidR="00754FBA" w:rsidRDefault="00754FBA" w:rsidP="00754FBA"/>
    <w:p w14:paraId="313D746A" w14:textId="77777777" w:rsidR="00754FBA" w:rsidRDefault="00754FBA" w:rsidP="00754FBA"/>
    <w:p w14:paraId="4D5C1C3C" w14:textId="77777777" w:rsidR="00754FBA" w:rsidRDefault="00754FBA" w:rsidP="00754FBA"/>
    <w:p w14:paraId="5335A7CA" w14:textId="77777777" w:rsidR="00754FBA" w:rsidRDefault="00754FBA" w:rsidP="00754FBA"/>
    <w:p w14:paraId="6C5FCBE2" w14:textId="77777777" w:rsidR="00754FBA" w:rsidRDefault="00754FBA" w:rsidP="00754FBA"/>
    <w:p w14:paraId="330383B6" w14:textId="77777777" w:rsidR="00754FBA" w:rsidRDefault="00754FBA" w:rsidP="00754FBA"/>
    <w:p w14:paraId="4D006765" w14:textId="77777777" w:rsidR="00754FBA" w:rsidRDefault="00754FBA" w:rsidP="00754FBA"/>
    <w:p w14:paraId="3703F316" w14:textId="77777777" w:rsidR="00754FBA" w:rsidRDefault="00754FBA" w:rsidP="00754FBA"/>
    <w:p w14:paraId="3E37227E" w14:textId="77777777" w:rsidR="00754FBA" w:rsidRDefault="00754FBA" w:rsidP="00754FBA"/>
    <w:p w14:paraId="15D6E4F6" w14:textId="77777777" w:rsidR="00754FBA" w:rsidRDefault="00754FBA" w:rsidP="00754FBA"/>
    <w:p w14:paraId="2A81B58D" w14:textId="77777777" w:rsidR="00754FBA" w:rsidRDefault="00754FBA" w:rsidP="00754FBA"/>
    <w:p w14:paraId="48CB3538" w14:textId="77777777" w:rsidR="006D1533" w:rsidRDefault="006D1533" w:rsidP="00754FBA"/>
    <w:p w14:paraId="3DC5432D" w14:textId="4C4D7161" w:rsidR="00200266" w:rsidRDefault="00BC079D" w:rsidP="00F06ABB">
      <w:pPr>
        <w:pStyle w:val="Heading1"/>
      </w:pPr>
      <w:bookmarkStart w:id="1" w:name="_Toc202964487"/>
      <w:r>
        <w:lastRenderedPageBreak/>
        <w:t>1.</w:t>
      </w:r>
      <w:r w:rsidR="00E206B8">
        <w:t xml:space="preserve"> </w:t>
      </w:r>
      <w:r w:rsidR="007B09C6">
        <w:t>Aims and Objectives</w:t>
      </w:r>
      <w:bookmarkEnd w:id="1"/>
    </w:p>
    <w:p w14:paraId="6AC12BFC" w14:textId="77777777" w:rsidR="00F06ABB" w:rsidRPr="00F06ABB" w:rsidRDefault="00F06ABB" w:rsidP="00F06ABB"/>
    <w:p w14:paraId="53AEFC4C" w14:textId="4C951C22" w:rsidR="00200266" w:rsidRDefault="00200266" w:rsidP="00200266">
      <w:r>
        <w:t xml:space="preserve">This research proposal aims to evaluate how the motivation of Mitie cleaning employees influences relationship management and general benefits in the workplace. Understanding employee motivation is vital to </w:t>
      </w:r>
      <w:r w:rsidR="00451443">
        <w:t>improving</w:t>
      </w:r>
      <w:r>
        <w:t xml:space="preserve"> </w:t>
      </w:r>
      <w:r w:rsidR="00451443">
        <w:t>labour</w:t>
      </w:r>
      <w:r>
        <w:t xml:space="preserve"> relations and </w:t>
      </w:r>
      <w:r w:rsidR="00451443">
        <w:t>improving</w:t>
      </w:r>
      <w:r>
        <w:t xml:space="preserve"> results. High motivation levels can lead to better communication between team members, which is crucial in the management of customer relationships effectively (Dafda and Deo, 2018). </w:t>
      </w:r>
    </w:p>
    <w:p w14:paraId="7B11DF79" w14:textId="77777777" w:rsidR="00200266" w:rsidRDefault="00200266" w:rsidP="00200266"/>
    <w:p w14:paraId="77B72C6D" w14:textId="420DFFED" w:rsidR="00200266" w:rsidRDefault="00200266" w:rsidP="00200266">
      <w:r>
        <w:t xml:space="preserve">The objectives include exploring the factors that promote motivation in this sector and </w:t>
      </w:r>
      <w:r w:rsidR="00451443">
        <w:t>identifying</w:t>
      </w:r>
      <w:r>
        <w:t xml:space="preserve"> how these factors affect the quality of the service provided by employees. It is essential to consider that the </w:t>
      </w:r>
      <w:r w:rsidR="00991925">
        <w:t>well-being</w:t>
      </w:r>
      <w:r>
        <w:t xml:space="preserve"> of employees, including occupational safety and health management, must be </w:t>
      </w:r>
      <w:r w:rsidR="00451443">
        <w:t>prioritised</w:t>
      </w:r>
      <w:r>
        <w:t xml:space="preserve"> for sustainable motivation (Landstad et al., 2022). This is aligned with the recent findings that highlight the links between a motivated workforce, a decrease in rotation rates and the provision of improved services (Bergfeld et al., 2022).</w:t>
      </w:r>
    </w:p>
    <w:p w14:paraId="49303B06" w14:textId="77777777" w:rsidR="00200266" w:rsidRDefault="00200266" w:rsidP="00200266"/>
    <w:p w14:paraId="5A551E89" w14:textId="08C8AEC5" w:rsidR="00200266" w:rsidRDefault="00200266" w:rsidP="00200266">
      <w:r>
        <w:t xml:space="preserve">In addition, investigating how motivation can differentiate Mitie Services offers in a competitive market can provide information on brand strategic management (Quader and Sohel, 2018). Finally, guaranteeing a fair </w:t>
      </w:r>
      <w:r w:rsidR="00451443">
        <w:t xml:space="preserve">and </w:t>
      </w:r>
      <w:r>
        <w:t xml:space="preserve">worthy salary is important to maintain a compromised workforce, as HEERY, HANN and NASH (2023) point out, suggesting that financial incentives are necessary to maintain the motivation of employees and </w:t>
      </w:r>
      <w:r w:rsidR="00451443">
        <w:t>labour</w:t>
      </w:r>
      <w:r>
        <w:t xml:space="preserve"> benefits.</w:t>
      </w:r>
    </w:p>
    <w:p w14:paraId="0E8140F1" w14:textId="77777777" w:rsidR="00200266" w:rsidRDefault="00200266" w:rsidP="00200266"/>
    <w:p w14:paraId="5B96FA39" w14:textId="77777777" w:rsidR="007B09C6" w:rsidRDefault="007B09C6" w:rsidP="007B09C6"/>
    <w:p w14:paraId="07B589B0" w14:textId="77777777" w:rsidR="007B09C6" w:rsidRDefault="007B09C6" w:rsidP="007B09C6"/>
    <w:p w14:paraId="0E193FD7" w14:textId="77777777" w:rsidR="007B09C6" w:rsidRDefault="007B09C6" w:rsidP="007B09C6"/>
    <w:p w14:paraId="5D7DA6D9" w14:textId="77777777" w:rsidR="007B09C6" w:rsidRDefault="007B09C6" w:rsidP="007B09C6"/>
    <w:p w14:paraId="3F296D5C" w14:textId="77777777" w:rsidR="007B09C6" w:rsidRDefault="007B09C6" w:rsidP="007B09C6"/>
    <w:p w14:paraId="6696F7CA" w14:textId="77777777" w:rsidR="007B09C6" w:rsidRDefault="007B09C6" w:rsidP="007B09C6"/>
    <w:p w14:paraId="2AC6882C" w14:textId="77777777" w:rsidR="007B09C6" w:rsidRDefault="007B09C6" w:rsidP="007B09C6"/>
    <w:p w14:paraId="73541072" w14:textId="77777777" w:rsidR="007B09C6" w:rsidRDefault="007B09C6" w:rsidP="007B09C6"/>
    <w:p w14:paraId="1A1A4971" w14:textId="24F89D1B" w:rsidR="007B09C6" w:rsidRDefault="007B09C6" w:rsidP="007B09C6"/>
    <w:p w14:paraId="22FC862F" w14:textId="77777777" w:rsidR="006D1533" w:rsidRDefault="006D1533" w:rsidP="007B09C6"/>
    <w:p w14:paraId="1D06DD46" w14:textId="77777777" w:rsidR="00F06ABB" w:rsidRDefault="00F06ABB" w:rsidP="007B09C6"/>
    <w:p w14:paraId="72C12AC7" w14:textId="6B6D9B0F" w:rsidR="004729BE" w:rsidRPr="00F06ABB" w:rsidRDefault="00DE6863" w:rsidP="00E522D4">
      <w:pPr>
        <w:pStyle w:val="Heading1"/>
        <w:numPr>
          <w:ilvl w:val="0"/>
          <w:numId w:val="1"/>
        </w:numPr>
        <w:rPr>
          <w:rFonts w:ascii="Arial" w:hAnsi="Arial" w:cs="Arial"/>
        </w:rPr>
      </w:pPr>
      <w:bookmarkStart w:id="2" w:name="_Toc202964488"/>
      <w:r>
        <w:rPr>
          <w:rFonts w:ascii="Arial" w:hAnsi="Arial" w:cs="Arial"/>
        </w:rPr>
        <w:lastRenderedPageBreak/>
        <w:t>Literature Review</w:t>
      </w:r>
      <w:bookmarkEnd w:id="2"/>
    </w:p>
    <w:p w14:paraId="09094C32" w14:textId="77777777" w:rsidR="00F06ABB" w:rsidRDefault="00F06ABB" w:rsidP="00E522D4"/>
    <w:p w14:paraId="6004C3C7" w14:textId="600DB5EE" w:rsidR="004729BE" w:rsidRDefault="004729BE" w:rsidP="00E522D4">
      <w:r w:rsidRPr="004729BE">
        <w:t>Employee motivation is essential for efficient service delivery and relationship management in facilities management. As noted by the CIPD, motivated employees are more inclined to exert discretionary effort, which improves both internal teamwork and customer satisfaction. This is especially significant in cleaning services, where frontline personnel directly affect client perceptions.</w:t>
      </w:r>
    </w:p>
    <w:p w14:paraId="7E0AB78A" w14:textId="3F5CF947" w:rsidR="00285985" w:rsidRDefault="00285985" w:rsidP="00E522D4">
      <w:r w:rsidRPr="00285985">
        <w:t xml:space="preserve">In the cleaning industry, motivation is influenced by both external and internal factors. Deubell (2024) </w:t>
      </w:r>
      <w:r w:rsidR="000746C7">
        <w:t>uses</w:t>
      </w:r>
      <w:r w:rsidRPr="00285985">
        <w:t xml:space="preserve"> Herzberg’s Two</w:t>
      </w:r>
      <w:r w:rsidR="0073388B">
        <w:t xml:space="preserve"> </w:t>
      </w:r>
      <w:r w:rsidRPr="00285985">
        <w:t xml:space="preserve">Factor Theory to </w:t>
      </w:r>
      <w:r>
        <w:t>emphasise</w:t>
      </w:r>
      <w:r w:rsidRPr="00285985">
        <w:t xml:space="preserve"> that although hygiene factors like equitable compensation and secure working environments avoid dissatisfaction, genuine motivation arises from </w:t>
      </w:r>
      <w:r w:rsidR="006516C6">
        <w:t>acknowledgement</w:t>
      </w:r>
      <w:r w:rsidRPr="00285985">
        <w:t xml:space="preserve">, responsibility, and chances for advancement. This combined approach is crucial in physically challenging jobs such as cleaning, where enhancing the job experience can </w:t>
      </w:r>
      <w:r w:rsidR="000746C7" w:rsidRPr="00285985">
        <w:t>affect</w:t>
      </w:r>
      <w:r w:rsidRPr="00285985">
        <w:t xml:space="preserve"> morale and performance.</w:t>
      </w:r>
    </w:p>
    <w:p w14:paraId="5840161D" w14:textId="570EB8D5" w:rsidR="00473F10" w:rsidRDefault="00473F10" w:rsidP="00E522D4">
      <w:r w:rsidRPr="00473F10">
        <w:t xml:space="preserve">Occupational safety and health (OSH) play a vital role in sustaining motivation. The Institution of Occupational Safety and Health (IOSH, 2024) contends that </w:t>
      </w:r>
      <w:r>
        <w:t>organisations</w:t>
      </w:r>
      <w:r w:rsidRPr="00473F10">
        <w:t xml:space="preserve"> aiming for social sustainability must regard employees as valuable assets, investing in their wellbeing to promote prolonged engagement and productivity. This perspective is supported by findings from OSHA, which highlight that incorporating OSH into sustainability initiatives not only safeguards workers but also strengthens </w:t>
      </w:r>
      <w:r>
        <w:t>organisational</w:t>
      </w:r>
      <w:r w:rsidRPr="00473F10">
        <w:t xml:space="preserve"> resilience.</w:t>
      </w:r>
    </w:p>
    <w:p w14:paraId="5A84A98F" w14:textId="379B9F8E" w:rsidR="000436EE" w:rsidRDefault="000436EE" w:rsidP="00E522D4">
      <w:r w:rsidRPr="000436EE">
        <w:t>An enthusiastic workforce also leads to lower turnover rates and enhanced service quality. The CIPD highlights that employees who are engaged are more inclined to stay with their employers and provide consistent, high</w:t>
      </w:r>
      <w:r w:rsidR="00A60099">
        <w:t xml:space="preserve"> </w:t>
      </w:r>
      <w:r w:rsidRPr="000436EE">
        <w:t>quality results. Job rotation and opportunities for development help to alleviate monotony and cultivate a sense of purpose (Goretsky, 2024).</w:t>
      </w:r>
    </w:p>
    <w:p w14:paraId="2F23DCC9" w14:textId="1874F505" w:rsidR="006813BB" w:rsidRPr="004729BE" w:rsidRDefault="006813BB" w:rsidP="00E522D4">
      <w:r w:rsidRPr="006813BB">
        <w:t xml:space="preserve">From a strategic viewpoint, motivation can set a brand apart in a competitive landscape. Mitie’s recent strategic review (2023) </w:t>
      </w:r>
      <w:r w:rsidR="006516C6">
        <w:t>emphasises</w:t>
      </w:r>
      <w:r w:rsidRPr="006813BB">
        <w:t xml:space="preserve"> that employee engagement is a vital component of its “Science of Service” framework, which combines innovation, sustainability, and a focus on customers. This indicates that motivation goes beyond just a human resources issue and serves as </w:t>
      </w:r>
      <w:r w:rsidR="000746C7" w:rsidRPr="006813BB">
        <w:t>a crucial factor</w:t>
      </w:r>
      <w:r w:rsidRPr="006813BB">
        <w:t xml:space="preserve"> in enhancing brand value and market position.</w:t>
      </w:r>
    </w:p>
    <w:p w14:paraId="1D9C113F" w14:textId="47C79BA4" w:rsidR="00DE6863" w:rsidRDefault="000746C7" w:rsidP="00DE6863">
      <w:r w:rsidRPr="006516C6">
        <w:t>Just</w:t>
      </w:r>
      <w:r w:rsidR="006516C6" w:rsidRPr="006516C6">
        <w:t xml:space="preserve"> and clear compensation continues to be a key motivator. As stated by Bajada (2024), fair pay practices are vital for keeping talent and fostering trust. The CIPD also backs this idea, highlighting that thoughtfully crafted bonus and incentive programs can encourage desirable behaviours and align the objectives of employees with the goals of the </w:t>
      </w:r>
      <w:r w:rsidR="00306EB8">
        <w:t>organisation</w:t>
      </w:r>
      <w:r w:rsidR="006516C6" w:rsidRPr="006516C6">
        <w:t>.</w:t>
      </w:r>
    </w:p>
    <w:p w14:paraId="5DC27D1D" w14:textId="77777777" w:rsidR="00DF0E6D" w:rsidRDefault="00DF0E6D" w:rsidP="00DE6863"/>
    <w:p w14:paraId="63B3A186" w14:textId="77777777" w:rsidR="00DE6863" w:rsidRDefault="00DE6863" w:rsidP="00DE6863"/>
    <w:p w14:paraId="46BEBD61" w14:textId="77777777" w:rsidR="00D856FE" w:rsidRDefault="00D856FE" w:rsidP="00DE6863"/>
    <w:p w14:paraId="4480C32F" w14:textId="77777777" w:rsidR="006D1533" w:rsidRDefault="006D1533" w:rsidP="00DE6863"/>
    <w:p w14:paraId="5FBBCEB1" w14:textId="3A3C0ED4" w:rsidR="00DE6863" w:rsidRDefault="00D229BC" w:rsidP="00D229BC">
      <w:pPr>
        <w:pStyle w:val="Heading1"/>
        <w:numPr>
          <w:ilvl w:val="0"/>
          <w:numId w:val="1"/>
        </w:numPr>
        <w:rPr>
          <w:rFonts w:ascii="Arial" w:hAnsi="Arial" w:cs="Arial"/>
        </w:rPr>
      </w:pPr>
      <w:bookmarkStart w:id="3" w:name="_Toc202964489"/>
      <w:r>
        <w:rPr>
          <w:rFonts w:ascii="Arial" w:hAnsi="Arial" w:cs="Arial"/>
        </w:rPr>
        <w:lastRenderedPageBreak/>
        <w:t>Research and Methodology</w:t>
      </w:r>
      <w:bookmarkEnd w:id="3"/>
    </w:p>
    <w:p w14:paraId="25B54383" w14:textId="77777777" w:rsidR="00F06ABB" w:rsidRDefault="00F06ABB" w:rsidP="000176D7"/>
    <w:p w14:paraId="1E41F953" w14:textId="2B6390C3" w:rsidR="000B2D98" w:rsidRDefault="00A4700C" w:rsidP="000176D7">
      <w:r w:rsidRPr="00A4700C">
        <w:t xml:space="preserve">This study employs a mixed methods strategy to investigate the impact of motivation on relationship management and workplace results among Mitie cleaning staff. </w:t>
      </w:r>
      <w:r>
        <w:t>Utilising</w:t>
      </w:r>
      <w:r w:rsidRPr="00A4700C">
        <w:t xml:space="preserve"> both quantitative surveys and qualitative interviews allows for a comprehensive understanding of employee experiences and </w:t>
      </w:r>
      <w:r>
        <w:t>organisational</w:t>
      </w:r>
      <w:r w:rsidRPr="00A4700C">
        <w:t xml:space="preserve"> dynamics (Creswell and Creswell, 2018). This method is especially beneficial for workplace research, as it captures both quantifiable trends and personal insights that inform </w:t>
      </w:r>
      <w:r>
        <w:t>organisational</w:t>
      </w:r>
      <w:r w:rsidRPr="00A4700C">
        <w:t xml:space="preserve"> understanding (Saunders et al., 2019).</w:t>
      </w:r>
    </w:p>
    <w:p w14:paraId="28FDCE71" w14:textId="2BA6430D" w:rsidR="005310CE" w:rsidRDefault="005310CE" w:rsidP="000176D7">
      <w:r w:rsidRPr="005310CE">
        <w:t xml:space="preserve">The use of mixed methods is particularly useful in workplace research, as it captures both statistical patterns and personal stories, reflecting the complexity of human </w:t>
      </w:r>
      <w:r w:rsidR="00A26ADB">
        <w:t>behaviour</w:t>
      </w:r>
      <w:r w:rsidRPr="005310CE">
        <w:t xml:space="preserve"> (Dawadi, Shrestha and Giri, 2021).</w:t>
      </w:r>
    </w:p>
    <w:p w14:paraId="5A1DAEFA" w14:textId="53870FB6" w:rsidR="008007DA" w:rsidRDefault="00A26ADB" w:rsidP="000176D7">
      <w:r w:rsidRPr="00A26ADB">
        <w:t xml:space="preserve">The reasoning behind this methodology is based on pragmatism, which </w:t>
      </w:r>
      <w:r w:rsidR="006D5618">
        <w:t>emphasises</w:t>
      </w:r>
      <w:r w:rsidRPr="00A26ADB">
        <w:t xml:space="preserve"> practical solutions and </w:t>
      </w:r>
      <w:r>
        <w:t>recognises</w:t>
      </w:r>
      <w:r w:rsidRPr="00A26ADB">
        <w:t xml:space="preserve"> that no single approach can completely tackle complex research questions (Creswell and Plano Clark, 2018). By integrating surveys and interviews, the research gains from triangulation, improving both the reliability and relevance of the results (Bryman, 2006). This is particularly important in </w:t>
      </w:r>
      <w:r>
        <w:t>organisational</w:t>
      </w:r>
      <w:r w:rsidRPr="00A26ADB">
        <w:t xml:space="preserve"> contexts, where the relationship between motivation, well-being, and performance is influenced by both quantifiable elements and </w:t>
      </w:r>
      <w:r w:rsidR="004230ED" w:rsidRPr="00A26ADB">
        <w:t>individual experiences</w:t>
      </w:r>
      <w:r w:rsidRPr="00A26ADB">
        <w:t>.</w:t>
      </w:r>
    </w:p>
    <w:p w14:paraId="58EA0E08" w14:textId="557E516C" w:rsidR="006D5618" w:rsidRDefault="006D5618" w:rsidP="000176D7">
      <w:r w:rsidRPr="006D5618">
        <w:t xml:space="preserve">The approach is crafted to guarantee that the research is both academically sound and </w:t>
      </w:r>
      <w:r w:rsidR="004230ED" w:rsidRPr="006D5618">
        <w:t>applicable</w:t>
      </w:r>
      <w:r w:rsidRPr="006D5618">
        <w:t xml:space="preserve">. As Dahler-Larsen (2023) points out, </w:t>
      </w:r>
      <w:r w:rsidR="004230ED">
        <w:t>using</w:t>
      </w:r>
      <w:r w:rsidRPr="006D5618">
        <w:t xml:space="preserve"> mixed methods in workplace evaluations </w:t>
      </w:r>
      <w:r w:rsidR="003F1173" w:rsidRPr="006D5618">
        <w:t>results</w:t>
      </w:r>
      <w:r w:rsidRPr="006D5618">
        <w:t xml:space="preserve"> in greater utility, especially when the results are meant to guide action and enhance performance. This is in line with the study’s goal of producing insights that can aid strategic decision-making at Mitie and contribute to wider conversations about employee engagement in the facilities management sector.</w:t>
      </w:r>
    </w:p>
    <w:p w14:paraId="05064922" w14:textId="77777777" w:rsidR="003330DF" w:rsidRDefault="003330DF" w:rsidP="000176D7"/>
    <w:p w14:paraId="22433F0F" w14:textId="77777777" w:rsidR="003330DF" w:rsidRDefault="003330DF" w:rsidP="000176D7"/>
    <w:p w14:paraId="3896EBB4" w14:textId="77777777" w:rsidR="003330DF" w:rsidRPr="000176D7" w:rsidRDefault="003330DF" w:rsidP="000176D7"/>
    <w:p w14:paraId="245D592C" w14:textId="77777777" w:rsidR="00D50890" w:rsidRDefault="00D50890" w:rsidP="00D229BC"/>
    <w:p w14:paraId="13AE0637" w14:textId="77777777" w:rsidR="006D1533" w:rsidRDefault="006D1533" w:rsidP="00D229BC"/>
    <w:p w14:paraId="6C24CBF6" w14:textId="77777777" w:rsidR="006D1533" w:rsidRDefault="006D1533" w:rsidP="00D229BC"/>
    <w:p w14:paraId="08A69C19" w14:textId="77777777" w:rsidR="006D1533" w:rsidRDefault="006D1533" w:rsidP="00D229BC"/>
    <w:p w14:paraId="656F0074" w14:textId="77777777" w:rsidR="006D1533" w:rsidRDefault="006D1533" w:rsidP="00D229BC"/>
    <w:p w14:paraId="0A205186" w14:textId="77777777" w:rsidR="006D1533" w:rsidRDefault="006D1533" w:rsidP="00D229BC"/>
    <w:p w14:paraId="31379581" w14:textId="77777777" w:rsidR="006D1533" w:rsidRDefault="006D1533" w:rsidP="00D229BC"/>
    <w:p w14:paraId="28DE61F1" w14:textId="77777777" w:rsidR="006D1533" w:rsidRDefault="006D1533" w:rsidP="00D229BC"/>
    <w:p w14:paraId="1103EF86" w14:textId="77777777" w:rsidR="006D1533" w:rsidRDefault="006D1533" w:rsidP="00D229BC"/>
    <w:p w14:paraId="72B007BC" w14:textId="0E17E662" w:rsidR="00D04294" w:rsidRPr="00D856FE" w:rsidRDefault="00F45260" w:rsidP="00D04294">
      <w:pPr>
        <w:pStyle w:val="Heading2"/>
        <w:numPr>
          <w:ilvl w:val="1"/>
          <w:numId w:val="1"/>
        </w:numPr>
        <w:rPr>
          <w:rFonts w:ascii="Arial" w:hAnsi="Arial" w:cs="Arial"/>
        </w:rPr>
      </w:pPr>
      <w:bookmarkStart w:id="4" w:name="_Toc202964490"/>
      <w:r>
        <w:rPr>
          <w:rFonts w:ascii="Arial" w:hAnsi="Arial" w:cs="Arial"/>
        </w:rPr>
        <w:lastRenderedPageBreak/>
        <w:t>Methods and Resources</w:t>
      </w:r>
      <w:bookmarkEnd w:id="4"/>
    </w:p>
    <w:p w14:paraId="65FA41AF" w14:textId="77777777" w:rsidR="00D856FE" w:rsidRDefault="00D856FE" w:rsidP="00D04294"/>
    <w:p w14:paraId="4C05D13A" w14:textId="2D850952" w:rsidR="00D04294" w:rsidRDefault="00D04294" w:rsidP="00D04294">
      <w:r>
        <w:t xml:space="preserve">Quantitative survey questionnaires </w:t>
      </w:r>
      <w:r w:rsidR="004B58A2">
        <w:t>using</w:t>
      </w:r>
      <w:r>
        <w:t xml:space="preserve"> Likert scale items to evaluate factors such as motivation</w:t>
      </w:r>
      <w:r w:rsidR="003330DF">
        <w:t>,</w:t>
      </w:r>
      <w:r>
        <w:t xml:space="preserve"> including pay, recognition, and career advancement, workplace relationships, job satisfaction, and perceived service quality (CIPD, 2021). </w:t>
      </w:r>
    </w:p>
    <w:p w14:paraId="0DCA896D" w14:textId="528341FA" w:rsidR="00D04294" w:rsidRDefault="00D04294" w:rsidP="00D04294">
      <w:r>
        <w:t xml:space="preserve">Qualitative semi structured interviews with both supervisors and staff to gain deeper insights into how motivation influences behaviour, engagement, and team communication (Bryman, 2016). </w:t>
      </w:r>
    </w:p>
    <w:p w14:paraId="6E244360" w14:textId="2FB5A9F6" w:rsidR="00810EB0" w:rsidRDefault="00D04294" w:rsidP="00D04294">
      <w:r>
        <w:t>This triangulation improves validity by capturing both the breadth and depth of the data (Creswell and Plano Clark, 2017).</w:t>
      </w:r>
    </w:p>
    <w:p w14:paraId="5EC58AFB" w14:textId="190A0924" w:rsidR="00AC5CC2" w:rsidRDefault="003F1173" w:rsidP="00AC5CC2">
      <w:r w:rsidRPr="008F39C6">
        <w:t>Drawbacks</w:t>
      </w:r>
      <w:r w:rsidR="00AC5CC2" w:rsidRPr="008F39C6">
        <w:t xml:space="preserve"> involve the subjective nature of self</w:t>
      </w:r>
      <w:r w:rsidR="005B2525">
        <w:t xml:space="preserve"> </w:t>
      </w:r>
      <w:r w:rsidR="00AC5CC2" w:rsidRPr="008F39C6">
        <w:t>reported information and restricted generali</w:t>
      </w:r>
      <w:r w:rsidR="00AC5CC2">
        <w:t>s</w:t>
      </w:r>
      <w:r w:rsidR="00AC5CC2" w:rsidRPr="008F39C6">
        <w:t xml:space="preserve">ability stemming from the emphasis on one </w:t>
      </w:r>
      <w:r w:rsidR="00AC5CC2">
        <w:t>organisation</w:t>
      </w:r>
      <w:r w:rsidR="00AC5CC2" w:rsidRPr="008F39C6">
        <w:t xml:space="preserve">. Nevertheless, the integration of qualitative and quantitative approaches </w:t>
      </w:r>
      <w:r w:rsidR="00AC5CC2">
        <w:t>minimises</w:t>
      </w:r>
      <w:r w:rsidR="00AC5CC2" w:rsidRPr="008F39C6">
        <w:t xml:space="preserve"> bias and enhances reliability (Teddlie and Tashakkori, 2009).</w:t>
      </w:r>
    </w:p>
    <w:p w14:paraId="6D1AD09A" w14:textId="77777777" w:rsidR="00F45260" w:rsidRDefault="00F45260" w:rsidP="00F45260"/>
    <w:p w14:paraId="000417B7" w14:textId="77777777" w:rsidR="007674F6" w:rsidRDefault="007674F6" w:rsidP="00F45260"/>
    <w:p w14:paraId="051485FE" w14:textId="410A58A8" w:rsidR="00A468AE" w:rsidRPr="00A468AE" w:rsidRDefault="00A468AE" w:rsidP="00A468AE">
      <w:pPr>
        <w:pStyle w:val="ListParagraph"/>
        <w:keepNext/>
        <w:keepLines/>
        <w:numPr>
          <w:ilvl w:val="1"/>
          <w:numId w:val="1"/>
        </w:numPr>
        <w:spacing w:before="160" w:after="80"/>
        <w:outlineLvl w:val="1"/>
        <w:rPr>
          <w:rFonts w:eastAsiaTheme="majorEastAsia" w:cs="Arial"/>
          <w:color w:val="0F4761" w:themeColor="accent1" w:themeShade="BF"/>
          <w:sz w:val="32"/>
          <w:szCs w:val="32"/>
        </w:rPr>
      </w:pPr>
      <w:bookmarkStart w:id="5" w:name="_Toc202964491"/>
      <w:r w:rsidRPr="00A468AE">
        <w:rPr>
          <w:rFonts w:eastAsiaTheme="majorEastAsia" w:cs="Arial"/>
          <w:color w:val="0F4761" w:themeColor="accent1" w:themeShade="BF"/>
          <w:sz w:val="32"/>
          <w:szCs w:val="32"/>
        </w:rPr>
        <w:t>Procedure</w:t>
      </w:r>
      <w:bookmarkEnd w:id="5"/>
    </w:p>
    <w:p w14:paraId="1B4C59A2" w14:textId="77777777" w:rsidR="00D856FE" w:rsidRDefault="00D856FE" w:rsidP="00A468AE"/>
    <w:p w14:paraId="3B06B72A" w14:textId="4DB2D004" w:rsidR="00F45260" w:rsidRDefault="00A468AE" w:rsidP="00F45260">
      <w:r w:rsidRPr="00A468AE">
        <w:t xml:space="preserve">The research is guided by an interpretivist philosophy that aims to comprehend employees' </w:t>
      </w:r>
      <w:r w:rsidR="004B58A2" w:rsidRPr="00A468AE">
        <w:t>individual experiences</w:t>
      </w:r>
      <w:r w:rsidRPr="00A468AE">
        <w:t xml:space="preserve"> related to motivation and wellbeing in the workplace</w:t>
      </w:r>
      <w:r w:rsidR="00757AB4">
        <w:t>.</w:t>
      </w:r>
      <w:r w:rsidRPr="00A468AE">
        <w:t xml:space="preserve"> </w:t>
      </w:r>
      <w:r w:rsidR="00757AB4" w:rsidRPr="00757AB4">
        <w:t xml:space="preserve">Survey distribution will be digital, using platforms like Microsoft Forms or Qualtrics to facilitate accessibility and data integrity. Interviews will be conducted in quiet, private settings within the workplace or via secure video calls, depending on participant preference. All sessions will be audio-recorded with consent and transcribed for analysis. </w:t>
      </w:r>
      <w:r w:rsidRPr="00A468AE">
        <w:t>(Bell, Bryman and Harley, 2022). Employing an inductive approach, the study will develop theories based on the collected data instead of evaluating a set hypothesis, which is well</w:t>
      </w:r>
      <w:r w:rsidR="00BB56EB">
        <w:t xml:space="preserve"> </w:t>
      </w:r>
      <w:r w:rsidRPr="00A468AE">
        <w:t>suited for investigating intricate social settings such as cleaning services (Thomas, 2021).</w:t>
      </w:r>
    </w:p>
    <w:p w14:paraId="1E23306D" w14:textId="77777777" w:rsidR="00F45260" w:rsidRDefault="00F45260" w:rsidP="00F45260"/>
    <w:p w14:paraId="1B681F05" w14:textId="77777777" w:rsidR="007674F6" w:rsidRDefault="007674F6" w:rsidP="00F45260"/>
    <w:p w14:paraId="37B7E2F0" w14:textId="71B46B4A" w:rsidR="00F45260" w:rsidRDefault="00CD4DC7" w:rsidP="00A468AE">
      <w:pPr>
        <w:pStyle w:val="Heading2"/>
        <w:numPr>
          <w:ilvl w:val="1"/>
          <w:numId w:val="1"/>
        </w:numPr>
        <w:rPr>
          <w:rFonts w:ascii="Arial" w:hAnsi="Arial" w:cs="Arial"/>
        </w:rPr>
      </w:pPr>
      <w:bookmarkStart w:id="6" w:name="_Toc202964492"/>
      <w:r>
        <w:rPr>
          <w:rFonts w:ascii="Arial" w:hAnsi="Arial" w:cs="Arial"/>
        </w:rPr>
        <w:t>Tools</w:t>
      </w:r>
      <w:bookmarkEnd w:id="6"/>
    </w:p>
    <w:p w14:paraId="2C029062" w14:textId="77777777" w:rsidR="00D856FE" w:rsidRDefault="00D856FE" w:rsidP="00BB7FBE"/>
    <w:p w14:paraId="167F59E6" w14:textId="5B176821" w:rsidR="00BB7FBE" w:rsidRDefault="00BB7FBE" w:rsidP="00BB7FBE">
      <w:r>
        <w:t>Quantitative data will be analysed through descriptive statistics and Pearson correlation tests to examine the relationships between motivational factors and workplace outcomes (Pallant, 2020). To facilitate comprehensive data collection and analysis, the study will incorporate a mix of digital and analytical tools. Structured surveys, hosted on Qualtrics, will be used to gather quantitative data, benefiting from features like advanced logic branching and secure data storage (Bryman, 2016). The analysis, including descriptive statistics and Pearson correlation tests, will be conducted using IBM SPSS, a trusted platform for uncovering connections between motivational factors and workplace outcomes (Field, 2018).</w:t>
      </w:r>
    </w:p>
    <w:p w14:paraId="2EA88B7F" w14:textId="77777777" w:rsidR="00BB7FBE" w:rsidRDefault="00BB7FBE" w:rsidP="00BB7FBE"/>
    <w:p w14:paraId="2A7BF6AE" w14:textId="6568F3CA" w:rsidR="00CD4DC7" w:rsidRDefault="00BB7FBE" w:rsidP="00CD4DC7">
      <w:r>
        <w:t>For qualitative data, thematic analysis will be performed following the six</w:t>
      </w:r>
      <w:r w:rsidR="005B2525">
        <w:t xml:space="preserve"> </w:t>
      </w:r>
      <w:r>
        <w:t xml:space="preserve">step approach defined by Braun and Clarke (2021) to identify meaningful patterns related to </w:t>
      </w:r>
      <w:r w:rsidR="006A3E32">
        <w:t>wellbeing</w:t>
      </w:r>
      <w:r>
        <w:t>, communication, and service delivery. This qualitative data will be processed using NVivo, a specialised software designed for coding and thematic analysis of interview transcripts. NVivo's capabilities support pattern recognition and cross</w:t>
      </w:r>
      <w:r w:rsidR="005B2525">
        <w:t xml:space="preserve"> </w:t>
      </w:r>
      <w:r>
        <w:t>case comparisons, enhancing our understanding of employee experiences (Bazeley and Jackson, 2019). The thematic analysis will follow Braun and Clarke’s (2021) six phase framework, ensuring a systematic identification of themes pertaining to wellbeing, communication, and service delivery.</w:t>
      </w:r>
    </w:p>
    <w:p w14:paraId="4F67B67C" w14:textId="77777777" w:rsidR="007F7B96" w:rsidRDefault="007F7B96" w:rsidP="00AB5634"/>
    <w:p w14:paraId="1F768323" w14:textId="77777777" w:rsidR="007674F6" w:rsidRPr="00AB5634" w:rsidRDefault="007674F6" w:rsidP="00AB5634"/>
    <w:p w14:paraId="5429CD18" w14:textId="77777777" w:rsidR="007F7B96" w:rsidRDefault="001F6082" w:rsidP="00A468AE">
      <w:pPr>
        <w:pStyle w:val="Heading2"/>
        <w:numPr>
          <w:ilvl w:val="1"/>
          <w:numId w:val="1"/>
        </w:numPr>
        <w:rPr>
          <w:rFonts w:ascii="Arial" w:hAnsi="Arial" w:cs="Arial"/>
        </w:rPr>
      </w:pPr>
      <w:bookmarkStart w:id="7" w:name="_Toc202964493"/>
      <w:r>
        <w:rPr>
          <w:rFonts w:ascii="Arial" w:hAnsi="Arial" w:cs="Arial"/>
        </w:rPr>
        <w:t>Sampling</w:t>
      </w:r>
      <w:bookmarkEnd w:id="7"/>
    </w:p>
    <w:p w14:paraId="69831B5B" w14:textId="77777777" w:rsidR="00D856FE" w:rsidRDefault="00D856FE" w:rsidP="007F7B96"/>
    <w:p w14:paraId="440A8BF1" w14:textId="5347D720" w:rsidR="007F7B96" w:rsidRDefault="000D274F" w:rsidP="007F7B96">
      <w:r w:rsidRPr="000D274F">
        <w:t xml:space="preserve">The study employs purposive sampling to choose participants from different Mitie cleaning teams in Cardiff and Bristol. This approach guarantees relevance by concentrating on workers who are directly engaged in frontline service positions (Etikan, Musa, and Alkassim, 2016). </w:t>
      </w:r>
      <w:r w:rsidR="003F1173" w:rsidRPr="000D274F">
        <w:t>Fifty</w:t>
      </w:r>
      <w:r w:rsidRPr="000D274F">
        <w:t xml:space="preserve"> respondents are expected to fill out the survey, and 5</w:t>
      </w:r>
      <w:r>
        <w:t xml:space="preserve"> to </w:t>
      </w:r>
      <w:r w:rsidRPr="000D274F">
        <w:t>8 participants will be interviewed to gain deeper insights.</w:t>
      </w:r>
    </w:p>
    <w:p w14:paraId="6E69CDBE" w14:textId="2E320F97" w:rsidR="0026792B" w:rsidRDefault="0026792B" w:rsidP="007F7B96">
      <w:r w:rsidRPr="0026792B">
        <w:t>Purposive sampling is particularly effective in organisational settings where specific roles or behaviours are under investigation, allowing researchers to focus on participants who can provide meaningful contributions (Palinkas et al., 2015). While this approach limits generalisability, it enhances the depth and applicability of findings within the studied context.</w:t>
      </w:r>
    </w:p>
    <w:p w14:paraId="3A692107" w14:textId="77777777" w:rsidR="007F7B96" w:rsidRDefault="007F7B96" w:rsidP="007F7B96"/>
    <w:p w14:paraId="45B1F396" w14:textId="77777777" w:rsidR="007674F6" w:rsidRPr="007F7B96" w:rsidRDefault="007674F6" w:rsidP="007F7B96"/>
    <w:p w14:paraId="22F7449B" w14:textId="5729C972" w:rsidR="000B2EF6" w:rsidRDefault="009C4DF9" w:rsidP="00A468AE">
      <w:pPr>
        <w:pStyle w:val="Heading2"/>
        <w:numPr>
          <w:ilvl w:val="1"/>
          <w:numId w:val="1"/>
        </w:numPr>
        <w:rPr>
          <w:rFonts w:ascii="Arial" w:hAnsi="Arial" w:cs="Arial"/>
        </w:rPr>
      </w:pPr>
      <w:bookmarkStart w:id="8" w:name="_Toc202964494"/>
      <w:r>
        <w:rPr>
          <w:rFonts w:ascii="Arial" w:hAnsi="Arial" w:cs="Arial"/>
        </w:rPr>
        <w:t>Ethical Consideration</w:t>
      </w:r>
      <w:bookmarkEnd w:id="8"/>
    </w:p>
    <w:p w14:paraId="2B8577AD" w14:textId="77777777" w:rsidR="00D856FE" w:rsidRDefault="00D856FE" w:rsidP="00A53A39"/>
    <w:p w14:paraId="45EAEDE7" w14:textId="40F23595" w:rsidR="00A53A39" w:rsidRPr="00A53A39" w:rsidRDefault="00013E0E" w:rsidP="00A53A39">
      <w:r w:rsidRPr="00013E0E">
        <w:t xml:space="preserve">Ethical clearance will be obtained from the ethics committee of the university. Participants will be provided with an information sheet detailing the study’s objectives, guaranteeing voluntary participation and confidentiality (BERA, 2018). Data will be </w:t>
      </w:r>
      <w:r>
        <w:t>anonymised</w:t>
      </w:r>
      <w:r w:rsidRPr="00013E0E">
        <w:t xml:space="preserve">, stored securely, and exclusively </w:t>
      </w:r>
      <w:r w:rsidR="004B58A2">
        <w:t>used</w:t>
      </w:r>
      <w:r w:rsidRPr="00013E0E">
        <w:t xml:space="preserve"> for academic reasons in accordance with the UK General Data Protection Regulation (ICO, 2023).</w:t>
      </w:r>
    </w:p>
    <w:p w14:paraId="17B68B24" w14:textId="77777777" w:rsidR="005D283D" w:rsidRDefault="005D283D" w:rsidP="005D283D"/>
    <w:p w14:paraId="1D17CD5A" w14:textId="77777777" w:rsidR="007674F6" w:rsidRDefault="007674F6" w:rsidP="005D283D"/>
    <w:p w14:paraId="118D2489" w14:textId="77777777" w:rsidR="007674F6" w:rsidRDefault="007674F6" w:rsidP="005D283D"/>
    <w:p w14:paraId="373246F4" w14:textId="77777777" w:rsidR="007674F6" w:rsidRDefault="007674F6" w:rsidP="005D283D"/>
    <w:p w14:paraId="726C1150" w14:textId="77777777" w:rsidR="00435951" w:rsidRPr="005D283D" w:rsidRDefault="00435951" w:rsidP="005D283D"/>
    <w:p w14:paraId="48ACDCB5" w14:textId="7CA7CA53" w:rsidR="004C4C4D" w:rsidRDefault="004C4C4D" w:rsidP="00A468AE">
      <w:pPr>
        <w:pStyle w:val="Heading2"/>
        <w:numPr>
          <w:ilvl w:val="1"/>
          <w:numId w:val="1"/>
        </w:numPr>
        <w:rPr>
          <w:rFonts w:ascii="Arial" w:hAnsi="Arial" w:cs="Arial"/>
        </w:rPr>
      </w:pPr>
      <w:bookmarkStart w:id="9" w:name="_Toc202964495"/>
      <w:r>
        <w:rPr>
          <w:rFonts w:ascii="Arial" w:hAnsi="Arial" w:cs="Arial"/>
        </w:rPr>
        <w:lastRenderedPageBreak/>
        <w:t>Reliability</w:t>
      </w:r>
      <w:bookmarkEnd w:id="9"/>
    </w:p>
    <w:p w14:paraId="1CE4ABC2" w14:textId="77777777" w:rsidR="00D856FE" w:rsidRDefault="00D856FE" w:rsidP="00131821"/>
    <w:p w14:paraId="63238188" w14:textId="109AC783" w:rsidR="00131821" w:rsidRDefault="00131821" w:rsidP="00131821">
      <w:r>
        <w:t xml:space="preserve">Reliability in research pertains to the consistency and trustworthiness of the measurement instruments and methods employed. In this investigation, reliability is enhanced by employing standardised survey tools and structured interview guidelines, which help maintain uniformity throughout the data collection process (Robson and McCartan, 2016). </w:t>
      </w:r>
    </w:p>
    <w:p w14:paraId="642D188B" w14:textId="77777777" w:rsidR="00131821" w:rsidRDefault="00131821" w:rsidP="00131821"/>
    <w:p w14:paraId="31137A0B" w14:textId="76130871" w:rsidR="00131821" w:rsidRDefault="00131821" w:rsidP="00131821">
      <w:r>
        <w:t>The Likert</w:t>
      </w:r>
      <w:r w:rsidR="00645EC4">
        <w:t xml:space="preserve"> </w:t>
      </w:r>
      <w:r>
        <w:t xml:space="preserve">scale survey questions are specifically crafted to assess motivation, job satisfaction, and service quality in a way that can be replicated, thereby minimising the chances of measurement errors. Furthermore, the integration of mixed methods improves internal reliability by facilitating cross-validation between quantitative and qualitative results (Johnson and Onwuegbuzie, 2004). </w:t>
      </w:r>
    </w:p>
    <w:p w14:paraId="533DC0E7" w14:textId="77777777" w:rsidR="00131821" w:rsidRDefault="00131821" w:rsidP="00131821"/>
    <w:p w14:paraId="3D568EDF" w14:textId="0BE25B86" w:rsidR="00131821" w:rsidRPr="00131821" w:rsidRDefault="00131821" w:rsidP="00131821">
      <w:r>
        <w:t xml:space="preserve">To further enhance reliability, a pilot study will be </w:t>
      </w:r>
      <w:r w:rsidR="004B58A2">
        <w:t>conducted</w:t>
      </w:r>
      <w:r>
        <w:t xml:space="preserve"> to fine</w:t>
      </w:r>
      <w:r w:rsidR="00B93EF5">
        <w:t xml:space="preserve"> </w:t>
      </w:r>
      <w:r>
        <w:t>tune the questionnaire and interview framework, ensuring that interpretations are clear and consistent. Although self</w:t>
      </w:r>
      <w:r w:rsidR="00B93EF5">
        <w:t xml:space="preserve"> </w:t>
      </w:r>
      <w:r>
        <w:t xml:space="preserve">reported data might introduce a degree of subjectivity, the use of triangulation methods and careful sampling techniques </w:t>
      </w:r>
      <w:r w:rsidR="00BA5F17">
        <w:t>helps</w:t>
      </w:r>
      <w:r>
        <w:t xml:space="preserve"> to address this issue and strengthen the validity of the results.</w:t>
      </w:r>
    </w:p>
    <w:p w14:paraId="4B239A93" w14:textId="77777777" w:rsidR="000B2EF6" w:rsidRDefault="000B2EF6" w:rsidP="00FF6361">
      <w:pPr>
        <w:pStyle w:val="Heading2"/>
        <w:rPr>
          <w:rFonts w:ascii="Arial" w:hAnsi="Arial" w:cs="Arial"/>
        </w:rPr>
      </w:pPr>
    </w:p>
    <w:p w14:paraId="50975129" w14:textId="77777777" w:rsidR="000B2EF6" w:rsidRDefault="000B2EF6" w:rsidP="00FF6361">
      <w:pPr>
        <w:pStyle w:val="Heading2"/>
        <w:rPr>
          <w:rFonts w:ascii="Arial" w:hAnsi="Arial" w:cs="Arial"/>
        </w:rPr>
      </w:pPr>
    </w:p>
    <w:p w14:paraId="334AAEED" w14:textId="0C853ACC" w:rsidR="0073699C" w:rsidRPr="00D856FE" w:rsidRDefault="00FF6361" w:rsidP="00D856FE">
      <w:pPr>
        <w:pStyle w:val="Heading2"/>
        <w:rPr>
          <w:rFonts w:ascii="Arial" w:hAnsi="Arial" w:cs="Arial"/>
        </w:rPr>
      </w:pPr>
      <w:bookmarkStart w:id="10" w:name="_Toc202964496"/>
      <w:r>
        <w:rPr>
          <w:rFonts w:ascii="Arial" w:hAnsi="Arial" w:cs="Arial"/>
        </w:rPr>
        <w:t xml:space="preserve">4.7 </w:t>
      </w:r>
      <w:r w:rsidR="004C4C4D">
        <w:rPr>
          <w:rFonts w:ascii="Arial" w:hAnsi="Arial" w:cs="Arial"/>
        </w:rPr>
        <w:t>Validity</w:t>
      </w:r>
      <w:bookmarkEnd w:id="10"/>
    </w:p>
    <w:p w14:paraId="51A35842" w14:textId="77777777" w:rsidR="00DD1C69" w:rsidRDefault="00DD1C69" w:rsidP="00DD1C69">
      <w:r>
        <w:t xml:space="preserve">Validity guarantees that the research effectively captures the phenomena it aims to explore. In this proposal, validity is examined through various dimensions. Content validity is attained by crafting survey questions that correspond to established motivational constructs pertinent to cleaning services, such as recognition, safety, and career advancement (Kumar, 2019). </w:t>
      </w:r>
    </w:p>
    <w:p w14:paraId="027DB1D9" w14:textId="77777777" w:rsidR="00DD1C69" w:rsidRDefault="00DD1C69" w:rsidP="00DD1C69"/>
    <w:p w14:paraId="20D89D3F" w14:textId="5AAB029B" w:rsidR="005D283D" w:rsidRDefault="00DD1C69" w:rsidP="005D283D">
      <w:r>
        <w:t>Construct validity is reinforced by connecting qualitative themes to theoretical frameworks like Herzberg’s Two</w:t>
      </w:r>
      <w:r w:rsidR="00B93EF5">
        <w:t xml:space="preserve"> </w:t>
      </w:r>
      <w:r>
        <w:t xml:space="preserve">Factor Theory and models of </w:t>
      </w:r>
      <w:r w:rsidR="00645EC4">
        <w:t>organisational behaviour</w:t>
      </w:r>
      <w:r>
        <w:t>. The study also achieves ecological validity since data is gathered directly from Mitie’s operational setting, making the results relevant to real</w:t>
      </w:r>
      <w:r w:rsidR="00B93EF5">
        <w:t xml:space="preserve"> </w:t>
      </w:r>
      <w:r>
        <w:t xml:space="preserve">world contexts (Silverman, 2021). Additionally, employing thematic analysis for qualitative data assures interpretive </w:t>
      </w:r>
      <w:r w:rsidR="00645EC4">
        <w:t>rigour</w:t>
      </w:r>
      <w:r>
        <w:t>, while statistical methods like Pearson’s correlation provide empirical support for quantitative relationships (Field, 2018). By integrating methodological transparency with theoretical coherence, the study sustains a significant level of validity despite the challenges associated with single</w:t>
      </w:r>
      <w:r w:rsidR="00645EC4">
        <w:t xml:space="preserve"> </w:t>
      </w:r>
      <w:r>
        <w:t>organization research.</w:t>
      </w:r>
    </w:p>
    <w:p w14:paraId="059D92BF" w14:textId="77777777" w:rsidR="00D856FE" w:rsidRDefault="00D856FE" w:rsidP="005D283D"/>
    <w:p w14:paraId="3CBFB97D" w14:textId="77777777" w:rsidR="005618BA" w:rsidRDefault="005618BA" w:rsidP="005D283D"/>
    <w:p w14:paraId="608C2B63" w14:textId="77777777" w:rsidR="006D1533" w:rsidRPr="005D283D" w:rsidRDefault="006D1533" w:rsidP="005D283D"/>
    <w:p w14:paraId="15B25873" w14:textId="77777777" w:rsidR="0084761A" w:rsidRDefault="00882B1F" w:rsidP="00A468AE">
      <w:pPr>
        <w:pStyle w:val="Heading1"/>
        <w:numPr>
          <w:ilvl w:val="0"/>
          <w:numId w:val="1"/>
        </w:numPr>
      </w:pPr>
      <w:r>
        <w:lastRenderedPageBreak/>
        <w:t xml:space="preserve"> </w:t>
      </w:r>
      <w:bookmarkStart w:id="11" w:name="_Toc202964497"/>
      <w:r>
        <w:t>References</w:t>
      </w:r>
      <w:bookmarkEnd w:id="11"/>
    </w:p>
    <w:p w14:paraId="35701D05" w14:textId="77777777" w:rsidR="000D4A2A" w:rsidRDefault="000D4A2A" w:rsidP="000D4A2A"/>
    <w:p w14:paraId="309D25B8" w14:textId="071CED08" w:rsidR="000D4A2A" w:rsidRPr="000D4A2A" w:rsidRDefault="000D4A2A" w:rsidP="000D4A2A">
      <w:r w:rsidRPr="000D4A2A">
        <w:t>3rd edn. London: SAGE Publications.</w:t>
      </w:r>
    </w:p>
    <w:p w14:paraId="407C0191" w14:textId="77777777" w:rsidR="006D1533" w:rsidRPr="006D1533" w:rsidRDefault="006D1533" w:rsidP="006D1533"/>
    <w:p w14:paraId="7F4C3B30" w14:textId="18FDF67B" w:rsidR="000C601C" w:rsidRDefault="00CB7262" w:rsidP="000C601C">
      <w:r w:rsidRPr="00CB7262">
        <w:t>Bell, E., Harley, B. and Bryman, A., 2022. </w:t>
      </w:r>
      <w:r w:rsidRPr="00CB7262">
        <w:rPr>
          <w:i/>
          <w:iCs/>
        </w:rPr>
        <w:t>Business research methods</w:t>
      </w:r>
      <w:r w:rsidRPr="00CB7262">
        <w:t xml:space="preserve">. Oxford </w:t>
      </w:r>
      <w:r>
        <w:t>University Press</w:t>
      </w:r>
      <w:r w:rsidRPr="00CB7262">
        <w:t>.</w:t>
      </w:r>
    </w:p>
    <w:p w14:paraId="39584FA4" w14:textId="77777777" w:rsidR="00537686" w:rsidRDefault="00537686" w:rsidP="000C601C"/>
    <w:p w14:paraId="07685C4A" w14:textId="77777777" w:rsidR="00A46FFD" w:rsidRDefault="00537686" w:rsidP="00537686">
      <w:r w:rsidRPr="00537686">
        <w:t>BERA. (2018). </w:t>
      </w:r>
      <w:r w:rsidRPr="00537686">
        <w:rPr>
          <w:i/>
          <w:iCs/>
        </w:rPr>
        <w:t>Ethical Guidelines for Educational Research, fourth edition (2018)</w:t>
      </w:r>
      <w:r w:rsidRPr="00537686">
        <w:t xml:space="preserve">. [Online]. bera.ac.uk. Last Updated: 20 Jun 2018. Available at: </w:t>
      </w:r>
      <w:hyperlink r:id="rId8" w:history="1">
        <w:r w:rsidRPr="00537686">
          <w:rPr>
            <w:rStyle w:val="Hyperlink"/>
          </w:rPr>
          <w:t>https://www.bera.ac.uk/publication/ethical-guidelines-for-educational-research-2018</w:t>
        </w:r>
      </w:hyperlink>
    </w:p>
    <w:p w14:paraId="50785696" w14:textId="77777777" w:rsidR="00C02D8C" w:rsidRDefault="00C02D8C" w:rsidP="00537686"/>
    <w:p w14:paraId="7F3EB71D" w14:textId="77777777" w:rsidR="00D2194E" w:rsidRDefault="00C02D8C" w:rsidP="00537686">
      <w:r w:rsidRPr="00C02D8C">
        <w:t xml:space="preserve">Bergfeld, M., Milos, J. and Hazeldine, J., 2022. UNI Europa literature review: Labour shortages and turnover in industrial cleaning, long-term care and private security (VS/2019/0292). </w:t>
      </w:r>
      <w:hyperlink r:id="rId9" w:history="1">
        <w:r w:rsidRPr="00C02D8C">
          <w:rPr>
            <w:rStyle w:val="Hyperlink"/>
          </w:rPr>
          <w:t>https://www.uni-europa.org/wp-content/uploads/sites/3/2022/06/20211116_lITREVIEW_COMMENTS.pdf</w:t>
        </w:r>
      </w:hyperlink>
    </w:p>
    <w:p w14:paraId="40749BB4" w14:textId="77777777" w:rsidR="00D2194E" w:rsidRDefault="00D2194E" w:rsidP="00537686"/>
    <w:p w14:paraId="1D9A8D31" w14:textId="5C960364" w:rsidR="00537686" w:rsidRPr="00537686" w:rsidRDefault="00D2194E" w:rsidP="00537686">
      <w:r w:rsidRPr="00D2194E">
        <w:t xml:space="preserve">Bell, E., Bryman, A. and Harley, B. (2022) </w:t>
      </w:r>
      <w:r w:rsidRPr="00D2194E">
        <w:rPr>
          <w:i/>
          <w:iCs/>
        </w:rPr>
        <w:t>Business research methods</w:t>
      </w:r>
      <w:r w:rsidRPr="00D2194E">
        <w:t>. 6th edn. Oxford: Oxford University Press.</w:t>
      </w:r>
      <w:r w:rsidR="00537686" w:rsidRPr="00537686">
        <w:br/>
      </w:r>
    </w:p>
    <w:p w14:paraId="2F2D9ED0" w14:textId="56341B82" w:rsidR="00537686" w:rsidRDefault="00A46FFD" w:rsidP="000C601C">
      <w:r w:rsidRPr="00A46FFD">
        <w:t xml:space="preserve">Braun, V. and Clarke, V., 2021. </w:t>
      </w:r>
      <w:r w:rsidRPr="00A46FFD">
        <w:rPr>
          <w:i/>
          <w:iCs/>
        </w:rPr>
        <w:t>Thematic analysis: A practical guide</w:t>
      </w:r>
      <w:r w:rsidRPr="00A46FFD">
        <w:t>. London: SAGE</w:t>
      </w:r>
    </w:p>
    <w:p w14:paraId="63E74254" w14:textId="77777777" w:rsidR="002A0D99" w:rsidRDefault="002A0D99" w:rsidP="000C601C"/>
    <w:p w14:paraId="2738F4B8" w14:textId="429AC002" w:rsidR="002A0D99" w:rsidRDefault="002A0D99" w:rsidP="000C601C">
      <w:r w:rsidRPr="002A0D99">
        <w:t>Bryman, A., 2016. </w:t>
      </w:r>
      <w:r w:rsidRPr="002A0D99">
        <w:rPr>
          <w:i/>
          <w:iCs/>
        </w:rPr>
        <w:t>Social research methods</w:t>
      </w:r>
      <w:r w:rsidRPr="002A0D99">
        <w:t>. Oxford university press.</w:t>
      </w:r>
    </w:p>
    <w:p w14:paraId="3E791729" w14:textId="77777777" w:rsidR="00F06BF1" w:rsidRDefault="00F06BF1" w:rsidP="000C601C"/>
    <w:p w14:paraId="567A1E43" w14:textId="77777777" w:rsidR="00F06BF1" w:rsidRPr="00F06BF1" w:rsidRDefault="00F06BF1" w:rsidP="00F06BF1">
      <w:r w:rsidRPr="00F06BF1">
        <w:t>Bryman, A.E. (2006). Integrating quantitative and qualitative research: how is it done? </w:t>
      </w:r>
      <w:r w:rsidRPr="00F06BF1">
        <w:rPr>
          <w:i/>
          <w:iCs/>
        </w:rPr>
        <w:t>Qualitative Research, 6</w:t>
      </w:r>
      <w:r w:rsidRPr="00F06BF1">
        <w:t>, 113 - 97.</w:t>
      </w:r>
    </w:p>
    <w:p w14:paraId="10127AD4" w14:textId="77777777" w:rsidR="00D06087" w:rsidRDefault="00D06087" w:rsidP="000C601C"/>
    <w:p w14:paraId="168BF3F6" w14:textId="34A1523A" w:rsidR="0012340A" w:rsidRPr="0012340A" w:rsidRDefault="0012340A" w:rsidP="0012340A">
      <w:r w:rsidRPr="0012340A">
        <w:t>Calleja, P. (2009) “C. Teddlie and A. Tashakkori, Foundations of Mixed Methods Research: Integrating Quantitative and Qualitative Approaches in the Social and Behavioural Sciences, Sage Publications, Los Angeles (2008)ISBN: 9780761930129,” Australasian Emergency Nursing Journal. doi: 10.1016/J.AENJ.2009.07.004.</w:t>
      </w:r>
    </w:p>
    <w:p w14:paraId="7E1ECF58" w14:textId="77777777" w:rsidR="0012340A" w:rsidRDefault="0012340A" w:rsidP="000C601C"/>
    <w:p w14:paraId="2BE271EF" w14:textId="77777777" w:rsidR="00D06087" w:rsidRPr="00D06087" w:rsidRDefault="00D06087" w:rsidP="00D06087">
      <w:r w:rsidRPr="00D06087">
        <w:t xml:space="preserve">CIPD, 2021. </w:t>
      </w:r>
      <w:r w:rsidRPr="00D06087">
        <w:rPr>
          <w:i/>
          <w:iCs/>
        </w:rPr>
        <w:t>Work Motivation: Evidence Review</w:t>
      </w:r>
      <w:r w:rsidRPr="00D06087">
        <w:t xml:space="preserve">. [online] Chartered Institute of Personnel and Development. Available at: </w:t>
      </w:r>
      <w:hyperlink r:id="rId10" w:history="1">
        <w:r w:rsidRPr="00D06087">
          <w:rPr>
            <w:rStyle w:val="Hyperlink"/>
          </w:rPr>
          <w:t>https://www.cipd.org/uk/knowledge/factsheets/motivation-factsheet/</w:t>
        </w:r>
      </w:hyperlink>
    </w:p>
    <w:p w14:paraId="79E80C7D" w14:textId="77777777" w:rsidR="00A46FFD" w:rsidRDefault="00A46FFD" w:rsidP="000C601C"/>
    <w:p w14:paraId="30EB1CBC" w14:textId="5FD4D026" w:rsidR="000C601C" w:rsidRDefault="000C601C" w:rsidP="000C601C">
      <w:r w:rsidRPr="000C601C">
        <w:lastRenderedPageBreak/>
        <w:t>CIPD. (2024). </w:t>
      </w:r>
      <w:r w:rsidRPr="000C601C">
        <w:rPr>
          <w:i/>
          <w:iCs/>
        </w:rPr>
        <w:t>Employee engagement and motivation</w:t>
      </w:r>
      <w:r w:rsidRPr="000C601C">
        <w:t xml:space="preserve">. [Online]. cipd.org. Last Updated: 8 July 2024. Available at: </w:t>
      </w:r>
      <w:hyperlink r:id="rId11" w:history="1">
        <w:r w:rsidRPr="00981A86">
          <w:rPr>
            <w:rStyle w:val="Hyperlink"/>
          </w:rPr>
          <w:t>https://www.cipd.org/uk/knowledge/factsheets/engagement-factsheet/</w:t>
        </w:r>
      </w:hyperlink>
      <w:r>
        <w:t xml:space="preserve"> </w:t>
      </w:r>
    </w:p>
    <w:p w14:paraId="63818E85" w14:textId="77777777" w:rsidR="005618BA" w:rsidRDefault="005618BA" w:rsidP="000C601C"/>
    <w:p w14:paraId="02623E45" w14:textId="244AC558" w:rsidR="004234F4" w:rsidRDefault="004234F4" w:rsidP="000C601C">
      <w:r w:rsidRPr="004234F4">
        <w:t>CIPD. (2024). </w:t>
      </w:r>
      <w:r w:rsidRPr="004234F4">
        <w:rPr>
          <w:i/>
          <w:iCs/>
        </w:rPr>
        <w:t>Bonuses and incentives</w:t>
      </w:r>
      <w:r w:rsidRPr="004234F4">
        <w:t xml:space="preserve">. [Online]. cipd.org. Last Updated: 1 October 2024. Available at: </w:t>
      </w:r>
      <w:hyperlink r:id="rId12" w:history="1">
        <w:r w:rsidRPr="00981A86">
          <w:rPr>
            <w:rStyle w:val="Hyperlink"/>
          </w:rPr>
          <w:t>https://www.cipd.org/uk/knowledge/factsheets/bonuses-factsheet/</w:t>
        </w:r>
      </w:hyperlink>
    </w:p>
    <w:p w14:paraId="7E917B80" w14:textId="77777777" w:rsidR="004E6C7E" w:rsidRDefault="004E6C7E" w:rsidP="000C601C"/>
    <w:p w14:paraId="4B0844E0" w14:textId="1C48CC8C" w:rsidR="004E6C7E" w:rsidRDefault="004E6C7E" w:rsidP="000C601C">
      <w:r w:rsidRPr="004E6C7E">
        <w:t>Charles Goretsky. (2024). </w:t>
      </w:r>
      <w:r w:rsidRPr="004E6C7E">
        <w:rPr>
          <w:i/>
          <w:iCs/>
        </w:rPr>
        <w:t>Job Rotation Impacts Development, Retention, and Well-being</w:t>
      </w:r>
      <w:r w:rsidRPr="004E6C7E">
        <w:t xml:space="preserve">. [Online]. Wowledge. Last Updated: 23 Jun 2024. Available at: </w:t>
      </w:r>
      <w:hyperlink r:id="rId13" w:history="1">
        <w:r w:rsidRPr="00981A86">
          <w:rPr>
            <w:rStyle w:val="Hyperlink"/>
          </w:rPr>
          <w:t>https://wowledge.com/blog/job-rotation-impacts-development-retention-and-well-being</w:t>
        </w:r>
      </w:hyperlink>
    </w:p>
    <w:p w14:paraId="5FC42A9E" w14:textId="77777777" w:rsidR="00E95095" w:rsidRDefault="00E95095" w:rsidP="000C601C"/>
    <w:p w14:paraId="41C748A7" w14:textId="7C37252D" w:rsidR="00E95095" w:rsidRDefault="00E95095" w:rsidP="000C601C">
      <w:r w:rsidRPr="00E95095">
        <w:t xml:space="preserve">Creswell, J.W. and Creswell, J.D., 2018. </w:t>
      </w:r>
      <w:r w:rsidRPr="00E95095">
        <w:rPr>
          <w:i/>
          <w:iCs/>
        </w:rPr>
        <w:t>Research design: Qualitative, quantitative, and mixed methods approaches</w:t>
      </w:r>
      <w:r w:rsidRPr="00E95095">
        <w:t>. 5th ed. Thousand Oaks: SAGE.</w:t>
      </w:r>
    </w:p>
    <w:p w14:paraId="516FF4E0" w14:textId="77777777" w:rsidR="001869B8" w:rsidRDefault="001869B8" w:rsidP="000C601C"/>
    <w:p w14:paraId="00FDB2CC" w14:textId="43E9AED9" w:rsidR="008C267C" w:rsidRDefault="001869B8" w:rsidP="000D5867">
      <w:r w:rsidRPr="001869B8">
        <w:t xml:space="preserve">Creswell, J.W. and Plano Clark, V.L., 2017. </w:t>
      </w:r>
      <w:r w:rsidRPr="001869B8">
        <w:rPr>
          <w:i/>
          <w:iCs/>
        </w:rPr>
        <w:t>Designing and conducting mixed methods research</w:t>
      </w:r>
      <w:r w:rsidRPr="001869B8">
        <w:t>. 3rd ed. Thousand Oaks: SAGE.</w:t>
      </w:r>
    </w:p>
    <w:p w14:paraId="6ACDD3DE" w14:textId="77777777" w:rsidR="008741D7" w:rsidRDefault="008741D7" w:rsidP="000D5867"/>
    <w:p w14:paraId="7250C956" w14:textId="77777777" w:rsidR="0012340A" w:rsidRDefault="0012340A" w:rsidP="0012340A">
      <w:r w:rsidRPr="0012340A">
        <w:t xml:space="preserve">Dafda, J. and Deo, S., 2018. Operations efficiency of cleaning in a large corporate organisation. </w:t>
      </w:r>
      <w:hyperlink r:id="rId14" w:history="1">
        <w:r w:rsidRPr="0012340A">
          <w:rPr>
            <w:rStyle w:val="Hyperlink"/>
          </w:rPr>
          <w:t>https://researcharchive.wintec.ac.nz/id/eprint/6495/</w:t>
        </w:r>
      </w:hyperlink>
    </w:p>
    <w:p w14:paraId="09F238EA" w14:textId="77777777" w:rsidR="002B5967" w:rsidRDefault="002B5967" w:rsidP="0012340A"/>
    <w:p w14:paraId="4452FD92" w14:textId="77777777" w:rsidR="002B5967" w:rsidRDefault="002B5967" w:rsidP="002B5967">
      <w:r w:rsidRPr="002B5967">
        <w:t xml:space="preserve">Dahler-Larsen, P. (2023) ‘The practical utility of mixed methods: an empirical study’, </w:t>
      </w:r>
      <w:r w:rsidRPr="002B5967">
        <w:rPr>
          <w:i/>
          <w:iCs/>
        </w:rPr>
        <w:t>Journal of Mixed Methods Research</w:t>
      </w:r>
      <w:r w:rsidRPr="002B5967">
        <w:t>, 17(2), pp. 187–208.</w:t>
      </w:r>
    </w:p>
    <w:p w14:paraId="169714D6" w14:textId="77777777" w:rsidR="00C86A3D" w:rsidRDefault="00C86A3D" w:rsidP="002B5967"/>
    <w:p w14:paraId="77088BEB" w14:textId="11932F1F" w:rsidR="00C86A3D" w:rsidRPr="002B5967" w:rsidRDefault="00C86A3D" w:rsidP="002B5967">
      <w:r w:rsidRPr="00C86A3D">
        <w:t xml:space="preserve">Dawadi, S., Shrestha, S. and Giri, R.A. (2021) ‘Mixed-methods research: a discussion on its types, challenges, and criticisms’, </w:t>
      </w:r>
      <w:r w:rsidRPr="00C86A3D">
        <w:rPr>
          <w:i/>
          <w:iCs/>
        </w:rPr>
        <w:t>Journal of Practical Studies in Education</w:t>
      </w:r>
      <w:r w:rsidRPr="00C86A3D">
        <w:t>, 2(2), pp. 25–36.</w:t>
      </w:r>
    </w:p>
    <w:p w14:paraId="59A49966" w14:textId="77777777" w:rsidR="0012340A" w:rsidRDefault="0012340A" w:rsidP="000D5867"/>
    <w:p w14:paraId="22AF64FE" w14:textId="77777777" w:rsidR="00B47644" w:rsidRDefault="00B47644" w:rsidP="00B47644">
      <w:r w:rsidRPr="00B47644">
        <w:t>Elena Bajada. (2024). </w:t>
      </w:r>
      <w:r w:rsidRPr="00B47644">
        <w:rPr>
          <w:i/>
          <w:iCs/>
        </w:rPr>
        <w:t>Salary compression: The importance of fair remuneration</w:t>
      </w:r>
      <w:r w:rsidRPr="00B47644">
        <w:t xml:space="preserve">. [Online]. Personnel Today. Last Updated: 6 December 2024. Available at: </w:t>
      </w:r>
      <w:hyperlink r:id="rId15" w:history="1">
        <w:r w:rsidRPr="00B47644">
          <w:rPr>
            <w:rStyle w:val="Hyperlink"/>
          </w:rPr>
          <w:t>https://www.personneltoday.com/hr/salary-compression-the-importance-of-a-fair-remuneration/</w:t>
        </w:r>
      </w:hyperlink>
      <w:r w:rsidRPr="00B47644">
        <w:t xml:space="preserve"> </w:t>
      </w:r>
    </w:p>
    <w:p w14:paraId="276B5BBB" w14:textId="77777777" w:rsidR="004F4716" w:rsidRDefault="004F4716" w:rsidP="00B47644"/>
    <w:p w14:paraId="67F10D35" w14:textId="77777777" w:rsidR="004F4716" w:rsidRPr="004F4716" w:rsidRDefault="004F4716" w:rsidP="004F4716">
      <w:r w:rsidRPr="004F4716">
        <w:t xml:space="preserve">Field, A. (2018) </w:t>
      </w:r>
      <w:r w:rsidRPr="004F4716">
        <w:rPr>
          <w:i/>
          <w:iCs/>
        </w:rPr>
        <w:t>Discovering statistics using IBM SPSS statistics</w:t>
      </w:r>
      <w:r w:rsidRPr="004F4716">
        <w:t>. 5th edn. London: SAGE Publications.</w:t>
      </w:r>
    </w:p>
    <w:p w14:paraId="4AF40789" w14:textId="77777777" w:rsidR="00B47644" w:rsidRDefault="00B47644" w:rsidP="000D5867"/>
    <w:p w14:paraId="5559365D" w14:textId="77777777" w:rsidR="008741D7" w:rsidRPr="008741D7" w:rsidRDefault="008741D7" w:rsidP="008741D7">
      <w:r w:rsidRPr="008741D7">
        <w:t xml:space="preserve">Heery, E., Hann, D. and Nash, D., 2023. The real living wage: Civil regulation and the employment relationship. Oxford University Press. </w:t>
      </w:r>
      <w:hyperlink r:id="rId16" w:history="1">
        <w:r w:rsidRPr="008741D7">
          <w:rPr>
            <w:rStyle w:val="Hyperlink"/>
          </w:rPr>
          <w:t>https://books.google.com/books?hl=en&amp;lr=&amp;id=9f3KEAAAQBAJ&amp;oi=fnd&amp;pg=PP1&amp;dq=Mitie+cleaning+employees+motivation+benefits+relationship+management+research+proposal+aims+objectives&amp;ots=ew5EzmFqp4&amp;sig=kZOdywV7yBEz12nJP_Vf1xsLu_o</w:t>
        </w:r>
      </w:hyperlink>
    </w:p>
    <w:p w14:paraId="113A5836" w14:textId="77777777" w:rsidR="008741D7" w:rsidRDefault="008741D7" w:rsidP="000D5867"/>
    <w:p w14:paraId="5C701DF2" w14:textId="1488460C" w:rsidR="000D5867" w:rsidRPr="000D5867" w:rsidRDefault="000D5867" w:rsidP="000D5867">
      <w:r w:rsidRPr="000D5867">
        <w:t xml:space="preserve">ICO, 2023. </w:t>
      </w:r>
      <w:r w:rsidRPr="000D5867">
        <w:rPr>
          <w:i/>
          <w:iCs/>
        </w:rPr>
        <w:t>Guide to the UK General Data Protection Regulation (UK GDPR)</w:t>
      </w:r>
      <w:r w:rsidRPr="000D5867">
        <w:t xml:space="preserve">. [online] Information Commissioner’s Office. Available at: </w:t>
      </w:r>
      <w:hyperlink r:id="rId17" w:history="1">
        <w:r w:rsidRPr="000D5867">
          <w:rPr>
            <w:rStyle w:val="Hyperlink"/>
          </w:rPr>
          <w:t>https://ico.org.uk/for-organisations/uk-gdpr-guidance/</w:t>
        </w:r>
      </w:hyperlink>
    </w:p>
    <w:p w14:paraId="5439A27B" w14:textId="77777777" w:rsidR="000D5867" w:rsidRPr="000D5867" w:rsidRDefault="000D5867" w:rsidP="000D5867"/>
    <w:p w14:paraId="421B3328" w14:textId="77777777" w:rsidR="000D5867" w:rsidRPr="000D5867" w:rsidRDefault="000D5867" w:rsidP="000D5867">
      <w:r w:rsidRPr="000D5867">
        <w:t>Ilker Etikan, Sulaiman Abubakar Musa, Rukayya Sunusi Alkassim. (2015). Comparison of Convenience Sampling and Purposive Sampling. </w:t>
      </w:r>
      <w:r w:rsidRPr="000D5867">
        <w:rPr>
          <w:i/>
          <w:iCs/>
        </w:rPr>
        <w:t>American Journal of Theoretical and Applied Statistics</w:t>
      </w:r>
      <w:r w:rsidRPr="000D5867">
        <w:t>, </w:t>
      </w:r>
      <w:r w:rsidRPr="000D5867">
        <w:rPr>
          <w:i/>
          <w:iCs/>
        </w:rPr>
        <w:t>5</w:t>
      </w:r>
      <w:r w:rsidRPr="000D5867">
        <w:t>(1), 1-4. </w:t>
      </w:r>
      <w:hyperlink r:id="rId18" w:history="1">
        <w:r w:rsidRPr="000D5867">
          <w:rPr>
            <w:rStyle w:val="Hyperlink"/>
          </w:rPr>
          <w:t>https://doi.org/10.11648/j.ajtas.20160501.11</w:t>
        </w:r>
      </w:hyperlink>
    </w:p>
    <w:p w14:paraId="288663A5" w14:textId="77777777" w:rsidR="000D5867" w:rsidRPr="000D5867" w:rsidRDefault="000D5867" w:rsidP="000D5867"/>
    <w:p w14:paraId="46A969D0" w14:textId="77777777" w:rsidR="000D5867" w:rsidRDefault="000D5867" w:rsidP="000D5867">
      <w:r w:rsidRPr="000D5867">
        <w:t>IOSH. (2025). </w:t>
      </w:r>
      <w:r w:rsidRPr="000D5867">
        <w:rPr>
          <w:i/>
          <w:iCs/>
        </w:rPr>
        <w:t>Sustainability and OSH IOSH policy position on a sustainable world of work</w:t>
      </w:r>
      <w:r w:rsidRPr="000D5867">
        <w:t xml:space="preserve">. [Online]. iosh.com. Last Updated: 2025. Available at: </w:t>
      </w:r>
      <w:hyperlink r:id="rId19" w:history="1">
        <w:r w:rsidRPr="000D5867">
          <w:rPr>
            <w:rStyle w:val="Hyperlink"/>
          </w:rPr>
          <w:t>https://iosh.com/about/what-we-do/policy-positions/sustainability-and-osh</w:t>
        </w:r>
      </w:hyperlink>
      <w:r w:rsidRPr="000D5867">
        <w:t xml:space="preserve"> </w:t>
      </w:r>
    </w:p>
    <w:p w14:paraId="3846CD04" w14:textId="77777777" w:rsidR="00D23555" w:rsidRDefault="00D23555" w:rsidP="000D5867"/>
    <w:p w14:paraId="0CF97A5C" w14:textId="77777777" w:rsidR="00D23555" w:rsidRPr="00D23555" w:rsidRDefault="00D23555" w:rsidP="00D23555">
      <w:r w:rsidRPr="00D23555">
        <w:t xml:space="preserve">Johnson, R.B. and Onwuegbuzie, A.J. (2004) ‘Mixed methods research: A research paradigm whose time has come’, </w:t>
      </w:r>
      <w:r w:rsidRPr="00D23555">
        <w:rPr>
          <w:i/>
          <w:iCs/>
        </w:rPr>
        <w:t>Educational Researcher</w:t>
      </w:r>
      <w:r w:rsidRPr="00D23555">
        <w:t>, 33(7), pp. 14–26.</w:t>
      </w:r>
    </w:p>
    <w:p w14:paraId="43465B47" w14:textId="77777777" w:rsidR="005B2AE0" w:rsidRDefault="005B2AE0" w:rsidP="000D5867"/>
    <w:p w14:paraId="103F3CCA" w14:textId="77777777" w:rsidR="00E92EF8" w:rsidRDefault="00E92EF8" w:rsidP="00E92EF8">
      <w:r w:rsidRPr="00E92EF8">
        <w:t xml:space="preserve">Landstad, B.J., Vinberg, S., Rahme, A., Vigren, G. and Hagqvist, E., 2022. Management by values: A qualitative study of how small business owners in the cleaning sector view and implement their employer responsibilities with respect to occupational safety and health management. Safety Science, 148, p.105649. </w:t>
      </w:r>
      <w:hyperlink r:id="rId20" w:history="1">
        <w:r w:rsidRPr="00E92EF8">
          <w:rPr>
            <w:rStyle w:val="Hyperlink"/>
          </w:rPr>
          <w:t>https://www.researchgate.net/profile/Stig-Vinberg/publication/357612054_Management_by_values_A_qualitative_study_of_how_small_business_owners_in_the_cleaning_sector_view_and_implement_their_employer_responsibilities_with_respect_to_occupational_safety_and_health_managemen/links/61d69c44b8305f7c4b263f99/Management-by-values-A-qualitative-study-of-how-small-business-owners-in-the-cleaning-sector-view-and-implement-their-employer-responsibilities-with-respect-to-occupational-safety-and-health-managemen.pdf</w:t>
        </w:r>
      </w:hyperlink>
    </w:p>
    <w:p w14:paraId="3760A00F" w14:textId="77777777" w:rsidR="00085D3E" w:rsidRDefault="00085D3E" w:rsidP="00E92EF8"/>
    <w:p w14:paraId="308FE5EE" w14:textId="77777777" w:rsidR="00085D3E" w:rsidRPr="00085D3E" w:rsidRDefault="00085D3E" w:rsidP="00085D3E">
      <w:r w:rsidRPr="00085D3E">
        <w:t xml:space="preserve">Kumar, R. (2019) </w:t>
      </w:r>
      <w:r w:rsidRPr="00085D3E">
        <w:rPr>
          <w:i/>
          <w:iCs/>
        </w:rPr>
        <w:t>Research methodology: A step-by-step guide for beginners</w:t>
      </w:r>
      <w:r w:rsidRPr="00085D3E">
        <w:t>. 5th edn. London: SAGE Publications.</w:t>
      </w:r>
    </w:p>
    <w:p w14:paraId="184C19F0" w14:textId="77777777" w:rsidR="00E92EF8" w:rsidRDefault="00E92EF8" w:rsidP="000D5867"/>
    <w:p w14:paraId="484C15BD" w14:textId="77777777" w:rsidR="005B2AE0" w:rsidRDefault="005B2AE0" w:rsidP="005B2AE0">
      <w:r w:rsidRPr="005B2AE0">
        <w:t>Mitie. (2023). </w:t>
      </w:r>
      <w:r w:rsidRPr="005B2AE0">
        <w:rPr>
          <w:i/>
          <w:iCs/>
        </w:rPr>
        <w:t>Chief Executive’s strategic review</w:t>
      </w:r>
      <w:r w:rsidRPr="005B2AE0">
        <w:t xml:space="preserve">. [Online]. mitie.com. Last Updated: 2023. Available at: </w:t>
      </w:r>
      <w:hyperlink r:id="rId21" w:history="1">
        <w:r w:rsidRPr="005B2AE0">
          <w:rPr>
            <w:rStyle w:val="Hyperlink"/>
          </w:rPr>
          <w:t>https://www.mitie.com/investors/annual-report-2023/</w:t>
        </w:r>
      </w:hyperlink>
    </w:p>
    <w:p w14:paraId="61BB6141" w14:textId="77777777" w:rsidR="00D4500B" w:rsidRPr="005B2AE0" w:rsidRDefault="00D4500B" w:rsidP="005B2AE0"/>
    <w:p w14:paraId="6579D51B" w14:textId="77777777" w:rsidR="00D4500B" w:rsidRPr="00D4500B" w:rsidRDefault="00D4500B" w:rsidP="00D4500B">
      <w:r w:rsidRPr="00D4500B">
        <w:t>OSHA. (2024). </w:t>
      </w:r>
      <w:r w:rsidRPr="00D4500B">
        <w:rPr>
          <w:i/>
          <w:iCs/>
        </w:rPr>
        <w:t>Sustainability in the Workplace</w:t>
      </w:r>
      <w:r w:rsidRPr="00D4500B">
        <w:t xml:space="preserve">. [Online]. osha.gov. Last Updated: 2024. Available at: </w:t>
      </w:r>
      <w:hyperlink r:id="rId22" w:history="1">
        <w:r w:rsidRPr="00D4500B">
          <w:rPr>
            <w:rStyle w:val="Hyperlink"/>
          </w:rPr>
          <w:t>https://www.osha.gov/sustainability</w:t>
        </w:r>
      </w:hyperlink>
    </w:p>
    <w:p w14:paraId="2FF0B071" w14:textId="77777777" w:rsidR="000D5867" w:rsidRPr="000D5867" w:rsidRDefault="000D5867" w:rsidP="000D5867"/>
    <w:p w14:paraId="690F232A" w14:textId="77777777" w:rsidR="000D5867" w:rsidRDefault="000D5867" w:rsidP="000D5867">
      <w:r w:rsidRPr="000D5867">
        <w:t>Pallant, J.F. (2020). SPSS Survival Manual: A Step by Step Guide to Data Analysis Using IBM SPSS. London: Routledge.</w:t>
      </w:r>
    </w:p>
    <w:p w14:paraId="2A8706C1" w14:textId="77777777" w:rsidR="00405DAC" w:rsidRDefault="00405DAC" w:rsidP="000D5867"/>
    <w:p w14:paraId="670102C8" w14:textId="77777777" w:rsidR="00405DAC" w:rsidRPr="00405DAC" w:rsidRDefault="00405DAC" w:rsidP="00405DAC">
      <w:r w:rsidRPr="00405DAC">
        <w:t xml:space="preserve">Palinkas, L.A., Horwitz, S.M., Green, C.A., Wisdom, J.P., Duan, N. and Hoagwood, K. (2015) ‘Purposeful sampling for qualitative data collection and analysis in mixed method implementation research’, </w:t>
      </w:r>
      <w:r w:rsidRPr="00405DAC">
        <w:rPr>
          <w:i/>
          <w:iCs/>
        </w:rPr>
        <w:t>Administration and Policy in Mental Health and Mental Health Services Research</w:t>
      </w:r>
      <w:r w:rsidRPr="00405DAC">
        <w:t>, 42(5), pp. 533–544.</w:t>
      </w:r>
    </w:p>
    <w:p w14:paraId="6BB41E30" w14:textId="77777777" w:rsidR="00EA53EE" w:rsidRDefault="00EA53EE" w:rsidP="000D5867"/>
    <w:p w14:paraId="7FF0D337" w14:textId="77777777" w:rsidR="00EA53EE" w:rsidRPr="00EA53EE" w:rsidRDefault="00EA53EE" w:rsidP="00EA53EE">
      <w:r w:rsidRPr="00EA53EE">
        <w:t xml:space="preserve">Robson, C. and McCartan, K. (2016) </w:t>
      </w:r>
      <w:r w:rsidRPr="00EA53EE">
        <w:rPr>
          <w:i/>
          <w:iCs/>
        </w:rPr>
        <w:t>Real world research: A resource for users of social research methods in applied settings</w:t>
      </w:r>
      <w:r w:rsidRPr="00EA53EE">
        <w:t>. 4th edn. Chichester: Wiley.</w:t>
      </w:r>
    </w:p>
    <w:p w14:paraId="1295943A" w14:textId="77777777" w:rsidR="00D4500B" w:rsidRPr="000D5867" w:rsidRDefault="00D4500B" w:rsidP="000D5867"/>
    <w:p w14:paraId="6ED8B39F" w14:textId="77777777" w:rsidR="00D4500B" w:rsidRPr="00D4500B" w:rsidRDefault="00D4500B" w:rsidP="00D4500B">
      <w:r w:rsidRPr="00D4500B">
        <w:t>Quader, M.S. and Sohel, S.M., 2018. Strategic brand experience to differentiate B2B service offering: a case study analysis. The European Journal of Management Studies, 23(1), pp.49-82.</w:t>
      </w:r>
      <w:hyperlink r:id="rId23" w:history="1">
        <w:r w:rsidRPr="00D4500B">
          <w:rPr>
            <w:rStyle w:val="Hyperlink"/>
          </w:rPr>
          <w:t>https://ejms.iseg.ulisboa.pt/files/5_EJMSVol23Issue1.2018_StrategicBrandExperiencetoDifferentiatB2BService.final.pdf</w:t>
        </w:r>
      </w:hyperlink>
    </w:p>
    <w:p w14:paraId="0F7FB083" w14:textId="77777777" w:rsidR="0058387C" w:rsidRDefault="0058387C" w:rsidP="001869B8"/>
    <w:p w14:paraId="14A7CA50" w14:textId="2775DAA2" w:rsidR="00AE347F" w:rsidRDefault="0058387C" w:rsidP="000C601C">
      <w:r w:rsidRPr="0058387C">
        <w:t xml:space="preserve">Saunders, M., Lewis, P. and Thornhill, A., 2019. </w:t>
      </w:r>
      <w:r w:rsidRPr="0058387C">
        <w:rPr>
          <w:i/>
          <w:iCs/>
        </w:rPr>
        <w:t>Research methods for business students</w:t>
      </w:r>
      <w:r w:rsidRPr="0058387C">
        <w:t>. 8th ed. Harlow: Pearson Education.</w:t>
      </w:r>
    </w:p>
    <w:p w14:paraId="3FB94E44" w14:textId="77777777" w:rsidR="00494E9F" w:rsidRDefault="00494E9F" w:rsidP="000C601C"/>
    <w:p w14:paraId="549BFC34" w14:textId="77777777" w:rsidR="00494E9F" w:rsidRPr="00494E9F" w:rsidRDefault="00494E9F" w:rsidP="00494E9F">
      <w:r w:rsidRPr="00494E9F">
        <w:t xml:space="preserve">Silverman, D. (2021) </w:t>
      </w:r>
      <w:r w:rsidRPr="00494E9F">
        <w:rPr>
          <w:i/>
          <w:iCs/>
        </w:rPr>
        <w:t>Qualitative research</w:t>
      </w:r>
      <w:r w:rsidRPr="00494E9F">
        <w:t>. 6th edn. London: SAGE Publications.</w:t>
      </w:r>
    </w:p>
    <w:p w14:paraId="63ACD561" w14:textId="77777777" w:rsidR="005618BA" w:rsidRDefault="005618BA" w:rsidP="000C601C"/>
    <w:p w14:paraId="67C46F11" w14:textId="7E48E89F" w:rsidR="00C829D0" w:rsidRDefault="00C829D0" w:rsidP="000C601C">
      <w:r w:rsidRPr="00C829D0">
        <w:t>Shane Deubell. (2024). </w:t>
      </w:r>
      <w:r w:rsidRPr="00C829D0">
        <w:rPr>
          <w:i/>
          <w:iCs/>
        </w:rPr>
        <w:t>How to Effectively Motivate Your Cleaning Staff</w:t>
      </w:r>
      <w:r w:rsidRPr="00C829D0">
        <w:t xml:space="preserve">. [Online]. methodcleanbiz.com. Last Updated: 18 June 2024. Available at: </w:t>
      </w:r>
      <w:hyperlink r:id="rId24" w:history="1">
        <w:r w:rsidRPr="00981A86">
          <w:rPr>
            <w:rStyle w:val="Hyperlink"/>
          </w:rPr>
          <w:t>https://methodcleanbiz.com/2024/06/18/how-to-effectively-motivate-your-cleaning-staff/</w:t>
        </w:r>
      </w:hyperlink>
    </w:p>
    <w:p w14:paraId="32D42C75" w14:textId="77777777" w:rsidR="0057643F" w:rsidRDefault="0057643F" w:rsidP="000C601C"/>
    <w:p w14:paraId="75F674FA" w14:textId="5B918BD6" w:rsidR="0057643F" w:rsidRDefault="0057643F" w:rsidP="000C601C">
      <w:r w:rsidRPr="0057643F">
        <w:t>Thomas, G. (2009). How to Do Your Research Project: A Guide for Students in Education and Applied Social Sciences</w:t>
      </w:r>
    </w:p>
    <w:p w14:paraId="3D975CC9" w14:textId="77777777" w:rsidR="009F76FA" w:rsidRDefault="009F76FA" w:rsidP="00F96D0E"/>
    <w:p w14:paraId="35CD3EDE" w14:textId="77777777" w:rsidR="00C01696" w:rsidRDefault="00C01696"/>
    <w:sectPr w:rsidR="00C01696" w:rsidSect="00AC418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7375E8"/>
    <w:multiLevelType w:val="multilevel"/>
    <w:tmpl w:val="44A6092E"/>
    <w:lvl w:ilvl="0">
      <w:start w:val="3"/>
      <w:numFmt w:val="decimal"/>
      <w:lvlText w:val="%1"/>
      <w:lvlJc w:val="left"/>
      <w:pPr>
        <w:ind w:left="456" w:hanging="456"/>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 w15:restartNumberingAfterBreak="0">
    <w:nsid w:val="30932415"/>
    <w:multiLevelType w:val="multilevel"/>
    <w:tmpl w:val="D44C15C6"/>
    <w:lvl w:ilvl="0">
      <w:start w:val="1"/>
      <w:numFmt w:val="decimal"/>
      <w:lvlText w:val="%1."/>
      <w:lvlJc w:val="left"/>
      <w:pPr>
        <w:ind w:left="360" w:hanging="360"/>
      </w:pPr>
      <w:rPr>
        <w:rFonts w:hint="default"/>
      </w:rPr>
    </w:lvl>
    <w:lvl w:ilvl="1">
      <w:start w:val="1"/>
      <w:numFmt w:val="decimal"/>
      <w:isLgl/>
      <w:lvlText w:val="%1.%2"/>
      <w:lvlJc w:val="left"/>
      <w:pPr>
        <w:ind w:left="528" w:hanging="528"/>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42CF4551"/>
    <w:multiLevelType w:val="multilevel"/>
    <w:tmpl w:val="0CE03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0A93589"/>
    <w:multiLevelType w:val="multilevel"/>
    <w:tmpl w:val="326A98D4"/>
    <w:lvl w:ilvl="0">
      <w:start w:val="3"/>
      <w:numFmt w:val="decimal"/>
      <w:lvlText w:val="%1"/>
      <w:lvlJc w:val="left"/>
      <w:pPr>
        <w:ind w:left="456" w:hanging="456"/>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4" w15:restartNumberingAfterBreak="0">
    <w:nsid w:val="578A2382"/>
    <w:multiLevelType w:val="multilevel"/>
    <w:tmpl w:val="D4E03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7033B3B"/>
    <w:multiLevelType w:val="multilevel"/>
    <w:tmpl w:val="13CCD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721198"/>
    <w:multiLevelType w:val="multilevel"/>
    <w:tmpl w:val="2E608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6001251">
    <w:abstractNumId w:val="1"/>
  </w:num>
  <w:num w:numId="2" w16cid:durableId="2139835578">
    <w:abstractNumId w:val="5"/>
  </w:num>
  <w:num w:numId="3" w16cid:durableId="1813332789">
    <w:abstractNumId w:val="4"/>
  </w:num>
  <w:num w:numId="4" w16cid:durableId="76294558">
    <w:abstractNumId w:val="6"/>
  </w:num>
  <w:num w:numId="5" w16cid:durableId="182789605">
    <w:abstractNumId w:val="2"/>
  </w:num>
  <w:num w:numId="6" w16cid:durableId="1036345669">
    <w:abstractNumId w:val="0"/>
  </w:num>
  <w:num w:numId="7" w16cid:durableId="12301878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418C"/>
    <w:rsid w:val="00013909"/>
    <w:rsid w:val="00013E0E"/>
    <w:rsid w:val="000176D7"/>
    <w:rsid w:val="000436EE"/>
    <w:rsid w:val="00043E85"/>
    <w:rsid w:val="000746C7"/>
    <w:rsid w:val="000768BF"/>
    <w:rsid w:val="00081147"/>
    <w:rsid w:val="00085D3E"/>
    <w:rsid w:val="000A346D"/>
    <w:rsid w:val="000B2D98"/>
    <w:rsid w:val="000B2EF6"/>
    <w:rsid w:val="000C601C"/>
    <w:rsid w:val="000D274F"/>
    <w:rsid w:val="000D4A2A"/>
    <w:rsid w:val="000D5867"/>
    <w:rsid w:val="000E184F"/>
    <w:rsid w:val="000E22DB"/>
    <w:rsid w:val="00107F48"/>
    <w:rsid w:val="00113037"/>
    <w:rsid w:val="0012340A"/>
    <w:rsid w:val="00131821"/>
    <w:rsid w:val="001663F8"/>
    <w:rsid w:val="001869B8"/>
    <w:rsid w:val="001D5A39"/>
    <w:rsid w:val="001F6082"/>
    <w:rsid w:val="00200266"/>
    <w:rsid w:val="00233B49"/>
    <w:rsid w:val="00264645"/>
    <w:rsid w:val="0026792B"/>
    <w:rsid w:val="002768E8"/>
    <w:rsid w:val="0027727F"/>
    <w:rsid w:val="00285985"/>
    <w:rsid w:val="00294B7F"/>
    <w:rsid w:val="002A0D99"/>
    <w:rsid w:val="002B5967"/>
    <w:rsid w:val="002F7CE8"/>
    <w:rsid w:val="00306EB8"/>
    <w:rsid w:val="003330DF"/>
    <w:rsid w:val="00347FFC"/>
    <w:rsid w:val="00373740"/>
    <w:rsid w:val="003B2BE5"/>
    <w:rsid w:val="003F1173"/>
    <w:rsid w:val="003F6B3E"/>
    <w:rsid w:val="00405DAC"/>
    <w:rsid w:val="004230ED"/>
    <w:rsid w:val="004234F4"/>
    <w:rsid w:val="00435951"/>
    <w:rsid w:val="00436182"/>
    <w:rsid w:val="00451443"/>
    <w:rsid w:val="004729BE"/>
    <w:rsid w:val="00473F10"/>
    <w:rsid w:val="00494E9F"/>
    <w:rsid w:val="004B58A2"/>
    <w:rsid w:val="004B7E56"/>
    <w:rsid w:val="004C4C4D"/>
    <w:rsid w:val="004E3331"/>
    <w:rsid w:val="004E6C7E"/>
    <w:rsid w:val="004F4716"/>
    <w:rsid w:val="004F6ED4"/>
    <w:rsid w:val="00516186"/>
    <w:rsid w:val="00522162"/>
    <w:rsid w:val="005310CE"/>
    <w:rsid w:val="00536E0E"/>
    <w:rsid w:val="00537686"/>
    <w:rsid w:val="00543AC7"/>
    <w:rsid w:val="005618BA"/>
    <w:rsid w:val="005761C8"/>
    <w:rsid w:val="0057643F"/>
    <w:rsid w:val="00582AFF"/>
    <w:rsid w:val="0058387C"/>
    <w:rsid w:val="00591C40"/>
    <w:rsid w:val="005B24E1"/>
    <w:rsid w:val="005B2525"/>
    <w:rsid w:val="005B2AE0"/>
    <w:rsid w:val="005C0A67"/>
    <w:rsid w:val="005C664D"/>
    <w:rsid w:val="005D283D"/>
    <w:rsid w:val="005E00B2"/>
    <w:rsid w:val="00603EFC"/>
    <w:rsid w:val="00612CCC"/>
    <w:rsid w:val="00643B85"/>
    <w:rsid w:val="00645EC4"/>
    <w:rsid w:val="006516C6"/>
    <w:rsid w:val="0066179F"/>
    <w:rsid w:val="006813BB"/>
    <w:rsid w:val="00684D9A"/>
    <w:rsid w:val="006A3E32"/>
    <w:rsid w:val="006D1533"/>
    <w:rsid w:val="006D5618"/>
    <w:rsid w:val="00702C9C"/>
    <w:rsid w:val="00705E94"/>
    <w:rsid w:val="0071694D"/>
    <w:rsid w:val="0073388B"/>
    <w:rsid w:val="0073699C"/>
    <w:rsid w:val="0073711C"/>
    <w:rsid w:val="0075028E"/>
    <w:rsid w:val="00754FBA"/>
    <w:rsid w:val="00757AB4"/>
    <w:rsid w:val="007674F6"/>
    <w:rsid w:val="00767BBD"/>
    <w:rsid w:val="00790C88"/>
    <w:rsid w:val="007B09C6"/>
    <w:rsid w:val="007D52EE"/>
    <w:rsid w:val="007E6654"/>
    <w:rsid w:val="007F7B96"/>
    <w:rsid w:val="008007DA"/>
    <w:rsid w:val="00810EB0"/>
    <w:rsid w:val="00812068"/>
    <w:rsid w:val="00816052"/>
    <w:rsid w:val="00835920"/>
    <w:rsid w:val="0084761A"/>
    <w:rsid w:val="00860CEE"/>
    <w:rsid w:val="00863F25"/>
    <w:rsid w:val="008701C6"/>
    <w:rsid w:val="008741D7"/>
    <w:rsid w:val="00875B0B"/>
    <w:rsid w:val="00882B1F"/>
    <w:rsid w:val="00884776"/>
    <w:rsid w:val="008A76D0"/>
    <w:rsid w:val="008B38FC"/>
    <w:rsid w:val="008C267C"/>
    <w:rsid w:val="008C490D"/>
    <w:rsid w:val="008D1287"/>
    <w:rsid w:val="008D6FFF"/>
    <w:rsid w:val="008F39C6"/>
    <w:rsid w:val="0090167E"/>
    <w:rsid w:val="009165B3"/>
    <w:rsid w:val="00936A19"/>
    <w:rsid w:val="00947A4B"/>
    <w:rsid w:val="009814ED"/>
    <w:rsid w:val="00991925"/>
    <w:rsid w:val="009C4DF9"/>
    <w:rsid w:val="009D4D7E"/>
    <w:rsid w:val="009E4195"/>
    <w:rsid w:val="009F14E7"/>
    <w:rsid w:val="009F76FA"/>
    <w:rsid w:val="00A00D1B"/>
    <w:rsid w:val="00A036DA"/>
    <w:rsid w:val="00A14F07"/>
    <w:rsid w:val="00A15978"/>
    <w:rsid w:val="00A26ADB"/>
    <w:rsid w:val="00A34F9C"/>
    <w:rsid w:val="00A468AE"/>
    <w:rsid w:val="00A46FFD"/>
    <w:rsid w:val="00A4700C"/>
    <w:rsid w:val="00A53A39"/>
    <w:rsid w:val="00A60099"/>
    <w:rsid w:val="00A62C22"/>
    <w:rsid w:val="00AA2456"/>
    <w:rsid w:val="00AB5634"/>
    <w:rsid w:val="00AB5BCF"/>
    <w:rsid w:val="00AC418C"/>
    <w:rsid w:val="00AC5CC2"/>
    <w:rsid w:val="00AE347F"/>
    <w:rsid w:val="00AF7A1B"/>
    <w:rsid w:val="00B17572"/>
    <w:rsid w:val="00B21AB6"/>
    <w:rsid w:val="00B47644"/>
    <w:rsid w:val="00B67141"/>
    <w:rsid w:val="00B869C7"/>
    <w:rsid w:val="00B93EF5"/>
    <w:rsid w:val="00B95565"/>
    <w:rsid w:val="00BA5F17"/>
    <w:rsid w:val="00BB56EB"/>
    <w:rsid w:val="00BB7FBE"/>
    <w:rsid w:val="00BC079D"/>
    <w:rsid w:val="00BF6BC5"/>
    <w:rsid w:val="00C01696"/>
    <w:rsid w:val="00C02D8C"/>
    <w:rsid w:val="00C04BDE"/>
    <w:rsid w:val="00C146AA"/>
    <w:rsid w:val="00C52EE9"/>
    <w:rsid w:val="00C829D0"/>
    <w:rsid w:val="00C86A3D"/>
    <w:rsid w:val="00CA31E6"/>
    <w:rsid w:val="00CB5304"/>
    <w:rsid w:val="00CB7262"/>
    <w:rsid w:val="00CD4DC7"/>
    <w:rsid w:val="00D04294"/>
    <w:rsid w:val="00D06087"/>
    <w:rsid w:val="00D2194E"/>
    <w:rsid w:val="00D229BC"/>
    <w:rsid w:val="00D23555"/>
    <w:rsid w:val="00D24302"/>
    <w:rsid w:val="00D413E8"/>
    <w:rsid w:val="00D4500B"/>
    <w:rsid w:val="00D50890"/>
    <w:rsid w:val="00D856FE"/>
    <w:rsid w:val="00DA1089"/>
    <w:rsid w:val="00DD1C69"/>
    <w:rsid w:val="00DE6863"/>
    <w:rsid w:val="00DF0E6D"/>
    <w:rsid w:val="00DF1C2D"/>
    <w:rsid w:val="00E07CD0"/>
    <w:rsid w:val="00E16989"/>
    <w:rsid w:val="00E206B8"/>
    <w:rsid w:val="00E522D4"/>
    <w:rsid w:val="00E92EF8"/>
    <w:rsid w:val="00E93016"/>
    <w:rsid w:val="00E95095"/>
    <w:rsid w:val="00EA53EE"/>
    <w:rsid w:val="00EE10B8"/>
    <w:rsid w:val="00F03C53"/>
    <w:rsid w:val="00F06ABB"/>
    <w:rsid w:val="00F06BF1"/>
    <w:rsid w:val="00F15A97"/>
    <w:rsid w:val="00F24168"/>
    <w:rsid w:val="00F45260"/>
    <w:rsid w:val="00F81D00"/>
    <w:rsid w:val="00F96D0E"/>
    <w:rsid w:val="00FF449C"/>
    <w:rsid w:val="00FF63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1227A5"/>
  <w15:chartTrackingRefBased/>
  <w15:docId w15:val="{6E39F1FF-80CE-48DE-93BD-EA569CA22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kern w:val="2"/>
        <w:sz w:val="22"/>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5DAC"/>
  </w:style>
  <w:style w:type="paragraph" w:styleId="Heading1">
    <w:name w:val="heading 1"/>
    <w:basedOn w:val="Normal"/>
    <w:next w:val="Normal"/>
    <w:link w:val="Heading1Char"/>
    <w:uiPriority w:val="9"/>
    <w:qFormat/>
    <w:rsid w:val="00AC41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C41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418C"/>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418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C418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C418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C418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C418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C418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41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C41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418C"/>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418C"/>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AC418C"/>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AC418C"/>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AC418C"/>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AC418C"/>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AC418C"/>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AC41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41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418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418C"/>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AC418C"/>
    <w:pPr>
      <w:spacing w:before="160"/>
      <w:jc w:val="center"/>
    </w:pPr>
    <w:rPr>
      <w:i/>
      <w:iCs/>
      <w:color w:val="404040" w:themeColor="text1" w:themeTint="BF"/>
    </w:rPr>
  </w:style>
  <w:style w:type="character" w:customStyle="1" w:styleId="QuoteChar">
    <w:name w:val="Quote Char"/>
    <w:basedOn w:val="DefaultParagraphFont"/>
    <w:link w:val="Quote"/>
    <w:uiPriority w:val="29"/>
    <w:rsid w:val="00AC418C"/>
    <w:rPr>
      <w:i/>
      <w:iCs/>
      <w:color w:val="404040" w:themeColor="text1" w:themeTint="BF"/>
    </w:rPr>
  </w:style>
  <w:style w:type="paragraph" w:styleId="ListParagraph">
    <w:name w:val="List Paragraph"/>
    <w:basedOn w:val="Normal"/>
    <w:uiPriority w:val="34"/>
    <w:qFormat/>
    <w:rsid w:val="00AC418C"/>
    <w:pPr>
      <w:ind w:left="720"/>
      <w:contextualSpacing/>
    </w:pPr>
  </w:style>
  <w:style w:type="character" w:styleId="IntenseEmphasis">
    <w:name w:val="Intense Emphasis"/>
    <w:basedOn w:val="DefaultParagraphFont"/>
    <w:uiPriority w:val="21"/>
    <w:qFormat/>
    <w:rsid w:val="00AC418C"/>
    <w:rPr>
      <w:i/>
      <w:iCs/>
      <w:color w:val="0F4761" w:themeColor="accent1" w:themeShade="BF"/>
    </w:rPr>
  </w:style>
  <w:style w:type="paragraph" w:styleId="IntenseQuote">
    <w:name w:val="Intense Quote"/>
    <w:basedOn w:val="Normal"/>
    <w:next w:val="Normal"/>
    <w:link w:val="IntenseQuoteChar"/>
    <w:uiPriority w:val="30"/>
    <w:qFormat/>
    <w:rsid w:val="00AC41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418C"/>
    <w:rPr>
      <w:i/>
      <w:iCs/>
      <w:color w:val="0F4761" w:themeColor="accent1" w:themeShade="BF"/>
    </w:rPr>
  </w:style>
  <w:style w:type="character" w:styleId="IntenseReference">
    <w:name w:val="Intense Reference"/>
    <w:basedOn w:val="DefaultParagraphFont"/>
    <w:uiPriority w:val="32"/>
    <w:qFormat/>
    <w:rsid w:val="00AC418C"/>
    <w:rPr>
      <w:b/>
      <w:bCs/>
      <w:smallCaps/>
      <w:color w:val="0F4761" w:themeColor="accent1" w:themeShade="BF"/>
      <w:spacing w:val="5"/>
    </w:rPr>
  </w:style>
  <w:style w:type="paragraph" w:styleId="NoSpacing">
    <w:name w:val="No Spacing"/>
    <w:link w:val="NoSpacingChar"/>
    <w:uiPriority w:val="1"/>
    <w:qFormat/>
    <w:rsid w:val="00AC418C"/>
    <w:pPr>
      <w:spacing w:after="0" w:line="240" w:lineRule="auto"/>
    </w:pPr>
    <w:rPr>
      <w:rFonts w:asciiTheme="minorHAnsi" w:eastAsiaTheme="minorEastAsia" w:hAnsiTheme="minorHAnsi"/>
      <w:kern w:val="0"/>
      <w:szCs w:val="22"/>
      <w:lang w:eastAsia="en-GB"/>
      <w14:ligatures w14:val="none"/>
    </w:rPr>
  </w:style>
  <w:style w:type="character" w:customStyle="1" w:styleId="NoSpacingChar">
    <w:name w:val="No Spacing Char"/>
    <w:basedOn w:val="DefaultParagraphFont"/>
    <w:link w:val="NoSpacing"/>
    <w:uiPriority w:val="1"/>
    <w:rsid w:val="00AC418C"/>
    <w:rPr>
      <w:rFonts w:asciiTheme="minorHAnsi" w:eastAsiaTheme="minorEastAsia" w:hAnsiTheme="minorHAnsi"/>
      <w:kern w:val="0"/>
      <w:szCs w:val="22"/>
      <w:lang w:eastAsia="en-GB"/>
      <w14:ligatures w14:val="none"/>
    </w:rPr>
  </w:style>
  <w:style w:type="paragraph" w:styleId="TOCHeading">
    <w:name w:val="TOC Heading"/>
    <w:basedOn w:val="Heading1"/>
    <w:next w:val="Normal"/>
    <w:uiPriority w:val="39"/>
    <w:unhideWhenUsed/>
    <w:qFormat/>
    <w:rsid w:val="005D283D"/>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5D283D"/>
    <w:pPr>
      <w:spacing w:after="100"/>
    </w:pPr>
  </w:style>
  <w:style w:type="paragraph" w:styleId="TOC2">
    <w:name w:val="toc 2"/>
    <w:basedOn w:val="Normal"/>
    <w:next w:val="Normal"/>
    <w:autoRedefine/>
    <w:uiPriority w:val="39"/>
    <w:unhideWhenUsed/>
    <w:rsid w:val="005D283D"/>
    <w:pPr>
      <w:spacing w:after="100"/>
      <w:ind w:left="220"/>
    </w:pPr>
  </w:style>
  <w:style w:type="character" w:styleId="Hyperlink">
    <w:name w:val="Hyperlink"/>
    <w:basedOn w:val="DefaultParagraphFont"/>
    <w:uiPriority w:val="99"/>
    <w:unhideWhenUsed/>
    <w:rsid w:val="005D283D"/>
    <w:rPr>
      <w:color w:val="467886" w:themeColor="hyperlink"/>
      <w:u w:val="single"/>
    </w:rPr>
  </w:style>
  <w:style w:type="character" w:styleId="UnresolvedMention">
    <w:name w:val="Unresolved Mention"/>
    <w:basedOn w:val="DefaultParagraphFont"/>
    <w:uiPriority w:val="99"/>
    <w:semiHidden/>
    <w:unhideWhenUsed/>
    <w:rsid w:val="008C490D"/>
    <w:rPr>
      <w:color w:val="605E5C"/>
      <w:shd w:val="clear" w:color="auto" w:fill="E1DFDD"/>
    </w:rPr>
  </w:style>
  <w:style w:type="paragraph" w:styleId="NormalWeb">
    <w:name w:val="Normal (Web)"/>
    <w:basedOn w:val="Normal"/>
    <w:uiPriority w:val="99"/>
    <w:semiHidden/>
    <w:unhideWhenUsed/>
    <w:rsid w:val="00F15A97"/>
    <w:pPr>
      <w:spacing w:before="100" w:beforeAutospacing="1" w:after="100" w:afterAutospacing="1" w:line="240" w:lineRule="auto"/>
    </w:pPr>
    <w:rPr>
      <w:rFonts w:ascii="Times New Roman" w:eastAsia="Times New Roman" w:hAnsi="Times New Roman" w:cs="Times New Roman"/>
      <w:kern w:val="0"/>
      <w:sz w:val="24"/>
      <w:lang w:eastAsia="en-GB"/>
      <w14:ligatures w14:val="none"/>
    </w:rPr>
  </w:style>
  <w:style w:type="character" w:styleId="Emphasis">
    <w:name w:val="Emphasis"/>
    <w:basedOn w:val="DefaultParagraphFont"/>
    <w:uiPriority w:val="20"/>
    <w:qFormat/>
    <w:rsid w:val="00F15A9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2453316">
      <w:bodyDiv w:val="1"/>
      <w:marLeft w:val="0"/>
      <w:marRight w:val="0"/>
      <w:marTop w:val="0"/>
      <w:marBottom w:val="0"/>
      <w:divBdr>
        <w:top w:val="none" w:sz="0" w:space="0" w:color="auto"/>
        <w:left w:val="none" w:sz="0" w:space="0" w:color="auto"/>
        <w:bottom w:val="none" w:sz="0" w:space="0" w:color="auto"/>
        <w:right w:val="none" w:sz="0" w:space="0" w:color="auto"/>
      </w:divBdr>
    </w:div>
    <w:div w:id="225074713">
      <w:bodyDiv w:val="1"/>
      <w:marLeft w:val="0"/>
      <w:marRight w:val="0"/>
      <w:marTop w:val="0"/>
      <w:marBottom w:val="0"/>
      <w:divBdr>
        <w:top w:val="none" w:sz="0" w:space="0" w:color="auto"/>
        <w:left w:val="none" w:sz="0" w:space="0" w:color="auto"/>
        <w:bottom w:val="none" w:sz="0" w:space="0" w:color="auto"/>
        <w:right w:val="none" w:sz="0" w:space="0" w:color="auto"/>
      </w:divBdr>
    </w:div>
    <w:div w:id="284124671">
      <w:bodyDiv w:val="1"/>
      <w:marLeft w:val="0"/>
      <w:marRight w:val="0"/>
      <w:marTop w:val="0"/>
      <w:marBottom w:val="0"/>
      <w:divBdr>
        <w:top w:val="none" w:sz="0" w:space="0" w:color="auto"/>
        <w:left w:val="none" w:sz="0" w:space="0" w:color="auto"/>
        <w:bottom w:val="none" w:sz="0" w:space="0" w:color="auto"/>
        <w:right w:val="none" w:sz="0" w:space="0" w:color="auto"/>
      </w:divBdr>
    </w:div>
    <w:div w:id="900016361">
      <w:bodyDiv w:val="1"/>
      <w:marLeft w:val="0"/>
      <w:marRight w:val="0"/>
      <w:marTop w:val="0"/>
      <w:marBottom w:val="0"/>
      <w:divBdr>
        <w:top w:val="none" w:sz="0" w:space="0" w:color="auto"/>
        <w:left w:val="none" w:sz="0" w:space="0" w:color="auto"/>
        <w:bottom w:val="none" w:sz="0" w:space="0" w:color="auto"/>
        <w:right w:val="none" w:sz="0" w:space="0" w:color="auto"/>
      </w:divBdr>
    </w:div>
    <w:div w:id="955451552">
      <w:bodyDiv w:val="1"/>
      <w:marLeft w:val="0"/>
      <w:marRight w:val="0"/>
      <w:marTop w:val="0"/>
      <w:marBottom w:val="0"/>
      <w:divBdr>
        <w:top w:val="none" w:sz="0" w:space="0" w:color="auto"/>
        <w:left w:val="none" w:sz="0" w:space="0" w:color="auto"/>
        <w:bottom w:val="none" w:sz="0" w:space="0" w:color="auto"/>
        <w:right w:val="none" w:sz="0" w:space="0" w:color="auto"/>
      </w:divBdr>
    </w:div>
    <w:div w:id="1022123131">
      <w:bodyDiv w:val="1"/>
      <w:marLeft w:val="0"/>
      <w:marRight w:val="0"/>
      <w:marTop w:val="0"/>
      <w:marBottom w:val="0"/>
      <w:divBdr>
        <w:top w:val="none" w:sz="0" w:space="0" w:color="auto"/>
        <w:left w:val="none" w:sz="0" w:space="0" w:color="auto"/>
        <w:bottom w:val="none" w:sz="0" w:space="0" w:color="auto"/>
        <w:right w:val="none" w:sz="0" w:space="0" w:color="auto"/>
      </w:divBdr>
    </w:div>
    <w:div w:id="1933972243">
      <w:bodyDiv w:val="1"/>
      <w:marLeft w:val="0"/>
      <w:marRight w:val="0"/>
      <w:marTop w:val="0"/>
      <w:marBottom w:val="0"/>
      <w:divBdr>
        <w:top w:val="none" w:sz="0" w:space="0" w:color="auto"/>
        <w:left w:val="none" w:sz="0" w:space="0" w:color="auto"/>
        <w:bottom w:val="none" w:sz="0" w:space="0" w:color="auto"/>
        <w:right w:val="none" w:sz="0" w:space="0" w:color="auto"/>
      </w:divBdr>
    </w:div>
    <w:div w:id="1967009100">
      <w:bodyDiv w:val="1"/>
      <w:marLeft w:val="0"/>
      <w:marRight w:val="0"/>
      <w:marTop w:val="0"/>
      <w:marBottom w:val="0"/>
      <w:divBdr>
        <w:top w:val="none" w:sz="0" w:space="0" w:color="auto"/>
        <w:left w:val="none" w:sz="0" w:space="0" w:color="auto"/>
        <w:bottom w:val="none" w:sz="0" w:space="0" w:color="auto"/>
        <w:right w:val="none" w:sz="0" w:space="0" w:color="auto"/>
      </w:divBdr>
    </w:div>
    <w:div w:id="2019845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2018" TargetMode="External"/><Relationship Id="rId13" Type="http://schemas.openxmlformats.org/officeDocument/2006/relationships/hyperlink" Target="https://wowledge.com/blog/job-rotation-impacts-development-retention-and-well-being" TargetMode="External"/><Relationship Id="rId18" Type="http://schemas.openxmlformats.org/officeDocument/2006/relationships/hyperlink" Target="https://doi.org/10.11648/j.ajtas.20160501.11"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mitie.com/investors/annual-report-2023/" TargetMode="External"/><Relationship Id="rId7" Type="http://schemas.openxmlformats.org/officeDocument/2006/relationships/image" Target="media/image2.png"/><Relationship Id="rId12" Type="http://schemas.openxmlformats.org/officeDocument/2006/relationships/hyperlink" Target="https://www.cipd.org/uk/knowledge/factsheets/bonuses-factsheet/" TargetMode="External"/><Relationship Id="rId17" Type="http://schemas.openxmlformats.org/officeDocument/2006/relationships/hyperlink" Target="https://ico.org.uk/for-organisations/uk-gdpr-guidance/"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books.google.com/books?hl=en&amp;lr=&amp;id=9f3KEAAAQBAJ&amp;oi=fnd&amp;pg=PP1&amp;dq=Mitie+cleaning+employees+motivation+benefits+relationship+management+research+proposal+aims+objectives&amp;ots=ew5EzmFqp4&amp;sig=kZOdywV7yBEz12nJP_Vf1xsLu_o" TargetMode="External"/><Relationship Id="rId20" Type="http://schemas.openxmlformats.org/officeDocument/2006/relationships/hyperlink" Target="https://www.researchgate.net/profile/Stig-Vinberg/publication/357612054_Management_by_values_A_qualitative_study_of_how_small_business_owners_in_the_cleaning_sector_view_and_implement_their_employer_responsibilities_with_respect_to_occupational_safety_and_health_managemen/links/61d69c44b8305f7c4b263f99/Management-by-values-A-qualitative-study-of-how-small-business-owners-in-the-cleaning-sector-view-and-implement-their-employer-responsibilities-with-respect-to-occupational-safety-and-health-managemen.pd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ipd.org/uk/knowledge/factsheets/engagement-factsheet/" TargetMode="External"/><Relationship Id="rId24" Type="http://schemas.openxmlformats.org/officeDocument/2006/relationships/hyperlink" Target="https://methodcleanbiz.com/2024/06/18/how-to-effectively-motivate-your-cleaning-staff/" TargetMode="External"/><Relationship Id="rId5" Type="http://schemas.openxmlformats.org/officeDocument/2006/relationships/webSettings" Target="webSettings.xml"/><Relationship Id="rId15" Type="http://schemas.openxmlformats.org/officeDocument/2006/relationships/hyperlink" Target="https://www.personneltoday.com/hr/salary-compression-the-importance-of-a-fair-remuneration/" TargetMode="External"/><Relationship Id="rId23" Type="http://schemas.openxmlformats.org/officeDocument/2006/relationships/hyperlink" Target="https://ejms.iseg.ulisboa.pt/files/5_EJMSVol23Issue1.2018_StrategicBrandExperiencetoDifferentiatB2BService.final.pdf" TargetMode="External"/><Relationship Id="rId10" Type="http://schemas.openxmlformats.org/officeDocument/2006/relationships/hyperlink" Target="https://www.cipd.org/uk/knowledge/factsheets/motivation-factsheet/" TargetMode="External"/><Relationship Id="rId19" Type="http://schemas.openxmlformats.org/officeDocument/2006/relationships/hyperlink" Target="https://iosh.com/about/what-we-do/policy-positions/sustainability-and-osh" TargetMode="External"/><Relationship Id="rId4" Type="http://schemas.openxmlformats.org/officeDocument/2006/relationships/settings" Target="settings.xml"/><Relationship Id="rId9" Type="http://schemas.openxmlformats.org/officeDocument/2006/relationships/hyperlink" Target="https://www.uni-europa.org/wp-content/uploads/sites/3/2022/06/20211116_lITREVIEW_COMMENTS.pdf" TargetMode="External"/><Relationship Id="rId14" Type="http://schemas.openxmlformats.org/officeDocument/2006/relationships/hyperlink" Target="https://researcharchive.wintec.ac.nz/id/eprint/6495/" TargetMode="External"/><Relationship Id="rId22" Type="http://schemas.openxmlformats.org/officeDocument/2006/relationships/hyperlink" Target="https://www.osha.gov/sustain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UNIVERSITY OF WALLES TRINITY SAINT DAVID</Abstract>
  <CompanyAddress/>
  <CompanyPhone/>
  <CompanyFax/>
  <CompanyEmail>2240603</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2992</Words>
  <Characters>20680</Characters>
  <Application>Microsoft Office Word</Application>
  <DocSecurity>0</DocSecurity>
  <Lines>492</Lines>
  <Paragraphs>120</Paragraphs>
  <ScaleCrop>false</ScaleCrop>
  <HeadingPairs>
    <vt:vector size="2" baseType="variant">
      <vt:variant>
        <vt:lpstr>Title</vt:lpstr>
      </vt:variant>
      <vt:variant>
        <vt:i4>1</vt:i4>
      </vt:variant>
    </vt:vector>
  </HeadingPairs>
  <TitlesOfParts>
    <vt:vector size="1" baseType="lpstr">
      <vt:lpstr>Research proposal</vt:lpstr>
    </vt:vector>
  </TitlesOfParts>
  <Company/>
  <LinksUpToDate>false</LinksUpToDate>
  <CharactersWithSpaces>23552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MITIE PLC</dc:subject>
  <dc:creator>Jaroslav Demeter</dc:creator>
  <cp:keywords/>
  <dc:description/>
  <cp:lastModifiedBy>jaroslav demeter</cp:lastModifiedBy>
  <cp:revision>2</cp:revision>
  <dcterms:created xsi:type="dcterms:W3CDTF">2025-07-09T13:44:00Z</dcterms:created>
  <dcterms:modified xsi:type="dcterms:W3CDTF">2025-07-09T13:44:00Z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37c746d6-f853-4788-891b-ec92a45239ec</vt:lpwstr>
  </property>
</Properties>
</file>