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3340C" w:rsidRPr="0054637A" w:rsidRDefault="00000000" w:rsidP="0054637A">
      <w:pPr>
        <w:spacing w:line="360" w:lineRule="auto"/>
        <w:jc w:val="center"/>
        <w:rPr>
          <w:rFonts w:ascii="Arial" w:eastAsia="Times New Roman" w:hAnsi="Arial" w:cs="Arial"/>
          <w:b/>
          <w:bCs/>
          <w:sz w:val="28"/>
          <w:szCs w:val="28"/>
        </w:rPr>
      </w:pPr>
      <w:r w:rsidRPr="0054637A">
        <w:rPr>
          <w:rFonts w:ascii="Arial" w:eastAsia="Times New Roman" w:hAnsi="Arial" w:cs="Arial"/>
          <w:b/>
          <w:bCs/>
          <w:sz w:val="28"/>
          <w:szCs w:val="28"/>
        </w:rPr>
        <w:t>Food &amp; Beverage Operations-BMIH4002</w:t>
      </w:r>
    </w:p>
    <w:p w14:paraId="00000002" w14:textId="75A90D28" w:rsidR="0033340C" w:rsidRPr="0054637A" w:rsidRDefault="003D10D2" w:rsidP="0054637A">
      <w:pPr>
        <w:spacing w:line="360" w:lineRule="auto"/>
        <w:jc w:val="center"/>
        <w:rPr>
          <w:rFonts w:ascii="Arial" w:eastAsia="Times New Roman" w:hAnsi="Arial" w:cs="Arial"/>
          <w:b/>
          <w:bCs/>
          <w:sz w:val="28"/>
          <w:szCs w:val="28"/>
        </w:rPr>
      </w:pPr>
      <w:r w:rsidRPr="0054637A">
        <w:rPr>
          <w:rFonts w:ascii="Arial" w:eastAsia="Times New Roman" w:hAnsi="Arial" w:cs="Arial"/>
          <w:b/>
          <w:bCs/>
          <w:sz w:val="28"/>
          <w:szCs w:val="28"/>
        </w:rPr>
        <w:t>Student Journal</w:t>
      </w:r>
    </w:p>
    <w:p w14:paraId="00000003" w14:textId="77777777" w:rsidR="0033340C" w:rsidRDefault="0033340C" w:rsidP="0054637A">
      <w:pPr>
        <w:spacing w:line="360" w:lineRule="auto"/>
        <w:jc w:val="both"/>
        <w:rPr>
          <w:rFonts w:ascii="Times New Roman" w:eastAsia="Times New Roman" w:hAnsi="Times New Roman" w:cs="Times New Roman"/>
          <w:sz w:val="28"/>
          <w:szCs w:val="28"/>
        </w:rPr>
      </w:pPr>
    </w:p>
    <w:p w14:paraId="00000004" w14:textId="77777777" w:rsidR="0033340C" w:rsidRPr="0054637A" w:rsidRDefault="00000000" w:rsidP="0054637A">
      <w:pPr>
        <w:spacing w:line="360" w:lineRule="auto"/>
        <w:jc w:val="center"/>
        <w:rPr>
          <w:rFonts w:ascii="Arial" w:eastAsia="Times New Roman" w:hAnsi="Arial" w:cs="Arial"/>
          <w:b/>
          <w:sz w:val="24"/>
          <w:szCs w:val="24"/>
        </w:rPr>
      </w:pPr>
      <w:r w:rsidRPr="0054637A">
        <w:rPr>
          <w:rFonts w:ascii="Arial" w:eastAsia="Times New Roman" w:hAnsi="Arial" w:cs="Arial"/>
          <w:b/>
          <w:sz w:val="24"/>
          <w:szCs w:val="24"/>
        </w:rPr>
        <w:t>Does the required skill set of a Food &amp; Beverage employee change, based on the type of business and the type of service that is offered?</w:t>
      </w:r>
    </w:p>
    <w:p w14:paraId="00000005" w14:textId="77777777" w:rsidR="0033340C" w:rsidRPr="0054637A" w:rsidRDefault="0033340C" w:rsidP="0054637A">
      <w:pPr>
        <w:spacing w:line="360" w:lineRule="auto"/>
        <w:jc w:val="both"/>
        <w:rPr>
          <w:rFonts w:ascii="Arial" w:eastAsia="Times New Roman" w:hAnsi="Arial" w:cs="Arial"/>
          <w:sz w:val="24"/>
          <w:szCs w:val="24"/>
        </w:rPr>
      </w:pPr>
    </w:p>
    <w:p w14:paraId="00000006" w14:textId="77777777" w:rsidR="0033340C" w:rsidRPr="0054637A" w:rsidRDefault="0033340C" w:rsidP="0054637A">
      <w:pPr>
        <w:spacing w:line="360" w:lineRule="auto"/>
        <w:jc w:val="both"/>
        <w:rPr>
          <w:rFonts w:ascii="Arial" w:eastAsia="Times New Roman" w:hAnsi="Arial" w:cs="Arial"/>
          <w:sz w:val="24"/>
          <w:szCs w:val="24"/>
        </w:rPr>
      </w:pPr>
    </w:p>
    <w:p w14:paraId="00000007" w14:textId="77777777" w:rsidR="0033340C" w:rsidRPr="0054637A" w:rsidRDefault="0033340C" w:rsidP="0054637A">
      <w:pPr>
        <w:spacing w:line="360" w:lineRule="auto"/>
        <w:jc w:val="both"/>
        <w:rPr>
          <w:rFonts w:ascii="Arial" w:eastAsia="Times New Roman" w:hAnsi="Arial" w:cs="Arial"/>
          <w:sz w:val="24"/>
          <w:szCs w:val="24"/>
        </w:rPr>
      </w:pPr>
    </w:p>
    <w:p w14:paraId="00000008" w14:textId="77777777" w:rsidR="0033340C" w:rsidRPr="0054637A" w:rsidRDefault="00000000" w:rsidP="0054637A">
      <w:pPr>
        <w:spacing w:line="360" w:lineRule="auto"/>
        <w:jc w:val="center"/>
        <w:rPr>
          <w:rFonts w:ascii="Arial" w:eastAsia="Times New Roman" w:hAnsi="Arial" w:cs="Arial"/>
          <w:sz w:val="24"/>
          <w:szCs w:val="24"/>
        </w:rPr>
      </w:pPr>
      <w:r w:rsidRPr="0054637A">
        <w:rPr>
          <w:rFonts w:ascii="Arial" w:eastAsia="Times New Roman" w:hAnsi="Arial" w:cs="Arial"/>
          <w:sz w:val="24"/>
          <w:szCs w:val="24"/>
        </w:rPr>
        <w:t xml:space="preserve">Module lecturer: Muhammad </w:t>
      </w:r>
      <w:proofErr w:type="spellStart"/>
      <w:r w:rsidRPr="0054637A">
        <w:rPr>
          <w:rFonts w:ascii="Arial" w:eastAsia="Times New Roman" w:hAnsi="Arial" w:cs="Arial"/>
          <w:sz w:val="24"/>
          <w:szCs w:val="24"/>
        </w:rPr>
        <w:t>Cassamo</w:t>
      </w:r>
      <w:proofErr w:type="spellEnd"/>
    </w:p>
    <w:p w14:paraId="00000009" w14:textId="77777777" w:rsidR="0033340C" w:rsidRPr="0054637A" w:rsidRDefault="00000000" w:rsidP="0054637A">
      <w:pPr>
        <w:spacing w:line="360" w:lineRule="auto"/>
        <w:jc w:val="center"/>
        <w:rPr>
          <w:rFonts w:ascii="Arial" w:eastAsia="Times New Roman" w:hAnsi="Arial" w:cs="Arial"/>
          <w:sz w:val="24"/>
          <w:szCs w:val="24"/>
        </w:rPr>
      </w:pPr>
      <w:r w:rsidRPr="0054637A">
        <w:rPr>
          <w:rFonts w:ascii="Arial" w:eastAsia="Times New Roman" w:hAnsi="Arial" w:cs="Arial"/>
          <w:sz w:val="24"/>
          <w:szCs w:val="24"/>
        </w:rPr>
        <w:t xml:space="preserve">Student name: Felicia </w:t>
      </w:r>
      <w:proofErr w:type="spellStart"/>
      <w:r w:rsidRPr="0054637A">
        <w:rPr>
          <w:rFonts w:ascii="Arial" w:eastAsia="Times New Roman" w:hAnsi="Arial" w:cs="Arial"/>
          <w:sz w:val="24"/>
          <w:szCs w:val="24"/>
        </w:rPr>
        <w:t>Iuliana</w:t>
      </w:r>
      <w:proofErr w:type="spellEnd"/>
      <w:r w:rsidRPr="0054637A">
        <w:rPr>
          <w:rFonts w:ascii="Arial" w:eastAsia="Times New Roman" w:hAnsi="Arial" w:cs="Arial"/>
          <w:sz w:val="24"/>
          <w:szCs w:val="24"/>
        </w:rPr>
        <w:t xml:space="preserve"> Mihalea</w:t>
      </w:r>
    </w:p>
    <w:p w14:paraId="0000000A" w14:textId="77777777" w:rsidR="0033340C" w:rsidRPr="0054637A" w:rsidRDefault="00000000" w:rsidP="0054637A">
      <w:pPr>
        <w:spacing w:line="360" w:lineRule="auto"/>
        <w:jc w:val="center"/>
        <w:rPr>
          <w:rFonts w:ascii="Arial" w:eastAsia="Times New Roman" w:hAnsi="Arial" w:cs="Arial"/>
          <w:sz w:val="24"/>
          <w:szCs w:val="24"/>
        </w:rPr>
      </w:pPr>
      <w:r w:rsidRPr="0054637A">
        <w:rPr>
          <w:rFonts w:ascii="Arial" w:eastAsia="Times New Roman" w:hAnsi="Arial" w:cs="Arial"/>
          <w:sz w:val="24"/>
          <w:szCs w:val="24"/>
        </w:rPr>
        <w:t>Student id:2225726</w:t>
      </w:r>
    </w:p>
    <w:p w14:paraId="0000000B" w14:textId="1B8655D0" w:rsidR="0033340C" w:rsidRPr="0054637A" w:rsidRDefault="00000000" w:rsidP="0054637A">
      <w:pPr>
        <w:spacing w:line="360" w:lineRule="auto"/>
        <w:jc w:val="center"/>
        <w:rPr>
          <w:rFonts w:ascii="Arial" w:eastAsia="Times New Roman" w:hAnsi="Arial" w:cs="Arial"/>
          <w:sz w:val="24"/>
          <w:szCs w:val="24"/>
        </w:rPr>
      </w:pPr>
      <w:r w:rsidRPr="0054637A">
        <w:rPr>
          <w:rFonts w:ascii="Arial" w:eastAsia="Times New Roman" w:hAnsi="Arial" w:cs="Arial"/>
          <w:sz w:val="24"/>
          <w:szCs w:val="24"/>
        </w:rPr>
        <w:t>Word count: 76</w:t>
      </w:r>
      <w:r w:rsidR="0054637A">
        <w:rPr>
          <w:rFonts w:ascii="Arial" w:eastAsia="Times New Roman" w:hAnsi="Arial" w:cs="Arial"/>
          <w:sz w:val="24"/>
          <w:szCs w:val="24"/>
        </w:rPr>
        <w:t>0</w:t>
      </w:r>
    </w:p>
    <w:p w14:paraId="0000000C" w14:textId="77777777" w:rsidR="0033340C" w:rsidRDefault="0033340C" w:rsidP="0054637A">
      <w:pPr>
        <w:spacing w:line="360" w:lineRule="auto"/>
        <w:jc w:val="both"/>
      </w:pPr>
    </w:p>
    <w:p w14:paraId="0000000D" w14:textId="77777777" w:rsidR="0033340C" w:rsidRDefault="0033340C" w:rsidP="0054637A">
      <w:pPr>
        <w:spacing w:line="360" w:lineRule="auto"/>
        <w:jc w:val="both"/>
      </w:pPr>
    </w:p>
    <w:p w14:paraId="0000000E" w14:textId="77777777" w:rsidR="0033340C" w:rsidRDefault="0033340C" w:rsidP="0054637A">
      <w:pPr>
        <w:jc w:val="both"/>
      </w:pPr>
    </w:p>
    <w:p w14:paraId="0000000F" w14:textId="77777777" w:rsidR="0033340C" w:rsidRDefault="0033340C" w:rsidP="0054637A">
      <w:pPr>
        <w:jc w:val="both"/>
      </w:pPr>
    </w:p>
    <w:p w14:paraId="00000010" w14:textId="77777777" w:rsidR="0033340C" w:rsidRDefault="0033340C" w:rsidP="0054637A">
      <w:pPr>
        <w:jc w:val="both"/>
      </w:pPr>
    </w:p>
    <w:p w14:paraId="00000011" w14:textId="77777777" w:rsidR="0033340C" w:rsidRDefault="0033340C" w:rsidP="0054637A">
      <w:pPr>
        <w:jc w:val="both"/>
      </w:pPr>
    </w:p>
    <w:p w14:paraId="00000012" w14:textId="77777777" w:rsidR="0033340C" w:rsidRDefault="0033340C" w:rsidP="0054637A">
      <w:pPr>
        <w:jc w:val="both"/>
      </w:pPr>
    </w:p>
    <w:p w14:paraId="00000013" w14:textId="77777777" w:rsidR="0033340C" w:rsidRDefault="0033340C" w:rsidP="0054637A">
      <w:pPr>
        <w:jc w:val="both"/>
      </w:pPr>
    </w:p>
    <w:p w14:paraId="00000014" w14:textId="77777777" w:rsidR="0033340C" w:rsidRDefault="0033340C" w:rsidP="0054637A">
      <w:pPr>
        <w:jc w:val="both"/>
      </w:pPr>
    </w:p>
    <w:p w14:paraId="00000015" w14:textId="77777777" w:rsidR="0033340C" w:rsidRDefault="0033340C" w:rsidP="0054637A">
      <w:pPr>
        <w:jc w:val="both"/>
      </w:pPr>
    </w:p>
    <w:p w14:paraId="00000016" w14:textId="77777777" w:rsidR="0033340C" w:rsidRDefault="0033340C" w:rsidP="0054637A">
      <w:pPr>
        <w:jc w:val="both"/>
      </w:pPr>
    </w:p>
    <w:p w14:paraId="00000017" w14:textId="77777777" w:rsidR="0033340C" w:rsidRDefault="0033340C" w:rsidP="0054637A">
      <w:pPr>
        <w:jc w:val="both"/>
      </w:pPr>
    </w:p>
    <w:p w14:paraId="00000018" w14:textId="77777777" w:rsidR="0033340C" w:rsidRDefault="0033340C" w:rsidP="0054637A">
      <w:pPr>
        <w:jc w:val="both"/>
      </w:pPr>
    </w:p>
    <w:p w14:paraId="00000019" w14:textId="77777777" w:rsidR="0033340C" w:rsidRDefault="0033340C" w:rsidP="0054637A">
      <w:pPr>
        <w:jc w:val="both"/>
      </w:pPr>
    </w:p>
    <w:p w14:paraId="0000001A" w14:textId="77777777" w:rsidR="0033340C" w:rsidRDefault="0033340C" w:rsidP="0054637A">
      <w:pPr>
        <w:jc w:val="both"/>
      </w:pPr>
    </w:p>
    <w:p w14:paraId="0000001B" w14:textId="77777777" w:rsidR="0033340C" w:rsidRDefault="0033340C" w:rsidP="0054637A">
      <w:pPr>
        <w:jc w:val="both"/>
      </w:pPr>
    </w:p>
    <w:p w14:paraId="0000001C" w14:textId="77777777" w:rsidR="0033340C" w:rsidRDefault="0033340C" w:rsidP="0054637A">
      <w:pPr>
        <w:jc w:val="both"/>
      </w:pPr>
    </w:p>
    <w:p w14:paraId="26E66FBC" w14:textId="77777777" w:rsidR="0054637A" w:rsidRDefault="0054637A" w:rsidP="0054637A">
      <w:pPr>
        <w:jc w:val="both"/>
        <w:rPr>
          <w:rFonts w:ascii="Arial" w:eastAsia="Times New Roman" w:hAnsi="Arial" w:cs="Arial"/>
          <w:b/>
          <w:sz w:val="24"/>
          <w:szCs w:val="24"/>
        </w:rPr>
      </w:pPr>
    </w:p>
    <w:p w14:paraId="0000001D" w14:textId="716ABD20" w:rsidR="0033340C" w:rsidRPr="0054637A" w:rsidRDefault="00000000" w:rsidP="0054637A">
      <w:pPr>
        <w:spacing w:line="360" w:lineRule="auto"/>
        <w:rPr>
          <w:rFonts w:ascii="Arial" w:eastAsia="Times New Roman" w:hAnsi="Arial" w:cs="Arial"/>
          <w:b/>
          <w:sz w:val="24"/>
          <w:szCs w:val="24"/>
        </w:rPr>
      </w:pPr>
      <w:r w:rsidRPr="0054637A">
        <w:rPr>
          <w:rFonts w:ascii="Arial" w:eastAsia="Times New Roman" w:hAnsi="Arial" w:cs="Arial"/>
          <w:b/>
          <w:sz w:val="24"/>
          <w:szCs w:val="24"/>
        </w:rPr>
        <w:t>Student journal</w:t>
      </w:r>
    </w:p>
    <w:p w14:paraId="0000001E" w14:textId="77777777" w:rsidR="0033340C" w:rsidRPr="0054637A" w:rsidRDefault="0033340C" w:rsidP="0054637A">
      <w:pPr>
        <w:spacing w:line="360" w:lineRule="auto"/>
        <w:rPr>
          <w:rFonts w:ascii="Arial" w:hAnsi="Arial" w:cs="Arial"/>
        </w:rPr>
      </w:pPr>
    </w:p>
    <w:p w14:paraId="0000001F" w14:textId="77777777" w:rsidR="0033340C" w:rsidRPr="0054637A" w:rsidRDefault="0033340C" w:rsidP="0054637A">
      <w:pPr>
        <w:spacing w:line="360" w:lineRule="auto"/>
        <w:rPr>
          <w:rFonts w:ascii="Arial" w:eastAsia="Times New Roman" w:hAnsi="Arial" w:cs="Arial"/>
          <w:sz w:val="24"/>
          <w:szCs w:val="24"/>
        </w:rPr>
      </w:pPr>
    </w:p>
    <w:p w14:paraId="00000020" w14:textId="77777777" w:rsidR="0033340C" w:rsidRPr="0054637A" w:rsidRDefault="0033340C" w:rsidP="0054637A">
      <w:pPr>
        <w:spacing w:line="360" w:lineRule="auto"/>
        <w:rPr>
          <w:rFonts w:ascii="Arial" w:eastAsia="Times New Roman" w:hAnsi="Arial" w:cs="Arial"/>
          <w:sz w:val="24"/>
          <w:szCs w:val="24"/>
        </w:rPr>
      </w:pPr>
    </w:p>
    <w:p w14:paraId="00000021"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The function of an Executive Chef in the diverse food and beverage industry is shaped by the unique demands and service style of each establishment. Different types of restaurants, such as buffet and casual dining, demand diverse skill sets from chefs, demonstrating the adaptability and versatility required by this profession.</w:t>
      </w:r>
    </w:p>
    <w:p w14:paraId="00000022" w14:textId="1A91F10B"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 xml:space="preserve">I believe that the Executive Chef of a buffet restaurant known for its self-service and diverse offerings must be more than just a culinary maestro. They must create an extensive menu that caters to a broad variety of tastes, maintain high quality across all dishes, and cater to the customers' changing preferences. This requires a comprehensive knowledge of various cuisines and culinary techniques, demonstrating the chef's versatility and adaptability (Brown, 2013). In addition, the large scope of food production in a buffet environment necessitates that the chef possesses excellent organisational and planning skills. This ensures operational efficiency by maintaining the consistency and freshness of dishes, effectively managing inventory, and minimising food waste (Davis et al., 2018). From my </w:t>
      </w:r>
      <w:r w:rsidR="003D10D2" w:rsidRPr="0054637A">
        <w:rPr>
          <w:rFonts w:ascii="Arial" w:eastAsia="Times New Roman" w:hAnsi="Arial" w:cs="Arial"/>
          <w:sz w:val="24"/>
          <w:szCs w:val="24"/>
        </w:rPr>
        <w:t>experience, the</w:t>
      </w:r>
      <w:r w:rsidRPr="0054637A">
        <w:rPr>
          <w:rFonts w:ascii="Arial" w:eastAsia="Times New Roman" w:hAnsi="Arial" w:cs="Arial"/>
          <w:sz w:val="24"/>
          <w:szCs w:val="24"/>
        </w:rPr>
        <w:t xml:space="preserve"> fast-paced nature of buffet service necessitates an Executive Chef who can effectively manage pressure while making important decisions. To accurately plan the menu and volumes, the chef must have a keen eye for anticipating customer preferences and consumption patterns (</w:t>
      </w:r>
      <w:proofErr w:type="spellStart"/>
      <w:r w:rsidRPr="0054637A">
        <w:rPr>
          <w:rFonts w:ascii="Arial" w:eastAsia="Times New Roman" w:hAnsi="Arial" w:cs="Arial"/>
          <w:sz w:val="24"/>
          <w:szCs w:val="24"/>
        </w:rPr>
        <w:t>Boussard</w:t>
      </w:r>
      <w:proofErr w:type="spellEnd"/>
      <w:r w:rsidRPr="0054637A">
        <w:rPr>
          <w:rFonts w:ascii="Arial" w:eastAsia="Times New Roman" w:hAnsi="Arial" w:cs="Arial"/>
          <w:sz w:val="24"/>
          <w:szCs w:val="24"/>
        </w:rPr>
        <w:t>, 2021). Given the variety of dishes in a buffet, the chef must have an in-depth knowledge of nutritional balance, allergens, and dietary restrictions. This ensures that the buffet satisfies a variety of dietary requirements, thereby increasing customer satisfaction (</w:t>
      </w:r>
      <w:proofErr w:type="spellStart"/>
      <w:r w:rsidRPr="0054637A">
        <w:rPr>
          <w:rFonts w:ascii="Arial" w:eastAsia="Times New Roman" w:hAnsi="Arial" w:cs="Arial"/>
          <w:sz w:val="24"/>
          <w:szCs w:val="24"/>
        </w:rPr>
        <w:t>Motarjemi</w:t>
      </w:r>
      <w:proofErr w:type="spellEnd"/>
      <w:r w:rsidRPr="0054637A">
        <w:rPr>
          <w:rFonts w:ascii="Arial" w:eastAsia="Times New Roman" w:hAnsi="Arial" w:cs="Arial"/>
          <w:sz w:val="24"/>
          <w:szCs w:val="24"/>
        </w:rPr>
        <w:t xml:space="preserve"> and </w:t>
      </w:r>
      <w:proofErr w:type="spellStart"/>
      <w:r w:rsidRPr="0054637A">
        <w:rPr>
          <w:rFonts w:ascii="Arial" w:eastAsia="Times New Roman" w:hAnsi="Arial" w:cs="Arial"/>
          <w:sz w:val="24"/>
          <w:szCs w:val="24"/>
        </w:rPr>
        <w:t>Lelieveld</w:t>
      </w:r>
      <w:proofErr w:type="spellEnd"/>
      <w:r w:rsidRPr="0054637A">
        <w:rPr>
          <w:rFonts w:ascii="Arial" w:eastAsia="Times New Roman" w:hAnsi="Arial" w:cs="Arial"/>
          <w:sz w:val="24"/>
          <w:szCs w:val="24"/>
        </w:rPr>
        <w:t>, 2014). Considering the volume of food prepared and served, the Executive Chef of a buffet restaurant is also responsible for ensuring food safety standards are adhered to (</w:t>
      </w:r>
      <w:proofErr w:type="spellStart"/>
      <w:r w:rsidRPr="0054637A">
        <w:rPr>
          <w:rFonts w:ascii="Arial" w:eastAsia="Times New Roman" w:hAnsi="Arial" w:cs="Arial"/>
          <w:sz w:val="24"/>
          <w:szCs w:val="24"/>
        </w:rPr>
        <w:t>Zutshi</w:t>
      </w:r>
      <w:proofErr w:type="spellEnd"/>
      <w:r w:rsidRPr="0054637A">
        <w:rPr>
          <w:rFonts w:ascii="Arial" w:eastAsia="Times New Roman" w:hAnsi="Arial" w:cs="Arial"/>
          <w:sz w:val="24"/>
          <w:szCs w:val="24"/>
        </w:rPr>
        <w:t xml:space="preserve">, 2019). The chef must establish and </w:t>
      </w:r>
      <w:r w:rsidRPr="0054637A">
        <w:rPr>
          <w:rFonts w:ascii="Arial" w:eastAsia="Times New Roman" w:hAnsi="Arial" w:cs="Arial"/>
          <w:sz w:val="24"/>
          <w:szCs w:val="24"/>
        </w:rPr>
        <w:lastRenderedPageBreak/>
        <w:t xml:space="preserve">maintain appropriate food handling and sanitation procedures in the kitchen, train staff in these procedures, and monitor their compliance on a regular basis </w:t>
      </w:r>
      <w:r w:rsidR="003D10D2" w:rsidRPr="0054637A">
        <w:rPr>
          <w:rFonts w:ascii="Arial" w:eastAsia="Times New Roman" w:hAnsi="Arial" w:cs="Arial"/>
          <w:sz w:val="24"/>
          <w:szCs w:val="24"/>
        </w:rPr>
        <w:t>to</w:t>
      </w:r>
      <w:r w:rsidRPr="0054637A">
        <w:rPr>
          <w:rFonts w:ascii="Arial" w:eastAsia="Times New Roman" w:hAnsi="Arial" w:cs="Arial"/>
          <w:sz w:val="24"/>
          <w:szCs w:val="24"/>
        </w:rPr>
        <w:t xml:space="preserve"> ensure the health and safety of the customers.</w:t>
      </w:r>
    </w:p>
    <w:p w14:paraId="00000023"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In contrast, the Executive Chef of a restaurant with a relaxed atmosphere and complete table service must concentrate more on the dining experience. Here, the chef creates a menu that reflects the restaurant's motif, with dishes that are less diverse but require greater attention to detail than those served at a buffet. Moreover, from my experience, the chef must have an in-depth understanding of the restaurant's culinary concept and a creative vision to keep the menu interesting and alluring to customers (</w:t>
      </w:r>
      <w:proofErr w:type="spellStart"/>
      <w:r w:rsidRPr="0054637A">
        <w:rPr>
          <w:rFonts w:ascii="Arial" w:eastAsia="Times New Roman" w:hAnsi="Arial" w:cs="Arial"/>
          <w:sz w:val="24"/>
          <w:szCs w:val="24"/>
        </w:rPr>
        <w:t>Foskett</w:t>
      </w:r>
      <w:proofErr w:type="spellEnd"/>
      <w:r w:rsidRPr="0054637A">
        <w:rPr>
          <w:rFonts w:ascii="Arial" w:eastAsia="Times New Roman" w:hAnsi="Arial" w:cs="Arial"/>
          <w:sz w:val="24"/>
          <w:szCs w:val="24"/>
        </w:rPr>
        <w:t xml:space="preserve"> et al., 2021). In addition, the chef's exceptional presentation skills and ability to direct the culinary staff in maintaining consistent quality are essential for enhancing the overall dining experience (Cousins, 2020). Additionally, I believe that an Executive Chef of a casual dining restaurant is frequently required to interact closely with customers, potentially interacting with them directly, gaining an understanding of their preferences, and fulfilling specific requests (Walker, 2017). This requires the chef to have excellent interpersonal skills in addition to their culinary expertise </w:t>
      </w:r>
      <w:proofErr w:type="gramStart"/>
      <w:r w:rsidRPr="0054637A">
        <w:rPr>
          <w:rFonts w:ascii="Arial" w:eastAsia="Times New Roman" w:hAnsi="Arial" w:cs="Arial"/>
          <w:sz w:val="24"/>
          <w:szCs w:val="24"/>
        </w:rPr>
        <w:t>in order to</w:t>
      </w:r>
      <w:proofErr w:type="gramEnd"/>
      <w:r w:rsidRPr="0054637A">
        <w:rPr>
          <w:rFonts w:ascii="Arial" w:eastAsia="Times New Roman" w:hAnsi="Arial" w:cs="Arial"/>
          <w:sz w:val="24"/>
          <w:szCs w:val="24"/>
        </w:rPr>
        <w:t xml:space="preserve"> provide visitors with a memorable and satisfying dining experience. Also, chefs in this form of restaurant play an essential role in terms of creativity. To keep the menu alluring, they must constantly innovate by creating new dishes or reimagining old ones (Wood, 2013). This requires keeping abreast of current culinary trends and understanding how to incorporate them into the menu while maintaining the restaurant's theme.</w:t>
      </w:r>
    </w:p>
    <w:p w14:paraId="00000024"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The differences in service styles between these two categories of restaurants are also reflected in the responsibilities of the chefs. (</w:t>
      </w:r>
      <w:proofErr w:type="spellStart"/>
      <w:r w:rsidRPr="0054637A">
        <w:rPr>
          <w:rFonts w:ascii="Arial" w:eastAsia="Times New Roman" w:hAnsi="Arial" w:cs="Arial"/>
          <w:sz w:val="24"/>
          <w:szCs w:val="24"/>
        </w:rPr>
        <w:t>Motarjesi</w:t>
      </w:r>
      <w:proofErr w:type="spellEnd"/>
      <w:r w:rsidRPr="0054637A">
        <w:rPr>
          <w:rFonts w:ascii="Arial" w:eastAsia="Times New Roman" w:hAnsi="Arial" w:cs="Arial"/>
          <w:sz w:val="24"/>
          <w:szCs w:val="24"/>
        </w:rPr>
        <w:t xml:space="preserve"> and </w:t>
      </w:r>
      <w:proofErr w:type="spellStart"/>
      <w:r w:rsidRPr="0054637A">
        <w:rPr>
          <w:rFonts w:ascii="Arial" w:eastAsia="Times New Roman" w:hAnsi="Arial" w:cs="Arial"/>
          <w:sz w:val="24"/>
          <w:szCs w:val="24"/>
        </w:rPr>
        <w:t>Lelieveld</w:t>
      </w:r>
      <w:proofErr w:type="spellEnd"/>
      <w:r w:rsidRPr="0054637A">
        <w:rPr>
          <w:rFonts w:ascii="Arial" w:eastAsia="Times New Roman" w:hAnsi="Arial" w:cs="Arial"/>
          <w:sz w:val="24"/>
          <w:szCs w:val="24"/>
        </w:rPr>
        <w:t xml:space="preserve">, 2014) In a buffet setting, the chef must guarantee large-scale, continuous service, ensuring the freshness and prompt replenishment of dishes. In contrast, caterers in casual dining establishments place greater emphasis on personalised service, frequently interacting directly with customers to ascertain their preferences and fulfil specific requests, thereby enhancing customer satisfaction (Walker, 2017).  I think that these dissimilar skill sets have a substantial impact on the restaurant's operations and overall consumer experience. In a buffet restaurant, the ability of the Executive Chef to efficiently plan and execute a varied menu guarantees seamless service, customer satisfaction, and cost-effectiveness (Johnston, 2012). In contrast, in a </w:t>
      </w:r>
      <w:r w:rsidRPr="0054637A">
        <w:rPr>
          <w:rFonts w:ascii="Arial" w:eastAsia="Times New Roman" w:hAnsi="Arial" w:cs="Arial"/>
          <w:sz w:val="24"/>
          <w:szCs w:val="24"/>
        </w:rPr>
        <w:lastRenderedPageBreak/>
        <w:t>casual dining environment, the chef's creativity, attention to detail, and interpersonal skills contribute to an exceptional dining experience, thereby attracting and retaining loyal customers (Wood, 2013).</w:t>
      </w:r>
    </w:p>
    <w:p w14:paraId="00000025" w14:textId="43A5D73D"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 xml:space="preserve">In conclusion, the skill set required of an Executive Chef in the food and beverage industry is heavily dependent on the sort of restaurant and service style. </w:t>
      </w:r>
      <w:proofErr w:type="gramStart"/>
      <w:r w:rsidRPr="0054637A">
        <w:rPr>
          <w:rFonts w:ascii="Arial" w:eastAsia="Times New Roman" w:hAnsi="Arial" w:cs="Arial"/>
          <w:sz w:val="24"/>
          <w:szCs w:val="24"/>
        </w:rPr>
        <w:t>In order to</w:t>
      </w:r>
      <w:proofErr w:type="gramEnd"/>
      <w:r w:rsidRPr="0054637A">
        <w:rPr>
          <w:rFonts w:ascii="Arial" w:eastAsia="Times New Roman" w:hAnsi="Arial" w:cs="Arial"/>
          <w:sz w:val="24"/>
          <w:szCs w:val="24"/>
        </w:rPr>
        <w:t xml:space="preserve"> excel in diverse culinary environments, chefs must recognise these differences and adapt their </w:t>
      </w:r>
      <w:r w:rsidR="0054637A" w:rsidRPr="0054637A">
        <w:rPr>
          <w:rFonts w:ascii="Arial" w:eastAsia="Times New Roman" w:hAnsi="Arial" w:cs="Arial"/>
          <w:sz w:val="24"/>
          <w:szCs w:val="24"/>
        </w:rPr>
        <w:t>skills,</w:t>
      </w:r>
      <w:r w:rsidRPr="0054637A">
        <w:rPr>
          <w:rFonts w:ascii="Arial" w:eastAsia="Times New Roman" w:hAnsi="Arial" w:cs="Arial"/>
          <w:sz w:val="24"/>
          <w:szCs w:val="24"/>
        </w:rPr>
        <w:t xml:space="preserve"> accordingly, ensuring the restaurant's success and meeting the diverse expectations of its customers.</w:t>
      </w:r>
    </w:p>
    <w:p w14:paraId="00000026" w14:textId="77777777" w:rsidR="0033340C" w:rsidRPr="0054637A" w:rsidRDefault="0033340C" w:rsidP="0054637A">
      <w:pPr>
        <w:spacing w:line="360" w:lineRule="auto"/>
        <w:rPr>
          <w:rFonts w:ascii="Arial" w:eastAsia="Times New Roman" w:hAnsi="Arial" w:cs="Arial"/>
          <w:sz w:val="24"/>
          <w:szCs w:val="24"/>
        </w:rPr>
      </w:pPr>
    </w:p>
    <w:p w14:paraId="00000027" w14:textId="77777777" w:rsidR="0033340C" w:rsidRPr="0054637A" w:rsidRDefault="0033340C" w:rsidP="0054637A">
      <w:pPr>
        <w:spacing w:line="360" w:lineRule="auto"/>
        <w:rPr>
          <w:rFonts w:ascii="Arial" w:eastAsia="Times New Roman" w:hAnsi="Arial" w:cs="Arial"/>
          <w:sz w:val="24"/>
          <w:szCs w:val="24"/>
        </w:rPr>
      </w:pPr>
    </w:p>
    <w:p w14:paraId="00000028" w14:textId="77777777" w:rsidR="0033340C" w:rsidRPr="0054637A" w:rsidRDefault="00000000" w:rsidP="0054637A">
      <w:pPr>
        <w:spacing w:line="360" w:lineRule="auto"/>
        <w:rPr>
          <w:rFonts w:ascii="Arial" w:eastAsia="Times New Roman" w:hAnsi="Arial" w:cs="Arial"/>
          <w:b/>
          <w:sz w:val="24"/>
          <w:szCs w:val="24"/>
        </w:rPr>
      </w:pPr>
      <w:r w:rsidRPr="0054637A">
        <w:rPr>
          <w:rFonts w:ascii="Arial" w:eastAsia="Times New Roman" w:hAnsi="Arial" w:cs="Arial"/>
          <w:b/>
          <w:sz w:val="24"/>
          <w:szCs w:val="24"/>
        </w:rPr>
        <w:t xml:space="preserve">References </w:t>
      </w:r>
    </w:p>
    <w:p w14:paraId="00000029" w14:textId="77777777" w:rsidR="0033340C" w:rsidRPr="0054637A" w:rsidRDefault="0033340C" w:rsidP="0054637A">
      <w:pPr>
        <w:spacing w:line="360" w:lineRule="auto"/>
        <w:rPr>
          <w:rFonts w:ascii="Arial" w:eastAsia="Times New Roman" w:hAnsi="Arial" w:cs="Arial"/>
          <w:b/>
          <w:sz w:val="24"/>
          <w:szCs w:val="24"/>
        </w:rPr>
      </w:pPr>
    </w:p>
    <w:p w14:paraId="0000002A"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 xml:space="preserve">Brown, D.R., </w:t>
      </w:r>
      <w:proofErr w:type="spellStart"/>
      <w:r w:rsidRPr="0054637A">
        <w:rPr>
          <w:rFonts w:ascii="Arial" w:eastAsia="Times New Roman" w:hAnsi="Arial" w:cs="Arial"/>
          <w:sz w:val="24"/>
          <w:szCs w:val="24"/>
        </w:rPr>
        <w:t>TotalBoox</w:t>
      </w:r>
      <w:proofErr w:type="spellEnd"/>
      <w:r w:rsidRPr="0054637A">
        <w:rPr>
          <w:rFonts w:ascii="Arial" w:eastAsia="Times New Roman" w:hAnsi="Arial" w:cs="Arial"/>
          <w:sz w:val="24"/>
          <w:szCs w:val="24"/>
        </w:rPr>
        <w:t xml:space="preserve"> and TBX (2013) The Restaurant Manager’s Handbook: How to Set Up, Operate, and Manage a Financially Successful Food Service Operation. 4th Edition. Atlantic Publishing Group.</w:t>
      </w:r>
    </w:p>
    <w:p w14:paraId="0000002B" w14:textId="77777777" w:rsidR="0033340C" w:rsidRPr="0054637A" w:rsidRDefault="00000000" w:rsidP="0054637A">
      <w:pPr>
        <w:spacing w:line="360" w:lineRule="auto"/>
        <w:rPr>
          <w:rFonts w:ascii="Arial" w:eastAsia="Times New Roman" w:hAnsi="Arial" w:cs="Arial"/>
          <w:sz w:val="24"/>
          <w:szCs w:val="24"/>
        </w:rPr>
      </w:pPr>
      <w:proofErr w:type="spellStart"/>
      <w:r w:rsidRPr="0054637A">
        <w:rPr>
          <w:rFonts w:ascii="Arial" w:eastAsia="Times New Roman" w:hAnsi="Arial" w:cs="Arial"/>
          <w:sz w:val="24"/>
          <w:szCs w:val="24"/>
        </w:rPr>
        <w:t>Boussard</w:t>
      </w:r>
      <w:proofErr w:type="spellEnd"/>
      <w:r w:rsidRPr="0054637A">
        <w:rPr>
          <w:rFonts w:ascii="Arial" w:eastAsia="Times New Roman" w:hAnsi="Arial" w:cs="Arial"/>
          <w:sz w:val="24"/>
          <w:szCs w:val="24"/>
        </w:rPr>
        <w:t>, S. (2021) Food and Beverage Management in the Luxury Hotel Industry. New York: Business Expert Press.</w:t>
      </w:r>
    </w:p>
    <w:p w14:paraId="0000002C"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Cousins, J. (2020) Food and Beverage Service. 9th ed. London: Hodder Education Group.</w:t>
      </w:r>
    </w:p>
    <w:p w14:paraId="0000002D"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Davis, B. et al. (2018) Food and Beverage Management. 6th ed. London: Routledge.</w:t>
      </w:r>
    </w:p>
    <w:p w14:paraId="0000002E" w14:textId="77777777" w:rsidR="0033340C" w:rsidRPr="0054637A" w:rsidRDefault="00000000" w:rsidP="0054637A">
      <w:pPr>
        <w:spacing w:line="360" w:lineRule="auto"/>
        <w:rPr>
          <w:rFonts w:ascii="Arial" w:eastAsia="Times New Roman" w:hAnsi="Arial" w:cs="Arial"/>
          <w:sz w:val="24"/>
          <w:szCs w:val="24"/>
        </w:rPr>
      </w:pPr>
      <w:proofErr w:type="spellStart"/>
      <w:r w:rsidRPr="0054637A">
        <w:rPr>
          <w:rFonts w:ascii="Arial" w:eastAsia="Times New Roman" w:hAnsi="Arial" w:cs="Arial"/>
          <w:sz w:val="24"/>
          <w:szCs w:val="24"/>
        </w:rPr>
        <w:t>Foskett</w:t>
      </w:r>
      <w:proofErr w:type="spellEnd"/>
      <w:r w:rsidRPr="0054637A">
        <w:rPr>
          <w:rFonts w:ascii="Arial" w:eastAsia="Times New Roman" w:hAnsi="Arial" w:cs="Arial"/>
          <w:sz w:val="24"/>
          <w:szCs w:val="24"/>
        </w:rPr>
        <w:t>, D. et al. (2021) The Theory of Hospitality and Catering. 14th Edition. London: Hodder Education Group.</w:t>
      </w:r>
    </w:p>
    <w:p w14:paraId="0000002F"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Johnston, R. (2012) Service operations management: improving service delivery. 4th ed. Harlow, England: Pearson.</w:t>
      </w:r>
    </w:p>
    <w:p w14:paraId="00000030" w14:textId="77777777" w:rsidR="0033340C" w:rsidRPr="0054637A" w:rsidRDefault="00000000" w:rsidP="0054637A">
      <w:pPr>
        <w:spacing w:line="360" w:lineRule="auto"/>
        <w:rPr>
          <w:rFonts w:ascii="Arial" w:eastAsia="Times New Roman" w:hAnsi="Arial" w:cs="Arial"/>
          <w:sz w:val="24"/>
          <w:szCs w:val="24"/>
        </w:rPr>
      </w:pPr>
      <w:proofErr w:type="spellStart"/>
      <w:r w:rsidRPr="0054637A">
        <w:rPr>
          <w:rFonts w:ascii="Arial" w:eastAsia="Times New Roman" w:hAnsi="Arial" w:cs="Arial"/>
          <w:sz w:val="24"/>
          <w:szCs w:val="24"/>
        </w:rPr>
        <w:t>Motarjemi</w:t>
      </w:r>
      <w:proofErr w:type="spellEnd"/>
      <w:r w:rsidRPr="0054637A">
        <w:rPr>
          <w:rFonts w:ascii="Arial" w:eastAsia="Times New Roman" w:hAnsi="Arial" w:cs="Arial"/>
          <w:sz w:val="24"/>
          <w:szCs w:val="24"/>
        </w:rPr>
        <w:t xml:space="preserve">, Y. and </w:t>
      </w:r>
      <w:proofErr w:type="spellStart"/>
      <w:r w:rsidRPr="0054637A">
        <w:rPr>
          <w:rFonts w:ascii="Arial" w:eastAsia="Times New Roman" w:hAnsi="Arial" w:cs="Arial"/>
          <w:sz w:val="24"/>
          <w:szCs w:val="24"/>
        </w:rPr>
        <w:t>Lelieveld</w:t>
      </w:r>
      <w:proofErr w:type="spellEnd"/>
      <w:r w:rsidRPr="0054637A">
        <w:rPr>
          <w:rFonts w:ascii="Arial" w:eastAsia="Times New Roman" w:hAnsi="Arial" w:cs="Arial"/>
          <w:sz w:val="24"/>
          <w:szCs w:val="24"/>
        </w:rPr>
        <w:t>, H. (2014) Food safety management: a practical guide for the food industry. Illustrated edition. Amsterdam: Academic Press.</w:t>
      </w:r>
    </w:p>
    <w:p w14:paraId="00000031"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Walker, J. (2017) Introduction to Hospitality. Harlow: Pearson Education Limited.</w:t>
      </w:r>
    </w:p>
    <w:p w14:paraId="00000032" w14:textId="77777777" w:rsidR="0033340C" w:rsidRPr="0054637A" w:rsidRDefault="00000000" w:rsidP="0054637A">
      <w:pPr>
        <w:spacing w:line="360" w:lineRule="auto"/>
        <w:rPr>
          <w:rFonts w:ascii="Arial" w:eastAsia="Times New Roman" w:hAnsi="Arial" w:cs="Arial"/>
          <w:sz w:val="24"/>
          <w:szCs w:val="24"/>
        </w:rPr>
      </w:pPr>
      <w:r w:rsidRPr="0054637A">
        <w:rPr>
          <w:rFonts w:ascii="Arial" w:eastAsia="Times New Roman" w:hAnsi="Arial" w:cs="Arial"/>
          <w:sz w:val="24"/>
          <w:szCs w:val="24"/>
        </w:rPr>
        <w:t>Wood, R. (2013) Key Concepts in Hospitality Management. London: Sage.</w:t>
      </w:r>
    </w:p>
    <w:p w14:paraId="00000033" w14:textId="77777777" w:rsidR="0033340C" w:rsidRPr="0054637A" w:rsidRDefault="00000000" w:rsidP="0054637A">
      <w:pPr>
        <w:spacing w:line="360" w:lineRule="auto"/>
        <w:rPr>
          <w:rFonts w:ascii="Arial" w:eastAsia="Times New Roman" w:hAnsi="Arial" w:cs="Arial"/>
          <w:sz w:val="24"/>
          <w:szCs w:val="24"/>
        </w:rPr>
      </w:pPr>
      <w:proofErr w:type="spellStart"/>
      <w:r w:rsidRPr="0054637A">
        <w:rPr>
          <w:rFonts w:ascii="Arial" w:eastAsia="Times New Roman" w:hAnsi="Arial" w:cs="Arial"/>
          <w:sz w:val="24"/>
          <w:szCs w:val="24"/>
        </w:rPr>
        <w:lastRenderedPageBreak/>
        <w:t>Zutshi</w:t>
      </w:r>
      <w:proofErr w:type="spellEnd"/>
      <w:r w:rsidRPr="0054637A">
        <w:rPr>
          <w:rFonts w:ascii="Arial" w:eastAsia="Times New Roman" w:hAnsi="Arial" w:cs="Arial"/>
          <w:sz w:val="24"/>
          <w:szCs w:val="24"/>
        </w:rPr>
        <w:t>, A. (2019) ‘How to develop well-informed and assured teams to embed food safety compliance in the UK catering and hospitality industry’, Perspectives in Public Health, 139(6), pp. 294–295.</w:t>
      </w:r>
    </w:p>
    <w:p w14:paraId="00000034" w14:textId="77777777" w:rsidR="0033340C" w:rsidRDefault="0033340C" w:rsidP="0054637A">
      <w:pPr>
        <w:spacing w:line="360" w:lineRule="auto"/>
        <w:rPr>
          <w:rFonts w:ascii="Times New Roman" w:eastAsia="Times New Roman" w:hAnsi="Times New Roman" w:cs="Times New Roman"/>
          <w:sz w:val="24"/>
          <w:szCs w:val="24"/>
        </w:rPr>
      </w:pPr>
    </w:p>
    <w:p w14:paraId="00000035" w14:textId="77777777" w:rsidR="0033340C" w:rsidRDefault="0033340C"/>
    <w:p w14:paraId="00000036" w14:textId="77777777" w:rsidR="0033340C" w:rsidRDefault="0033340C"/>
    <w:p w14:paraId="00000037" w14:textId="77777777" w:rsidR="0033340C" w:rsidRDefault="0033340C"/>
    <w:p w14:paraId="00000038" w14:textId="77777777" w:rsidR="0033340C" w:rsidRDefault="0033340C"/>
    <w:p w14:paraId="00000039" w14:textId="77777777" w:rsidR="0033340C" w:rsidRDefault="0033340C"/>
    <w:p w14:paraId="0000003A" w14:textId="77777777" w:rsidR="0033340C" w:rsidRDefault="0033340C"/>
    <w:sectPr w:rsidR="0033340C">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653C0" w14:textId="77777777" w:rsidR="00E616A9" w:rsidRDefault="00E616A9">
      <w:pPr>
        <w:spacing w:after="0" w:line="240" w:lineRule="auto"/>
      </w:pPr>
      <w:r>
        <w:separator/>
      </w:r>
    </w:p>
  </w:endnote>
  <w:endnote w:type="continuationSeparator" w:id="0">
    <w:p w14:paraId="26F6E32C" w14:textId="77777777" w:rsidR="00E616A9" w:rsidRDefault="00E61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0884621A" w:rsidR="0033340C"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3D10D2">
      <w:rPr>
        <w:noProof/>
        <w:color w:val="000000"/>
      </w:rPr>
      <w:t>1</w:t>
    </w:r>
    <w:r>
      <w:rPr>
        <w:color w:val="000000"/>
      </w:rPr>
      <w:fldChar w:fldCharType="end"/>
    </w:r>
  </w:p>
  <w:p w14:paraId="0000003C" w14:textId="77777777" w:rsidR="0033340C" w:rsidRDefault="0033340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3BFD3" w14:textId="77777777" w:rsidR="00E616A9" w:rsidRDefault="00E616A9">
      <w:pPr>
        <w:spacing w:after="0" w:line="240" w:lineRule="auto"/>
      </w:pPr>
      <w:r>
        <w:separator/>
      </w:r>
    </w:p>
  </w:footnote>
  <w:footnote w:type="continuationSeparator" w:id="0">
    <w:p w14:paraId="4B7A964E" w14:textId="77777777" w:rsidR="00E616A9" w:rsidRDefault="00E616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40C"/>
    <w:rsid w:val="00072EC4"/>
    <w:rsid w:val="0033340C"/>
    <w:rsid w:val="003D10D2"/>
    <w:rsid w:val="0054637A"/>
    <w:rsid w:val="00930C33"/>
    <w:rsid w:val="00E61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B9EE7"/>
  <w15:docId w15:val="{54D45598-724E-4D37-9608-53FC066D5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F85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18D"/>
  </w:style>
  <w:style w:type="paragraph" w:styleId="Footer">
    <w:name w:val="footer"/>
    <w:basedOn w:val="Normal"/>
    <w:link w:val="FooterChar"/>
    <w:uiPriority w:val="99"/>
    <w:unhideWhenUsed/>
    <w:rsid w:val="00F85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18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vboXhKJnlITlp7PoPZLr+vXymg==">CgMxLjA4AHIhMTdqXzBoS21rUFJaVmtUTFdtdTRid3d0Ql93N2JGejhL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1009</Words>
  <Characters>5756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Felicia Mihalea (2225726)</cp:lastModifiedBy>
  <cp:revision>2</cp:revision>
  <dcterms:created xsi:type="dcterms:W3CDTF">2023-05-18T11:58:00Z</dcterms:created>
  <dcterms:modified xsi:type="dcterms:W3CDTF">2023-05-18T11:58:00Z</dcterms:modified>
</cp:coreProperties>
</file>