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F64FA9" w14:textId="551A715F" w:rsidR="009A6D10" w:rsidRDefault="009A6D10">
      <w:pPr>
        <w:pStyle w:val="Titlu"/>
        <w:jc w:val="center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 xml:space="preserve">Marian Raducanu </w:t>
      </w:r>
    </w:p>
    <w:p w14:paraId="20BB15FB" w14:textId="49962890" w:rsidR="009A6D10" w:rsidRPr="009A6D10" w:rsidRDefault="009A6D10" w:rsidP="009A6D10">
      <w:pPr>
        <w:jc w:val="center"/>
        <w:rPr>
          <w:rFonts w:ascii="Times New Roman" w:hAnsi="Times New Roman" w:cs="Times New Roman"/>
          <w:b/>
          <w:bCs/>
          <w:lang w:eastAsia="en-GB"/>
        </w:rPr>
      </w:pPr>
      <w:r w:rsidRPr="009A6D10">
        <w:rPr>
          <w:rFonts w:ascii="Times New Roman" w:hAnsi="Times New Roman" w:cs="Times New Roman"/>
          <w:b/>
          <w:bCs/>
          <w:lang w:eastAsia="en-GB"/>
        </w:rPr>
        <w:t>HPRS4903 INTRODUCTION TO CHRISTIAN THEOLOGY</w:t>
      </w:r>
    </w:p>
    <w:p w14:paraId="3645BE6A" w14:textId="74296080" w:rsidR="009A6D10" w:rsidRDefault="009A6D10">
      <w:pPr>
        <w:pStyle w:val="Titlu"/>
        <w:jc w:val="center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Essay</w:t>
      </w:r>
    </w:p>
    <w:p w14:paraId="1463A30B" w14:textId="77777777" w:rsidR="009A6D10" w:rsidRDefault="009A6D10">
      <w:pPr>
        <w:pStyle w:val="Titlu"/>
        <w:jc w:val="center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5BE26BC6" w14:textId="2CA6C1C0" w:rsidR="00201C53" w:rsidRDefault="00033FFF">
      <w:pPr>
        <w:pStyle w:val="Titlu"/>
        <w:jc w:val="center"/>
      </w:pPr>
      <w:r w:rsidRPr="00B77FA2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How Does God Speak? The Importance of Revelation for Christian Theology</w:t>
      </w:r>
    </w:p>
    <w:p w14:paraId="6539F80D" w14:textId="77777777" w:rsidR="009A6D10" w:rsidRDefault="009A6D10" w:rsidP="003D71F7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7431CE45" w14:textId="77777777" w:rsidR="009A6D10" w:rsidRDefault="009A6D10" w:rsidP="003D71F7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441E5AC" w14:textId="43B7B34C" w:rsidR="00201C53" w:rsidRDefault="0035414A" w:rsidP="003D71F7"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question</w:t>
      </w:r>
      <w:r w:rsidR="00597454" w:rsidRPr="00597454">
        <w:rPr>
          <w:rFonts w:ascii="Times New Roman" w:hAnsi="Times New Roman"/>
        </w:rPr>
        <w:t>, ‘How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does God speak?</w:t>
      </w:r>
      <w:r w:rsidR="00597454" w:rsidRPr="00597454">
        <w:rPr>
          <w:rFonts w:ascii="Times New Roman" w:hAnsi="Times New Roman"/>
        </w:rPr>
        <w:t>’,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not </w:t>
      </w:r>
      <w:r w:rsidR="00597454" w:rsidRPr="00597454">
        <w:rPr>
          <w:rFonts w:ascii="Times New Roman" w:hAnsi="Times New Roman"/>
        </w:rPr>
        <w:t>simply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one theological </w:t>
      </w:r>
      <w:r w:rsidR="00597454" w:rsidRPr="00597454">
        <w:rPr>
          <w:rFonts w:ascii="Times New Roman" w:hAnsi="Times New Roman"/>
        </w:rPr>
        <w:t>issue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among many</w:t>
      </w:r>
      <w:r w:rsidR="00597454" w:rsidRPr="00597454">
        <w:rPr>
          <w:rFonts w:ascii="Times New Roman" w:hAnsi="Times New Roman"/>
        </w:rPr>
        <w:t>. It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</w:t>
      </w:r>
      <w:r w:rsidR="00597454" w:rsidRPr="00597454">
        <w:rPr>
          <w:rFonts w:ascii="Times New Roman" w:hAnsi="Times New Roman"/>
        </w:rPr>
        <w:t>a basic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question </w:t>
      </w:r>
      <w:r w:rsidR="00597454" w:rsidRPr="00597454">
        <w:rPr>
          <w:rFonts w:ascii="Times New Roman" w:hAnsi="Times New Roman"/>
        </w:rPr>
        <w:t>on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which Christian theology </w:t>
      </w:r>
      <w:r w:rsidR="00597454" w:rsidRPr="00597454">
        <w:rPr>
          <w:rFonts w:ascii="Times New Roman" w:hAnsi="Times New Roman"/>
        </w:rPr>
        <w:t>depends.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If God does not speak</w:t>
      </w:r>
      <w:r w:rsidR="00597454" w:rsidRPr="00597454">
        <w:rPr>
          <w:rFonts w:ascii="Times New Roman" w:hAnsi="Times New Roman"/>
        </w:rPr>
        <w:t>,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or if human beings have no reliable </w:t>
      </w:r>
      <w:r w:rsidR="00597454" w:rsidRPr="00597454">
        <w:rPr>
          <w:rFonts w:ascii="Times New Roman" w:hAnsi="Times New Roman"/>
        </w:rPr>
        <w:t>way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receiving </w:t>
      </w:r>
      <w:r w:rsidR="00597454" w:rsidRPr="00597454">
        <w:rPr>
          <w:rFonts w:ascii="Times New Roman" w:hAnsi="Times New Roman"/>
        </w:rPr>
        <w:t>God’s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speech</w:t>
      </w:r>
      <w:r w:rsidR="00597454" w:rsidRPr="00597454">
        <w:rPr>
          <w:rFonts w:ascii="Times New Roman" w:hAnsi="Times New Roman"/>
        </w:rPr>
        <w:t>,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then theology becomes </w:t>
      </w:r>
      <w:r w:rsidR="00597454" w:rsidRPr="00597454">
        <w:rPr>
          <w:rFonts w:ascii="Times New Roman" w:hAnsi="Times New Roman"/>
        </w:rPr>
        <w:t xml:space="preserve">little more than 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speculation, doctrine becomes opinion, and the Church loses its claim to witness to </w:t>
      </w:r>
      <w:r w:rsidR="00597454" w:rsidRPr="00597454">
        <w:rPr>
          <w:rFonts w:ascii="Times New Roman" w:hAnsi="Times New Roman"/>
        </w:rPr>
        <w:t>a truth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beyond its own </w:t>
      </w:r>
      <w:r w:rsidR="00597454" w:rsidRPr="00597454">
        <w:rPr>
          <w:rFonts w:ascii="Times New Roman" w:hAnsi="Times New Roman"/>
        </w:rPr>
        <w:t xml:space="preserve">culture and 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preferences. This essay argues that divine communication is </w:t>
      </w:r>
      <w:r w:rsidR="00597454" w:rsidRPr="00597454">
        <w:rPr>
          <w:rFonts w:ascii="Times New Roman" w:hAnsi="Times New Roman"/>
        </w:rPr>
        <w:t>central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Christian theology because it </w:t>
      </w:r>
      <w:r w:rsidR="00597454" w:rsidRPr="00597454">
        <w:rPr>
          <w:rFonts w:ascii="Times New Roman" w:hAnsi="Times New Roman"/>
        </w:rPr>
        <w:t>shapes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how Christians understand revelation, Scripture, and the possibility of knowing God. By </w:t>
      </w:r>
      <w:r w:rsidR="00597454" w:rsidRPr="00597454">
        <w:rPr>
          <w:rFonts w:ascii="Times New Roman" w:hAnsi="Times New Roman"/>
        </w:rPr>
        <w:t>looking at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general and special revelation, the role of Scripture as witness to </w:t>
      </w:r>
      <w:r w:rsidR="00597454" w:rsidRPr="00597454">
        <w:rPr>
          <w:rFonts w:ascii="Times New Roman" w:hAnsi="Times New Roman"/>
        </w:rPr>
        <w:t>God’s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self-disclosure, and the challenges </w:t>
      </w:r>
      <w:r w:rsidR="00597454" w:rsidRPr="00597454">
        <w:rPr>
          <w:rFonts w:ascii="Times New Roman" w:hAnsi="Times New Roman"/>
        </w:rPr>
        <w:t>of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biblical interpretation, this essay will </w:t>
      </w:r>
      <w:r w:rsidR="00597454" w:rsidRPr="00597454">
        <w:rPr>
          <w:rFonts w:ascii="Times New Roman" w:hAnsi="Times New Roman"/>
        </w:rPr>
        <w:t>show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that the question </w:t>
      </w:r>
      <w:r w:rsidR="00597454" w:rsidRPr="00597454">
        <w:rPr>
          <w:rFonts w:ascii="Times New Roman" w:hAnsi="Times New Roman"/>
        </w:rPr>
        <w:t>‘How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does God speak?</w:t>
      </w:r>
      <w:r w:rsidR="00597454" w:rsidRPr="00597454">
        <w:rPr>
          <w:rFonts w:ascii="Times New Roman" w:hAnsi="Times New Roman"/>
        </w:rPr>
        <w:t>’ stands behind many of the main questions that Christian theology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must </w:t>
      </w:r>
      <w:r w:rsidR="00597454" w:rsidRPr="00597454">
        <w:rPr>
          <w:rFonts w:ascii="Times New Roman" w:hAnsi="Times New Roman"/>
        </w:rPr>
        <w:t>address</w:t>
      </w:r>
      <w:r w:rsidR="00033FFF"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5A5BBCF5" w14:textId="77777777" w:rsidR="00201C53" w:rsidRDefault="00033FFF" w:rsidP="00CA3A79"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At the most basic level, Christianity </w:t>
      </w:r>
      <w:r w:rsidRPr="00682445">
        <w:rPr>
          <w:rFonts w:ascii="Times New Roman" w:hAnsi="Times New Roman"/>
        </w:rPr>
        <w:t xml:space="preserve">makes the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remarkable</w:t>
      </w:r>
      <w:r w:rsidRPr="00682445">
        <w:rPr>
          <w:rFonts w:ascii="Times New Roman" w:hAnsi="Times New Roman"/>
        </w:rPr>
        <w:t xml:space="preserve"> claim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that the infinite</w:t>
      </w:r>
      <w:r w:rsidRPr="00682445">
        <w:rPr>
          <w:rFonts w:ascii="Times New Roman" w:hAnsi="Times New Roman"/>
        </w:rPr>
        <w:t xml:space="preserve"> and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transcendent God has chosen not to remain hidden</w:t>
      </w:r>
      <w:r w:rsidRPr="00682445">
        <w:rPr>
          <w:rFonts w:ascii="Times New Roman" w:hAnsi="Times New Roman"/>
        </w:rPr>
        <w:t>,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but to make himself known. Alister McGrath </w:t>
      </w:r>
      <w:r w:rsidRPr="00682445">
        <w:rPr>
          <w:rFonts w:ascii="Times New Roman" w:hAnsi="Times New Roman"/>
        </w:rPr>
        <w:t xml:space="preserve">explains that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Christian theology begins </w:t>
      </w:r>
      <w:r w:rsidRPr="00682445">
        <w:rPr>
          <w:rFonts w:ascii="Times New Roman" w:hAnsi="Times New Roman"/>
        </w:rPr>
        <w:t>from the belief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that God </w:t>
      </w:r>
      <w:r w:rsidRPr="00682445">
        <w:rPr>
          <w:rFonts w:ascii="Times New Roman" w:hAnsi="Times New Roman"/>
        </w:rPr>
        <w:t>takes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initiative in bridging the gap between Creator and creature, and this</w:t>
      </w:r>
      <w:r w:rsidRPr="00682445">
        <w:rPr>
          <w:rFonts w:ascii="Times New Roman" w:hAnsi="Times New Roman"/>
        </w:rPr>
        <w:t xml:space="preserve"> divine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initiative is what theologians call revelation</w:t>
      </w:r>
      <w:r w:rsidR="008D4028" w:rsidRPr="008D4028">
        <w:rPr>
          <w:rFonts w:ascii="Times New Roman" w:hAnsi="Times New Roman"/>
        </w:rPr>
        <w:t>.</w:t>
      </w:r>
      <w:r w:rsidR="008D4028" w:rsidRPr="008D4028">
        <w:rPr>
          <w:rFonts w:ascii="Times New Roman" w:hAnsi="Times New Roman"/>
          <w:vertAlign w:val="superscript"/>
        </w:rPr>
        <w:t>1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Without this </w:t>
      </w:r>
      <w:r w:rsidRPr="00682445">
        <w:rPr>
          <w:rFonts w:ascii="Times New Roman" w:hAnsi="Times New Roman"/>
        </w:rPr>
        <w:t>belief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theology would have no </w:t>
      </w:r>
      <w:r w:rsidRPr="00682445">
        <w:rPr>
          <w:rFonts w:ascii="Times New Roman" w:hAnsi="Times New Roman"/>
        </w:rPr>
        <w:t xml:space="preserve">clear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subject matter. Philosophy of religion might </w:t>
      </w:r>
      <w:r w:rsidRPr="00682445">
        <w:rPr>
          <w:rFonts w:ascii="Times New Roman" w:hAnsi="Times New Roman"/>
        </w:rPr>
        <w:t>still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ask whether God exists, but theology</w:t>
      </w:r>
      <w:r w:rsidRPr="00682445">
        <w:rPr>
          <w:rFonts w:ascii="Times New Roman" w:hAnsi="Times New Roman"/>
        </w:rPr>
        <w:t>,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understood </w:t>
      </w:r>
      <w:r w:rsidRPr="00682445">
        <w:rPr>
          <w:rFonts w:ascii="Times New Roman" w:hAnsi="Times New Roman"/>
        </w:rPr>
        <w:t xml:space="preserve">in Anselm’s classic phrase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as </w:t>
      </w:r>
      <w:r w:rsidRPr="00B77FA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faith seeking understanding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requires that something</w:t>
      </w:r>
      <w:r w:rsidRPr="00682445">
        <w:rPr>
          <w:rFonts w:ascii="Times New Roman" w:hAnsi="Times New Roman"/>
        </w:rPr>
        <w:t xml:space="preserve"> has first been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given</w:t>
      </w:r>
      <w:r w:rsidRPr="00682445">
        <w:rPr>
          <w:rFonts w:ascii="Times New Roman" w:hAnsi="Times New Roman"/>
        </w:rPr>
        <w:t xml:space="preserve"> by God for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faith </w:t>
      </w:r>
      <w:r w:rsidRPr="00682445">
        <w:rPr>
          <w:rFonts w:ascii="Times New Roman" w:hAnsi="Times New Roman"/>
        </w:rPr>
        <w:t>to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reflect</w:t>
      </w:r>
      <w:r w:rsidRPr="00682445">
        <w:rPr>
          <w:rFonts w:ascii="Times New Roman" w:hAnsi="Times New Roman"/>
        </w:rPr>
        <w:t xml:space="preserve"> on</w:t>
      </w:r>
      <w:r w:rsidR="008D4028" w:rsidRPr="008D4028">
        <w:rPr>
          <w:rFonts w:ascii="Times New Roman" w:hAnsi="Times New Roman"/>
        </w:rPr>
        <w:t>.</w:t>
      </w:r>
      <w:r w:rsidR="008D4028" w:rsidRPr="008D4028">
        <w:rPr>
          <w:rFonts w:ascii="Times New Roman" w:hAnsi="Times New Roman"/>
          <w:vertAlign w:val="superscript"/>
        </w:rPr>
        <w:t>2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682445">
        <w:rPr>
          <w:rFonts w:ascii="Times New Roman" w:hAnsi="Times New Roman"/>
        </w:rPr>
        <w:t xml:space="preserve">For this reason, the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question of how God speaks is not </w:t>
      </w:r>
      <w:r w:rsidRPr="00682445">
        <w:rPr>
          <w:rFonts w:ascii="Times New Roman" w:hAnsi="Times New Roman"/>
        </w:rPr>
        <w:t>secondary. It is part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the </w:t>
      </w:r>
      <w:r w:rsidRPr="00682445">
        <w:rPr>
          <w:rFonts w:ascii="Times New Roman" w:hAnsi="Times New Roman"/>
        </w:rPr>
        <w:t>foundation of theology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itself.</w:t>
      </w:r>
    </w:p>
    <w:p w14:paraId="68F125F7" w14:textId="77777777" w:rsidR="00201C53" w:rsidRDefault="00033FFF" w:rsidP="00046E66"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Christian theology has </w:t>
      </w:r>
      <w:r w:rsidRPr="00DA1AA2">
        <w:rPr>
          <w:rFonts w:ascii="Times New Roman" w:hAnsi="Times New Roman"/>
        </w:rPr>
        <w:t>usually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distinguished between two </w:t>
      </w:r>
      <w:r w:rsidRPr="00DA1AA2">
        <w:rPr>
          <w:rFonts w:ascii="Times New Roman" w:hAnsi="Times New Roman"/>
        </w:rPr>
        <w:t>main forms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divine communication: general revelation and special revelation. General revelation refers to knowledge of God that is available to all people through </w:t>
      </w:r>
      <w:r w:rsidRPr="00DA1AA2">
        <w:rPr>
          <w:rFonts w:ascii="Times New Roman" w:hAnsi="Times New Roman"/>
        </w:rPr>
        <w:t>creation,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reason, conscience</w:t>
      </w:r>
      <w:r w:rsidRPr="00DA1AA2">
        <w:rPr>
          <w:rFonts w:ascii="Times New Roman" w:hAnsi="Times New Roman"/>
        </w:rPr>
        <w:t>,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moral awareness. The biblical basis for this idea is </w:t>
      </w:r>
      <w:r w:rsidRPr="00DA1AA2">
        <w:rPr>
          <w:rFonts w:ascii="Times New Roman" w:hAnsi="Times New Roman"/>
        </w:rPr>
        <w:t>strong.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Psalm 19:1 </w:t>
      </w:r>
      <w:r w:rsidRPr="00DA1AA2">
        <w:rPr>
          <w:rFonts w:ascii="Times New Roman" w:hAnsi="Times New Roman"/>
        </w:rPr>
        <w:t>says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that the heavens </w:t>
      </w:r>
      <w:r w:rsidRPr="00DA1AA2">
        <w:rPr>
          <w:rFonts w:ascii="Times New Roman" w:hAnsi="Times New Roman"/>
        </w:rPr>
        <w:t>declare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glory of God, </w:t>
      </w:r>
      <w:r w:rsidRPr="00DA1AA2">
        <w:rPr>
          <w:rFonts w:ascii="Times New Roman" w:hAnsi="Times New Roman"/>
        </w:rPr>
        <w:t>while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Romans </w:t>
      </w:r>
      <w:r w:rsidRPr="00DA1AA2">
        <w:rPr>
          <w:rFonts w:ascii="Times New Roman" w:hAnsi="Times New Roman"/>
        </w:rPr>
        <w:t xml:space="preserve">1:20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argues that </w:t>
      </w:r>
      <w:r w:rsidRPr="00DA1AA2">
        <w:rPr>
          <w:rFonts w:ascii="Times New Roman" w:hAnsi="Times New Roman"/>
        </w:rPr>
        <w:t>God’s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eternal power and divine nature </w:t>
      </w:r>
      <w:r w:rsidRPr="00DA1AA2">
        <w:rPr>
          <w:rFonts w:ascii="Times New Roman" w:hAnsi="Times New Roman"/>
        </w:rPr>
        <w:t>can be perceived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the things that have been made</w:t>
      </w:r>
      <w:r w:rsidRPr="00DA1AA2">
        <w:rPr>
          <w:rFonts w:ascii="Times New Roman" w:hAnsi="Times New Roman"/>
        </w:rPr>
        <w:t>.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Thomas Aquinas developed this tradition philosophically</w:t>
      </w:r>
      <w:r w:rsidRPr="00DA1AA2">
        <w:rPr>
          <w:rFonts w:ascii="Times New Roman" w:hAnsi="Times New Roman"/>
        </w:rPr>
        <w:t xml:space="preserve"> by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arguing that human reason, reflecting on the natural world, can arrive at certain truths about God</w:t>
      </w:r>
      <w:r w:rsidRPr="00DA1AA2">
        <w:rPr>
          <w:rFonts w:ascii="Times New Roman" w:hAnsi="Times New Roman"/>
        </w:rPr>
        <w:t>, including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his existence, unity, </w:t>
      </w:r>
      <w:r w:rsidRPr="00DA1AA2">
        <w:rPr>
          <w:rFonts w:ascii="Times New Roman" w:hAnsi="Times New Roman"/>
        </w:rPr>
        <w:t>and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goodness</w:t>
      </w:r>
      <w:r w:rsidRPr="00DA1AA2">
        <w:rPr>
          <w:rFonts w:ascii="Times New Roman" w:hAnsi="Times New Roman"/>
        </w:rPr>
        <w:t>,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even apart from the biblical </w:t>
      </w:r>
      <w:r w:rsidRPr="00DA1AA2">
        <w:rPr>
          <w:rFonts w:ascii="Times New Roman" w:hAnsi="Times New Roman"/>
        </w:rPr>
        <w:t>story</w:t>
      </w:r>
      <w:r w:rsidR="00597A7F" w:rsidRPr="00597A7F">
        <w:rPr>
          <w:rFonts w:ascii="Times New Roman" w:hAnsi="Times New Roman"/>
        </w:rPr>
        <w:t>.</w:t>
      </w:r>
      <w:r w:rsidR="00597A7F" w:rsidRPr="00597A7F">
        <w:rPr>
          <w:rFonts w:ascii="Times New Roman" w:hAnsi="Times New Roman"/>
          <w:vertAlign w:val="superscript"/>
        </w:rPr>
        <w:t>3</w:t>
      </w:r>
    </w:p>
    <w:p w14:paraId="28229944" w14:textId="77777777" w:rsidR="00201C53" w:rsidRDefault="00033FFF" w:rsidP="00BE6EB1">
      <w:r w:rsidRPr="00F65942">
        <w:rPr>
          <w:rFonts w:ascii="Times New Roman" w:hAnsi="Times New Roman"/>
        </w:rPr>
        <w:t>However,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general revelation has </w:t>
      </w:r>
      <w:r w:rsidRPr="00F65942">
        <w:rPr>
          <w:rFonts w:ascii="Times New Roman" w:hAnsi="Times New Roman"/>
        </w:rPr>
        <w:t xml:space="preserve">also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been </w:t>
      </w:r>
      <w:r w:rsidRPr="00F65942">
        <w:rPr>
          <w:rFonts w:ascii="Times New Roman" w:hAnsi="Times New Roman"/>
        </w:rPr>
        <w:t>seen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as </w:t>
      </w:r>
      <w:r w:rsidRPr="00F65942">
        <w:rPr>
          <w:rFonts w:ascii="Times New Roman" w:hAnsi="Times New Roman"/>
        </w:rPr>
        <w:t>limited.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Nature </w:t>
      </w:r>
      <w:r w:rsidRPr="00F65942">
        <w:rPr>
          <w:rFonts w:ascii="Times New Roman" w:hAnsi="Times New Roman"/>
        </w:rPr>
        <w:t>can create wonder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but it also </w:t>
      </w:r>
      <w:r w:rsidRPr="00F65942">
        <w:rPr>
          <w:rFonts w:ascii="Times New Roman" w:hAnsi="Times New Roman"/>
        </w:rPr>
        <w:t>includes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suffering</w:t>
      </w:r>
      <w:r w:rsidRPr="00F65942">
        <w:rPr>
          <w:rFonts w:ascii="Times New Roman" w:hAnsi="Times New Roman"/>
        </w:rPr>
        <w:t xml:space="preserve">,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disaster</w:t>
      </w:r>
      <w:r w:rsidRPr="00F65942">
        <w:rPr>
          <w:rFonts w:ascii="Times New Roman" w:hAnsi="Times New Roman"/>
        </w:rPr>
        <w:t>, and death.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Reason </w:t>
      </w:r>
      <w:r w:rsidRPr="00F65942">
        <w:rPr>
          <w:rFonts w:ascii="Times New Roman" w:hAnsi="Times New Roman"/>
        </w:rPr>
        <w:t>can recognise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order, but it can </w:t>
      </w:r>
      <w:r w:rsidRPr="00F65942">
        <w:rPr>
          <w:rFonts w:ascii="Times New Roman" w:hAnsi="Times New Roman"/>
        </w:rPr>
        <w:t>also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be </w:t>
      </w:r>
      <w:r w:rsidRPr="00F65942">
        <w:rPr>
          <w:rFonts w:ascii="Times New Roman" w:hAnsi="Times New Roman"/>
        </w:rPr>
        <w:t>misused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</w:t>
      </w:r>
      <w:r w:rsidRPr="00F65942">
        <w:rPr>
          <w:rFonts w:ascii="Times New Roman" w:hAnsi="Times New Roman"/>
        </w:rPr>
        <w:t>support injustice.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Karl Barth </w:t>
      </w:r>
      <w:r w:rsidRPr="00F65942">
        <w:rPr>
          <w:rFonts w:ascii="Times New Roman" w:hAnsi="Times New Roman"/>
        </w:rPr>
        <w:t>strongly criticised any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attempt to build theology </w:t>
      </w:r>
      <w:r w:rsidRPr="00F65942">
        <w:rPr>
          <w:rFonts w:ascii="Times New Roman" w:hAnsi="Times New Roman"/>
        </w:rPr>
        <w:t xml:space="preserve">mainly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on general revelation</w:t>
      </w:r>
      <w:r w:rsidRPr="00F65942">
        <w:rPr>
          <w:rFonts w:ascii="Times New Roman" w:hAnsi="Times New Roman"/>
        </w:rPr>
        <w:t>, because he believed this could lead people to create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 </w:t>
      </w:r>
      <w:r w:rsidRPr="00F65942">
        <w:rPr>
          <w:rFonts w:ascii="Times New Roman" w:hAnsi="Times New Roman"/>
        </w:rPr>
        <w:t>version of God in their own image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rather than </w:t>
      </w:r>
      <w:r w:rsidRPr="00F65942">
        <w:rPr>
          <w:rFonts w:ascii="Times New Roman" w:hAnsi="Times New Roman"/>
        </w:rPr>
        <w:t xml:space="preserve">encounter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God who </w:t>
      </w:r>
      <w:r w:rsidRPr="00F65942">
        <w:rPr>
          <w:rFonts w:ascii="Times New Roman" w:hAnsi="Times New Roman"/>
        </w:rPr>
        <w:t>judges and saves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humanity</w:t>
      </w:r>
      <w:r w:rsidR="00F91D97" w:rsidRPr="00F91D97">
        <w:rPr>
          <w:rFonts w:ascii="Times New Roman" w:hAnsi="Times New Roman"/>
        </w:rPr>
        <w:t>.</w:t>
      </w:r>
      <w:r w:rsidR="00F91D97" w:rsidRPr="00F91D97">
        <w:rPr>
          <w:rFonts w:ascii="Times New Roman" w:hAnsi="Times New Roman"/>
          <w:vertAlign w:val="superscript"/>
        </w:rPr>
        <w:t>4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F65942">
        <w:rPr>
          <w:rFonts w:ascii="Times New Roman" w:hAnsi="Times New Roman"/>
        </w:rPr>
        <w:t>Barth’s view is not accepted by all theologians, but it makes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 important </w:t>
      </w:r>
      <w:r w:rsidRPr="00F65942">
        <w:rPr>
          <w:rFonts w:ascii="Times New Roman" w:hAnsi="Times New Roman"/>
        </w:rPr>
        <w:t>point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: creation alone does not </w:t>
      </w:r>
      <w:r w:rsidRPr="00F65942">
        <w:rPr>
          <w:rFonts w:ascii="Times New Roman" w:hAnsi="Times New Roman"/>
        </w:rPr>
        <w:t>fully reveal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God as merciful, covenantal, and redemptive. For </w:t>
      </w:r>
      <w:r w:rsidRPr="00F65942">
        <w:rPr>
          <w:rFonts w:ascii="Times New Roman" w:hAnsi="Times New Roman"/>
        </w:rPr>
        <w:t>this fuller knowledge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Christianity looks to special revelation</w:t>
      </w:r>
      <w:r w:rsidRPr="00F65942">
        <w:rPr>
          <w:rFonts w:ascii="Times New Roman" w:hAnsi="Times New Roman"/>
        </w:rPr>
        <w:t>, which means God’s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self-disclosure in particular events </w:t>
      </w:r>
      <w:r w:rsidRPr="00F65942">
        <w:rPr>
          <w:rFonts w:ascii="Times New Roman" w:hAnsi="Times New Roman"/>
        </w:rPr>
        <w:t xml:space="preserve">in history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and, </w:t>
      </w:r>
      <w:r w:rsidRPr="00F65942">
        <w:rPr>
          <w:rFonts w:ascii="Times New Roman" w:hAnsi="Times New Roman"/>
        </w:rPr>
        <w:t>above all, in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Jesus Christ.</w:t>
      </w:r>
    </w:p>
    <w:p w14:paraId="22DD120A" w14:textId="77777777" w:rsidR="00201C53" w:rsidRDefault="00033FFF" w:rsidP="00661B4E"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Special revelation is the claim that God has spoken not only through the </w:t>
      </w:r>
      <w:r w:rsidRPr="00EC04EF">
        <w:rPr>
          <w:rFonts w:ascii="Times New Roman" w:hAnsi="Times New Roman"/>
        </w:rPr>
        <w:t>created world, but also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through specific acts in history: the call of Abraham, the liberation of Israel from Egypt, the giving of the Law, the words of the prophets, and </w:t>
      </w:r>
      <w:r w:rsidRPr="00EC04EF">
        <w:rPr>
          <w:rFonts w:ascii="Times New Roman" w:hAnsi="Times New Roman"/>
        </w:rPr>
        <w:t>especially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incarnation, death, and resurrection of Jesus of Nazareth. </w:t>
      </w:r>
      <w:r w:rsidRPr="00EC04EF">
        <w:rPr>
          <w:rFonts w:ascii="Times New Roman" w:hAnsi="Times New Roman"/>
        </w:rPr>
        <w:t>The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prologue </w:t>
      </w:r>
      <w:r w:rsidRPr="00EC04EF">
        <w:rPr>
          <w:rFonts w:ascii="Times New Roman" w:hAnsi="Times New Roman"/>
        </w:rPr>
        <w:t>of John’s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Gospel </w:t>
      </w:r>
      <w:r w:rsidRPr="00EC04EF">
        <w:rPr>
          <w:rFonts w:ascii="Times New Roman" w:hAnsi="Times New Roman"/>
        </w:rPr>
        <w:t xml:space="preserve">expresses this clearly when it says that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Word became flesh and </w:t>
      </w:r>
      <w:r w:rsidRPr="00EC04EF">
        <w:rPr>
          <w:rFonts w:ascii="Times New Roman" w:hAnsi="Times New Roman"/>
        </w:rPr>
        <w:t>lived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among us (John 1:14). This </w:t>
      </w:r>
      <w:r w:rsidRPr="00EC04EF">
        <w:rPr>
          <w:rFonts w:ascii="Times New Roman" w:hAnsi="Times New Roman"/>
        </w:rPr>
        <w:t xml:space="preserve">is a major theological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claim </w:t>
      </w:r>
      <w:r w:rsidRPr="00EC04EF">
        <w:rPr>
          <w:rFonts w:ascii="Times New Roman" w:hAnsi="Times New Roman"/>
        </w:rPr>
        <w:t>because it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means that </w:t>
      </w:r>
      <w:r w:rsidRPr="00EC04EF">
        <w:rPr>
          <w:rFonts w:ascii="Times New Roman" w:hAnsi="Times New Roman"/>
        </w:rPr>
        <w:t>God’s fullest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self-communication is not an abstract </w:t>
      </w:r>
      <w:r w:rsidRPr="00EC04EF">
        <w:rPr>
          <w:rFonts w:ascii="Times New Roman" w:hAnsi="Times New Roman"/>
        </w:rPr>
        <w:t>idea or a set of rules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but a person. Barth </w:t>
      </w:r>
      <w:r w:rsidRPr="00EC04EF">
        <w:rPr>
          <w:rFonts w:ascii="Times New Roman" w:hAnsi="Times New Roman"/>
        </w:rPr>
        <w:t>describes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Word of God in a threefold form</w:t>
      </w:r>
      <w:r w:rsidRPr="00EC04EF">
        <w:rPr>
          <w:rFonts w:ascii="Times New Roman" w:hAnsi="Times New Roman"/>
        </w:rPr>
        <w:t>: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revealed Word</w:t>
      </w:r>
      <w:r w:rsidRPr="00EC04EF">
        <w:rPr>
          <w:rFonts w:ascii="Times New Roman" w:hAnsi="Times New Roman"/>
        </w:rPr>
        <w:t xml:space="preserve">,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Jesus Christ</w:t>
      </w:r>
      <w:r w:rsidRPr="00EC04EF">
        <w:rPr>
          <w:rFonts w:ascii="Times New Roman" w:hAnsi="Times New Roman"/>
        </w:rPr>
        <w:t>;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written Word</w:t>
      </w:r>
      <w:r w:rsidRPr="00EC04EF">
        <w:rPr>
          <w:rFonts w:ascii="Times New Roman" w:hAnsi="Times New Roman"/>
        </w:rPr>
        <w:t xml:space="preserve">,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Scripture</w:t>
      </w:r>
      <w:r w:rsidRPr="00EC04EF">
        <w:rPr>
          <w:rFonts w:ascii="Times New Roman" w:hAnsi="Times New Roman"/>
        </w:rPr>
        <w:t>;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the proclaimed Word</w:t>
      </w:r>
      <w:r w:rsidRPr="00EC04EF">
        <w:rPr>
          <w:rFonts w:ascii="Times New Roman" w:hAnsi="Times New Roman"/>
        </w:rPr>
        <w:t xml:space="preserve">,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preaching</w:t>
      </w:r>
      <w:r w:rsidR="00AF0853" w:rsidRPr="00AF0853">
        <w:rPr>
          <w:rFonts w:ascii="Times New Roman" w:hAnsi="Times New Roman"/>
        </w:rPr>
        <w:t>.</w:t>
      </w:r>
      <w:r w:rsidR="00AF0853" w:rsidRPr="00AF0853">
        <w:rPr>
          <w:rFonts w:ascii="Times New Roman" w:hAnsi="Times New Roman"/>
          <w:vertAlign w:val="superscript"/>
        </w:rPr>
        <w:t>5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EC04EF">
        <w:rPr>
          <w:rFonts w:ascii="Times New Roman" w:hAnsi="Times New Roman"/>
        </w:rPr>
        <w:t>In this view, Christ is primary, and Scripture and preaching have authority because they witness to him. Therefore, asking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how God speaks leads directly to Christology</w:t>
      </w:r>
      <w:r w:rsidRPr="00EC04EF">
        <w:rPr>
          <w:rFonts w:ascii="Times New Roman" w:hAnsi="Times New Roman"/>
        </w:rPr>
        <w:t>, because Christians understand God’s decisive speech through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Christ.</w:t>
      </w:r>
    </w:p>
    <w:p w14:paraId="084EB801" w14:textId="77777777" w:rsidR="00201C53" w:rsidRDefault="00033FFF" w:rsidP="004F20A7"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This </w:t>
      </w:r>
      <w:r w:rsidRPr="007B6B66">
        <w:rPr>
          <w:rFonts w:ascii="Times New Roman" w:hAnsi="Times New Roman"/>
        </w:rPr>
        <w:t>leads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the role of Scripture, which is central to any </w:t>
      </w:r>
      <w:r w:rsidRPr="007B6B66">
        <w:rPr>
          <w:rFonts w:ascii="Times New Roman" w:hAnsi="Times New Roman"/>
        </w:rPr>
        <w:t xml:space="preserve">Christian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account of divine communication. For Christians, the Bible is not </w:t>
      </w:r>
      <w:r w:rsidRPr="007B6B66">
        <w:rPr>
          <w:rFonts w:ascii="Times New Roman" w:hAnsi="Times New Roman"/>
        </w:rPr>
        <w:t>only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 ancient collection of religious </w:t>
      </w:r>
      <w:r w:rsidRPr="007B6B66">
        <w:rPr>
          <w:rFonts w:ascii="Times New Roman" w:hAnsi="Times New Roman"/>
        </w:rPr>
        <w:t>writings. It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the </w:t>
      </w:r>
      <w:r w:rsidRPr="007B6B66">
        <w:rPr>
          <w:rFonts w:ascii="Times New Roman" w:hAnsi="Times New Roman"/>
        </w:rPr>
        <w:t>main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text through which the community of faith encounters </w:t>
      </w:r>
      <w:r w:rsidRPr="007B6B66">
        <w:rPr>
          <w:rFonts w:ascii="Times New Roman" w:hAnsi="Times New Roman"/>
        </w:rPr>
        <w:t>God’s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word. </w:t>
      </w:r>
      <w:r w:rsidRPr="007B6B66">
        <w:rPr>
          <w:rFonts w:ascii="Times New Roman" w:hAnsi="Times New Roman"/>
        </w:rPr>
        <w:t xml:space="preserve">Jerome’s well-known statement, that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ignorance of Scripture is ignorance of Christ</w:t>
      </w:r>
      <w:r w:rsidRPr="007B6B66">
        <w:rPr>
          <w:rFonts w:ascii="Times New Roman" w:hAnsi="Times New Roman"/>
        </w:rPr>
        <w:t>, shows how closely Scripture and the knowledge of Christ have been linked in Christian tradition</w:t>
      </w:r>
      <w:r w:rsidR="00C67281" w:rsidRPr="00C67281">
        <w:rPr>
          <w:rFonts w:ascii="Times New Roman" w:hAnsi="Times New Roman"/>
        </w:rPr>
        <w:t>.</w:t>
      </w:r>
      <w:r w:rsidR="00C67281" w:rsidRPr="00C67281">
        <w:rPr>
          <w:rFonts w:ascii="Times New Roman" w:hAnsi="Times New Roman"/>
          <w:vertAlign w:val="superscript"/>
        </w:rPr>
        <w:t>6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Bible </w:t>
      </w:r>
      <w:r w:rsidRPr="007B6B66">
        <w:rPr>
          <w:rFonts w:ascii="Times New Roman" w:hAnsi="Times New Roman"/>
        </w:rPr>
        <w:t>has this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central </w:t>
      </w:r>
      <w:r w:rsidRPr="007B6B66">
        <w:rPr>
          <w:rFonts w:ascii="Times New Roman" w:hAnsi="Times New Roman"/>
        </w:rPr>
        <w:t>place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because it </w:t>
      </w:r>
      <w:r w:rsidRPr="007B6B66">
        <w:rPr>
          <w:rFonts w:ascii="Times New Roman" w:hAnsi="Times New Roman"/>
        </w:rPr>
        <w:t>gives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authoritative witness to </w:t>
      </w:r>
      <w:r w:rsidRPr="007B6B66">
        <w:rPr>
          <w:rFonts w:ascii="Times New Roman" w:hAnsi="Times New Roman"/>
        </w:rPr>
        <w:t>God’s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saving acts</w:t>
      </w:r>
      <w:r w:rsidRPr="007B6B66">
        <w:rPr>
          <w:rFonts w:ascii="Times New Roman" w:hAnsi="Times New Roman"/>
        </w:rPr>
        <w:t>: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covenant</w:t>
      </w:r>
      <w:r w:rsidRPr="007B6B66">
        <w:rPr>
          <w:rFonts w:ascii="Times New Roman" w:hAnsi="Times New Roman"/>
        </w:rPr>
        <w:t xml:space="preserve"> with Israel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the life and teaching of Jesus, his death and resurrection, and the </w:t>
      </w:r>
      <w:r w:rsidRPr="007B6B66">
        <w:rPr>
          <w:rFonts w:ascii="Times New Roman" w:hAnsi="Times New Roman"/>
        </w:rPr>
        <w:t>beginning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the Church. </w:t>
      </w:r>
      <w:r w:rsidRPr="007B6B66">
        <w:rPr>
          <w:rFonts w:ascii="Times New Roman" w:hAnsi="Times New Roman"/>
        </w:rPr>
        <w:t>At the same time,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authority of Scripture </w:t>
      </w:r>
      <w:r w:rsidRPr="007B6B66">
        <w:rPr>
          <w:rFonts w:ascii="Times New Roman" w:hAnsi="Times New Roman"/>
        </w:rPr>
        <w:t>has a historical dimension.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Bible did not </w:t>
      </w:r>
      <w:r w:rsidRPr="007B6B66">
        <w:rPr>
          <w:rFonts w:ascii="Times New Roman" w:hAnsi="Times New Roman"/>
        </w:rPr>
        <w:t>appear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as a finished </w:t>
      </w:r>
      <w:r w:rsidRPr="007B6B66">
        <w:rPr>
          <w:rFonts w:ascii="Times New Roman" w:hAnsi="Times New Roman"/>
        </w:rPr>
        <w:t>book. It developed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through composition, transmission, and communal </w:t>
      </w:r>
      <w:r w:rsidRPr="007B6B66">
        <w:rPr>
          <w:rFonts w:ascii="Times New Roman" w:hAnsi="Times New Roman"/>
        </w:rPr>
        <w:t>recognition.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formation of the canon was gradual and </w:t>
      </w:r>
      <w:r w:rsidRPr="007B6B66">
        <w:rPr>
          <w:rFonts w:ascii="Times New Roman" w:hAnsi="Times New Roman"/>
        </w:rPr>
        <w:t>involved questions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such as apostolic origin, consistency with the rule of faith, and </w:t>
      </w:r>
      <w:r w:rsidRPr="007B6B66">
        <w:rPr>
          <w:rFonts w:ascii="Times New Roman" w:hAnsi="Times New Roman"/>
        </w:rPr>
        <w:t>use in worship</w:t>
      </w:r>
      <w:r w:rsidR="00C67281" w:rsidRPr="00C67281">
        <w:rPr>
          <w:rFonts w:ascii="Times New Roman" w:hAnsi="Times New Roman"/>
        </w:rPr>
        <w:t>.</w:t>
      </w:r>
      <w:r w:rsidR="00C67281" w:rsidRPr="00C67281">
        <w:rPr>
          <w:rFonts w:ascii="Times New Roman" w:hAnsi="Times New Roman"/>
          <w:vertAlign w:val="superscript"/>
        </w:rPr>
        <w:t>7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This </w:t>
      </w:r>
      <w:r w:rsidRPr="007B6B66">
        <w:rPr>
          <w:rFonts w:ascii="Times New Roman" w:hAnsi="Times New Roman"/>
        </w:rPr>
        <w:t>shows that Scripture and the Church are closely connected, since the Bible forms Christian faith and was also received and recognised within the believing community.</w:t>
      </w:r>
    </w:p>
    <w:p w14:paraId="2107AE69" w14:textId="77777777" w:rsidR="00201C53" w:rsidRDefault="00033FFF" w:rsidP="005F4C4F"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question of how God speaks through Scripture is </w:t>
      </w:r>
      <w:r w:rsidRPr="009F48A3">
        <w:rPr>
          <w:rFonts w:ascii="Times New Roman" w:hAnsi="Times New Roman"/>
        </w:rPr>
        <w:t xml:space="preserve">also connected to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doctrine of inspiration. </w:t>
      </w:r>
      <w:r w:rsidRPr="009F48A3">
        <w:rPr>
          <w:rFonts w:ascii="Times New Roman" w:hAnsi="Times New Roman"/>
        </w:rPr>
        <w:t>2 Timothy 3:16 says that all Scripture is inspired by God, but Christians have understood this in different ways. One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extreme </w:t>
      </w:r>
      <w:r w:rsidRPr="009F48A3">
        <w:rPr>
          <w:rFonts w:ascii="Times New Roman" w:hAnsi="Times New Roman"/>
        </w:rPr>
        <w:t xml:space="preserve">view is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mechanical dictation, </w:t>
      </w:r>
      <w:r w:rsidRPr="009F48A3">
        <w:rPr>
          <w:rFonts w:ascii="Times New Roman" w:hAnsi="Times New Roman"/>
        </w:rPr>
        <w:t xml:space="preserve">where God is imagined as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bypassing </w:t>
      </w:r>
      <w:r w:rsidRPr="009F48A3">
        <w:rPr>
          <w:rFonts w:ascii="Times New Roman" w:hAnsi="Times New Roman"/>
        </w:rPr>
        <w:t xml:space="preserve">the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human authors</w:t>
      </w:r>
      <w:r w:rsidRPr="009F48A3">
        <w:rPr>
          <w:rFonts w:ascii="Times New Roman" w:hAnsi="Times New Roman"/>
        </w:rPr>
        <w:t>. Another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extreme </w:t>
      </w:r>
      <w:r w:rsidRPr="009F48A3">
        <w:rPr>
          <w:rFonts w:ascii="Times New Roman" w:hAnsi="Times New Roman"/>
        </w:rPr>
        <w:t>view reduces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inspiration to </w:t>
      </w:r>
      <w:r w:rsidRPr="009F48A3">
        <w:rPr>
          <w:rFonts w:ascii="Times New Roman" w:hAnsi="Times New Roman"/>
        </w:rPr>
        <w:t xml:space="preserve">human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religious </w:t>
      </w:r>
      <w:r w:rsidRPr="009F48A3">
        <w:rPr>
          <w:rFonts w:ascii="Times New Roman" w:hAnsi="Times New Roman"/>
        </w:rPr>
        <w:t>insight.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Classical Christian theology </w:t>
      </w:r>
      <w:r w:rsidRPr="009F48A3">
        <w:rPr>
          <w:rFonts w:ascii="Times New Roman" w:hAnsi="Times New Roman"/>
        </w:rPr>
        <w:t>usually avoids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both </w:t>
      </w:r>
      <w:r w:rsidRPr="009F48A3">
        <w:rPr>
          <w:rFonts w:ascii="Times New Roman" w:hAnsi="Times New Roman"/>
        </w:rPr>
        <w:t>extremes. It affirms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that God works through human authors </w:t>
      </w:r>
      <w:r w:rsidRPr="009F48A3">
        <w:rPr>
          <w:rFonts w:ascii="Times New Roman" w:hAnsi="Times New Roman"/>
        </w:rPr>
        <w:t xml:space="preserve">so that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their writings serve </w:t>
      </w:r>
      <w:r w:rsidRPr="009F48A3">
        <w:rPr>
          <w:rFonts w:ascii="Times New Roman" w:hAnsi="Times New Roman"/>
        </w:rPr>
        <w:t>God’s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purposes while </w:t>
      </w:r>
      <w:r w:rsidRPr="009F48A3">
        <w:rPr>
          <w:rFonts w:ascii="Times New Roman" w:hAnsi="Times New Roman"/>
        </w:rPr>
        <w:t>still keeping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their </w:t>
      </w:r>
      <w:r w:rsidRPr="009F48A3">
        <w:rPr>
          <w:rFonts w:ascii="Times New Roman" w:hAnsi="Times New Roman"/>
        </w:rPr>
        <w:t>human features, such as style, context, perspective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and even </w:t>
      </w:r>
      <w:r w:rsidRPr="009F48A3">
        <w:rPr>
          <w:rFonts w:ascii="Times New Roman" w:hAnsi="Times New Roman"/>
        </w:rPr>
        <w:t>tension</w:t>
      </w:r>
      <w:r w:rsidR="005D5727" w:rsidRPr="005D5727">
        <w:rPr>
          <w:rFonts w:ascii="Times New Roman" w:hAnsi="Times New Roman"/>
        </w:rPr>
        <w:t>.</w:t>
      </w:r>
      <w:r w:rsidR="005D5727" w:rsidRPr="005D5727">
        <w:rPr>
          <w:rFonts w:ascii="Times New Roman" w:hAnsi="Times New Roman"/>
          <w:vertAlign w:val="superscript"/>
        </w:rPr>
        <w:t>8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9F48A3">
        <w:rPr>
          <w:rFonts w:ascii="Times New Roman" w:hAnsi="Times New Roman"/>
        </w:rPr>
        <w:t xml:space="preserve">The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Second Vatican </w:t>
      </w:r>
      <w:r w:rsidRPr="009F48A3">
        <w:rPr>
          <w:rFonts w:ascii="Times New Roman" w:hAnsi="Times New Roman"/>
        </w:rPr>
        <w:t>Council’s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B77FA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Dei Verbum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9F48A3">
        <w:rPr>
          <w:rFonts w:ascii="Times New Roman" w:hAnsi="Times New Roman"/>
        </w:rPr>
        <w:t xml:space="preserve">expresses this by saying that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God chose </w:t>
      </w:r>
      <w:r w:rsidRPr="009F48A3">
        <w:rPr>
          <w:rFonts w:ascii="Times New Roman" w:hAnsi="Times New Roman"/>
        </w:rPr>
        <w:t xml:space="preserve">human authors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who used their own powers </w:t>
      </w:r>
      <w:r w:rsidRPr="009F48A3">
        <w:rPr>
          <w:rFonts w:ascii="Times New Roman" w:hAnsi="Times New Roman"/>
        </w:rPr>
        <w:t>and abilities, while writing what God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wanted</w:t>
      </w:r>
      <w:r w:rsidRPr="009F48A3">
        <w:rPr>
          <w:rFonts w:ascii="Times New Roman" w:hAnsi="Times New Roman"/>
        </w:rPr>
        <w:t xml:space="preserve"> for the sake of salvation</w:t>
      </w:r>
      <w:r w:rsidR="005D5727" w:rsidRPr="005D5727">
        <w:rPr>
          <w:rFonts w:ascii="Times New Roman" w:hAnsi="Times New Roman"/>
        </w:rPr>
        <w:t>.</w:t>
      </w:r>
      <w:r w:rsidR="005D5727" w:rsidRPr="005D5727">
        <w:rPr>
          <w:rFonts w:ascii="Times New Roman" w:hAnsi="Times New Roman"/>
          <w:vertAlign w:val="superscript"/>
        </w:rPr>
        <w:t>9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This understanding </w:t>
      </w:r>
      <w:r w:rsidRPr="009F48A3">
        <w:rPr>
          <w:rFonts w:ascii="Times New Roman" w:hAnsi="Times New Roman"/>
        </w:rPr>
        <w:t>protects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both the divine authority and the </w:t>
      </w:r>
      <w:r w:rsidRPr="009F48A3">
        <w:rPr>
          <w:rFonts w:ascii="Times New Roman" w:hAnsi="Times New Roman"/>
        </w:rPr>
        <w:t>human character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Scripture. The Bible is </w:t>
      </w:r>
      <w:r w:rsidRPr="009F48A3">
        <w:rPr>
          <w:rFonts w:ascii="Times New Roman" w:hAnsi="Times New Roman"/>
        </w:rPr>
        <w:t>trusted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because God is faithful</w:t>
      </w:r>
      <w:r w:rsidRPr="009F48A3">
        <w:rPr>
          <w:rFonts w:ascii="Times New Roman" w:hAnsi="Times New Roman"/>
        </w:rPr>
        <w:t>, but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it is </w:t>
      </w:r>
      <w:r w:rsidRPr="009F48A3">
        <w:rPr>
          <w:rFonts w:ascii="Times New Roman" w:hAnsi="Times New Roman"/>
        </w:rPr>
        <w:t xml:space="preserve">also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complex because </w:t>
      </w:r>
      <w:r w:rsidRPr="009F48A3">
        <w:rPr>
          <w:rFonts w:ascii="Times New Roman" w:hAnsi="Times New Roman"/>
        </w:rPr>
        <w:t xml:space="preserve">it was written through real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human beings </w:t>
      </w:r>
      <w:r w:rsidRPr="009F48A3">
        <w:rPr>
          <w:rFonts w:ascii="Times New Roman" w:hAnsi="Times New Roman"/>
        </w:rPr>
        <w:t>in real historical settings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783A42EE" w14:textId="77777777" w:rsidR="00201C53" w:rsidRDefault="00033FFF" w:rsidP="006724DA"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importance of the question </w:t>
      </w:r>
      <w:r w:rsidRPr="001C0FF0">
        <w:rPr>
          <w:rFonts w:ascii="Times New Roman" w:hAnsi="Times New Roman"/>
        </w:rPr>
        <w:t>‘How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does God speak?</w:t>
      </w:r>
      <w:r w:rsidRPr="001C0FF0">
        <w:rPr>
          <w:rFonts w:ascii="Times New Roman" w:hAnsi="Times New Roman"/>
        </w:rPr>
        <w:t>’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becomes </w:t>
      </w:r>
      <w:r w:rsidRPr="001C0FF0">
        <w:rPr>
          <w:rFonts w:ascii="Times New Roman" w:hAnsi="Times New Roman"/>
        </w:rPr>
        <w:t>even clearer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when </w:t>
      </w:r>
      <w:r w:rsidRPr="001C0FF0">
        <w:rPr>
          <w:rFonts w:ascii="Times New Roman" w:hAnsi="Times New Roman"/>
        </w:rPr>
        <w:t>considering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biblical interpretation. Scripture </w:t>
      </w:r>
      <w:r w:rsidRPr="001C0FF0">
        <w:rPr>
          <w:rFonts w:ascii="Times New Roman" w:hAnsi="Times New Roman"/>
        </w:rPr>
        <w:t xml:space="preserve">was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written in ancient languages and cultures </w:t>
      </w:r>
      <w:r w:rsidRPr="001C0FF0">
        <w:rPr>
          <w:rFonts w:ascii="Times New Roman" w:hAnsi="Times New Roman"/>
        </w:rPr>
        <w:t>that are very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different from </w:t>
      </w:r>
      <w:r w:rsidRPr="001C0FF0">
        <w:rPr>
          <w:rFonts w:ascii="Times New Roman" w:hAnsi="Times New Roman"/>
        </w:rPr>
        <w:t>the modern reader’s world, so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interpretation is unavoidable. Even </w:t>
      </w:r>
      <w:r w:rsidRPr="001C0FF0">
        <w:rPr>
          <w:rFonts w:ascii="Times New Roman" w:hAnsi="Times New Roman"/>
        </w:rPr>
        <w:t>deciding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read a passage literally is </w:t>
      </w:r>
      <w:r w:rsidRPr="001C0FF0">
        <w:rPr>
          <w:rFonts w:ascii="Times New Roman" w:hAnsi="Times New Roman"/>
        </w:rPr>
        <w:t>still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 interpretive </w:t>
      </w:r>
      <w:r w:rsidRPr="001C0FF0">
        <w:rPr>
          <w:rFonts w:ascii="Times New Roman" w:hAnsi="Times New Roman"/>
        </w:rPr>
        <w:t>decision. Across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Christian history, </w:t>
      </w:r>
      <w:r w:rsidRPr="001C0FF0">
        <w:rPr>
          <w:rFonts w:ascii="Times New Roman" w:hAnsi="Times New Roman"/>
        </w:rPr>
        <w:t>different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methods of interpretation have </w:t>
      </w:r>
      <w:r w:rsidRPr="001C0FF0">
        <w:rPr>
          <w:rFonts w:ascii="Times New Roman" w:hAnsi="Times New Roman"/>
        </w:rPr>
        <w:t>developed. Early Christian thinkers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such as Origen and Augustine distinguished between literal and spiritual </w:t>
      </w:r>
      <w:r w:rsidRPr="001C0FF0">
        <w:rPr>
          <w:rFonts w:ascii="Times New Roman" w:hAnsi="Times New Roman"/>
        </w:rPr>
        <w:t>meanings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Scripture</w:t>
      </w:r>
      <w:r w:rsidRPr="001C0FF0">
        <w:rPr>
          <w:rFonts w:ascii="Times New Roman" w:hAnsi="Times New Roman"/>
        </w:rPr>
        <w:t>. Medieval theologians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developed the fourfold method of </w:t>
      </w:r>
      <w:r w:rsidRPr="001C0FF0">
        <w:rPr>
          <w:rFonts w:ascii="Times New Roman" w:hAnsi="Times New Roman"/>
        </w:rPr>
        <w:t xml:space="preserve">literal,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allegorical, moral, </w:t>
      </w:r>
      <w:r w:rsidRPr="001C0FF0">
        <w:rPr>
          <w:rFonts w:ascii="Times New Roman" w:hAnsi="Times New Roman"/>
        </w:rPr>
        <w:t xml:space="preserve">and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anagogical reading</w:t>
      </w:r>
      <w:r w:rsidRPr="001C0FF0">
        <w:rPr>
          <w:rFonts w:ascii="Times New Roman" w:hAnsi="Times New Roman"/>
        </w:rPr>
        <w:t>. Later,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Protestant Reformers </w:t>
      </w:r>
      <w:r w:rsidRPr="001C0FF0">
        <w:rPr>
          <w:rFonts w:ascii="Times New Roman" w:hAnsi="Times New Roman"/>
        </w:rPr>
        <w:t>stressed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plain sense of the </w:t>
      </w:r>
      <w:r w:rsidRPr="001C0FF0">
        <w:rPr>
          <w:rFonts w:ascii="Times New Roman" w:hAnsi="Times New Roman"/>
        </w:rPr>
        <w:t>biblical text and its accessibility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ordinary believers</w:t>
      </w:r>
      <w:r w:rsidR="00142E80" w:rsidRPr="00142E80">
        <w:rPr>
          <w:rFonts w:ascii="Times New Roman" w:hAnsi="Times New Roman"/>
        </w:rPr>
        <w:t>.</w:t>
      </w:r>
      <w:r w:rsidR="00142E80" w:rsidRPr="00142E80">
        <w:rPr>
          <w:rFonts w:ascii="Times New Roman" w:hAnsi="Times New Roman"/>
          <w:vertAlign w:val="superscript"/>
        </w:rPr>
        <w:t>10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the modern period, historical-critical methods</w:t>
      </w:r>
      <w:r w:rsidRPr="001C0FF0">
        <w:rPr>
          <w:rFonts w:ascii="Times New Roman" w:hAnsi="Times New Roman"/>
        </w:rPr>
        <w:t>, including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source criticism, form criticism, </w:t>
      </w:r>
      <w:r w:rsidRPr="001C0FF0">
        <w:rPr>
          <w:rFonts w:ascii="Times New Roman" w:hAnsi="Times New Roman"/>
        </w:rPr>
        <w:t xml:space="preserve">and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redaction criticism</w:t>
      </w:r>
      <w:r w:rsidRPr="001C0FF0">
        <w:rPr>
          <w:rFonts w:ascii="Times New Roman" w:hAnsi="Times New Roman"/>
        </w:rPr>
        <w:t>, have helped readers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ask how </w:t>
      </w:r>
      <w:r w:rsidRPr="001C0FF0">
        <w:rPr>
          <w:rFonts w:ascii="Times New Roman" w:hAnsi="Times New Roman"/>
        </w:rPr>
        <w:t xml:space="preserve">biblical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texts were composed, what sources they used, and what they meant in their original contexts.</w:t>
      </w:r>
    </w:p>
    <w:p w14:paraId="489D9E55" w14:textId="77777777" w:rsidR="00201C53" w:rsidRDefault="00033FFF" w:rsidP="00355DF0"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For some believers, these critical methods </w:t>
      </w:r>
      <w:r w:rsidRPr="00CC22F8">
        <w:rPr>
          <w:rFonts w:ascii="Times New Roman" w:hAnsi="Times New Roman"/>
        </w:rPr>
        <w:t>can feel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threatening. If Moses did not </w:t>
      </w:r>
      <w:r w:rsidRPr="00CC22F8">
        <w:rPr>
          <w:rFonts w:ascii="Times New Roman" w:hAnsi="Times New Roman"/>
        </w:rPr>
        <w:t xml:space="preserve">personally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write the </w:t>
      </w:r>
      <w:r w:rsidRPr="00CC22F8">
        <w:rPr>
          <w:rFonts w:ascii="Times New Roman" w:hAnsi="Times New Roman"/>
        </w:rPr>
        <w:t xml:space="preserve">whole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Pentateuch, or if the Gospels differ in </w:t>
      </w:r>
      <w:r w:rsidRPr="00CC22F8">
        <w:rPr>
          <w:rFonts w:ascii="Times New Roman" w:hAnsi="Times New Roman"/>
        </w:rPr>
        <w:t>some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details, </w:t>
      </w:r>
      <w:r w:rsidRPr="00CC22F8">
        <w:rPr>
          <w:rFonts w:ascii="Times New Roman" w:hAnsi="Times New Roman"/>
        </w:rPr>
        <w:t>it may seem as if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authority of Scripture is </w:t>
      </w:r>
      <w:r w:rsidRPr="00CC22F8">
        <w:rPr>
          <w:rFonts w:ascii="Times New Roman" w:hAnsi="Times New Roman"/>
        </w:rPr>
        <w:t>weakened. However, many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theologians argue that historical criticism</w:t>
      </w:r>
      <w:r w:rsidRPr="00CC22F8">
        <w:rPr>
          <w:rFonts w:ascii="Times New Roman" w:hAnsi="Times New Roman"/>
        </w:rPr>
        <w:t xml:space="preserve"> does not have to destroy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faith</w:t>
      </w:r>
      <w:r w:rsidRPr="00CC22F8">
        <w:rPr>
          <w:rFonts w:ascii="Times New Roman" w:hAnsi="Times New Roman"/>
        </w:rPr>
        <w:t>. Instead, it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can deepen </w:t>
      </w:r>
      <w:r w:rsidRPr="00CC22F8">
        <w:rPr>
          <w:rFonts w:ascii="Times New Roman" w:hAnsi="Times New Roman"/>
        </w:rPr>
        <w:t xml:space="preserve">faith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by </w:t>
      </w:r>
      <w:r w:rsidRPr="00CC22F8">
        <w:rPr>
          <w:rFonts w:ascii="Times New Roman" w:hAnsi="Times New Roman"/>
        </w:rPr>
        <w:t>helping readers avoid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anachronism and </w:t>
      </w:r>
      <w:r w:rsidRPr="00CC22F8">
        <w:rPr>
          <w:rFonts w:ascii="Times New Roman" w:hAnsi="Times New Roman"/>
        </w:rPr>
        <w:t>overly simple readings,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by </w:t>
      </w:r>
      <w:r w:rsidRPr="00CC22F8">
        <w:rPr>
          <w:rFonts w:ascii="Times New Roman" w:hAnsi="Times New Roman"/>
        </w:rPr>
        <w:t>showing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richness of the biblical texts in their original settings. If God speaks through history, then </w:t>
      </w:r>
      <w:r w:rsidRPr="00CC22F8">
        <w:rPr>
          <w:rFonts w:ascii="Times New Roman" w:hAnsi="Times New Roman"/>
        </w:rPr>
        <w:t xml:space="preserve">careful attention to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history </w:t>
      </w:r>
      <w:r w:rsidRPr="00CC22F8">
        <w:rPr>
          <w:rFonts w:ascii="Times New Roman" w:hAnsi="Times New Roman"/>
        </w:rPr>
        <w:t>can serve faith rather than oppose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it</w:t>
      </w:r>
      <w:r w:rsidR="00CA58D2" w:rsidRPr="00CA58D2">
        <w:rPr>
          <w:rFonts w:ascii="Times New Roman" w:hAnsi="Times New Roman"/>
        </w:rPr>
        <w:t>.</w:t>
      </w:r>
      <w:r w:rsidR="00CA58D2" w:rsidRPr="00CA58D2">
        <w:rPr>
          <w:rFonts w:ascii="Times New Roman" w:hAnsi="Times New Roman"/>
          <w:vertAlign w:val="superscript"/>
        </w:rPr>
        <w:t>11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CC22F8">
        <w:rPr>
          <w:rFonts w:ascii="Times New Roman" w:hAnsi="Times New Roman"/>
        </w:rPr>
        <w:t>Still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historical criticism has limits. It can </w:t>
      </w:r>
      <w:r w:rsidRPr="00CC22F8">
        <w:rPr>
          <w:rFonts w:ascii="Times New Roman" w:hAnsi="Times New Roman"/>
        </w:rPr>
        <w:t>explain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what a text </w:t>
      </w:r>
      <w:r w:rsidRPr="00CC22F8">
        <w:rPr>
          <w:rFonts w:ascii="Times New Roman" w:hAnsi="Times New Roman"/>
        </w:rPr>
        <w:t xml:space="preserve">may have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meant in </w:t>
      </w:r>
      <w:r w:rsidRPr="00CC22F8">
        <w:rPr>
          <w:rFonts w:ascii="Times New Roman" w:hAnsi="Times New Roman"/>
        </w:rPr>
        <w:t>its original context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but it cannot </w:t>
      </w:r>
      <w:r w:rsidRPr="00CC22F8">
        <w:rPr>
          <w:rFonts w:ascii="Times New Roman" w:hAnsi="Times New Roman"/>
        </w:rPr>
        <w:t>decide by itself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whether God continues to speak through that text today. That is a theological judgement, </w:t>
      </w:r>
      <w:r w:rsidRPr="00CC22F8">
        <w:rPr>
          <w:rFonts w:ascii="Times New Roman" w:hAnsi="Times New Roman"/>
        </w:rPr>
        <w:t>made within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believing community </w:t>
      </w:r>
      <w:r w:rsidRPr="00CC22F8">
        <w:rPr>
          <w:rFonts w:ascii="Times New Roman" w:hAnsi="Times New Roman"/>
        </w:rPr>
        <w:t xml:space="preserve">and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guided by the Holy Spirit.</w:t>
      </w:r>
    </w:p>
    <w:p w14:paraId="40CF6031" w14:textId="77777777" w:rsidR="00201C53" w:rsidRDefault="00033FFF" w:rsidP="00680C6E"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 conclusion, the question </w:t>
      </w:r>
      <w:r w:rsidR="00F26FCE" w:rsidRPr="00F26FCE">
        <w:rPr>
          <w:rFonts w:ascii="Times New Roman" w:hAnsi="Times New Roman"/>
        </w:rPr>
        <w:t>‘How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does God speak?</w:t>
      </w:r>
      <w:r w:rsidR="00F26FCE" w:rsidRPr="00F26FCE">
        <w:rPr>
          <w:rFonts w:ascii="Times New Roman" w:hAnsi="Times New Roman"/>
        </w:rPr>
        <w:t>’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fundamental for Christian theology because </w:t>
      </w:r>
      <w:r w:rsidR="00F26FCE" w:rsidRPr="00F26FCE">
        <w:rPr>
          <w:rFonts w:ascii="Times New Roman" w:hAnsi="Times New Roman"/>
        </w:rPr>
        <w:t>many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other theological </w:t>
      </w:r>
      <w:r w:rsidR="00F26FCE" w:rsidRPr="00F26FCE">
        <w:rPr>
          <w:rFonts w:ascii="Times New Roman" w:hAnsi="Times New Roman"/>
        </w:rPr>
        <w:t>questions depend on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it. </w:t>
      </w:r>
      <w:r w:rsidR="00F26FCE" w:rsidRPr="00F26FCE">
        <w:rPr>
          <w:rFonts w:ascii="Times New Roman" w:hAnsi="Times New Roman"/>
        </w:rPr>
        <w:t xml:space="preserve">Doctrines such as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Trinity, salvation, the Church, and the last things all </w:t>
      </w:r>
      <w:r w:rsidR="00F26FCE" w:rsidRPr="00F26FCE">
        <w:rPr>
          <w:rFonts w:ascii="Times New Roman" w:hAnsi="Times New Roman"/>
        </w:rPr>
        <w:t>assume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that God has communicated with humanity </w:t>
      </w:r>
      <w:r w:rsidR="00F26FCE" w:rsidRPr="00F26FCE">
        <w:rPr>
          <w:rFonts w:ascii="Times New Roman" w:hAnsi="Times New Roman"/>
        </w:rPr>
        <w:t>in a way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that can be received, interpreted, and proclaimed. Christian theology answers </w:t>
      </w:r>
      <w:r w:rsidR="00F26FCE" w:rsidRPr="00F26FCE">
        <w:rPr>
          <w:rFonts w:ascii="Times New Roman" w:hAnsi="Times New Roman"/>
        </w:rPr>
        <w:t>this question through a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layered understanding of revelation</w:t>
      </w:r>
      <w:r w:rsidR="00F26FCE" w:rsidRPr="00F26FCE">
        <w:rPr>
          <w:rFonts w:ascii="Times New Roman" w:hAnsi="Times New Roman"/>
        </w:rPr>
        <w:t>.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God speaks through creation and conscience </w:t>
      </w:r>
      <w:r w:rsidR="00F26FCE" w:rsidRPr="00F26FCE">
        <w:rPr>
          <w:rFonts w:ascii="Times New Roman" w:hAnsi="Times New Roman"/>
        </w:rPr>
        <w:t xml:space="preserve">in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general revelation</w:t>
      </w:r>
      <w:r w:rsidR="00F26FCE" w:rsidRPr="00F26FCE">
        <w:rPr>
          <w:rFonts w:ascii="Times New Roman" w:hAnsi="Times New Roman"/>
        </w:rPr>
        <w:t>,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through particular </w:t>
      </w:r>
      <w:r w:rsidR="00F26FCE" w:rsidRPr="00F26FCE">
        <w:rPr>
          <w:rFonts w:ascii="Times New Roman" w:hAnsi="Times New Roman"/>
        </w:rPr>
        <w:t xml:space="preserve">saving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events and </w:t>
      </w:r>
      <w:r w:rsidR="00F26FCE" w:rsidRPr="00F26FCE">
        <w:rPr>
          <w:rFonts w:ascii="Times New Roman" w:hAnsi="Times New Roman"/>
        </w:rPr>
        <w:t>especially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through Jesus Christ </w:t>
      </w:r>
      <w:r w:rsidR="00F26FCE" w:rsidRPr="00F26FCE">
        <w:rPr>
          <w:rFonts w:ascii="Times New Roman" w:hAnsi="Times New Roman"/>
        </w:rPr>
        <w:t xml:space="preserve">in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special revelation</w:t>
      </w:r>
      <w:r w:rsidR="00F26FCE" w:rsidRPr="00F26FCE">
        <w:rPr>
          <w:rFonts w:ascii="Times New Roman" w:hAnsi="Times New Roman"/>
        </w:rPr>
        <w:t>,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through </w:t>
      </w:r>
      <w:r w:rsidR="00F26FCE" w:rsidRPr="00F26FCE">
        <w:rPr>
          <w:rFonts w:ascii="Times New Roman" w:hAnsi="Times New Roman"/>
        </w:rPr>
        <w:t xml:space="preserve">Scripture as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F26FCE" w:rsidRPr="00F26FCE">
        <w:rPr>
          <w:rFonts w:ascii="Times New Roman" w:hAnsi="Times New Roman"/>
        </w:rPr>
        <w:t>privileged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witness to these acts. Scripture is not </w:t>
      </w:r>
      <w:r w:rsidR="00F26FCE" w:rsidRPr="00F26FCE">
        <w:rPr>
          <w:rFonts w:ascii="Times New Roman" w:hAnsi="Times New Roman"/>
        </w:rPr>
        <w:t>separated from Christ or from the Church. It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read within the </w:t>
      </w:r>
      <w:r w:rsidR="00F26FCE" w:rsidRPr="00F26FCE">
        <w:rPr>
          <w:rFonts w:ascii="Times New Roman" w:hAnsi="Times New Roman"/>
        </w:rPr>
        <w:t xml:space="preserve">community of faith, through the work of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Spirit, and in the light of Christ. </w:t>
      </w:r>
      <w:r w:rsidR="00F26FCE" w:rsidRPr="00F26FCE">
        <w:rPr>
          <w:rFonts w:ascii="Times New Roman" w:hAnsi="Times New Roman"/>
        </w:rPr>
        <w:t xml:space="preserve">Therefore, to 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ask how God speaks is to ask whether </w:t>
      </w:r>
      <w:r w:rsidR="00F26FCE" w:rsidRPr="00F26FCE">
        <w:rPr>
          <w:rFonts w:ascii="Times New Roman" w:hAnsi="Times New Roman"/>
        </w:rPr>
        <w:t>human beings are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addressed by a </w:t>
      </w:r>
      <w:r w:rsidR="00F26FCE" w:rsidRPr="00F26FCE">
        <w:rPr>
          <w:rFonts w:ascii="Times New Roman" w:hAnsi="Times New Roman"/>
        </w:rPr>
        <w:t>God who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calls </w:t>
      </w:r>
      <w:r w:rsidR="00F26FCE" w:rsidRPr="00F26FCE">
        <w:rPr>
          <w:rFonts w:ascii="Times New Roman" w:hAnsi="Times New Roman"/>
        </w:rPr>
        <w:t>them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into faith, understanding, and life.</w:t>
      </w:r>
    </w:p>
    <w:p w14:paraId="4CDF15D5" w14:textId="77777777" w:rsidR="00B77FA2" w:rsidRPr="00B77FA2" w:rsidRDefault="002854ED" w:rsidP="00B77FA2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</w:r>
      <w:r w:rsidR="002854E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pict w14:anchorId="1E5B7F67">
          <v:rect id="_x0000_i1025" style="width:0;height:1.5pt" o:hralign="center" o:hrstd="t" o:hr="t" fillcolor="#a0a0a0" stroked="f"/>
        </w:pict>
      </w:r>
    </w:p>
    <w:p w14:paraId="67448520" w14:textId="77777777" w:rsidR="00201C53" w:rsidRDefault="00033FFF" w:rsidP="00AB4691">
      <w:r w:rsidRPr="00B77FA2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Bibliography</w:t>
      </w:r>
    </w:p>
    <w:p w14:paraId="2687C25B" w14:textId="77777777" w:rsidR="00201C53" w:rsidRDefault="00033FFF" w:rsidP="00422482"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Aquinas, Thomas, </w:t>
      </w:r>
      <w:r w:rsidRPr="00B77FA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Summa Theologiae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I, q. 2, aa. 1</w:t>
      </w:r>
      <w:r w:rsidR="00B47098" w:rsidRPr="00B47098">
        <w:rPr>
          <w:rFonts w:ascii="Times New Roman" w:hAnsi="Times New Roman"/>
        </w:rPr>
        <w:t>-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3, trans. by the Fathers of the English Dominican Province (London: Burns, Oates and Washbourne, 1920).</w:t>
      </w:r>
    </w:p>
    <w:p w14:paraId="75EB760E" w14:textId="77777777" w:rsidR="00201C53" w:rsidRDefault="00033FFF" w:rsidP="00F96876"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Barth, Karl, </w:t>
      </w:r>
      <w:r w:rsidRPr="00B77FA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Church Dogmatics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I/1, trans. by G. W. Bromiley</w:t>
      </w:r>
      <w:r w:rsidR="00CD33B1" w:rsidRPr="00CD33B1">
        <w:rPr>
          <w:rFonts w:ascii="Times New Roman" w:hAnsi="Times New Roman"/>
        </w:rPr>
        <w:t>, ed. by G. W. Bromiley and T. F. Torrance, 2nd edn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(Edinburgh: T&amp;T Clark, 1975).</w:t>
      </w:r>
    </w:p>
    <w:p w14:paraId="38A0A9D0" w14:textId="77777777" w:rsidR="00201C53" w:rsidRDefault="00033FFF" w:rsidP="00C36407"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Jerome, </w:t>
      </w:r>
      <w:r w:rsidRPr="00B77FA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Commentary on Isaiah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Prologue, in </w:t>
      </w:r>
      <w:r w:rsidRPr="00B77FA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Corpus Christianorum Series Latina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73 (Turnhout: Brepols, 1963).</w:t>
      </w:r>
    </w:p>
    <w:p w14:paraId="247D5E5D" w14:textId="77777777" w:rsidR="00B77FA2" w:rsidRPr="00B77FA2" w:rsidRDefault="00B77FA2" w:rsidP="00B77FA2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McGrath, Alister E., </w:t>
      </w:r>
      <w:r w:rsidRPr="00B77FA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Christian Theology: An Introduction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6th edn (Oxford: Wiley-Blackwell, 2017).</w:t>
      </w:r>
    </w:p>
    <w:p w14:paraId="792FBAC9" w14:textId="77777777" w:rsidR="00201C53" w:rsidRDefault="00033FFF" w:rsidP="00550029"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Second Vatican Council, </w:t>
      </w:r>
      <w:r w:rsidRPr="00B77FA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Dei Verbum: Dogmatic Constitution on Divine Revelation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(1965), in </w:t>
      </w:r>
      <w:r w:rsidRPr="00B77FA2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Documents of Vatican II</w:t>
      </w:r>
      <w:r w:rsidRPr="00B77FA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ed. by Walter M. Abbott (New York: America Press, 1966).</w:t>
      </w:r>
    </w:p>
    <w:p w14:paraId="429C350B" w14:textId="77777777" w:rsidR="00B77FA2" w:rsidRPr="00B77FA2" w:rsidRDefault="002854ED" w:rsidP="00B77FA2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</w:r>
      <w:r w:rsidR="002854E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pict w14:anchorId="37334F09">
          <v:rect id="_x0000_i1026" style="width:0;height:1.5pt" o:hralign="center" o:hrstd="t" o:hr="t" fillcolor="#a0a0a0" stroked="f"/>
        </w:pict>
      </w:r>
    </w:p>
    <w:p w14:paraId="14F475D5" w14:textId="77777777" w:rsidR="00201C53" w:rsidRPr="009A6D10" w:rsidRDefault="00033FFF" w:rsidP="00132D58">
      <w:pPr>
        <w:rPr>
          <w:rFonts w:ascii="Times New Roman" w:hAnsi="Times New Roman" w:cs="Times New Roman"/>
        </w:rPr>
      </w:pPr>
      <w:r w:rsidRPr="009A6D10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Footnotes</w:t>
      </w:r>
    </w:p>
    <w:p w14:paraId="1AC48971" w14:textId="77777777" w:rsidR="00201C53" w:rsidRDefault="00033FFF" w:rsidP="00031281">
      <w:pPr>
        <w:pStyle w:val="Listparagraf"/>
        <w:numPr>
          <w:ilvl w:val="0"/>
          <w:numId w:val="2"/>
        </w:numPr>
      </w:pPr>
      <w:r w:rsidRPr="009A6D10">
        <w:rPr>
          <w:rFonts w:ascii="Times New Roman" w:eastAsia="Times New Roman" w:hAnsi="Times New Roman" w:cs="Times New Roman"/>
          <w:kern w:val="0"/>
          <w14:ligatures w14:val="none"/>
        </w:rPr>
        <w:t xml:space="preserve">Alister E. McGrath, </w:t>
      </w:r>
      <w:r w:rsidRPr="009A6D1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Christian Theology: An Introduction</w:t>
      </w:r>
      <w:r w:rsidRPr="009A6D10">
        <w:rPr>
          <w:rFonts w:ascii="Times New Roman" w:eastAsia="Times New Roman" w:hAnsi="Times New Roman" w:cs="Times New Roman"/>
          <w:kern w:val="0"/>
          <w14:ligatures w14:val="none"/>
        </w:rPr>
        <w:t>, 6th edn (Oxford: Wiley-Blackwell, 2017), pp. 157</w:t>
      </w:r>
      <w:r w:rsidRPr="009A6D10">
        <w:rPr>
          <w:rFonts w:ascii="Times New Roman" w:hAnsi="Times New Roman"/>
        </w:rPr>
        <w:t>-</w:t>
      </w:r>
      <w:r w:rsidRPr="009A6D10">
        <w:rPr>
          <w:rFonts w:ascii="Times New Roman" w:eastAsia="Times New Roman" w:hAnsi="Times New Roman" w:cs="Times New Roman"/>
          <w:kern w:val="0"/>
          <w14:ligatures w14:val="none"/>
        </w:rPr>
        <w:t>60.</w:t>
      </w:r>
    </w:p>
    <w:p w14:paraId="25179170" w14:textId="77777777" w:rsidR="00201C53" w:rsidRDefault="00033FFF" w:rsidP="00DE3CE9">
      <w:pPr>
        <w:pStyle w:val="Listparagraf"/>
        <w:numPr>
          <w:ilvl w:val="0"/>
          <w:numId w:val="2"/>
        </w:numPr>
      </w:pPr>
      <w:r w:rsidRPr="009A6D10">
        <w:rPr>
          <w:rFonts w:ascii="Times New Roman" w:eastAsia="Times New Roman" w:hAnsi="Times New Roman" w:cs="Times New Roman"/>
          <w:kern w:val="0"/>
          <w14:ligatures w14:val="none"/>
        </w:rPr>
        <w:t>McGrath, pp. 161</w:t>
      </w:r>
      <w:r w:rsidRPr="009A6D10">
        <w:rPr>
          <w:rFonts w:ascii="Times New Roman" w:hAnsi="Times New Roman"/>
        </w:rPr>
        <w:t>-</w:t>
      </w:r>
      <w:r w:rsidRPr="009A6D10">
        <w:rPr>
          <w:rFonts w:ascii="Times New Roman" w:eastAsia="Times New Roman" w:hAnsi="Times New Roman" w:cs="Times New Roman"/>
          <w:kern w:val="0"/>
          <w14:ligatures w14:val="none"/>
        </w:rPr>
        <w:t>62.</w:t>
      </w:r>
    </w:p>
    <w:p w14:paraId="7325EC0A" w14:textId="77777777" w:rsidR="00201C53" w:rsidRDefault="00033FFF" w:rsidP="006552C5">
      <w:pPr>
        <w:pStyle w:val="Listparagraf"/>
        <w:numPr>
          <w:ilvl w:val="0"/>
          <w:numId w:val="2"/>
        </w:numPr>
      </w:pPr>
      <w:r w:rsidRPr="009A6D10">
        <w:rPr>
          <w:rFonts w:ascii="Times New Roman" w:eastAsia="Times New Roman" w:hAnsi="Times New Roman" w:cs="Times New Roman"/>
          <w:kern w:val="0"/>
          <w14:ligatures w14:val="none"/>
        </w:rPr>
        <w:t xml:space="preserve">Thomas Aquinas, </w:t>
      </w:r>
      <w:r w:rsidRPr="009A6D1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Summa Theologiae</w:t>
      </w:r>
      <w:r w:rsidRPr="009A6D10">
        <w:rPr>
          <w:rFonts w:ascii="Times New Roman" w:eastAsia="Times New Roman" w:hAnsi="Times New Roman" w:cs="Times New Roman"/>
          <w:kern w:val="0"/>
          <w14:ligatures w14:val="none"/>
        </w:rPr>
        <w:t>, I, q. 2, aa. 1</w:t>
      </w:r>
      <w:r w:rsidRPr="009A6D10">
        <w:rPr>
          <w:rFonts w:ascii="Times New Roman" w:hAnsi="Times New Roman"/>
        </w:rPr>
        <w:t>-</w:t>
      </w:r>
      <w:r w:rsidRPr="009A6D10">
        <w:rPr>
          <w:rFonts w:ascii="Times New Roman" w:eastAsia="Times New Roman" w:hAnsi="Times New Roman" w:cs="Times New Roman"/>
          <w:kern w:val="0"/>
          <w14:ligatures w14:val="none"/>
        </w:rPr>
        <w:t>3, trans. by the Fathers of the English Dominican Province (London: Burns, Oates and Washbourne, 1920).</w:t>
      </w:r>
    </w:p>
    <w:p w14:paraId="7111C66B" w14:textId="77777777" w:rsidR="00201C53" w:rsidRDefault="00033FFF" w:rsidP="00991224">
      <w:pPr>
        <w:pStyle w:val="Listparagraf"/>
        <w:numPr>
          <w:ilvl w:val="0"/>
          <w:numId w:val="2"/>
        </w:numPr>
      </w:pPr>
      <w:r w:rsidRPr="009A6D10">
        <w:rPr>
          <w:rFonts w:ascii="Times New Roman" w:eastAsia="Times New Roman" w:hAnsi="Times New Roman" w:cs="Times New Roman"/>
          <w:kern w:val="0"/>
          <w14:ligatures w14:val="none"/>
        </w:rPr>
        <w:t xml:space="preserve">Karl Barth, </w:t>
      </w:r>
      <w:r w:rsidRPr="009A6D1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Church Dogmatics</w:t>
      </w:r>
      <w:r w:rsidRPr="009A6D10">
        <w:rPr>
          <w:rFonts w:ascii="Times New Roman" w:eastAsia="Times New Roman" w:hAnsi="Times New Roman" w:cs="Times New Roman"/>
          <w:kern w:val="0"/>
          <w14:ligatures w14:val="none"/>
        </w:rPr>
        <w:t>, I/1, trans. by G. W. Bromiley</w:t>
      </w:r>
      <w:r w:rsidRPr="009A6D10">
        <w:rPr>
          <w:rFonts w:ascii="Times New Roman" w:hAnsi="Times New Roman"/>
        </w:rPr>
        <w:t>, ed. by G. W. Bromiley and T. F. Torrance, 2nd edn</w:t>
      </w:r>
      <w:r w:rsidRPr="009A6D10">
        <w:rPr>
          <w:rFonts w:ascii="Times New Roman" w:eastAsia="Times New Roman" w:hAnsi="Times New Roman" w:cs="Times New Roman"/>
          <w:kern w:val="0"/>
          <w14:ligatures w14:val="none"/>
        </w:rPr>
        <w:t xml:space="preserve"> (Edinburgh: T&amp;T Clark, 1975), pp. 119</w:t>
      </w:r>
      <w:r w:rsidRPr="009A6D10">
        <w:rPr>
          <w:rFonts w:ascii="Times New Roman" w:hAnsi="Times New Roman"/>
        </w:rPr>
        <w:t>-</w:t>
      </w:r>
      <w:r w:rsidRPr="009A6D10">
        <w:rPr>
          <w:rFonts w:ascii="Times New Roman" w:eastAsia="Times New Roman" w:hAnsi="Times New Roman" w:cs="Times New Roman"/>
          <w:kern w:val="0"/>
          <w14:ligatures w14:val="none"/>
        </w:rPr>
        <w:t>24.</w:t>
      </w:r>
    </w:p>
    <w:p w14:paraId="222F6DEF" w14:textId="77777777" w:rsidR="00201C53" w:rsidRDefault="00033FFF" w:rsidP="00563933">
      <w:pPr>
        <w:pStyle w:val="Listparagraf"/>
        <w:numPr>
          <w:ilvl w:val="0"/>
          <w:numId w:val="2"/>
        </w:numPr>
      </w:pPr>
      <w:r w:rsidRPr="009A6D10">
        <w:rPr>
          <w:rFonts w:ascii="Times New Roman" w:eastAsia="Times New Roman" w:hAnsi="Times New Roman" w:cs="Times New Roman"/>
          <w:kern w:val="0"/>
          <w14:ligatures w14:val="none"/>
        </w:rPr>
        <w:t xml:space="preserve">Barth, </w:t>
      </w:r>
      <w:r w:rsidRPr="009A6D1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Church Dogmatics</w:t>
      </w:r>
      <w:r w:rsidRPr="009A6D10">
        <w:rPr>
          <w:rFonts w:ascii="Times New Roman" w:eastAsia="Times New Roman" w:hAnsi="Times New Roman" w:cs="Times New Roman"/>
          <w:kern w:val="0"/>
          <w14:ligatures w14:val="none"/>
        </w:rPr>
        <w:t>, I/1, pp. 88</w:t>
      </w:r>
      <w:r w:rsidRPr="009A6D10">
        <w:rPr>
          <w:rFonts w:ascii="Times New Roman" w:hAnsi="Times New Roman"/>
        </w:rPr>
        <w:t>-</w:t>
      </w:r>
      <w:r w:rsidRPr="009A6D10">
        <w:rPr>
          <w:rFonts w:ascii="Times New Roman" w:eastAsia="Times New Roman" w:hAnsi="Times New Roman" w:cs="Times New Roman"/>
          <w:kern w:val="0"/>
          <w14:ligatures w14:val="none"/>
        </w:rPr>
        <w:t>124.</w:t>
      </w:r>
    </w:p>
    <w:p w14:paraId="54E5B8F3" w14:textId="77777777" w:rsidR="00201C53" w:rsidRDefault="00033FFF" w:rsidP="00CA361C">
      <w:pPr>
        <w:pStyle w:val="Listparagraf"/>
        <w:numPr>
          <w:ilvl w:val="0"/>
          <w:numId w:val="2"/>
        </w:numPr>
      </w:pPr>
      <w:r w:rsidRPr="00CA361C">
        <w:rPr>
          <w:rFonts w:eastAsia="Times New Roman"/>
          <w:kern w:val="0"/>
          <w14:ligatures w14:val="none"/>
        </w:rPr>
        <w:t xml:space="preserve">Jerome, </w:t>
      </w:r>
      <w:r w:rsidRPr="00CA361C">
        <w:rPr>
          <w:rFonts w:eastAsia="Times New Roman"/>
          <w:i/>
          <w:iCs/>
          <w:kern w:val="0"/>
          <w14:ligatures w14:val="none"/>
        </w:rPr>
        <w:t>Commentary on Isaiah</w:t>
      </w:r>
      <w:r w:rsidRPr="00CA361C">
        <w:rPr>
          <w:rFonts w:eastAsia="Times New Roman"/>
          <w:kern w:val="0"/>
          <w14:ligatures w14:val="none"/>
        </w:rPr>
        <w:t xml:space="preserve">, Prologue, in </w:t>
      </w:r>
      <w:r w:rsidRPr="00CA361C">
        <w:rPr>
          <w:rFonts w:eastAsia="Times New Roman"/>
          <w:i/>
          <w:iCs/>
          <w:kern w:val="0"/>
          <w14:ligatures w14:val="none"/>
        </w:rPr>
        <w:t>Corpus Christianorum Series Latina</w:t>
      </w:r>
      <w:r w:rsidRPr="00CA361C">
        <w:rPr>
          <w:rFonts w:eastAsia="Times New Roman"/>
          <w:kern w:val="0"/>
          <w14:ligatures w14:val="none"/>
        </w:rPr>
        <w:t>, 73 (Turnhout: Brepols, 1963).</w:t>
      </w:r>
    </w:p>
    <w:p w14:paraId="3E222DF9" w14:textId="77777777" w:rsidR="00201C53" w:rsidRDefault="00033FFF" w:rsidP="005D441F">
      <w:pPr>
        <w:pStyle w:val="Listparagraf"/>
        <w:numPr>
          <w:ilvl w:val="0"/>
          <w:numId w:val="2"/>
        </w:numPr>
      </w:pPr>
      <w:r w:rsidRPr="005D441F">
        <w:rPr>
          <w:rFonts w:eastAsia="Times New Roman"/>
          <w:kern w:val="0"/>
          <w14:ligatures w14:val="none"/>
        </w:rPr>
        <w:t>McGrath, pp. 163–68.</w:t>
      </w:r>
    </w:p>
    <w:p w14:paraId="571F09BC" w14:textId="77777777" w:rsidR="00201C53" w:rsidRDefault="00033FFF" w:rsidP="00FE399C">
      <w:pPr>
        <w:pStyle w:val="Listparagraf"/>
        <w:numPr>
          <w:ilvl w:val="0"/>
          <w:numId w:val="2"/>
        </w:numPr>
      </w:pPr>
      <w:r w:rsidRPr="00FE399C">
        <w:rPr>
          <w:rFonts w:eastAsia="Times New Roman"/>
          <w:kern w:val="0"/>
          <w14:ligatures w14:val="none"/>
        </w:rPr>
        <w:t>McGrath, pp. 170–74.</w:t>
      </w:r>
    </w:p>
    <w:p w14:paraId="23242629" w14:textId="77777777" w:rsidR="00201C53" w:rsidRDefault="00033FFF" w:rsidP="00503D41">
      <w:pPr>
        <w:pStyle w:val="Listparagraf"/>
        <w:numPr>
          <w:ilvl w:val="0"/>
          <w:numId w:val="2"/>
        </w:numPr>
      </w:pPr>
      <w:r w:rsidRPr="009A6D10">
        <w:rPr>
          <w:rFonts w:ascii="Times New Roman" w:eastAsia="Times New Roman" w:hAnsi="Times New Roman" w:cs="Times New Roman"/>
          <w:kern w:val="0"/>
          <w14:ligatures w14:val="none"/>
        </w:rPr>
        <w:t xml:space="preserve">Second Vatican Council, </w:t>
      </w:r>
      <w:r w:rsidRPr="009A6D1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Dei Verbum: Dogmatic Constitution on Divine Revelation</w:t>
      </w:r>
      <w:r w:rsidRPr="009A6D10">
        <w:rPr>
          <w:rFonts w:ascii="Times New Roman" w:eastAsia="Times New Roman" w:hAnsi="Times New Roman" w:cs="Times New Roman"/>
          <w:kern w:val="0"/>
          <w14:ligatures w14:val="none"/>
        </w:rPr>
        <w:t xml:space="preserve"> (1965), §11, in </w:t>
      </w:r>
      <w:r w:rsidRPr="009A6D10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The Documents of Vatican II</w:t>
      </w:r>
      <w:r w:rsidRPr="009A6D10">
        <w:rPr>
          <w:rFonts w:ascii="Times New Roman" w:eastAsia="Times New Roman" w:hAnsi="Times New Roman" w:cs="Times New Roman"/>
          <w:kern w:val="0"/>
          <w14:ligatures w14:val="none"/>
        </w:rPr>
        <w:t>, ed. by Walter M. Abbott (New York: America Press, 1966), p. 119.</w:t>
      </w:r>
    </w:p>
    <w:p w14:paraId="427BAF64" w14:textId="77777777" w:rsidR="00201C53" w:rsidRDefault="00033FFF" w:rsidP="007A2278">
      <w:pPr>
        <w:pStyle w:val="Listparagraf"/>
        <w:numPr>
          <w:ilvl w:val="0"/>
          <w:numId w:val="2"/>
        </w:numPr>
      </w:pPr>
      <w:r w:rsidRPr="007A2278">
        <w:rPr>
          <w:rFonts w:eastAsia="Times New Roman"/>
          <w:kern w:val="0"/>
          <w14:ligatures w14:val="none"/>
        </w:rPr>
        <w:t>McGrath, pp. 175–82.</w:t>
      </w:r>
    </w:p>
    <w:p w14:paraId="2F08B72F" w14:textId="77777777" w:rsidR="00201C53" w:rsidRDefault="00033FFF" w:rsidP="001318EC">
      <w:pPr>
        <w:pStyle w:val="Listparagraf"/>
        <w:numPr>
          <w:ilvl w:val="0"/>
          <w:numId w:val="2"/>
        </w:numPr>
      </w:pPr>
      <w:r w:rsidRPr="001318EC">
        <w:rPr>
          <w:rFonts w:eastAsia="Times New Roman"/>
          <w:kern w:val="0"/>
          <w14:ligatures w14:val="none"/>
        </w:rPr>
        <w:t xml:space="preserve">Barth, </w:t>
      </w:r>
      <w:r w:rsidRPr="001318EC">
        <w:rPr>
          <w:rFonts w:eastAsia="Times New Roman"/>
          <w:i/>
          <w:iCs/>
          <w:kern w:val="0"/>
          <w14:ligatures w14:val="none"/>
        </w:rPr>
        <w:t>Church Dogmatics</w:t>
      </w:r>
      <w:r w:rsidRPr="001318EC">
        <w:rPr>
          <w:rFonts w:eastAsia="Times New Roman"/>
          <w:kern w:val="0"/>
          <w14:ligatures w14:val="none"/>
        </w:rPr>
        <w:t>, I/1, pp. 98–101.</w:t>
      </w:r>
    </w:p>
    <w:p w14:paraId="2275C4B5" w14:textId="4D37C4DF" w:rsidR="00B77FA2" w:rsidRPr="009A6D10" w:rsidRDefault="00B77FA2" w:rsidP="00B77FA2">
      <w:pPr>
        <w:pStyle w:val="ds-markdown-paragraph"/>
        <w:shd w:val="clear" w:color="auto" w:fill="FFFFFF"/>
        <w:spacing w:before="0" w:beforeAutospacing="0" w:after="0" w:afterAutospacing="0"/>
        <w:rPr>
          <w:color w:val="0F1115"/>
        </w:rPr>
      </w:pPr>
    </w:p>
    <w:p w14:paraId="20066813" w14:textId="77777777" w:rsidR="00201C53" w:rsidRDefault="00201C53"/>
    <w:sectPr w:rsidR="00201C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929BAD" w14:textId="77777777" w:rsidR="00033FFF" w:rsidRDefault="00033FFF" w:rsidP="005A7C54">
      <w:pPr>
        <w:spacing w:after="0" w:line="240" w:lineRule="auto"/>
      </w:pPr>
      <w:r>
        <w:separator/>
      </w:r>
    </w:p>
  </w:endnote>
  <w:endnote w:type="continuationSeparator" w:id="0">
    <w:p w14:paraId="3923B587" w14:textId="77777777" w:rsidR="00033FFF" w:rsidRDefault="00033FFF" w:rsidP="005A7C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0A4736" w14:textId="77777777" w:rsidR="00033FFF" w:rsidRDefault="00033FFF" w:rsidP="005A7C54">
      <w:pPr>
        <w:spacing w:after="0" w:line="240" w:lineRule="auto"/>
      </w:pPr>
      <w:r>
        <w:separator/>
      </w:r>
    </w:p>
  </w:footnote>
  <w:footnote w:type="continuationSeparator" w:id="0">
    <w:p w14:paraId="062FE152" w14:textId="77777777" w:rsidR="00033FFF" w:rsidRDefault="00033FFF" w:rsidP="005A7C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3A3917"/>
    <w:multiLevelType w:val="multilevel"/>
    <w:tmpl w:val="D1CAC8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AB704B"/>
    <w:multiLevelType w:val="multilevel"/>
    <w:tmpl w:val="9C12E9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6FC2C61"/>
    <w:multiLevelType w:val="multilevel"/>
    <w:tmpl w:val="67628D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A841E27"/>
    <w:multiLevelType w:val="multilevel"/>
    <w:tmpl w:val="025A7E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AD8338A"/>
    <w:multiLevelType w:val="multilevel"/>
    <w:tmpl w:val="CAB07F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D134EC0"/>
    <w:multiLevelType w:val="multilevel"/>
    <w:tmpl w:val="D4C41E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36B123B"/>
    <w:multiLevelType w:val="multilevel"/>
    <w:tmpl w:val="355697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87571DA"/>
    <w:multiLevelType w:val="multilevel"/>
    <w:tmpl w:val="22AC83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E69386F"/>
    <w:multiLevelType w:val="multilevel"/>
    <w:tmpl w:val="8C7617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FB92B5B"/>
    <w:multiLevelType w:val="multilevel"/>
    <w:tmpl w:val="D7B039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A4D7EF8"/>
    <w:multiLevelType w:val="multilevel"/>
    <w:tmpl w:val="9D262E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AF76C25"/>
    <w:multiLevelType w:val="multilevel"/>
    <w:tmpl w:val="276A6D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A20496"/>
    <w:multiLevelType w:val="multilevel"/>
    <w:tmpl w:val="19E852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4921208"/>
    <w:multiLevelType w:val="multilevel"/>
    <w:tmpl w:val="DDD0FB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F9F6954"/>
    <w:multiLevelType w:val="multilevel"/>
    <w:tmpl w:val="1C36B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836136A"/>
    <w:multiLevelType w:val="multilevel"/>
    <w:tmpl w:val="E4042D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DB264CB"/>
    <w:multiLevelType w:val="multilevel"/>
    <w:tmpl w:val="20D260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EB12468"/>
    <w:multiLevelType w:val="multilevel"/>
    <w:tmpl w:val="DE46E3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F1D5EEB"/>
    <w:multiLevelType w:val="multilevel"/>
    <w:tmpl w:val="74FA01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92568">
    <w:abstractNumId w:val="17"/>
  </w:num>
  <w:num w:numId="2" w16cid:durableId="1506165119">
    <w:abstractNumId w:val="10"/>
  </w:num>
  <w:num w:numId="3" w16cid:durableId="950017673">
    <w:abstractNumId w:val="0"/>
  </w:num>
  <w:num w:numId="4" w16cid:durableId="1078016830">
    <w:abstractNumId w:val="18"/>
  </w:num>
  <w:num w:numId="5" w16cid:durableId="356275050">
    <w:abstractNumId w:val="15"/>
  </w:num>
  <w:num w:numId="6" w16cid:durableId="1747410066">
    <w:abstractNumId w:val="3"/>
  </w:num>
  <w:num w:numId="7" w16cid:durableId="1610358859">
    <w:abstractNumId w:val="1"/>
  </w:num>
  <w:num w:numId="8" w16cid:durableId="1952055622">
    <w:abstractNumId w:val="16"/>
  </w:num>
  <w:num w:numId="9" w16cid:durableId="1843542257">
    <w:abstractNumId w:val="7"/>
  </w:num>
  <w:num w:numId="10" w16cid:durableId="638999475">
    <w:abstractNumId w:val="2"/>
  </w:num>
  <w:num w:numId="11" w16cid:durableId="1581792795">
    <w:abstractNumId w:val="13"/>
  </w:num>
  <w:num w:numId="12" w16cid:durableId="1136722110">
    <w:abstractNumId w:val="14"/>
  </w:num>
  <w:num w:numId="13" w16cid:durableId="1943368544">
    <w:abstractNumId w:val="6"/>
  </w:num>
  <w:num w:numId="14" w16cid:durableId="2022273811">
    <w:abstractNumId w:val="11"/>
  </w:num>
  <w:num w:numId="15" w16cid:durableId="1883396862">
    <w:abstractNumId w:val="5"/>
  </w:num>
  <w:num w:numId="16" w16cid:durableId="954365470">
    <w:abstractNumId w:val="9"/>
  </w:num>
  <w:num w:numId="17" w16cid:durableId="316347548">
    <w:abstractNumId w:val="4"/>
  </w:num>
  <w:num w:numId="18" w16cid:durableId="368188052">
    <w:abstractNumId w:val="8"/>
  </w:num>
  <w:num w:numId="19" w16cid:durableId="205704618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95"/>
  <w:removePersonalInformation/>
  <w:removeDateAndTime/>
  <w:revisionView w:inkAnnotations="0"/>
  <w:defaultTabStop w:val="720"/>
  <w:hyphenationZone w:val="425"/>
  <w:characterSpacingControl w:val="doNotCompress"/>
  <w:hdrShapeDefaults>
    <o:shapedefaults v:ext="edit" spidmax="2052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7FA2"/>
    <w:rsid w:val="00031281"/>
    <w:rsid w:val="00033FFF"/>
    <w:rsid w:val="001318EC"/>
    <w:rsid w:val="00142E80"/>
    <w:rsid w:val="001C0FF0"/>
    <w:rsid w:val="00201C53"/>
    <w:rsid w:val="00246D41"/>
    <w:rsid w:val="002854ED"/>
    <w:rsid w:val="002F5AC1"/>
    <w:rsid w:val="0035414A"/>
    <w:rsid w:val="004B6E8D"/>
    <w:rsid w:val="00503D41"/>
    <w:rsid w:val="00563933"/>
    <w:rsid w:val="00597454"/>
    <w:rsid w:val="00597A7F"/>
    <w:rsid w:val="005A7C54"/>
    <w:rsid w:val="005D441F"/>
    <w:rsid w:val="005D5727"/>
    <w:rsid w:val="005F325B"/>
    <w:rsid w:val="00633304"/>
    <w:rsid w:val="006552C5"/>
    <w:rsid w:val="00682445"/>
    <w:rsid w:val="00697C9E"/>
    <w:rsid w:val="007A2278"/>
    <w:rsid w:val="007B6B66"/>
    <w:rsid w:val="0081098F"/>
    <w:rsid w:val="008A5EF7"/>
    <w:rsid w:val="008D4028"/>
    <w:rsid w:val="00991224"/>
    <w:rsid w:val="009A6D10"/>
    <w:rsid w:val="009F48A3"/>
    <w:rsid w:val="00A829AF"/>
    <w:rsid w:val="00AF0853"/>
    <w:rsid w:val="00B47098"/>
    <w:rsid w:val="00B6055B"/>
    <w:rsid w:val="00B77FA2"/>
    <w:rsid w:val="00B97ED8"/>
    <w:rsid w:val="00BD3E19"/>
    <w:rsid w:val="00C67281"/>
    <w:rsid w:val="00CA361C"/>
    <w:rsid w:val="00CA58D2"/>
    <w:rsid w:val="00CC22F8"/>
    <w:rsid w:val="00CD33B1"/>
    <w:rsid w:val="00DA1AA2"/>
    <w:rsid w:val="00DE3CE9"/>
    <w:rsid w:val="00E41C7D"/>
    <w:rsid w:val="00E74ADE"/>
    <w:rsid w:val="00EC04EF"/>
    <w:rsid w:val="00F26FCE"/>
    <w:rsid w:val="00F65942"/>
    <w:rsid w:val="00F91D97"/>
    <w:rsid w:val="00FB18CB"/>
    <w:rsid w:val="00FE39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2"/>
    </o:shapelayout>
  </w:shapeDefaults>
  <w:decimalSymbol w:val=","/>
  <w:listSeparator w:val=";"/>
  <w14:docId w14:val="3E97ECCC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B77F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B77F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B77F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B77F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B77F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B77F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B77F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B77F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B77F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B77F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B77F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B77F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B77FA2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B77FA2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B77FA2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B77FA2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B77FA2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B77FA2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B77F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B77F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B77F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B77F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B77F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B77FA2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B77FA2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B77FA2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B77F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B77FA2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B77FA2"/>
    <w:rPr>
      <w:b/>
      <w:bCs/>
      <w:smallCaps/>
      <w:color w:val="0F4761" w:themeColor="accent1" w:themeShade="BF"/>
      <w:spacing w:val="5"/>
    </w:rPr>
  </w:style>
  <w:style w:type="paragraph" w:customStyle="1" w:styleId="ds-markdown-paragraph">
    <w:name w:val="ds-markdown-paragraph"/>
    <w:basedOn w:val="Normal"/>
    <w:rsid w:val="00B77F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Titlulcrii">
    <w:name w:val="Book Title"/>
    <w:basedOn w:val="Fontdeparagrafimplicit"/>
    <w:uiPriority w:val="33"/>
    <w:qFormat/>
    <w:rsid w:val="00B77FA2"/>
    <w:rPr>
      <w:b/>
      <w:bCs/>
      <w:i/>
      <w:iCs/>
      <w:spacing w:val="5"/>
    </w:rPr>
  </w:style>
  <w:style w:type="paragraph" w:styleId="Legend">
    <w:name w:val="caption"/>
    <w:basedOn w:val="Normal"/>
    <w:next w:val="Normal"/>
    <w:uiPriority w:val="35"/>
    <w:semiHidden/>
    <w:unhideWhenUsed/>
    <w:qFormat/>
    <w:rsid w:val="00B77FA2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Accentuat">
    <w:name w:val="Emphasis"/>
    <w:basedOn w:val="Fontdeparagrafimplicit"/>
    <w:uiPriority w:val="20"/>
    <w:qFormat/>
    <w:rsid w:val="00B77FA2"/>
    <w:rPr>
      <w:i/>
      <w:iCs/>
    </w:rPr>
  </w:style>
  <w:style w:type="paragraph" w:styleId="Frspaiere">
    <w:name w:val="No Spacing"/>
    <w:uiPriority w:val="1"/>
    <w:qFormat/>
    <w:rsid w:val="00B77FA2"/>
    <w:pPr>
      <w:spacing w:after="0" w:line="240" w:lineRule="auto"/>
    </w:pPr>
  </w:style>
  <w:style w:type="character" w:styleId="Robust">
    <w:name w:val="Strong"/>
    <w:basedOn w:val="Fontdeparagrafimplicit"/>
    <w:uiPriority w:val="22"/>
    <w:qFormat/>
    <w:rsid w:val="00B77FA2"/>
    <w:rPr>
      <w:b/>
      <w:bCs/>
    </w:rPr>
  </w:style>
  <w:style w:type="character" w:styleId="Accentuaresubtil">
    <w:name w:val="Subtle Emphasis"/>
    <w:basedOn w:val="Fontdeparagrafimplicit"/>
    <w:uiPriority w:val="19"/>
    <w:qFormat/>
    <w:rsid w:val="00B77FA2"/>
    <w:rPr>
      <w:i/>
      <w:iCs/>
      <w:color w:val="404040" w:themeColor="text1" w:themeTint="BF"/>
    </w:rPr>
  </w:style>
  <w:style w:type="character" w:styleId="Referiresubtil">
    <w:name w:val="Subtle Reference"/>
    <w:basedOn w:val="Fontdeparagrafimplicit"/>
    <w:uiPriority w:val="31"/>
    <w:qFormat/>
    <w:rsid w:val="00B77FA2"/>
    <w:rPr>
      <w:smallCaps/>
      <w:color w:val="5A5A5A" w:themeColor="text1" w:themeTint="A5"/>
    </w:rPr>
  </w:style>
  <w:style w:type="paragraph" w:styleId="Titlucuprins">
    <w:name w:val="TOC Heading"/>
    <w:basedOn w:val="Titlu1"/>
    <w:next w:val="Normal"/>
    <w:uiPriority w:val="39"/>
    <w:semiHidden/>
    <w:unhideWhenUsed/>
    <w:qFormat/>
    <w:rsid w:val="00B77FA2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F26FCE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paragraph" w:styleId="Antet">
    <w:name w:val="header"/>
    <w:basedOn w:val="Normal"/>
    <w:link w:val="AntetCaracter"/>
    <w:uiPriority w:val="99"/>
    <w:unhideWhenUsed/>
    <w:rsid w:val="005A7C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5A7C54"/>
  </w:style>
  <w:style w:type="paragraph" w:styleId="Subsol">
    <w:name w:val="footer"/>
    <w:basedOn w:val="Normal"/>
    <w:link w:val="SubsolCaracter"/>
    <w:uiPriority w:val="99"/>
    <w:unhideWhenUsed/>
    <w:rsid w:val="005A7C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5A7C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1613</Words>
  <Characters>9356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2026-07-06T10:55:00Z</dcterms:created>
  <dcterms:modified xsi:type="dcterms:W3CDTF">2026-07-06T10:55:00Z</dcterms:modified>
</cp:coreProperties>
</file>