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5D24A6A" w14:textId="71D23B02" w:rsidR="00D03851" w:rsidRPr="001C371B" w:rsidRDefault="00D03851" w:rsidP="001C371B">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D03851">
        <w:rPr>
          <w:rFonts w:ascii="Times New Roman" w:eastAsia="Times New Roman" w:hAnsi="Times New Roman" w:cs="Times New Roman"/>
          <w:b/>
          <w:bCs/>
          <w:kern w:val="0"/>
          <w:sz w:val="36"/>
          <w:szCs w:val="36"/>
          <w14:ligatures w14:val="none"/>
        </w:rPr>
        <w:t>Effective Communication, Professional Administration and Collaborative Working in the Care of Mrs Thompson</w:t>
      </w:r>
    </w:p>
    <w:p w14:paraId="0F7D88EC" w14:textId="17D94E0B" w:rsidR="00D03851" w:rsidRPr="00E55388" w:rsidRDefault="00D03851" w:rsidP="00D03851">
      <w:pPr>
        <w:spacing w:before="100" w:beforeAutospacing="1" w:after="100" w:afterAutospacing="1" w:line="240" w:lineRule="auto"/>
        <w:rPr>
          <w:rFonts w:ascii="Times New Roman" w:hAnsi="Times New Roman" w:cs="Times New Roman"/>
          <w:kern w:val="0"/>
          <w:sz w:val="28"/>
          <w:szCs w:val="28"/>
          <w14:ligatures w14:val="none"/>
        </w:rPr>
      </w:pPr>
      <w:r w:rsidRPr="00E55388">
        <w:rPr>
          <w:rFonts w:ascii="Times New Roman" w:hAnsi="Times New Roman" w:cs="Times New Roman"/>
          <w:b/>
          <w:bCs/>
          <w:kern w:val="0"/>
          <w:sz w:val="28"/>
          <w:szCs w:val="28"/>
          <w14:ligatures w14:val="none"/>
        </w:rPr>
        <w:t>Student Name:</w:t>
      </w:r>
      <w:r w:rsidRPr="00E55388">
        <w:rPr>
          <w:rFonts w:ascii="Times New Roman" w:hAnsi="Times New Roman" w:cs="Times New Roman"/>
          <w:kern w:val="0"/>
          <w:sz w:val="28"/>
          <w:szCs w:val="28"/>
          <w14:ligatures w14:val="none"/>
        </w:rPr>
        <w:t xml:space="preserve"> </w:t>
      </w:r>
      <w:r w:rsidR="001C371B" w:rsidRPr="00E55388">
        <w:rPr>
          <w:rFonts w:ascii="Times New Roman" w:hAnsi="Times New Roman" w:cs="Times New Roman"/>
          <w:kern w:val="0"/>
          <w:sz w:val="28"/>
          <w:szCs w:val="28"/>
          <w14:ligatures w14:val="none"/>
        </w:rPr>
        <w:t xml:space="preserve"> </w:t>
      </w:r>
      <w:r w:rsidR="008E4BA6" w:rsidRPr="00E55388">
        <w:rPr>
          <w:rFonts w:ascii="Times New Roman" w:hAnsi="Times New Roman" w:cs="Times New Roman"/>
          <w:b/>
          <w:bCs/>
          <w:kern w:val="0"/>
          <w:sz w:val="28"/>
          <w:szCs w:val="28"/>
          <w14:ligatures w14:val="none"/>
        </w:rPr>
        <w:t xml:space="preserve">Nadia </w:t>
      </w:r>
      <w:r w:rsidR="005B6B01" w:rsidRPr="00E55388">
        <w:rPr>
          <w:rFonts w:ascii="Times New Roman" w:hAnsi="Times New Roman" w:cs="Times New Roman"/>
          <w:b/>
          <w:bCs/>
          <w:kern w:val="0"/>
          <w:sz w:val="28"/>
          <w:szCs w:val="28"/>
          <w14:ligatures w14:val="none"/>
        </w:rPr>
        <w:t>Ollson</w:t>
      </w:r>
      <w:r w:rsidR="00BE6CBF" w:rsidRPr="00E55388">
        <w:rPr>
          <w:rFonts w:ascii="Times New Roman" w:hAnsi="Times New Roman" w:cs="Times New Roman"/>
          <w:b/>
          <w:bCs/>
          <w:kern w:val="0"/>
          <w:sz w:val="28"/>
          <w:szCs w:val="28"/>
          <w14:ligatures w14:val="none"/>
        </w:rPr>
        <w:t xml:space="preserve"> </w:t>
      </w:r>
      <w:r w:rsidR="005B6B01" w:rsidRPr="00E55388">
        <w:rPr>
          <w:rFonts w:ascii="Times New Roman" w:hAnsi="Times New Roman" w:cs="Times New Roman"/>
          <w:b/>
          <w:bCs/>
          <w:kern w:val="0"/>
          <w:sz w:val="28"/>
          <w:szCs w:val="28"/>
          <w14:ligatures w14:val="none"/>
        </w:rPr>
        <w:t>Kasirye</w:t>
      </w:r>
    </w:p>
    <w:p w14:paraId="6C1A4905" w14:textId="1A21F471" w:rsidR="00D03851" w:rsidRPr="00A57B9D" w:rsidRDefault="00D03851" w:rsidP="00D03851">
      <w:pPr>
        <w:spacing w:before="100" w:beforeAutospacing="1" w:after="100" w:afterAutospacing="1" w:line="240" w:lineRule="auto"/>
        <w:rPr>
          <w:rFonts w:ascii="Times New Roman" w:hAnsi="Times New Roman" w:cs="Times New Roman"/>
          <w:b/>
          <w:kern w:val="0"/>
          <w:sz w:val="28"/>
          <w:szCs w:val="28"/>
          <w14:ligatures w14:val="none"/>
        </w:rPr>
      </w:pPr>
      <w:r w:rsidRPr="00E55388">
        <w:rPr>
          <w:rFonts w:ascii="Times New Roman" w:hAnsi="Times New Roman" w:cs="Times New Roman"/>
          <w:b/>
          <w:bCs/>
          <w:kern w:val="0"/>
          <w:sz w:val="28"/>
          <w:szCs w:val="28"/>
          <w14:ligatures w14:val="none"/>
        </w:rPr>
        <w:t>Student Number:</w:t>
      </w:r>
      <w:r w:rsidR="00BE6CBF" w:rsidRPr="00E55388">
        <w:rPr>
          <w:rFonts w:ascii="Times New Roman" w:hAnsi="Times New Roman" w:cs="Times New Roman"/>
          <w:kern w:val="0"/>
          <w:sz w:val="28"/>
          <w:szCs w:val="28"/>
          <w14:ligatures w14:val="none"/>
        </w:rPr>
        <w:t xml:space="preserve"> </w:t>
      </w:r>
      <w:r w:rsidR="00BE6CBF">
        <w:rPr>
          <w:rFonts w:ascii="Times New Roman" w:hAnsi="Times New Roman" w:cs="Times New Roman"/>
          <w:b/>
          <w:kern w:val="0"/>
          <w:sz w:val="28"/>
          <w:szCs w:val="28"/>
          <w14:ligatures w14:val="none"/>
        </w:rPr>
        <w:t>2415798</w:t>
      </w:r>
    </w:p>
    <w:p w14:paraId="47704159" w14:textId="2B993A74" w:rsidR="00D03851" w:rsidRPr="00E55388" w:rsidRDefault="00721B75" w:rsidP="009F0217">
      <w:pPr>
        <w:pStyle w:val="p1"/>
        <w:rPr>
          <w:rFonts w:ascii="Arial-BoldMT" w:hAnsi="Arial-BoldMT"/>
          <w:b/>
          <w:bCs/>
          <w:sz w:val="28"/>
          <w:szCs w:val="28"/>
        </w:rPr>
      </w:pPr>
      <w:r w:rsidRPr="00E55388">
        <w:rPr>
          <w:rFonts w:ascii="Times New Roman" w:hAnsi="Times New Roman" w:cs="Times New Roman"/>
          <w:b/>
          <w:bCs/>
          <w:sz w:val="28"/>
          <w:szCs w:val="28"/>
        </w:rPr>
        <w:t>Module code:</w:t>
      </w:r>
      <w:r w:rsidR="00C051ED" w:rsidRPr="00E55388">
        <w:rPr>
          <w:rFonts w:ascii="Times New Roman" w:hAnsi="Times New Roman" w:cs="Times New Roman"/>
          <w:b/>
          <w:bCs/>
          <w:sz w:val="28"/>
          <w:szCs w:val="28"/>
        </w:rPr>
        <w:t xml:space="preserve"> </w:t>
      </w:r>
      <w:r w:rsidR="00D63946" w:rsidRPr="00A57B9D">
        <w:rPr>
          <w:rFonts w:ascii="Arial-BoldMT" w:hAnsi="Arial-BoldMT"/>
          <w:b/>
          <w:sz w:val="28"/>
          <w:szCs w:val="28"/>
        </w:rPr>
        <w:t>LCHS</w:t>
      </w:r>
      <w:r w:rsidR="00D22945" w:rsidRPr="00A57B9D">
        <w:rPr>
          <w:rFonts w:ascii="Arial-BoldMT" w:hAnsi="Arial-BoldMT"/>
          <w:b/>
          <w:sz w:val="28"/>
          <w:szCs w:val="28"/>
        </w:rPr>
        <w:t>4003</w:t>
      </w:r>
    </w:p>
    <w:p w14:paraId="36BFCCB2" w14:textId="77777777" w:rsidR="002B0A6A" w:rsidRPr="00E55388" w:rsidRDefault="002B0A6A" w:rsidP="009F0217">
      <w:pPr>
        <w:pStyle w:val="p1"/>
        <w:rPr>
          <w:sz w:val="28"/>
          <w:szCs w:val="28"/>
        </w:rPr>
      </w:pPr>
    </w:p>
    <w:p w14:paraId="3887C8D3" w14:textId="1C3954C6" w:rsidR="00D03851" w:rsidRPr="00A57B9D" w:rsidRDefault="00955ED8" w:rsidP="002B0A6A">
      <w:pPr>
        <w:pStyle w:val="p1"/>
        <w:rPr>
          <w:b/>
          <w:sz w:val="28"/>
          <w:szCs w:val="28"/>
        </w:rPr>
      </w:pPr>
      <w:r w:rsidRPr="00E55388">
        <w:rPr>
          <w:rFonts w:ascii="Times New Roman" w:hAnsi="Times New Roman" w:cs="Times New Roman"/>
          <w:b/>
          <w:bCs/>
          <w:sz w:val="28"/>
          <w:szCs w:val="28"/>
        </w:rPr>
        <w:t>Module Title</w:t>
      </w:r>
      <w:r w:rsidR="00D63946" w:rsidRPr="00E55388">
        <w:rPr>
          <w:rFonts w:ascii="Times New Roman" w:hAnsi="Times New Roman" w:cs="Times New Roman"/>
          <w:b/>
          <w:bCs/>
          <w:sz w:val="28"/>
          <w:szCs w:val="28"/>
        </w:rPr>
        <w:t>:</w:t>
      </w:r>
      <w:r w:rsidR="00D03851" w:rsidRPr="00A57B9D">
        <w:rPr>
          <w:rFonts w:ascii="Times New Roman" w:hAnsi="Times New Roman" w:cs="Times New Roman"/>
          <w:b/>
          <w:sz w:val="28"/>
          <w:szCs w:val="28"/>
        </w:rPr>
        <w:t xml:space="preserve"> </w:t>
      </w:r>
      <w:r w:rsidR="00281C38" w:rsidRPr="00A57B9D">
        <w:rPr>
          <w:rFonts w:ascii="Arial-BoldMT" w:hAnsi="Arial-BoldMT"/>
          <w:b/>
          <w:sz w:val="28"/>
          <w:szCs w:val="28"/>
        </w:rPr>
        <w:t>Introduction to Health and Social Care</w:t>
      </w:r>
    </w:p>
    <w:p w14:paraId="6ECE22C2" w14:textId="1D2E86B6" w:rsidR="009D6DF7" w:rsidRDefault="00A3045E" w:rsidP="00D03851">
      <w:pPr>
        <w:spacing w:before="100" w:beforeAutospacing="1" w:after="100" w:afterAutospacing="1" w:line="240" w:lineRule="auto"/>
        <w:rPr>
          <w:rFonts w:ascii="Times New Roman" w:hAnsi="Times New Roman" w:cs="Times New Roman"/>
          <w:b/>
          <w:kern w:val="0"/>
          <w:sz w:val="28"/>
          <w:szCs w:val="28"/>
          <w14:ligatures w14:val="none"/>
        </w:rPr>
      </w:pPr>
      <w:r w:rsidRPr="00E55388">
        <w:rPr>
          <w:rFonts w:ascii="Times New Roman" w:hAnsi="Times New Roman" w:cs="Times New Roman"/>
          <w:b/>
          <w:bCs/>
          <w:kern w:val="0"/>
          <w:sz w:val="28"/>
          <w:szCs w:val="28"/>
          <w14:ligatures w14:val="none"/>
        </w:rPr>
        <w:t>Lecturer:</w:t>
      </w:r>
      <w:r w:rsidR="007D1A2D" w:rsidRPr="00E55388">
        <w:rPr>
          <w:rFonts w:ascii="Times New Roman" w:hAnsi="Times New Roman" w:cs="Times New Roman"/>
          <w:b/>
          <w:bCs/>
          <w:kern w:val="0"/>
          <w:sz w:val="28"/>
          <w:szCs w:val="28"/>
          <w14:ligatures w14:val="none"/>
        </w:rPr>
        <w:t xml:space="preserve"> </w:t>
      </w:r>
      <w:r w:rsidR="007D1A2D" w:rsidRPr="00B1283C">
        <w:rPr>
          <w:rFonts w:ascii="Times New Roman" w:hAnsi="Times New Roman" w:cs="Times New Roman"/>
          <w:b/>
          <w:kern w:val="0"/>
          <w:sz w:val="28"/>
          <w:szCs w:val="28"/>
          <w14:ligatures w14:val="none"/>
        </w:rPr>
        <w:t>jol</w:t>
      </w:r>
      <w:r w:rsidR="000A4CE5" w:rsidRPr="00B1283C">
        <w:rPr>
          <w:rFonts w:ascii="Times New Roman" w:hAnsi="Times New Roman" w:cs="Times New Roman"/>
          <w:b/>
          <w:kern w:val="0"/>
          <w:sz w:val="28"/>
          <w:szCs w:val="28"/>
          <w14:ligatures w14:val="none"/>
        </w:rPr>
        <w:t xml:space="preserve">ly </w:t>
      </w:r>
      <w:r w:rsidR="00E55388" w:rsidRPr="00B1283C">
        <w:rPr>
          <w:rFonts w:ascii="Times New Roman" w:hAnsi="Times New Roman" w:cs="Times New Roman"/>
          <w:b/>
          <w:kern w:val="0"/>
          <w:sz w:val="28"/>
          <w:szCs w:val="28"/>
          <w14:ligatures w14:val="none"/>
        </w:rPr>
        <w:t>Nwankwo</w:t>
      </w:r>
    </w:p>
    <w:p w14:paraId="32CDC2DA" w14:textId="77777777" w:rsidR="004D0099" w:rsidRPr="00E55388" w:rsidRDefault="004D0099" w:rsidP="00D03851">
      <w:pPr>
        <w:spacing w:before="100" w:beforeAutospacing="1" w:after="100" w:afterAutospacing="1" w:line="240" w:lineRule="auto"/>
        <w:rPr>
          <w:rFonts w:ascii="Times New Roman" w:hAnsi="Times New Roman" w:cs="Times New Roman"/>
          <w:kern w:val="0"/>
          <w:sz w:val="28"/>
          <w:szCs w:val="28"/>
          <w14:ligatures w14:val="none"/>
        </w:rPr>
      </w:pPr>
    </w:p>
    <w:p w14:paraId="7DDDBAFE" w14:textId="247D0F09" w:rsidR="00781069" w:rsidRPr="00997B28" w:rsidRDefault="00781069" w:rsidP="00781069">
      <w:pPr>
        <w:rPr>
          <w:rFonts w:ascii="Times New Roman" w:hAnsi="Times New Roman" w:cs="Times New Roman"/>
          <w:b/>
          <w:kern w:val="0"/>
          <w:sz w:val="28"/>
          <w:szCs w:val="28"/>
          <w14:ligatures w14:val="none"/>
        </w:rPr>
      </w:pPr>
      <w:r w:rsidRPr="00997B28">
        <w:rPr>
          <w:rFonts w:ascii="Times New Roman" w:hAnsi="Times New Roman" w:cs="Times New Roman"/>
          <w:b/>
          <w:bCs/>
          <w:kern w:val="0"/>
          <w:sz w:val="28"/>
          <w:szCs w:val="28"/>
          <w14:ligatures w14:val="none"/>
        </w:rPr>
        <w:t xml:space="preserve">Introduction </w:t>
      </w:r>
    </w:p>
    <w:p w14:paraId="4F1CF7F0" w14:textId="29608417" w:rsidR="00E246F0" w:rsidRDefault="00781069" w:rsidP="005E43D6">
      <w:pPr>
        <w:rPr>
          <w:rFonts w:ascii="Times New Roman" w:hAnsi="Times New Roman" w:cs="Times New Roman"/>
          <w:kern w:val="0"/>
          <w14:ligatures w14:val="none"/>
        </w:rPr>
      </w:pPr>
      <w:r w:rsidRPr="00CA7C10">
        <w:rPr>
          <w:rFonts w:ascii="Times New Roman" w:hAnsi="Times New Roman" w:cs="Times New Roman"/>
          <w:kern w:val="0"/>
          <w14:ligatures w14:val="none"/>
        </w:rPr>
        <w:t xml:space="preserve">Mrs Thompson is an 84-year-old lady who has recently returned home after hospital treatment for pneumonia. She lives independently in sheltered accommodation, receiving care visits twice each day to help with daily needs. She also lives with mild dementia, which at times affects her memory – most notably when she forgot to take her prescribed medication for two days in a row. This led to her becoming noticeably more confused, an incident that was formally logged and triggered a request for a full medication review. A separate concern was also raised when she was seen outside without proper warm clothing during </w:t>
      </w:r>
      <w:r w:rsidR="00914FFF" w:rsidRPr="00CA7C10">
        <w:rPr>
          <w:rFonts w:ascii="Times New Roman" w:hAnsi="Times New Roman" w:cs="Times New Roman"/>
          <w:kern w:val="0"/>
          <w14:ligatures w14:val="none"/>
        </w:rPr>
        <w:t>chilly weather</w:t>
      </w:r>
      <w:r w:rsidRPr="00CA7C10">
        <w:rPr>
          <w:rFonts w:ascii="Times New Roman" w:hAnsi="Times New Roman" w:cs="Times New Roman"/>
          <w:kern w:val="0"/>
          <w14:ligatures w14:val="none"/>
        </w:rPr>
        <w:t>, a matter now under review by the local authority. This report explores three key areas of professional practice in the context of Mrs Thompson’s care: clear and inclusive communication, accurate administrative procedures and legal compliance, and effective partnership working across different services. It draws on relevant legislation, academic theory, and professional standards to explain how good practice can protect her wellbeing, support her independence, and safeguard her legal right</w:t>
      </w:r>
      <w:r w:rsidR="003256BD" w:rsidRPr="00CA7C10">
        <w:rPr>
          <w:rFonts w:ascii="Times New Roman" w:hAnsi="Times New Roman" w:cs="Times New Roman"/>
          <w:kern w:val="0"/>
          <w14:ligatures w14:val="none"/>
        </w:rPr>
        <w:t>s.</w:t>
      </w:r>
    </w:p>
    <w:p w14:paraId="5A3BBF83" w14:textId="77777777" w:rsidR="00010F48" w:rsidRPr="00CA7C10" w:rsidRDefault="00010F48" w:rsidP="005E43D6">
      <w:pPr>
        <w:rPr>
          <w:rFonts w:ascii="Times New Roman" w:hAnsi="Times New Roman" w:cs="Times New Roman"/>
          <w:kern w:val="0"/>
          <w14:ligatures w14:val="none"/>
        </w:rPr>
      </w:pPr>
    </w:p>
    <w:p w14:paraId="46161C48" w14:textId="662E8000" w:rsidR="00A442A5" w:rsidRPr="00997B28" w:rsidRDefault="00A442A5" w:rsidP="00A442A5">
      <w:pPr>
        <w:rPr>
          <w:rFonts w:ascii="Times New Roman" w:hAnsi="Times New Roman" w:cs="Times New Roman"/>
          <w:b/>
          <w:bCs/>
          <w:kern w:val="0"/>
          <w:sz w:val="28"/>
          <w:szCs w:val="28"/>
          <w14:ligatures w14:val="none"/>
        </w:rPr>
      </w:pPr>
      <w:r w:rsidRPr="00997B28">
        <w:rPr>
          <w:rFonts w:ascii="Times New Roman" w:hAnsi="Times New Roman" w:cs="Times New Roman"/>
          <w:b/>
          <w:bCs/>
          <w:kern w:val="0"/>
          <w:sz w:val="28"/>
          <w:szCs w:val="28"/>
          <w14:ligatures w14:val="none"/>
        </w:rPr>
        <w:t xml:space="preserve">1. Effective Communication in Mrs Thompson’s Care </w:t>
      </w:r>
    </w:p>
    <w:p w14:paraId="3339D8DA" w14:textId="18160C1D" w:rsidR="00A442A5" w:rsidRPr="00A442A5" w:rsidRDefault="00A442A5" w:rsidP="00A442A5">
      <w:pPr>
        <w:rPr>
          <w:rFonts w:ascii="Times New Roman" w:hAnsi="Times New Roman" w:cs="Times New Roman"/>
          <w:kern w:val="0"/>
          <w14:ligatures w14:val="none"/>
        </w:rPr>
      </w:pPr>
      <w:r w:rsidRPr="00CA7C10">
        <w:rPr>
          <w:rFonts w:ascii="Times New Roman" w:hAnsi="Times New Roman" w:cs="Times New Roman"/>
          <w:kern w:val="0"/>
          <w14:ligatures w14:val="none"/>
        </w:rPr>
        <w:t>Communication lies at the very heart of safe, respectful care, and it is especially important when supporting someone with memory difficulties like Mrs Thompson. When communication is unclear or poorly adapted, it can lead to misunderstandings, mistakes, and preventable risks – as seen when she missed several</w:t>
      </w:r>
      <w:r w:rsidRPr="00A442A5">
        <w:rPr>
          <w:rFonts w:ascii="Times New Roman" w:hAnsi="Times New Roman" w:cs="Times New Roman"/>
          <w:kern w:val="0"/>
          <w14:ligatures w14:val="none"/>
        </w:rPr>
        <w:t xml:space="preserve"> days of medication, which in turn made her confusion worse (NHS England, 2023). When speaking with Mrs Thompson, staff should use plain, simple language, speak calmly and clearly, and allow her plenty of time to process what is being said and to respond. It helps to focus on one point at a time, use visual reminders where possible, and avoid rushing conversations, as these small adjustments can make a significant difference to her ability to understand and engage (Age UK, 2024). When communicating with her family, professionals should be open, honest, and approachable, </w:t>
      </w:r>
      <w:r w:rsidRPr="00A442A5">
        <w:rPr>
          <w:rFonts w:ascii="Times New Roman" w:hAnsi="Times New Roman" w:cs="Times New Roman"/>
          <w:kern w:val="0"/>
          <w14:ligatures w14:val="none"/>
        </w:rPr>
        <w:lastRenderedPageBreak/>
        <w:t>listening to their observations and concerns, and keeping them informed – always respecting Mrs Thompson’s right to confidentiality and consent, in line with the Mental Capacity Act 2005.</w:t>
      </w:r>
    </w:p>
    <w:p w14:paraId="50EA776F" w14:textId="6CB8B8B9" w:rsidR="00A442A5" w:rsidRPr="00A442A5" w:rsidRDefault="00A442A5" w:rsidP="00A442A5">
      <w:pPr>
        <w:rPr>
          <w:rFonts w:ascii="Times New Roman" w:hAnsi="Times New Roman" w:cs="Times New Roman"/>
          <w:kern w:val="0"/>
          <w14:ligatures w14:val="none"/>
        </w:rPr>
      </w:pPr>
      <w:r w:rsidRPr="00A442A5">
        <w:rPr>
          <w:rFonts w:ascii="Times New Roman" w:hAnsi="Times New Roman" w:cs="Times New Roman"/>
          <w:kern w:val="0"/>
          <w14:ligatures w14:val="none"/>
        </w:rPr>
        <w:t>All communication practices must align with the Equality Act 2010, which means ensuring that Mrs Thompson is not treated unfairly and that reasonable adjustments are made so she can access information and services effectively. Because of her dementia, she may need extra support to understand spoken or written instructions – such as simplified medication labels, picture-based reminders, or longer appointment times – and these adjustments are not optional but legal requirements to ensure she is not placed at a disadvantage (Equality and Human Rights Commission, 2022).</w:t>
      </w:r>
    </w:p>
    <w:p w14:paraId="042E9F4D" w14:textId="6B8991B5" w:rsidR="001739F8" w:rsidRDefault="00A442A5">
      <w:pPr>
        <w:rPr>
          <w:rFonts w:ascii="Times New Roman" w:hAnsi="Times New Roman" w:cs="Times New Roman"/>
          <w:kern w:val="0"/>
          <w14:ligatures w14:val="none"/>
        </w:rPr>
      </w:pPr>
      <w:r w:rsidRPr="00A442A5">
        <w:rPr>
          <w:rFonts w:ascii="Times New Roman" w:hAnsi="Times New Roman" w:cs="Times New Roman"/>
          <w:kern w:val="0"/>
          <w14:ligatures w14:val="none"/>
        </w:rPr>
        <w:t xml:space="preserve">A useful framework to apply here is Argyle’s Communication Cycle (Argyle, 1972). This model explains that communication is a two-way process: forming an idea, putting it into words, sending the message, it being received, understood, and then – most importantly – checking that the message was </w:t>
      </w:r>
      <w:r w:rsidR="001466C6" w:rsidRPr="00A442A5">
        <w:rPr>
          <w:rFonts w:ascii="Times New Roman" w:hAnsi="Times New Roman" w:cs="Times New Roman"/>
          <w:kern w:val="0"/>
          <w14:ligatures w14:val="none"/>
        </w:rPr>
        <w:t>understood</w:t>
      </w:r>
      <w:r w:rsidRPr="00A442A5">
        <w:rPr>
          <w:rFonts w:ascii="Times New Roman" w:hAnsi="Times New Roman" w:cs="Times New Roman"/>
          <w:kern w:val="0"/>
          <w14:ligatures w14:val="none"/>
        </w:rPr>
        <w:t xml:space="preserve">. In Mrs Thompson’s situation, this means that simply telling her to take her tablets is not enough; staff should ask her to explain in her own words what she has been told. Without that final step of checking understanding, assumptions can be made that lead to errors, such as missed doses. Following this cycle consistently would help ensure </w:t>
      </w:r>
      <w:r w:rsidR="00F22E5F" w:rsidRPr="00A442A5">
        <w:rPr>
          <w:rFonts w:ascii="Times New Roman" w:hAnsi="Times New Roman" w:cs="Times New Roman"/>
          <w:kern w:val="0"/>
          <w14:ligatures w14:val="none"/>
        </w:rPr>
        <w:t>vital information</w:t>
      </w:r>
      <w:r w:rsidRPr="00A442A5">
        <w:rPr>
          <w:rFonts w:ascii="Times New Roman" w:hAnsi="Times New Roman" w:cs="Times New Roman"/>
          <w:kern w:val="0"/>
          <w14:ligatures w14:val="none"/>
        </w:rPr>
        <w:t xml:space="preserve"> is not just shared, but </w:t>
      </w:r>
      <w:r w:rsidR="007462F8" w:rsidRPr="00A442A5">
        <w:rPr>
          <w:rFonts w:ascii="Times New Roman" w:hAnsi="Times New Roman" w:cs="Times New Roman"/>
          <w:kern w:val="0"/>
          <w14:ligatures w14:val="none"/>
        </w:rPr>
        <w:t>utterly understood</w:t>
      </w:r>
      <w:r w:rsidRPr="00A442A5">
        <w:rPr>
          <w:rFonts w:ascii="Times New Roman" w:hAnsi="Times New Roman" w:cs="Times New Roman"/>
          <w:kern w:val="0"/>
          <w14:ligatures w14:val="none"/>
        </w:rPr>
        <w:t xml:space="preserve"> (Hinde, 2021).</w:t>
      </w:r>
    </w:p>
    <w:p w14:paraId="428A406B" w14:textId="77777777" w:rsidR="00010F48" w:rsidRDefault="00010F48" w:rsidP="001739F8">
      <w:pPr>
        <w:rPr>
          <w:rFonts w:ascii="Times New Roman" w:hAnsi="Times New Roman" w:cs="Times New Roman"/>
          <w:b/>
          <w:bCs/>
          <w:kern w:val="0"/>
          <w14:ligatures w14:val="none"/>
        </w:rPr>
      </w:pPr>
    </w:p>
    <w:p w14:paraId="51B27038" w14:textId="412EFC1A" w:rsidR="001739F8" w:rsidRPr="0024104E" w:rsidRDefault="001739F8" w:rsidP="001739F8">
      <w:pPr>
        <w:rPr>
          <w:rFonts w:ascii="Times New Roman" w:hAnsi="Times New Roman" w:cs="Times New Roman"/>
          <w:b/>
          <w:kern w:val="0"/>
          <w14:ligatures w14:val="none"/>
        </w:rPr>
      </w:pPr>
      <w:r w:rsidRPr="0057249D">
        <w:rPr>
          <w:rFonts w:ascii="Times New Roman" w:hAnsi="Times New Roman" w:cs="Times New Roman"/>
          <w:b/>
          <w:bCs/>
          <w:kern w:val="0"/>
          <w14:ligatures w14:val="none"/>
        </w:rPr>
        <w:t>2</w:t>
      </w:r>
      <w:r w:rsidRPr="00997B28">
        <w:rPr>
          <w:rFonts w:ascii="Times New Roman" w:hAnsi="Times New Roman" w:cs="Times New Roman"/>
          <w:b/>
          <w:bCs/>
          <w:kern w:val="0"/>
          <w:sz w:val="28"/>
          <w:szCs w:val="28"/>
          <w14:ligatures w14:val="none"/>
        </w:rPr>
        <w:t>. Administrative Skills, Record Keeping and Legislation</w:t>
      </w:r>
      <w:r w:rsidRPr="0057249D">
        <w:rPr>
          <w:rFonts w:ascii="Times New Roman" w:hAnsi="Times New Roman" w:cs="Times New Roman"/>
          <w:b/>
          <w:bCs/>
          <w:kern w:val="0"/>
          <w14:ligatures w14:val="none"/>
        </w:rPr>
        <w:t xml:space="preserve"> </w:t>
      </w:r>
    </w:p>
    <w:p w14:paraId="0C1C837D" w14:textId="7A2A6E77" w:rsidR="001739F8" w:rsidRPr="001739F8" w:rsidRDefault="001739F8" w:rsidP="001739F8">
      <w:pPr>
        <w:rPr>
          <w:rFonts w:ascii="Times New Roman" w:hAnsi="Times New Roman" w:cs="Times New Roman"/>
          <w:kern w:val="0"/>
          <w14:ligatures w14:val="none"/>
        </w:rPr>
      </w:pPr>
      <w:r w:rsidRPr="001739F8">
        <w:rPr>
          <w:rFonts w:ascii="Times New Roman" w:hAnsi="Times New Roman" w:cs="Times New Roman"/>
          <w:kern w:val="0"/>
          <w14:ligatures w14:val="none"/>
        </w:rPr>
        <w:t xml:space="preserve">Strong administrative skills are not just about paperwork – they are about keeping people safe and making sure care is consistent, accountable, and </w:t>
      </w:r>
      <w:r w:rsidR="00577044" w:rsidRPr="001739F8">
        <w:rPr>
          <w:rFonts w:ascii="Times New Roman" w:hAnsi="Times New Roman" w:cs="Times New Roman"/>
          <w:kern w:val="0"/>
          <w14:ligatures w14:val="none"/>
        </w:rPr>
        <w:t>meticulously planned</w:t>
      </w:r>
      <w:r w:rsidRPr="001739F8">
        <w:rPr>
          <w:rFonts w:ascii="Times New Roman" w:hAnsi="Times New Roman" w:cs="Times New Roman"/>
          <w:kern w:val="0"/>
          <w14:ligatures w14:val="none"/>
        </w:rPr>
        <w:t xml:space="preserve">. For Mrs Thompson, this means that every visit, every observation, and every concern must be written down clearly, accurately, and at the time it happens. When she missed two days of medication, recording this fact quickly and correctly was vital: it created a permanent record of what had happened, allowed the GP to see the full picture when reviewing her treatment, and helped identify patterns that might otherwise go unnoticed (Care Quality Commission [CQC], 2023). Similarly, the concern about her going out without warm clothing must be documented in detail, including the date, time, what was </w:t>
      </w:r>
      <w:r w:rsidR="00006EE2" w:rsidRPr="001739F8">
        <w:rPr>
          <w:rFonts w:ascii="Times New Roman" w:hAnsi="Times New Roman" w:cs="Times New Roman"/>
          <w:kern w:val="0"/>
          <w14:ligatures w14:val="none"/>
        </w:rPr>
        <w:t>seen</w:t>
      </w:r>
      <w:r w:rsidRPr="001739F8">
        <w:rPr>
          <w:rFonts w:ascii="Times New Roman" w:hAnsi="Times New Roman" w:cs="Times New Roman"/>
          <w:kern w:val="0"/>
          <w14:ligatures w14:val="none"/>
        </w:rPr>
        <w:t>, and what action was taken, so that the local council’s safeguarding review has reliable evidence to work from.</w:t>
      </w:r>
    </w:p>
    <w:p w14:paraId="6DD39271" w14:textId="1CF6F8D2" w:rsidR="001739F8" w:rsidRPr="001739F8" w:rsidRDefault="00F501F7" w:rsidP="001739F8">
      <w:pPr>
        <w:rPr>
          <w:rFonts w:ascii="Times New Roman" w:hAnsi="Times New Roman" w:cs="Times New Roman"/>
          <w:kern w:val="0"/>
          <w14:ligatures w14:val="none"/>
        </w:rPr>
      </w:pPr>
      <w:r w:rsidRPr="001739F8">
        <w:rPr>
          <w:rFonts w:ascii="Times New Roman" w:hAnsi="Times New Roman" w:cs="Times New Roman"/>
          <w:kern w:val="0"/>
          <w14:ligatures w14:val="none"/>
        </w:rPr>
        <w:t>All</w:t>
      </w:r>
      <w:r w:rsidR="001739F8" w:rsidRPr="001739F8">
        <w:rPr>
          <w:rFonts w:ascii="Times New Roman" w:hAnsi="Times New Roman" w:cs="Times New Roman"/>
          <w:kern w:val="0"/>
          <w14:ligatures w14:val="none"/>
        </w:rPr>
        <w:t xml:space="preserve"> this record keeping is governed</w:t>
      </w:r>
      <w:r w:rsidR="00563E6A">
        <w:rPr>
          <w:rFonts w:ascii="Times New Roman" w:hAnsi="Times New Roman" w:cs="Times New Roman"/>
          <w:kern w:val="0"/>
          <w14:ligatures w14:val="none"/>
        </w:rPr>
        <w:t xml:space="preserve"> </w:t>
      </w:r>
      <w:r w:rsidR="001739F8" w:rsidRPr="001739F8">
        <w:rPr>
          <w:rFonts w:ascii="Times New Roman" w:hAnsi="Times New Roman" w:cs="Times New Roman"/>
          <w:kern w:val="0"/>
          <w14:ligatures w14:val="none"/>
        </w:rPr>
        <w:t xml:space="preserve">by the Data Protection Act 2018 and UK GDPR, which set out strict rules about how personal information is handled. The core principles state that information must be used fairly and legally, kept only for the reason it was collected, be relevant and up to date, stored securely, and never shared without proper authority (Information Commissioner’s Office [ICO], 2024). In practical terms, this means Mrs Thompson’s care notes, medical records, and incident reports must be stored in a locked cabinet or secure digital system, shared only with those directly involved in her care such as her GP or community nurse, and never discussed with others without her permission. The </w:t>
      </w:r>
      <w:r w:rsidR="00944FE3" w:rsidRPr="001739F8">
        <w:rPr>
          <w:rFonts w:ascii="Times New Roman" w:hAnsi="Times New Roman" w:cs="Times New Roman"/>
          <w:kern w:val="0"/>
          <w14:ligatures w14:val="none"/>
        </w:rPr>
        <w:t>Caldecott</w:t>
      </w:r>
      <w:r w:rsidR="001739F8" w:rsidRPr="001739F8">
        <w:rPr>
          <w:rFonts w:ascii="Times New Roman" w:hAnsi="Times New Roman" w:cs="Times New Roman"/>
          <w:kern w:val="0"/>
          <w14:ligatures w14:val="none"/>
        </w:rPr>
        <w:t xml:space="preserve"> Principles add further guidance, making clear that confidential information </w:t>
      </w:r>
      <w:r w:rsidR="004864DE" w:rsidRPr="001739F8">
        <w:rPr>
          <w:rFonts w:ascii="Times New Roman" w:hAnsi="Times New Roman" w:cs="Times New Roman"/>
          <w:kern w:val="0"/>
          <w14:ligatures w14:val="none"/>
        </w:rPr>
        <w:t xml:space="preserve">should </w:t>
      </w:r>
      <w:r w:rsidR="004864DE" w:rsidRPr="001739F8">
        <w:rPr>
          <w:rFonts w:ascii="Times New Roman" w:hAnsi="Times New Roman" w:cs="Times New Roman"/>
          <w:kern w:val="0"/>
          <w14:ligatures w14:val="none"/>
        </w:rPr>
        <w:lastRenderedPageBreak/>
        <w:t>be</w:t>
      </w:r>
      <w:r w:rsidR="00954A76">
        <w:rPr>
          <w:rFonts w:ascii="Times New Roman" w:hAnsi="Times New Roman" w:cs="Times New Roman"/>
          <w:kern w:val="0"/>
          <w14:ligatures w14:val="none"/>
        </w:rPr>
        <w:t xml:space="preserve"> shared </w:t>
      </w:r>
      <w:r w:rsidR="00181B01">
        <w:rPr>
          <w:rFonts w:ascii="Times New Roman" w:hAnsi="Times New Roman" w:cs="Times New Roman"/>
          <w:kern w:val="0"/>
          <w14:ligatures w14:val="none"/>
        </w:rPr>
        <w:t xml:space="preserve">only </w:t>
      </w:r>
      <w:r w:rsidR="001739F8" w:rsidRPr="001739F8">
        <w:rPr>
          <w:rFonts w:ascii="Times New Roman" w:hAnsi="Times New Roman" w:cs="Times New Roman"/>
          <w:kern w:val="0"/>
          <w14:ligatures w14:val="none"/>
        </w:rPr>
        <w:t xml:space="preserve">when </w:t>
      </w:r>
      <w:r w:rsidR="00D530EE" w:rsidRPr="001739F8">
        <w:rPr>
          <w:rFonts w:ascii="Times New Roman" w:hAnsi="Times New Roman" w:cs="Times New Roman"/>
          <w:kern w:val="0"/>
          <w14:ligatures w14:val="none"/>
        </w:rPr>
        <w:t>necessary</w:t>
      </w:r>
      <w:r w:rsidR="001739F8" w:rsidRPr="001739F8">
        <w:rPr>
          <w:rFonts w:ascii="Times New Roman" w:hAnsi="Times New Roman" w:cs="Times New Roman"/>
          <w:kern w:val="0"/>
          <w14:ligatures w14:val="none"/>
        </w:rPr>
        <w:t>, and that only the minimum details needed should be passed on (National Data Guardian, 2023).</w:t>
      </w:r>
    </w:p>
    <w:p w14:paraId="098B33F6" w14:textId="03756D48" w:rsidR="008A7E2F" w:rsidRDefault="001739F8">
      <w:pPr>
        <w:rPr>
          <w:rFonts w:ascii="Times New Roman" w:hAnsi="Times New Roman" w:cs="Times New Roman"/>
          <w:kern w:val="0"/>
          <w14:ligatures w14:val="none"/>
        </w:rPr>
      </w:pPr>
      <w:r w:rsidRPr="001739F8">
        <w:rPr>
          <w:rFonts w:ascii="Times New Roman" w:hAnsi="Times New Roman" w:cs="Times New Roman"/>
          <w:kern w:val="0"/>
          <w14:ligatures w14:val="none"/>
        </w:rPr>
        <w:t>Other key legislation includes the Care Act 2014, which places a duty on local authorities to maintain proper records to support person-centred care planning, and the Health and Social Care Act 2008, which requires care providers to keep records that show they are meeting required standards of care (CQC, 2022). If records are incomplete, late, or unclear, different professionals may have different versions of events, which can delay treatment, repeat work, or leave serious risks unrecognised. Good administration therefore protects Mrs Thompson, supports joined-up care, and ensures that services can be held to account for the care they provide.</w:t>
      </w:r>
    </w:p>
    <w:p w14:paraId="4B604E7B" w14:textId="77777777" w:rsidR="008E6A45" w:rsidRDefault="008E6A45" w:rsidP="008A7E2F">
      <w:pPr>
        <w:rPr>
          <w:rFonts w:ascii="Times New Roman" w:hAnsi="Times New Roman" w:cs="Times New Roman"/>
          <w:b/>
          <w:bCs/>
          <w:kern w:val="0"/>
          <w14:ligatures w14:val="none"/>
        </w:rPr>
      </w:pPr>
    </w:p>
    <w:p w14:paraId="31E30951" w14:textId="2B3FD878" w:rsidR="008A7E2F" w:rsidRPr="00997B28" w:rsidRDefault="008A7E2F" w:rsidP="008A7E2F">
      <w:pPr>
        <w:rPr>
          <w:rFonts w:ascii="Times New Roman" w:hAnsi="Times New Roman" w:cs="Times New Roman"/>
          <w:b/>
          <w:kern w:val="0"/>
          <w:sz w:val="28"/>
          <w:szCs w:val="28"/>
          <w14:ligatures w14:val="none"/>
        </w:rPr>
      </w:pPr>
      <w:r w:rsidRPr="00997B28">
        <w:rPr>
          <w:rFonts w:ascii="Times New Roman" w:hAnsi="Times New Roman" w:cs="Times New Roman"/>
          <w:b/>
          <w:bCs/>
          <w:kern w:val="0"/>
          <w:sz w:val="28"/>
          <w:szCs w:val="28"/>
          <w14:ligatures w14:val="none"/>
        </w:rPr>
        <w:t xml:space="preserve">3. Collaborative Working Across Professionals </w:t>
      </w:r>
    </w:p>
    <w:p w14:paraId="2915D713" w14:textId="7AC85E27" w:rsidR="008A7E2F" w:rsidRPr="008A7E2F" w:rsidRDefault="008A7E2F" w:rsidP="008A7E2F">
      <w:pPr>
        <w:rPr>
          <w:rFonts w:ascii="Times New Roman" w:hAnsi="Times New Roman" w:cs="Times New Roman"/>
          <w:kern w:val="0"/>
          <w14:ligatures w14:val="none"/>
        </w:rPr>
      </w:pPr>
      <w:r w:rsidRPr="008A7E2F">
        <w:rPr>
          <w:rFonts w:ascii="Times New Roman" w:hAnsi="Times New Roman" w:cs="Times New Roman"/>
          <w:kern w:val="0"/>
          <w14:ligatures w14:val="none"/>
        </w:rPr>
        <w:t xml:space="preserve">Mrs Thompson’s care involves a whole team of people: her daily care workers, her GP, community nurses, sheltered housing managers, and social work staff. If these professionals do not work well together, </w:t>
      </w:r>
      <w:r w:rsidR="005E479E" w:rsidRPr="008A7E2F">
        <w:rPr>
          <w:rFonts w:ascii="Times New Roman" w:hAnsi="Times New Roman" w:cs="Times New Roman"/>
          <w:kern w:val="0"/>
          <w14:ligatures w14:val="none"/>
        </w:rPr>
        <w:t>vital information</w:t>
      </w:r>
      <w:r w:rsidRPr="008A7E2F">
        <w:rPr>
          <w:rFonts w:ascii="Times New Roman" w:hAnsi="Times New Roman" w:cs="Times New Roman"/>
          <w:kern w:val="0"/>
          <w14:ligatures w14:val="none"/>
        </w:rPr>
        <w:t xml:space="preserve"> can fall through the gaps, and risks can go unaddressed. Effective multi-agency working means sharing relevant information openly and promptly, so that everyone involved understands her needs, her risks, and what support is in place (Department of Health and Social Care [DHSC], 2021). For example, if care workers notice that she is becoming more forgetful, they should be able to pass that concern directly to the GP quickly, so that her medication or care plan can be reviewed before things get worse.</w:t>
      </w:r>
    </w:p>
    <w:p w14:paraId="0CC85F1E" w14:textId="77D115F4" w:rsidR="008A7E2F" w:rsidRPr="008A7E2F" w:rsidRDefault="008A7E2F" w:rsidP="008A7E2F">
      <w:pPr>
        <w:rPr>
          <w:rFonts w:ascii="Times New Roman" w:hAnsi="Times New Roman" w:cs="Times New Roman"/>
          <w:kern w:val="0"/>
          <w14:ligatures w14:val="none"/>
        </w:rPr>
      </w:pPr>
      <w:r w:rsidRPr="008A7E2F">
        <w:rPr>
          <w:rFonts w:ascii="Times New Roman" w:hAnsi="Times New Roman" w:cs="Times New Roman"/>
          <w:kern w:val="0"/>
          <w14:ligatures w14:val="none"/>
        </w:rPr>
        <w:t>Good collaboration relies on clear, practical approaches: having one named person who takes the lead in coordinating her care, using a shared care plan that everyone can access, and holding regular but short reviews to discuss how she is doing. Using standard assessment tools such as the Common Assessment Framework also helps, because it means everyone looks at her situation in the same way, rather than each service working from their own separate notes (HM Government, 2022).</w:t>
      </w:r>
    </w:p>
    <w:p w14:paraId="641C6476" w14:textId="6177111D" w:rsidR="008B2F2B" w:rsidRDefault="008A7E2F">
      <w:pPr>
        <w:rPr>
          <w:rFonts w:ascii="Times New Roman" w:hAnsi="Times New Roman" w:cs="Times New Roman"/>
          <w:kern w:val="0"/>
          <w14:ligatures w14:val="none"/>
        </w:rPr>
      </w:pPr>
      <w:r w:rsidRPr="008A7E2F">
        <w:rPr>
          <w:rFonts w:ascii="Times New Roman" w:hAnsi="Times New Roman" w:cs="Times New Roman"/>
          <w:kern w:val="0"/>
          <w14:ligatures w14:val="none"/>
        </w:rPr>
        <w:t>Even with good systems in place, challenges can arise: one service may be slow to respond, different teams may have different priorities, or important messages may not be passed on. To overcome these barriers, it helps to agree from the start how and when information will be shared, what kinds of issues need to be reported urgently, and who to contact for different types of concern. Building regular, respectful working relationships between teams also makes it easier to raise worries early rather than waiting until a crisis develops. Without this close working, issues like missed medication or safety concerns may be spotted by one service but never acted on by another, putting Mrs Thompson at unnecessary risk (Sloper, 2020).</w:t>
      </w:r>
    </w:p>
    <w:p w14:paraId="16471680" w14:textId="77777777" w:rsidR="008E6A45" w:rsidRDefault="008E6A45">
      <w:pPr>
        <w:rPr>
          <w:rFonts w:ascii="Times New Roman" w:hAnsi="Times New Roman" w:cs="Times New Roman"/>
          <w:kern w:val="0"/>
          <w14:ligatures w14:val="none"/>
        </w:rPr>
      </w:pPr>
    </w:p>
    <w:p w14:paraId="077280EE" w14:textId="3987FEF4" w:rsidR="008B2F2B" w:rsidRPr="00997B28" w:rsidRDefault="008B2F2B" w:rsidP="008B2F2B">
      <w:pPr>
        <w:rPr>
          <w:rFonts w:ascii="Times New Roman" w:hAnsi="Times New Roman" w:cs="Times New Roman"/>
          <w:b/>
          <w:kern w:val="0"/>
          <w:sz w:val="28"/>
          <w:szCs w:val="28"/>
          <w14:ligatures w14:val="none"/>
        </w:rPr>
      </w:pPr>
      <w:r w:rsidRPr="00997B28">
        <w:rPr>
          <w:rFonts w:ascii="Times New Roman" w:hAnsi="Times New Roman" w:cs="Times New Roman"/>
          <w:b/>
          <w:bCs/>
          <w:kern w:val="0"/>
          <w:sz w:val="28"/>
          <w:szCs w:val="28"/>
          <w14:ligatures w14:val="none"/>
        </w:rPr>
        <w:t xml:space="preserve">Conclusion </w:t>
      </w:r>
    </w:p>
    <w:p w14:paraId="08B55278" w14:textId="325A3DEB" w:rsidR="004222F2" w:rsidRDefault="008B2F2B">
      <w:pPr>
        <w:rPr>
          <w:rFonts w:ascii="Times New Roman" w:hAnsi="Times New Roman" w:cs="Times New Roman"/>
          <w:kern w:val="0"/>
          <w14:ligatures w14:val="none"/>
        </w:rPr>
      </w:pPr>
      <w:r w:rsidRPr="008B2F2B">
        <w:rPr>
          <w:rFonts w:ascii="Times New Roman" w:hAnsi="Times New Roman" w:cs="Times New Roman"/>
          <w:kern w:val="0"/>
          <w14:ligatures w14:val="none"/>
        </w:rPr>
        <w:lastRenderedPageBreak/>
        <w:t>This case study shows that communication, administrative practice, and partnership working are not separate tasks – they are connected parts of the same safe, high-quality care. Adapting the way</w:t>
      </w:r>
      <w:r w:rsidR="001B6A2D" w:rsidRPr="008B2F2B">
        <w:rPr>
          <w:rFonts w:ascii="Times New Roman" w:hAnsi="Times New Roman" w:cs="Times New Roman"/>
          <w:kern w:val="0"/>
          <w14:ligatures w14:val="none"/>
        </w:rPr>
        <w:t>,</w:t>
      </w:r>
      <w:r w:rsidRPr="008B2F2B">
        <w:rPr>
          <w:rFonts w:ascii="Times New Roman" w:hAnsi="Times New Roman" w:cs="Times New Roman"/>
          <w:kern w:val="0"/>
          <w14:ligatures w14:val="none"/>
        </w:rPr>
        <w:t xml:space="preserve"> we speak and listen to Mrs Thompson, using models such as Argyle’s Communication Cycle, and following the Equality Act 2010 ensures she is treated with dignity and can understand and contribute to her own care. Keeping accurate, up-to-date records that follow the Data Protection Act 2018 and professional standards means information is reliable, confidential, and available to those who need it. Working openly across different services means that </w:t>
      </w:r>
      <w:r w:rsidR="004864DE" w:rsidRPr="008B2F2B">
        <w:rPr>
          <w:rFonts w:ascii="Times New Roman" w:hAnsi="Times New Roman" w:cs="Times New Roman"/>
          <w:kern w:val="0"/>
          <w14:ligatures w14:val="none"/>
        </w:rPr>
        <w:t>minor changes</w:t>
      </w:r>
      <w:r w:rsidRPr="008B2F2B">
        <w:rPr>
          <w:rFonts w:ascii="Times New Roman" w:hAnsi="Times New Roman" w:cs="Times New Roman"/>
          <w:kern w:val="0"/>
          <w14:ligatures w14:val="none"/>
        </w:rPr>
        <w:t xml:space="preserve"> in her health or behaviour can be spotted quickly and acted on, rather than developing into bigger problems. Together, these practices do more than just meet legal requirements – they uphold Mrs Thompson’s rights, support her to live independently, and keep her safe and well in her own home</w:t>
      </w:r>
      <w:r w:rsidR="004222F2">
        <w:rPr>
          <w:rFonts w:ascii="Times New Roman" w:hAnsi="Times New Roman" w:cs="Times New Roman"/>
          <w:kern w:val="0"/>
          <w14:ligatures w14:val="none"/>
        </w:rPr>
        <w:t>.</w:t>
      </w:r>
    </w:p>
    <w:p w14:paraId="2C23DD92" w14:textId="1CF498F7" w:rsidR="004222F2" w:rsidRDefault="004222F2">
      <w:pPr>
        <w:rPr>
          <w:rFonts w:ascii="Times New Roman" w:hAnsi="Times New Roman" w:cs="Times New Roman"/>
          <w:kern w:val="0"/>
          <w14:ligatures w14:val="none"/>
        </w:rPr>
      </w:pPr>
    </w:p>
    <w:p w14:paraId="5EBECB7B" w14:textId="76D05480" w:rsidR="004222F2" w:rsidRPr="00997B28" w:rsidRDefault="004222F2" w:rsidP="004222F2">
      <w:pPr>
        <w:rPr>
          <w:rFonts w:ascii="Times New Roman" w:hAnsi="Times New Roman" w:cs="Times New Roman"/>
          <w:b/>
          <w:kern w:val="0"/>
          <w:sz w:val="28"/>
          <w:szCs w:val="28"/>
          <w14:ligatures w14:val="none"/>
        </w:rPr>
      </w:pPr>
      <w:r w:rsidRPr="00997B28">
        <w:rPr>
          <w:rFonts w:ascii="Times New Roman" w:hAnsi="Times New Roman" w:cs="Times New Roman"/>
          <w:b/>
          <w:bCs/>
          <w:kern w:val="0"/>
          <w:sz w:val="28"/>
          <w:szCs w:val="28"/>
          <w14:ligatures w14:val="none"/>
        </w:rPr>
        <w:t>References</w:t>
      </w:r>
    </w:p>
    <w:p w14:paraId="2924D61A" w14:textId="102AFED8" w:rsidR="00914C56" w:rsidRPr="00914C56" w:rsidRDefault="00914C56" w:rsidP="00914C56">
      <w:pPr>
        <w:rPr>
          <w:rFonts w:ascii="Times New Roman" w:hAnsi="Times New Roman" w:cs="Times New Roman"/>
          <w:kern w:val="0"/>
          <w14:ligatures w14:val="none"/>
        </w:rPr>
      </w:pPr>
      <w:r w:rsidRPr="00914C56">
        <w:rPr>
          <w:rFonts w:ascii="Times New Roman" w:hAnsi="Times New Roman" w:cs="Times New Roman"/>
          <w:kern w:val="0"/>
          <w14:ligatures w14:val="none"/>
        </w:rPr>
        <w:t>Age UK. (2024). Communicating with people living with dementia. Available at: https://www.ageuk.org.uk/globalassets/age-uk/documents/information-guides/ageuk-ig102_communicating_with_people_living_with_dementia.pdf</w:t>
      </w:r>
    </w:p>
    <w:p w14:paraId="139CCBC9" w14:textId="08579F20" w:rsidR="00914C56" w:rsidRPr="00914C56" w:rsidRDefault="00914C56" w:rsidP="00914C56">
      <w:pPr>
        <w:rPr>
          <w:rFonts w:ascii="Times New Roman" w:hAnsi="Times New Roman" w:cs="Times New Roman"/>
          <w:kern w:val="0"/>
          <w14:ligatures w14:val="none"/>
        </w:rPr>
      </w:pPr>
      <w:r w:rsidRPr="00914C56">
        <w:rPr>
          <w:rFonts w:ascii="Times New Roman" w:hAnsi="Times New Roman" w:cs="Times New Roman"/>
          <w:kern w:val="0"/>
          <w14:ligatures w14:val="none"/>
        </w:rPr>
        <w:t>• Argyle, M. (1972). The psychology of interpersonal behaviour. Penguin Books.</w:t>
      </w:r>
    </w:p>
    <w:p w14:paraId="722AC2ED" w14:textId="28BAB125" w:rsidR="00914C56" w:rsidRPr="00914C56" w:rsidRDefault="00914C56" w:rsidP="00914C56">
      <w:pPr>
        <w:rPr>
          <w:rFonts w:ascii="Times New Roman" w:hAnsi="Times New Roman" w:cs="Times New Roman"/>
          <w:kern w:val="0"/>
          <w14:ligatures w14:val="none"/>
        </w:rPr>
      </w:pPr>
      <w:r w:rsidRPr="00914C56">
        <w:rPr>
          <w:rFonts w:ascii="Times New Roman" w:hAnsi="Times New Roman" w:cs="Times New Roman"/>
          <w:kern w:val="0"/>
          <w14:ligatures w14:val="none"/>
        </w:rPr>
        <w:t>• Care Quality Commission. (2022). Regulation 17: Good governance – Guidance for providers. Available at: https://www.cqc.org.uk/guidance-providers/regulations-enforcement/regulation-17-good-governance</w:t>
      </w:r>
    </w:p>
    <w:p w14:paraId="20C3BCA1" w14:textId="43031E94" w:rsidR="00914C56" w:rsidRPr="00914C56" w:rsidRDefault="00914C56" w:rsidP="00914C56">
      <w:pPr>
        <w:rPr>
          <w:rFonts w:ascii="Times New Roman" w:hAnsi="Times New Roman" w:cs="Times New Roman"/>
          <w:kern w:val="0"/>
          <w14:ligatures w14:val="none"/>
        </w:rPr>
      </w:pPr>
      <w:r w:rsidRPr="00914C56">
        <w:rPr>
          <w:rFonts w:ascii="Times New Roman" w:hAnsi="Times New Roman" w:cs="Times New Roman"/>
          <w:kern w:val="0"/>
          <w14:ligatures w14:val="none"/>
        </w:rPr>
        <w:t>• Care Quality Commission. (2023). Best practice guidance on record keeping. Available at: https://www.cqc.org.uk/guidance-providers/best-practice-guidance-record-keeping</w:t>
      </w:r>
    </w:p>
    <w:p w14:paraId="723BEBE9" w14:textId="076022F9" w:rsidR="00914C56" w:rsidRPr="00914C56" w:rsidRDefault="00914C56" w:rsidP="00914C56">
      <w:pPr>
        <w:rPr>
          <w:rFonts w:ascii="Times New Roman" w:hAnsi="Times New Roman" w:cs="Times New Roman"/>
          <w:kern w:val="0"/>
          <w14:ligatures w14:val="none"/>
        </w:rPr>
      </w:pPr>
      <w:r w:rsidRPr="00914C56">
        <w:rPr>
          <w:rFonts w:ascii="Times New Roman" w:hAnsi="Times New Roman" w:cs="Times New Roman"/>
          <w:kern w:val="0"/>
          <w14:ligatures w14:val="none"/>
        </w:rPr>
        <w:t>• Department of Health and Social Care. (2021). Guidance on multi-agency working for adult safeguarding. Available at: https://www.gov.uk/government/publications/multi-agency-working-guidance-adult-safeguarding</w:t>
      </w:r>
    </w:p>
    <w:p w14:paraId="5B0F9940" w14:textId="6EB7D56F" w:rsidR="00914C56" w:rsidRPr="00914C56" w:rsidRDefault="00914C56" w:rsidP="00914C56">
      <w:pPr>
        <w:rPr>
          <w:rFonts w:ascii="Times New Roman" w:hAnsi="Times New Roman" w:cs="Times New Roman"/>
          <w:kern w:val="0"/>
          <w14:ligatures w14:val="none"/>
        </w:rPr>
      </w:pPr>
      <w:r w:rsidRPr="00914C56">
        <w:rPr>
          <w:rFonts w:ascii="Times New Roman" w:hAnsi="Times New Roman" w:cs="Times New Roman"/>
          <w:kern w:val="0"/>
          <w14:ligatures w14:val="none"/>
        </w:rPr>
        <w:t>• Equality and Human Rights Commission. (2022). Equality Act 2010: Guidance for health and social care providers. Available at: https://www.equalityhumanrights.com/en/equality-act-2010</w:t>
      </w:r>
    </w:p>
    <w:p w14:paraId="7290223F" w14:textId="2622805B" w:rsidR="00914C56" w:rsidRPr="00914C56" w:rsidRDefault="00914C56" w:rsidP="00914C56">
      <w:pPr>
        <w:rPr>
          <w:rFonts w:ascii="Times New Roman" w:hAnsi="Times New Roman" w:cs="Times New Roman"/>
          <w:kern w:val="0"/>
          <w14:ligatures w14:val="none"/>
        </w:rPr>
      </w:pPr>
      <w:r w:rsidRPr="00914C56">
        <w:rPr>
          <w:rFonts w:ascii="Times New Roman" w:hAnsi="Times New Roman" w:cs="Times New Roman"/>
          <w:kern w:val="0"/>
          <w14:ligatures w14:val="none"/>
        </w:rPr>
        <w:t>• Hinde, R. (2021). Effective communication in health and social care (3rd ed.). Sage Publications.</w:t>
      </w:r>
    </w:p>
    <w:p w14:paraId="00959641" w14:textId="511C5FD5" w:rsidR="00914C56" w:rsidRPr="00914C56" w:rsidRDefault="00914C56" w:rsidP="00914C56">
      <w:pPr>
        <w:rPr>
          <w:rFonts w:ascii="Times New Roman" w:hAnsi="Times New Roman" w:cs="Times New Roman"/>
          <w:kern w:val="0"/>
          <w14:ligatures w14:val="none"/>
        </w:rPr>
      </w:pPr>
      <w:r w:rsidRPr="00914C56">
        <w:rPr>
          <w:rFonts w:ascii="Times New Roman" w:hAnsi="Times New Roman" w:cs="Times New Roman"/>
          <w:kern w:val="0"/>
          <w14:ligatures w14:val="none"/>
        </w:rPr>
        <w:t>• HM Government. (2022). Common Assessment Framework: Updated practitioner guidance. Available at: https://www.gov.uk/government/publications/common-assessment-framework-guidance</w:t>
      </w:r>
    </w:p>
    <w:p w14:paraId="1778A829" w14:textId="245289AE" w:rsidR="00914C56" w:rsidRPr="00914C56" w:rsidRDefault="00914C56" w:rsidP="00914C56">
      <w:pPr>
        <w:rPr>
          <w:rFonts w:ascii="Times New Roman" w:hAnsi="Times New Roman" w:cs="Times New Roman"/>
          <w:kern w:val="0"/>
          <w14:ligatures w14:val="none"/>
        </w:rPr>
      </w:pPr>
      <w:r w:rsidRPr="00914C56">
        <w:rPr>
          <w:rFonts w:ascii="Times New Roman" w:hAnsi="Times New Roman" w:cs="Times New Roman"/>
          <w:kern w:val="0"/>
          <w14:ligatures w14:val="none"/>
        </w:rPr>
        <w:t>• Information Commissioner’s Office. (2024). Data Protection Act 2018 and UK GDPR: A guide for care providers. Available at: https://ico.org.uk/for-organisations/health-and-social-care/data-protection-act-2018-and-uk-gdpr/</w:t>
      </w:r>
    </w:p>
    <w:p w14:paraId="16672285" w14:textId="655FF928" w:rsidR="00914C56" w:rsidRPr="00914C56" w:rsidRDefault="00914C56" w:rsidP="00914C56">
      <w:pPr>
        <w:rPr>
          <w:rFonts w:ascii="Times New Roman" w:hAnsi="Times New Roman" w:cs="Times New Roman"/>
          <w:kern w:val="0"/>
          <w14:ligatures w14:val="none"/>
        </w:rPr>
      </w:pPr>
      <w:r w:rsidRPr="00914C56">
        <w:rPr>
          <w:rFonts w:ascii="Times New Roman" w:hAnsi="Times New Roman" w:cs="Times New Roman"/>
          <w:kern w:val="0"/>
          <w14:ligatures w14:val="none"/>
        </w:rPr>
        <w:lastRenderedPageBreak/>
        <w:t>• National Data Guardian. (2023). The Caldicott Principles: Review and updated guidance. Available at: https://www.gov.uk/government/publications/caldicott-principles-review-and-updated-guidance</w:t>
      </w:r>
    </w:p>
    <w:p w14:paraId="677F56A9" w14:textId="5D4D5DE7" w:rsidR="00914C56" w:rsidRPr="00914C56" w:rsidRDefault="00914C56" w:rsidP="00914C56">
      <w:pPr>
        <w:rPr>
          <w:rFonts w:ascii="Times New Roman" w:hAnsi="Times New Roman" w:cs="Times New Roman"/>
          <w:kern w:val="0"/>
          <w14:ligatures w14:val="none"/>
        </w:rPr>
      </w:pPr>
      <w:r w:rsidRPr="00914C56">
        <w:rPr>
          <w:rFonts w:ascii="Times New Roman" w:hAnsi="Times New Roman" w:cs="Times New Roman"/>
          <w:kern w:val="0"/>
          <w14:ligatures w14:val="none"/>
        </w:rPr>
        <w:t>• NHS England. (2023). Person-centred communication for people with dementia. Available at: https://www.england.nhs.uk/learning-disabilities/communication/dementia/</w:t>
      </w:r>
    </w:p>
    <w:p w14:paraId="6FAEA8C1" w14:textId="1B2C8666" w:rsidR="004222F2" w:rsidRDefault="00914C56">
      <w:pPr>
        <w:rPr>
          <w:rFonts w:ascii="Times New Roman" w:hAnsi="Times New Roman" w:cs="Times New Roman"/>
          <w:kern w:val="0"/>
          <w14:ligatures w14:val="none"/>
        </w:rPr>
      </w:pPr>
      <w:r w:rsidRPr="00914C56">
        <w:rPr>
          <w:rFonts w:ascii="Times New Roman" w:hAnsi="Times New Roman" w:cs="Times New Roman"/>
          <w:kern w:val="0"/>
          <w14:ligatures w14:val="none"/>
        </w:rPr>
        <w:t>• Sloper, P. (2020). ‘Barriers and facilitators of multi-agency partnership in adult social care’, Journal of Social Policy, 49(3), pp. 417–436</w:t>
      </w:r>
    </w:p>
    <w:p w14:paraId="53CD62B4" w14:textId="77777777" w:rsidR="004222F2" w:rsidRDefault="004222F2">
      <w:pPr>
        <w:rPr>
          <w:rFonts w:ascii="Times New Roman" w:hAnsi="Times New Roman" w:cs="Times New Roman"/>
          <w:kern w:val="0"/>
          <w14:ligatures w14:val="none"/>
        </w:rPr>
      </w:pPr>
      <w:r>
        <w:rPr>
          <w:rFonts w:ascii="Times New Roman" w:hAnsi="Times New Roman" w:cs="Times New Roman"/>
          <w:kern w:val="0"/>
          <w14:ligatures w14:val="none"/>
        </w:rPr>
        <w:br w:type="page"/>
      </w:r>
    </w:p>
    <w:p w14:paraId="63C37650" w14:textId="77777777" w:rsidR="00DF3408" w:rsidRDefault="00DF3408">
      <w:pPr>
        <w:rPr>
          <w:rFonts w:ascii="Times New Roman" w:hAnsi="Times New Roman" w:cs="Times New Roman"/>
          <w:kern w:val="0"/>
          <w14:ligatures w14:val="none"/>
        </w:rPr>
      </w:pPr>
    </w:p>
    <w:p w14:paraId="2EC762BC" w14:textId="77777777" w:rsidR="00DF3408" w:rsidRDefault="00DF3408">
      <w:pPr>
        <w:rPr>
          <w:rFonts w:ascii="Times New Roman" w:hAnsi="Times New Roman" w:cs="Times New Roman"/>
          <w:kern w:val="0"/>
          <w14:ligatures w14:val="none"/>
        </w:rPr>
      </w:pPr>
      <w:r>
        <w:rPr>
          <w:rFonts w:ascii="Times New Roman" w:hAnsi="Times New Roman" w:cs="Times New Roman"/>
          <w:kern w:val="0"/>
          <w14:ligatures w14:val="none"/>
        </w:rPr>
        <w:br w:type="page"/>
      </w:r>
    </w:p>
    <w:p w14:paraId="530DBF84" w14:textId="77777777" w:rsidR="001F4773" w:rsidRDefault="001F4773">
      <w:pPr>
        <w:rPr>
          <w:rFonts w:ascii="Times New Roman" w:hAnsi="Times New Roman" w:cs="Times New Roman"/>
          <w:kern w:val="0"/>
          <w14:ligatures w14:val="none"/>
        </w:rPr>
      </w:pPr>
    </w:p>
    <w:p w14:paraId="4F4D8F58" w14:textId="77777777" w:rsidR="001F4773" w:rsidRDefault="001F4773">
      <w:pPr>
        <w:rPr>
          <w:rFonts w:ascii="Times New Roman" w:hAnsi="Times New Roman" w:cs="Times New Roman"/>
          <w:kern w:val="0"/>
          <w14:ligatures w14:val="none"/>
        </w:rPr>
      </w:pPr>
      <w:r>
        <w:rPr>
          <w:rFonts w:ascii="Times New Roman" w:hAnsi="Times New Roman" w:cs="Times New Roman"/>
          <w:kern w:val="0"/>
          <w14:ligatures w14:val="none"/>
        </w:rPr>
        <w:br w:type="page"/>
      </w:r>
    </w:p>
    <w:p w14:paraId="65607BD9" w14:textId="77777777" w:rsidR="00CC310E" w:rsidRDefault="00CC310E">
      <w:pPr>
        <w:rPr>
          <w:rFonts w:ascii="Times New Roman" w:hAnsi="Times New Roman" w:cs="Times New Roman"/>
          <w:kern w:val="0"/>
          <w14:ligatures w14:val="none"/>
        </w:rPr>
      </w:pPr>
    </w:p>
    <w:p w14:paraId="5A02833E" w14:textId="77777777" w:rsidR="00D03851" w:rsidRPr="00D03851" w:rsidRDefault="00D03851" w:rsidP="005E43D6">
      <w:pPr>
        <w:rPr>
          <w:rFonts w:ascii="Times New Roman" w:hAnsi="Times New Roman" w:cs="Times New Roman"/>
          <w:kern w:val="0"/>
          <w14:ligatures w14:val="none"/>
        </w:rPr>
      </w:pPr>
    </w:p>
    <w:p w14:paraId="3E25816B" w14:textId="77777777" w:rsidR="008A0BA0" w:rsidRDefault="008A0BA0"/>
    <w:sectPr w:rsidR="008A0B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rial-BoldMT">
    <w:altName w:val="Arial"/>
    <w:panose1 w:val="020B0604020202020204"/>
    <w:charset w:val="00"/>
    <w:family w:val="roman"/>
    <w:pitch w:val="default"/>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0BA0"/>
    <w:rsid w:val="00006EE2"/>
    <w:rsid w:val="00010F48"/>
    <w:rsid w:val="00036A19"/>
    <w:rsid w:val="0004717C"/>
    <w:rsid w:val="00085869"/>
    <w:rsid w:val="000A4CE5"/>
    <w:rsid w:val="000F62E0"/>
    <w:rsid w:val="00122945"/>
    <w:rsid w:val="00126715"/>
    <w:rsid w:val="00134C5A"/>
    <w:rsid w:val="001466C6"/>
    <w:rsid w:val="001739F8"/>
    <w:rsid w:val="00181B01"/>
    <w:rsid w:val="001B5C83"/>
    <w:rsid w:val="001B6A2D"/>
    <w:rsid w:val="001C371B"/>
    <w:rsid w:val="001C6A07"/>
    <w:rsid w:val="001E35B3"/>
    <w:rsid w:val="001F4773"/>
    <w:rsid w:val="002021CB"/>
    <w:rsid w:val="00205D8A"/>
    <w:rsid w:val="0024104E"/>
    <w:rsid w:val="002638D1"/>
    <w:rsid w:val="00281C38"/>
    <w:rsid w:val="002B0A6A"/>
    <w:rsid w:val="002D7AC6"/>
    <w:rsid w:val="003256BD"/>
    <w:rsid w:val="00341A43"/>
    <w:rsid w:val="003C6BE4"/>
    <w:rsid w:val="00405764"/>
    <w:rsid w:val="004222F2"/>
    <w:rsid w:val="00441F27"/>
    <w:rsid w:val="00443738"/>
    <w:rsid w:val="00453610"/>
    <w:rsid w:val="004864DE"/>
    <w:rsid w:val="004B3A5A"/>
    <w:rsid w:val="004D0099"/>
    <w:rsid w:val="004E43BA"/>
    <w:rsid w:val="004E4F09"/>
    <w:rsid w:val="00517FEB"/>
    <w:rsid w:val="00563E6A"/>
    <w:rsid w:val="00564DE6"/>
    <w:rsid w:val="0057249D"/>
    <w:rsid w:val="00577044"/>
    <w:rsid w:val="00577055"/>
    <w:rsid w:val="005B6B01"/>
    <w:rsid w:val="005C04BE"/>
    <w:rsid w:val="005E43D6"/>
    <w:rsid w:val="005E479E"/>
    <w:rsid w:val="006109A2"/>
    <w:rsid w:val="00680A60"/>
    <w:rsid w:val="0068279C"/>
    <w:rsid w:val="0069767B"/>
    <w:rsid w:val="00721B75"/>
    <w:rsid w:val="007462F8"/>
    <w:rsid w:val="00781069"/>
    <w:rsid w:val="007B2448"/>
    <w:rsid w:val="007B6A1B"/>
    <w:rsid w:val="007D1A2D"/>
    <w:rsid w:val="0081318D"/>
    <w:rsid w:val="00852769"/>
    <w:rsid w:val="00892572"/>
    <w:rsid w:val="008A0BA0"/>
    <w:rsid w:val="008A4E0F"/>
    <w:rsid w:val="008A7E2F"/>
    <w:rsid w:val="008B2F2B"/>
    <w:rsid w:val="008D672E"/>
    <w:rsid w:val="008E4BA6"/>
    <w:rsid w:val="008E6A45"/>
    <w:rsid w:val="00914C56"/>
    <w:rsid w:val="00914FFF"/>
    <w:rsid w:val="00927CAB"/>
    <w:rsid w:val="00936FDB"/>
    <w:rsid w:val="00944FE3"/>
    <w:rsid w:val="00954A76"/>
    <w:rsid w:val="00955ED8"/>
    <w:rsid w:val="0098500A"/>
    <w:rsid w:val="00997B28"/>
    <w:rsid w:val="009D1790"/>
    <w:rsid w:val="009D6DF7"/>
    <w:rsid w:val="009F0217"/>
    <w:rsid w:val="00A17985"/>
    <w:rsid w:val="00A3045E"/>
    <w:rsid w:val="00A442A5"/>
    <w:rsid w:val="00A57B9D"/>
    <w:rsid w:val="00A6001F"/>
    <w:rsid w:val="00AB4C42"/>
    <w:rsid w:val="00AC6859"/>
    <w:rsid w:val="00B1283C"/>
    <w:rsid w:val="00B40D00"/>
    <w:rsid w:val="00B55EE0"/>
    <w:rsid w:val="00B85F42"/>
    <w:rsid w:val="00B961D4"/>
    <w:rsid w:val="00BB367D"/>
    <w:rsid w:val="00BC3160"/>
    <w:rsid w:val="00BE3178"/>
    <w:rsid w:val="00BE6CBF"/>
    <w:rsid w:val="00C051ED"/>
    <w:rsid w:val="00CA7C10"/>
    <w:rsid w:val="00CC310E"/>
    <w:rsid w:val="00D03851"/>
    <w:rsid w:val="00D22945"/>
    <w:rsid w:val="00D3276C"/>
    <w:rsid w:val="00D530EE"/>
    <w:rsid w:val="00D63946"/>
    <w:rsid w:val="00D93459"/>
    <w:rsid w:val="00DF3408"/>
    <w:rsid w:val="00E246F0"/>
    <w:rsid w:val="00E277DB"/>
    <w:rsid w:val="00E505DD"/>
    <w:rsid w:val="00E55388"/>
    <w:rsid w:val="00E73807"/>
    <w:rsid w:val="00F22E5F"/>
    <w:rsid w:val="00F501F7"/>
    <w:rsid w:val="00F67FE1"/>
    <w:rsid w:val="00FA10DD"/>
    <w:rsid w:val="00FB25A1"/>
    <w:rsid w:val="00FF02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C00A89C"/>
  <w15:chartTrackingRefBased/>
  <w15:docId w15:val="{41F732C5-DAD8-9548-B953-77E5C59F50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0BA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A0BA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A0BA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A0BA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A0BA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A0BA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A0BA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A0BA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A0BA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0BA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A0BA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A0BA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A0BA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A0BA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A0BA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A0BA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A0BA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A0BA0"/>
    <w:rPr>
      <w:rFonts w:eastAsiaTheme="majorEastAsia" w:cstheme="majorBidi"/>
      <w:color w:val="272727" w:themeColor="text1" w:themeTint="D8"/>
    </w:rPr>
  </w:style>
  <w:style w:type="paragraph" w:styleId="Title">
    <w:name w:val="Title"/>
    <w:basedOn w:val="Normal"/>
    <w:next w:val="Normal"/>
    <w:link w:val="TitleChar"/>
    <w:uiPriority w:val="10"/>
    <w:qFormat/>
    <w:rsid w:val="008A0BA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0BA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A0BA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A0BA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A0BA0"/>
    <w:pPr>
      <w:spacing w:before="160"/>
      <w:jc w:val="center"/>
    </w:pPr>
    <w:rPr>
      <w:i/>
      <w:iCs/>
      <w:color w:val="404040" w:themeColor="text1" w:themeTint="BF"/>
    </w:rPr>
  </w:style>
  <w:style w:type="character" w:customStyle="1" w:styleId="QuoteChar">
    <w:name w:val="Quote Char"/>
    <w:basedOn w:val="DefaultParagraphFont"/>
    <w:link w:val="Quote"/>
    <w:uiPriority w:val="29"/>
    <w:rsid w:val="008A0BA0"/>
    <w:rPr>
      <w:i/>
      <w:iCs/>
      <w:color w:val="404040" w:themeColor="text1" w:themeTint="BF"/>
    </w:rPr>
  </w:style>
  <w:style w:type="paragraph" w:styleId="ListParagraph">
    <w:name w:val="List Paragraph"/>
    <w:basedOn w:val="Normal"/>
    <w:uiPriority w:val="34"/>
    <w:qFormat/>
    <w:rsid w:val="008A0BA0"/>
    <w:pPr>
      <w:ind w:left="720"/>
      <w:contextualSpacing/>
    </w:pPr>
  </w:style>
  <w:style w:type="character" w:styleId="IntenseEmphasis">
    <w:name w:val="Intense Emphasis"/>
    <w:basedOn w:val="DefaultParagraphFont"/>
    <w:uiPriority w:val="21"/>
    <w:qFormat/>
    <w:rsid w:val="008A0BA0"/>
    <w:rPr>
      <w:i/>
      <w:iCs/>
      <w:color w:val="0F4761" w:themeColor="accent1" w:themeShade="BF"/>
    </w:rPr>
  </w:style>
  <w:style w:type="paragraph" w:styleId="IntenseQuote">
    <w:name w:val="Intense Quote"/>
    <w:basedOn w:val="Normal"/>
    <w:next w:val="Normal"/>
    <w:link w:val="IntenseQuoteChar"/>
    <w:uiPriority w:val="30"/>
    <w:qFormat/>
    <w:rsid w:val="008A0BA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A0BA0"/>
    <w:rPr>
      <w:i/>
      <w:iCs/>
      <w:color w:val="0F4761" w:themeColor="accent1" w:themeShade="BF"/>
    </w:rPr>
  </w:style>
  <w:style w:type="character" w:styleId="IntenseReference">
    <w:name w:val="Intense Reference"/>
    <w:basedOn w:val="DefaultParagraphFont"/>
    <w:uiPriority w:val="32"/>
    <w:qFormat/>
    <w:rsid w:val="008A0BA0"/>
    <w:rPr>
      <w:b/>
      <w:bCs/>
      <w:smallCaps/>
      <w:color w:val="0F4761" w:themeColor="accent1" w:themeShade="BF"/>
      <w:spacing w:val="5"/>
    </w:rPr>
  </w:style>
  <w:style w:type="character" w:customStyle="1" w:styleId="s1">
    <w:name w:val="s1"/>
    <w:basedOn w:val="DefaultParagraphFont"/>
    <w:rsid w:val="00D03851"/>
  </w:style>
  <w:style w:type="paragraph" w:customStyle="1" w:styleId="p2">
    <w:name w:val="p2"/>
    <w:basedOn w:val="Normal"/>
    <w:rsid w:val="00D03851"/>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D03851"/>
  </w:style>
  <w:style w:type="paragraph" w:customStyle="1" w:styleId="p3">
    <w:name w:val="p3"/>
    <w:basedOn w:val="Normal"/>
    <w:rsid w:val="00D03851"/>
    <w:pPr>
      <w:spacing w:before="100" w:beforeAutospacing="1" w:after="100" w:afterAutospacing="1" w:line="240" w:lineRule="auto"/>
    </w:pPr>
    <w:rPr>
      <w:rFonts w:ascii="Times New Roman" w:hAnsi="Times New Roman" w:cs="Times New Roman"/>
      <w:kern w:val="0"/>
      <w14:ligatures w14:val="none"/>
    </w:rPr>
  </w:style>
  <w:style w:type="paragraph" w:customStyle="1" w:styleId="p1">
    <w:name w:val="p1"/>
    <w:basedOn w:val="Normal"/>
    <w:rsid w:val="00D22945"/>
    <w:pPr>
      <w:spacing w:after="0" w:line="240" w:lineRule="auto"/>
    </w:pPr>
    <w:rPr>
      <w:rFonts w:ascii="Arial" w:hAnsi="Arial" w:cs="Arial"/>
      <w:color w:val="000000"/>
      <w:kern w:val="0"/>
      <w:sz w:val="17"/>
      <w:szCs w:val="17"/>
      <w14:ligatures w14:val="none"/>
    </w:rPr>
  </w:style>
  <w:style w:type="table" w:styleId="TableGrid">
    <w:name w:val="Table Grid"/>
    <w:basedOn w:val="TableNormal"/>
    <w:uiPriority w:val="39"/>
    <w:rsid w:val="005E43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2954</TotalTime>
  <Pages>8</Pages>
  <Words>1702</Words>
  <Characters>9708</Characters>
  <Application>Microsoft Office Word</Application>
  <DocSecurity>0</DocSecurity>
  <Lines>80</Lines>
  <Paragraphs>22</Paragraphs>
  <ScaleCrop>false</ScaleCrop>
  <Company/>
  <LinksUpToDate>false</LinksUpToDate>
  <CharactersWithSpaces>11388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Nadia Ollson Kasirye (2415798)</dc:creator>
  <cp:keywords/>
  <dc:description/>
  <cp:lastModifiedBy>Nadia Ollson Kasirye (2415798)</cp:lastModifiedBy>
  <cp:revision>32</cp:revision>
  <dcterms:created xsi:type="dcterms:W3CDTF">2026-07-23T16:03:00Z</dcterms:created>
  <dcterms:modified xsi:type="dcterms:W3CDTF">2026-07-27T10:29:00Z</dcterms:modified>
</cp:coreProperties>
</file>