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docx" ContentType="application/vnd.openxmlformats-officedocument.wordprocessingml.document"/>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5DA6B87" w14:textId="3C3BBBA3" w:rsidR="00DD4E25" w:rsidRPr="004A5CF8" w:rsidRDefault="00DD4E25" w:rsidP="00597A82">
      <w:pPr>
        <w:spacing w:line="360" w:lineRule="auto"/>
        <w:jc w:val="center"/>
      </w:pPr>
      <w:r w:rsidRPr="004A5CF8">
        <w:fldChar w:fldCharType="begin"/>
      </w:r>
      <w:r w:rsidR="00CB1ADD">
        <w:instrText xml:space="preserve"> INCLUDEPICTURE "C:\\Users\\fahimhassan\\Library\\Group Containers\\UBF8T346G9.ms\\WebArchiveCopyPasteTempFiles\\com.microsoft.Word\\images?q=tbnANd9GcQAfTB88IcyVPVfIi9FIXbMUhU5k51qzzfjgBRjg7FT6rjADxtIq33_D3dz&amp;s=10" \* MERGEFORMAT </w:instrText>
      </w:r>
      <w:r w:rsidRPr="004A5CF8">
        <w:fldChar w:fldCharType="separate"/>
      </w:r>
      <w:r w:rsidRPr="004A5CF8">
        <w:rPr>
          <w:noProof/>
          <w:lang w:val="en-US" w:eastAsia="en-US"/>
        </w:rPr>
        <w:drawing>
          <wp:inline distT="0" distB="0" distL="0" distR="0" wp14:anchorId="1DBCC9E2" wp14:editId="6E999C92">
            <wp:extent cx="2060154" cy="1146483"/>
            <wp:effectExtent l="0" t="0" r="0" b="0"/>
            <wp:docPr id="11610422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3746" cy="1176307"/>
                    </a:xfrm>
                    <a:prstGeom prst="rect">
                      <a:avLst/>
                    </a:prstGeom>
                    <a:noFill/>
                    <a:ln>
                      <a:noFill/>
                    </a:ln>
                  </pic:spPr>
                </pic:pic>
              </a:graphicData>
            </a:graphic>
          </wp:inline>
        </w:drawing>
      </w:r>
      <w:r w:rsidRPr="004A5CF8">
        <w:fldChar w:fldCharType="end"/>
      </w:r>
    </w:p>
    <w:p w14:paraId="575C1C0B" w14:textId="77777777" w:rsidR="00DD4E25" w:rsidRPr="006752E8" w:rsidRDefault="00DD4E25" w:rsidP="00597A82">
      <w:pPr>
        <w:spacing w:after="60" w:line="360" w:lineRule="auto"/>
        <w:jc w:val="center"/>
      </w:pPr>
      <w:r w:rsidRPr="006752E8">
        <w:rPr>
          <w:b/>
          <w:bCs/>
        </w:rPr>
        <w:t>UNIVERSITY OF WALES TRINITY SAINT DAVID</w:t>
      </w:r>
    </w:p>
    <w:p w14:paraId="03ACB189" w14:textId="77777777" w:rsidR="00DD4E25" w:rsidRDefault="00DD4E25" w:rsidP="00597A82">
      <w:pPr>
        <w:spacing w:after="360" w:line="360" w:lineRule="auto"/>
        <w:jc w:val="center"/>
        <w:rPr>
          <w:i/>
          <w:iCs/>
        </w:rPr>
      </w:pPr>
      <w:r w:rsidRPr="006752E8">
        <w:rPr>
          <w:i/>
          <w:iCs/>
        </w:rPr>
        <w:t>Swansea Business School</w:t>
      </w:r>
    </w:p>
    <w:p w14:paraId="13237897" w14:textId="77777777" w:rsidR="00DD4E25" w:rsidRPr="006752E8" w:rsidRDefault="00DD4E25" w:rsidP="00597A82">
      <w:pPr>
        <w:spacing w:after="360" w:line="360" w:lineRule="auto"/>
        <w:jc w:val="center"/>
      </w:pPr>
    </w:p>
    <w:p w14:paraId="285688A8" w14:textId="77777777" w:rsidR="00DD4E25" w:rsidRDefault="00DD4E25" w:rsidP="00597A82">
      <w:pPr>
        <w:spacing w:after="360" w:line="360" w:lineRule="auto"/>
        <w:jc w:val="center"/>
        <w:rPr>
          <w:b/>
          <w:bCs/>
        </w:rPr>
      </w:pPr>
      <w:r w:rsidRPr="00DD4E25">
        <w:rPr>
          <w:b/>
          <w:bCs/>
        </w:rPr>
        <w:t xml:space="preserve">The Relationship Between Social Media Community Engagement and Brand Loyalty: A Quantitative Study of Gymshark </w:t>
      </w:r>
    </w:p>
    <w:p w14:paraId="72D59630" w14:textId="1513815D" w:rsidR="00DD4E25" w:rsidRDefault="00DD4E25" w:rsidP="00597A82">
      <w:pPr>
        <w:spacing w:after="360" w:line="360" w:lineRule="auto"/>
        <w:jc w:val="center"/>
        <w:rPr>
          <w:i/>
          <w:iCs/>
        </w:rPr>
      </w:pPr>
      <w:r w:rsidRPr="006752E8">
        <w:rPr>
          <w:i/>
          <w:iCs/>
        </w:rPr>
        <w:t>A dissertation submitted in partial fulfilment of the requirements for the degree of Master of Business Administration (MBA)</w:t>
      </w:r>
    </w:p>
    <w:p w14:paraId="06EFA275" w14:textId="77777777" w:rsidR="00DD4E25" w:rsidRPr="006752E8" w:rsidRDefault="00DD4E25" w:rsidP="00597A82">
      <w:pPr>
        <w:spacing w:after="360" w:line="360" w:lineRule="auto"/>
        <w:jc w:val="center"/>
      </w:pPr>
    </w:p>
    <w:p w14:paraId="6F9C2B04" w14:textId="77777777" w:rsidR="00DD4E25" w:rsidRDefault="00DD4E25" w:rsidP="00597A82">
      <w:pPr>
        <w:spacing w:line="360" w:lineRule="auto"/>
        <w:jc w:val="center"/>
        <w:rPr>
          <w:b/>
          <w:bCs/>
        </w:rPr>
      </w:pPr>
      <w:r w:rsidRPr="00DD4E25">
        <w:rPr>
          <w:b/>
          <w:bCs/>
        </w:rPr>
        <w:t>Rahat Hossain</w:t>
      </w:r>
    </w:p>
    <w:p w14:paraId="580F1002" w14:textId="62CD0DED" w:rsidR="00DD4E25" w:rsidRPr="00DD4E25" w:rsidRDefault="00DD4E25" w:rsidP="00597A82">
      <w:pPr>
        <w:spacing w:line="360" w:lineRule="auto"/>
        <w:jc w:val="center"/>
        <w:rPr>
          <w:b/>
          <w:bCs/>
        </w:rPr>
      </w:pPr>
      <w:r w:rsidRPr="00DD4E25">
        <w:rPr>
          <w:b/>
          <w:bCs/>
        </w:rPr>
        <w:t xml:space="preserve">Student Number: </w:t>
      </w:r>
      <w:r w:rsidRPr="00DD4E25">
        <w:t>2506481</w:t>
      </w:r>
    </w:p>
    <w:p w14:paraId="13899261" w14:textId="77777777" w:rsidR="00DD4E25" w:rsidRDefault="00DD4E25" w:rsidP="00597A82">
      <w:pPr>
        <w:spacing w:after="60" w:line="360" w:lineRule="auto"/>
        <w:jc w:val="center"/>
      </w:pPr>
    </w:p>
    <w:p w14:paraId="58B39EC2" w14:textId="77777777" w:rsidR="00DD4E25" w:rsidRDefault="00DD4E25" w:rsidP="00597A82">
      <w:pPr>
        <w:spacing w:after="60" w:line="360" w:lineRule="auto"/>
        <w:jc w:val="center"/>
      </w:pPr>
    </w:p>
    <w:p w14:paraId="54E5EED9" w14:textId="1FC16104" w:rsidR="00DD4E25" w:rsidRPr="006752E8" w:rsidRDefault="00DD4E25" w:rsidP="00597A82">
      <w:pPr>
        <w:spacing w:after="60" w:line="360" w:lineRule="auto"/>
        <w:jc w:val="center"/>
      </w:pPr>
      <w:r w:rsidRPr="006752E8">
        <w:t>Module: BMMB7003 Dissertation</w:t>
      </w:r>
    </w:p>
    <w:p w14:paraId="1408D7AC" w14:textId="01F3400D" w:rsidR="00DD4E25" w:rsidRPr="006752E8" w:rsidRDefault="00DD4E25" w:rsidP="00597A82">
      <w:pPr>
        <w:spacing w:after="60" w:line="360" w:lineRule="auto"/>
        <w:jc w:val="center"/>
      </w:pPr>
      <w:r w:rsidRPr="006752E8">
        <w:t xml:space="preserve">Supervisor: </w:t>
      </w:r>
      <w:r w:rsidRPr="00DD4E25">
        <w:t xml:space="preserve">Ka Po Chong (Ben) </w:t>
      </w:r>
    </w:p>
    <w:p w14:paraId="324696FC" w14:textId="1E8B2B8B" w:rsidR="00DD4E25" w:rsidRPr="006752E8" w:rsidRDefault="00DD4E25" w:rsidP="00597A82">
      <w:pPr>
        <w:spacing w:after="60" w:line="360" w:lineRule="auto"/>
        <w:jc w:val="center"/>
      </w:pPr>
      <w:r w:rsidRPr="006752E8">
        <w:t>2025</w:t>
      </w:r>
      <w:r w:rsidR="00597A82">
        <w:t>-</w:t>
      </w:r>
      <w:r w:rsidRPr="006752E8">
        <w:t>26</w:t>
      </w:r>
    </w:p>
    <w:p w14:paraId="591B0F8C" w14:textId="77777777" w:rsidR="00DD4E25" w:rsidRPr="004A5CF8" w:rsidRDefault="00DD4E25" w:rsidP="00597A82">
      <w:pPr>
        <w:spacing w:line="360" w:lineRule="auto"/>
        <w:jc w:val="center"/>
      </w:pPr>
    </w:p>
    <w:p w14:paraId="6CB52882" w14:textId="0F1027E2" w:rsidR="00CC3019" w:rsidRPr="00DD4E25" w:rsidRDefault="00CC3019" w:rsidP="00597A82">
      <w:pPr>
        <w:spacing w:line="360" w:lineRule="auto"/>
      </w:pPr>
      <w:r>
        <w:rPr>
          <w:b/>
          <w:bCs/>
          <w:sz w:val="32"/>
          <w:szCs w:val="32"/>
        </w:rPr>
        <w:br w:type="page"/>
      </w:r>
    </w:p>
    <w:p w14:paraId="50B94C7B" w14:textId="77777777" w:rsidR="00CC3019" w:rsidRDefault="00CC3019" w:rsidP="00597A82">
      <w:pPr>
        <w:pStyle w:val="Heading1"/>
        <w:spacing w:line="360" w:lineRule="auto"/>
      </w:pPr>
      <w:bookmarkStart w:id="0" w:name="_Toc_front_3001"/>
      <w:bookmarkStart w:id="1" w:name="_Toc240918128"/>
      <w:r>
        <w:lastRenderedPageBreak/>
        <w:t>DECLARATION</w:t>
      </w:r>
      <w:bookmarkEnd w:id="0"/>
      <w:bookmarkEnd w:id="1"/>
    </w:p>
    <w:p w14:paraId="6703699E" w14:textId="70055AE4" w:rsidR="004E71CA" w:rsidRDefault="004E71CA" w:rsidP="00597A82">
      <w:pPr>
        <w:pStyle w:val="ListParagraph"/>
        <w:spacing w:line="360" w:lineRule="auto"/>
        <w:jc w:val="both"/>
      </w:pPr>
      <w:r>
        <w:t>I, Rahat Hossain (Student Number: 2506481), affirm that the following dissertation has not been</w:t>
      </w:r>
      <w:r w:rsidR="00656F15">
        <w:t>,</w:t>
      </w:r>
      <w:r>
        <w:t xml:space="preserve"> nor is it being</w:t>
      </w:r>
      <w:r w:rsidR="00656F15">
        <w:t>,</w:t>
      </w:r>
      <w:r>
        <w:t xml:space="preserve"> submitted concurrently in candidature for any degree or other award at any other university or learning institution or at any other Degree or other award and is my original work.</w:t>
      </w:r>
    </w:p>
    <w:p w14:paraId="08F7CC03" w14:textId="1D2F650B" w:rsidR="004E71CA" w:rsidRDefault="004E71CA" w:rsidP="00597A82">
      <w:pPr>
        <w:pStyle w:val="ListParagraph"/>
        <w:spacing w:line="360" w:lineRule="auto"/>
        <w:jc w:val="both"/>
      </w:pPr>
      <w:r>
        <w:t xml:space="preserve">In areas where alternative information sources have been </w:t>
      </w:r>
      <w:r w:rsidR="00656F15">
        <w:t>utilised,</w:t>
      </w:r>
      <w:r>
        <w:t xml:space="preserve"> they have been credited through full reference. The empirical studies presented in this dissertation were </w:t>
      </w:r>
      <w:r w:rsidR="00656F15">
        <w:t>conducted</w:t>
      </w:r>
      <w:r>
        <w:t xml:space="preserve"> in line with the ethical approval given under the University Research Ethics and Integrity Policy</w:t>
      </w:r>
      <w:r w:rsidR="00424D42">
        <w:t>.</w:t>
      </w:r>
      <w:r>
        <w:t xml:space="preserve"> </w:t>
      </w:r>
      <w:r w:rsidR="00424D42">
        <w:t>A</w:t>
      </w:r>
      <w:r>
        <w:t>ll the respondents were not compelled to take part in the study and respond to the survey</w:t>
      </w:r>
      <w:r w:rsidR="00424D42">
        <w:t>.</w:t>
      </w:r>
      <w:r>
        <w:t xml:space="preserve"> </w:t>
      </w:r>
      <w:r w:rsidR="00424D42">
        <w:t>T</w:t>
      </w:r>
      <w:r>
        <w:t>hey were informed about the study</w:t>
      </w:r>
      <w:r w:rsidR="00865402">
        <w:t>,</w:t>
      </w:r>
      <w:r>
        <w:t xml:space="preserve"> and no data were gathered or retained that could identify them individually.</w:t>
      </w:r>
    </w:p>
    <w:p w14:paraId="4B559ED5" w14:textId="216515B7" w:rsidR="00CC3019" w:rsidRDefault="004E71CA" w:rsidP="00597A82">
      <w:pPr>
        <w:pStyle w:val="ListParagraph"/>
        <w:spacing w:line="360" w:lineRule="auto"/>
        <w:jc w:val="both"/>
      </w:pPr>
      <w:r>
        <w:t xml:space="preserve">I can affirm that I </w:t>
      </w:r>
      <w:r w:rsidR="00656F15">
        <w:t xml:space="preserve">have </w:t>
      </w:r>
      <w:r>
        <w:t>read and comprehend the University regulations connected with plagiarism and academic integrity</w:t>
      </w:r>
      <w:r w:rsidR="00656F15">
        <w:t>,</w:t>
      </w:r>
      <w:r>
        <w:t xml:space="preserve"> and I assure that this dissertation is the result of my personal independent work</w:t>
      </w:r>
      <w:r w:rsidR="00CC3019">
        <w:t>.</w:t>
      </w:r>
    </w:p>
    <w:p w14:paraId="2EBB3FC0" w14:textId="77777777" w:rsidR="00CC3019" w:rsidRDefault="00CC3019" w:rsidP="00597A82">
      <w:pPr>
        <w:pStyle w:val="ListParagraph"/>
        <w:spacing w:line="360" w:lineRule="auto"/>
        <w:jc w:val="both"/>
      </w:pPr>
    </w:p>
    <w:p w14:paraId="60897194" w14:textId="77777777" w:rsidR="00CC3019" w:rsidRDefault="00CC3019" w:rsidP="00597A82">
      <w:pPr>
        <w:pStyle w:val="ListParagraph"/>
        <w:spacing w:line="360" w:lineRule="auto"/>
        <w:jc w:val="both"/>
      </w:pPr>
      <w:r>
        <w:rPr>
          <w:b/>
          <w:bCs/>
        </w:rPr>
        <w:t xml:space="preserve">Signed: </w:t>
      </w:r>
      <w:r>
        <w:t>Rahat Hossain</w:t>
      </w:r>
    </w:p>
    <w:p w14:paraId="13D729E3" w14:textId="3BF07591" w:rsidR="00CC3019" w:rsidRDefault="00CC3019" w:rsidP="00597A82">
      <w:pPr>
        <w:pStyle w:val="ListParagraph"/>
        <w:spacing w:line="360" w:lineRule="auto"/>
        <w:jc w:val="both"/>
      </w:pPr>
      <w:r>
        <w:rPr>
          <w:b/>
          <w:bCs/>
        </w:rPr>
        <w:t xml:space="preserve">Student Number: </w:t>
      </w:r>
      <w:r>
        <w:t>2506481</w:t>
      </w:r>
    </w:p>
    <w:p w14:paraId="12DB142B" w14:textId="77777777" w:rsidR="00F423A5" w:rsidRDefault="00F423A5" w:rsidP="00597A82">
      <w:pPr>
        <w:pStyle w:val="ListParagraph"/>
        <w:spacing w:line="360" w:lineRule="auto"/>
        <w:jc w:val="both"/>
      </w:pPr>
    </w:p>
    <w:p w14:paraId="406EAB41" w14:textId="56F81783" w:rsidR="00CC3019" w:rsidRDefault="00CC3019" w:rsidP="00597A82">
      <w:pPr>
        <w:pStyle w:val="ListParagraph"/>
        <w:spacing w:line="360" w:lineRule="auto"/>
        <w:jc w:val="both"/>
      </w:pPr>
      <w:r>
        <w:rPr>
          <w:b/>
          <w:bCs/>
        </w:rPr>
        <w:t xml:space="preserve">Date: </w:t>
      </w:r>
      <w:r w:rsidR="00011DE1">
        <w:t>24</w:t>
      </w:r>
      <w:r>
        <w:t xml:space="preserve"> September 2026</w:t>
      </w:r>
    </w:p>
    <w:p w14:paraId="1619F0AE" w14:textId="7C32FD0D" w:rsidR="00597A82" w:rsidRDefault="00597A82" w:rsidP="00597A82">
      <w:pPr>
        <w:pStyle w:val="ListParagraph"/>
        <w:spacing w:line="360" w:lineRule="auto"/>
        <w:jc w:val="both"/>
      </w:pPr>
    </w:p>
    <w:p w14:paraId="4B22E49E" w14:textId="77777777" w:rsidR="00597A82" w:rsidRDefault="00597A82" w:rsidP="00597A82">
      <w:pPr>
        <w:pStyle w:val="ListParagraph"/>
        <w:spacing w:line="360" w:lineRule="auto"/>
        <w:jc w:val="both"/>
      </w:pPr>
    </w:p>
    <w:p w14:paraId="29819845" w14:textId="77777777" w:rsidR="00CC3019" w:rsidRDefault="00CC3019" w:rsidP="00597A82">
      <w:pPr>
        <w:spacing w:line="360" w:lineRule="auto"/>
      </w:pPr>
      <w:r>
        <w:br w:type="page"/>
      </w:r>
    </w:p>
    <w:p w14:paraId="3795F750" w14:textId="77777777" w:rsidR="00CC3019" w:rsidRPr="00CC3019" w:rsidRDefault="00CC3019" w:rsidP="00597A82">
      <w:pPr>
        <w:pStyle w:val="Heading1"/>
        <w:spacing w:line="360" w:lineRule="auto"/>
      </w:pPr>
      <w:bookmarkStart w:id="2" w:name="_Toc_front_3002"/>
      <w:bookmarkStart w:id="3" w:name="_Toc240918129"/>
      <w:r>
        <w:lastRenderedPageBreak/>
        <w:t>ACKNOWLEDGEMENTS</w:t>
      </w:r>
      <w:bookmarkEnd w:id="2"/>
      <w:bookmarkEnd w:id="3"/>
    </w:p>
    <w:p w14:paraId="1BCAF19B" w14:textId="2BAD68A3" w:rsidR="00ED19CD" w:rsidRDefault="00ED19CD" w:rsidP="00597A82">
      <w:pPr>
        <w:pStyle w:val="ListParagraph"/>
        <w:spacing w:line="360" w:lineRule="auto"/>
        <w:jc w:val="both"/>
      </w:pPr>
      <w:r>
        <w:t>I would like to thank</w:t>
      </w:r>
      <w:bookmarkStart w:id="4" w:name="_GoBack"/>
      <w:bookmarkEnd w:id="4"/>
      <w:r>
        <w:t xml:space="preserve"> Ka Po Chong (Ben) for his patient guidance, constructive feedback and continued encouragement throughout the development of this dissertation. His guidance from the conception of the research project to the statistical results and understanding of the results was a tremendous asset to the quality and rigour of this work.</w:t>
      </w:r>
    </w:p>
    <w:p w14:paraId="53A38B1E" w14:textId="77777777" w:rsidR="00ED19CD" w:rsidRDefault="00ED19CD" w:rsidP="00597A82">
      <w:pPr>
        <w:pStyle w:val="ListParagraph"/>
        <w:spacing w:line="360" w:lineRule="auto"/>
        <w:jc w:val="both"/>
      </w:pPr>
      <w:r>
        <w:t>I would also like to thank the wider academic and administrative staff at the University of Wales Trinity Saint David Business and Management department for their support during my MBA studies and for the ethical review process that ensured this research was carried out in an ethical manner.</w:t>
      </w:r>
    </w:p>
    <w:p w14:paraId="441CE680" w14:textId="118958E8" w:rsidR="00ED19CD" w:rsidRDefault="00ED19CD" w:rsidP="00597A82">
      <w:pPr>
        <w:pStyle w:val="ListParagraph"/>
        <w:spacing w:line="360" w:lineRule="auto"/>
        <w:jc w:val="both"/>
      </w:pPr>
      <w:r>
        <w:t>I would like to thank the 176 Gymsharers who took the time to fill in the survey that underpinned this research and enabled this research to proceed; without their contribution, this would not have been possible.</w:t>
      </w:r>
    </w:p>
    <w:p w14:paraId="4A89B4CC" w14:textId="1AADD6CC" w:rsidR="00CC3019" w:rsidRDefault="00ED19CD" w:rsidP="00597A82">
      <w:pPr>
        <w:pStyle w:val="ListParagraph"/>
        <w:spacing w:line="360" w:lineRule="auto"/>
        <w:jc w:val="both"/>
      </w:pPr>
      <w:r>
        <w:t>Last but not least, I would like to express my gratitude to my family and friends for their patience, encouragement and constant support throughout this MBA program.</w:t>
      </w:r>
    </w:p>
    <w:p w14:paraId="1A161220" w14:textId="5BC20A13" w:rsidR="00597A82" w:rsidRDefault="00597A82" w:rsidP="00597A82">
      <w:pPr>
        <w:pStyle w:val="ListParagraph"/>
        <w:spacing w:line="360" w:lineRule="auto"/>
        <w:jc w:val="both"/>
      </w:pPr>
    </w:p>
    <w:p w14:paraId="3E095A70" w14:textId="77777777" w:rsidR="00597A82" w:rsidRDefault="00597A82" w:rsidP="00597A82">
      <w:pPr>
        <w:pStyle w:val="ListParagraph"/>
        <w:spacing w:line="360" w:lineRule="auto"/>
        <w:jc w:val="both"/>
      </w:pPr>
    </w:p>
    <w:p w14:paraId="7144A565" w14:textId="718A12B1" w:rsidR="00CC3019" w:rsidRDefault="00CC3019" w:rsidP="00597A82">
      <w:pPr>
        <w:spacing w:line="360" w:lineRule="auto"/>
      </w:pPr>
      <w:r>
        <w:br w:type="page"/>
      </w:r>
    </w:p>
    <w:p w14:paraId="419A9915" w14:textId="77777777" w:rsidR="00CC3019" w:rsidRDefault="00CC3019" w:rsidP="00597A82">
      <w:pPr>
        <w:pStyle w:val="Heading1"/>
        <w:spacing w:line="360" w:lineRule="auto"/>
      </w:pPr>
      <w:bookmarkStart w:id="5" w:name="_Toc_front_3003"/>
      <w:bookmarkStart w:id="6" w:name="_Toc240918130"/>
      <w:r>
        <w:lastRenderedPageBreak/>
        <w:t>ABSTRACT</w:t>
      </w:r>
      <w:bookmarkEnd w:id="5"/>
      <w:bookmarkEnd w:id="6"/>
    </w:p>
    <w:p w14:paraId="5F899A2D" w14:textId="77777777" w:rsidR="00ED19CD" w:rsidRDefault="00ED19CD" w:rsidP="00597A82">
      <w:pPr>
        <w:pStyle w:val="ListParagraph"/>
        <w:spacing w:line="360" w:lineRule="auto"/>
        <w:jc w:val="both"/>
      </w:pPr>
      <w:r>
        <w:t>The purpose of this dissertation is to investigate the link between community engagement of social media with brand loyalty among the followers of a digitally native fitness apparel brand, Gymshark, and especially the influence of brand trust, perceived authenticity and perceived community identification. The study was based on positivist, deductive, cross-sectional, quantitative research design.The study was based on positivist, deductive, cross sectional and quantitative research design, based on three theories namely Social Identity Theory, Consumer Engagement Theory and Brand Loyalty Theory. Using an online survey, data were gathered from 176 valid responses from adult followers within Gymshark-related social media and fitness groups, who met the study's screening criteria.</w:t>
      </w:r>
    </w:p>
    <w:p w14:paraId="3CEC99FF" w14:textId="3B9BA87A" w:rsidR="00ED19CD" w:rsidRDefault="00ED19CD" w:rsidP="00597A82">
      <w:pPr>
        <w:pStyle w:val="ListParagraph"/>
        <w:spacing w:line="360" w:lineRule="auto"/>
        <w:jc w:val="both"/>
      </w:pPr>
      <w:r>
        <w:t>The measurement of engagement was done on cognitive, affective and behavioural levels, while brand loyalty was measured through purchase/repurchase intention, emotional attachment and brand advocacy. The internal consistency of the nine measurement constructs ranged from acceptable to good (Cronbach's alpha ranged from 0.732 to 0.797). Multiple regression analysis indicated that the three types of engagement, including cognitive, affective and behavioural, along with the three other factors, including brand trust, perceived authenticity and community identification, all accounted for a statistically significant and independent contribution to brand loyalty (R squared = 0.880, F = 206.005, p &lt; 0.001). The only dimension that surpassed all engagement dimensions and even brand trust was perceived authenticity (beta = 0.247). To confirm that brand trust partially mediated the relationship between all three engagement dimensions and brand loyalty, mediation analyses were performed using Hayes' PROCESS macro (with 5,000 bootstrap samples).</w:t>
      </w:r>
    </w:p>
    <w:p w14:paraId="6C4F1EA4" w14:textId="28C68656" w:rsidR="00CC3019" w:rsidRDefault="00ED19CD" w:rsidP="00597A82">
      <w:pPr>
        <w:pStyle w:val="ListParagraph"/>
        <w:spacing w:line="360" w:lineRule="auto"/>
        <w:jc w:val="both"/>
      </w:pPr>
      <w:r>
        <w:t>The results show that high engagement does not necessarily lead to high loyalty, but that psychological engagement, relational trust and, most importantly, perceived brand authenticity are all factors that increase loyalty amongst Gymshark followers. This study takes engagement and loyalty theory into the context of a fitness-apparel brand community that has not been studied previously (and which is often primarily visual), and provides empirical evidence-based recommendations for Gymshark and other similar brands to improve their levels of loyalty through social media community strategies that are authentic and trust-building. The limitations associated with the cross-sectional design and the non-probability sampling are acknowledged, and directions for future research using a longitudinal and comparative design are suggested</w:t>
      </w:r>
      <w:r w:rsidR="00CC3019">
        <w:t>.</w:t>
      </w:r>
    </w:p>
    <w:p w14:paraId="32575DE9" w14:textId="77777777" w:rsidR="00CC3019" w:rsidRDefault="00CC3019" w:rsidP="00597A82">
      <w:pPr>
        <w:pStyle w:val="ListParagraph"/>
        <w:spacing w:line="360" w:lineRule="auto"/>
        <w:jc w:val="both"/>
      </w:pPr>
    </w:p>
    <w:p w14:paraId="1B61CBBF" w14:textId="77777777" w:rsidR="00597A82" w:rsidRDefault="00CC3019" w:rsidP="00597A82">
      <w:pPr>
        <w:pStyle w:val="ListParagraph"/>
        <w:spacing w:line="360" w:lineRule="auto"/>
        <w:jc w:val="both"/>
      </w:pPr>
      <w:r>
        <w:rPr>
          <w:b/>
          <w:bCs/>
        </w:rPr>
        <w:t xml:space="preserve">Keywords: </w:t>
      </w:r>
      <w:r>
        <w:t>Social Media Engagement; Brand Loyalty; Brand Trust; Perceived Authenticity; Community Identification; Gymshark</w:t>
      </w:r>
    </w:p>
    <w:p w14:paraId="458ADFDC" w14:textId="77777777" w:rsidR="00597A82" w:rsidRDefault="00597A82" w:rsidP="00597A82">
      <w:pPr>
        <w:pStyle w:val="ListParagraph"/>
        <w:spacing w:line="360" w:lineRule="auto"/>
        <w:jc w:val="both"/>
      </w:pPr>
    </w:p>
    <w:p w14:paraId="4875BA8A" w14:textId="77777777" w:rsidR="00597A82" w:rsidRDefault="00597A82" w:rsidP="00597A82">
      <w:pPr>
        <w:pStyle w:val="ListParagraph"/>
        <w:spacing w:line="360" w:lineRule="auto"/>
        <w:jc w:val="both"/>
      </w:pPr>
    </w:p>
    <w:p w14:paraId="050E786D" w14:textId="77777777" w:rsidR="00597A82" w:rsidRDefault="00597A82" w:rsidP="00597A82">
      <w:pPr>
        <w:pStyle w:val="ListParagraph"/>
        <w:spacing w:line="360" w:lineRule="auto"/>
        <w:jc w:val="both"/>
      </w:pPr>
    </w:p>
    <w:p w14:paraId="29CA387A" w14:textId="67821938" w:rsidR="00792346" w:rsidRPr="00CC3019" w:rsidRDefault="00792346" w:rsidP="00597A82">
      <w:pPr>
        <w:pStyle w:val="ListParagraph"/>
        <w:spacing w:line="360" w:lineRule="auto"/>
        <w:jc w:val="both"/>
      </w:pPr>
      <w:r w:rsidRPr="002C3F9D">
        <w:br w:type="page"/>
      </w:r>
    </w:p>
    <w:sdt>
      <w:sdtPr>
        <w:id w:val="-1553988739"/>
        <w:docPartObj>
          <w:docPartGallery w:val="Table of Contents"/>
          <w:docPartUnique/>
        </w:docPartObj>
      </w:sdtPr>
      <w:sdtEndPr>
        <w:rPr>
          <w:b/>
          <w:bCs/>
          <w:noProof/>
        </w:rPr>
      </w:sdtEndPr>
      <w:sdtContent>
        <w:p w14:paraId="7DC7C0B4" w14:textId="4D850987" w:rsidR="002C3F9D" w:rsidRPr="00865402" w:rsidRDefault="00865402" w:rsidP="00597A82">
          <w:pPr>
            <w:pStyle w:val="ListParagraph"/>
            <w:spacing w:line="360" w:lineRule="auto"/>
            <w:jc w:val="center"/>
            <w:rPr>
              <w:b/>
              <w:bCs/>
              <w:sz w:val="28"/>
              <w:szCs w:val="28"/>
            </w:rPr>
          </w:pPr>
          <w:r w:rsidRPr="00865402">
            <w:rPr>
              <w:b/>
              <w:bCs/>
              <w:sz w:val="28"/>
              <w:szCs w:val="28"/>
            </w:rPr>
            <w:t xml:space="preserve">Table of </w:t>
          </w:r>
          <w:r w:rsidR="002C3F9D" w:rsidRPr="00865402">
            <w:rPr>
              <w:b/>
              <w:bCs/>
              <w:sz w:val="28"/>
              <w:szCs w:val="28"/>
            </w:rPr>
            <w:t>Contents</w:t>
          </w:r>
        </w:p>
        <w:p w14:paraId="1101E42E" w14:textId="1961C8AD" w:rsidR="00865402" w:rsidRDefault="002C3F9D" w:rsidP="00597A82">
          <w:pPr>
            <w:pStyle w:val="TOC1"/>
            <w:tabs>
              <w:tab w:val="right" w:leader="dot" w:pos="8656"/>
            </w:tabs>
            <w:spacing w:line="360" w:lineRule="auto"/>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240918128" w:history="1">
            <w:r w:rsidR="00865402" w:rsidRPr="000552D2">
              <w:rPr>
                <w:rStyle w:val="Hyperlink"/>
                <w:noProof/>
              </w:rPr>
              <w:t>DECLARATION</w:t>
            </w:r>
            <w:r w:rsidR="00865402">
              <w:rPr>
                <w:noProof/>
                <w:webHidden/>
              </w:rPr>
              <w:tab/>
            </w:r>
            <w:r w:rsidR="00865402">
              <w:rPr>
                <w:noProof/>
                <w:webHidden/>
              </w:rPr>
              <w:fldChar w:fldCharType="begin"/>
            </w:r>
            <w:r w:rsidR="00865402">
              <w:rPr>
                <w:noProof/>
                <w:webHidden/>
              </w:rPr>
              <w:instrText xml:space="preserve"> PAGEREF _Toc240918128 \h </w:instrText>
            </w:r>
            <w:r w:rsidR="00865402">
              <w:rPr>
                <w:noProof/>
                <w:webHidden/>
              </w:rPr>
            </w:r>
            <w:r w:rsidR="00865402">
              <w:rPr>
                <w:noProof/>
                <w:webHidden/>
              </w:rPr>
              <w:fldChar w:fldCharType="separate"/>
            </w:r>
            <w:r w:rsidR="00597A82">
              <w:rPr>
                <w:noProof/>
                <w:webHidden/>
              </w:rPr>
              <w:t>2</w:t>
            </w:r>
            <w:r w:rsidR="00865402">
              <w:rPr>
                <w:noProof/>
                <w:webHidden/>
              </w:rPr>
              <w:fldChar w:fldCharType="end"/>
            </w:r>
          </w:hyperlink>
        </w:p>
        <w:p w14:paraId="109B73E8" w14:textId="0C495311" w:rsidR="00865402" w:rsidRDefault="00477415" w:rsidP="00597A82">
          <w:pPr>
            <w:pStyle w:val="TOC1"/>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29" w:history="1">
            <w:r w:rsidR="00865402" w:rsidRPr="000552D2">
              <w:rPr>
                <w:rStyle w:val="Hyperlink"/>
                <w:noProof/>
              </w:rPr>
              <w:t>ACKNOWLEDGEMENTS</w:t>
            </w:r>
            <w:r w:rsidR="00865402">
              <w:rPr>
                <w:noProof/>
                <w:webHidden/>
              </w:rPr>
              <w:tab/>
            </w:r>
            <w:r w:rsidR="00865402">
              <w:rPr>
                <w:noProof/>
                <w:webHidden/>
              </w:rPr>
              <w:fldChar w:fldCharType="begin"/>
            </w:r>
            <w:r w:rsidR="00865402">
              <w:rPr>
                <w:noProof/>
                <w:webHidden/>
              </w:rPr>
              <w:instrText xml:space="preserve"> PAGEREF _Toc240918129 \h </w:instrText>
            </w:r>
            <w:r w:rsidR="00865402">
              <w:rPr>
                <w:noProof/>
                <w:webHidden/>
              </w:rPr>
            </w:r>
            <w:r w:rsidR="00865402">
              <w:rPr>
                <w:noProof/>
                <w:webHidden/>
              </w:rPr>
              <w:fldChar w:fldCharType="separate"/>
            </w:r>
            <w:r w:rsidR="00597A82">
              <w:rPr>
                <w:noProof/>
                <w:webHidden/>
              </w:rPr>
              <w:t>3</w:t>
            </w:r>
            <w:r w:rsidR="00865402">
              <w:rPr>
                <w:noProof/>
                <w:webHidden/>
              </w:rPr>
              <w:fldChar w:fldCharType="end"/>
            </w:r>
          </w:hyperlink>
        </w:p>
        <w:p w14:paraId="36BA51CA" w14:textId="685BA0E8" w:rsidR="00865402" w:rsidRDefault="00477415" w:rsidP="00597A82">
          <w:pPr>
            <w:pStyle w:val="TOC1"/>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30" w:history="1">
            <w:r w:rsidR="00865402" w:rsidRPr="000552D2">
              <w:rPr>
                <w:rStyle w:val="Hyperlink"/>
                <w:noProof/>
              </w:rPr>
              <w:t>ABSTRACT</w:t>
            </w:r>
            <w:r w:rsidR="00865402">
              <w:rPr>
                <w:noProof/>
                <w:webHidden/>
              </w:rPr>
              <w:tab/>
            </w:r>
            <w:r w:rsidR="00865402">
              <w:rPr>
                <w:noProof/>
                <w:webHidden/>
              </w:rPr>
              <w:fldChar w:fldCharType="begin"/>
            </w:r>
            <w:r w:rsidR="00865402">
              <w:rPr>
                <w:noProof/>
                <w:webHidden/>
              </w:rPr>
              <w:instrText xml:space="preserve"> PAGEREF _Toc240918130 \h </w:instrText>
            </w:r>
            <w:r w:rsidR="00865402">
              <w:rPr>
                <w:noProof/>
                <w:webHidden/>
              </w:rPr>
            </w:r>
            <w:r w:rsidR="00865402">
              <w:rPr>
                <w:noProof/>
                <w:webHidden/>
              </w:rPr>
              <w:fldChar w:fldCharType="separate"/>
            </w:r>
            <w:r w:rsidR="00597A82">
              <w:rPr>
                <w:noProof/>
                <w:webHidden/>
              </w:rPr>
              <w:t>4</w:t>
            </w:r>
            <w:r w:rsidR="00865402">
              <w:rPr>
                <w:noProof/>
                <w:webHidden/>
              </w:rPr>
              <w:fldChar w:fldCharType="end"/>
            </w:r>
          </w:hyperlink>
        </w:p>
        <w:p w14:paraId="24E0894D" w14:textId="049FDD62" w:rsidR="00865402" w:rsidRDefault="00477415" w:rsidP="00597A82">
          <w:pPr>
            <w:pStyle w:val="TOC1"/>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31" w:history="1">
            <w:r w:rsidR="00865402" w:rsidRPr="000552D2">
              <w:rPr>
                <w:rStyle w:val="Hyperlink"/>
                <w:noProof/>
              </w:rPr>
              <w:t>CHAPTER ONE: INTRODUCTION</w:t>
            </w:r>
            <w:r w:rsidR="00865402">
              <w:rPr>
                <w:noProof/>
                <w:webHidden/>
              </w:rPr>
              <w:tab/>
            </w:r>
            <w:r w:rsidR="00865402">
              <w:rPr>
                <w:noProof/>
                <w:webHidden/>
              </w:rPr>
              <w:fldChar w:fldCharType="begin"/>
            </w:r>
            <w:r w:rsidR="00865402">
              <w:rPr>
                <w:noProof/>
                <w:webHidden/>
              </w:rPr>
              <w:instrText xml:space="preserve"> PAGEREF _Toc240918131 \h </w:instrText>
            </w:r>
            <w:r w:rsidR="00865402">
              <w:rPr>
                <w:noProof/>
                <w:webHidden/>
              </w:rPr>
            </w:r>
            <w:r w:rsidR="00865402">
              <w:rPr>
                <w:noProof/>
                <w:webHidden/>
              </w:rPr>
              <w:fldChar w:fldCharType="separate"/>
            </w:r>
            <w:r w:rsidR="00597A82">
              <w:rPr>
                <w:noProof/>
                <w:webHidden/>
              </w:rPr>
              <w:t>9</w:t>
            </w:r>
            <w:r w:rsidR="00865402">
              <w:rPr>
                <w:noProof/>
                <w:webHidden/>
              </w:rPr>
              <w:fldChar w:fldCharType="end"/>
            </w:r>
          </w:hyperlink>
        </w:p>
        <w:p w14:paraId="55001D6C" w14:textId="0E1A9BAF"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32" w:history="1">
            <w:r w:rsidR="00865402" w:rsidRPr="000552D2">
              <w:rPr>
                <w:rStyle w:val="Hyperlink"/>
                <w:noProof/>
              </w:rPr>
              <w:t>1.1 Background of the Study</w:t>
            </w:r>
            <w:r w:rsidR="00865402">
              <w:rPr>
                <w:noProof/>
                <w:webHidden/>
              </w:rPr>
              <w:tab/>
            </w:r>
            <w:r w:rsidR="00865402">
              <w:rPr>
                <w:noProof/>
                <w:webHidden/>
              </w:rPr>
              <w:fldChar w:fldCharType="begin"/>
            </w:r>
            <w:r w:rsidR="00865402">
              <w:rPr>
                <w:noProof/>
                <w:webHidden/>
              </w:rPr>
              <w:instrText xml:space="preserve"> PAGEREF _Toc240918132 \h </w:instrText>
            </w:r>
            <w:r w:rsidR="00865402">
              <w:rPr>
                <w:noProof/>
                <w:webHidden/>
              </w:rPr>
            </w:r>
            <w:r w:rsidR="00865402">
              <w:rPr>
                <w:noProof/>
                <w:webHidden/>
              </w:rPr>
              <w:fldChar w:fldCharType="separate"/>
            </w:r>
            <w:r w:rsidR="00597A82">
              <w:rPr>
                <w:noProof/>
                <w:webHidden/>
              </w:rPr>
              <w:t>9</w:t>
            </w:r>
            <w:r w:rsidR="00865402">
              <w:rPr>
                <w:noProof/>
                <w:webHidden/>
              </w:rPr>
              <w:fldChar w:fldCharType="end"/>
            </w:r>
          </w:hyperlink>
        </w:p>
        <w:p w14:paraId="007598E5" w14:textId="1D0C80E1"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33" w:history="1">
            <w:r w:rsidR="00865402" w:rsidRPr="000552D2">
              <w:rPr>
                <w:rStyle w:val="Hyperlink"/>
                <w:noProof/>
              </w:rPr>
              <w:t>1.2 Problem Statement</w:t>
            </w:r>
            <w:r w:rsidR="00865402">
              <w:rPr>
                <w:noProof/>
                <w:webHidden/>
              </w:rPr>
              <w:tab/>
            </w:r>
            <w:r w:rsidR="00865402">
              <w:rPr>
                <w:noProof/>
                <w:webHidden/>
              </w:rPr>
              <w:fldChar w:fldCharType="begin"/>
            </w:r>
            <w:r w:rsidR="00865402">
              <w:rPr>
                <w:noProof/>
                <w:webHidden/>
              </w:rPr>
              <w:instrText xml:space="preserve"> PAGEREF _Toc240918133 \h </w:instrText>
            </w:r>
            <w:r w:rsidR="00865402">
              <w:rPr>
                <w:noProof/>
                <w:webHidden/>
              </w:rPr>
            </w:r>
            <w:r w:rsidR="00865402">
              <w:rPr>
                <w:noProof/>
                <w:webHidden/>
              </w:rPr>
              <w:fldChar w:fldCharType="separate"/>
            </w:r>
            <w:r w:rsidR="00597A82">
              <w:rPr>
                <w:noProof/>
                <w:webHidden/>
              </w:rPr>
              <w:t>10</w:t>
            </w:r>
            <w:r w:rsidR="00865402">
              <w:rPr>
                <w:noProof/>
                <w:webHidden/>
              </w:rPr>
              <w:fldChar w:fldCharType="end"/>
            </w:r>
          </w:hyperlink>
        </w:p>
        <w:p w14:paraId="3A7748CE" w14:textId="68B4282F"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34" w:history="1">
            <w:r w:rsidR="00865402" w:rsidRPr="000552D2">
              <w:rPr>
                <w:rStyle w:val="Hyperlink"/>
                <w:noProof/>
              </w:rPr>
              <w:t>1.3 Research Aim</w:t>
            </w:r>
            <w:r w:rsidR="00865402">
              <w:rPr>
                <w:noProof/>
                <w:webHidden/>
              </w:rPr>
              <w:tab/>
            </w:r>
            <w:r w:rsidR="00865402">
              <w:rPr>
                <w:noProof/>
                <w:webHidden/>
              </w:rPr>
              <w:fldChar w:fldCharType="begin"/>
            </w:r>
            <w:r w:rsidR="00865402">
              <w:rPr>
                <w:noProof/>
                <w:webHidden/>
              </w:rPr>
              <w:instrText xml:space="preserve"> PAGEREF _Toc240918134 \h </w:instrText>
            </w:r>
            <w:r w:rsidR="00865402">
              <w:rPr>
                <w:noProof/>
                <w:webHidden/>
              </w:rPr>
            </w:r>
            <w:r w:rsidR="00865402">
              <w:rPr>
                <w:noProof/>
                <w:webHidden/>
              </w:rPr>
              <w:fldChar w:fldCharType="separate"/>
            </w:r>
            <w:r w:rsidR="00597A82">
              <w:rPr>
                <w:noProof/>
                <w:webHidden/>
              </w:rPr>
              <w:t>11</w:t>
            </w:r>
            <w:r w:rsidR="00865402">
              <w:rPr>
                <w:noProof/>
                <w:webHidden/>
              </w:rPr>
              <w:fldChar w:fldCharType="end"/>
            </w:r>
          </w:hyperlink>
        </w:p>
        <w:p w14:paraId="0D30E8D9" w14:textId="77C975CF"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35" w:history="1">
            <w:r w:rsidR="00865402" w:rsidRPr="000552D2">
              <w:rPr>
                <w:rStyle w:val="Hyperlink"/>
                <w:noProof/>
              </w:rPr>
              <w:t>1.4 Research Objectives</w:t>
            </w:r>
            <w:r w:rsidR="00865402">
              <w:rPr>
                <w:noProof/>
                <w:webHidden/>
              </w:rPr>
              <w:tab/>
            </w:r>
            <w:r w:rsidR="00865402">
              <w:rPr>
                <w:noProof/>
                <w:webHidden/>
              </w:rPr>
              <w:fldChar w:fldCharType="begin"/>
            </w:r>
            <w:r w:rsidR="00865402">
              <w:rPr>
                <w:noProof/>
                <w:webHidden/>
              </w:rPr>
              <w:instrText xml:space="preserve"> PAGEREF _Toc240918135 \h </w:instrText>
            </w:r>
            <w:r w:rsidR="00865402">
              <w:rPr>
                <w:noProof/>
                <w:webHidden/>
              </w:rPr>
            </w:r>
            <w:r w:rsidR="00865402">
              <w:rPr>
                <w:noProof/>
                <w:webHidden/>
              </w:rPr>
              <w:fldChar w:fldCharType="separate"/>
            </w:r>
            <w:r w:rsidR="00597A82">
              <w:rPr>
                <w:noProof/>
                <w:webHidden/>
              </w:rPr>
              <w:t>11</w:t>
            </w:r>
            <w:r w:rsidR="00865402">
              <w:rPr>
                <w:noProof/>
                <w:webHidden/>
              </w:rPr>
              <w:fldChar w:fldCharType="end"/>
            </w:r>
          </w:hyperlink>
        </w:p>
        <w:p w14:paraId="28617BE4" w14:textId="16A52C53"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36" w:history="1">
            <w:r w:rsidR="00865402" w:rsidRPr="000552D2">
              <w:rPr>
                <w:rStyle w:val="Hyperlink"/>
                <w:noProof/>
              </w:rPr>
              <w:t>1.5 Primary Research Question</w:t>
            </w:r>
            <w:r w:rsidR="00865402">
              <w:rPr>
                <w:noProof/>
                <w:webHidden/>
              </w:rPr>
              <w:tab/>
            </w:r>
            <w:r w:rsidR="00865402">
              <w:rPr>
                <w:noProof/>
                <w:webHidden/>
              </w:rPr>
              <w:fldChar w:fldCharType="begin"/>
            </w:r>
            <w:r w:rsidR="00865402">
              <w:rPr>
                <w:noProof/>
                <w:webHidden/>
              </w:rPr>
              <w:instrText xml:space="preserve"> PAGEREF _Toc240918136 \h </w:instrText>
            </w:r>
            <w:r w:rsidR="00865402">
              <w:rPr>
                <w:noProof/>
                <w:webHidden/>
              </w:rPr>
            </w:r>
            <w:r w:rsidR="00865402">
              <w:rPr>
                <w:noProof/>
                <w:webHidden/>
              </w:rPr>
              <w:fldChar w:fldCharType="separate"/>
            </w:r>
            <w:r w:rsidR="00597A82">
              <w:rPr>
                <w:noProof/>
                <w:webHidden/>
              </w:rPr>
              <w:t>12</w:t>
            </w:r>
            <w:r w:rsidR="00865402">
              <w:rPr>
                <w:noProof/>
                <w:webHidden/>
              </w:rPr>
              <w:fldChar w:fldCharType="end"/>
            </w:r>
          </w:hyperlink>
        </w:p>
        <w:p w14:paraId="3EDA9000" w14:textId="3A87A1F7"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37" w:history="1">
            <w:r w:rsidR="00865402" w:rsidRPr="000552D2">
              <w:rPr>
                <w:rStyle w:val="Hyperlink"/>
                <w:noProof/>
              </w:rPr>
              <w:t>1.6 Sub-Questions</w:t>
            </w:r>
            <w:r w:rsidR="00865402">
              <w:rPr>
                <w:noProof/>
                <w:webHidden/>
              </w:rPr>
              <w:tab/>
            </w:r>
            <w:r w:rsidR="00865402">
              <w:rPr>
                <w:noProof/>
                <w:webHidden/>
              </w:rPr>
              <w:fldChar w:fldCharType="begin"/>
            </w:r>
            <w:r w:rsidR="00865402">
              <w:rPr>
                <w:noProof/>
                <w:webHidden/>
              </w:rPr>
              <w:instrText xml:space="preserve"> PAGEREF _Toc240918137 \h </w:instrText>
            </w:r>
            <w:r w:rsidR="00865402">
              <w:rPr>
                <w:noProof/>
                <w:webHidden/>
              </w:rPr>
            </w:r>
            <w:r w:rsidR="00865402">
              <w:rPr>
                <w:noProof/>
                <w:webHidden/>
              </w:rPr>
              <w:fldChar w:fldCharType="separate"/>
            </w:r>
            <w:r w:rsidR="00597A82">
              <w:rPr>
                <w:noProof/>
                <w:webHidden/>
              </w:rPr>
              <w:t>12</w:t>
            </w:r>
            <w:r w:rsidR="00865402">
              <w:rPr>
                <w:noProof/>
                <w:webHidden/>
              </w:rPr>
              <w:fldChar w:fldCharType="end"/>
            </w:r>
          </w:hyperlink>
        </w:p>
        <w:p w14:paraId="61D3365A" w14:textId="163D9DAC"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38" w:history="1">
            <w:r w:rsidR="00865402" w:rsidRPr="000552D2">
              <w:rPr>
                <w:rStyle w:val="Hyperlink"/>
                <w:noProof/>
              </w:rPr>
              <w:t>1.7 Significance of the Study</w:t>
            </w:r>
            <w:r w:rsidR="00865402">
              <w:rPr>
                <w:noProof/>
                <w:webHidden/>
              </w:rPr>
              <w:tab/>
            </w:r>
            <w:r w:rsidR="00865402">
              <w:rPr>
                <w:noProof/>
                <w:webHidden/>
              </w:rPr>
              <w:fldChar w:fldCharType="begin"/>
            </w:r>
            <w:r w:rsidR="00865402">
              <w:rPr>
                <w:noProof/>
                <w:webHidden/>
              </w:rPr>
              <w:instrText xml:space="preserve"> PAGEREF _Toc240918138 \h </w:instrText>
            </w:r>
            <w:r w:rsidR="00865402">
              <w:rPr>
                <w:noProof/>
                <w:webHidden/>
              </w:rPr>
            </w:r>
            <w:r w:rsidR="00865402">
              <w:rPr>
                <w:noProof/>
                <w:webHidden/>
              </w:rPr>
              <w:fldChar w:fldCharType="separate"/>
            </w:r>
            <w:r w:rsidR="00597A82">
              <w:rPr>
                <w:noProof/>
                <w:webHidden/>
              </w:rPr>
              <w:t>12</w:t>
            </w:r>
            <w:r w:rsidR="00865402">
              <w:rPr>
                <w:noProof/>
                <w:webHidden/>
              </w:rPr>
              <w:fldChar w:fldCharType="end"/>
            </w:r>
          </w:hyperlink>
        </w:p>
        <w:p w14:paraId="7ED8F92D" w14:textId="488FA7AF"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39" w:history="1">
            <w:r w:rsidR="00865402" w:rsidRPr="000552D2">
              <w:rPr>
                <w:rStyle w:val="Hyperlink"/>
                <w:noProof/>
              </w:rPr>
              <w:t>1.8 Structure of the Study</w:t>
            </w:r>
            <w:r w:rsidR="00865402">
              <w:rPr>
                <w:noProof/>
                <w:webHidden/>
              </w:rPr>
              <w:tab/>
            </w:r>
            <w:r w:rsidR="00865402">
              <w:rPr>
                <w:noProof/>
                <w:webHidden/>
              </w:rPr>
              <w:fldChar w:fldCharType="begin"/>
            </w:r>
            <w:r w:rsidR="00865402">
              <w:rPr>
                <w:noProof/>
                <w:webHidden/>
              </w:rPr>
              <w:instrText xml:space="preserve"> PAGEREF _Toc240918139 \h </w:instrText>
            </w:r>
            <w:r w:rsidR="00865402">
              <w:rPr>
                <w:noProof/>
                <w:webHidden/>
              </w:rPr>
            </w:r>
            <w:r w:rsidR="00865402">
              <w:rPr>
                <w:noProof/>
                <w:webHidden/>
              </w:rPr>
              <w:fldChar w:fldCharType="separate"/>
            </w:r>
            <w:r w:rsidR="00597A82">
              <w:rPr>
                <w:noProof/>
                <w:webHidden/>
              </w:rPr>
              <w:t>13</w:t>
            </w:r>
            <w:r w:rsidR="00865402">
              <w:rPr>
                <w:noProof/>
                <w:webHidden/>
              </w:rPr>
              <w:fldChar w:fldCharType="end"/>
            </w:r>
          </w:hyperlink>
        </w:p>
        <w:p w14:paraId="64DC356C" w14:textId="67AE1DBA"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40" w:history="1">
            <w:r w:rsidR="00865402" w:rsidRPr="000552D2">
              <w:rPr>
                <w:rStyle w:val="Hyperlink"/>
                <w:noProof/>
              </w:rPr>
              <w:t>1.9 Chapter Summary</w:t>
            </w:r>
            <w:r w:rsidR="00865402">
              <w:rPr>
                <w:noProof/>
                <w:webHidden/>
              </w:rPr>
              <w:tab/>
            </w:r>
            <w:r w:rsidR="00865402">
              <w:rPr>
                <w:noProof/>
                <w:webHidden/>
              </w:rPr>
              <w:fldChar w:fldCharType="begin"/>
            </w:r>
            <w:r w:rsidR="00865402">
              <w:rPr>
                <w:noProof/>
                <w:webHidden/>
              </w:rPr>
              <w:instrText xml:space="preserve"> PAGEREF _Toc240918140 \h </w:instrText>
            </w:r>
            <w:r w:rsidR="00865402">
              <w:rPr>
                <w:noProof/>
                <w:webHidden/>
              </w:rPr>
            </w:r>
            <w:r w:rsidR="00865402">
              <w:rPr>
                <w:noProof/>
                <w:webHidden/>
              </w:rPr>
              <w:fldChar w:fldCharType="separate"/>
            </w:r>
            <w:r w:rsidR="00597A82">
              <w:rPr>
                <w:noProof/>
                <w:webHidden/>
              </w:rPr>
              <w:t>13</w:t>
            </w:r>
            <w:r w:rsidR="00865402">
              <w:rPr>
                <w:noProof/>
                <w:webHidden/>
              </w:rPr>
              <w:fldChar w:fldCharType="end"/>
            </w:r>
          </w:hyperlink>
        </w:p>
        <w:p w14:paraId="6EFA56A9" w14:textId="1C86B048" w:rsidR="00865402" w:rsidRDefault="00477415" w:rsidP="00597A82">
          <w:pPr>
            <w:pStyle w:val="TOC1"/>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41" w:history="1">
            <w:r w:rsidR="00865402" w:rsidRPr="000552D2">
              <w:rPr>
                <w:rStyle w:val="Hyperlink"/>
                <w:noProof/>
              </w:rPr>
              <w:t>CHAPTER TWO: LITERATURE REVIEW</w:t>
            </w:r>
            <w:r w:rsidR="00865402">
              <w:rPr>
                <w:noProof/>
                <w:webHidden/>
              </w:rPr>
              <w:tab/>
            </w:r>
            <w:r w:rsidR="00865402">
              <w:rPr>
                <w:noProof/>
                <w:webHidden/>
              </w:rPr>
              <w:fldChar w:fldCharType="begin"/>
            </w:r>
            <w:r w:rsidR="00865402">
              <w:rPr>
                <w:noProof/>
                <w:webHidden/>
              </w:rPr>
              <w:instrText xml:space="preserve"> PAGEREF _Toc240918141 \h </w:instrText>
            </w:r>
            <w:r w:rsidR="00865402">
              <w:rPr>
                <w:noProof/>
                <w:webHidden/>
              </w:rPr>
            </w:r>
            <w:r w:rsidR="00865402">
              <w:rPr>
                <w:noProof/>
                <w:webHidden/>
              </w:rPr>
              <w:fldChar w:fldCharType="separate"/>
            </w:r>
            <w:r w:rsidR="00597A82">
              <w:rPr>
                <w:noProof/>
                <w:webHidden/>
              </w:rPr>
              <w:t>15</w:t>
            </w:r>
            <w:r w:rsidR="00865402">
              <w:rPr>
                <w:noProof/>
                <w:webHidden/>
              </w:rPr>
              <w:fldChar w:fldCharType="end"/>
            </w:r>
          </w:hyperlink>
        </w:p>
        <w:p w14:paraId="14DB76DA" w14:textId="176F948F"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42" w:history="1">
            <w:r w:rsidR="00865402" w:rsidRPr="000552D2">
              <w:rPr>
                <w:rStyle w:val="Hyperlink"/>
                <w:noProof/>
              </w:rPr>
              <w:t>2.1 Introduction</w:t>
            </w:r>
            <w:r w:rsidR="00865402">
              <w:rPr>
                <w:noProof/>
                <w:webHidden/>
              </w:rPr>
              <w:tab/>
            </w:r>
            <w:r w:rsidR="00865402">
              <w:rPr>
                <w:noProof/>
                <w:webHidden/>
              </w:rPr>
              <w:fldChar w:fldCharType="begin"/>
            </w:r>
            <w:r w:rsidR="00865402">
              <w:rPr>
                <w:noProof/>
                <w:webHidden/>
              </w:rPr>
              <w:instrText xml:space="preserve"> PAGEREF _Toc240918142 \h </w:instrText>
            </w:r>
            <w:r w:rsidR="00865402">
              <w:rPr>
                <w:noProof/>
                <w:webHidden/>
              </w:rPr>
            </w:r>
            <w:r w:rsidR="00865402">
              <w:rPr>
                <w:noProof/>
                <w:webHidden/>
              </w:rPr>
              <w:fldChar w:fldCharType="separate"/>
            </w:r>
            <w:r w:rsidR="00597A82">
              <w:rPr>
                <w:noProof/>
                <w:webHidden/>
              </w:rPr>
              <w:t>15</w:t>
            </w:r>
            <w:r w:rsidR="00865402">
              <w:rPr>
                <w:noProof/>
                <w:webHidden/>
              </w:rPr>
              <w:fldChar w:fldCharType="end"/>
            </w:r>
          </w:hyperlink>
        </w:p>
        <w:p w14:paraId="426B3A93" w14:textId="39E0DCED"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43" w:history="1">
            <w:r w:rsidR="00865402" w:rsidRPr="000552D2">
              <w:rPr>
                <w:rStyle w:val="Hyperlink"/>
                <w:noProof/>
              </w:rPr>
              <w:t>2.2 Social Media and the Emergence of Online Brand Communities</w:t>
            </w:r>
            <w:r w:rsidR="00865402">
              <w:rPr>
                <w:noProof/>
                <w:webHidden/>
              </w:rPr>
              <w:tab/>
            </w:r>
            <w:r w:rsidR="00865402">
              <w:rPr>
                <w:noProof/>
                <w:webHidden/>
              </w:rPr>
              <w:fldChar w:fldCharType="begin"/>
            </w:r>
            <w:r w:rsidR="00865402">
              <w:rPr>
                <w:noProof/>
                <w:webHidden/>
              </w:rPr>
              <w:instrText xml:space="preserve"> PAGEREF _Toc240918143 \h </w:instrText>
            </w:r>
            <w:r w:rsidR="00865402">
              <w:rPr>
                <w:noProof/>
                <w:webHidden/>
              </w:rPr>
            </w:r>
            <w:r w:rsidR="00865402">
              <w:rPr>
                <w:noProof/>
                <w:webHidden/>
              </w:rPr>
              <w:fldChar w:fldCharType="separate"/>
            </w:r>
            <w:r w:rsidR="00597A82">
              <w:rPr>
                <w:noProof/>
                <w:webHidden/>
              </w:rPr>
              <w:t>15</w:t>
            </w:r>
            <w:r w:rsidR="00865402">
              <w:rPr>
                <w:noProof/>
                <w:webHidden/>
              </w:rPr>
              <w:fldChar w:fldCharType="end"/>
            </w:r>
          </w:hyperlink>
        </w:p>
        <w:p w14:paraId="26B2E7C7" w14:textId="40B4976E"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44" w:history="1">
            <w:r w:rsidR="00865402" w:rsidRPr="000552D2">
              <w:rPr>
                <w:rStyle w:val="Hyperlink"/>
                <w:noProof/>
              </w:rPr>
              <w:t>2.3 Social Media Community Engagement: Conceptualisation and Dimensions</w:t>
            </w:r>
            <w:r w:rsidR="00865402">
              <w:rPr>
                <w:noProof/>
                <w:webHidden/>
              </w:rPr>
              <w:tab/>
            </w:r>
            <w:r w:rsidR="00865402">
              <w:rPr>
                <w:noProof/>
                <w:webHidden/>
              </w:rPr>
              <w:fldChar w:fldCharType="begin"/>
            </w:r>
            <w:r w:rsidR="00865402">
              <w:rPr>
                <w:noProof/>
                <w:webHidden/>
              </w:rPr>
              <w:instrText xml:space="preserve"> PAGEREF _Toc240918144 \h </w:instrText>
            </w:r>
            <w:r w:rsidR="00865402">
              <w:rPr>
                <w:noProof/>
                <w:webHidden/>
              </w:rPr>
            </w:r>
            <w:r w:rsidR="00865402">
              <w:rPr>
                <w:noProof/>
                <w:webHidden/>
              </w:rPr>
              <w:fldChar w:fldCharType="separate"/>
            </w:r>
            <w:r w:rsidR="00597A82">
              <w:rPr>
                <w:noProof/>
                <w:webHidden/>
              </w:rPr>
              <w:t>16</w:t>
            </w:r>
            <w:r w:rsidR="00865402">
              <w:rPr>
                <w:noProof/>
                <w:webHidden/>
              </w:rPr>
              <w:fldChar w:fldCharType="end"/>
            </w:r>
          </w:hyperlink>
        </w:p>
        <w:p w14:paraId="387296FC" w14:textId="195B154A"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45" w:history="1">
            <w:r w:rsidR="00865402" w:rsidRPr="000552D2">
              <w:rPr>
                <w:rStyle w:val="Hyperlink"/>
                <w:noProof/>
              </w:rPr>
              <w:t>2.4 Brand Loyalty: Definitions, Dimensions, and Measurement</w:t>
            </w:r>
            <w:r w:rsidR="00865402">
              <w:rPr>
                <w:noProof/>
                <w:webHidden/>
              </w:rPr>
              <w:tab/>
            </w:r>
            <w:r w:rsidR="00865402">
              <w:rPr>
                <w:noProof/>
                <w:webHidden/>
              </w:rPr>
              <w:fldChar w:fldCharType="begin"/>
            </w:r>
            <w:r w:rsidR="00865402">
              <w:rPr>
                <w:noProof/>
                <w:webHidden/>
              </w:rPr>
              <w:instrText xml:space="preserve"> PAGEREF _Toc240918145 \h </w:instrText>
            </w:r>
            <w:r w:rsidR="00865402">
              <w:rPr>
                <w:noProof/>
                <w:webHidden/>
              </w:rPr>
            </w:r>
            <w:r w:rsidR="00865402">
              <w:rPr>
                <w:noProof/>
                <w:webHidden/>
              </w:rPr>
              <w:fldChar w:fldCharType="separate"/>
            </w:r>
            <w:r w:rsidR="00597A82">
              <w:rPr>
                <w:noProof/>
                <w:webHidden/>
              </w:rPr>
              <w:t>18</w:t>
            </w:r>
            <w:r w:rsidR="00865402">
              <w:rPr>
                <w:noProof/>
                <w:webHidden/>
              </w:rPr>
              <w:fldChar w:fldCharType="end"/>
            </w:r>
          </w:hyperlink>
        </w:p>
        <w:p w14:paraId="1F170549" w14:textId="4DD92D6B"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46" w:history="1">
            <w:r w:rsidR="00865402" w:rsidRPr="000552D2">
              <w:rPr>
                <w:rStyle w:val="Hyperlink"/>
                <w:noProof/>
              </w:rPr>
              <w:t>2.5 Trust and Perceived Authenticity in Social Media Brand Relationships</w:t>
            </w:r>
            <w:r w:rsidR="00865402">
              <w:rPr>
                <w:noProof/>
                <w:webHidden/>
              </w:rPr>
              <w:tab/>
            </w:r>
            <w:r w:rsidR="00865402">
              <w:rPr>
                <w:noProof/>
                <w:webHidden/>
              </w:rPr>
              <w:fldChar w:fldCharType="begin"/>
            </w:r>
            <w:r w:rsidR="00865402">
              <w:rPr>
                <w:noProof/>
                <w:webHidden/>
              </w:rPr>
              <w:instrText xml:space="preserve"> PAGEREF _Toc240918146 \h </w:instrText>
            </w:r>
            <w:r w:rsidR="00865402">
              <w:rPr>
                <w:noProof/>
                <w:webHidden/>
              </w:rPr>
            </w:r>
            <w:r w:rsidR="00865402">
              <w:rPr>
                <w:noProof/>
                <w:webHidden/>
              </w:rPr>
              <w:fldChar w:fldCharType="separate"/>
            </w:r>
            <w:r w:rsidR="00597A82">
              <w:rPr>
                <w:noProof/>
                <w:webHidden/>
              </w:rPr>
              <w:t>19</w:t>
            </w:r>
            <w:r w:rsidR="00865402">
              <w:rPr>
                <w:noProof/>
                <w:webHidden/>
              </w:rPr>
              <w:fldChar w:fldCharType="end"/>
            </w:r>
          </w:hyperlink>
        </w:p>
        <w:p w14:paraId="51327CC9" w14:textId="4995E845"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47" w:history="1">
            <w:r w:rsidR="00865402" w:rsidRPr="000552D2">
              <w:rPr>
                <w:rStyle w:val="Hyperlink"/>
                <w:noProof/>
              </w:rPr>
              <w:t>2.6 Community Identification and its Role in Brand Loyalty</w:t>
            </w:r>
            <w:r w:rsidR="00865402">
              <w:rPr>
                <w:noProof/>
                <w:webHidden/>
              </w:rPr>
              <w:tab/>
            </w:r>
            <w:r w:rsidR="00865402">
              <w:rPr>
                <w:noProof/>
                <w:webHidden/>
              </w:rPr>
              <w:fldChar w:fldCharType="begin"/>
            </w:r>
            <w:r w:rsidR="00865402">
              <w:rPr>
                <w:noProof/>
                <w:webHidden/>
              </w:rPr>
              <w:instrText xml:space="preserve"> PAGEREF _Toc240918147 \h </w:instrText>
            </w:r>
            <w:r w:rsidR="00865402">
              <w:rPr>
                <w:noProof/>
                <w:webHidden/>
              </w:rPr>
            </w:r>
            <w:r w:rsidR="00865402">
              <w:rPr>
                <w:noProof/>
                <w:webHidden/>
              </w:rPr>
              <w:fldChar w:fldCharType="separate"/>
            </w:r>
            <w:r w:rsidR="00597A82">
              <w:rPr>
                <w:noProof/>
                <w:webHidden/>
              </w:rPr>
              <w:t>20</w:t>
            </w:r>
            <w:r w:rsidR="00865402">
              <w:rPr>
                <w:noProof/>
                <w:webHidden/>
              </w:rPr>
              <w:fldChar w:fldCharType="end"/>
            </w:r>
          </w:hyperlink>
        </w:p>
        <w:p w14:paraId="18EA1EDD" w14:textId="6CA08601"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48" w:history="1">
            <w:r w:rsidR="00865402" w:rsidRPr="000552D2">
              <w:rPr>
                <w:rStyle w:val="Hyperlink"/>
                <w:noProof/>
              </w:rPr>
              <w:t>2.7 Critical Gaps in the Literature</w:t>
            </w:r>
            <w:r w:rsidR="00865402">
              <w:rPr>
                <w:noProof/>
                <w:webHidden/>
              </w:rPr>
              <w:tab/>
            </w:r>
            <w:r w:rsidR="00865402">
              <w:rPr>
                <w:noProof/>
                <w:webHidden/>
              </w:rPr>
              <w:fldChar w:fldCharType="begin"/>
            </w:r>
            <w:r w:rsidR="00865402">
              <w:rPr>
                <w:noProof/>
                <w:webHidden/>
              </w:rPr>
              <w:instrText xml:space="preserve"> PAGEREF _Toc240918148 \h </w:instrText>
            </w:r>
            <w:r w:rsidR="00865402">
              <w:rPr>
                <w:noProof/>
                <w:webHidden/>
              </w:rPr>
            </w:r>
            <w:r w:rsidR="00865402">
              <w:rPr>
                <w:noProof/>
                <w:webHidden/>
              </w:rPr>
              <w:fldChar w:fldCharType="separate"/>
            </w:r>
            <w:r w:rsidR="00597A82">
              <w:rPr>
                <w:noProof/>
                <w:webHidden/>
              </w:rPr>
              <w:t>21</w:t>
            </w:r>
            <w:r w:rsidR="00865402">
              <w:rPr>
                <w:noProof/>
                <w:webHidden/>
              </w:rPr>
              <w:fldChar w:fldCharType="end"/>
            </w:r>
          </w:hyperlink>
        </w:p>
        <w:p w14:paraId="68AEB0B7" w14:textId="2956927E"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49" w:history="1">
            <w:r w:rsidR="00865402" w:rsidRPr="000552D2">
              <w:rPr>
                <w:rStyle w:val="Hyperlink"/>
                <w:noProof/>
              </w:rPr>
              <w:t>2.8 Theoretical Frameworks</w:t>
            </w:r>
            <w:r w:rsidR="00865402">
              <w:rPr>
                <w:noProof/>
                <w:webHidden/>
              </w:rPr>
              <w:tab/>
            </w:r>
            <w:r w:rsidR="00865402">
              <w:rPr>
                <w:noProof/>
                <w:webHidden/>
              </w:rPr>
              <w:fldChar w:fldCharType="begin"/>
            </w:r>
            <w:r w:rsidR="00865402">
              <w:rPr>
                <w:noProof/>
                <w:webHidden/>
              </w:rPr>
              <w:instrText xml:space="preserve"> PAGEREF _Toc240918149 \h </w:instrText>
            </w:r>
            <w:r w:rsidR="00865402">
              <w:rPr>
                <w:noProof/>
                <w:webHidden/>
              </w:rPr>
            </w:r>
            <w:r w:rsidR="00865402">
              <w:rPr>
                <w:noProof/>
                <w:webHidden/>
              </w:rPr>
              <w:fldChar w:fldCharType="separate"/>
            </w:r>
            <w:r w:rsidR="00597A82">
              <w:rPr>
                <w:noProof/>
                <w:webHidden/>
              </w:rPr>
              <w:t>22</w:t>
            </w:r>
            <w:r w:rsidR="00865402">
              <w:rPr>
                <w:noProof/>
                <w:webHidden/>
              </w:rPr>
              <w:fldChar w:fldCharType="end"/>
            </w:r>
          </w:hyperlink>
        </w:p>
        <w:p w14:paraId="10BE51AC" w14:textId="778C1113" w:rsidR="00865402" w:rsidRDefault="00477415" w:rsidP="00597A82">
          <w:pPr>
            <w:pStyle w:val="TOC3"/>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50" w:history="1">
            <w:r w:rsidR="00865402" w:rsidRPr="000552D2">
              <w:rPr>
                <w:rStyle w:val="Hyperlink"/>
                <w:noProof/>
              </w:rPr>
              <w:t>2.8.1 Social Identity Theory (Tajfel and Turner, 1979)</w:t>
            </w:r>
            <w:r w:rsidR="00865402">
              <w:rPr>
                <w:noProof/>
                <w:webHidden/>
              </w:rPr>
              <w:tab/>
            </w:r>
            <w:r w:rsidR="00865402">
              <w:rPr>
                <w:noProof/>
                <w:webHidden/>
              </w:rPr>
              <w:fldChar w:fldCharType="begin"/>
            </w:r>
            <w:r w:rsidR="00865402">
              <w:rPr>
                <w:noProof/>
                <w:webHidden/>
              </w:rPr>
              <w:instrText xml:space="preserve"> PAGEREF _Toc240918150 \h </w:instrText>
            </w:r>
            <w:r w:rsidR="00865402">
              <w:rPr>
                <w:noProof/>
                <w:webHidden/>
              </w:rPr>
            </w:r>
            <w:r w:rsidR="00865402">
              <w:rPr>
                <w:noProof/>
                <w:webHidden/>
              </w:rPr>
              <w:fldChar w:fldCharType="separate"/>
            </w:r>
            <w:r w:rsidR="00597A82">
              <w:rPr>
                <w:noProof/>
                <w:webHidden/>
              </w:rPr>
              <w:t>22</w:t>
            </w:r>
            <w:r w:rsidR="00865402">
              <w:rPr>
                <w:noProof/>
                <w:webHidden/>
              </w:rPr>
              <w:fldChar w:fldCharType="end"/>
            </w:r>
          </w:hyperlink>
        </w:p>
        <w:p w14:paraId="704FEA41" w14:textId="3F35C40E" w:rsidR="00865402" w:rsidRDefault="00477415" w:rsidP="00597A82">
          <w:pPr>
            <w:pStyle w:val="TOC3"/>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51" w:history="1">
            <w:r w:rsidR="00865402" w:rsidRPr="000552D2">
              <w:rPr>
                <w:rStyle w:val="Hyperlink"/>
                <w:noProof/>
              </w:rPr>
              <w:t>2.8.2 Consumer Engagement Theory (Brodie et al., 2011)</w:t>
            </w:r>
            <w:r w:rsidR="00865402">
              <w:rPr>
                <w:noProof/>
                <w:webHidden/>
              </w:rPr>
              <w:tab/>
            </w:r>
            <w:r w:rsidR="00865402">
              <w:rPr>
                <w:noProof/>
                <w:webHidden/>
              </w:rPr>
              <w:fldChar w:fldCharType="begin"/>
            </w:r>
            <w:r w:rsidR="00865402">
              <w:rPr>
                <w:noProof/>
                <w:webHidden/>
              </w:rPr>
              <w:instrText xml:space="preserve"> PAGEREF _Toc240918151 \h </w:instrText>
            </w:r>
            <w:r w:rsidR="00865402">
              <w:rPr>
                <w:noProof/>
                <w:webHidden/>
              </w:rPr>
            </w:r>
            <w:r w:rsidR="00865402">
              <w:rPr>
                <w:noProof/>
                <w:webHidden/>
              </w:rPr>
              <w:fldChar w:fldCharType="separate"/>
            </w:r>
            <w:r w:rsidR="00597A82">
              <w:rPr>
                <w:noProof/>
                <w:webHidden/>
              </w:rPr>
              <w:t>23</w:t>
            </w:r>
            <w:r w:rsidR="00865402">
              <w:rPr>
                <w:noProof/>
                <w:webHidden/>
              </w:rPr>
              <w:fldChar w:fldCharType="end"/>
            </w:r>
          </w:hyperlink>
        </w:p>
        <w:p w14:paraId="44DAB759" w14:textId="361C07C8" w:rsidR="00865402" w:rsidRDefault="00477415" w:rsidP="00597A82">
          <w:pPr>
            <w:pStyle w:val="TOC3"/>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52" w:history="1">
            <w:r w:rsidR="00865402" w:rsidRPr="000552D2">
              <w:rPr>
                <w:rStyle w:val="Hyperlink"/>
                <w:noProof/>
              </w:rPr>
              <w:t>2.8.3 Brand Loyalty Theory (Oliver, 1999)</w:t>
            </w:r>
            <w:r w:rsidR="00865402">
              <w:rPr>
                <w:noProof/>
                <w:webHidden/>
              </w:rPr>
              <w:tab/>
            </w:r>
            <w:r w:rsidR="00865402">
              <w:rPr>
                <w:noProof/>
                <w:webHidden/>
              </w:rPr>
              <w:fldChar w:fldCharType="begin"/>
            </w:r>
            <w:r w:rsidR="00865402">
              <w:rPr>
                <w:noProof/>
                <w:webHidden/>
              </w:rPr>
              <w:instrText xml:space="preserve"> PAGEREF _Toc240918152 \h </w:instrText>
            </w:r>
            <w:r w:rsidR="00865402">
              <w:rPr>
                <w:noProof/>
                <w:webHidden/>
              </w:rPr>
            </w:r>
            <w:r w:rsidR="00865402">
              <w:rPr>
                <w:noProof/>
                <w:webHidden/>
              </w:rPr>
              <w:fldChar w:fldCharType="separate"/>
            </w:r>
            <w:r w:rsidR="00597A82">
              <w:rPr>
                <w:noProof/>
                <w:webHidden/>
              </w:rPr>
              <w:t>23</w:t>
            </w:r>
            <w:r w:rsidR="00865402">
              <w:rPr>
                <w:noProof/>
                <w:webHidden/>
              </w:rPr>
              <w:fldChar w:fldCharType="end"/>
            </w:r>
          </w:hyperlink>
        </w:p>
        <w:p w14:paraId="15B8B55D" w14:textId="371B6FF2"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53" w:history="1">
            <w:r w:rsidR="00865402" w:rsidRPr="000552D2">
              <w:rPr>
                <w:rStyle w:val="Hyperlink"/>
                <w:noProof/>
              </w:rPr>
              <w:t>2.9 Hypothesis Development</w:t>
            </w:r>
            <w:r w:rsidR="00865402">
              <w:rPr>
                <w:noProof/>
                <w:webHidden/>
              </w:rPr>
              <w:tab/>
            </w:r>
            <w:r w:rsidR="00865402">
              <w:rPr>
                <w:noProof/>
                <w:webHidden/>
              </w:rPr>
              <w:fldChar w:fldCharType="begin"/>
            </w:r>
            <w:r w:rsidR="00865402">
              <w:rPr>
                <w:noProof/>
                <w:webHidden/>
              </w:rPr>
              <w:instrText xml:space="preserve"> PAGEREF _Toc240918153 \h </w:instrText>
            </w:r>
            <w:r w:rsidR="00865402">
              <w:rPr>
                <w:noProof/>
                <w:webHidden/>
              </w:rPr>
            </w:r>
            <w:r w:rsidR="00865402">
              <w:rPr>
                <w:noProof/>
                <w:webHidden/>
              </w:rPr>
              <w:fldChar w:fldCharType="separate"/>
            </w:r>
            <w:r w:rsidR="00597A82">
              <w:rPr>
                <w:noProof/>
                <w:webHidden/>
              </w:rPr>
              <w:t>24</w:t>
            </w:r>
            <w:r w:rsidR="00865402">
              <w:rPr>
                <w:noProof/>
                <w:webHidden/>
              </w:rPr>
              <w:fldChar w:fldCharType="end"/>
            </w:r>
          </w:hyperlink>
        </w:p>
        <w:p w14:paraId="6A127711" w14:textId="19CFD030"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54" w:history="1">
            <w:r w:rsidR="00865402" w:rsidRPr="000552D2">
              <w:rPr>
                <w:rStyle w:val="Hyperlink"/>
                <w:noProof/>
              </w:rPr>
              <w:t>2.10 Chapter Summary</w:t>
            </w:r>
            <w:r w:rsidR="00865402">
              <w:rPr>
                <w:noProof/>
                <w:webHidden/>
              </w:rPr>
              <w:tab/>
            </w:r>
            <w:r w:rsidR="00865402">
              <w:rPr>
                <w:noProof/>
                <w:webHidden/>
              </w:rPr>
              <w:fldChar w:fldCharType="begin"/>
            </w:r>
            <w:r w:rsidR="00865402">
              <w:rPr>
                <w:noProof/>
                <w:webHidden/>
              </w:rPr>
              <w:instrText xml:space="preserve"> PAGEREF _Toc240918154 \h </w:instrText>
            </w:r>
            <w:r w:rsidR="00865402">
              <w:rPr>
                <w:noProof/>
                <w:webHidden/>
              </w:rPr>
            </w:r>
            <w:r w:rsidR="00865402">
              <w:rPr>
                <w:noProof/>
                <w:webHidden/>
              </w:rPr>
              <w:fldChar w:fldCharType="separate"/>
            </w:r>
            <w:r w:rsidR="00597A82">
              <w:rPr>
                <w:noProof/>
                <w:webHidden/>
              </w:rPr>
              <w:t>25</w:t>
            </w:r>
            <w:r w:rsidR="00865402">
              <w:rPr>
                <w:noProof/>
                <w:webHidden/>
              </w:rPr>
              <w:fldChar w:fldCharType="end"/>
            </w:r>
          </w:hyperlink>
        </w:p>
        <w:p w14:paraId="616EAF8D" w14:textId="4937E16F" w:rsidR="00865402" w:rsidRDefault="00477415" w:rsidP="00597A82">
          <w:pPr>
            <w:pStyle w:val="TOC1"/>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55" w:history="1">
            <w:r w:rsidR="00865402" w:rsidRPr="000552D2">
              <w:rPr>
                <w:rStyle w:val="Hyperlink"/>
                <w:noProof/>
              </w:rPr>
              <w:t>CHAPTER THREE: RESEARCH METHODOLOGY</w:t>
            </w:r>
            <w:r w:rsidR="00865402">
              <w:rPr>
                <w:noProof/>
                <w:webHidden/>
              </w:rPr>
              <w:tab/>
            </w:r>
            <w:r w:rsidR="00865402">
              <w:rPr>
                <w:noProof/>
                <w:webHidden/>
              </w:rPr>
              <w:fldChar w:fldCharType="begin"/>
            </w:r>
            <w:r w:rsidR="00865402">
              <w:rPr>
                <w:noProof/>
                <w:webHidden/>
              </w:rPr>
              <w:instrText xml:space="preserve"> PAGEREF _Toc240918155 \h </w:instrText>
            </w:r>
            <w:r w:rsidR="00865402">
              <w:rPr>
                <w:noProof/>
                <w:webHidden/>
              </w:rPr>
            </w:r>
            <w:r w:rsidR="00865402">
              <w:rPr>
                <w:noProof/>
                <w:webHidden/>
              </w:rPr>
              <w:fldChar w:fldCharType="separate"/>
            </w:r>
            <w:r w:rsidR="00597A82">
              <w:rPr>
                <w:noProof/>
                <w:webHidden/>
              </w:rPr>
              <w:t>27</w:t>
            </w:r>
            <w:r w:rsidR="00865402">
              <w:rPr>
                <w:noProof/>
                <w:webHidden/>
              </w:rPr>
              <w:fldChar w:fldCharType="end"/>
            </w:r>
          </w:hyperlink>
        </w:p>
        <w:p w14:paraId="6E518F09" w14:textId="72788E90"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56" w:history="1">
            <w:r w:rsidR="00865402" w:rsidRPr="000552D2">
              <w:rPr>
                <w:rStyle w:val="Hyperlink"/>
                <w:noProof/>
              </w:rPr>
              <w:t>3.1 Introduction</w:t>
            </w:r>
            <w:r w:rsidR="00865402">
              <w:rPr>
                <w:noProof/>
                <w:webHidden/>
              </w:rPr>
              <w:tab/>
            </w:r>
            <w:r w:rsidR="00865402">
              <w:rPr>
                <w:noProof/>
                <w:webHidden/>
              </w:rPr>
              <w:fldChar w:fldCharType="begin"/>
            </w:r>
            <w:r w:rsidR="00865402">
              <w:rPr>
                <w:noProof/>
                <w:webHidden/>
              </w:rPr>
              <w:instrText xml:space="preserve"> PAGEREF _Toc240918156 \h </w:instrText>
            </w:r>
            <w:r w:rsidR="00865402">
              <w:rPr>
                <w:noProof/>
                <w:webHidden/>
              </w:rPr>
            </w:r>
            <w:r w:rsidR="00865402">
              <w:rPr>
                <w:noProof/>
                <w:webHidden/>
              </w:rPr>
              <w:fldChar w:fldCharType="separate"/>
            </w:r>
            <w:r w:rsidR="00597A82">
              <w:rPr>
                <w:noProof/>
                <w:webHidden/>
              </w:rPr>
              <w:t>27</w:t>
            </w:r>
            <w:r w:rsidR="00865402">
              <w:rPr>
                <w:noProof/>
                <w:webHidden/>
              </w:rPr>
              <w:fldChar w:fldCharType="end"/>
            </w:r>
          </w:hyperlink>
        </w:p>
        <w:p w14:paraId="49E92BCE" w14:textId="6D454EC4"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57" w:history="1">
            <w:r w:rsidR="00865402" w:rsidRPr="000552D2">
              <w:rPr>
                <w:rStyle w:val="Hyperlink"/>
                <w:noProof/>
              </w:rPr>
              <w:t>3.2 Research Philosophy: Positivism</w:t>
            </w:r>
            <w:r w:rsidR="00865402">
              <w:rPr>
                <w:noProof/>
                <w:webHidden/>
              </w:rPr>
              <w:tab/>
            </w:r>
            <w:r w:rsidR="00865402">
              <w:rPr>
                <w:noProof/>
                <w:webHidden/>
              </w:rPr>
              <w:fldChar w:fldCharType="begin"/>
            </w:r>
            <w:r w:rsidR="00865402">
              <w:rPr>
                <w:noProof/>
                <w:webHidden/>
              </w:rPr>
              <w:instrText xml:space="preserve"> PAGEREF _Toc240918157 \h </w:instrText>
            </w:r>
            <w:r w:rsidR="00865402">
              <w:rPr>
                <w:noProof/>
                <w:webHidden/>
              </w:rPr>
            </w:r>
            <w:r w:rsidR="00865402">
              <w:rPr>
                <w:noProof/>
                <w:webHidden/>
              </w:rPr>
              <w:fldChar w:fldCharType="separate"/>
            </w:r>
            <w:r w:rsidR="00597A82">
              <w:rPr>
                <w:noProof/>
                <w:webHidden/>
              </w:rPr>
              <w:t>27</w:t>
            </w:r>
            <w:r w:rsidR="00865402">
              <w:rPr>
                <w:noProof/>
                <w:webHidden/>
              </w:rPr>
              <w:fldChar w:fldCharType="end"/>
            </w:r>
          </w:hyperlink>
        </w:p>
        <w:p w14:paraId="11424818" w14:textId="6850EE7E"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58" w:history="1">
            <w:r w:rsidR="00865402" w:rsidRPr="000552D2">
              <w:rPr>
                <w:rStyle w:val="Hyperlink"/>
                <w:noProof/>
              </w:rPr>
              <w:t>3.3 Approach to Theory Development: Deduction</w:t>
            </w:r>
            <w:r w:rsidR="00865402">
              <w:rPr>
                <w:noProof/>
                <w:webHidden/>
              </w:rPr>
              <w:tab/>
            </w:r>
            <w:r w:rsidR="00865402">
              <w:rPr>
                <w:noProof/>
                <w:webHidden/>
              </w:rPr>
              <w:fldChar w:fldCharType="begin"/>
            </w:r>
            <w:r w:rsidR="00865402">
              <w:rPr>
                <w:noProof/>
                <w:webHidden/>
              </w:rPr>
              <w:instrText xml:space="preserve"> PAGEREF _Toc240918158 \h </w:instrText>
            </w:r>
            <w:r w:rsidR="00865402">
              <w:rPr>
                <w:noProof/>
                <w:webHidden/>
              </w:rPr>
            </w:r>
            <w:r w:rsidR="00865402">
              <w:rPr>
                <w:noProof/>
                <w:webHidden/>
              </w:rPr>
              <w:fldChar w:fldCharType="separate"/>
            </w:r>
            <w:r w:rsidR="00597A82">
              <w:rPr>
                <w:noProof/>
                <w:webHidden/>
              </w:rPr>
              <w:t>27</w:t>
            </w:r>
            <w:r w:rsidR="00865402">
              <w:rPr>
                <w:noProof/>
                <w:webHidden/>
              </w:rPr>
              <w:fldChar w:fldCharType="end"/>
            </w:r>
          </w:hyperlink>
        </w:p>
        <w:p w14:paraId="36D4746C" w14:textId="696E0F00"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59" w:history="1">
            <w:r w:rsidR="00865402" w:rsidRPr="000552D2">
              <w:rPr>
                <w:rStyle w:val="Hyperlink"/>
                <w:noProof/>
              </w:rPr>
              <w:t>3.4 Methodological Choice: Quantitative Research</w:t>
            </w:r>
            <w:r w:rsidR="00865402">
              <w:rPr>
                <w:noProof/>
                <w:webHidden/>
              </w:rPr>
              <w:tab/>
            </w:r>
            <w:r w:rsidR="00865402">
              <w:rPr>
                <w:noProof/>
                <w:webHidden/>
              </w:rPr>
              <w:fldChar w:fldCharType="begin"/>
            </w:r>
            <w:r w:rsidR="00865402">
              <w:rPr>
                <w:noProof/>
                <w:webHidden/>
              </w:rPr>
              <w:instrText xml:space="preserve"> PAGEREF _Toc240918159 \h </w:instrText>
            </w:r>
            <w:r w:rsidR="00865402">
              <w:rPr>
                <w:noProof/>
                <w:webHidden/>
              </w:rPr>
            </w:r>
            <w:r w:rsidR="00865402">
              <w:rPr>
                <w:noProof/>
                <w:webHidden/>
              </w:rPr>
              <w:fldChar w:fldCharType="separate"/>
            </w:r>
            <w:r w:rsidR="00597A82">
              <w:rPr>
                <w:noProof/>
                <w:webHidden/>
              </w:rPr>
              <w:t>28</w:t>
            </w:r>
            <w:r w:rsidR="00865402">
              <w:rPr>
                <w:noProof/>
                <w:webHidden/>
              </w:rPr>
              <w:fldChar w:fldCharType="end"/>
            </w:r>
          </w:hyperlink>
        </w:p>
        <w:p w14:paraId="0F831374" w14:textId="13B26171"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60" w:history="1">
            <w:r w:rsidR="00865402" w:rsidRPr="000552D2">
              <w:rPr>
                <w:rStyle w:val="Hyperlink"/>
                <w:noProof/>
              </w:rPr>
              <w:t>3.5 Research Strategy and Time Horizon</w:t>
            </w:r>
            <w:r w:rsidR="00865402">
              <w:rPr>
                <w:noProof/>
                <w:webHidden/>
              </w:rPr>
              <w:tab/>
            </w:r>
            <w:r w:rsidR="00865402">
              <w:rPr>
                <w:noProof/>
                <w:webHidden/>
              </w:rPr>
              <w:fldChar w:fldCharType="begin"/>
            </w:r>
            <w:r w:rsidR="00865402">
              <w:rPr>
                <w:noProof/>
                <w:webHidden/>
              </w:rPr>
              <w:instrText xml:space="preserve"> PAGEREF _Toc240918160 \h </w:instrText>
            </w:r>
            <w:r w:rsidR="00865402">
              <w:rPr>
                <w:noProof/>
                <w:webHidden/>
              </w:rPr>
            </w:r>
            <w:r w:rsidR="00865402">
              <w:rPr>
                <w:noProof/>
                <w:webHidden/>
              </w:rPr>
              <w:fldChar w:fldCharType="separate"/>
            </w:r>
            <w:r w:rsidR="00597A82">
              <w:rPr>
                <w:noProof/>
                <w:webHidden/>
              </w:rPr>
              <w:t>28</w:t>
            </w:r>
            <w:r w:rsidR="00865402">
              <w:rPr>
                <w:noProof/>
                <w:webHidden/>
              </w:rPr>
              <w:fldChar w:fldCharType="end"/>
            </w:r>
          </w:hyperlink>
        </w:p>
        <w:p w14:paraId="328DEFCE" w14:textId="6179BCC6"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61" w:history="1">
            <w:r w:rsidR="00865402" w:rsidRPr="000552D2">
              <w:rPr>
                <w:rStyle w:val="Hyperlink"/>
                <w:noProof/>
              </w:rPr>
              <w:t>3.6 Population, Sampling and Sample Size</w:t>
            </w:r>
            <w:r w:rsidR="00865402">
              <w:rPr>
                <w:noProof/>
                <w:webHidden/>
              </w:rPr>
              <w:tab/>
            </w:r>
            <w:r w:rsidR="00865402">
              <w:rPr>
                <w:noProof/>
                <w:webHidden/>
              </w:rPr>
              <w:fldChar w:fldCharType="begin"/>
            </w:r>
            <w:r w:rsidR="00865402">
              <w:rPr>
                <w:noProof/>
                <w:webHidden/>
              </w:rPr>
              <w:instrText xml:space="preserve"> PAGEREF _Toc240918161 \h </w:instrText>
            </w:r>
            <w:r w:rsidR="00865402">
              <w:rPr>
                <w:noProof/>
                <w:webHidden/>
              </w:rPr>
            </w:r>
            <w:r w:rsidR="00865402">
              <w:rPr>
                <w:noProof/>
                <w:webHidden/>
              </w:rPr>
              <w:fldChar w:fldCharType="separate"/>
            </w:r>
            <w:r w:rsidR="00597A82">
              <w:rPr>
                <w:noProof/>
                <w:webHidden/>
              </w:rPr>
              <w:t>29</w:t>
            </w:r>
            <w:r w:rsidR="00865402">
              <w:rPr>
                <w:noProof/>
                <w:webHidden/>
              </w:rPr>
              <w:fldChar w:fldCharType="end"/>
            </w:r>
          </w:hyperlink>
        </w:p>
        <w:p w14:paraId="0A358130" w14:textId="7A8C6CC1"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62" w:history="1">
            <w:r w:rsidR="00865402" w:rsidRPr="000552D2">
              <w:rPr>
                <w:rStyle w:val="Hyperlink"/>
                <w:noProof/>
              </w:rPr>
              <w:t>3.7 Questionnaire Design and Measurement</w:t>
            </w:r>
            <w:r w:rsidR="00865402">
              <w:rPr>
                <w:noProof/>
                <w:webHidden/>
              </w:rPr>
              <w:tab/>
            </w:r>
            <w:r w:rsidR="00865402">
              <w:rPr>
                <w:noProof/>
                <w:webHidden/>
              </w:rPr>
              <w:fldChar w:fldCharType="begin"/>
            </w:r>
            <w:r w:rsidR="00865402">
              <w:rPr>
                <w:noProof/>
                <w:webHidden/>
              </w:rPr>
              <w:instrText xml:space="preserve"> PAGEREF _Toc240918162 \h </w:instrText>
            </w:r>
            <w:r w:rsidR="00865402">
              <w:rPr>
                <w:noProof/>
                <w:webHidden/>
              </w:rPr>
            </w:r>
            <w:r w:rsidR="00865402">
              <w:rPr>
                <w:noProof/>
                <w:webHidden/>
              </w:rPr>
              <w:fldChar w:fldCharType="separate"/>
            </w:r>
            <w:r w:rsidR="00597A82">
              <w:rPr>
                <w:noProof/>
                <w:webHidden/>
              </w:rPr>
              <w:t>29</w:t>
            </w:r>
            <w:r w:rsidR="00865402">
              <w:rPr>
                <w:noProof/>
                <w:webHidden/>
              </w:rPr>
              <w:fldChar w:fldCharType="end"/>
            </w:r>
          </w:hyperlink>
        </w:p>
        <w:p w14:paraId="41A9CFA0" w14:textId="29CBA396"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63" w:history="1">
            <w:r w:rsidR="00865402" w:rsidRPr="000552D2">
              <w:rPr>
                <w:rStyle w:val="Hyperlink"/>
                <w:noProof/>
              </w:rPr>
              <w:t>3.8 Data Analysis and Regression Model</w:t>
            </w:r>
            <w:r w:rsidR="00865402">
              <w:rPr>
                <w:noProof/>
                <w:webHidden/>
              </w:rPr>
              <w:tab/>
            </w:r>
            <w:r w:rsidR="00865402">
              <w:rPr>
                <w:noProof/>
                <w:webHidden/>
              </w:rPr>
              <w:fldChar w:fldCharType="begin"/>
            </w:r>
            <w:r w:rsidR="00865402">
              <w:rPr>
                <w:noProof/>
                <w:webHidden/>
              </w:rPr>
              <w:instrText xml:space="preserve"> PAGEREF _Toc240918163 \h </w:instrText>
            </w:r>
            <w:r w:rsidR="00865402">
              <w:rPr>
                <w:noProof/>
                <w:webHidden/>
              </w:rPr>
            </w:r>
            <w:r w:rsidR="00865402">
              <w:rPr>
                <w:noProof/>
                <w:webHidden/>
              </w:rPr>
              <w:fldChar w:fldCharType="separate"/>
            </w:r>
            <w:r w:rsidR="00597A82">
              <w:rPr>
                <w:noProof/>
                <w:webHidden/>
              </w:rPr>
              <w:t>30</w:t>
            </w:r>
            <w:r w:rsidR="00865402">
              <w:rPr>
                <w:noProof/>
                <w:webHidden/>
              </w:rPr>
              <w:fldChar w:fldCharType="end"/>
            </w:r>
          </w:hyperlink>
        </w:p>
        <w:p w14:paraId="2A8F0804" w14:textId="786DA6E5"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64" w:history="1">
            <w:r w:rsidR="00865402" w:rsidRPr="000552D2">
              <w:rPr>
                <w:rStyle w:val="Hyperlink"/>
                <w:noProof/>
              </w:rPr>
              <w:t>3.9 Reliability, Validity and Ethical Considerations</w:t>
            </w:r>
            <w:r w:rsidR="00865402">
              <w:rPr>
                <w:noProof/>
                <w:webHidden/>
              </w:rPr>
              <w:tab/>
            </w:r>
            <w:r w:rsidR="00865402">
              <w:rPr>
                <w:noProof/>
                <w:webHidden/>
              </w:rPr>
              <w:fldChar w:fldCharType="begin"/>
            </w:r>
            <w:r w:rsidR="00865402">
              <w:rPr>
                <w:noProof/>
                <w:webHidden/>
              </w:rPr>
              <w:instrText xml:space="preserve"> PAGEREF _Toc240918164 \h </w:instrText>
            </w:r>
            <w:r w:rsidR="00865402">
              <w:rPr>
                <w:noProof/>
                <w:webHidden/>
              </w:rPr>
            </w:r>
            <w:r w:rsidR="00865402">
              <w:rPr>
                <w:noProof/>
                <w:webHidden/>
              </w:rPr>
              <w:fldChar w:fldCharType="separate"/>
            </w:r>
            <w:r w:rsidR="00597A82">
              <w:rPr>
                <w:noProof/>
                <w:webHidden/>
              </w:rPr>
              <w:t>31</w:t>
            </w:r>
            <w:r w:rsidR="00865402">
              <w:rPr>
                <w:noProof/>
                <w:webHidden/>
              </w:rPr>
              <w:fldChar w:fldCharType="end"/>
            </w:r>
          </w:hyperlink>
        </w:p>
        <w:p w14:paraId="4C334197" w14:textId="5D36F497"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65" w:history="1">
            <w:r w:rsidR="00865402" w:rsidRPr="000552D2">
              <w:rPr>
                <w:rStyle w:val="Hyperlink"/>
                <w:noProof/>
              </w:rPr>
              <w:t>3.10 Chapter Summary</w:t>
            </w:r>
            <w:r w:rsidR="00865402">
              <w:rPr>
                <w:noProof/>
                <w:webHidden/>
              </w:rPr>
              <w:tab/>
            </w:r>
            <w:r w:rsidR="00865402">
              <w:rPr>
                <w:noProof/>
                <w:webHidden/>
              </w:rPr>
              <w:fldChar w:fldCharType="begin"/>
            </w:r>
            <w:r w:rsidR="00865402">
              <w:rPr>
                <w:noProof/>
                <w:webHidden/>
              </w:rPr>
              <w:instrText xml:space="preserve"> PAGEREF _Toc240918165 \h </w:instrText>
            </w:r>
            <w:r w:rsidR="00865402">
              <w:rPr>
                <w:noProof/>
                <w:webHidden/>
              </w:rPr>
            </w:r>
            <w:r w:rsidR="00865402">
              <w:rPr>
                <w:noProof/>
                <w:webHidden/>
              </w:rPr>
              <w:fldChar w:fldCharType="separate"/>
            </w:r>
            <w:r w:rsidR="00597A82">
              <w:rPr>
                <w:noProof/>
                <w:webHidden/>
              </w:rPr>
              <w:t>32</w:t>
            </w:r>
            <w:r w:rsidR="00865402">
              <w:rPr>
                <w:noProof/>
                <w:webHidden/>
              </w:rPr>
              <w:fldChar w:fldCharType="end"/>
            </w:r>
          </w:hyperlink>
        </w:p>
        <w:p w14:paraId="65682A46" w14:textId="0E138EED" w:rsidR="00865402" w:rsidRDefault="00477415" w:rsidP="00597A82">
          <w:pPr>
            <w:pStyle w:val="TOC1"/>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66" w:history="1">
            <w:r w:rsidR="00865402" w:rsidRPr="000552D2">
              <w:rPr>
                <w:rStyle w:val="Hyperlink"/>
                <w:noProof/>
              </w:rPr>
              <w:t>CHAPTER FOUR: FINDINGS</w:t>
            </w:r>
            <w:r w:rsidR="00865402">
              <w:rPr>
                <w:noProof/>
                <w:webHidden/>
              </w:rPr>
              <w:tab/>
            </w:r>
            <w:r w:rsidR="00865402">
              <w:rPr>
                <w:noProof/>
                <w:webHidden/>
              </w:rPr>
              <w:fldChar w:fldCharType="begin"/>
            </w:r>
            <w:r w:rsidR="00865402">
              <w:rPr>
                <w:noProof/>
                <w:webHidden/>
              </w:rPr>
              <w:instrText xml:space="preserve"> PAGEREF _Toc240918166 \h </w:instrText>
            </w:r>
            <w:r w:rsidR="00865402">
              <w:rPr>
                <w:noProof/>
                <w:webHidden/>
              </w:rPr>
            </w:r>
            <w:r w:rsidR="00865402">
              <w:rPr>
                <w:noProof/>
                <w:webHidden/>
              </w:rPr>
              <w:fldChar w:fldCharType="separate"/>
            </w:r>
            <w:r w:rsidR="00597A82">
              <w:rPr>
                <w:noProof/>
                <w:webHidden/>
              </w:rPr>
              <w:t>33</w:t>
            </w:r>
            <w:r w:rsidR="00865402">
              <w:rPr>
                <w:noProof/>
                <w:webHidden/>
              </w:rPr>
              <w:fldChar w:fldCharType="end"/>
            </w:r>
          </w:hyperlink>
        </w:p>
        <w:p w14:paraId="682AB943" w14:textId="169648D2"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67" w:history="1">
            <w:r w:rsidR="00865402" w:rsidRPr="000552D2">
              <w:rPr>
                <w:rStyle w:val="Hyperlink"/>
                <w:noProof/>
              </w:rPr>
              <w:t>4.1 Data Preparation, Coding and Computation of Variables</w:t>
            </w:r>
            <w:r w:rsidR="00865402">
              <w:rPr>
                <w:noProof/>
                <w:webHidden/>
              </w:rPr>
              <w:tab/>
            </w:r>
            <w:r w:rsidR="00865402">
              <w:rPr>
                <w:noProof/>
                <w:webHidden/>
              </w:rPr>
              <w:fldChar w:fldCharType="begin"/>
            </w:r>
            <w:r w:rsidR="00865402">
              <w:rPr>
                <w:noProof/>
                <w:webHidden/>
              </w:rPr>
              <w:instrText xml:space="preserve"> PAGEREF _Toc240918167 \h </w:instrText>
            </w:r>
            <w:r w:rsidR="00865402">
              <w:rPr>
                <w:noProof/>
                <w:webHidden/>
              </w:rPr>
            </w:r>
            <w:r w:rsidR="00865402">
              <w:rPr>
                <w:noProof/>
                <w:webHidden/>
              </w:rPr>
              <w:fldChar w:fldCharType="separate"/>
            </w:r>
            <w:r w:rsidR="00597A82">
              <w:rPr>
                <w:noProof/>
                <w:webHidden/>
              </w:rPr>
              <w:t>33</w:t>
            </w:r>
            <w:r w:rsidR="00865402">
              <w:rPr>
                <w:noProof/>
                <w:webHidden/>
              </w:rPr>
              <w:fldChar w:fldCharType="end"/>
            </w:r>
          </w:hyperlink>
        </w:p>
        <w:p w14:paraId="4A122684" w14:textId="73E30827"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68" w:history="1">
            <w:r w:rsidR="00865402" w:rsidRPr="000552D2">
              <w:rPr>
                <w:rStyle w:val="Hyperlink"/>
                <w:noProof/>
              </w:rPr>
              <w:t>4.2 Demographic Profile of Respondents</w:t>
            </w:r>
            <w:r w:rsidR="00865402">
              <w:rPr>
                <w:noProof/>
                <w:webHidden/>
              </w:rPr>
              <w:tab/>
            </w:r>
            <w:r w:rsidR="00865402">
              <w:rPr>
                <w:noProof/>
                <w:webHidden/>
              </w:rPr>
              <w:fldChar w:fldCharType="begin"/>
            </w:r>
            <w:r w:rsidR="00865402">
              <w:rPr>
                <w:noProof/>
                <w:webHidden/>
              </w:rPr>
              <w:instrText xml:space="preserve"> PAGEREF _Toc240918168 \h </w:instrText>
            </w:r>
            <w:r w:rsidR="00865402">
              <w:rPr>
                <w:noProof/>
                <w:webHidden/>
              </w:rPr>
            </w:r>
            <w:r w:rsidR="00865402">
              <w:rPr>
                <w:noProof/>
                <w:webHidden/>
              </w:rPr>
              <w:fldChar w:fldCharType="separate"/>
            </w:r>
            <w:r w:rsidR="00597A82">
              <w:rPr>
                <w:noProof/>
                <w:webHidden/>
              </w:rPr>
              <w:t>35</w:t>
            </w:r>
            <w:r w:rsidR="00865402">
              <w:rPr>
                <w:noProof/>
                <w:webHidden/>
              </w:rPr>
              <w:fldChar w:fldCharType="end"/>
            </w:r>
          </w:hyperlink>
        </w:p>
        <w:p w14:paraId="355C745D" w14:textId="4B6F9966"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69" w:history="1">
            <w:r w:rsidR="00865402" w:rsidRPr="000552D2">
              <w:rPr>
                <w:rStyle w:val="Hyperlink"/>
                <w:noProof/>
              </w:rPr>
              <w:t>4.3 Reliability Analysis</w:t>
            </w:r>
            <w:r w:rsidR="00865402">
              <w:rPr>
                <w:noProof/>
                <w:webHidden/>
              </w:rPr>
              <w:tab/>
            </w:r>
            <w:r w:rsidR="00865402">
              <w:rPr>
                <w:noProof/>
                <w:webHidden/>
              </w:rPr>
              <w:fldChar w:fldCharType="begin"/>
            </w:r>
            <w:r w:rsidR="00865402">
              <w:rPr>
                <w:noProof/>
                <w:webHidden/>
              </w:rPr>
              <w:instrText xml:space="preserve"> PAGEREF _Toc240918169 \h </w:instrText>
            </w:r>
            <w:r w:rsidR="00865402">
              <w:rPr>
                <w:noProof/>
                <w:webHidden/>
              </w:rPr>
            </w:r>
            <w:r w:rsidR="00865402">
              <w:rPr>
                <w:noProof/>
                <w:webHidden/>
              </w:rPr>
              <w:fldChar w:fldCharType="separate"/>
            </w:r>
            <w:r w:rsidR="00597A82">
              <w:rPr>
                <w:noProof/>
                <w:webHidden/>
              </w:rPr>
              <w:t>37</w:t>
            </w:r>
            <w:r w:rsidR="00865402">
              <w:rPr>
                <w:noProof/>
                <w:webHidden/>
              </w:rPr>
              <w:fldChar w:fldCharType="end"/>
            </w:r>
          </w:hyperlink>
        </w:p>
        <w:p w14:paraId="36E8E888" w14:textId="67BCB5B7"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70" w:history="1">
            <w:r w:rsidR="00865402" w:rsidRPr="000552D2">
              <w:rPr>
                <w:rStyle w:val="Hyperlink"/>
                <w:noProof/>
              </w:rPr>
              <w:t>4.4 Descriptive Statistics of the Main Constructs</w:t>
            </w:r>
            <w:r w:rsidR="00865402">
              <w:rPr>
                <w:noProof/>
                <w:webHidden/>
              </w:rPr>
              <w:tab/>
            </w:r>
            <w:r w:rsidR="00865402">
              <w:rPr>
                <w:noProof/>
                <w:webHidden/>
              </w:rPr>
              <w:fldChar w:fldCharType="begin"/>
            </w:r>
            <w:r w:rsidR="00865402">
              <w:rPr>
                <w:noProof/>
                <w:webHidden/>
              </w:rPr>
              <w:instrText xml:space="preserve"> PAGEREF _Toc240918170 \h </w:instrText>
            </w:r>
            <w:r w:rsidR="00865402">
              <w:rPr>
                <w:noProof/>
                <w:webHidden/>
              </w:rPr>
            </w:r>
            <w:r w:rsidR="00865402">
              <w:rPr>
                <w:noProof/>
                <w:webHidden/>
              </w:rPr>
              <w:fldChar w:fldCharType="separate"/>
            </w:r>
            <w:r w:rsidR="00597A82">
              <w:rPr>
                <w:noProof/>
                <w:webHidden/>
              </w:rPr>
              <w:t>38</w:t>
            </w:r>
            <w:r w:rsidR="00865402">
              <w:rPr>
                <w:noProof/>
                <w:webHidden/>
              </w:rPr>
              <w:fldChar w:fldCharType="end"/>
            </w:r>
          </w:hyperlink>
        </w:p>
        <w:p w14:paraId="202D6D98" w14:textId="442E77D9"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71" w:history="1">
            <w:r w:rsidR="00865402" w:rsidRPr="000552D2">
              <w:rPr>
                <w:rStyle w:val="Hyperlink"/>
                <w:noProof/>
              </w:rPr>
              <w:t>4.5 Pearson Correlation Analysis</w:t>
            </w:r>
            <w:r w:rsidR="00865402">
              <w:rPr>
                <w:noProof/>
                <w:webHidden/>
              </w:rPr>
              <w:tab/>
            </w:r>
            <w:r w:rsidR="00865402">
              <w:rPr>
                <w:noProof/>
                <w:webHidden/>
              </w:rPr>
              <w:fldChar w:fldCharType="begin"/>
            </w:r>
            <w:r w:rsidR="00865402">
              <w:rPr>
                <w:noProof/>
                <w:webHidden/>
              </w:rPr>
              <w:instrText xml:space="preserve"> PAGEREF _Toc240918171 \h </w:instrText>
            </w:r>
            <w:r w:rsidR="00865402">
              <w:rPr>
                <w:noProof/>
                <w:webHidden/>
              </w:rPr>
            </w:r>
            <w:r w:rsidR="00865402">
              <w:rPr>
                <w:noProof/>
                <w:webHidden/>
              </w:rPr>
              <w:fldChar w:fldCharType="separate"/>
            </w:r>
            <w:r w:rsidR="00597A82">
              <w:rPr>
                <w:noProof/>
                <w:webHidden/>
              </w:rPr>
              <w:t>39</w:t>
            </w:r>
            <w:r w:rsidR="00865402">
              <w:rPr>
                <w:noProof/>
                <w:webHidden/>
              </w:rPr>
              <w:fldChar w:fldCharType="end"/>
            </w:r>
          </w:hyperlink>
        </w:p>
        <w:p w14:paraId="09D21EF0" w14:textId="550ED71D"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72" w:history="1">
            <w:r w:rsidR="00865402" w:rsidRPr="000552D2">
              <w:rPr>
                <w:rStyle w:val="Hyperlink"/>
                <w:noProof/>
              </w:rPr>
              <w:t>4.6 Multiple Regression Analysis</w:t>
            </w:r>
            <w:r w:rsidR="00865402">
              <w:rPr>
                <w:noProof/>
                <w:webHidden/>
              </w:rPr>
              <w:tab/>
            </w:r>
            <w:r w:rsidR="00865402">
              <w:rPr>
                <w:noProof/>
                <w:webHidden/>
              </w:rPr>
              <w:fldChar w:fldCharType="begin"/>
            </w:r>
            <w:r w:rsidR="00865402">
              <w:rPr>
                <w:noProof/>
                <w:webHidden/>
              </w:rPr>
              <w:instrText xml:space="preserve"> PAGEREF _Toc240918172 \h </w:instrText>
            </w:r>
            <w:r w:rsidR="00865402">
              <w:rPr>
                <w:noProof/>
                <w:webHidden/>
              </w:rPr>
            </w:r>
            <w:r w:rsidR="00865402">
              <w:rPr>
                <w:noProof/>
                <w:webHidden/>
              </w:rPr>
              <w:fldChar w:fldCharType="separate"/>
            </w:r>
            <w:r w:rsidR="00597A82">
              <w:rPr>
                <w:noProof/>
                <w:webHidden/>
              </w:rPr>
              <w:t>40</w:t>
            </w:r>
            <w:r w:rsidR="00865402">
              <w:rPr>
                <w:noProof/>
                <w:webHidden/>
              </w:rPr>
              <w:fldChar w:fldCharType="end"/>
            </w:r>
          </w:hyperlink>
        </w:p>
        <w:p w14:paraId="5CF991F0" w14:textId="25A67C59"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73" w:history="1">
            <w:r w:rsidR="00865402" w:rsidRPr="000552D2">
              <w:rPr>
                <w:rStyle w:val="Hyperlink"/>
                <w:noProof/>
              </w:rPr>
              <w:t>4.7 Mediation Analysis</w:t>
            </w:r>
            <w:r w:rsidR="00865402">
              <w:rPr>
                <w:noProof/>
                <w:webHidden/>
              </w:rPr>
              <w:tab/>
            </w:r>
            <w:r w:rsidR="00865402">
              <w:rPr>
                <w:noProof/>
                <w:webHidden/>
              </w:rPr>
              <w:fldChar w:fldCharType="begin"/>
            </w:r>
            <w:r w:rsidR="00865402">
              <w:rPr>
                <w:noProof/>
                <w:webHidden/>
              </w:rPr>
              <w:instrText xml:space="preserve"> PAGEREF _Toc240918173 \h </w:instrText>
            </w:r>
            <w:r w:rsidR="00865402">
              <w:rPr>
                <w:noProof/>
                <w:webHidden/>
              </w:rPr>
            </w:r>
            <w:r w:rsidR="00865402">
              <w:rPr>
                <w:noProof/>
                <w:webHidden/>
              </w:rPr>
              <w:fldChar w:fldCharType="separate"/>
            </w:r>
            <w:r w:rsidR="00597A82">
              <w:rPr>
                <w:noProof/>
                <w:webHidden/>
              </w:rPr>
              <w:t>41</w:t>
            </w:r>
            <w:r w:rsidR="00865402">
              <w:rPr>
                <w:noProof/>
                <w:webHidden/>
              </w:rPr>
              <w:fldChar w:fldCharType="end"/>
            </w:r>
          </w:hyperlink>
        </w:p>
        <w:p w14:paraId="6D60793B" w14:textId="52426971"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74" w:history="1">
            <w:r w:rsidR="00865402" w:rsidRPr="000552D2">
              <w:rPr>
                <w:rStyle w:val="Hyperlink"/>
                <w:noProof/>
              </w:rPr>
              <w:t>4.8 Hypothesis Testing</w:t>
            </w:r>
            <w:r w:rsidR="00865402">
              <w:rPr>
                <w:noProof/>
                <w:webHidden/>
              </w:rPr>
              <w:tab/>
            </w:r>
            <w:r w:rsidR="00865402">
              <w:rPr>
                <w:noProof/>
                <w:webHidden/>
              </w:rPr>
              <w:fldChar w:fldCharType="begin"/>
            </w:r>
            <w:r w:rsidR="00865402">
              <w:rPr>
                <w:noProof/>
                <w:webHidden/>
              </w:rPr>
              <w:instrText xml:space="preserve"> PAGEREF _Toc240918174 \h </w:instrText>
            </w:r>
            <w:r w:rsidR="00865402">
              <w:rPr>
                <w:noProof/>
                <w:webHidden/>
              </w:rPr>
            </w:r>
            <w:r w:rsidR="00865402">
              <w:rPr>
                <w:noProof/>
                <w:webHidden/>
              </w:rPr>
              <w:fldChar w:fldCharType="separate"/>
            </w:r>
            <w:r w:rsidR="00597A82">
              <w:rPr>
                <w:noProof/>
                <w:webHidden/>
              </w:rPr>
              <w:t>44</w:t>
            </w:r>
            <w:r w:rsidR="00865402">
              <w:rPr>
                <w:noProof/>
                <w:webHidden/>
              </w:rPr>
              <w:fldChar w:fldCharType="end"/>
            </w:r>
          </w:hyperlink>
        </w:p>
        <w:p w14:paraId="2917AC7E" w14:textId="57CCB94E"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75" w:history="1">
            <w:r w:rsidR="00865402" w:rsidRPr="000552D2">
              <w:rPr>
                <w:rStyle w:val="Hyperlink"/>
                <w:noProof/>
              </w:rPr>
              <w:t>4.9 Summary of Findings</w:t>
            </w:r>
            <w:r w:rsidR="00865402">
              <w:rPr>
                <w:noProof/>
                <w:webHidden/>
              </w:rPr>
              <w:tab/>
            </w:r>
            <w:r w:rsidR="00865402">
              <w:rPr>
                <w:noProof/>
                <w:webHidden/>
              </w:rPr>
              <w:fldChar w:fldCharType="begin"/>
            </w:r>
            <w:r w:rsidR="00865402">
              <w:rPr>
                <w:noProof/>
                <w:webHidden/>
              </w:rPr>
              <w:instrText xml:space="preserve"> PAGEREF _Toc240918175 \h </w:instrText>
            </w:r>
            <w:r w:rsidR="00865402">
              <w:rPr>
                <w:noProof/>
                <w:webHidden/>
              </w:rPr>
            </w:r>
            <w:r w:rsidR="00865402">
              <w:rPr>
                <w:noProof/>
                <w:webHidden/>
              </w:rPr>
              <w:fldChar w:fldCharType="separate"/>
            </w:r>
            <w:r w:rsidR="00597A82">
              <w:rPr>
                <w:noProof/>
                <w:webHidden/>
              </w:rPr>
              <w:t>45</w:t>
            </w:r>
            <w:r w:rsidR="00865402">
              <w:rPr>
                <w:noProof/>
                <w:webHidden/>
              </w:rPr>
              <w:fldChar w:fldCharType="end"/>
            </w:r>
          </w:hyperlink>
        </w:p>
        <w:p w14:paraId="0C413285" w14:textId="36134D42" w:rsidR="00865402" w:rsidRDefault="00477415" w:rsidP="00597A82">
          <w:pPr>
            <w:pStyle w:val="TOC1"/>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76" w:history="1">
            <w:r w:rsidR="00865402" w:rsidRPr="000552D2">
              <w:rPr>
                <w:rStyle w:val="Hyperlink"/>
                <w:noProof/>
              </w:rPr>
              <w:t>CHAPTER FIVE: ANALYSIS AND DISCUSSION</w:t>
            </w:r>
            <w:r w:rsidR="00865402">
              <w:rPr>
                <w:noProof/>
                <w:webHidden/>
              </w:rPr>
              <w:tab/>
            </w:r>
            <w:r w:rsidR="00865402">
              <w:rPr>
                <w:noProof/>
                <w:webHidden/>
              </w:rPr>
              <w:fldChar w:fldCharType="begin"/>
            </w:r>
            <w:r w:rsidR="00865402">
              <w:rPr>
                <w:noProof/>
                <w:webHidden/>
              </w:rPr>
              <w:instrText xml:space="preserve"> PAGEREF _Toc240918176 \h </w:instrText>
            </w:r>
            <w:r w:rsidR="00865402">
              <w:rPr>
                <w:noProof/>
                <w:webHidden/>
              </w:rPr>
            </w:r>
            <w:r w:rsidR="00865402">
              <w:rPr>
                <w:noProof/>
                <w:webHidden/>
              </w:rPr>
              <w:fldChar w:fldCharType="separate"/>
            </w:r>
            <w:r w:rsidR="00597A82">
              <w:rPr>
                <w:noProof/>
                <w:webHidden/>
              </w:rPr>
              <w:t>46</w:t>
            </w:r>
            <w:r w:rsidR="00865402">
              <w:rPr>
                <w:noProof/>
                <w:webHidden/>
              </w:rPr>
              <w:fldChar w:fldCharType="end"/>
            </w:r>
          </w:hyperlink>
        </w:p>
        <w:p w14:paraId="3C3BDC80" w14:textId="784F9AAF"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77" w:history="1">
            <w:r w:rsidR="00865402" w:rsidRPr="000552D2">
              <w:rPr>
                <w:rStyle w:val="Hyperlink"/>
                <w:noProof/>
              </w:rPr>
              <w:t>5.1 Introduction</w:t>
            </w:r>
            <w:r w:rsidR="00865402">
              <w:rPr>
                <w:noProof/>
                <w:webHidden/>
              </w:rPr>
              <w:tab/>
            </w:r>
            <w:r w:rsidR="00865402">
              <w:rPr>
                <w:noProof/>
                <w:webHidden/>
              </w:rPr>
              <w:fldChar w:fldCharType="begin"/>
            </w:r>
            <w:r w:rsidR="00865402">
              <w:rPr>
                <w:noProof/>
                <w:webHidden/>
              </w:rPr>
              <w:instrText xml:space="preserve"> PAGEREF _Toc240918177 \h </w:instrText>
            </w:r>
            <w:r w:rsidR="00865402">
              <w:rPr>
                <w:noProof/>
                <w:webHidden/>
              </w:rPr>
            </w:r>
            <w:r w:rsidR="00865402">
              <w:rPr>
                <w:noProof/>
                <w:webHidden/>
              </w:rPr>
              <w:fldChar w:fldCharType="separate"/>
            </w:r>
            <w:r w:rsidR="00597A82">
              <w:rPr>
                <w:noProof/>
                <w:webHidden/>
              </w:rPr>
              <w:t>46</w:t>
            </w:r>
            <w:r w:rsidR="00865402">
              <w:rPr>
                <w:noProof/>
                <w:webHidden/>
              </w:rPr>
              <w:fldChar w:fldCharType="end"/>
            </w:r>
          </w:hyperlink>
        </w:p>
        <w:p w14:paraId="5F86FF94" w14:textId="6B154E6B"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78" w:history="1">
            <w:r w:rsidR="00865402" w:rsidRPr="000552D2">
              <w:rPr>
                <w:rStyle w:val="Hyperlink"/>
                <w:noProof/>
              </w:rPr>
              <w:t>5.2 Engagement Dimensions and Brand Loyalty</w:t>
            </w:r>
            <w:r w:rsidR="00865402">
              <w:rPr>
                <w:noProof/>
                <w:webHidden/>
              </w:rPr>
              <w:tab/>
            </w:r>
            <w:r w:rsidR="00865402">
              <w:rPr>
                <w:noProof/>
                <w:webHidden/>
              </w:rPr>
              <w:fldChar w:fldCharType="begin"/>
            </w:r>
            <w:r w:rsidR="00865402">
              <w:rPr>
                <w:noProof/>
                <w:webHidden/>
              </w:rPr>
              <w:instrText xml:space="preserve"> PAGEREF _Toc240918178 \h </w:instrText>
            </w:r>
            <w:r w:rsidR="00865402">
              <w:rPr>
                <w:noProof/>
                <w:webHidden/>
              </w:rPr>
            </w:r>
            <w:r w:rsidR="00865402">
              <w:rPr>
                <w:noProof/>
                <w:webHidden/>
              </w:rPr>
              <w:fldChar w:fldCharType="separate"/>
            </w:r>
            <w:r w:rsidR="00597A82">
              <w:rPr>
                <w:noProof/>
                <w:webHidden/>
              </w:rPr>
              <w:t>46</w:t>
            </w:r>
            <w:r w:rsidR="00865402">
              <w:rPr>
                <w:noProof/>
                <w:webHidden/>
              </w:rPr>
              <w:fldChar w:fldCharType="end"/>
            </w:r>
          </w:hyperlink>
        </w:p>
        <w:p w14:paraId="5907ABE1" w14:textId="421766AF"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79" w:history="1">
            <w:r w:rsidR="00865402" w:rsidRPr="000552D2">
              <w:rPr>
                <w:rStyle w:val="Hyperlink"/>
                <w:noProof/>
              </w:rPr>
              <w:t>5.3 The Mediating Role of Brand Trust</w:t>
            </w:r>
            <w:r w:rsidR="00865402">
              <w:rPr>
                <w:noProof/>
                <w:webHidden/>
              </w:rPr>
              <w:tab/>
            </w:r>
            <w:r w:rsidR="00865402">
              <w:rPr>
                <w:noProof/>
                <w:webHidden/>
              </w:rPr>
              <w:fldChar w:fldCharType="begin"/>
            </w:r>
            <w:r w:rsidR="00865402">
              <w:rPr>
                <w:noProof/>
                <w:webHidden/>
              </w:rPr>
              <w:instrText xml:space="preserve"> PAGEREF _Toc240918179 \h </w:instrText>
            </w:r>
            <w:r w:rsidR="00865402">
              <w:rPr>
                <w:noProof/>
                <w:webHidden/>
              </w:rPr>
            </w:r>
            <w:r w:rsidR="00865402">
              <w:rPr>
                <w:noProof/>
                <w:webHidden/>
              </w:rPr>
              <w:fldChar w:fldCharType="separate"/>
            </w:r>
            <w:r w:rsidR="00597A82">
              <w:rPr>
                <w:noProof/>
                <w:webHidden/>
              </w:rPr>
              <w:t>47</w:t>
            </w:r>
            <w:r w:rsidR="00865402">
              <w:rPr>
                <w:noProof/>
                <w:webHidden/>
              </w:rPr>
              <w:fldChar w:fldCharType="end"/>
            </w:r>
          </w:hyperlink>
        </w:p>
        <w:p w14:paraId="1659ABC9" w14:textId="0A494B9F"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80" w:history="1">
            <w:r w:rsidR="00865402" w:rsidRPr="000552D2">
              <w:rPr>
                <w:rStyle w:val="Hyperlink"/>
                <w:noProof/>
              </w:rPr>
              <w:t>5.4 Perceived Authenticity and Community Identification: A Critical Limitation</w:t>
            </w:r>
            <w:r w:rsidR="00865402">
              <w:rPr>
                <w:noProof/>
                <w:webHidden/>
              </w:rPr>
              <w:tab/>
            </w:r>
            <w:r w:rsidR="00865402">
              <w:rPr>
                <w:noProof/>
                <w:webHidden/>
              </w:rPr>
              <w:fldChar w:fldCharType="begin"/>
            </w:r>
            <w:r w:rsidR="00865402">
              <w:rPr>
                <w:noProof/>
                <w:webHidden/>
              </w:rPr>
              <w:instrText xml:space="preserve"> PAGEREF _Toc240918180 \h </w:instrText>
            </w:r>
            <w:r w:rsidR="00865402">
              <w:rPr>
                <w:noProof/>
                <w:webHidden/>
              </w:rPr>
            </w:r>
            <w:r w:rsidR="00865402">
              <w:rPr>
                <w:noProof/>
                <w:webHidden/>
              </w:rPr>
              <w:fldChar w:fldCharType="separate"/>
            </w:r>
            <w:r w:rsidR="00597A82">
              <w:rPr>
                <w:noProof/>
                <w:webHidden/>
              </w:rPr>
              <w:t>48</w:t>
            </w:r>
            <w:r w:rsidR="00865402">
              <w:rPr>
                <w:noProof/>
                <w:webHidden/>
              </w:rPr>
              <w:fldChar w:fldCharType="end"/>
            </w:r>
          </w:hyperlink>
        </w:p>
        <w:p w14:paraId="091FF7B8" w14:textId="0A6F2B65"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81" w:history="1">
            <w:r w:rsidR="00865402" w:rsidRPr="000552D2">
              <w:rPr>
                <w:rStyle w:val="Hyperlink"/>
                <w:noProof/>
              </w:rPr>
              <w:t>5.5 Theoretical Implications</w:t>
            </w:r>
            <w:r w:rsidR="00865402">
              <w:rPr>
                <w:noProof/>
                <w:webHidden/>
              </w:rPr>
              <w:tab/>
            </w:r>
            <w:r w:rsidR="00865402">
              <w:rPr>
                <w:noProof/>
                <w:webHidden/>
              </w:rPr>
              <w:fldChar w:fldCharType="begin"/>
            </w:r>
            <w:r w:rsidR="00865402">
              <w:rPr>
                <w:noProof/>
                <w:webHidden/>
              </w:rPr>
              <w:instrText xml:space="preserve"> PAGEREF _Toc240918181 \h </w:instrText>
            </w:r>
            <w:r w:rsidR="00865402">
              <w:rPr>
                <w:noProof/>
                <w:webHidden/>
              </w:rPr>
            </w:r>
            <w:r w:rsidR="00865402">
              <w:rPr>
                <w:noProof/>
                <w:webHidden/>
              </w:rPr>
              <w:fldChar w:fldCharType="separate"/>
            </w:r>
            <w:r w:rsidR="00597A82">
              <w:rPr>
                <w:noProof/>
                <w:webHidden/>
              </w:rPr>
              <w:t>48</w:t>
            </w:r>
            <w:r w:rsidR="00865402">
              <w:rPr>
                <w:noProof/>
                <w:webHidden/>
              </w:rPr>
              <w:fldChar w:fldCharType="end"/>
            </w:r>
          </w:hyperlink>
        </w:p>
        <w:p w14:paraId="2A6EFC13" w14:textId="6D2CF91D"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82" w:history="1">
            <w:r w:rsidR="00865402" w:rsidRPr="000552D2">
              <w:rPr>
                <w:rStyle w:val="Hyperlink"/>
                <w:noProof/>
              </w:rPr>
              <w:t>5.6 Direct Answers to the Research Questions</w:t>
            </w:r>
            <w:r w:rsidR="00865402">
              <w:rPr>
                <w:noProof/>
                <w:webHidden/>
              </w:rPr>
              <w:tab/>
            </w:r>
            <w:r w:rsidR="00865402">
              <w:rPr>
                <w:noProof/>
                <w:webHidden/>
              </w:rPr>
              <w:fldChar w:fldCharType="begin"/>
            </w:r>
            <w:r w:rsidR="00865402">
              <w:rPr>
                <w:noProof/>
                <w:webHidden/>
              </w:rPr>
              <w:instrText xml:space="preserve"> PAGEREF _Toc240918182 \h </w:instrText>
            </w:r>
            <w:r w:rsidR="00865402">
              <w:rPr>
                <w:noProof/>
                <w:webHidden/>
              </w:rPr>
            </w:r>
            <w:r w:rsidR="00865402">
              <w:rPr>
                <w:noProof/>
                <w:webHidden/>
              </w:rPr>
              <w:fldChar w:fldCharType="separate"/>
            </w:r>
            <w:r w:rsidR="00597A82">
              <w:rPr>
                <w:noProof/>
                <w:webHidden/>
              </w:rPr>
              <w:t>49</w:t>
            </w:r>
            <w:r w:rsidR="00865402">
              <w:rPr>
                <w:noProof/>
                <w:webHidden/>
              </w:rPr>
              <w:fldChar w:fldCharType="end"/>
            </w:r>
          </w:hyperlink>
        </w:p>
        <w:p w14:paraId="7EC94183" w14:textId="328BACCC"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83" w:history="1">
            <w:r w:rsidR="00865402" w:rsidRPr="000552D2">
              <w:rPr>
                <w:rStyle w:val="Hyperlink"/>
                <w:noProof/>
              </w:rPr>
              <w:t>5.7 Synthesis Against the Research Aim and Purpose</w:t>
            </w:r>
            <w:r w:rsidR="00865402">
              <w:rPr>
                <w:noProof/>
                <w:webHidden/>
              </w:rPr>
              <w:tab/>
            </w:r>
            <w:r w:rsidR="00865402">
              <w:rPr>
                <w:noProof/>
                <w:webHidden/>
              </w:rPr>
              <w:fldChar w:fldCharType="begin"/>
            </w:r>
            <w:r w:rsidR="00865402">
              <w:rPr>
                <w:noProof/>
                <w:webHidden/>
              </w:rPr>
              <w:instrText xml:space="preserve"> PAGEREF _Toc240918183 \h </w:instrText>
            </w:r>
            <w:r w:rsidR="00865402">
              <w:rPr>
                <w:noProof/>
                <w:webHidden/>
              </w:rPr>
            </w:r>
            <w:r w:rsidR="00865402">
              <w:rPr>
                <w:noProof/>
                <w:webHidden/>
              </w:rPr>
              <w:fldChar w:fldCharType="separate"/>
            </w:r>
            <w:r w:rsidR="00597A82">
              <w:rPr>
                <w:noProof/>
                <w:webHidden/>
              </w:rPr>
              <w:t>51</w:t>
            </w:r>
            <w:r w:rsidR="00865402">
              <w:rPr>
                <w:noProof/>
                <w:webHidden/>
              </w:rPr>
              <w:fldChar w:fldCharType="end"/>
            </w:r>
          </w:hyperlink>
        </w:p>
        <w:p w14:paraId="09E32BEA" w14:textId="0A20CDC0" w:rsidR="00865402" w:rsidRDefault="00477415" w:rsidP="00597A82">
          <w:pPr>
            <w:pStyle w:val="TOC1"/>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84" w:history="1">
            <w:r w:rsidR="00865402" w:rsidRPr="000552D2">
              <w:rPr>
                <w:rStyle w:val="Hyperlink"/>
                <w:noProof/>
              </w:rPr>
              <w:t>CHAPTER SIX: CONCLUSION AND RECOMMENDATIONS</w:t>
            </w:r>
            <w:r w:rsidR="00865402">
              <w:rPr>
                <w:noProof/>
                <w:webHidden/>
              </w:rPr>
              <w:tab/>
            </w:r>
            <w:r w:rsidR="00865402">
              <w:rPr>
                <w:noProof/>
                <w:webHidden/>
              </w:rPr>
              <w:fldChar w:fldCharType="begin"/>
            </w:r>
            <w:r w:rsidR="00865402">
              <w:rPr>
                <w:noProof/>
                <w:webHidden/>
              </w:rPr>
              <w:instrText xml:space="preserve"> PAGEREF _Toc240918184 \h </w:instrText>
            </w:r>
            <w:r w:rsidR="00865402">
              <w:rPr>
                <w:noProof/>
                <w:webHidden/>
              </w:rPr>
            </w:r>
            <w:r w:rsidR="00865402">
              <w:rPr>
                <w:noProof/>
                <w:webHidden/>
              </w:rPr>
              <w:fldChar w:fldCharType="separate"/>
            </w:r>
            <w:r w:rsidR="00597A82">
              <w:rPr>
                <w:noProof/>
                <w:webHidden/>
              </w:rPr>
              <w:t>53</w:t>
            </w:r>
            <w:r w:rsidR="00865402">
              <w:rPr>
                <w:noProof/>
                <w:webHidden/>
              </w:rPr>
              <w:fldChar w:fldCharType="end"/>
            </w:r>
          </w:hyperlink>
        </w:p>
        <w:p w14:paraId="6B186415" w14:textId="40729E84"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85" w:history="1">
            <w:r w:rsidR="00865402" w:rsidRPr="000552D2">
              <w:rPr>
                <w:rStyle w:val="Hyperlink"/>
                <w:noProof/>
              </w:rPr>
              <w:t>6.1 Introduction</w:t>
            </w:r>
            <w:r w:rsidR="00865402">
              <w:rPr>
                <w:noProof/>
                <w:webHidden/>
              </w:rPr>
              <w:tab/>
            </w:r>
            <w:r w:rsidR="00865402">
              <w:rPr>
                <w:noProof/>
                <w:webHidden/>
              </w:rPr>
              <w:fldChar w:fldCharType="begin"/>
            </w:r>
            <w:r w:rsidR="00865402">
              <w:rPr>
                <w:noProof/>
                <w:webHidden/>
              </w:rPr>
              <w:instrText xml:space="preserve"> PAGEREF _Toc240918185 \h </w:instrText>
            </w:r>
            <w:r w:rsidR="00865402">
              <w:rPr>
                <w:noProof/>
                <w:webHidden/>
              </w:rPr>
            </w:r>
            <w:r w:rsidR="00865402">
              <w:rPr>
                <w:noProof/>
                <w:webHidden/>
              </w:rPr>
              <w:fldChar w:fldCharType="separate"/>
            </w:r>
            <w:r w:rsidR="00597A82">
              <w:rPr>
                <w:noProof/>
                <w:webHidden/>
              </w:rPr>
              <w:t>53</w:t>
            </w:r>
            <w:r w:rsidR="00865402">
              <w:rPr>
                <w:noProof/>
                <w:webHidden/>
              </w:rPr>
              <w:fldChar w:fldCharType="end"/>
            </w:r>
          </w:hyperlink>
        </w:p>
        <w:p w14:paraId="21C45CB0" w14:textId="698CBD09"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86" w:history="1">
            <w:r w:rsidR="00865402" w:rsidRPr="000552D2">
              <w:rPr>
                <w:rStyle w:val="Hyperlink"/>
                <w:noProof/>
              </w:rPr>
              <w:t>6.2 Overall Conclusion</w:t>
            </w:r>
            <w:r w:rsidR="00865402">
              <w:rPr>
                <w:noProof/>
                <w:webHidden/>
              </w:rPr>
              <w:tab/>
            </w:r>
            <w:r w:rsidR="00865402">
              <w:rPr>
                <w:noProof/>
                <w:webHidden/>
              </w:rPr>
              <w:fldChar w:fldCharType="begin"/>
            </w:r>
            <w:r w:rsidR="00865402">
              <w:rPr>
                <w:noProof/>
                <w:webHidden/>
              </w:rPr>
              <w:instrText xml:space="preserve"> PAGEREF _Toc240918186 \h </w:instrText>
            </w:r>
            <w:r w:rsidR="00865402">
              <w:rPr>
                <w:noProof/>
                <w:webHidden/>
              </w:rPr>
            </w:r>
            <w:r w:rsidR="00865402">
              <w:rPr>
                <w:noProof/>
                <w:webHidden/>
              </w:rPr>
              <w:fldChar w:fldCharType="separate"/>
            </w:r>
            <w:r w:rsidR="00597A82">
              <w:rPr>
                <w:noProof/>
                <w:webHidden/>
              </w:rPr>
              <w:t>53</w:t>
            </w:r>
            <w:r w:rsidR="00865402">
              <w:rPr>
                <w:noProof/>
                <w:webHidden/>
              </w:rPr>
              <w:fldChar w:fldCharType="end"/>
            </w:r>
          </w:hyperlink>
        </w:p>
        <w:p w14:paraId="05248483" w14:textId="57E88C68"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87" w:history="1">
            <w:r w:rsidR="00865402" w:rsidRPr="000552D2">
              <w:rPr>
                <w:rStyle w:val="Hyperlink"/>
                <w:noProof/>
              </w:rPr>
              <w:t>6.3 Practical Recommendations</w:t>
            </w:r>
            <w:r w:rsidR="00865402">
              <w:rPr>
                <w:noProof/>
                <w:webHidden/>
              </w:rPr>
              <w:tab/>
            </w:r>
            <w:r w:rsidR="00865402">
              <w:rPr>
                <w:noProof/>
                <w:webHidden/>
              </w:rPr>
              <w:fldChar w:fldCharType="begin"/>
            </w:r>
            <w:r w:rsidR="00865402">
              <w:rPr>
                <w:noProof/>
                <w:webHidden/>
              </w:rPr>
              <w:instrText xml:space="preserve"> PAGEREF _Toc240918187 \h </w:instrText>
            </w:r>
            <w:r w:rsidR="00865402">
              <w:rPr>
                <w:noProof/>
                <w:webHidden/>
              </w:rPr>
            </w:r>
            <w:r w:rsidR="00865402">
              <w:rPr>
                <w:noProof/>
                <w:webHidden/>
              </w:rPr>
              <w:fldChar w:fldCharType="separate"/>
            </w:r>
            <w:r w:rsidR="00597A82">
              <w:rPr>
                <w:noProof/>
                <w:webHidden/>
              </w:rPr>
              <w:t>54</w:t>
            </w:r>
            <w:r w:rsidR="00865402">
              <w:rPr>
                <w:noProof/>
                <w:webHidden/>
              </w:rPr>
              <w:fldChar w:fldCharType="end"/>
            </w:r>
          </w:hyperlink>
        </w:p>
        <w:p w14:paraId="64FC4E62" w14:textId="59153FB4"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88" w:history="1">
            <w:r w:rsidR="00865402" w:rsidRPr="000552D2">
              <w:rPr>
                <w:rStyle w:val="Hyperlink"/>
                <w:noProof/>
              </w:rPr>
              <w:t>6.4 Limitations of the Study</w:t>
            </w:r>
            <w:r w:rsidR="00865402">
              <w:rPr>
                <w:noProof/>
                <w:webHidden/>
              </w:rPr>
              <w:tab/>
            </w:r>
            <w:r w:rsidR="00865402">
              <w:rPr>
                <w:noProof/>
                <w:webHidden/>
              </w:rPr>
              <w:fldChar w:fldCharType="begin"/>
            </w:r>
            <w:r w:rsidR="00865402">
              <w:rPr>
                <w:noProof/>
                <w:webHidden/>
              </w:rPr>
              <w:instrText xml:space="preserve"> PAGEREF _Toc240918188 \h </w:instrText>
            </w:r>
            <w:r w:rsidR="00865402">
              <w:rPr>
                <w:noProof/>
                <w:webHidden/>
              </w:rPr>
            </w:r>
            <w:r w:rsidR="00865402">
              <w:rPr>
                <w:noProof/>
                <w:webHidden/>
              </w:rPr>
              <w:fldChar w:fldCharType="separate"/>
            </w:r>
            <w:r w:rsidR="00597A82">
              <w:rPr>
                <w:noProof/>
                <w:webHidden/>
              </w:rPr>
              <w:t>56</w:t>
            </w:r>
            <w:r w:rsidR="00865402">
              <w:rPr>
                <w:noProof/>
                <w:webHidden/>
              </w:rPr>
              <w:fldChar w:fldCharType="end"/>
            </w:r>
          </w:hyperlink>
        </w:p>
        <w:p w14:paraId="3E57F9AA" w14:textId="06D3E74C"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89" w:history="1">
            <w:r w:rsidR="00865402" w:rsidRPr="000552D2">
              <w:rPr>
                <w:rStyle w:val="Hyperlink"/>
                <w:noProof/>
              </w:rPr>
              <w:t>6.5 Recommendations for Future Research</w:t>
            </w:r>
            <w:r w:rsidR="00865402">
              <w:rPr>
                <w:noProof/>
                <w:webHidden/>
              </w:rPr>
              <w:tab/>
            </w:r>
            <w:r w:rsidR="00865402">
              <w:rPr>
                <w:noProof/>
                <w:webHidden/>
              </w:rPr>
              <w:fldChar w:fldCharType="begin"/>
            </w:r>
            <w:r w:rsidR="00865402">
              <w:rPr>
                <w:noProof/>
                <w:webHidden/>
              </w:rPr>
              <w:instrText xml:space="preserve"> PAGEREF _Toc240918189 \h </w:instrText>
            </w:r>
            <w:r w:rsidR="00865402">
              <w:rPr>
                <w:noProof/>
                <w:webHidden/>
              </w:rPr>
            </w:r>
            <w:r w:rsidR="00865402">
              <w:rPr>
                <w:noProof/>
                <w:webHidden/>
              </w:rPr>
              <w:fldChar w:fldCharType="separate"/>
            </w:r>
            <w:r w:rsidR="00597A82">
              <w:rPr>
                <w:noProof/>
                <w:webHidden/>
              </w:rPr>
              <w:t>56</w:t>
            </w:r>
            <w:r w:rsidR="00865402">
              <w:rPr>
                <w:noProof/>
                <w:webHidden/>
              </w:rPr>
              <w:fldChar w:fldCharType="end"/>
            </w:r>
          </w:hyperlink>
        </w:p>
        <w:p w14:paraId="5011D675" w14:textId="2AA1F4A2"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90" w:history="1">
            <w:r w:rsidR="00865402" w:rsidRPr="000552D2">
              <w:rPr>
                <w:rStyle w:val="Hyperlink"/>
                <w:noProof/>
              </w:rPr>
              <w:t>6.6 Chapter Summary</w:t>
            </w:r>
            <w:r w:rsidR="00865402">
              <w:rPr>
                <w:noProof/>
                <w:webHidden/>
              </w:rPr>
              <w:tab/>
            </w:r>
            <w:r w:rsidR="00865402">
              <w:rPr>
                <w:noProof/>
                <w:webHidden/>
              </w:rPr>
              <w:fldChar w:fldCharType="begin"/>
            </w:r>
            <w:r w:rsidR="00865402">
              <w:rPr>
                <w:noProof/>
                <w:webHidden/>
              </w:rPr>
              <w:instrText xml:space="preserve"> PAGEREF _Toc240918190 \h </w:instrText>
            </w:r>
            <w:r w:rsidR="00865402">
              <w:rPr>
                <w:noProof/>
                <w:webHidden/>
              </w:rPr>
            </w:r>
            <w:r w:rsidR="00865402">
              <w:rPr>
                <w:noProof/>
                <w:webHidden/>
              </w:rPr>
              <w:fldChar w:fldCharType="separate"/>
            </w:r>
            <w:r w:rsidR="00597A82">
              <w:rPr>
                <w:noProof/>
                <w:webHidden/>
              </w:rPr>
              <w:t>57</w:t>
            </w:r>
            <w:r w:rsidR="00865402">
              <w:rPr>
                <w:noProof/>
                <w:webHidden/>
              </w:rPr>
              <w:fldChar w:fldCharType="end"/>
            </w:r>
          </w:hyperlink>
        </w:p>
        <w:p w14:paraId="575D2F54" w14:textId="10FB489D" w:rsidR="00865402" w:rsidRDefault="00477415" w:rsidP="00597A82">
          <w:pPr>
            <w:pStyle w:val="TOC1"/>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91" w:history="1">
            <w:r w:rsidR="00865402" w:rsidRPr="000552D2">
              <w:rPr>
                <w:rStyle w:val="Hyperlink"/>
                <w:noProof/>
              </w:rPr>
              <w:t>REFERENCES</w:t>
            </w:r>
            <w:r w:rsidR="00865402">
              <w:rPr>
                <w:noProof/>
                <w:webHidden/>
              </w:rPr>
              <w:tab/>
            </w:r>
            <w:r w:rsidR="00865402">
              <w:rPr>
                <w:noProof/>
                <w:webHidden/>
              </w:rPr>
              <w:fldChar w:fldCharType="begin"/>
            </w:r>
            <w:r w:rsidR="00865402">
              <w:rPr>
                <w:noProof/>
                <w:webHidden/>
              </w:rPr>
              <w:instrText xml:space="preserve"> PAGEREF _Toc240918191 \h </w:instrText>
            </w:r>
            <w:r w:rsidR="00865402">
              <w:rPr>
                <w:noProof/>
                <w:webHidden/>
              </w:rPr>
            </w:r>
            <w:r w:rsidR="00865402">
              <w:rPr>
                <w:noProof/>
                <w:webHidden/>
              </w:rPr>
              <w:fldChar w:fldCharType="separate"/>
            </w:r>
            <w:r w:rsidR="00597A82">
              <w:rPr>
                <w:noProof/>
                <w:webHidden/>
              </w:rPr>
              <w:t>58</w:t>
            </w:r>
            <w:r w:rsidR="00865402">
              <w:rPr>
                <w:noProof/>
                <w:webHidden/>
              </w:rPr>
              <w:fldChar w:fldCharType="end"/>
            </w:r>
          </w:hyperlink>
        </w:p>
        <w:p w14:paraId="2CED87C7" w14:textId="6A788054" w:rsidR="00865402" w:rsidRDefault="00477415" w:rsidP="00597A82">
          <w:pPr>
            <w:pStyle w:val="TOC1"/>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92" w:history="1">
            <w:r w:rsidR="00865402" w:rsidRPr="000552D2">
              <w:rPr>
                <w:rStyle w:val="Hyperlink"/>
                <w:noProof/>
              </w:rPr>
              <w:t>Appendices</w:t>
            </w:r>
            <w:r w:rsidR="00865402">
              <w:rPr>
                <w:noProof/>
                <w:webHidden/>
              </w:rPr>
              <w:tab/>
            </w:r>
            <w:r w:rsidR="00865402">
              <w:rPr>
                <w:noProof/>
                <w:webHidden/>
              </w:rPr>
              <w:fldChar w:fldCharType="begin"/>
            </w:r>
            <w:r w:rsidR="00865402">
              <w:rPr>
                <w:noProof/>
                <w:webHidden/>
              </w:rPr>
              <w:instrText xml:space="preserve"> PAGEREF _Toc240918192 \h </w:instrText>
            </w:r>
            <w:r w:rsidR="00865402">
              <w:rPr>
                <w:noProof/>
                <w:webHidden/>
              </w:rPr>
            </w:r>
            <w:r w:rsidR="00865402">
              <w:rPr>
                <w:noProof/>
                <w:webHidden/>
              </w:rPr>
              <w:fldChar w:fldCharType="separate"/>
            </w:r>
            <w:r w:rsidR="00597A82">
              <w:rPr>
                <w:noProof/>
                <w:webHidden/>
              </w:rPr>
              <w:t>81</w:t>
            </w:r>
            <w:r w:rsidR="00865402">
              <w:rPr>
                <w:noProof/>
                <w:webHidden/>
              </w:rPr>
              <w:fldChar w:fldCharType="end"/>
            </w:r>
          </w:hyperlink>
        </w:p>
        <w:p w14:paraId="2F7EA41A" w14:textId="4A7ED46F"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93" w:history="1">
            <w:r w:rsidR="00865402" w:rsidRPr="000552D2">
              <w:rPr>
                <w:rStyle w:val="Hyperlink"/>
                <w:noProof/>
              </w:rPr>
              <w:t>Appendix A: Ethics Form</w:t>
            </w:r>
            <w:r w:rsidR="00865402">
              <w:rPr>
                <w:noProof/>
                <w:webHidden/>
              </w:rPr>
              <w:tab/>
            </w:r>
            <w:r w:rsidR="00865402">
              <w:rPr>
                <w:noProof/>
                <w:webHidden/>
              </w:rPr>
              <w:fldChar w:fldCharType="begin"/>
            </w:r>
            <w:r w:rsidR="00865402">
              <w:rPr>
                <w:noProof/>
                <w:webHidden/>
              </w:rPr>
              <w:instrText xml:space="preserve"> PAGEREF _Toc240918193 \h </w:instrText>
            </w:r>
            <w:r w:rsidR="00865402">
              <w:rPr>
                <w:noProof/>
                <w:webHidden/>
              </w:rPr>
            </w:r>
            <w:r w:rsidR="00865402">
              <w:rPr>
                <w:noProof/>
                <w:webHidden/>
              </w:rPr>
              <w:fldChar w:fldCharType="separate"/>
            </w:r>
            <w:r w:rsidR="00597A82">
              <w:rPr>
                <w:noProof/>
                <w:webHidden/>
              </w:rPr>
              <w:t>81</w:t>
            </w:r>
            <w:r w:rsidR="00865402">
              <w:rPr>
                <w:noProof/>
                <w:webHidden/>
              </w:rPr>
              <w:fldChar w:fldCharType="end"/>
            </w:r>
          </w:hyperlink>
        </w:p>
        <w:p w14:paraId="286A45E0" w14:textId="23E47EEE"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94" w:history="1">
            <w:r w:rsidR="00865402" w:rsidRPr="000552D2">
              <w:rPr>
                <w:rStyle w:val="Hyperlink"/>
                <w:noProof/>
              </w:rPr>
              <w:t>Appendix B: Survey Questionnaire</w:t>
            </w:r>
            <w:r w:rsidR="00865402">
              <w:rPr>
                <w:noProof/>
                <w:webHidden/>
              </w:rPr>
              <w:tab/>
            </w:r>
            <w:r w:rsidR="00865402">
              <w:rPr>
                <w:noProof/>
                <w:webHidden/>
              </w:rPr>
              <w:fldChar w:fldCharType="begin"/>
            </w:r>
            <w:r w:rsidR="00865402">
              <w:rPr>
                <w:noProof/>
                <w:webHidden/>
              </w:rPr>
              <w:instrText xml:space="preserve"> PAGEREF _Toc240918194 \h </w:instrText>
            </w:r>
            <w:r w:rsidR="00865402">
              <w:rPr>
                <w:noProof/>
                <w:webHidden/>
              </w:rPr>
            </w:r>
            <w:r w:rsidR="00865402">
              <w:rPr>
                <w:noProof/>
                <w:webHidden/>
              </w:rPr>
              <w:fldChar w:fldCharType="separate"/>
            </w:r>
            <w:r w:rsidR="00597A82">
              <w:rPr>
                <w:noProof/>
                <w:webHidden/>
              </w:rPr>
              <w:t>81</w:t>
            </w:r>
            <w:r w:rsidR="00865402">
              <w:rPr>
                <w:noProof/>
                <w:webHidden/>
              </w:rPr>
              <w:fldChar w:fldCharType="end"/>
            </w:r>
          </w:hyperlink>
        </w:p>
        <w:p w14:paraId="10076058" w14:textId="0B64FB35"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95" w:history="1">
            <w:r w:rsidR="00865402" w:rsidRPr="000552D2">
              <w:rPr>
                <w:rStyle w:val="Hyperlink"/>
                <w:noProof/>
              </w:rPr>
              <w:t>Appendix C: DATASET</w:t>
            </w:r>
            <w:r w:rsidR="00865402">
              <w:rPr>
                <w:noProof/>
                <w:webHidden/>
              </w:rPr>
              <w:tab/>
            </w:r>
            <w:r w:rsidR="00865402">
              <w:rPr>
                <w:noProof/>
                <w:webHidden/>
              </w:rPr>
              <w:fldChar w:fldCharType="begin"/>
            </w:r>
            <w:r w:rsidR="00865402">
              <w:rPr>
                <w:noProof/>
                <w:webHidden/>
              </w:rPr>
              <w:instrText xml:space="preserve"> PAGEREF _Toc240918195 \h </w:instrText>
            </w:r>
            <w:r w:rsidR="00865402">
              <w:rPr>
                <w:noProof/>
                <w:webHidden/>
              </w:rPr>
            </w:r>
            <w:r w:rsidR="00865402">
              <w:rPr>
                <w:noProof/>
                <w:webHidden/>
              </w:rPr>
              <w:fldChar w:fldCharType="separate"/>
            </w:r>
            <w:r w:rsidR="00597A82">
              <w:rPr>
                <w:noProof/>
                <w:webHidden/>
              </w:rPr>
              <w:t>85</w:t>
            </w:r>
            <w:r w:rsidR="00865402">
              <w:rPr>
                <w:noProof/>
                <w:webHidden/>
              </w:rPr>
              <w:fldChar w:fldCharType="end"/>
            </w:r>
          </w:hyperlink>
        </w:p>
        <w:p w14:paraId="0607CBC4" w14:textId="474AB696" w:rsidR="00865402" w:rsidRDefault="00477415" w:rsidP="00597A82">
          <w:pPr>
            <w:pStyle w:val="TOC2"/>
            <w:tabs>
              <w:tab w:val="right" w:leader="dot" w:pos="8656"/>
            </w:tabs>
            <w:spacing w:line="360" w:lineRule="auto"/>
            <w:rPr>
              <w:rFonts w:asciiTheme="minorHAnsi" w:eastAsiaTheme="minorEastAsia" w:hAnsiTheme="minorHAnsi" w:cstheme="minorBidi"/>
              <w:noProof/>
              <w:sz w:val="22"/>
              <w:szCs w:val="22"/>
              <w:lang w:val="en-US" w:eastAsia="en-US"/>
            </w:rPr>
          </w:pPr>
          <w:hyperlink w:anchor="_Toc240918196" w:history="1">
            <w:r w:rsidR="00865402" w:rsidRPr="000552D2">
              <w:rPr>
                <w:rStyle w:val="Hyperlink"/>
                <w:noProof/>
              </w:rPr>
              <w:t>Appendix D: SPSS Output</w:t>
            </w:r>
            <w:r w:rsidR="00865402">
              <w:rPr>
                <w:noProof/>
                <w:webHidden/>
              </w:rPr>
              <w:tab/>
            </w:r>
            <w:r w:rsidR="00865402">
              <w:rPr>
                <w:noProof/>
                <w:webHidden/>
              </w:rPr>
              <w:fldChar w:fldCharType="begin"/>
            </w:r>
            <w:r w:rsidR="00865402">
              <w:rPr>
                <w:noProof/>
                <w:webHidden/>
              </w:rPr>
              <w:instrText xml:space="preserve"> PAGEREF _Toc240918196 \h </w:instrText>
            </w:r>
            <w:r w:rsidR="00865402">
              <w:rPr>
                <w:noProof/>
                <w:webHidden/>
              </w:rPr>
            </w:r>
            <w:r w:rsidR="00865402">
              <w:rPr>
                <w:noProof/>
                <w:webHidden/>
              </w:rPr>
              <w:fldChar w:fldCharType="separate"/>
            </w:r>
            <w:r w:rsidR="00597A82">
              <w:rPr>
                <w:noProof/>
                <w:webHidden/>
              </w:rPr>
              <w:t>86</w:t>
            </w:r>
            <w:r w:rsidR="00865402">
              <w:rPr>
                <w:noProof/>
                <w:webHidden/>
              </w:rPr>
              <w:fldChar w:fldCharType="end"/>
            </w:r>
          </w:hyperlink>
        </w:p>
        <w:p w14:paraId="7338BFF6" w14:textId="7420CFBA" w:rsidR="002C3F9D" w:rsidRDefault="002C3F9D" w:rsidP="00597A82">
          <w:pPr>
            <w:spacing w:line="360" w:lineRule="auto"/>
          </w:pPr>
          <w:r>
            <w:rPr>
              <w:b/>
              <w:bCs/>
              <w:noProof/>
            </w:rPr>
            <w:fldChar w:fldCharType="end"/>
          </w:r>
        </w:p>
      </w:sdtContent>
    </w:sdt>
    <w:p w14:paraId="5E352663" w14:textId="77777777" w:rsidR="00792346" w:rsidRDefault="00792346" w:rsidP="00597A82">
      <w:pPr>
        <w:spacing w:line="360" w:lineRule="auto"/>
        <w:rPr>
          <w:b/>
          <w:bCs/>
          <w:color w:val="1F3864"/>
          <w:sz w:val="32"/>
          <w:szCs w:val="32"/>
        </w:rPr>
      </w:pPr>
      <w:r>
        <w:br w:type="page"/>
      </w:r>
    </w:p>
    <w:p w14:paraId="4DE569AD" w14:textId="48862B3A" w:rsidR="00F4358A" w:rsidRDefault="004E79D1" w:rsidP="00597A82">
      <w:pPr>
        <w:pStyle w:val="Heading1"/>
        <w:spacing w:line="360" w:lineRule="auto"/>
      </w:pPr>
      <w:bookmarkStart w:id="7" w:name="_Toc240918131"/>
      <w:r>
        <w:lastRenderedPageBreak/>
        <w:t>CHAPTER ONE: INTRODUCTION</w:t>
      </w:r>
      <w:bookmarkEnd w:id="7"/>
    </w:p>
    <w:p w14:paraId="1745BC1F" w14:textId="77777777" w:rsidR="00F4358A" w:rsidRDefault="004E79D1" w:rsidP="00597A82">
      <w:pPr>
        <w:pStyle w:val="Heading2"/>
        <w:spacing w:line="360" w:lineRule="auto"/>
      </w:pPr>
      <w:bookmarkStart w:id="8" w:name="_Toc240918132"/>
      <w:r>
        <w:t>1.1 Background of the Study</w:t>
      </w:r>
      <w:bookmarkEnd w:id="8"/>
    </w:p>
    <w:p w14:paraId="0C4E0CEE" w14:textId="6E6628C5" w:rsidR="000B7C61" w:rsidRDefault="000B7C61" w:rsidP="00597A82">
      <w:pPr>
        <w:spacing w:before="120" w:after="120" w:line="360" w:lineRule="auto"/>
        <w:jc w:val="both"/>
      </w:pPr>
      <w:r>
        <w:t>Over the last ten years, social media has changed the way consumers use it and how brands market to them</w:t>
      </w:r>
      <w:r w:rsidR="00310BE1">
        <w:t xml:space="preserve"> </w:t>
      </w:r>
      <w:r w:rsidR="00310BE1" w:rsidRPr="00310BE1">
        <w:t>(Vaishali Dnyandeo Shelke and Kishor Prakash Bholane, 2025)</w:t>
      </w:r>
      <w:r>
        <w:t>.</w:t>
      </w:r>
      <w:r w:rsidR="00A92433">
        <w:t xml:space="preserve"> </w:t>
      </w:r>
      <w:r>
        <w:t xml:space="preserve">The social media environment has completely </w:t>
      </w:r>
      <w:r w:rsidR="00A92433">
        <w:t>revolutionised</w:t>
      </w:r>
      <w:r>
        <w:t xml:space="preserve"> consumer marketing and brand management over the last decade. Social media sites</w:t>
      </w:r>
      <w:r w:rsidR="00310BE1">
        <w:t>, including</w:t>
      </w:r>
      <w:r>
        <w:t xml:space="preserve"> Instagram, TikTok, YouTube</w:t>
      </w:r>
      <w:r w:rsidR="00310BE1">
        <w:t>,</w:t>
      </w:r>
      <w:r>
        <w:t xml:space="preserve"> and Reddit</w:t>
      </w:r>
      <w:r w:rsidR="00310BE1">
        <w:t>,</w:t>
      </w:r>
      <w:r>
        <w:t xml:space="preserve"> have become more than just channels for communication</w:t>
      </w:r>
      <w:r w:rsidR="00310BE1">
        <w:t>. T</w:t>
      </w:r>
      <w:r>
        <w:t>hey're entire ecosystems where brands build communities, collaboratively develop value for consumers, and establish enduring relationships</w:t>
      </w:r>
      <w:r w:rsidR="00062AF8">
        <w:t xml:space="preserve"> </w:t>
      </w:r>
      <w:r w:rsidR="00062AF8" w:rsidRPr="00062AF8">
        <w:t>(Abdullayev, 2026)</w:t>
      </w:r>
      <w:r>
        <w:t>. In this digital world, the brand-consumer relationship has gone from a simply transactional exchange to a participatory community experience, which gives brands a way to construct what scholars refer to as 'online brand communities' (Muniz and O'Guinn, 2001).</w:t>
      </w:r>
    </w:p>
    <w:p w14:paraId="2952B0F2" w14:textId="3AEA14FA" w:rsidR="000B7C61" w:rsidRDefault="000B7C61" w:rsidP="00597A82">
      <w:pPr>
        <w:spacing w:before="120" w:after="120" w:line="360" w:lineRule="auto"/>
        <w:jc w:val="both"/>
      </w:pPr>
      <w:r>
        <w:t xml:space="preserve">One specific area that's definitely interesting to look at is the fitness apparel market on a global scale. Grand View Research (2024) estimated </w:t>
      </w:r>
      <w:r w:rsidR="00A92433">
        <w:t xml:space="preserve">the </w:t>
      </w:r>
      <w:r>
        <w:t xml:space="preserve">global activewear market at USD 353 billion in 2023 and expected it to expand at a compound annual growth rate (CAGR) of 6.8% till 2030. In this fast-growing industry, brands </w:t>
      </w:r>
      <w:r w:rsidR="00310BE1">
        <w:t>that</w:t>
      </w:r>
      <w:r>
        <w:t xml:space="preserve"> are digital-native in their approach have taken the lead, with Gymshark being a prime example that has used a community engagement approach on social media as a key part of their brand-building strategy instead of a heavy investment in traditional advertising</w:t>
      </w:r>
      <w:r w:rsidR="00062AF8">
        <w:t xml:space="preserve"> </w:t>
      </w:r>
      <w:r w:rsidR="00062AF8" w:rsidRPr="00062AF8">
        <w:t>(Zwayyed, 2025)</w:t>
      </w:r>
      <w:r>
        <w:t>.</w:t>
      </w:r>
    </w:p>
    <w:p w14:paraId="645B0D60" w14:textId="40FFB462" w:rsidR="000B7C61" w:rsidRDefault="000B7C61" w:rsidP="00597A82">
      <w:pPr>
        <w:spacing w:before="120" w:after="120" w:line="360" w:lineRule="auto"/>
        <w:jc w:val="both"/>
      </w:pPr>
      <w:r>
        <w:t>The Birmingham-based company Gymshark was established in 2012 by the tenacious entrepreneur Ben Francis, and it's one of the most incredible successes in the global fitness apparel sector to date</w:t>
      </w:r>
      <w:r w:rsidR="00062AF8">
        <w:t xml:space="preserve"> </w:t>
      </w:r>
      <w:r w:rsidR="00062AF8" w:rsidRPr="00062AF8">
        <w:t>(Foley, 2023)</w:t>
      </w:r>
      <w:r>
        <w:t>. The brand has expanded from a garage-based business to a unicorn worth more than £1 billion in 2020 after a minority stake purchase by General Atlantic (BBC, 2020). Notably, all of this growth came from social media marketing techniques, most notably via influencer marketing on Instagram, community building on TikTok</w:t>
      </w:r>
      <w:r w:rsidR="00062AF8">
        <w:t>,</w:t>
      </w:r>
      <w:r>
        <w:t xml:space="preserve"> and highly involved communities on Reddit. Currently, Gymshark has more than 19 million followers on its official Instagram page, and millions more on the platforms of TikTok and YouTube (Gymshark, 2024).</w:t>
      </w:r>
    </w:p>
    <w:p w14:paraId="141D176F" w14:textId="77777777" w:rsidR="000B7C61" w:rsidRDefault="000B7C61" w:rsidP="00597A82">
      <w:pPr>
        <w:spacing w:before="120" w:after="120" w:line="360" w:lineRule="auto"/>
        <w:jc w:val="both"/>
      </w:pPr>
      <w:r>
        <w:t xml:space="preserve">Currently, the connection between social media engagement and brand loyalty is one of the most significant areas of study in today's marketing research. Statista (2024) estimates that about 5.17 billion people worldwide are using social media, which accounts for about </w:t>
      </w:r>
      <w:r>
        <w:lastRenderedPageBreak/>
        <w:t>63.7% of the world's population. More importantly, a report from Sprout Social (2023) revealed that 57% of consumers said they felt more loyal towards brands when they followed them on social media, while 76% indicated that they would buy from a brand over a competitor if they followed it on social media. These statistics highlight the ability of social media involvement within the community to be a factor in brand loyalty.</w:t>
      </w:r>
    </w:p>
    <w:p w14:paraId="3B18C4F5" w14:textId="3488F085" w:rsidR="000B7C61" w:rsidRDefault="000B7C61" w:rsidP="00597A82">
      <w:pPr>
        <w:spacing w:before="120" w:after="120" w:line="360" w:lineRule="auto"/>
        <w:jc w:val="both"/>
      </w:pPr>
      <w:r>
        <w:t>Yet, despite the increased commercial significance of this phenomenon, academic research has not been able to catch up with the rapid changes in digital consumer behaviour</w:t>
      </w:r>
      <w:r w:rsidR="00062AF8">
        <w:t xml:space="preserve"> </w:t>
      </w:r>
      <w:r w:rsidR="00062AF8" w:rsidRPr="00062AF8">
        <w:t>(Latief, Dirwan and Rizal, 2024)</w:t>
      </w:r>
      <w:r>
        <w:t xml:space="preserve">. The nexus of social media community engagement and brand loyalty, especially for fitness apparel brands that have established their entire brand commercial presence on digital </w:t>
      </w:r>
      <w:r w:rsidR="00062AF8">
        <w:t>communities</w:t>
      </w:r>
      <w:r>
        <w:t>, is one area that still needs to be empirically explored</w:t>
      </w:r>
      <w:r w:rsidR="00062AF8">
        <w:t xml:space="preserve"> </w:t>
      </w:r>
      <w:r w:rsidR="00062AF8" w:rsidRPr="00062AF8">
        <w:t>(Tarabieh, 2022)</w:t>
      </w:r>
      <w:r>
        <w:t>. Some research has been conducted in the traditional retail setting (Oliver, 1999; Aaker, 1991), some have focused on the metrics of engagement on social media (Brodie et al., 2013), and there is an increasing number of papers that have taken a look at brand communities on the internet (Laroche et al., 2012). There have been fewer studies that connected the aforementioned lines of enquiry together in one empirical construct that applied it to a specific, digitally-born fitness company</w:t>
      </w:r>
      <w:r w:rsidR="00062AF8">
        <w:t>, including</w:t>
      </w:r>
      <w:r>
        <w:t xml:space="preserve"> Gymshark.</w:t>
      </w:r>
    </w:p>
    <w:p w14:paraId="5240F798" w14:textId="4F159BF2" w:rsidR="00F4358A" w:rsidRDefault="00062AF8" w:rsidP="00597A82">
      <w:pPr>
        <w:spacing w:before="120" w:after="120" w:line="360" w:lineRule="auto"/>
        <w:jc w:val="both"/>
      </w:pPr>
      <w:r>
        <w:t>Also</w:t>
      </w:r>
      <w:r w:rsidR="000B7C61">
        <w:t>, the link between community engagement and brand loyalty is complex, and remains in part unclear. Although concepts</w:t>
      </w:r>
      <w:r>
        <w:t>, including</w:t>
      </w:r>
      <w:r w:rsidR="000B7C61">
        <w:t xml:space="preserve"> trust, perceived authenticity, and community identification</w:t>
      </w:r>
      <w:r>
        <w:t>,</w:t>
      </w:r>
      <w:r w:rsidR="000B7C61">
        <w:t xml:space="preserve"> have been proposed as mediators</w:t>
      </w:r>
      <w:r>
        <w:t xml:space="preserve">, </w:t>
      </w:r>
      <w:r w:rsidR="000B7C61">
        <w:t>a systematic analysis of the combined explanatory power of these concepts has not been conducted in the context of fitness apparel</w:t>
      </w:r>
      <w:r>
        <w:t xml:space="preserve"> (Popp and Woratschek, 2017)</w:t>
      </w:r>
      <w:r w:rsidR="000B7C61">
        <w:t xml:space="preserve">. </w:t>
      </w:r>
    </w:p>
    <w:p w14:paraId="21675A43" w14:textId="77777777" w:rsidR="00F4358A" w:rsidRDefault="004E79D1" w:rsidP="00597A82">
      <w:pPr>
        <w:pStyle w:val="Heading2"/>
        <w:spacing w:line="360" w:lineRule="auto"/>
      </w:pPr>
      <w:bookmarkStart w:id="9" w:name="_Toc240918133"/>
      <w:r>
        <w:t>1.2 Problem Statement</w:t>
      </w:r>
      <w:bookmarkEnd w:id="9"/>
    </w:p>
    <w:p w14:paraId="4C851DCD" w14:textId="6C18E8D3" w:rsidR="000B7C61" w:rsidRDefault="000B7C61" w:rsidP="00597A82">
      <w:pPr>
        <w:spacing w:before="120" w:after="120" w:line="360" w:lineRule="auto"/>
        <w:jc w:val="both"/>
      </w:pPr>
      <w:r>
        <w:t xml:space="preserve">Even though Gymshark has been an incredible success in the commercial world and has been known for leveraging social media for community engagement, there are very few empirical academic studies that critically discuss the mechanisms that would drive Gymshark followers to be loyal </w:t>
      </w:r>
      <w:r w:rsidR="007A7CFA">
        <w:t>to</w:t>
      </w:r>
      <w:r>
        <w:t xml:space="preserve"> the Gymshark bran</w:t>
      </w:r>
      <w:r w:rsidR="00062AF8">
        <w:t xml:space="preserve">d </w:t>
      </w:r>
      <w:r w:rsidR="00062AF8" w:rsidRPr="00062AF8">
        <w:t>(Christine J. Concepcion, 2025)</w:t>
      </w:r>
      <w:r>
        <w:t xml:space="preserve">. Although the concept of brand loyalty has been one of the most recognized benefits of any brand, the processes by which social media community engagement leads to or maintains loyalty among digitally-native fitness brands </w:t>
      </w:r>
      <w:r w:rsidR="007A7CFA">
        <w:t>have</w:t>
      </w:r>
      <w:r>
        <w:t xml:space="preserve"> not yet been well theorised and empirically tested</w:t>
      </w:r>
      <w:r w:rsidR="007A7CFA">
        <w:t xml:space="preserve"> </w:t>
      </w:r>
      <w:r w:rsidR="007A7CFA" w:rsidRPr="007A7CFA">
        <w:t>(Bhayani, 2025</w:t>
      </w:r>
      <w:r w:rsidR="007A7CFA">
        <w:t>)</w:t>
      </w:r>
      <w:r>
        <w:t>.</w:t>
      </w:r>
    </w:p>
    <w:p w14:paraId="29D524D4" w14:textId="3094B85D" w:rsidR="000B7C61" w:rsidRDefault="000B7C61" w:rsidP="00597A82">
      <w:pPr>
        <w:spacing w:before="120" w:after="120" w:line="360" w:lineRule="auto"/>
        <w:jc w:val="both"/>
      </w:pPr>
      <w:r>
        <w:lastRenderedPageBreak/>
        <w:t xml:space="preserve">Previous research usually investigates social media engagement in a unidimensional way, not distinguishing between the cognitive, affective, and behavioral aspects of it (Hollebeek et al., 2014). Likewise, </w:t>
      </w:r>
      <w:r w:rsidR="00571694" w:rsidRPr="00571694">
        <w:t>Christine J. Concepcion (2025)</w:t>
      </w:r>
      <w:r w:rsidR="00571694">
        <w:t xml:space="preserve"> defines</w:t>
      </w:r>
      <w:r>
        <w:t xml:space="preserve"> brand loyalty more operationally as repurchase intention, failing to take into account other aspects like emotional attachment and brand advocacy. In a context where trust, perceived authenticity</w:t>
      </w:r>
      <w:r w:rsidR="00571694">
        <w:t>,</w:t>
      </w:r>
      <w:r>
        <w:t xml:space="preserve"> and community identification play a significant role, these constructs have not been explored together as mediators and/or moderators of the link between engagement and loyalty in the fitness apparel industry</w:t>
      </w:r>
      <w:r w:rsidR="00A50B95">
        <w:t xml:space="preserve"> </w:t>
      </w:r>
      <w:r w:rsidR="00A50B95" w:rsidRPr="00A50B95">
        <w:t>(Levitan, 2020)</w:t>
      </w:r>
      <w:r>
        <w:t>.</w:t>
      </w:r>
    </w:p>
    <w:p w14:paraId="02533B08" w14:textId="03FBB5FF" w:rsidR="00F4358A" w:rsidRDefault="000B7C61" w:rsidP="00597A82">
      <w:pPr>
        <w:spacing w:before="120" w:after="120" w:line="360" w:lineRule="auto"/>
        <w:jc w:val="both"/>
      </w:pPr>
      <w:r>
        <w:t xml:space="preserve">This creates a theoretical challenge and a practical one for marketing managers and brand strategists wanting to know how to build and maintain social media communities with evidence-based insights that will lead to long-term brand loyalty. If no empirical investigation has been conducted, practitioners need to depend on anecdotal evidence and commercial </w:t>
      </w:r>
      <w:r w:rsidR="00A92433">
        <w:t>case studies</w:t>
      </w:r>
      <w:r>
        <w:t xml:space="preserve"> that may not be generalisable and rigorously methodologically designed</w:t>
      </w:r>
      <w:r w:rsidR="00A50B95">
        <w:t xml:space="preserve"> </w:t>
      </w:r>
      <w:r w:rsidR="00A50B95" w:rsidRPr="00A50B95">
        <w:t>(ANNAMALAH, 2024)</w:t>
      </w:r>
      <w:r>
        <w:t>.</w:t>
      </w:r>
    </w:p>
    <w:p w14:paraId="4E0C4F17" w14:textId="77777777" w:rsidR="00F4358A" w:rsidRDefault="004E79D1" w:rsidP="00597A82">
      <w:pPr>
        <w:pStyle w:val="Heading2"/>
        <w:spacing w:line="360" w:lineRule="auto"/>
      </w:pPr>
      <w:bookmarkStart w:id="10" w:name="_Toc240918134"/>
      <w:r>
        <w:t>1.3 Research Aim</w:t>
      </w:r>
      <w:bookmarkEnd w:id="10"/>
    </w:p>
    <w:p w14:paraId="49430423" w14:textId="5F4EC669" w:rsidR="00F4358A" w:rsidRDefault="00792346" w:rsidP="00597A82">
      <w:pPr>
        <w:spacing w:before="120" w:after="120" w:line="360" w:lineRule="auto"/>
        <w:jc w:val="both"/>
      </w:pPr>
      <w:r w:rsidRPr="00792346">
        <w:t>The aim of this study is to examine the relationship between social media community engagement and brand loyalty among Gymshark followers, considering the roles of trust, perceived authenticity and community identification.</w:t>
      </w:r>
    </w:p>
    <w:p w14:paraId="2B027C4C" w14:textId="77777777" w:rsidR="00F4358A" w:rsidRDefault="004E79D1" w:rsidP="00597A82">
      <w:pPr>
        <w:pStyle w:val="Heading2"/>
        <w:spacing w:line="360" w:lineRule="auto"/>
      </w:pPr>
      <w:bookmarkStart w:id="11" w:name="_Toc240918135"/>
      <w:r>
        <w:t>1.4 Research Objectives</w:t>
      </w:r>
      <w:bookmarkEnd w:id="11"/>
    </w:p>
    <w:p w14:paraId="19673153" w14:textId="77777777" w:rsidR="00F4358A" w:rsidRDefault="004E79D1" w:rsidP="00597A82">
      <w:pPr>
        <w:spacing w:before="120" w:after="120" w:line="360" w:lineRule="auto"/>
        <w:jc w:val="both"/>
      </w:pPr>
      <w:r>
        <w:t>In order to operationalise the research aim, this study pursues the following specific objectives:</w:t>
      </w:r>
    </w:p>
    <w:p w14:paraId="3C02DA3D" w14:textId="77777777" w:rsidR="00792346" w:rsidRDefault="00792346" w:rsidP="00597A82">
      <w:pPr>
        <w:pStyle w:val="ListParagraph"/>
        <w:numPr>
          <w:ilvl w:val="0"/>
          <w:numId w:val="5"/>
        </w:numPr>
        <w:spacing w:before="80" w:after="80" w:line="360" w:lineRule="auto"/>
      </w:pPr>
      <w:r>
        <w:t>To evaluate the cognitive, affective and behavioural dimensions of social media community engagement among Gymshark followers.</w:t>
      </w:r>
    </w:p>
    <w:p w14:paraId="547B2848" w14:textId="77777777" w:rsidR="00792346" w:rsidRDefault="00792346" w:rsidP="00597A82">
      <w:pPr>
        <w:pStyle w:val="ListParagraph"/>
        <w:numPr>
          <w:ilvl w:val="0"/>
          <w:numId w:val="5"/>
        </w:numPr>
        <w:spacing w:before="80" w:after="80" w:line="360" w:lineRule="auto"/>
      </w:pPr>
      <w:r>
        <w:t>To examine the relationship between social media community engagement and brand loyalty, including repurchase intention, emotional attachment and brand advocacy.</w:t>
      </w:r>
    </w:p>
    <w:p w14:paraId="13C52EFF" w14:textId="77777777" w:rsidR="00792346" w:rsidRDefault="00792346" w:rsidP="00597A82">
      <w:pPr>
        <w:pStyle w:val="ListParagraph"/>
        <w:numPr>
          <w:ilvl w:val="0"/>
          <w:numId w:val="5"/>
        </w:numPr>
        <w:spacing w:before="80" w:after="80" w:line="360" w:lineRule="auto"/>
      </w:pPr>
      <w:r>
        <w:t>To assess the extent to which trust, perceived authenticity and community identification contribute to brand loyalty among Gymshark followers.</w:t>
      </w:r>
    </w:p>
    <w:p w14:paraId="0EA8A224" w14:textId="77777777" w:rsidR="00792346" w:rsidRDefault="00792346" w:rsidP="00597A82">
      <w:pPr>
        <w:pStyle w:val="ListParagraph"/>
        <w:numPr>
          <w:ilvl w:val="0"/>
          <w:numId w:val="5"/>
        </w:numPr>
        <w:spacing w:before="80" w:after="80" w:line="360" w:lineRule="auto"/>
      </w:pPr>
      <w:r>
        <w:t>To identify which engagement-related factors most strongly predict brand loyalty among Gymshark followers.</w:t>
      </w:r>
    </w:p>
    <w:p w14:paraId="45C5A5C5" w14:textId="7E7FD7B0" w:rsidR="00F4358A" w:rsidRDefault="00792346" w:rsidP="00597A82">
      <w:pPr>
        <w:pStyle w:val="ListParagraph"/>
        <w:numPr>
          <w:ilvl w:val="0"/>
          <w:numId w:val="5"/>
        </w:numPr>
        <w:spacing w:before="80" w:after="80" w:line="360" w:lineRule="auto"/>
      </w:pPr>
      <w:r>
        <w:lastRenderedPageBreak/>
        <w:t>To develop practical recommendations for Gymshark and similar fitness apparel brands on using social media communities to strengthen brand loyalty.</w:t>
      </w:r>
    </w:p>
    <w:p w14:paraId="4A754098" w14:textId="77777777" w:rsidR="00F4358A" w:rsidRDefault="004E79D1" w:rsidP="00597A82">
      <w:pPr>
        <w:pStyle w:val="Heading2"/>
        <w:spacing w:line="360" w:lineRule="auto"/>
      </w:pPr>
      <w:bookmarkStart w:id="12" w:name="_Toc240918136"/>
      <w:r>
        <w:t>1.5 Primary Research Question</w:t>
      </w:r>
      <w:bookmarkEnd w:id="12"/>
    </w:p>
    <w:p w14:paraId="0F3BF2BF" w14:textId="59596F4F" w:rsidR="00F4358A" w:rsidRDefault="00792346" w:rsidP="00597A82">
      <w:pPr>
        <w:spacing w:before="120" w:after="120" w:line="360" w:lineRule="auto"/>
        <w:jc w:val="both"/>
      </w:pPr>
      <w:r w:rsidRPr="00792346">
        <w:t>To what extent is social media community engagement associated with brand loyalty among Gymshark followers, and how do trust, perceived authenticity and community identification contribute to this relationship</w:t>
      </w:r>
      <w:r>
        <w:t>?</w:t>
      </w:r>
    </w:p>
    <w:p w14:paraId="09DC2F9B" w14:textId="77777777" w:rsidR="00F4358A" w:rsidRDefault="004E79D1" w:rsidP="00597A82">
      <w:pPr>
        <w:pStyle w:val="Heading2"/>
        <w:spacing w:line="360" w:lineRule="auto"/>
      </w:pPr>
      <w:bookmarkStart w:id="13" w:name="_Toc240918137"/>
      <w:r>
        <w:t>1.6 Sub-Questions</w:t>
      </w:r>
      <w:bookmarkEnd w:id="13"/>
    </w:p>
    <w:p w14:paraId="625A763A" w14:textId="77777777" w:rsidR="00792346" w:rsidRDefault="00792346" w:rsidP="00597A82">
      <w:pPr>
        <w:pStyle w:val="ListParagraph"/>
        <w:numPr>
          <w:ilvl w:val="0"/>
          <w:numId w:val="7"/>
        </w:numPr>
        <w:spacing w:before="80" w:after="80" w:line="360" w:lineRule="auto"/>
      </w:pPr>
      <w:r>
        <w:t>How do Gymshark followers perceive cognitive, affective and behavioural engagement within Gymshark’s social media community?</w:t>
      </w:r>
    </w:p>
    <w:p w14:paraId="43767A85" w14:textId="77777777" w:rsidR="00792346" w:rsidRDefault="00792346" w:rsidP="00597A82">
      <w:pPr>
        <w:pStyle w:val="ListParagraph"/>
        <w:numPr>
          <w:ilvl w:val="0"/>
          <w:numId w:val="7"/>
        </w:numPr>
        <w:spacing w:before="80" w:after="80" w:line="360" w:lineRule="auto"/>
      </w:pPr>
      <w:r>
        <w:t>What is the relationship between social media community engagement and brand loyalty among Gymshark followers?</w:t>
      </w:r>
    </w:p>
    <w:p w14:paraId="334705ED" w14:textId="5D08DE60" w:rsidR="00792346" w:rsidRDefault="00792346" w:rsidP="00597A82">
      <w:pPr>
        <w:pStyle w:val="ListParagraph"/>
        <w:numPr>
          <w:ilvl w:val="0"/>
          <w:numId w:val="7"/>
        </w:numPr>
        <w:spacing w:before="80" w:after="80" w:line="360" w:lineRule="auto"/>
      </w:pPr>
      <w:r>
        <w:t>Which dimensions of social media community engagement are most strongly associated with repurchase intention, emotional attachment</w:t>
      </w:r>
      <w:r w:rsidR="00310BE1">
        <w:t>,</w:t>
      </w:r>
      <w:r>
        <w:t xml:space="preserve"> and brand advocacy?</w:t>
      </w:r>
    </w:p>
    <w:p w14:paraId="46BB251F" w14:textId="6D879B81" w:rsidR="00792346" w:rsidRDefault="00792346" w:rsidP="00597A82">
      <w:pPr>
        <w:pStyle w:val="ListParagraph"/>
        <w:numPr>
          <w:ilvl w:val="0"/>
          <w:numId w:val="7"/>
        </w:numPr>
        <w:spacing w:before="80" w:after="80" w:line="360" w:lineRule="auto"/>
      </w:pPr>
      <w:r>
        <w:t>How do trust, perceived authenticity</w:t>
      </w:r>
      <w:r w:rsidR="00310BE1">
        <w:t>,</w:t>
      </w:r>
      <w:r>
        <w:t xml:space="preserve"> and community identification contribute to brand loyalty among Gymshark followers?</w:t>
      </w:r>
    </w:p>
    <w:p w14:paraId="768A01CF" w14:textId="577B67A2" w:rsidR="00F4358A" w:rsidRDefault="00792346" w:rsidP="00597A82">
      <w:pPr>
        <w:pStyle w:val="ListParagraph"/>
        <w:numPr>
          <w:ilvl w:val="0"/>
          <w:numId w:val="7"/>
        </w:numPr>
        <w:spacing w:before="80" w:after="80" w:line="360" w:lineRule="auto"/>
      </w:pPr>
      <w:r>
        <w:t>What practical recommendations can be developed for fitness apparel brands seeking to strengthen loyalty through social media communities?</w:t>
      </w:r>
    </w:p>
    <w:p w14:paraId="2774572A" w14:textId="77777777" w:rsidR="00F4358A" w:rsidRDefault="004E79D1" w:rsidP="00597A82">
      <w:pPr>
        <w:pStyle w:val="Heading2"/>
        <w:spacing w:line="360" w:lineRule="auto"/>
      </w:pPr>
      <w:bookmarkStart w:id="14" w:name="_Toc240918138"/>
      <w:r>
        <w:t>1.7 Significance of the Study</w:t>
      </w:r>
      <w:bookmarkEnd w:id="14"/>
    </w:p>
    <w:p w14:paraId="1B52C9FD" w14:textId="166DDD9F" w:rsidR="000B7C61" w:rsidRDefault="000B7C61" w:rsidP="00597A82">
      <w:pPr>
        <w:spacing w:before="120" w:after="120" w:line="360" w:lineRule="auto"/>
        <w:jc w:val="both"/>
      </w:pPr>
      <w:r>
        <w:t xml:space="preserve">The present study contributes to the academic </w:t>
      </w:r>
      <w:r w:rsidR="00CC3019">
        <w:t>literature</w:t>
      </w:r>
      <w:r>
        <w:t xml:space="preserve"> and to marketing practices. Based on a theoretical underpinning of integrating social identity theory, consumer engagement theory</w:t>
      </w:r>
      <w:r w:rsidR="00753D77">
        <w:t>,</w:t>
      </w:r>
      <w:r>
        <w:t xml:space="preserve"> and brand loyalty theory, the study theoretically progresses the understanding of how digital community participation relates to brand commitment</w:t>
      </w:r>
      <w:r w:rsidR="006226DC">
        <w:t xml:space="preserve"> </w:t>
      </w:r>
      <w:r w:rsidR="006226DC" w:rsidRPr="006226DC">
        <w:t>(Park and Ha, 2021)</w:t>
      </w:r>
      <w:r>
        <w:t xml:space="preserve">. Gymshark is an </w:t>
      </w:r>
      <w:r w:rsidR="00CC3019" w:rsidRPr="00CC3019">
        <w:t>ideal focal brand for a survey-based investigation</w:t>
      </w:r>
      <w:r w:rsidR="00CC3019">
        <w:t xml:space="preserve"> </w:t>
      </w:r>
      <w:r>
        <w:t xml:space="preserve">because </w:t>
      </w:r>
      <w:r w:rsidR="006226DC">
        <w:t>its</w:t>
      </w:r>
      <w:r>
        <w:t xml:space="preserve"> growth curve is inextricable from </w:t>
      </w:r>
      <w:r w:rsidR="00CC3019">
        <w:t>its</w:t>
      </w:r>
      <w:r>
        <w:t xml:space="preserve"> social media community strategy, and they are a </w:t>
      </w:r>
      <w:r w:rsidR="00CC3019">
        <w:t>high-validity</w:t>
      </w:r>
      <w:r>
        <w:t xml:space="preserve"> context to examine the engagement-loyalty relationship.</w:t>
      </w:r>
    </w:p>
    <w:p w14:paraId="521BB20C" w14:textId="375107A1" w:rsidR="000B7C61" w:rsidRDefault="000B7C61" w:rsidP="00597A82">
      <w:pPr>
        <w:spacing w:before="120" w:after="120" w:line="360" w:lineRule="auto"/>
        <w:jc w:val="both"/>
      </w:pPr>
      <w:r>
        <w:t xml:space="preserve">In practical terms, the results will provide information that can be used for action </w:t>
      </w:r>
      <w:r w:rsidR="00CC3019">
        <w:t>by</w:t>
      </w:r>
      <w:r>
        <w:t xml:space="preserve"> a brand manager in the fitness apparel industry and other industries. This is because, according to Statista</w:t>
      </w:r>
      <w:r w:rsidR="00CC3019">
        <w:t xml:space="preserve"> (</w:t>
      </w:r>
      <w:r>
        <w:t>202</w:t>
      </w:r>
      <w:r w:rsidR="006226DC">
        <w:t>6</w:t>
      </w:r>
      <w:r w:rsidR="00CC3019">
        <w:t>)</w:t>
      </w:r>
      <w:r>
        <w:t xml:space="preserve">, the global advertising expenditure on social media is expected to reach </w:t>
      </w:r>
      <w:r w:rsidR="006226DC" w:rsidRPr="006226DC">
        <w:t>US$338.75bn in 2026</w:t>
      </w:r>
      <w:r w:rsidR="006226DC">
        <w:t xml:space="preserve">, which is expected to reach </w:t>
      </w:r>
      <w:r w:rsidR="006226DC" w:rsidRPr="006226DC">
        <w:t>US$530.34bn by 2030</w:t>
      </w:r>
      <w:r>
        <w:t xml:space="preserve">, making it clear </w:t>
      </w:r>
      <w:r>
        <w:lastRenderedPageBreak/>
        <w:t xml:space="preserve">that knowing the mechanisms behind linking social media community engagement to quantifiable brand loyalty results </w:t>
      </w:r>
      <w:r w:rsidR="006226DC">
        <w:t>is</w:t>
      </w:r>
      <w:r>
        <w:t xml:space="preserve"> worth </w:t>
      </w:r>
      <w:r w:rsidR="006226DC">
        <w:t xml:space="preserve">it </w:t>
      </w:r>
      <w:r>
        <w:t>in commerce. In addition to supporting the ever-expanding research on how digital-native brands can maintain competitive advantage via community-based marketing strategies, the study will also help advance the field of digital marketing</w:t>
      </w:r>
      <w:r w:rsidR="007257F4">
        <w:t xml:space="preserve"> </w:t>
      </w:r>
      <w:r w:rsidR="007257F4" w:rsidRPr="007257F4">
        <w:t>(Lestari, 2026)</w:t>
      </w:r>
      <w:r>
        <w:t>.</w:t>
      </w:r>
      <w:r w:rsidR="00CC3019">
        <w:t xml:space="preserve"> </w:t>
      </w:r>
      <w:r>
        <w:t>The study will also help advance the field of digital marketing and will help contribute to the ever-growing body of research that focuses on how digital-native brands can maintain competitive advantage via community-based marketing strategies.</w:t>
      </w:r>
    </w:p>
    <w:p w14:paraId="76C80B16" w14:textId="370CF508" w:rsidR="00F4358A" w:rsidRDefault="000B7C61" w:rsidP="00597A82">
      <w:pPr>
        <w:spacing w:before="120" w:after="120" w:line="360" w:lineRule="auto"/>
        <w:jc w:val="both"/>
      </w:pPr>
      <w:r>
        <w:t xml:space="preserve">The academic community will benefit from this research by contributing to the limited empirical studies that have used engagement theory specifically in the fitness apparel industry and </w:t>
      </w:r>
      <w:r w:rsidR="0092503E">
        <w:t>providing</w:t>
      </w:r>
      <w:r>
        <w:t xml:space="preserve"> a method that could be replicated in similar brand environments</w:t>
      </w:r>
      <w:r w:rsidR="007257F4">
        <w:t xml:space="preserve"> </w:t>
      </w:r>
      <w:r w:rsidR="007257F4" w:rsidRPr="007257F4">
        <w:t>(Watts and Chi, 2018)</w:t>
      </w:r>
      <w:r>
        <w:t>. The study provides a representation of the integration of classic brand loyalty theory with the modern digital marketing of postgraduate marketing education.</w:t>
      </w:r>
    </w:p>
    <w:p w14:paraId="735E34A3" w14:textId="77777777" w:rsidR="00F4358A" w:rsidRDefault="004E79D1" w:rsidP="00597A82">
      <w:pPr>
        <w:pStyle w:val="Heading2"/>
        <w:spacing w:line="360" w:lineRule="auto"/>
      </w:pPr>
      <w:bookmarkStart w:id="15" w:name="_Toc240918139"/>
      <w:r>
        <w:t>1.8 Structure of the Study</w:t>
      </w:r>
      <w:bookmarkEnd w:id="15"/>
    </w:p>
    <w:p w14:paraId="001655EB" w14:textId="2966D175" w:rsidR="00F4358A" w:rsidRDefault="000B7C61" w:rsidP="00597A82">
      <w:pPr>
        <w:spacing w:before="120" w:after="120" w:line="360" w:lineRule="auto"/>
        <w:jc w:val="both"/>
      </w:pPr>
      <w:r w:rsidRPr="000B7C61">
        <w:t xml:space="preserve">This dissertation consists of </w:t>
      </w:r>
      <w:r w:rsidR="007257F4">
        <w:t>six</w:t>
      </w:r>
      <w:r w:rsidR="00310BE1">
        <w:t xml:space="preserve"> </w:t>
      </w:r>
      <w:r w:rsidRPr="000B7C61">
        <w:t>chapters. The present chapter (Chapter One) has been used to set the background of the study, state the research problem, restate the research question and restate the research aim and objectives, and the importance of the study. The literature review is presented in Chapter Two and examines existing studies that critically examine both scholarly and academic research on social media community engagement, brand loyalty, trust, perceived authenticity</w:t>
      </w:r>
      <w:r w:rsidR="00310BE1">
        <w:t>,</w:t>
      </w:r>
      <w:r w:rsidRPr="000B7C61">
        <w:t xml:space="preserve"> and community identification, along with three </w:t>
      </w:r>
      <w:r>
        <w:t xml:space="preserve">relevant </w:t>
      </w:r>
      <w:r w:rsidRPr="000B7C61">
        <w:t xml:space="preserve">theoretical frameworks that are relevant. The research methodological approach, which includes </w:t>
      </w:r>
      <w:r>
        <w:t xml:space="preserve">the </w:t>
      </w:r>
      <w:r w:rsidRPr="000B7C61">
        <w:t>philosophical approach, research design, sampling, data collection tools</w:t>
      </w:r>
      <w:r w:rsidR="00310BE1">
        <w:t>,</w:t>
      </w:r>
      <w:r w:rsidRPr="000B7C61">
        <w:t xml:space="preserve"> and analysis tools, is described in </w:t>
      </w:r>
      <w:r>
        <w:t>Chapter</w:t>
      </w:r>
      <w:r w:rsidRPr="000B7C61">
        <w:t xml:space="preserve"> Three. Chapter Four reports and discusses the quantitative survey results and brief qualitative comments. Chapter Five summarises the conclusions and results of the study in terms of the literature and theories so far. Chapter </w:t>
      </w:r>
      <w:r>
        <w:t xml:space="preserve">Six </w:t>
      </w:r>
      <w:r w:rsidRPr="000B7C61">
        <w:t>presents conclusions, practical recommendations, limitations</w:t>
      </w:r>
      <w:r w:rsidR="00F05A8E">
        <w:t>,</w:t>
      </w:r>
      <w:r w:rsidRPr="000B7C61">
        <w:t xml:space="preserve"> and future research directions on the study</w:t>
      </w:r>
      <w:r>
        <w:t>.</w:t>
      </w:r>
    </w:p>
    <w:p w14:paraId="73EABFDB" w14:textId="77777777" w:rsidR="00F4358A" w:rsidRDefault="004E79D1" w:rsidP="00597A82">
      <w:pPr>
        <w:pStyle w:val="Heading2"/>
        <w:spacing w:line="360" w:lineRule="auto"/>
      </w:pPr>
      <w:bookmarkStart w:id="16" w:name="_Toc240918140"/>
      <w:r>
        <w:t>1.9 Chapter Summary</w:t>
      </w:r>
      <w:bookmarkEnd w:id="16"/>
    </w:p>
    <w:p w14:paraId="0FCF2A33" w14:textId="341956D9" w:rsidR="00F4358A" w:rsidRDefault="008C1CC0" w:rsidP="00597A82">
      <w:pPr>
        <w:spacing w:before="120" w:after="120" w:line="360" w:lineRule="auto"/>
        <w:jc w:val="both"/>
      </w:pPr>
      <w:r w:rsidRPr="008C1CC0">
        <w:t xml:space="preserve">In Chapter One, the rationale and scholarly basis of this study on the connection between social media community engagement and brand loyalty among Gymshark followers has </w:t>
      </w:r>
      <w:r w:rsidRPr="008C1CC0">
        <w:lastRenderedPageBreak/>
        <w:t xml:space="preserve">been established. The chapter has illustrated that the fitness apparel industry is growing quickly and that Gymshark has been a </w:t>
      </w:r>
      <w:r>
        <w:t>case study</w:t>
      </w:r>
      <w:r w:rsidRPr="008C1CC0">
        <w:t xml:space="preserve"> of a brand that has achieved remarkable commercial success by relying on the engagement of its social media communities. This was done through statistical evidence to support the observations made about the scale of social media usage around the world and its commercial relevance in terms of the brand loyalty results that the followers provide. The problem statement found that there was a void in current scholarship around the mechanism between engagement and loyalty in the fitness apparel context. The chapter then clearly defined the research purpose, four objectives, one main research question</w:t>
      </w:r>
      <w:r w:rsidR="007257F4">
        <w:t>,</w:t>
      </w:r>
      <w:r w:rsidRPr="008C1CC0">
        <w:t xml:space="preserve"> and four sub-questions that would facilitate systematic empirical research. The importance of the research for academic studies and its implications for marketing practice were described, and the design of the dissertation was sketched. Chapter Two then critically reviews the existing literature on the important constructs of this study</w:t>
      </w:r>
      <w:r>
        <w:t>.</w:t>
      </w:r>
    </w:p>
    <w:p w14:paraId="1992AE89" w14:textId="77777777" w:rsidR="00F4358A" w:rsidRDefault="004E79D1" w:rsidP="00597A82">
      <w:pPr>
        <w:spacing w:line="360" w:lineRule="auto"/>
      </w:pPr>
      <w:r>
        <w:br w:type="page"/>
      </w:r>
    </w:p>
    <w:p w14:paraId="2B3E869A" w14:textId="77777777" w:rsidR="00F4358A" w:rsidRDefault="004E79D1" w:rsidP="00597A82">
      <w:pPr>
        <w:pStyle w:val="Heading1"/>
        <w:spacing w:line="360" w:lineRule="auto"/>
      </w:pPr>
      <w:bookmarkStart w:id="17" w:name="_Toc240918141"/>
      <w:r>
        <w:lastRenderedPageBreak/>
        <w:t>CHAPTER TWO: LITERATURE REVIEW</w:t>
      </w:r>
      <w:bookmarkEnd w:id="17"/>
    </w:p>
    <w:p w14:paraId="60DBDD2D" w14:textId="77777777" w:rsidR="00F4358A" w:rsidRDefault="004E79D1" w:rsidP="00597A82">
      <w:pPr>
        <w:pStyle w:val="Heading2"/>
        <w:spacing w:line="360" w:lineRule="auto"/>
      </w:pPr>
      <w:bookmarkStart w:id="18" w:name="_Toc240918142"/>
      <w:r>
        <w:t>2.1 Introduction</w:t>
      </w:r>
      <w:bookmarkEnd w:id="18"/>
    </w:p>
    <w:p w14:paraId="6DC0F39E" w14:textId="40BFBAFE" w:rsidR="00F4358A" w:rsidRDefault="00767DEF" w:rsidP="00597A82">
      <w:pPr>
        <w:spacing w:before="120" w:after="120" w:line="360" w:lineRule="auto"/>
        <w:jc w:val="both"/>
      </w:pPr>
      <w:r w:rsidRPr="00767DEF">
        <w:t>In this chapter, the existing literature relevant to the fundamental concepts in this study was critically analyzed, which also involved examining the literature on social media community engagement, brand loyalty, trust, perceived authenticity, and community identification. The review does not simply summarize each study, but takes a critical synthesis approach, discussing how the results of various studies compare and contrast, as well as focusing on points of agreement, disagreement, and theoretical tension. This chapter terminates with a discussion of three theoretical approaches that guide the conceptual framework of this research</w:t>
      </w:r>
      <w:r>
        <w:t>.</w:t>
      </w:r>
    </w:p>
    <w:p w14:paraId="1E4EE04C" w14:textId="77777777" w:rsidR="00F4358A" w:rsidRDefault="004E79D1" w:rsidP="00597A82">
      <w:pPr>
        <w:pStyle w:val="Heading2"/>
        <w:spacing w:line="360" w:lineRule="auto"/>
      </w:pPr>
      <w:bookmarkStart w:id="19" w:name="_Toc240918143"/>
      <w:r>
        <w:t>2.2 Social Media and the Emergence of Online Brand Communities</w:t>
      </w:r>
      <w:bookmarkEnd w:id="19"/>
    </w:p>
    <w:p w14:paraId="7E0BE0C0" w14:textId="093FC903" w:rsidR="00767DEF" w:rsidRDefault="00767DEF" w:rsidP="00597A82">
      <w:pPr>
        <w:spacing w:before="120" w:after="120" w:line="360" w:lineRule="auto"/>
        <w:jc w:val="both"/>
      </w:pPr>
      <w:r>
        <w:t xml:space="preserve">Muniz and O'Guinn (2001, p.412) first theorized the concept of a 'structured set of social relations' among 'admirers of a brand' in a non-geographically bound community. They pointed to three key traits of a brand community: shared consciousness, rituals and traditions, and a sense of moral responsibility. </w:t>
      </w:r>
      <w:r w:rsidR="007257F4">
        <w:t>However, t</w:t>
      </w:r>
      <w:r>
        <w:t>his basic conceptualization was grounded in offline or early internet communities and was not developed to account for social media platforms that have revolutionized the way these communities are formed, function</w:t>
      </w:r>
      <w:r w:rsidR="007257F4">
        <w:t>,</w:t>
      </w:r>
      <w:r>
        <w:t xml:space="preserve"> and shape consumer </w:t>
      </w:r>
      <w:r w:rsidR="007257F4">
        <w:t xml:space="preserve">behaviour </w:t>
      </w:r>
      <w:r w:rsidR="007257F4" w:rsidRPr="007257F4">
        <w:t>(Srivardhana and Boonchoo, 2025)</w:t>
      </w:r>
      <w:r>
        <w:t>.</w:t>
      </w:r>
    </w:p>
    <w:p w14:paraId="28BA2667" w14:textId="640D89A2" w:rsidR="00767DEF" w:rsidRDefault="00767DEF" w:rsidP="00597A82">
      <w:pPr>
        <w:spacing w:before="120" w:after="120" w:line="360" w:lineRule="auto"/>
        <w:jc w:val="both"/>
      </w:pPr>
      <w:r>
        <w:t>Later, scholarship was based on the framework of Muniz and O'Guinn and applied to the social media environment. Laroche et al. (2012) extended the study by looking at the Facebook brand communities of the companies and their relationships with brand loyalty as mediated by brand trust and brand attitude. The results of their empirical study, which assessed a sample of 440 Facebook brand community members, showed that the value creation practices in online communities</w:t>
      </w:r>
      <w:r w:rsidR="007257F4">
        <w:t xml:space="preserve">, including </w:t>
      </w:r>
      <w:r>
        <w:t>social networking, community engagement, impression management, and brand use</w:t>
      </w:r>
      <w:r w:rsidR="001E394D">
        <w:t>,</w:t>
      </w:r>
      <w:r>
        <w:t xml:space="preserve"> were statistically significant predictors of customer loyalty outcomes. While this study is an important step forward from previous research, it was limited to Facebook and failed to consider the more complex community dynamics that occur across platforms, which are important when brands like Gymshark are concerned.</w:t>
      </w:r>
    </w:p>
    <w:p w14:paraId="0860129D" w14:textId="77777777" w:rsidR="00767DEF" w:rsidRDefault="00767DEF" w:rsidP="00597A82">
      <w:pPr>
        <w:spacing w:before="120" w:after="120" w:line="360" w:lineRule="auto"/>
        <w:jc w:val="both"/>
      </w:pPr>
      <w:r>
        <w:lastRenderedPageBreak/>
        <w:t>However, Habibi, Laroche and Richard (2014) debunked the notion that social media brand communities can solely be driven by the path of loyalty. When they analyzed the relationship between the type of community practices and the resulting loyalty effect within the Facebook brand communities of Apple and Nike, some practices had more intense loyalty effects than others. This more complex discovery adds to the more simplistic positive link between community involvement and brand loyalty proposed by Laroche et al. (2012) and indicates that not every type of community involvement is equally beneficial in the creation of brand loyalty. In the Gymshark context, this means that having a large following is not enough to ensure that it is of high quality and that people are truly loyal to the brand.</w:t>
      </w:r>
    </w:p>
    <w:p w14:paraId="6F2FF96D" w14:textId="2698B80B" w:rsidR="00F4358A" w:rsidRDefault="00767DEF" w:rsidP="00597A82">
      <w:pPr>
        <w:spacing w:before="120" w:after="120" w:line="360" w:lineRule="auto"/>
        <w:jc w:val="both"/>
      </w:pPr>
      <w:r>
        <w:t>Both Laroche et al. (2012) and Habibi et al. (2014) take a narrow focus on only Facebook, which has different characteristics and dynamics than Instagram, TikTok, and YouTube</w:t>
      </w:r>
      <w:r w:rsidR="000C22E9">
        <w:t>,</w:t>
      </w:r>
      <w:r>
        <w:t xml:space="preserve">the social media platforms that are key to Gymshark's community strategy. Instagram and TikTok have different engagement dynamics </w:t>
      </w:r>
      <w:r w:rsidR="003A6204">
        <w:t>from</w:t>
      </w:r>
      <w:r>
        <w:t xml:space="preserve"> Facebook, which is text-based and focuses on group membership. It is </w:t>
      </w:r>
      <w:r w:rsidR="000C22E9">
        <w:t>recognised</w:t>
      </w:r>
      <w:r>
        <w:t xml:space="preserve"> as such in more recent scholarship (De</w:t>
      </w:r>
      <w:r w:rsidR="000C22E9">
        <w:t>s</w:t>
      </w:r>
      <w:r>
        <w:t>sart, Veloutsou and Morgan-Thomas 2015) that led to the creation of a multi-platform social media engagement framework, which identified three dimensions of engagement, cognitive, affective and behavioural, that exist across platforms. Their conceptualisation offers a more theoretically sound basis to explore engagement on a more heterogeneous platform ecosystem that Gymshark inhabits.</w:t>
      </w:r>
    </w:p>
    <w:p w14:paraId="1E80ABEF" w14:textId="77777777" w:rsidR="00F4358A" w:rsidRDefault="004E79D1" w:rsidP="00597A82">
      <w:pPr>
        <w:pStyle w:val="Heading2"/>
        <w:spacing w:line="360" w:lineRule="auto"/>
      </w:pPr>
      <w:bookmarkStart w:id="20" w:name="_Toc240918144"/>
      <w:r>
        <w:t>2.3 Social Media Community Engagement: Conceptualisation and Dimensions</w:t>
      </w:r>
      <w:bookmarkEnd w:id="20"/>
    </w:p>
    <w:p w14:paraId="2DF9C4A7" w14:textId="7707C0F2" w:rsidR="00767DEF" w:rsidRDefault="00767DEF" w:rsidP="00597A82">
      <w:pPr>
        <w:spacing w:before="120" w:after="120" w:line="360" w:lineRule="auto"/>
        <w:jc w:val="both"/>
      </w:pPr>
      <w:r>
        <w:t>The concept of consumer engagement has become a topic of one of the most thorough discussions in marketing research today, but the definition is still not agreed upon. As per Brodie et al. (2011, p.252)</w:t>
      </w:r>
      <w:r w:rsidR="001E394D">
        <w:t>,</w:t>
      </w:r>
      <w:r>
        <w:t xml:space="preserve"> ‘Consumer engagement is a psychological state that arises as a result of customers' interactive and co-creative experiences with a focal agent or object in focal service </w:t>
      </w:r>
      <w:r w:rsidR="001E394D">
        <w:t>relationships</w:t>
      </w:r>
      <w:r>
        <w:t xml:space="preserve">. This definition highlights the psychological and </w:t>
      </w:r>
      <w:r w:rsidR="00BE2C4D">
        <w:t>interpersonal</w:t>
      </w:r>
      <w:r>
        <w:t xml:space="preserve"> nature of engagement and makes a distinction between engagement and other related constructs like involvement, participation</w:t>
      </w:r>
      <w:r w:rsidR="00BE2C4D">
        <w:t>,</w:t>
      </w:r>
      <w:r>
        <w:t xml:space="preserve"> or loyalty</w:t>
      </w:r>
      <w:r w:rsidR="003A6204" w:rsidRPr="003A6204">
        <w:t>(Harrigan et al., 2018)</w:t>
      </w:r>
      <w:r>
        <w:t xml:space="preserve">. Later, Hollebeek, Glynn and Brodie (2014) contended that this general understanding does not adequately reflect the multidimensionality of social media-related engagement, suggesting </w:t>
      </w:r>
      <w:r>
        <w:lastRenderedPageBreak/>
        <w:t xml:space="preserve">that it be defined as a </w:t>
      </w:r>
      <w:r w:rsidR="001E394D">
        <w:t>three-dimensional</w:t>
      </w:r>
      <w:r>
        <w:t xml:space="preserve"> process of cognitive processing, affection, and activation.</w:t>
      </w:r>
    </w:p>
    <w:p w14:paraId="61FA0E36" w14:textId="5AE0DF81" w:rsidR="00767DEF" w:rsidRDefault="00767DEF" w:rsidP="00597A82">
      <w:pPr>
        <w:spacing w:before="120" w:after="120" w:line="360" w:lineRule="auto"/>
        <w:jc w:val="both"/>
      </w:pPr>
      <w:r>
        <w:t>The “cognitive” aspect of engagement is the mental activity and concentration consumers put into the content associated with the brand, such as information processing and learning (Hollebeek et al., 2014). The affective dimension is the emotional aspect of the brand interactions, including feelings of enthusiasm, inspiration, and enjoyment. The behavioural dimension refers to participation that can be observed, including likes, comments, sharing</w:t>
      </w:r>
      <w:r w:rsidR="003A6204">
        <w:t>,</w:t>
      </w:r>
      <w:r>
        <w:t xml:space="preserve"> and creation of user-generated content</w:t>
      </w:r>
      <w:r w:rsidR="003A6204">
        <w:t xml:space="preserve"> </w:t>
      </w:r>
      <w:r w:rsidR="003A6204" w:rsidRPr="003A6204">
        <w:t>(Ebrahim, 2022)</w:t>
      </w:r>
      <w:r>
        <w:t>. The three dimensions are not separate, but are interacting, and positive affective engagement could lead to greater cognitive and behavioural involvement. Subsequent research (Dessart et al., 2015; Islam and Rahman, 2016) has seen a widespread use of this three-part model that serves as the conceptual basis for the engagement measurement instrument used in this research.</w:t>
      </w:r>
    </w:p>
    <w:p w14:paraId="51001BC3" w14:textId="2C6FF7D8" w:rsidR="00767DEF" w:rsidRDefault="00767DEF" w:rsidP="00597A82">
      <w:pPr>
        <w:spacing w:before="120" w:after="120" w:line="360" w:lineRule="auto"/>
        <w:jc w:val="both"/>
      </w:pPr>
      <w:r>
        <w:t>Islam and Rahman (2016) systematically reviewed 96 articles on online community engagement and concluded the vast majority of the studies on the topic were mainly behavioural in nature</w:t>
      </w:r>
      <w:r w:rsidR="003A6204">
        <w:t xml:space="preserve">, including </w:t>
      </w:r>
      <w:r>
        <w:t xml:space="preserve">liking and sharing behaviours, neglecting cognitive and affective behaviours. They believe this is a major theory gap because if there is behavioural engagement but not cognitive and affective engagement, it may lead to superficial brand loyalty. This critique is especially applicable to Gymshark, which is an incredibly social </w:t>
      </w:r>
      <w:r w:rsidR="003A6204">
        <w:t>media-driven</w:t>
      </w:r>
      <w:r>
        <w:t xml:space="preserve"> brand whose strategy is based on emotional and aspirational content that seeks to engage the viewer on the affective level rather than simply the transactional level</w:t>
      </w:r>
      <w:r w:rsidR="003A6204">
        <w:t xml:space="preserve"> </w:t>
      </w:r>
      <w:r w:rsidR="003A6204" w:rsidRPr="003A6204">
        <w:t>(Jiang, 2024)</w:t>
      </w:r>
      <w:r>
        <w:t>.</w:t>
      </w:r>
    </w:p>
    <w:p w14:paraId="29A40F3D" w14:textId="3E4F8200" w:rsidR="00F4358A" w:rsidRDefault="00767DEF" w:rsidP="00597A82">
      <w:pPr>
        <w:spacing w:before="120" w:after="120" w:line="360" w:lineRule="auto"/>
        <w:jc w:val="both"/>
      </w:pPr>
      <w:r>
        <w:t xml:space="preserve">There are important differences between the conceptualization of engagement as a state (Hollebeek et al. 2014) and as a trait (Sprott, Czellar and Spangenberg 2009). Sprott et al. (2009) define brand engagement as a fairly stable individual difference, which is an indication of </w:t>
      </w:r>
      <w:r w:rsidR="003A6204">
        <w:t>consumers'</w:t>
      </w:r>
      <w:r>
        <w:t xml:space="preserve"> overall tendency </w:t>
      </w:r>
      <w:r w:rsidR="003A6204">
        <w:t>toward</w:t>
      </w:r>
      <w:r>
        <w:t xml:space="preserve"> brand engagement. Hollebeek et al. (2014), on the other hand, see engagement as a state that changes according to particular interactions with the brand and in particular circumstances. The contrasting positions raise methodological issues: the state conceptualisation would require measurement across time</w:t>
      </w:r>
      <w:r w:rsidR="003A6204">
        <w:t>,</w:t>
      </w:r>
      <w:r>
        <w:t xml:space="preserve"> a longitudinal tracking like that used in the current study would not be feasible</w:t>
      </w:r>
      <w:r w:rsidR="003A6204">
        <w:t>,</w:t>
      </w:r>
      <w:r>
        <w:t xml:space="preserve"> while the trait conceptualisation would involve measurement at a single point in time</w:t>
      </w:r>
      <w:r w:rsidR="003A6204">
        <w:t>,</w:t>
      </w:r>
      <w:r>
        <w:t xml:space="preserve"> a cross-sectional measure like that in the current study would be feasible</w:t>
      </w:r>
      <w:r w:rsidR="003A6204">
        <w:t xml:space="preserve"> </w:t>
      </w:r>
      <w:r w:rsidR="003A6204" w:rsidRPr="003A6204">
        <w:t>(Wiebke Bleidorn et al., 2021)</w:t>
      </w:r>
      <w:r>
        <w:t xml:space="preserve">. The state conceptualisation seems more contextually pertinent for this investigation due to the episodic and </w:t>
      </w:r>
      <w:r w:rsidR="003A6204">
        <w:t>content-driven</w:t>
      </w:r>
      <w:r>
        <w:t xml:space="preserve"> interaction of social media such as TikTok and </w:t>
      </w:r>
      <w:r>
        <w:lastRenderedPageBreak/>
        <w:t>Instagram, where certain viral content can or can not, and/or certain influencer campaigns can or can not, significantly increase engagement</w:t>
      </w:r>
      <w:r w:rsidR="003A6204">
        <w:t xml:space="preserve"> </w:t>
      </w:r>
      <w:r w:rsidR="003A6204" w:rsidRPr="003A6204">
        <w:t>(Tian et al., 2025)</w:t>
      </w:r>
      <w:r>
        <w:t>.</w:t>
      </w:r>
    </w:p>
    <w:p w14:paraId="15E96AB5" w14:textId="77777777" w:rsidR="00F4358A" w:rsidRDefault="004E79D1" w:rsidP="00597A82">
      <w:pPr>
        <w:pStyle w:val="Heading2"/>
        <w:spacing w:line="360" w:lineRule="auto"/>
      </w:pPr>
      <w:bookmarkStart w:id="21" w:name="_Toc240918145"/>
      <w:r>
        <w:t>2.4 Brand Loyalty: Definitions, Dimensions, and Measurement</w:t>
      </w:r>
      <w:bookmarkEnd w:id="21"/>
    </w:p>
    <w:p w14:paraId="19DF6628" w14:textId="3C1E9DAA" w:rsidR="00767DEF" w:rsidRPr="003A6204" w:rsidRDefault="00767DEF" w:rsidP="00597A82">
      <w:pPr>
        <w:spacing w:before="120" w:after="120" w:line="360" w:lineRule="auto"/>
        <w:jc w:val="both"/>
        <w:rPr>
          <w:lang w:val="en-US"/>
        </w:rPr>
      </w:pPr>
      <w:r>
        <w:t>In spite of the extensive scholarship on the concept of brand loyalty, the definition and measurement of this concept have shifted significantly over the years. The most commonly referenced definition is Oliver's (1999, p.34) loyalty as 'a deeply held commitment to rebuy or repatronize a preferred product or service consistently in the future, despite situational influences and marketing efforts being potentially present to cause switching behaviour. Two key aspects of loyalty are included in this definition</w:t>
      </w:r>
      <w:r w:rsidR="003A6204">
        <w:t>, including</w:t>
      </w:r>
      <w:r>
        <w:t xml:space="preserve"> attitudinal commitment (mental attitude towards loyalty) and behavioural consistency (actual repurchase behaviour that follows)</w:t>
      </w:r>
      <w:r w:rsidR="003A6204">
        <w:t xml:space="preserve"> </w:t>
      </w:r>
      <w:r w:rsidR="003A6204" w:rsidRPr="003A6204">
        <w:rPr>
          <w:lang w:val="en-US"/>
        </w:rPr>
        <w:t>(Saini and Singh, 2020)</w:t>
      </w:r>
      <w:r>
        <w:t>.</w:t>
      </w:r>
    </w:p>
    <w:p w14:paraId="2A5EC21B" w14:textId="1F4A9248" w:rsidR="00767DEF" w:rsidRDefault="00767DEF" w:rsidP="00597A82">
      <w:pPr>
        <w:spacing w:before="120" w:after="120" w:line="360" w:lineRule="auto"/>
        <w:jc w:val="both"/>
      </w:pPr>
      <w:r>
        <w:t xml:space="preserve">Some of the earlier scholarship, in particular, Dick and Basu (1994), made a distinction between true loyalty (high relative attitude and high repeat patronage), latent loyalty (high attitude and low repeat patronage), spurious loyalty (low attitude and high repeat patronage) and no loyalty. This taxonomy played an important role in questioning the only behavioural approach to measuring loyalty that had been used previously, and </w:t>
      </w:r>
      <w:r w:rsidR="003A6204">
        <w:t>in identifying</w:t>
      </w:r>
      <w:r>
        <w:t xml:space="preserve"> the importance of attitudinal </w:t>
      </w:r>
      <w:r w:rsidR="003A6204">
        <w:t xml:space="preserve">elements </w:t>
      </w:r>
      <w:r w:rsidR="003A6204" w:rsidRPr="003A6204">
        <w:t>(Russell-Bennett and Bove, 2002)</w:t>
      </w:r>
      <w:r>
        <w:t>. Nevertheless, neither Oliver (1999) nor Dick and Basu (1994) adequately addressed the advocacy aspect of loyalty; the tendency of loyal customers to actively recommend a brand to others has become more prominent in the world of social media.</w:t>
      </w:r>
    </w:p>
    <w:p w14:paraId="10495AC8" w14:textId="7FF7936F" w:rsidR="00767DEF" w:rsidRDefault="00767DEF" w:rsidP="00597A82">
      <w:pPr>
        <w:spacing w:before="120" w:after="120" w:line="360" w:lineRule="auto"/>
        <w:jc w:val="both"/>
      </w:pPr>
      <w:r>
        <w:t>Chaudhuri and Holbrook (2001) expanded loyalty theory by separating purchase loyalty from attitudinal loyalty, and found that these two types of loyalty have significantly different effects on brand performance outcomes</w:t>
      </w:r>
      <w:r w:rsidR="003A6204">
        <w:t>, including</w:t>
      </w:r>
      <w:r>
        <w:t xml:space="preserve"> </w:t>
      </w:r>
      <w:r w:rsidR="003A6204">
        <w:t>that purchase</w:t>
      </w:r>
      <w:r>
        <w:t xml:space="preserve"> loyalty is more closely associated with market share, and attitudinal loyalty is related to brand price premium. According to </w:t>
      </w:r>
      <w:r w:rsidR="003A6204" w:rsidRPr="003A6204">
        <w:t xml:space="preserve">Khoa and Huynh </w:t>
      </w:r>
      <w:r w:rsidR="003A6204">
        <w:t>(</w:t>
      </w:r>
      <w:r w:rsidR="003A6204" w:rsidRPr="003A6204">
        <w:t>2023)</w:t>
      </w:r>
      <w:r>
        <w:t xml:space="preserve">, loyalty </w:t>
      </w:r>
      <w:r w:rsidR="003A6204">
        <w:t>on</w:t>
      </w:r>
      <w:r>
        <w:t xml:space="preserve"> social media can be different for these two types of loyalty, and strong attitudinal loyalty and advocacy can be achieved by participating in communities</w:t>
      </w:r>
      <w:r w:rsidR="003A6204">
        <w:t>,</w:t>
      </w:r>
      <w:r>
        <w:t xml:space="preserve"> while purchase loyalty is limited due to product availability or price sensitivity</w:t>
      </w:r>
      <w:r w:rsidR="003A6204">
        <w:t xml:space="preserve">. </w:t>
      </w:r>
      <w:r>
        <w:t>This is a significant consideration in a fitness clothing market that features high-priced products like Gymshark's.</w:t>
      </w:r>
    </w:p>
    <w:p w14:paraId="6399E4B4" w14:textId="7B22654F" w:rsidR="00F4358A" w:rsidRDefault="00767DEF" w:rsidP="00597A82">
      <w:pPr>
        <w:spacing w:before="120" w:after="120" w:line="360" w:lineRule="auto"/>
        <w:jc w:val="both"/>
      </w:pPr>
      <w:r>
        <w:t>In recent</w:t>
      </w:r>
      <w:r w:rsidR="003A6204">
        <w:t xml:space="preserve"> </w:t>
      </w:r>
      <w:r>
        <w:t xml:space="preserve">studies, So et al. (2016) have highlighted brand advocacy as a unique type of loyalty behavior and one that is becoming more significant in today's social media world. </w:t>
      </w:r>
      <w:r>
        <w:lastRenderedPageBreak/>
        <w:t xml:space="preserve">They believe that today, with peer influence and user-generated content, consumers who actively promote a brand on social media and through word-of-mouth are actually creating value in a qualitatively different way and perhaps more effectively than simply repurchasing a product. Gymshark's model, which is strongly based on </w:t>
      </w:r>
      <w:r w:rsidR="008C1CC0">
        <w:t>consumer-generated</w:t>
      </w:r>
      <w:r>
        <w:t xml:space="preserve"> content, community hashtags (#Gymshark66), and ambassador advocacy, demonstrates the commercial importance of loyalty through advocacy within digital brand communities</w:t>
      </w:r>
      <w:r w:rsidR="002A66D1">
        <w:t xml:space="preserve"> </w:t>
      </w:r>
      <w:r w:rsidR="002A66D1" w:rsidRPr="002A66D1">
        <w:t>(Harju, 2023)</w:t>
      </w:r>
      <w:r>
        <w:t>.</w:t>
      </w:r>
    </w:p>
    <w:p w14:paraId="21E7B4DE" w14:textId="77777777" w:rsidR="00F4358A" w:rsidRDefault="004E79D1" w:rsidP="00597A82">
      <w:pPr>
        <w:pStyle w:val="Heading2"/>
        <w:spacing w:line="360" w:lineRule="auto"/>
      </w:pPr>
      <w:bookmarkStart w:id="22" w:name="_Toc240918146"/>
      <w:r>
        <w:t>2.5 Trust and Perceived Authenticity in Social Media Brand Relationships</w:t>
      </w:r>
      <w:bookmarkEnd w:id="22"/>
    </w:p>
    <w:p w14:paraId="2C3E47FD" w14:textId="6514C679" w:rsidR="00767DEF" w:rsidRDefault="00767DEF" w:rsidP="00597A82">
      <w:pPr>
        <w:spacing w:before="120" w:after="120" w:line="360" w:lineRule="auto"/>
        <w:jc w:val="both"/>
      </w:pPr>
      <w:r>
        <w:t>Trust has long been known to be a key antecedent of brand loyalty</w:t>
      </w:r>
      <w:r w:rsidR="002A66D1">
        <w:t xml:space="preserve"> </w:t>
      </w:r>
      <w:r w:rsidR="002A66D1" w:rsidRPr="002A66D1">
        <w:t>(Pan, Sheng and Xie, 2012)</w:t>
      </w:r>
      <w:r>
        <w:t>. According to Morgan and Hunt (1994)</w:t>
      </w:r>
      <w:r w:rsidR="002A66D1">
        <w:t>,</w:t>
      </w:r>
      <w:r>
        <w:t xml:space="preserve"> trust is one of the two components (with commitment) that mediate in relationship marketing, since it reduces the perceived risk and uncertainty in the consumer-brand relationship. But this has changed with the evolution of social media, in terms of conceptualisation and drivers of brand trust</w:t>
      </w:r>
      <w:r w:rsidR="002A66D1">
        <w:t xml:space="preserve"> </w:t>
      </w:r>
      <w:r w:rsidR="002A66D1" w:rsidRPr="002A66D1">
        <w:t>(Sohail, Hasan and Sohail, 2020)</w:t>
      </w:r>
      <w:r>
        <w:t>. In contrast to traditional brand relationships that are based on the quality of the products, the reputation of the business, and the credibility of advertising promises, the trust established through social media is more likely to be based on the credibility of others who participate in social media processes, as well as the authenticity of brand communication (Reinikainen et al., 2020).</w:t>
      </w:r>
    </w:p>
    <w:p w14:paraId="6C5C8681" w14:textId="5631520E" w:rsidR="00767DEF" w:rsidRDefault="00767DEF" w:rsidP="00597A82">
      <w:pPr>
        <w:spacing w:before="120" w:after="120" w:line="360" w:lineRule="auto"/>
        <w:jc w:val="both"/>
      </w:pPr>
      <w:r>
        <w:t xml:space="preserve">Reinikainen et al. (2020) </w:t>
      </w:r>
      <w:r w:rsidR="008C1CC0">
        <w:t>analysed</w:t>
      </w:r>
      <w:r>
        <w:t xml:space="preserve"> the importance of parasocial relationship</w:t>
      </w:r>
      <w:r w:rsidR="008C1CC0">
        <w:t>,</w:t>
      </w:r>
      <w:r>
        <w:t xml:space="preserve"> a one-sided emotional connection between followers and influencers</w:t>
      </w:r>
      <w:r w:rsidR="002A66D1">
        <w:t>,</w:t>
      </w:r>
      <w:r>
        <w:t xml:space="preserve"> in the context of Instagram brand promotions, and concluded that the relationship between influencer trust and purchase intention was significantly mediated by parasocial relationship. These findings are relevant to the Gymshark case, where the brand has created a wide array of athlete ambassadors and fitness influencers who carry their personal brand associations, and those associations, in turn, carry over positive affect and trust towards the Gymshark brand</w:t>
      </w:r>
      <w:r w:rsidR="002A66D1">
        <w:t xml:space="preserve"> </w:t>
      </w:r>
      <w:r w:rsidR="002A66D1" w:rsidRPr="002A66D1">
        <w:t>(Arsenis, 2020)</w:t>
      </w:r>
      <w:r>
        <w:t>. Importantly, Reinikainen et al. (2020) concluded that trust in the message was higher when influencers were seen as being authentic and using the products personally, but not being paid to promote them.</w:t>
      </w:r>
    </w:p>
    <w:p w14:paraId="34A0FBA6" w14:textId="5B64D044" w:rsidR="00767DEF" w:rsidRDefault="00767DEF" w:rsidP="00597A82">
      <w:pPr>
        <w:spacing w:before="120" w:after="120" w:line="360" w:lineRule="auto"/>
        <w:jc w:val="both"/>
      </w:pPr>
      <w:r>
        <w:t>Perceived authenticity has proven to be one of the most important constructs in the field of digital brand management studies</w:t>
      </w:r>
      <w:r w:rsidR="002A66D1">
        <w:t xml:space="preserve"> </w:t>
      </w:r>
      <w:r w:rsidR="002A66D1" w:rsidRPr="002A66D1">
        <w:t>(Rixom and Rixom, 2023)</w:t>
      </w:r>
      <w:r>
        <w:t>. Morhart et al. (2015) define brand authenticity as consisting of four components</w:t>
      </w:r>
      <w:r w:rsidR="002A66D1">
        <w:t>, including</w:t>
      </w:r>
      <w:r>
        <w:t xml:space="preserve"> continuity, credibility, </w:t>
      </w:r>
      <w:r>
        <w:lastRenderedPageBreak/>
        <w:t>integrity, and symbolism. They find that the perceptions of authenticity have significant positive mediation effects on brand loyalty via positive brand attitudes and brand anxiety reduction. The framework can be applied to Gymshark, the brand's origin story, which involves a young person creating a fitness brand from his parents' garage by leveraging social media, to give it a powerful authenticity story that many established, incumbent sportswear companies lack the ability to replicate</w:t>
      </w:r>
      <w:r w:rsidR="002A66D1">
        <w:t xml:space="preserve"> </w:t>
      </w:r>
      <w:r w:rsidR="002A66D1" w:rsidRPr="002A66D1">
        <w:t>(Zwayyed, 2025)</w:t>
      </w:r>
      <w:r>
        <w:t>.</w:t>
      </w:r>
    </w:p>
    <w:p w14:paraId="1EE2E1A7" w14:textId="4F82B115" w:rsidR="00767DEF" w:rsidRDefault="00767DEF" w:rsidP="00597A82">
      <w:pPr>
        <w:spacing w:before="120" w:after="120" w:line="360" w:lineRule="auto"/>
        <w:jc w:val="both"/>
      </w:pPr>
      <w:r>
        <w:t xml:space="preserve">But there is </w:t>
      </w:r>
      <w:r w:rsidR="002A66D1">
        <w:t>no</w:t>
      </w:r>
      <w:r>
        <w:t xml:space="preserve"> easy sense of authenticity in social media. As influencers become more professional and start engaging in business deals, their followers may think that the authenticity is reduced, leading to a loss of engagement and trust (Audrezet, de Kerviler &amp; Moulard, 2020). The fact that this is a paradox of authenticity implies that Gymshark might find it difficult to maintain the grassroots authenticity that it has relied on to position itself as “the people's app” as it grows into a </w:t>
      </w:r>
      <w:r w:rsidR="002A66D1">
        <w:t>billion-pound</w:t>
      </w:r>
      <w:r>
        <w:t xml:space="preserve"> company and starts to adopt more professional production styles and a host of paid influencers</w:t>
      </w:r>
      <w:r w:rsidR="002A66D1">
        <w:t xml:space="preserve"> </w:t>
      </w:r>
      <w:r w:rsidR="002A66D1" w:rsidRPr="002A66D1">
        <w:t>(Studeny and Mohammed, 2023)</w:t>
      </w:r>
      <w:r>
        <w:t>. This contradiction between growth and authenticity is an important one that is not represented by the purely positive engagement-loyalty models</w:t>
      </w:r>
      <w:r w:rsidR="002A66D1">
        <w:t xml:space="preserve"> </w:t>
      </w:r>
      <w:r w:rsidR="002A66D1" w:rsidRPr="002A66D1">
        <w:t>(Duffek et al., 2025)</w:t>
      </w:r>
      <w:r>
        <w:t>.</w:t>
      </w:r>
    </w:p>
    <w:p w14:paraId="7D6EABAB" w14:textId="340F5279" w:rsidR="00F4358A" w:rsidRDefault="00767DEF" w:rsidP="00597A82">
      <w:pPr>
        <w:spacing w:before="120" w:after="120" w:line="360" w:lineRule="auto"/>
        <w:jc w:val="both"/>
      </w:pPr>
      <w:r>
        <w:t>Looking at Morhart et al. (2015) and Audrezet et al. (2020), it is evident that there is a significant gap in theory: Morhart et al. (2015) regard authenticity as a more or less stable brand element, whereas Audrezet et al. (2020) view it as an element constructed through perceptions of the audience and can be eroded by commercialization. Through a study of this discourse, it is suggested that both viewpoints provide partial insights and that perceived authenticity in the Gymshark context is negotiated both through the historical stories of the brand and the community interactions</w:t>
      </w:r>
      <w:r w:rsidR="006C0898">
        <w:t xml:space="preserve"> </w:t>
      </w:r>
      <w:r w:rsidR="006C0898" w:rsidRPr="006C0898">
        <w:t>(Kumar and Aravamudhan, 2024)</w:t>
      </w:r>
      <w:r>
        <w:t>.</w:t>
      </w:r>
    </w:p>
    <w:p w14:paraId="19BCC8FE" w14:textId="77777777" w:rsidR="00F4358A" w:rsidRDefault="004E79D1" w:rsidP="00597A82">
      <w:pPr>
        <w:pStyle w:val="Heading2"/>
        <w:spacing w:line="360" w:lineRule="auto"/>
      </w:pPr>
      <w:bookmarkStart w:id="23" w:name="_Toc240918147"/>
      <w:r>
        <w:t>2.6 Community Identification and its Role in Brand Loyalty</w:t>
      </w:r>
      <w:bookmarkEnd w:id="23"/>
    </w:p>
    <w:p w14:paraId="2F948037" w14:textId="441A3EE2" w:rsidR="008C1CC0" w:rsidRDefault="008C1CC0" w:rsidP="00597A82">
      <w:pPr>
        <w:spacing w:before="120" w:after="120" w:line="360" w:lineRule="auto"/>
        <w:jc w:val="both"/>
      </w:pPr>
      <w:r>
        <w:t xml:space="preserve">The perception of being part of a brand community and the meaning attributed to being a member of the brand community for a consumer's self-concept have been shown to be important antecedents of brand loyalty in online community settings (Algesheimer, Dholakia and Herrmann, 2005). Based on Tajfel and Turner's (1979) social identity theory, Algesheimer et al. (2005) found that when </w:t>
      </w:r>
      <w:r w:rsidR="006C0898">
        <w:t>drivers</w:t>
      </w:r>
      <w:r>
        <w:t xml:space="preserve"> identify with their community, they experience normative pressure from it and intrinsic engagement, both of which were found to positively influence brand loyalty in their study of European car clubs. The fitness industry offers a comparable parallel where group participation, </w:t>
      </w:r>
      <w:r w:rsidR="006C0898">
        <w:t xml:space="preserve">a </w:t>
      </w:r>
      <w:r>
        <w:t>feeling of identity</w:t>
      </w:r>
      <w:r w:rsidR="006C0898">
        <w:t>,</w:t>
      </w:r>
      <w:r>
        <w:t xml:space="preserve"> and collective drive are essential to the fitness experience</w:t>
      </w:r>
      <w:r w:rsidR="006C0898">
        <w:t xml:space="preserve"> </w:t>
      </w:r>
      <w:r w:rsidR="006C0898" w:rsidRPr="006C0898">
        <w:t>(Aguilar and Arbaiza, 2021)</w:t>
      </w:r>
      <w:r>
        <w:t>.</w:t>
      </w:r>
      <w:r w:rsidR="006C0898">
        <w:t xml:space="preserve"> </w:t>
      </w:r>
      <w:r>
        <w:t xml:space="preserve">The </w:t>
      </w:r>
      <w:r>
        <w:lastRenderedPageBreak/>
        <w:t>fitness industry provides a comparable parallel in which group participation, sense of identity</w:t>
      </w:r>
      <w:r w:rsidR="006C0898">
        <w:t>,</w:t>
      </w:r>
      <w:r>
        <w:t xml:space="preserve"> and collective aspiration are integral to the fitness experience</w:t>
      </w:r>
      <w:r w:rsidR="006C0898">
        <w:t xml:space="preserve"> </w:t>
      </w:r>
      <w:r w:rsidR="006C0898" w:rsidRPr="006C0898">
        <w:t>(Scheerder, Vehmas and Helsen, 2020)</w:t>
      </w:r>
      <w:r>
        <w:t>.</w:t>
      </w:r>
    </w:p>
    <w:p w14:paraId="6F07860F" w14:textId="247A5EF0" w:rsidR="008C1CC0" w:rsidRDefault="008C1CC0" w:rsidP="00597A82">
      <w:pPr>
        <w:spacing w:before="120" w:after="120" w:line="360" w:lineRule="auto"/>
        <w:jc w:val="both"/>
      </w:pPr>
      <w:r>
        <w:t>In a study of community identification in social media brand communities of sports teams, Popp and Woratschek (2017) found that community identification is a significant mediator between social media engagement and both attitudinal and behavioural brand loyalty. Their findings indicate that much more than social media interaction is involved in gaining the loyalty of consumers</w:t>
      </w:r>
      <w:r w:rsidR="006C0898">
        <w:t>. R</w:t>
      </w:r>
      <w:r>
        <w:t>ather, it is the meaning of identity that they get from being a member of a community. This distinction is of significant strategic value for a brand's strategy</w:t>
      </w:r>
      <w:r w:rsidR="006C0898">
        <w:t>, including</w:t>
      </w:r>
      <w:r>
        <w:t xml:space="preserve"> brands need not only </w:t>
      </w:r>
      <w:r w:rsidR="006C0898">
        <w:t xml:space="preserve">to </w:t>
      </w:r>
      <w:r>
        <w:t>create content that is engaging, but they also need to create a community sense and identity that aligns with their followers' personal identity</w:t>
      </w:r>
      <w:r w:rsidR="006C0898">
        <w:t xml:space="preserve"> </w:t>
      </w:r>
      <w:r w:rsidR="006C0898" w:rsidRPr="006C0898">
        <w:t>(Black and Veloutsou, 2017)</w:t>
      </w:r>
      <w:r>
        <w:t>.</w:t>
      </w:r>
    </w:p>
    <w:p w14:paraId="0B333A88" w14:textId="0598F096" w:rsidR="00F4358A" w:rsidRDefault="008C1CC0" w:rsidP="00597A82">
      <w:pPr>
        <w:spacing w:before="120" w:after="120" w:line="360" w:lineRule="auto"/>
        <w:jc w:val="both"/>
      </w:pPr>
      <w:r>
        <w:t xml:space="preserve">Some interesting paradoxes ensue when considering the work of Algesheimer et al. (2005) and the more recent work of Wirtz et al. (2013) who warn about the danger of too much identification and community narcissism, which prevents new members from joining and stifles community development in the long run. Gymshark has actively built a community-centric, aspirational fitness brand philosophy (its ‘be a visionary’ brand promise), and balancing the need for community expansion with a strong sense of belonging for members is a strategic challenge for the brand. </w:t>
      </w:r>
    </w:p>
    <w:p w14:paraId="47592CCD" w14:textId="77777777" w:rsidR="00F4358A" w:rsidRDefault="004E79D1" w:rsidP="00597A82">
      <w:pPr>
        <w:pStyle w:val="Heading2"/>
        <w:spacing w:line="360" w:lineRule="auto"/>
      </w:pPr>
      <w:bookmarkStart w:id="24" w:name="_Toc240918148"/>
      <w:r>
        <w:t>2.7 Critical Gaps in the Literature</w:t>
      </w:r>
      <w:bookmarkEnd w:id="24"/>
    </w:p>
    <w:p w14:paraId="4318938F" w14:textId="5DB9D042" w:rsidR="00F4358A" w:rsidRDefault="003E01B0" w:rsidP="00597A82">
      <w:pPr>
        <w:spacing w:before="120" w:after="120" w:line="360" w:lineRule="auto"/>
        <w:jc w:val="both"/>
      </w:pPr>
      <w:r w:rsidRPr="003E01B0">
        <w:t>There are some specific gaps in the existing studies that restrict their applicability to the current study.</w:t>
      </w:r>
      <w:r>
        <w:t xml:space="preserve"> </w:t>
      </w:r>
      <w:r w:rsidRPr="003E01B0">
        <w:t xml:space="preserve">There are three specific gaps to be seen in the existing studies that </w:t>
      </w:r>
      <w:r>
        <w:t>restrict</w:t>
      </w:r>
      <w:r w:rsidRPr="003E01B0">
        <w:t xml:space="preserve"> their applicability to the present study. First of all, the empirical basis is not </w:t>
      </w:r>
      <w:r>
        <w:t>platform-compatible</w:t>
      </w:r>
      <w:r w:rsidRPr="003E01B0">
        <w:t>. These findings on community practices cannot be applied to the practices of Gymshark's community as they are found through Instagram's visual, algorithmically-driven feed and TikTok's</w:t>
      </w:r>
      <w:r>
        <w:t xml:space="preserve"> </w:t>
      </w:r>
      <w:r w:rsidRPr="003E01B0">
        <w:t>(Shastri, 2023)</w:t>
      </w:r>
      <w:r>
        <w:t>.</w:t>
      </w:r>
      <w:r w:rsidRPr="003E01B0">
        <w:t xml:space="preserve"> Facebook's community practices are solely built on Facebook data, which is a group-based, text-driven platform. Second, there is uneven measurement of engagement research. Islam and Rahman (2016) find that most studies measure only behavioural elements like likes and shares of posts, however, in this case the affective element, which is arguably the heart of Gymshark's "be a visionary" messaging, is not measured. Thirdly, the authenticity literature provides two mutually exclusive models which are not reconciled. Morhart et al. (2015) view authenticity as a brand trait that is </w:t>
      </w:r>
      <w:r w:rsidRPr="003E01B0">
        <w:lastRenderedPageBreak/>
        <w:t>fixed, based on the origin story, while Audrezet et al. (2020) see authenticity as fragile and dependent on the audience's judgment, which is relevant to a brand that is now dealing with a large paid-ambassador network. To date, no single study compares these opposing perspectives with a particular example, and no studies of Gymshark have been conducted using the standard of peer-reviewed literature, despite their commercial scale</w:t>
      </w:r>
      <w:r w:rsidR="004E79D1">
        <w:t>.</w:t>
      </w:r>
    </w:p>
    <w:p w14:paraId="20E19BAF" w14:textId="77777777" w:rsidR="00F4358A" w:rsidRDefault="004E79D1" w:rsidP="00597A82">
      <w:pPr>
        <w:pStyle w:val="Heading2"/>
        <w:spacing w:line="360" w:lineRule="auto"/>
      </w:pPr>
      <w:bookmarkStart w:id="25" w:name="_Toc240918149"/>
      <w:r>
        <w:t>2.8 Theoretical Frameworks</w:t>
      </w:r>
      <w:bookmarkEnd w:id="25"/>
    </w:p>
    <w:p w14:paraId="0A1E4E09" w14:textId="77777777" w:rsidR="00F4358A" w:rsidRDefault="004E79D1" w:rsidP="00597A82">
      <w:pPr>
        <w:spacing w:before="120" w:after="120" w:line="360" w:lineRule="auto"/>
        <w:jc w:val="both"/>
      </w:pPr>
      <w:r>
        <w:t>Three theoretical frameworks underpin the conceptual architecture of this study. Each is defined, its relevance to the study is explained, and its limitations are acknowledged.</w:t>
      </w:r>
    </w:p>
    <w:p w14:paraId="47A4715B" w14:textId="77777777" w:rsidR="00F4358A" w:rsidRDefault="004E79D1" w:rsidP="00597A82">
      <w:pPr>
        <w:pStyle w:val="Heading3"/>
        <w:spacing w:line="360" w:lineRule="auto"/>
      </w:pPr>
      <w:bookmarkStart w:id="26" w:name="_Toc240918150"/>
      <w:r>
        <w:t>2.8.1 Social Identity Theory (Tajfel and Turner, 1979)</w:t>
      </w:r>
      <w:bookmarkEnd w:id="26"/>
    </w:p>
    <w:p w14:paraId="67A2F17D" w14:textId="1AA8EBC3" w:rsidR="008C1CC0" w:rsidRDefault="008C1CC0" w:rsidP="00597A82">
      <w:pPr>
        <w:spacing w:before="120" w:after="120" w:line="360" w:lineRule="auto"/>
        <w:jc w:val="both"/>
      </w:pPr>
      <w:r>
        <w:t>Social Identity Theory (SIT) was first suggested by Tajfel and Turner (1979) and argued that people have a self-concept that comes from their group affiliation, and that their self-concept is driven by a desire to hold a positive view of their in-group compared to the out-group. It has three theory-based processes</w:t>
      </w:r>
      <w:r w:rsidR="003E01B0">
        <w:t>, including</w:t>
      </w:r>
      <w:r>
        <w:t xml:space="preserve"> social categorisation (self-defining as a group member), social identification (internalising group membership into self-concept)</w:t>
      </w:r>
      <w:r w:rsidR="003E01B0">
        <w:t>,</w:t>
      </w:r>
      <w:r>
        <w:t xml:space="preserve"> and social comparison (positive evaluation of in-group against out-groups)</w:t>
      </w:r>
      <w:r w:rsidR="003E01B0">
        <w:t xml:space="preserve"> </w:t>
      </w:r>
      <w:r w:rsidR="003E01B0" w:rsidRPr="003E01B0">
        <w:t>(Trepte and Loy, 2017)</w:t>
      </w:r>
      <w:r>
        <w:t>.</w:t>
      </w:r>
    </w:p>
    <w:p w14:paraId="71172B9D" w14:textId="5F6B5521" w:rsidR="008C1CC0" w:rsidRDefault="008C1CC0" w:rsidP="00597A82">
      <w:pPr>
        <w:spacing w:before="120" w:after="120" w:line="360" w:lineRule="auto"/>
        <w:jc w:val="both"/>
      </w:pPr>
      <w:r>
        <w:t xml:space="preserve">By examining the theoretical concepts surrounding these bonds, SIT helps us gain insight into the emotional connection that </w:t>
      </w:r>
      <w:r w:rsidR="003E01B0">
        <w:t>Gymshark</w:t>
      </w:r>
      <w:r>
        <w:t xml:space="preserve"> supporters feel with the brand and community</w:t>
      </w:r>
      <w:r w:rsidR="003E01B0">
        <w:t xml:space="preserve"> </w:t>
      </w:r>
      <w:r w:rsidR="003E01B0" w:rsidRPr="003E01B0">
        <w:t>(Ismail and Mohamed, 2024)</w:t>
      </w:r>
      <w:r>
        <w:t>.</w:t>
      </w:r>
      <w:r w:rsidR="003E01B0">
        <w:t xml:space="preserve"> </w:t>
      </w:r>
      <w:r>
        <w:t>The theoretical aspects of SIT will provide an understanding of the emotions that Gymshar</w:t>
      </w:r>
      <w:r w:rsidR="003E01B0">
        <w:t>k</w:t>
      </w:r>
      <w:r>
        <w:t xml:space="preserve"> followers have for the brand and community. If members identify with the Gymshark fitness community and internalize their own identity as part of this group, then the psychological costs of leaving the Gymshark fitness community may lead to greater brand loyalty</w:t>
      </w:r>
      <w:r w:rsidR="003E01B0">
        <w:t xml:space="preserve"> </w:t>
      </w:r>
      <w:r w:rsidR="003E01B0" w:rsidRPr="003E01B0">
        <w:t>(García Carreño, 2021)</w:t>
      </w:r>
      <w:r>
        <w:t>. The study thirdly examines the role of community identification as a predictor of brand loyalty, which SIT explains.</w:t>
      </w:r>
    </w:p>
    <w:p w14:paraId="041678E0" w14:textId="09744B40" w:rsidR="00F4358A" w:rsidRDefault="008C1CC0" w:rsidP="00597A82">
      <w:pPr>
        <w:spacing w:before="120" w:after="120" w:line="360" w:lineRule="auto"/>
        <w:jc w:val="both"/>
      </w:pPr>
      <w:r>
        <w:t>The original intent of SIT was to account for intergroup conflict and prejudice in non-commercial situations</w:t>
      </w:r>
      <w:r w:rsidR="003E01B0">
        <w:t xml:space="preserve"> </w:t>
      </w:r>
      <w:r w:rsidR="003E01B0" w:rsidRPr="003E01B0">
        <w:t>(Rubin et al., 2023)</w:t>
      </w:r>
      <w:r>
        <w:t>. The concept of its use with brand communities is linked to psychological salience and group cohesion, which may not necessarily exist among all social media users</w:t>
      </w:r>
      <w:r w:rsidR="003E01B0">
        <w:t>,</w:t>
      </w:r>
      <w:r>
        <w:t xml:space="preserve"> as many users may not have a strong sense of belonging within the Gymshark community based on their brand</w:t>
      </w:r>
      <w:r w:rsidR="003E01B0" w:rsidRPr="003E01B0">
        <w:t>(</w:t>
      </w:r>
      <w:r w:rsidR="003E01B0">
        <w:t xml:space="preserve"> </w:t>
      </w:r>
      <w:r w:rsidR="003E01B0" w:rsidRPr="003E01B0">
        <w:t>Janse, 2020)</w:t>
      </w:r>
      <w:r>
        <w:t xml:space="preserve">. Also, SIT does not explicitly deal with the commercial </w:t>
      </w:r>
      <w:r w:rsidR="003E01B0">
        <w:t>interests’</w:t>
      </w:r>
      <w:r>
        <w:t xml:space="preserve"> brands might use in creating community </w:t>
      </w:r>
      <w:r>
        <w:lastRenderedPageBreak/>
        <w:t>identity discourses, nor with the possibility of framing an identity for a community through marketing communications.</w:t>
      </w:r>
    </w:p>
    <w:p w14:paraId="6D27D295" w14:textId="77777777" w:rsidR="00F4358A" w:rsidRDefault="004E79D1" w:rsidP="00597A82">
      <w:pPr>
        <w:pStyle w:val="Heading3"/>
        <w:spacing w:line="360" w:lineRule="auto"/>
      </w:pPr>
      <w:bookmarkStart w:id="27" w:name="_Toc240918151"/>
      <w:r>
        <w:t>2.8.2 Consumer Engagement Theory (Brodie et al., 2011)</w:t>
      </w:r>
      <w:bookmarkEnd w:id="27"/>
    </w:p>
    <w:p w14:paraId="5783AFB7" w14:textId="46F7659C" w:rsidR="008C1CC0" w:rsidRDefault="008C1CC0" w:rsidP="00597A82">
      <w:pPr>
        <w:spacing w:before="120" w:after="120" w:line="360" w:lineRule="auto"/>
        <w:jc w:val="both"/>
      </w:pPr>
      <w:r>
        <w:t>Brodie et al. (2011) have developed Consumer Engagement Theory, which defines engagement as a psychological state that develops in an interactive environment, in which there are specific mental, emotional</w:t>
      </w:r>
      <w:r w:rsidR="003E01B0">
        <w:t>,</w:t>
      </w:r>
      <w:r>
        <w:t xml:space="preserve"> and behavioral dimensions. CET claims engagement is different from concepts like satisfaction, trust, commitment</w:t>
      </w:r>
      <w:r w:rsidR="003E01B0">
        <w:t>,</w:t>
      </w:r>
      <w:r>
        <w:t xml:space="preserve"> or loyalty, stating that it is a more basic psychological state that can lead to loyalty, trust, and advocacy</w:t>
      </w:r>
      <w:r w:rsidR="003E01B0">
        <w:t xml:space="preserve"> </w:t>
      </w:r>
      <w:r w:rsidR="003E01B0" w:rsidRPr="003E01B0">
        <w:t>(Tuti and Sulistia, 2022)</w:t>
      </w:r>
      <w:r>
        <w:t>. The theory places the concept of engagement in service ecosystems, where the value is co-created by brands and consumers.</w:t>
      </w:r>
    </w:p>
    <w:p w14:paraId="71F8F0EB" w14:textId="09C7D3F5" w:rsidR="008C1CC0" w:rsidRDefault="008C1CC0" w:rsidP="00597A82">
      <w:pPr>
        <w:spacing w:before="120" w:after="120" w:line="360" w:lineRule="auto"/>
        <w:jc w:val="both"/>
      </w:pPr>
      <w:r>
        <w:t>This study's theoretical underpinning for the operationalisation of social media community engagement as a multi-dimensional predictor of brand loyalty is provided by CET</w:t>
      </w:r>
      <w:r w:rsidR="003E01B0">
        <w:t xml:space="preserve"> </w:t>
      </w:r>
      <w:r w:rsidR="003E01B0" w:rsidRPr="003E01B0">
        <w:t>(Ng, Sweeney and Plewa, 2020)</w:t>
      </w:r>
      <w:r>
        <w:t xml:space="preserve">. CET allows the analysis of different levels of engagement, acknowledging that cognitive engagement (attention to Gymshark content), affective engagement (emotional connection with </w:t>
      </w:r>
      <w:r w:rsidR="003D609C">
        <w:t xml:space="preserve">the </w:t>
      </w:r>
      <w:r>
        <w:t xml:space="preserve">Gymshark community), and behavioural engagement (involvement in Gymshark activities, creation of content and promotion) are interrelated and can be </w:t>
      </w:r>
      <w:r w:rsidR="003D609C">
        <w:t>analysed</w:t>
      </w:r>
      <w:r>
        <w:t xml:space="preserve"> as separate yet interrelated segments</w:t>
      </w:r>
      <w:r w:rsidR="003E01B0">
        <w:t xml:space="preserve"> </w:t>
      </w:r>
      <w:r w:rsidR="003E01B0" w:rsidRPr="003E01B0">
        <w:t>(Islam, 2025)</w:t>
      </w:r>
      <w:r>
        <w:t>. CET is also behind the conceptualisation of the Gymshark-follower relationship as a value co-creation ecosystem and not as a one-way marketing influence.</w:t>
      </w:r>
    </w:p>
    <w:p w14:paraId="1858CFF4" w14:textId="7190B384" w:rsidR="00F4358A" w:rsidRDefault="008C1CC0" w:rsidP="00597A82">
      <w:pPr>
        <w:spacing w:before="120" w:after="120" w:line="360" w:lineRule="auto"/>
        <w:jc w:val="both"/>
      </w:pPr>
      <w:r>
        <w:t xml:space="preserve">CET has received criticism for </w:t>
      </w:r>
      <w:r w:rsidR="003D609C">
        <w:t>the</w:t>
      </w:r>
      <w:r>
        <w:t xml:space="preserve"> theoretical nature of its focus, as </w:t>
      </w:r>
      <w:r w:rsidR="00770EB9" w:rsidRPr="00770EB9">
        <w:t>Cantone, Testa and Marrone (2022)</w:t>
      </w:r>
      <w:r w:rsidR="00770EB9">
        <w:t xml:space="preserve"> </w:t>
      </w:r>
      <w:r>
        <w:t>report that there is no uniformity in the empirical operationalisation of the construct in various studies. There is not always a clear distinction between engagement, involvement</w:t>
      </w:r>
      <w:r w:rsidR="003E01B0">
        <w:t>,</w:t>
      </w:r>
      <w:r>
        <w:t xml:space="preserve"> and participation in existing empirical studies, which introduces measurement validity concerns.</w:t>
      </w:r>
      <w:r w:rsidR="00770EB9">
        <w:t xml:space="preserve"> Also</w:t>
      </w:r>
      <w:r>
        <w:t>, CET was originally created in a service context and needs to be adapted to better reflect the dynamics of social media brand communities within the apparel sector for fashion and fitness</w:t>
      </w:r>
      <w:r w:rsidR="00770EB9">
        <w:t xml:space="preserve"> </w:t>
      </w:r>
      <w:r w:rsidR="00770EB9" w:rsidRPr="00770EB9">
        <w:t>(Małecka and Pfajfar, 2025)</w:t>
      </w:r>
      <w:r>
        <w:t>.</w:t>
      </w:r>
    </w:p>
    <w:p w14:paraId="222E7B04" w14:textId="77777777" w:rsidR="00F4358A" w:rsidRDefault="004E79D1" w:rsidP="00597A82">
      <w:pPr>
        <w:pStyle w:val="Heading3"/>
        <w:spacing w:line="360" w:lineRule="auto"/>
      </w:pPr>
      <w:bookmarkStart w:id="28" w:name="_Toc240918152"/>
      <w:r>
        <w:t>2.8.3 Brand Loyalty Theory (Oliver, 1999)</w:t>
      </w:r>
      <w:bookmarkEnd w:id="28"/>
    </w:p>
    <w:p w14:paraId="54401667" w14:textId="14D3C088" w:rsidR="003D609C" w:rsidRDefault="003D609C" w:rsidP="00597A82">
      <w:pPr>
        <w:spacing w:before="120" w:after="120" w:line="360" w:lineRule="auto"/>
        <w:jc w:val="both"/>
      </w:pPr>
      <w:r>
        <w:t>There is also a four-stage loyalty model by Oliver (1999) that suggests that loyalty progresses from cognitive to affective to conative to action. In the cognitive phase, consumers compare the rational aspects of the brand</w:t>
      </w:r>
      <w:r w:rsidR="00770EB9">
        <w:t xml:space="preserve"> </w:t>
      </w:r>
      <w:r w:rsidR="00770EB9" w:rsidRPr="00770EB9">
        <w:t>(Diego Alvarado Karste and Guzman, 2020)</w:t>
      </w:r>
      <w:r>
        <w:t xml:space="preserve">. Positive attitudes and emotional preferences in the affective phase. The conative </w:t>
      </w:r>
      <w:r>
        <w:lastRenderedPageBreak/>
        <w:t>phase is marked by a high intention to repurchase and the action by the habit of repurchasing that is not easily affected by competitive switching</w:t>
      </w:r>
      <w:r w:rsidR="00770EB9">
        <w:t xml:space="preserve"> </w:t>
      </w:r>
      <w:r w:rsidR="00770EB9" w:rsidRPr="00770EB9">
        <w:t>(Obed Cobbinah, 2021)</w:t>
      </w:r>
      <w:r>
        <w:t>. This model regards loyalty as a growing psychological and behavioural attachment, instead of a fixed result.</w:t>
      </w:r>
    </w:p>
    <w:p w14:paraId="39A841B7" w14:textId="6A057469" w:rsidR="003D609C" w:rsidRDefault="003D609C" w:rsidP="00597A82">
      <w:pPr>
        <w:spacing w:before="120" w:after="120" w:line="360" w:lineRule="auto"/>
        <w:jc w:val="both"/>
      </w:pPr>
      <w:r>
        <w:t>The concepts in Oliver's framework are pertinent to this research and the analysis of how social media community engagement can move Gymshark followers through the loyalty phases</w:t>
      </w:r>
      <w:r w:rsidR="00770EB9">
        <w:t xml:space="preserve"> </w:t>
      </w:r>
      <w:r w:rsidR="00770EB9" w:rsidRPr="00770EB9">
        <w:t>(Mtjilibe et al., 2024)</w:t>
      </w:r>
      <w:r>
        <w:t>. Cognitive engagement (processing brand information) can help to reinforce the cognitive-phase loyalty through greater brand knowledge and differentiation</w:t>
      </w:r>
      <w:r w:rsidR="00770EB9">
        <w:t xml:space="preserve"> </w:t>
      </w:r>
      <w:r w:rsidR="00770EB9" w:rsidRPr="00770EB9">
        <w:t>(Eslami, Ghasemaghaei and Hassanein, 2022)</w:t>
      </w:r>
      <w:r>
        <w:t>. Affective engagement (emotional reactions to community content) is related to the affective loyalty stage. Folklovers can be pushed up levels to conative and action loyalty by behavioural engagement (by challenging and creating content)</w:t>
      </w:r>
      <w:r w:rsidR="00770EB9">
        <w:t xml:space="preserve"> </w:t>
      </w:r>
      <w:r w:rsidR="00770EB9" w:rsidRPr="00770EB9">
        <w:t>(Santosa, 2017)</w:t>
      </w:r>
      <w:r>
        <w:t>. This alignment allows the study to consider engagement as a predictor for the loyalty outcomes, but also as a possible mechanism to actively foster the loyalty stages.</w:t>
      </w:r>
    </w:p>
    <w:p w14:paraId="0F5F49CF" w14:textId="0D42F93C" w:rsidR="00F4358A" w:rsidRDefault="003D609C" w:rsidP="00597A82">
      <w:pPr>
        <w:spacing w:before="120" w:after="120" w:line="360" w:lineRule="auto"/>
        <w:jc w:val="both"/>
      </w:pPr>
      <w:r>
        <w:t>Oliver's model was created for offline consumer goods and services, and the sequential stages have been questioned in digital contexts where consumers' interaction with brands is non-linear and simultaneous on various platforms</w:t>
      </w:r>
      <w:r w:rsidR="00770EB9">
        <w:t xml:space="preserve"> </w:t>
      </w:r>
      <w:r w:rsidR="00770EB9" w:rsidRPr="00770EB9">
        <w:t>(De and Khoa, 2026)</w:t>
      </w:r>
      <w:r>
        <w:t xml:space="preserve">. </w:t>
      </w:r>
      <w:r w:rsidR="00770EB9">
        <w:t>Also</w:t>
      </w:r>
      <w:r>
        <w:t>, it does not explicitly consider any drivers of community loyalty (e.g., identity and belonging) that are very relevant in the social media brand community context</w:t>
      </w:r>
      <w:r w:rsidR="00770EB9">
        <w:t xml:space="preserve"> </w:t>
      </w:r>
      <w:r w:rsidR="00770EB9" w:rsidRPr="00770EB9">
        <w:t>(Kaur et al., 2020)</w:t>
      </w:r>
      <w:r>
        <w:t>. The model also tends to focus on the individual, and may not capture the holistic and social nature of loyalty that can develop from engaging in community.</w:t>
      </w:r>
    </w:p>
    <w:p w14:paraId="097081BD" w14:textId="4253B1E4" w:rsidR="00071FCD" w:rsidRPr="00071FCD" w:rsidRDefault="00071FCD" w:rsidP="00597A82">
      <w:pPr>
        <w:pStyle w:val="Heading2"/>
        <w:spacing w:line="360" w:lineRule="auto"/>
      </w:pPr>
      <w:bookmarkStart w:id="29" w:name="_Toc240918153"/>
      <w:r w:rsidRPr="00071FCD">
        <w:t>2.</w:t>
      </w:r>
      <w:r>
        <w:t>9</w:t>
      </w:r>
      <w:r w:rsidRPr="00071FCD">
        <w:t xml:space="preserve"> Hypothesis Development</w:t>
      </w:r>
      <w:bookmarkEnd w:id="29"/>
    </w:p>
    <w:p w14:paraId="3C2DF831" w14:textId="1E2A35C6" w:rsidR="00071FCD" w:rsidRPr="00071FCD" w:rsidRDefault="00071FCD" w:rsidP="00597A82">
      <w:pPr>
        <w:spacing w:before="120" w:after="120" w:line="360" w:lineRule="auto"/>
        <w:jc w:val="both"/>
      </w:pPr>
      <w:r w:rsidRPr="00071FCD">
        <w:t>Consumer engagement reflects the extent to which individuals cognitively, emotionally, and behaviourally interact with a brand</w:t>
      </w:r>
      <w:r w:rsidR="00770EB9">
        <w:t xml:space="preserve"> </w:t>
      </w:r>
      <w:r w:rsidR="00770EB9" w:rsidRPr="00770EB9">
        <w:t>(Ma, Ou and Sian Lee, 2022)</w:t>
      </w:r>
      <w:r w:rsidRPr="00071FCD">
        <w:t>. Higher levels of engagement are expected to strengthen consumers’ relationships with brands and encourage favourable loyalty outcomes.</w:t>
      </w:r>
    </w:p>
    <w:p w14:paraId="4A97430C" w14:textId="77777777" w:rsidR="00071FCD" w:rsidRPr="00071FCD" w:rsidRDefault="00071FCD" w:rsidP="00597A82">
      <w:pPr>
        <w:spacing w:before="120" w:after="120" w:line="360" w:lineRule="auto"/>
        <w:jc w:val="both"/>
      </w:pPr>
      <w:r w:rsidRPr="00071FCD">
        <w:rPr>
          <w:b/>
          <w:bCs/>
        </w:rPr>
        <w:t>Cognitive Engagement and Brand Loyalty</w:t>
      </w:r>
    </w:p>
    <w:p w14:paraId="27F3F5A2" w14:textId="32932B15" w:rsidR="00071FCD" w:rsidRPr="00071FCD" w:rsidRDefault="00071FCD" w:rsidP="00597A82">
      <w:pPr>
        <w:spacing w:before="120" w:after="120" w:line="360" w:lineRule="auto"/>
        <w:jc w:val="both"/>
      </w:pPr>
      <w:r w:rsidRPr="00071FCD">
        <w:t>Cognitive engagement represents consumers’ attention, interest, and mental involvement with brand-related content</w:t>
      </w:r>
      <w:r w:rsidR="00770EB9">
        <w:t xml:space="preserve"> </w:t>
      </w:r>
      <w:r w:rsidR="00770EB9" w:rsidRPr="00770EB9">
        <w:t>(Bajpai et al., 2025)</w:t>
      </w:r>
      <w:r w:rsidRPr="00071FCD">
        <w:t>. When consumers actively process brand information and perceive value from interactions, they are more likely to develop stronger loyalty intentions.</w:t>
      </w:r>
    </w:p>
    <w:p w14:paraId="55230C43" w14:textId="77777777" w:rsidR="00071FCD" w:rsidRPr="00071FCD" w:rsidRDefault="00071FCD" w:rsidP="00597A82">
      <w:pPr>
        <w:spacing w:before="120" w:after="120" w:line="360" w:lineRule="auto"/>
        <w:jc w:val="both"/>
      </w:pPr>
      <w:r w:rsidRPr="00071FCD">
        <w:rPr>
          <w:b/>
          <w:bCs/>
        </w:rPr>
        <w:lastRenderedPageBreak/>
        <w:t xml:space="preserve">H1: </w:t>
      </w:r>
      <w:r w:rsidRPr="00071FCD">
        <w:t>Cognitive Engagement has a significant positive relationship with Brand Loyalty.</w:t>
      </w:r>
    </w:p>
    <w:p w14:paraId="3C9A39F6" w14:textId="77777777" w:rsidR="00071FCD" w:rsidRPr="00770EB9" w:rsidRDefault="00071FCD" w:rsidP="00597A82">
      <w:pPr>
        <w:spacing w:before="120" w:after="120" w:line="360" w:lineRule="auto"/>
        <w:jc w:val="both"/>
        <w:rPr>
          <w:b/>
          <w:bCs/>
        </w:rPr>
      </w:pPr>
      <w:r w:rsidRPr="00770EB9">
        <w:rPr>
          <w:b/>
          <w:bCs/>
        </w:rPr>
        <w:t>Affective Engagement and Brand Loyalty</w:t>
      </w:r>
    </w:p>
    <w:p w14:paraId="03AE611F" w14:textId="1FF40D14" w:rsidR="00071FCD" w:rsidRPr="00071FCD" w:rsidRDefault="00071FCD" w:rsidP="00597A82">
      <w:pPr>
        <w:spacing w:before="120" w:after="120" w:line="360" w:lineRule="auto"/>
        <w:jc w:val="both"/>
      </w:pPr>
      <w:r w:rsidRPr="00071FCD">
        <w:t>Affective engagement refers to consumers’ emotional connection and positive feelings towards a brand</w:t>
      </w:r>
      <w:r w:rsidR="00770EB9">
        <w:t xml:space="preserve"> </w:t>
      </w:r>
      <w:r w:rsidR="00770EB9" w:rsidRPr="00770EB9">
        <w:t>(Gokarna, 2021)</w:t>
      </w:r>
      <w:r w:rsidRPr="00071FCD">
        <w:t>. Strong emotional attachment can enhance consumer commitment and encourage continued preference for the brand.</w:t>
      </w:r>
    </w:p>
    <w:p w14:paraId="53D09211" w14:textId="77777777" w:rsidR="00071FCD" w:rsidRPr="00071FCD" w:rsidRDefault="00071FCD" w:rsidP="00597A82">
      <w:pPr>
        <w:spacing w:before="120" w:after="120" w:line="360" w:lineRule="auto"/>
        <w:jc w:val="both"/>
      </w:pPr>
      <w:r w:rsidRPr="00071FCD">
        <w:rPr>
          <w:b/>
          <w:bCs/>
        </w:rPr>
        <w:t xml:space="preserve">H2: </w:t>
      </w:r>
      <w:r w:rsidRPr="00071FCD">
        <w:t>Affective Engagement has a significant positive relationship with Brand Loyalty.</w:t>
      </w:r>
    </w:p>
    <w:p w14:paraId="03806BAC" w14:textId="77777777" w:rsidR="00071FCD" w:rsidRPr="00770EB9" w:rsidRDefault="00071FCD" w:rsidP="00597A82">
      <w:pPr>
        <w:spacing w:before="120" w:after="120" w:line="360" w:lineRule="auto"/>
        <w:jc w:val="both"/>
        <w:rPr>
          <w:b/>
          <w:bCs/>
        </w:rPr>
      </w:pPr>
      <w:r w:rsidRPr="00770EB9">
        <w:rPr>
          <w:b/>
          <w:bCs/>
        </w:rPr>
        <w:t>Behavioural Engagement and Brand Loyalty</w:t>
      </w:r>
    </w:p>
    <w:p w14:paraId="70AF62A0" w14:textId="1135D13C" w:rsidR="00071FCD" w:rsidRPr="00071FCD" w:rsidRDefault="00071FCD" w:rsidP="00597A82">
      <w:pPr>
        <w:spacing w:before="120" w:after="120" w:line="360" w:lineRule="auto"/>
        <w:jc w:val="both"/>
      </w:pPr>
      <w:r w:rsidRPr="00071FCD">
        <w:t>Behavioural engagement captures consumers’ active participation, including interactions, sharing, and involvement with brand activities</w:t>
      </w:r>
      <w:r w:rsidR="00770EB9">
        <w:t xml:space="preserve"> </w:t>
      </w:r>
      <w:r w:rsidR="00770EB9" w:rsidRPr="00770EB9">
        <w:t>(Carlson et al., 2018)</w:t>
      </w:r>
      <w:r w:rsidRPr="00071FCD">
        <w:t>. Such behaviours contribute to stronger consumer</w:t>
      </w:r>
      <w:r w:rsidR="00597A82">
        <w:t>-</w:t>
      </w:r>
      <w:r w:rsidRPr="00071FCD">
        <w:t>brand relationships and may increase loyalty.</w:t>
      </w:r>
    </w:p>
    <w:p w14:paraId="1367765C" w14:textId="77777777" w:rsidR="00071FCD" w:rsidRPr="00071FCD" w:rsidRDefault="00071FCD" w:rsidP="00597A82">
      <w:pPr>
        <w:spacing w:before="120" w:after="120" w:line="360" w:lineRule="auto"/>
        <w:jc w:val="both"/>
      </w:pPr>
      <w:r w:rsidRPr="00071FCD">
        <w:rPr>
          <w:b/>
          <w:bCs/>
        </w:rPr>
        <w:t xml:space="preserve">H3: </w:t>
      </w:r>
      <w:r w:rsidRPr="00071FCD">
        <w:t>Behavioural Engagement has a significant positive relationship with Brand Loyalty.</w:t>
      </w:r>
    </w:p>
    <w:p w14:paraId="03345FFF" w14:textId="77777777" w:rsidR="00071FCD" w:rsidRPr="00071FCD" w:rsidRDefault="00071FCD" w:rsidP="00597A82">
      <w:pPr>
        <w:spacing w:before="120" w:after="120" w:line="360" w:lineRule="auto"/>
        <w:jc w:val="both"/>
      </w:pPr>
      <w:r w:rsidRPr="00071FCD">
        <w:rPr>
          <w:b/>
          <w:bCs/>
        </w:rPr>
        <w:t>Mediating Role of Brand Trust</w:t>
      </w:r>
    </w:p>
    <w:p w14:paraId="0B537270" w14:textId="2ACA3E38" w:rsidR="00071FCD" w:rsidRPr="00071FCD" w:rsidRDefault="00071FCD" w:rsidP="00597A82">
      <w:pPr>
        <w:spacing w:before="120" w:after="120" w:line="360" w:lineRule="auto"/>
        <w:jc w:val="both"/>
      </w:pPr>
      <w:r w:rsidRPr="00071FCD">
        <w:t>Brand trust reflects consumers’ confidence in a brand’s reliability and credibility</w:t>
      </w:r>
      <w:r w:rsidR="00770EB9">
        <w:t xml:space="preserve"> </w:t>
      </w:r>
      <w:r w:rsidR="00770EB9" w:rsidRPr="00770EB9">
        <w:t>(Monfort, López-Vázquez and Sebastián-Morillas, 2025)</w:t>
      </w:r>
      <w:r w:rsidRPr="00071FCD">
        <w:t>. Engagement activities can enhance trust by creating meaningful interactions and positive brand experiences, which subsequently influence loyalty outcomes.</w:t>
      </w:r>
    </w:p>
    <w:p w14:paraId="1B59DA08" w14:textId="77777777" w:rsidR="00071FCD" w:rsidRPr="00071FCD" w:rsidRDefault="00071FCD" w:rsidP="00597A82">
      <w:pPr>
        <w:spacing w:before="120" w:after="120" w:line="360" w:lineRule="auto"/>
        <w:jc w:val="both"/>
      </w:pPr>
      <w:r w:rsidRPr="00071FCD">
        <w:rPr>
          <w:b/>
          <w:bCs/>
        </w:rPr>
        <w:t xml:space="preserve">H4: </w:t>
      </w:r>
      <w:r w:rsidRPr="00071FCD">
        <w:t>Brand Trust mediates the relationship between Cognitive Engagement and Brand Loyalty.</w:t>
      </w:r>
    </w:p>
    <w:p w14:paraId="610E16DF" w14:textId="77777777" w:rsidR="00071FCD" w:rsidRPr="00071FCD" w:rsidRDefault="00071FCD" w:rsidP="00597A82">
      <w:pPr>
        <w:spacing w:before="120" w:after="120" w:line="360" w:lineRule="auto"/>
        <w:jc w:val="both"/>
      </w:pPr>
      <w:r w:rsidRPr="00071FCD">
        <w:rPr>
          <w:b/>
          <w:bCs/>
        </w:rPr>
        <w:t xml:space="preserve">H5: </w:t>
      </w:r>
      <w:r w:rsidRPr="00071FCD">
        <w:t>Brand Trust mediates the relationship between Affective Engagement and Brand Loyalty.</w:t>
      </w:r>
    </w:p>
    <w:p w14:paraId="74905FE2" w14:textId="77777777" w:rsidR="00071FCD" w:rsidRPr="00071FCD" w:rsidRDefault="00071FCD" w:rsidP="00597A82">
      <w:pPr>
        <w:spacing w:before="120" w:after="120" w:line="360" w:lineRule="auto"/>
        <w:jc w:val="both"/>
      </w:pPr>
      <w:r w:rsidRPr="00071FCD">
        <w:rPr>
          <w:b/>
          <w:bCs/>
        </w:rPr>
        <w:t xml:space="preserve">H6: </w:t>
      </w:r>
      <w:r w:rsidRPr="00071FCD">
        <w:t>Brand Trust mediates the relationship between Behavioural Engagement and Brand Loyalty.</w:t>
      </w:r>
    </w:p>
    <w:p w14:paraId="559F3F3F" w14:textId="52AD9098" w:rsidR="00F4358A" w:rsidRDefault="004E79D1" w:rsidP="00597A82">
      <w:pPr>
        <w:pStyle w:val="Heading2"/>
        <w:spacing w:line="360" w:lineRule="auto"/>
      </w:pPr>
      <w:bookmarkStart w:id="30" w:name="_Toc240918154"/>
      <w:r>
        <w:t>2.</w:t>
      </w:r>
      <w:r w:rsidR="00071FCD">
        <w:t>10</w:t>
      </w:r>
      <w:r>
        <w:t xml:space="preserve"> Chapter Summary</w:t>
      </w:r>
      <w:bookmarkEnd w:id="30"/>
    </w:p>
    <w:p w14:paraId="594A44CD" w14:textId="2CDDF549" w:rsidR="00F4358A" w:rsidRDefault="0077533D" w:rsidP="00597A82">
      <w:pPr>
        <w:spacing w:before="120" w:after="120" w:line="360" w:lineRule="auto"/>
        <w:jc w:val="both"/>
      </w:pPr>
      <w:r w:rsidRPr="0077533D">
        <w:t xml:space="preserve">This chapter has reviewed the literature relevant to the concepts and theories that are the foundation of this study. The review revealed that although there is a significant body of research on social media brand communities, consumer engagement, brand loyalty, trust, perceived authenticity, and community identification, some key theoretical and empirical gaps exist, especially in reconciling the constructs in a fitness apparel brand community setting and their application to other social media platforms other than Facebook (Stollfub, </w:t>
      </w:r>
      <w:r w:rsidRPr="0077533D">
        <w:lastRenderedPageBreak/>
        <w:t>2020). Major similarities and differences were identified in key studies as a result of the comparative analysis, including: multi-dimensionality of engagement, the link between trust and authenticity with loyalty, and the intermediary role of community identification, as well as the theoretical tensions, such as the state versus state theory, the authenticity versus authenticity paradox, and the possibility of community narcissism. The following 3 theories were found to be complementary and mutually reinforcing lenses to be used when exploring the relationship between engagement and loyalty in the Gymshark context</w:t>
      </w:r>
      <w:r>
        <w:t xml:space="preserve">, including </w:t>
      </w:r>
      <w:r w:rsidRPr="0077533D">
        <w:t>Social Identity Theory, Consumer Engagement Theory, and Brand Loyalty Theory. The Methodological Approach will be elaborated in Chapter Three and will be used to empirically study the research questions derived from this theoretical framework</w:t>
      </w:r>
      <w:r w:rsidR="004E79D1">
        <w:t>.</w:t>
      </w:r>
    </w:p>
    <w:p w14:paraId="7153FB75" w14:textId="3DE2A340" w:rsidR="00536D5B" w:rsidRDefault="00536D5B" w:rsidP="00597A82">
      <w:pPr>
        <w:spacing w:line="360" w:lineRule="auto"/>
      </w:pPr>
      <w:r>
        <w:br w:type="page"/>
      </w:r>
    </w:p>
    <w:p w14:paraId="31D49223" w14:textId="77777777" w:rsidR="00536D5B" w:rsidRPr="00536D5B" w:rsidRDefault="00536D5B" w:rsidP="00597A82">
      <w:pPr>
        <w:pStyle w:val="Heading1"/>
        <w:spacing w:line="360" w:lineRule="auto"/>
      </w:pPr>
      <w:bookmarkStart w:id="31" w:name="_Toc240918155"/>
      <w:r w:rsidRPr="00536D5B">
        <w:lastRenderedPageBreak/>
        <w:t>CHAPTER THREE: RESEARCH METHODOLOGY</w:t>
      </w:r>
      <w:bookmarkEnd w:id="31"/>
    </w:p>
    <w:p w14:paraId="42F71032" w14:textId="77777777" w:rsidR="00536D5B" w:rsidRPr="00536D5B" w:rsidRDefault="00536D5B" w:rsidP="00597A82">
      <w:pPr>
        <w:pStyle w:val="Heading2"/>
        <w:spacing w:line="360" w:lineRule="auto"/>
      </w:pPr>
      <w:bookmarkStart w:id="32" w:name="_Toc240918156"/>
      <w:r w:rsidRPr="00536D5B">
        <w:t>3.1 Introduction</w:t>
      </w:r>
      <w:bookmarkEnd w:id="32"/>
    </w:p>
    <w:p w14:paraId="1B3532F2" w14:textId="346D77F5" w:rsidR="00536D5B" w:rsidRPr="00536D5B" w:rsidRDefault="005D257D" w:rsidP="00597A82">
      <w:pPr>
        <w:spacing w:before="120" w:after="120" w:line="360" w:lineRule="auto"/>
        <w:jc w:val="both"/>
      </w:pPr>
      <w:r w:rsidRPr="005D257D">
        <w:t>This chapter will clarify the methodology which is used to analyse the correlation of social media community involvement with brand loyalty for Gymshar users. The study is based on the research onion of Saunders, Lewis and Thornhill (2019) starting with the research philosophy and theory development, moving to the methodological choice, research strategy, time horizon, sampling, data collection and analysis. A quantitative design is utilized because the objectives need to be measured in order to compare and contrast engagement, trust, authenticity</w:t>
      </w:r>
      <w:r w:rsidR="005A0B76">
        <w:t>,</w:t>
      </w:r>
      <w:r w:rsidRPr="005D257D">
        <w:t xml:space="preserve"> and community identification and loyalty</w:t>
      </w:r>
      <w:r w:rsidR="005A0B76">
        <w:t xml:space="preserve"> </w:t>
      </w:r>
      <w:r w:rsidR="005A0B76" w:rsidRPr="005A0B76">
        <w:t>(Tang, Tsai and Hsieh, 2026)</w:t>
      </w:r>
      <w:r w:rsidR="00536D5B" w:rsidRPr="00536D5B">
        <w:t>.</w:t>
      </w:r>
    </w:p>
    <w:p w14:paraId="62F02D27" w14:textId="77777777" w:rsidR="00536D5B" w:rsidRPr="00536D5B" w:rsidRDefault="00536D5B" w:rsidP="00597A82">
      <w:pPr>
        <w:pStyle w:val="Heading2"/>
        <w:spacing w:line="360" w:lineRule="auto"/>
      </w:pPr>
      <w:bookmarkStart w:id="33" w:name="_Toc240918157"/>
      <w:r w:rsidRPr="00536D5B">
        <w:t>3.2 Research Philosophy: Positivism</w:t>
      </w:r>
      <w:bookmarkEnd w:id="33"/>
    </w:p>
    <w:p w14:paraId="165C09CB" w14:textId="6699214A" w:rsidR="005D257D" w:rsidRDefault="005D257D" w:rsidP="00597A82">
      <w:pPr>
        <w:spacing w:before="120" w:after="120" w:line="360" w:lineRule="auto"/>
        <w:jc w:val="both"/>
      </w:pPr>
      <w:r>
        <w:t>This study uses the positivism approach, which is the most suitable research philosophy. Positivism believes that phenomena can be studied systematically using observable and measurable indicators, relationships can be determined using a structured approach, and quantitative analysis can be applied to the problem through statistics (Saunders, Lewis and Thornhill, 2019). This philosophy is consistent with the dissertation, as the main constructs are measured using numerical variables, using a standardised Likert-scale questionnaire</w:t>
      </w:r>
      <w:r w:rsidR="005A0B76">
        <w:t xml:space="preserve"> </w:t>
      </w:r>
      <w:r w:rsidR="005A0B76" w:rsidRPr="005A0B76">
        <w:t>(Mohd Rokeman, 2024)</w:t>
      </w:r>
      <w:r>
        <w:t>.</w:t>
      </w:r>
    </w:p>
    <w:p w14:paraId="4BD08939" w14:textId="64CD7E8B" w:rsidR="00536D5B" w:rsidRPr="00E82C48" w:rsidRDefault="005D257D" w:rsidP="00597A82">
      <w:pPr>
        <w:spacing w:before="120" w:after="120" w:line="360" w:lineRule="auto"/>
        <w:jc w:val="both"/>
      </w:pPr>
      <w:r>
        <w:t>This study seeks to validate the relationships between cognitive, affective and behavioural engagement, brand trust, perceived authenticity and community identification with brand loyalty</w:t>
      </w:r>
      <w:r w:rsidR="005A0B76">
        <w:t xml:space="preserve"> </w:t>
      </w:r>
      <w:r w:rsidR="005A0B76" w:rsidRPr="005A0B76">
        <w:t>(Goyal and Verma, 2022)</w:t>
      </w:r>
      <w:r>
        <w:t>. This means that using positivism allows these constructs to be measured in a consistent manner and to be statistically compared across respondents. Interpretivism is less appropriate as it attempts to interpret the meanings that people subjectively experience mainly by means of detailed qualitative accounts</w:t>
      </w:r>
      <w:r w:rsidR="001704A4">
        <w:t xml:space="preserve"> </w:t>
      </w:r>
      <w:r w:rsidR="001704A4" w:rsidRPr="001704A4">
        <w:t>(Pervin and Mokhtar, 2022)</w:t>
      </w:r>
      <w:r>
        <w:t>. This is also research that does not need to combine several methodological approaches flexibly. Hence, pragmatism is not needed as well. Thus, positivism is the best philosophical support for the quantitative and statistical aspects of the study</w:t>
      </w:r>
      <w:r w:rsidR="00536D5B" w:rsidRPr="00E82C48">
        <w:t>.</w:t>
      </w:r>
    </w:p>
    <w:p w14:paraId="1A2D3264" w14:textId="77777777" w:rsidR="00536D5B" w:rsidRPr="00536D5B" w:rsidRDefault="00536D5B" w:rsidP="00597A82">
      <w:pPr>
        <w:pStyle w:val="Heading2"/>
        <w:spacing w:line="360" w:lineRule="auto"/>
      </w:pPr>
      <w:bookmarkStart w:id="34" w:name="_Toc240918158"/>
      <w:r w:rsidRPr="00536D5B">
        <w:t>3.3 Approach to Theory Development: Deduction</w:t>
      </w:r>
      <w:bookmarkEnd w:id="34"/>
    </w:p>
    <w:p w14:paraId="301E393B" w14:textId="46E959BA" w:rsidR="005D257D" w:rsidRDefault="005D257D" w:rsidP="00597A82">
      <w:pPr>
        <w:spacing w:before="120" w:after="120" w:line="360" w:lineRule="auto"/>
        <w:jc w:val="both"/>
      </w:pPr>
      <w:r>
        <w:lastRenderedPageBreak/>
        <w:t xml:space="preserve">A deductive approach is used. Deduction starts with existing theories and evidence, and then moves on to test out relationships that have been developed through theory </w:t>
      </w:r>
      <w:r w:rsidR="001704A4" w:rsidRPr="001704A4">
        <w:t>(Mohammed, 2024)</w:t>
      </w:r>
      <w:r>
        <w:t>. This dissertation draws from the theories of Social Identity Theory (Tajfel and Turner, 1979), Consumer Engagement Theory (Brodie et al., 2011) and Brand Loyalty Theory (Oliver, 1999).</w:t>
      </w:r>
    </w:p>
    <w:p w14:paraId="4ADF56E5" w14:textId="182D0F5F" w:rsidR="00536D5B" w:rsidRPr="00E82C48" w:rsidRDefault="005D257D" w:rsidP="00597A82">
      <w:pPr>
        <w:spacing w:before="120" w:after="120" w:line="360" w:lineRule="auto"/>
        <w:jc w:val="both"/>
      </w:pPr>
      <w:r>
        <w:t>Past research has defined consumer engagement in three ways</w:t>
      </w:r>
      <w:r w:rsidR="001704A4">
        <w:t xml:space="preserve">, including </w:t>
      </w:r>
      <w:r>
        <w:t>cognitively, affectively, and behaviourally (Hollebeek et al., 2014); and trust, authenticity, and community identification have been linked to improved consumer-brand relationships and consumer loyalty (Algesheimer et al., 2005; Morhart et al., 2015). These are constructs based on theory, and thus are transformed into measurable variables and statistically tested. An inductive approach is not suitable as the goal is not to build a theory from unstructured observations, and abduction is not needed because this is not a study that is driven by the repetition of oscillating between unexpected findings and theory building</w:t>
      </w:r>
      <w:r w:rsidR="00D436FD">
        <w:t xml:space="preserve"> </w:t>
      </w:r>
      <w:r w:rsidR="00D436FD" w:rsidRPr="00D436FD">
        <w:t>(Okoli, 2023)</w:t>
      </w:r>
      <w:r w:rsidR="00536D5B" w:rsidRPr="00E82C48">
        <w:t>.</w:t>
      </w:r>
    </w:p>
    <w:p w14:paraId="75156342" w14:textId="069757DD" w:rsidR="00536D5B" w:rsidRPr="00536D5B" w:rsidRDefault="00536D5B" w:rsidP="00597A82">
      <w:pPr>
        <w:pStyle w:val="Heading2"/>
        <w:spacing w:line="360" w:lineRule="auto"/>
      </w:pPr>
      <w:bookmarkStart w:id="35" w:name="_Toc240918159"/>
      <w:r w:rsidRPr="00536D5B">
        <w:t>3.4 Methodological Choice: Quantitative Research</w:t>
      </w:r>
      <w:bookmarkEnd w:id="35"/>
    </w:p>
    <w:p w14:paraId="103DE909" w14:textId="3C25B319" w:rsidR="005D257D" w:rsidRDefault="005D257D" w:rsidP="00597A82">
      <w:pPr>
        <w:spacing w:before="120" w:after="120" w:line="360" w:lineRule="auto"/>
        <w:jc w:val="both"/>
      </w:pPr>
      <w:r>
        <w:t>The dissertation is of the quantitative type. The use of quantitative research is suitable as variables are numerically coded and statistically analysed to discover patterns, associations</w:t>
      </w:r>
      <w:r w:rsidR="00D436FD">
        <w:t>,</w:t>
      </w:r>
      <w:r>
        <w:t xml:space="preserve"> and predictive relationships</w:t>
      </w:r>
      <w:r w:rsidR="00D436FD">
        <w:t xml:space="preserve"> </w:t>
      </w:r>
      <w:r w:rsidR="00D436FD" w:rsidRPr="00D436FD">
        <w:t>(Ahmad et al., 2019)</w:t>
      </w:r>
      <w:r>
        <w:t>. The questionnaire employs closed questions and statements on a 5-point Likert scale that allow for the standardisation of the comparisons between the respondents.</w:t>
      </w:r>
    </w:p>
    <w:p w14:paraId="6BF912A6" w14:textId="4E5F1084" w:rsidR="00536D5B" w:rsidRPr="00E82C48" w:rsidRDefault="005D257D" w:rsidP="00597A82">
      <w:pPr>
        <w:spacing w:before="120" w:after="120" w:line="360" w:lineRule="auto"/>
        <w:jc w:val="both"/>
      </w:pPr>
      <w:r>
        <w:t>A qualitative approach would yield more individual explanations but would not directly answer the question of how much each construct relates to the other constructs and how significant the relationship is</w:t>
      </w:r>
      <w:r w:rsidR="00D436FD">
        <w:t xml:space="preserve"> </w:t>
      </w:r>
      <w:r w:rsidR="00D436FD" w:rsidRPr="00D436FD">
        <w:t>(Isik, 2025)</w:t>
      </w:r>
      <w:r>
        <w:t>. Likewise, a mixed-method design is not necessary because the research questions can be answered with one cohesive quantitative data set</w:t>
      </w:r>
      <w:r w:rsidR="00D436FD">
        <w:t xml:space="preserve"> </w:t>
      </w:r>
      <w:r w:rsidR="00D436FD" w:rsidRPr="00D436FD">
        <w:t>(Siregar, 2025)</w:t>
      </w:r>
      <w:r>
        <w:t>. A quantitative design using a mono-method is therefore methodologically consistent with the objectives, questionnaire and planned statistical analysis</w:t>
      </w:r>
      <w:r w:rsidR="00D436FD">
        <w:t xml:space="preserve"> </w:t>
      </w:r>
      <w:r w:rsidR="00D436FD" w:rsidRPr="00D436FD">
        <w:t>(Ojebode et al., 2020)</w:t>
      </w:r>
      <w:r w:rsidR="00536D5B" w:rsidRPr="00E82C48">
        <w:t>.</w:t>
      </w:r>
    </w:p>
    <w:p w14:paraId="4D4D4903" w14:textId="77777777" w:rsidR="00536D5B" w:rsidRPr="00536D5B" w:rsidRDefault="00536D5B" w:rsidP="00597A82">
      <w:pPr>
        <w:pStyle w:val="Heading2"/>
        <w:spacing w:line="360" w:lineRule="auto"/>
      </w:pPr>
      <w:bookmarkStart w:id="36" w:name="_Toc240918160"/>
      <w:r w:rsidRPr="00536D5B">
        <w:t>3.5 Research Strategy and Time Horizon</w:t>
      </w:r>
      <w:bookmarkEnd w:id="36"/>
    </w:p>
    <w:p w14:paraId="6F8152A1" w14:textId="36692E3B" w:rsidR="00313D18" w:rsidRDefault="00313D18" w:rsidP="00597A82">
      <w:pPr>
        <w:spacing w:before="120" w:after="120" w:line="360" w:lineRule="auto"/>
        <w:jc w:val="both"/>
      </w:pPr>
      <w:r>
        <w:t xml:space="preserve">An online survey strategy is used as surveys allow for the efficient collection of information that is standardised from a defined population and are an ideal tool for business research into attitudes and perceptions, as well as behavioural intentions </w:t>
      </w:r>
      <w:r w:rsidR="00D436FD" w:rsidRPr="00D436FD">
        <w:t>(Ponto, 2015)</w:t>
      </w:r>
      <w:r>
        <w:t xml:space="preserve">. The one-brand focus of this research comes from Gymshark. Gymshark offers the one-brand focus </w:t>
      </w:r>
      <w:r>
        <w:lastRenderedPageBreak/>
        <w:t>of this research. But the empirical research method is a survey method. The questionnaire will be created with Google Forms and sent via the relevant social media and fitness or student communities where the Gymshark community will be found.</w:t>
      </w:r>
    </w:p>
    <w:p w14:paraId="234A41D2" w14:textId="18C185C6" w:rsidR="00536D5B" w:rsidRPr="00392A52" w:rsidRDefault="00313D18" w:rsidP="00597A82">
      <w:pPr>
        <w:spacing w:before="120" w:after="120" w:line="360" w:lineRule="auto"/>
        <w:jc w:val="both"/>
      </w:pPr>
      <w:r>
        <w:t>The research follows a cross-sectional time frame; that is, information will be collected from respondents only once in a fixed timeframe of data collection</w:t>
      </w:r>
      <w:r w:rsidR="009F569F">
        <w:t xml:space="preserve"> </w:t>
      </w:r>
      <w:r w:rsidR="009F569F" w:rsidRPr="009F569F">
        <w:t>(Capili, 2021)</w:t>
      </w:r>
      <w:r>
        <w:t>. Cross-sectional studies give a picture of perceptions and relationships at a specific time and can be used for a time-limited MBA dissertation. A longitudinal design is not used because the research is not looking at changes in each follower's attitude or loyalty over a period of months or years</w:t>
      </w:r>
      <w:r w:rsidR="00536D5B" w:rsidRPr="00392A52">
        <w:t>.</w:t>
      </w:r>
    </w:p>
    <w:p w14:paraId="72CBD580" w14:textId="77777777" w:rsidR="00536D5B" w:rsidRPr="00536D5B" w:rsidRDefault="00536D5B" w:rsidP="00597A82">
      <w:pPr>
        <w:pStyle w:val="Heading2"/>
        <w:spacing w:line="360" w:lineRule="auto"/>
      </w:pPr>
      <w:bookmarkStart w:id="37" w:name="_Toc240918161"/>
      <w:r w:rsidRPr="00536D5B">
        <w:t>3.6 Population, Sampling and Sample Size</w:t>
      </w:r>
      <w:bookmarkEnd w:id="37"/>
    </w:p>
    <w:p w14:paraId="7B8D2215" w14:textId="2329456A" w:rsidR="00313D18" w:rsidRDefault="00313D18" w:rsidP="00597A82">
      <w:pPr>
        <w:spacing w:before="120" w:after="120" w:line="360" w:lineRule="auto"/>
        <w:jc w:val="both"/>
      </w:pPr>
      <w:r>
        <w:t>The target audience is adult men and women (18+) who are currently active Gymshark followers on any of the official social media platforms. No need for previous Gymshark purchases are required, as the study is a research study of both the behavioural and attitudinal aspects of loyalty.</w:t>
      </w:r>
    </w:p>
    <w:p w14:paraId="70618B84" w14:textId="4F97D744" w:rsidR="00313D18" w:rsidRDefault="00313D18" w:rsidP="00597A82">
      <w:pPr>
        <w:spacing w:before="120" w:after="120" w:line="360" w:lineRule="auto"/>
        <w:jc w:val="both"/>
      </w:pPr>
      <w:r>
        <w:t>A purposive self-selection sampling technique will be adopted as there is no complete sampling frame of all Gymshark followers on social media that is accessible to the public</w:t>
      </w:r>
      <w:r w:rsidR="009F569F">
        <w:t xml:space="preserve"> </w:t>
      </w:r>
      <w:r w:rsidR="009F569F" w:rsidRPr="009F569F">
        <w:t>(Gibbs, 2023)</w:t>
      </w:r>
      <w:r>
        <w:t>. The questionnaire will thus be disseminated in pertinent online communities, and people who meet the eligibility criteria will be able to participate voluntarily.</w:t>
      </w:r>
    </w:p>
    <w:p w14:paraId="233A89E7" w14:textId="3B9374E8" w:rsidR="00536D5B" w:rsidRPr="00392A52" w:rsidRDefault="00313D18" w:rsidP="00597A82">
      <w:pPr>
        <w:spacing w:before="120" w:after="120" w:line="360" w:lineRule="auto"/>
        <w:jc w:val="both"/>
      </w:pPr>
      <w:r>
        <w:t>The study is focused on 176 complete and eligible responses. This is a sample that is suitable for the scope and length of the dissertation and allows for some preliminary descriptive, reliability, correlation, and multiple regression analysis. However, a relatively small sample and non-probability sampling limit the scope of findings and generalisability of the results</w:t>
      </w:r>
      <w:r w:rsidR="009F569F">
        <w:t xml:space="preserve"> </w:t>
      </w:r>
      <w:r w:rsidR="009F569F" w:rsidRPr="009F569F">
        <w:t>(Md. Mizanur Rahman, 2023)</w:t>
      </w:r>
      <w:r>
        <w:t>. The findings of this study will therefore be read with some interpretation, as only a sample of Gymshark followers was surveyed and not an accurate representation of the entire population of Gymshark followers in the world. All responses that are incomplete, duplicate, and ineligible will be rejected prior to analysis</w:t>
      </w:r>
      <w:r w:rsidR="00536D5B" w:rsidRPr="00392A52">
        <w:t>.</w:t>
      </w:r>
    </w:p>
    <w:p w14:paraId="17C91772" w14:textId="77777777" w:rsidR="00536D5B" w:rsidRPr="00536D5B" w:rsidRDefault="00536D5B" w:rsidP="00597A82">
      <w:pPr>
        <w:pStyle w:val="Heading2"/>
        <w:spacing w:line="360" w:lineRule="auto"/>
      </w:pPr>
      <w:bookmarkStart w:id="38" w:name="_Toc240918162"/>
      <w:r w:rsidRPr="00536D5B">
        <w:t>3.7 Questionnaire Design and Measurement</w:t>
      </w:r>
      <w:bookmarkEnd w:id="38"/>
    </w:p>
    <w:p w14:paraId="1895308E" w14:textId="580072C6" w:rsidR="00536D5B" w:rsidRPr="00392A52" w:rsidRDefault="00536D5B" w:rsidP="00597A82">
      <w:pPr>
        <w:spacing w:before="120" w:after="120" w:line="360" w:lineRule="auto"/>
        <w:jc w:val="both"/>
      </w:pPr>
      <w:r w:rsidRPr="00392A52">
        <w:lastRenderedPageBreak/>
        <w:t>The questionnaire contains 37 numbered questions, including consent, screening</w:t>
      </w:r>
      <w:r w:rsidR="00BB5AFE">
        <w:t>,</w:t>
      </w:r>
      <w:r w:rsidRPr="00392A52">
        <w:t xml:space="preserve"> and demographic/profile questions, followed by the principal measurement sections. Sections C</w:t>
      </w:r>
      <w:r w:rsidR="00597A82">
        <w:t>-</w:t>
      </w:r>
      <w:r w:rsidRPr="00392A52">
        <w:t>K contain 27 Likert-scale statements, measured using:</w:t>
      </w:r>
    </w:p>
    <w:p w14:paraId="2E747DA5" w14:textId="77777777" w:rsidR="00536D5B" w:rsidRPr="00536D5B" w:rsidRDefault="00536D5B" w:rsidP="00597A82">
      <w:pPr>
        <w:spacing w:before="120" w:after="120" w:line="360" w:lineRule="auto"/>
        <w:jc w:val="both"/>
      </w:pPr>
      <w:r w:rsidRPr="00536D5B">
        <w:rPr>
          <w:b/>
          <w:bCs/>
        </w:rPr>
        <w:t>1 = Strongly Disagree; 2 = Disagree; 3 = Neither Agree nor Disagree; 4 = Agree; 5 = Strongly Agree.</w:t>
      </w:r>
    </w:p>
    <w:p w14:paraId="45978905" w14:textId="77777777" w:rsidR="00BB5AFE" w:rsidRDefault="00BB5AFE" w:rsidP="00597A82">
      <w:pPr>
        <w:spacing w:before="120" w:after="120" w:line="360" w:lineRule="auto"/>
        <w:jc w:val="both"/>
      </w:pPr>
      <w:r>
        <w:t>Consumer engagement is measured by three items reflecting the multidimensional approach to consumer engagement proposed by Hollebeek, Glynn and Brodie (2014): cognitive engagement, affective engagement and behavioural engagement. In addition, there are three items for brand trust, which are based on existing branding research, and three for perceived authenticity and community identification, based on existing community research (Chaudhuri and Holbrook, 2001; Algesheimer, Dholakia and Herrmann, 2005; Morhart et al., 2015).</w:t>
      </w:r>
    </w:p>
    <w:p w14:paraId="476E0152" w14:textId="442EA69E" w:rsidR="00536D5B" w:rsidRPr="00392A52" w:rsidRDefault="00BB5AFE" w:rsidP="00597A82">
      <w:pPr>
        <w:spacing w:before="120" w:after="120" w:line="360" w:lineRule="auto"/>
        <w:jc w:val="both"/>
      </w:pPr>
      <w:r>
        <w:t>To align with the argument that loyalty is a matter of attitudinal commitment as well as repeated buying, the nine items for measuring brand loyalty reflect purchase/repurchase intention, emotional attachment to the brand, and brand advocacy. Once reliability has been obtained, a mean composite score for each construct will be produced</w:t>
      </w:r>
      <w:r w:rsidR="009F569F">
        <w:t xml:space="preserve"> </w:t>
      </w:r>
      <w:r w:rsidR="009F569F" w:rsidRPr="009F569F">
        <w:t>(Aguirre-Urreta, Marakas and Ellis, 2013)</w:t>
      </w:r>
      <w:r>
        <w:t>. The questionnaire will be pre-tested on a pilot sample of about 10</w:t>
      </w:r>
      <w:r w:rsidR="00597A82">
        <w:t>-</w:t>
      </w:r>
      <w:r>
        <w:t>15 eligible subjects to test the clarity and wording of the questionnaire, as well as the time required to complete it, before distributing the questionnaire to the target population.</w:t>
      </w:r>
    </w:p>
    <w:p w14:paraId="62358532" w14:textId="77777777" w:rsidR="00536D5B" w:rsidRPr="00536D5B" w:rsidRDefault="00536D5B" w:rsidP="00597A82">
      <w:pPr>
        <w:pStyle w:val="Heading2"/>
        <w:spacing w:line="360" w:lineRule="auto"/>
      </w:pPr>
      <w:bookmarkStart w:id="39" w:name="_Toc240918163"/>
      <w:r w:rsidRPr="00536D5B">
        <w:t>3.8 Data Analysis and Regression Model</w:t>
      </w:r>
      <w:bookmarkEnd w:id="39"/>
    </w:p>
    <w:p w14:paraId="67A578E1" w14:textId="2DE8600B" w:rsidR="00BB5AFE" w:rsidRDefault="00BB5AFE" w:rsidP="00597A82">
      <w:pPr>
        <w:spacing w:before="120" w:after="120" w:line="360" w:lineRule="auto"/>
        <w:jc w:val="both"/>
      </w:pPr>
      <w:r>
        <w:t>Google Forms will be used to collect data, which will then be analysed on the computer using IBM SPSS Statistics. Firstly, data screening will detect missing, duplicate, and ineligible answers. Demographic characteristics will be summarised using frequencies and percentages, and Likert-scale constructs will be summarised using means and standard deviations</w:t>
      </w:r>
      <w:r w:rsidR="009F569F">
        <w:t xml:space="preserve"> </w:t>
      </w:r>
      <w:r w:rsidR="009F569F" w:rsidRPr="009F569F">
        <w:t>(Sin Yin et al., 2016)</w:t>
      </w:r>
      <w:r>
        <w:t>.</w:t>
      </w:r>
    </w:p>
    <w:p w14:paraId="55B3A39D" w14:textId="5A4C6359" w:rsidR="00536D5B" w:rsidRPr="009F569F" w:rsidRDefault="00BB5AFE" w:rsidP="00597A82">
      <w:pPr>
        <w:spacing w:before="120" w:after="120" w:line="360" w:lineRule="auto"/>
        <w:jc w:val="both"/>
        <w:rPr>
          <w:lang w:val="en-US"/>
        </w:rPr>
      </w:pPr>
      <w:r>
        <w:t xml:space="preserve">Internal consistency of each multi-item construct will be evaluated using Cronbach's alpha. An alpha value of 0.70 and higher will typically be used as a guideline for the reliability of the values, although there are other factors that should be taken into account when interpreting alpha (Tavakol and Dennick, 2011). The strength and direction of the relationships between the key constructs will then be analyzed using Pearson correlation. </w:t>
      </w:r>
      <w:r>
        <w:lastRenderedPageBreak/>
        <w:t>Lastly, multiple linear regression will identify the contribution of each predictor to brand loyalty, controlling for the other predictors (Field, 2018</w:t>
      </w:r>
      <w:r w:rsidR="00536D5B" w:rsidRPr="00392A52">
        <w:t>).</w:t>
      </w:r>
    </w:p>
    <w:p w14:paraId="6798A31D" w14:textId="77777777" w:rsidR="00536D5B" w:rsidRPr="00536D5B" w:rsidRDefault="00536D5B" w:rsidP="00597A82">
      <w:pPr>
        <w:spacing w:before="120" w:after="120" w:line="360" w:lineRule="auto"/>
        <w:jc w:val="both"/>
      </w:pPr>
      <w:r w:rsidRPr="00536D5B">
        <w:t>The principal regression equation will be:</w:t>
      </w:r>
    </w:p>
    <w:p w14:paraId="65B66AA5" w14:textId="77777777" w:rsidR="00536D5B" w:rsidRDefault="00536D5B" w:rsidP="00597A82">
      <w:pPr>
        <w:spacing w:before="120" w:after="120" w:line="360" w:lineRule="auto"/>
        <w:jc w:val="center"/>
        <w:rPr>
          <w:b/>
          <w:bCs/>
        </w:rPr>
      </w:pPr>
      <w:r w:rsidRPr="00536D5B">
        <w:rPr>
          <w:b/>
          <w:bCs/>
        </w:rPr>
        <w:t>BLᵢ = β₀ + β₁CEᵢ + β₂AEᵢ + β₃BEᵢ + β₄BTᵢ + β₅PAᵢ + β₆CIᵢ + εᵢ</w:t>
      </w:r>
    </w:p>
    <w:p w14:paraId="1A8E771F" w14:textId="77777777" w:rsidR="00F86831" w:rsidRPr="00536D5B" w:rsidRDefault="00F86831" w:rsidP="00597A82">
      <w:pPr>
        <w:spacing w:before="120" w:after="120" w:line="360" w:lineRule="auto"/>
        <w:jc w:val="both"/>
      </w:pPr>
      <w:r w:rsidRPr="00536D5B">
        <w:t>Where:</w:t>
      </w:r>
    </w:p>
    <w:p w14:paraId="667C93CF" w14:textId="77777777" w:rsidR="00F86831" w:rsidRPr="00536D5B" w:rsidRDefault="00F86831" w:rsidP="00597A82">
      <w:pPr>
        <w:numPr>
          <w:ilvl w:val="0"/>
          <w:numId w:val="10"/>
        </w:numPr>
        <w:spacing w:before="120" w:after="120" w:line="360" w:lineRule="auto"/>
        <w:jc w:val="both"/>
      </w:pPr>
      <w:r w:rsidRPr="00536D5B">
        <w:rPr>
          <w:b/>
          <w:bCs/>
        </w:rPr>
        <w:t>BL</w:t>
      </w:r>
      <w:r w:rsidRPr="00536D5B">
        <w:t xml:space="preserve"> = Overall Brand Loyalty</w:t>
      </w:r>
    </w:p>
    <w:p w14:paraId="543F6B34" w14:textId="77777777" w:rsidR="00F86831" w:rsidRPr="00536D5B" w:rsidRDefault="00F86831" w:rsidP="00597A82">
      <w:pPr>
        <w:numPr>
          <w:ilvl w:val="0"/>
          <w:numId w:val="10"/>
        </w:numPr>
        <w:spacing w:before="120" w:after="120" w:line="360" w:lineRule="auto"/>
        <w:jc w:val="both"/>
      </w:pPr>
      <w:r w:rsidRPr="00536D5B">
        <w:rPr>
          <w:b/>
          <w:bCs/>
        </w:rPr>
        <w:t>CE</w:t>
      </w:r>
      <w:r w:rsidRPr="00536D5B">
        <w:t xml:space="preserve"> = Cognitive Engagement</w:t>
      </w:r>
    </w:p>
    <w:p w14:paraId="20007F29" w14:textId="77777777" w:rsidR="00F86831" w:rsidRPr="00536D5B" w:rsidRDefault="00F86831" w:rsidP="00597A82">
      <w:pPr>
        <w:numPr>
          <w:ilvl w:val="0"/>
          <w:numId w:val="10"/>
        </w:numPr>
        <w:spacing w:before="120" w:after="120" w:line="360" w:lineRule="auto"/>
        <w:jc w:val="both"/>
      </w:pPr>
      <w:r w:rsidRPr="00536D5B">
        <w:rPr>
          <w:b/>
          <w:bCs/>
        </w:rPr>
        <w:t>AE</w:t>
      </w:r>
      <w:r w:rsidRPr="00536D5B">
        <w:t xml:space="preserve"> = Affective Engagement</w:t>
      </w:r>
    </w:p>
    <w:p w14:paraId="4E1B167E" w14:textId="77777777" w:rsidR="00F86831" w:rsidRPr="00536D5B" w:rsidRDefault="00F86831" w:rsidP="00597A82">
      <w:pPr>
        <w:numPr>
          <w:ilvl w:val="0"/>
          <w:numId w:val="10"/>
        </w:numPr>
        <w:spacing w:before="120" w:after="120" w:line="360" w:lineRule="auto"/>
        <w:jc w:val="both"/>
      </w:pPr>
      <w:r w:rsidRPr="00536D5B">
        <w:rPr>
          <w:b/>
          <w:bCs/>
        </w:rPr>
        <w:t>BE</w:t>
      </w:r>
      <w:r w:rsidRPr="00536D5B">
        <w:t xml:space="preserve"> = Behavioural Engagement</w:t>
      </w:r>
    </w:p>
    <w:p w14:paraId="003ACE5F" w14:textId="77777777" w:rsidR="00F86831" w:rsidRPr="00536D5B" w:rsidRDefault="00F86831" w:rsidP="00597A82">
      <w:pPr>
        <w:numPr>
          <w:ilvl w:val="0"/>
          <w:numId w:val="10"/>
        </w:numPr>
        <w:spacing w:before="120" w:after="120" w:line="360" w:lineRule="auto"/>
        <w:jc w:val="both"/>
      </w:pPr>
      <w:r w:rsidRPr="00536D5B">
        <w:rPr>
          <w:b/>
          <w:bCs/>
        </w:rPr>
        <w:t>BT</w:t>
      </w:r>
      <w:r w:rsidRPr="00536D5B">
        <w:t xml:space="preserve"> = Brand Trust</w:t>
      </w:r>
    </w:p>
    <w:p w14:paraId="6B0BC9E2" w14:textId="77777777" w:rsidR="00F86831" w:rsidRPr="00536D5B" w:rsidRDefault="00F86831" w:rsidP="00597A82">
      <w:pPr>
        <w:numPr>
          <w:ilvl w:val="0"/>
          <w:numId w:val="10"/>
        </w:numPr>
        <w:spacing w:before="120" w:after="120" w:line="360" w:lineRule="auto"/>
        <w:jc w:val="both"/>
      </w:pPr>
      <w:r w:rsidRPr="00536D5B">
        <w:rPr>
          <w:b/>
          <w:bCs/>
        </w:rPr>
        <w:t>PA</w:t>
      </w:r>
      <w:r w:rsidRPr="00536D5B">
        <w:t xml:space="preserve"> = Perceived Authenticity</w:t>
      </w:r>
    </w:p>
    <w:p w14:paraId="3E4CC5DC" w14:textId="77777777" w:rsidR="00F86831" w:rsidRPr="00536D5B" w:rsidRDefault="00F86831" w:rsidP="00597A82">
      <w:pPr>
        <w:numPr>
          <w:ilvl w:val="0"/>
          <w:numId w:val="10"/>
        </w:numPr>
        <w:spacing w:before="120" w:after="120" w:line="360" w:lineRule="auto"/>
        <w:jc w:val="both"/>
      </w:pPr>
      <w:r w:rsidRPr="00536D5B">
        <w:rPr>
          <w:b/>
          <w:bCs/>
        </w:rPr>
        <w:t>CI</w:t>
      </w:r>
      <w:r w:rsidRPr="00536D5B">
        <w:t xml:space="preserve"> = Community Identification</w:t>
      </w:r>
    </w:p>
    <w:p w14:paraId="224F5A39" w14:textId="77777777" w:rsidR="00F86831" w:rsidRPr="00536D5B" w:rsidRDefault="00F86831" w:rsidP="00597A82">
      <w:pPr>
        <w:numPr>
          <w:ilvl w:val="0"/>
          <w:numId w:val="10"/>
        </w:numPr>
        <w:spacing w:before="120" w:after="120" w:line="360" w:lineRule="auto"/>
        <w:jc w:val="both"/>
      </w:pPr>
      <w:r w:rsidRPr="00536D5B">
        <w:rPr>
          <w:b/>
          <w:bCs/>
        </w:rPr>
        <w:t>β₀</w:t>
      </w:r>
      <w:r w:rsidRPr="00536D5B">
        <w:t xml:space="preserve"> = Regression intercept</w:t>
      </w:r>
    </w:p>
    <w:p w14:paraId="5944F341" w14:textId="36769820" w:rsidR="00F86831" w:rsidRPr="00536D5B" w:rsidRDefault="00F86831" w:rsidP="00597A82">
      <w:pPr>
        <w:numPr>
          <w:ilvl w:val="0"/>
          <w:numId w:val="10"/>
        </w:numPr>
        <w:spacing w:before="120" w:after="120" w:line="360" w:lineRule="auto"/>
        <w:jc w:val="both"/>
      </w:pPr>
      <w:r w:rsidRPr="00536D5B">
        <w:rPr>
          <w:b/>
          <w:bCs/>
        </w:rPr>
        <w:t>β₁</w:t>
      </w:r>
      <w:r w:rsidR="00597A82">
        <w:rPr>
          <w:b/>
          <w:bCs/>
        </w:rPr>
        <w:t>-</w:t>
      </w:r>
      <w:r w:rsidRPr="00536D5B">
        <w:rPr>
          <w:b/>
          <w:bCs/>
        </w:rPr>
        <w:t>β₆</w:t>
      </w:r>
      <w:r w:rsidRPr="00536D5B">
        <w:t xml:space="preserve"> = Regression coefficients</w:t>
      </w:r>
    </w:p>
    <w:p w14:paraId="6E4DC4FF" w14:textId="5E762DCA" w:rsidR="00F86831" w:rsidRPr="00F86831" w:rsidRDefault="00F86831" w:rsidP="00597A82">
      <w:pPr>
        <w:numPr>
          <w:ilvl w:val="0"/>
          <w:numId w:val="10"/>
        </w:numPr>
        <w:spacing w:before="120" w:after="120" w:line="360" w:lineRule="auto"/>
        <w:jc w:val="both"/>
      </w:pPr>
      <w:r w:rsidRPr="00536D5B">
        <w:rPr>
          <w:b/>
          <w:bCs/>
        </w:rPr>
        <w:t>ε</w:t>
      </w:r>
      <w:r w:rsidRPr="00536D5B">
        <w:t xml:space="preserve"> = Error term</w:t>
      </w:r>
    </w:p>
    <w:p w14:paraId="06307C90" w14:textId="0DED93DA" w:rsidR="00F86831" w:rsidRPr="00F86831" w:rsidRDefault="00F86831" w:rsidP="00597A82">
      <w:pPr>
        <w:pStyle w:val="ListParagraph"/>
        <w:spacing w:line="360" w:lineRule="auto"/>
      </w:pPr>
      <w:r w:rsidRPr="00F86831">
        <w:rPr>
          <w:b/>
          <w:bCs/>
        </w:rPr>
        <w:t xml:space="preserve">Mediation Model: </w:t>
      </w:r>
      <w:r w:rsidRPr="00F86831">
        <w:t>Brand Trust as Mediator</w:t>
      </w:r>
    </w:p>
    <w:p w14:paraId="0D2747BA" w14:textId="77777777" w:rsidR="00F86831" w:rsidRDefault="00F86831" w:rsidP="00597A82">
      <w:pPr>
        <w:pStyle w:val="NormalWeb"/>
        <w:spacing w:line="360" w:lineRule="auto"/>
      </w:pPr>
      <w:r>
        <w:rPr>
          <w:rStyle w:val="Strong"/>
        </w:rPr>
        <w:t>Mediator equation:</w:t>
      </w:r>
    </w:p>
    <w:p w14:paraId="36F772E1" w14:textId="77777777" w:rsidR="00F86831" w:rsidRDefault="00F86831" w:rsidP="00597A82">
      <w:pPr>
        <w:spacing w:line="360" w:lineRule="auto"/>
      </w:pPr>
      <m:oMathPara>
        <m:oMath>
          <m:r>
            <w:rPr>
              <w:rFonts w:ascii="Cambria Math" w:hAnsi="Cambria Math"/>
            </w:rPr>
            <m:t>B</m:t>
          </m:r>
          <m:sSub>
            <m:sSubPr>
              <m:ctrlPr>
                <w:rPr>
                  <w:rFonts w:ascii="Cambria Math" w:hAnsi="Cambria Math"/>
                </w:rPr>
              </m:ctrlPr>
            </m:sSubPr>
            <m:e>
              <m:r>
                <w:rPr>
                  <w:rFonts w:ascii="Cambria Math" w:hAnsi="Cambria Math"/>
                </w:rPr>
                <m:t>T</m:t>
              </m:r>
            </m:e>
            <m:sub>
              <m:r>
                <w:rPr>
                  <w:rFonts w:ascii="Cambria Math" w:hAnsi="Cambria Math"/>
                </w:rPr>
                <m:t>i</m:t>
              </m:r>
            </m:sub>
          </m:sSub>
          <m:r>
            <w:rPr>
              <w:rFonts w:ascii="Cambria Math" w:hAnsi="Cambria Math"/>
            </w:rPr>
            <m:t>=</m:t>
          </m:r>
          <m:sSub>
            <m:sSubPr>
              <m:ctrlPr>
                <w:rPr>
                  <w:rFonts w:ascii="Cambria Math" w:hAnsi="Cambria Math"/>
                </w:rPr>
              </m:ctrlPr>
            </m:sSubPr>
            <m:e>
              <m:r>
                <w:rPr>
                  <w:rFonts w:ascii="Cambria Math" w:hAnsi="Cambria Math"/>
                </w:rPr>
                <m:t>β</m:t>
              </m:r>
            </m:e>
            <m:sub>
              <m:r>
                <w:rPr>
                  <w:rFonts w:ascii="Cambria Math" w:hAnsi="Cambria Math"/>
                </w:rPr>
                <m:t>0</m:t>
              </m:r>
            </m:sub>
          </m:sSub>
          <m:r>
            <w:rPr>
              <w:rFonts w:ascii="Cambria Math" w:hAnsi="Cambria Math"/>
            </w:rPr>
            <m:t>+</m:t>
          </m:r>
          <m:sSub>
            <m:sSubPr>
              <m:ctrlPr>
                <w:rPr>
                  <w:rFonts w:ascii="Cambria Math" w:hAnsi="Cambria Math"/>
                </w:rPr>
              </m:ctrlPr>
            </m:sSubPr>
            <m:e>
              <m:r>
                <w:rPr>
                  <w:rFonts w:ascii="Cambria Math" w:hAnsi="Cambria Math"/>
                </w:rPr>
                <m:t>β</m:t>
              </m:r>
            </m:e>
            <m:sub>
              <m:r>
                <w:rPr>
                  <w:rFonts w:ascii="Cambria Math" w:hAnsi="Cambria Math"/>
                </w:rPr>
                <m:t>1</m:t>
              </m:r>
            </m:sub>
          </m:sSub>
          <m:sSub>
            <m:sSubPr>
              <m:ctrlPr>
                <w:rPr>
                  <w:rFonts w:ascii="Cambria Math" w:hAnsi="Cambria Math"/>
                </w:rPr>
              </m:ctrlPr>
            </m:sSubPr>
            <m:e>
              <m:r>
                <w:rPr>
                  <w:rFonts w:ascii="Cambria Math" w:hAnsi="Cambria Math"/>
                </w:rPr>
                <m:t>X</m:t>
              </m:r>
            </m:e>
            <m:sub>
              <m:r>
                <w:rPr>
                  <w:rFonts w:ascii="Cambria Math" w:hAnsi="Cambria Math"/>
                </w:rPr>
                <m:t>i</m:t>
              </m:r>
            </m:sub>
          </m:sSub>
          <m:r>
            <w:rPr>
              <w:rFonts w:ascii="Cambria Math" w:hAnsi="Cambria Math"/>
            </w:rPr>
            <m:t>+</m:t>
          </m:r>
          <m:sSub>
            <m:sSubPr>
              <m:ctrlPr>
                <w:rPr>
                  <w:rFonts w:ascii="Cambria Math" w:hAnsi="Cambria Math"/>
                </w:rPr>
              </m:ctrlPr>
            </m:sSubPr>
            <m:e>
              <m:r>
                <w:rPr>
                  <w:rFonts w:ascii="Cambria Math" w:hAnsi="Cambria Math"/>
                </w:rPr>
                <m:t>ϵ</m:t>
              </m:r>
            </m:e>
            <m:sub>
              <m:r>
                <w:rPr>
                  <w:rFonts w:ascii="Cambria Math" w:hAnsi="Cambria Math"/>
                </w:rPr>
                <m:t>i</m:t>
              </m:r>
            </m:sub>
          </m:sSub>
          <m:r>
            <m:rPr>
              <m:sty m:val="p"/>
            </m:rPr>
            <w:rPr>
              <w:rFonts w:ascii="Cambria Math" w:hAnsi="Cambria Math"/>
            </w:rPr>
            <w:br/>
          </m:r>
        </m:oMath>
      </m:oMathPara>
    </w:p>
    <w:p w14:paraId="4DFEE014" w14:textId="3670BF89" w:rsidR="00F86831" w:rsidRDefault="00F86831" w:rsidP="00597A82">
      <w:pPr>
        <w:pStyle w:val="NormalWeb"/>
        <w:spacing w:line="360" w:lineRule="auto"/>
      </w:pPr>
      <w:r>
        <w:t xml:space="preserve">where </w:t>
      </w:r>
      <m:oMath>
        <m:r>
          <w:rPr>
            <w:rFonts w:ascii="Cambria Math" w:hAnsi="Cambria Math"/>
          </w:rPr>
          <m:t>'X'</m:t>
        </m:r>
      </m:oMath>
      <w:r w:rsidR="00BB5AFE">
        <w:t xml:space="preserve"> represents</w:t>
      </w:r>
      <w:r>
        <w:t xml:space="preserve"> each engagement dimension (CE, AE, and BE).</w:t>
      </w:r>
    </w:p>
    <w:p w14:paraId="3A115F23" w14:textId="3DD27A22" w:rsidR="00536D5B" w:rsidRPr="00392A52" w:rsidRDefault="0044641B" w:rsidP="00597A82">
      <w:pPr>
        <w:spacing w:before="120" w:after="120" w:line="360" w:lineRule="auto"/>
        <w:jc w:val="both"/>
      </w:pPr>
      <w:r w:rsidRPr="0044641B">
        <w:t>Specific secondary regression models may take purchase/repurchase intention, emotional attachment</w:t>
      </w:r>
      <w:r>
        <w:t>,</w:t>
      </w:r>
      <w:r w:rsidRPr="0044641B">
        <w:t xml:space="preserve"> and brand advocacy as dependent variables to answer more specific research questions</w:t>
      </w:r>
      <w:r w:rsidR="009F569F">
        <w:t xml:space="preserve"> </w:t>
      </w:r>
      <w:r w:rsidR="009F569F" w:rsidRPr="009F569F">
        <w:t>(Ahmadi and Ataei, 2022)</w:t>
      </w:r>
      <w:r w:rsidRPr="0044641B">
        <w:t>. Assumptions about the linearity, normal distribution of the residuals, homoscedasticity</w:t>
      </w:r>
      <w:r>
        <w:t>,</w:t>
      </w:r>
      <w:r w:rsidRPr="0044641B">
        <w:t xml:space="preserve"> and multicollinearity will be explored before interpreting the regression coefficients (Field, 2018</w:t>
      </w:r>
      <w:r w:rsidR="00536D5B" w:rsidRPr="00392A52">
        <w:t>).</w:t>
      </w:r>
    </w:p>
    <w:p w14:paraId="477B85D3" w14:textId="77777777" w:rsidR="00536D5B" w:rsidRPr="00536D5B" w:rsidRDefault="00536D5B" w:rsidP="00597A82">
      <w:pPr>
        <w:pStyle w:val="Heading2"/>
        <w:spacing w:line="360" w:lineRule="auto"/>
      </w:pPr>
      <w:bookmarkStart w:id="40" w:name="_Toc240918164"/>
      <w:r w:rsidRPr="00536D5B">
        <w:t>3.9 Reliability, Validity and Ethical Considerations</w:t>
      </w:r>
      <w:bookmarkEnd w:id="40"/>
    </w:p>
    <w:p w14:paraId="4FC9492C" w14:textId="3EF9DDB8" w:rsidR="0044641B" w:rsidRDefault="0044641B" w:rsidP="00597A82">
      <w:pPr>
        <w:spacing w:before="120" w:after="120" w:line="360" w:lineRule="auto"/>
        <w:jc w:val="both"/>
      </w:pPr>
      <w:r>
        <w:lastRenderedPageBreak/>
        <w:t>Content validity is enhanced by directly linking the items on the questionnaire to the concepts and literature developed in the second chapter, instead of adding items unrelated to the concepts</w:t>
      </w:r>
      <w:r w:rsidR="009F569F">
        <w:t xml:space="preserve"> </w:t>
      </w:r>
      <w:r w:rsidR="009F569F" w:rsidRPr="009F569F">
        <w:t>(Ranganathan, Caduff and Frampton, 2024)</w:t>
      </w:r>
      <w:r>
        <w:t>. Pilot testing is used as an additional test of face validity, and Cronbach's alpha is used to measure internal consistency</w:t>
      </w:r>
      <w:r w:rsidR="009F569F">
        <w:t xml:space="preserve"> </w:t>
      </w:r>
      <w:r w:rsidR="009F569F" w:rsidRPr="009F569F">
        <w:t>(Haji-Othman, Yusuff and Ahmad, 2021)</w:t>
      </w:r>
      <w:r>
        <w:t>. The measurement consistency is further provided by standardised wording and identical Likert response categories.</w:t>
      </w:r>
    </w:p>
    <w:p w14:paraId="20E79113" w14:textId="5219BC2B" w:rsidR="00536D5B" w:rsidRPr="00392A52" w:rsidRDefault="0044641B" w:rsidP="00597A82">
      <w:pPr>
        <w:spacing w:before="120" w:after="120" w:line="360" w:lineRule="auto"/>
        <w:jc w:val="both"/>
      </w:pPr>
      <w:r>
        <w:t>Adults 18 years and older will participate voluntarily, and there will be a limit on the number of participants</w:t>
      </w:r>
      <w:r w:rsidR="009F569F">
        <w:t xml:space="preserve"> </w:t>
      </w:r>
      <w:r w:rsidR="009F569F" w:rsidRPr="009F569F">
        <w:t>(Hendricks-Sturrup, Zhang and Lu, 2022)</w:t>
      </w:r>
      <w:r>
        <w:t>. Participants will be given an information statement and be provided with informed consent prior to completing the questionnaire. No names, email addresses, usernames, IP addresses, or other personal identifiers will be asked. The participant can withdraw from the project by dropping the questionnaire before it is submitted. Normally, individual withdrawal will not be possible after anonymous submission, due to the inability to reliably trace responses. Data will be kept secure, only accessible to the researcher for the purpose of academic research and reported in aggregate in line with the UWTSL research ethics and data management guidelines</w:t>
      </w:r>
      <w:r w:rsidR="009F569F">
        <w:t xml:space="preserve"> </w:t>
      </w:r>
      <w:r w:rsidR="009F569F" w:rsidRPr="009F569F">
        <w:t>(Miller, Lipscomb and Hornik, 2023)</w:t>
      </w:r>
      <w:r w:rsidR="00536D5B" w:rsidRPr="00392A52">
        <w:t>.</w:t>
      </w:r>
    </w:p>
    <w:p w14:paraId="6EB55A92" w14:textId="77777777" w:rsidR="00536D5B" w:rsidRPr="00536D5B" w:rsidRDefault="00536D5B" w:rsidP="00597A82">
      <w:pPr>
        <w:pStyle w:val="Heading2"/>
        <w:spacing w:line="360" w:lineRule="auto"/>
      </w:pPr>
      <w:bookmarkStart w:id="41" w:name="_Toc240918165"/>
      <w:r w:rsidRPr="00536D5B">
        <w:t>3.10 Chapter Summary</w:t>
      </w:r>
      <w:bookmarkEnd w:id="41"/>
    </w:p>
    <w:p w14:paraId="3E60769F" w14:textId="39905535" w:rsidR="00536D5B" w:rsidRPr="00392A52" w:rsidRDefault="0044641B" w:rsidP="00597A82">
      <w:pPr>
        <w:spacing w:before="120" w:after="120" w:line="360" w:lineRule="auto"/>
        <w:jc w:val="both"/>
      </w:pPr>
      <w:r w:rsidRPr="0044641B">
        <w:t>The research onion is used to create a coherent methodology, which in this case is positivism, deduction, mono-method quantitative, online survey strategy</w:t>
      </w:r>
      <w:r>
        <w:t>,</w:t>
      </w:r>
      <w:r w:rsidRPr="0044641B">
        <w:t xml:space="preserve"> and a </w:t>
      </w:r>
      <w:r>
        <w:t>cross-sectional</w:t>
      </w:r>
      <w:r w:rsidRPr="0044641B">
        <w:t xml:space="preserve"> time horizon. A target sample of 176 </w:t>
      </w:r>
      <w:r>
        <w:t>Gymshark</w:t>
      </w:r>
      <w:r w:rsidRPr="0044641B">
        <w:t xml:space="preserve"> followers will be extracted using </w:t>
      </w:r>
      <w:r>
        <w:t>purposive self-selection</w:t>
      </w:r>
      <w:r w:rsidRPr="0044641B">
        <w:t xml:space="preserve"> sampling, and then descriptive statistics, Cronbach's alpha, Pearson correlation</w:t>
      </w:r>
      <w:r w:rsidR="009172BB">
        <w:t>,</w:t>
      </w:r>
      <w:r w:rsidRPr="0044641B">
        <w:t xml:space="preserve"> and multiple regression analysis will be used in SPSS to analyse the proposed relationships between social media community engagement and brand loyalty</w:t>
      </w:r>
      <w:r w:rsidR="00536D5B" w:rsidRPr="00392A52">
        <w:t>.</w:t>
      </w:r>
    </w:p>
    <w:p w14:paraId="3A40D32D" w14:textId="77777777" w:rsidR="00757C30" w:rsidRDefault="00757C30" w:rsidP="00597A82">
      <w:pPr>
        <w:spacing w:line="360" w:lineRule="auto"/>
        <w:rPr>
          <w:b/>
          <w:bCs/>
          <w:color w:val="1F3864"/>
          <w:sz w:val="32"/>
          <w:szCs w:val="32"/>
        </w:rPr>
      </w:pPr>
      <w:r>
        <w:br w:type="page"/>
      </w:r>
    </w:p>
    <w:p w14:paraId="3478B561" w14:textId="2DAF5446" w:rsidR="00F42A9E" w:rsidRDefault="00F42A9E" w:rsidP="00597A82">
      <w:pPr>
        <w:pStyle w:val="Heading1"/>
        <w:spacing w:line="360" w:lineRule="auto"/>
      </w:pPr>
      <w:bookmarkStart w:id="42" w:name="_Toc240918166"/>
      <w:r w:rsidRPr="00536D5B">
        <w:lastRenderedPageBreak/>
        <w:t xml:space="preserve">CHAPTER </w:t>
      </w:r>
      <w:r>
        <w:t>FOUR</w:t>
      </w:r>
      <w:r w:rsidRPr="00536D5B">
        <w:t xml:space="preserve">: </w:t>
      </w:r>
      <w:r>
        <w:t>FINDINGS</w:t>
      </w:r>
      <w:bookmarkEnd w:id="42"/>
    </w:p>
    <w:p w14:paraId="37FA5E0E" w14:textId="77777777" w:rsidR="00F42A9E" w:rsidRDefault="00F42A9E" w:rsidP="00597A82">
      <w:pPr>
        <w:pStyle w:val="Heading2"/>
        <w:spacing w:line="360" w:lineRule="auto"/>
      </w:pPr>
      <w:bookmarkStart w:id="43" w:name="_Toc240918167"/>
      <w:r>
        <w:t>4.1 Data Preparation, Coding and Computation of Variables</w:t>
      </w:r>
      <w:bookmarkEnd w:id="43"/>
    </w:p>
    <w:p w14:paraId="5901E2E6" w14:textId="57154FC2" w:rsidR="00F42A9E" w:rsidRDefault="00F42A9E" w:rsidP="00597A82">
      <w:pPr>
        <w:pStyle w:val="ListParagraph"/>
        <w:spacing w:line="360" w:lineRule="auto"/>
        <w:jc w:val="both"/>
      </w:pPr>
      <w:r>
        <w:t>Before statistical analysis, the questionnaire responses were coded numerically and prepared for analysis in IBM SPSS Statistics. Numerical coding was necessary because the questionnaire contained categorical demographic variables and Likert-scale statements that needed to be converted into a format suitable for descriptive statistics, reliability analysis, correlation</w:t>
      </w:r>
      <w:r w:rsidR="009172BB">
        <w:t>,</w:t>
      </w:r>
      <w:r>
        <w:t xml:space="preserve"> and multiple regression</w:t>
      </w:r>
      <w:r w:rsidR="009F569F">
        <w:t xml:space="preserve"> </w:t>
      </w:r>
      <w:r w:rsidR="009F569F" w:rsidRPr="009F569F">
        <w:t>(Sullivan and Artino, 2013)</w:t>
      </w:r>
      <w:r>
        <w:t xml:space="preserve">. The dataset initially contained </w:t>
      </w:r>
      <w:r w:rsidR="009E350C">
        <w:t>176</w:t>
      </w:r>
      <w:r>
        <w:t xml:space="preserve"> responses. Three screening variables were used to determine participant eligibility. Consent was coded as 1 = Yes and 0 = No; age eligibility was coded as 1 = aged 18 years or above and 0 = below 18; and current Gymshark-following status was coded as 1 = Yes and 0 = No. Only cases satisfying all three conditions were considered eligible. </w:t>
      </w:r>
      <w:r w:rsidR="00587659" w:rsidRPr="00587659">
        <w:t>All 176 responses satisfied the eligibility criteria and were retained for subsequent statistical analysis</w:t>
      </w:r>
      <w:r>
        <w:t xml:space="preserve">. Consequently, the final valid sample used for analysis was N = </w:t>
      </w:r>
      <w:r w:rsidR="00587659">
        <w:t>176</w:t>
      </w:r>
      <w:r>
        <w:t xml:space="preserve">. The demographic and respondent-profile variables were coded as shown in Table 4.1. </w:t>
      </w:r>
    </w:p>
    <w:p w14:paraId="64BF0B7E" w14:textId="58118C58" w:rsidR="00767DEF" w:rsidRDefault="00767DEF" w:rsidP="00597A82">
      <w:pPr>
        <w:pStyle w:val="Caption"/>
        <w:keepNext/>
      </w:pPr>
      <w:r>
        <w:t xml:space="preserve">Table </w:t>
      </w:r>
      <w:fldSimple w:instr=" SEQ Table \* ARABIC ">
        <w:r w:rsidR="00660A15">
          <w:rPr>
            <w:noProof/>
          </w:rPr>
          <w:t>1</w:t>
        </w:r>
      </w:fldSimple>
      <w:r>
        <w:t xml:space="preserve">: </w:t>
      </w:r>
      <w:r w:rsidRPr="00A64324">
        <w:t>Coding of Screening and Demographic Variables</w:t>
      </w:r>
    </w:p>
    <w:tbl>
      <w:tblPr>
        <w:tblStyle w:val="TableGrid"/>
        <w:tblW w:w="0" w:type="auto"/>
        <w:tblLook w:val="04A0" w:firstRow="1" w:lastRow="0" w:firstColumn="1" w:lastColumn="0" w:noHBand="0" w:noVBand="1"/>
      </w:tblPr>
      <w:tblGrid>
        <w:gridCol w:w="2267"/>
        <w:gridCol w:w="6389"/>
      </w:tblGrid>
      <w:tr w:rsidR="00F42A9E" w14:paraId="02902D22" w14:textId="77777777" w:rsidTr="00F42A9E">
        <w:tc>
          <w:tcPr>
            <w:tcW w:w="0" w:type="auto"/>
            <w:hideMark/>
          </w:tcPr>
          <w:p w14:paraId="0A4B1A91" w14:textId="77777777" w:rsidR="00F42A9E" w:rsidRDefault="00F42A9E" w:rsidP="00597A82">
            <w:pPr>
              <w:spacing w:line="360" w:lineRule="auto"/>
              <w:jc w:val="center"/>
              <w:rPr>
                <w:b/>
                <w:bCs/>
              </w:rPr>
            </w:pPr>
            <w:r>
              <w:rPr>
                <w:b/>
                <w:bCs/>
              </w:rPr>
              <w:t>Variable</w:t>
            </w:r>
          </w:p>
        </w:tc>
        <w:tc>
          <w:tcPr>
            <w:tcW w:w="0" w:type="auto"/>
            <w:hideMark/>
          </w:tcPr>
          <w:p w14:paraId="7E46F0C8" w14:textId="77777777" w:rsidR="00F42A9E" w:rsidRDefault="00F42A9E" w:rsidP="00597A82">
            <w:pPr>
              <w:spacing w:line="360" w:lineRule="auto"/>
              <w:jc w:val="center"/>
              <w:rPr>
                <w:b/>
                <w:bCs/>
              </w:rPr>
            </w:pPr>
            <w:r>
              <w:rPr>
                <w:b/>
                <w:bCs/>
              </w:rPr>
              <w:t>Coding</w:t>
            </w:r>
          </w:p>
        </w:tc>
      </w:tr>
      <w:tr w:rsidR="00F42A9E" w14:paraId="3C3BDA88" w14:textId="77777777" w:rsidTr="00F42A9E">
        <w:tc>
          <w:tcPr>
            <w:tcW w:w="0" w:type="auto"/>
            <w:hideMark/>
          </w:tcPr>
          <w:p w14:paraId="70202A38" w14:textId="77777777" w:rsidR="00F42A9E" w:rsidRDefault="00F42A9E" w:rsidP="00597A82">
            <w:pPr>
              <w:spacing w:line="360" w:lineRule="auto"/>
            </w:pPr>
            <w:r>
              <w:t>Consent</w:t>
            </w:r>
          </w:p>
        </w:tc>
        <w:tc>
          <w:tcPr>
            <w:tcW w:w="0" w:type="auto"/>
            <w:hideMark/>
          </w:tcPr>
          <w:p w14:paraId="1D00A161" w14:textId="77777777" w:rsidR="00F42A9E" w:rsidRDefault="00F42A9E" w:rsidP="00597A82">
            <w:pPr>
              <w:spacing w:line="360" w:lineRule="auto"/>
            </w:pPr>
            <w:r>
              <w:t>1 = Yes; 0 = No</w:t>
            </w:r>
          </w:p>
        </w:tc>
      </w:tr>
      <w:tr w:rsidR="00F42A9E" w14:paraId="76D50CFC" w14:textId="77777777" w:rsidTr="00F42A9E">
        <w:tc>
          <w:tcPr>
            <w:tcW w:w="0" w:type="auto"/>
            <w:hideMark/>
          </w:tcPr>
          <w:p w14:paraId="5F3B7A82" w14:textId="77777777" w:rsidR="00F42A9E" w:rsidRDefault="00F42A9E" w:rsidP="00597A82">
            <w:pPr>
              <w:spacing w:line="360" w:lineRule="auto"/>
            </w:pPr>
            <w:r>
              <w:t>Aged 18+</w:t>
            </w:r>
          </w:p>
        </w:tc>
        <w:tc>
          <w:tcPr>
            <w:tcW w:w="0" w:type="auto"/>
            <w:hideMark/>
          </w:tcPr>
          <w:p w14:paraId="07D7A4AC" w14:textId="77777777" w:rsidR="00F42A9E" w:rsidRDefault="00F42A9E" w:rsidP="00597A82">
            <w:pPr>
              <w:spacing w:line="360" w:lineRule="auto"/>
            </w:pPr>
            <w:r>
              <w:t>1 = Yes; 0 = No</w:t>
            </w:r>
          </w:p>
        </w:tc>
      </w:tr>
      <w:tr w:rsidR="00F42A9E" w14:paraId="7A237EA3" w14:textId="77777777" w:rsidTr="00F42A9E">
        <w:tc>
          <w:tcPr>
            <w:tcW w:w="0" w:type="auto"/>
            <w:hideMark/>
          </w:tcPr>
          <w:p w14:paraId="666009B8" w14:textId="77777777" w:rsidR="00F42A9E" w:rsidRDefault="00F42A9E" w:rsidP="00597A82">
            <w:pPr>
              <w:spacing w:line="360" w:lineRule="auto"/>
            </w:pPr>
            <w:r>
              <w:t>Currently follows Gymshark</w:t>
            </w:r>
          </w:p>
        </w:tc>
        <w:tc>
          <w:tcPr>
            <w:tcW w:w="0" w:type="auto"/>
            <w:hideMark/>
          </w:tcPr>
          <w:p w14:paraId="0D61C086" w14:textId="77777777" w:rsidR="00F42A9E" w:rsidRDefault="00F42A9E" w:rsidP="00597A82">
            <w:pPr>
              <w:spacing w:line="360" w:lineRule="auto"/>
            </w:pPr>
            <w:r>
              <w:t>1 = Yes; 0 = No</w:t>
            </w:r>
          </w:p>
        </w:tc>
      </w:tr>
      <w:tr w:rsidR="00F42A9E" w14:paraId="715D3A7F" w14:textId="77777777" w:rsidTr="00F42A9E">
        <w:tc>
          <w:tcPr>
            <w:tcW w:w="0" w:type="auto"/>
            <w:hideMark/>
          </w:tcPr>
          <w:p w14:paraId="3EBE28A1" w14:textId="77777777" w:rsidR="00F42A9E" w:rsidRDefault="00F42A9E" w:rsidP="00597A82">
            <w:pPr>
              <w:spacing w:line="360" w:lineRule="auto"/>
            </w:pPr>
            <w:r>
              <w:t>Purchased Gymshark before</w:t>
            </w:r>
          </w:p>
        </w:tc>
        <w:tc>
          <w:tcPr>
            <w:tcW w:w="0" w:type="auto"/>
            <w:hideMark/>
          </w:tcPr>
          <w:p w14:paraId="2029743E" w14:textId="77777777" w:rsidR="00F42A9E" w:rsidRDefault="00F42A9E" w:rsidP="00597A82">
            <w:pPr>
              <w:spacing w:line="360" w:lineRule="auto"/>
            </w:pPr>
            <w:r>
              <w:t>1 = Yes; 0 = No</w:t>
            </w:r>
          </w:p>
        </w:tc>
      </w:tr>
      <w:tr w:rsidR="00F42A9E" w14:paraId="0C0C37C7" w14:textId="77777777" w:rsidTr="00F42A9E">
        <w:tc>
          <w:tcPr>
            <w:tcW w:w="0" w:type="auto"/>
            <w:hideMark/>
          </w:tcPr>
          <w:p w14:paraId="209A2162" w14:textId="77777777" w:rsidR="00F42A9E" w:rsidRDefault="00F42A9E" w:rsidP="00597A82">
            <w:pPr>
              <w:spacing w:line="360" w:lineRule="auto"/>
            </w:pPr>
            <w:r>
              <w:t>Age group</w:t>
            </w:r>
          </w:p>
        </w:tc>
        <w:tc>
          <w:tcPr>
            <w:tcW w:w="0" w:type="auto"/>
            <w:hideMark/>
          </w:tcPr>
          <w:p w14:paraId="53FF8132" w14:textId="6A8A3484" w:rsidR="00F42A9E" w:rsidRDefault="00F42A9E" w:rsidP="00597A82">
            <w:pPr>
              <w:spacing w:line="360" w:lineRule="auto"/>
            </w:pPr>
            <w:r>
              <w:t>1 = 18</w:t>
            </w:r>
            <w:r w:rsidR="00597A82">
              <w:t>-</w:t>
            </w:r>
            <w:r>
              <w:t>24; 2 = 25</w:t>
            </w:r>
            <w:r w:rsidR="00597A82">
              <w:t>-</w:t>
            </w:r>
            <w:r>
              <w:t>34; 3 = 35</w:t>
            </w:r>
            <w:r w:rsidR="00597A82">
              <w:t>-</w:t>
            </w:r>
            <w:r>
              <w:t>44; 4 = 45</w:t>
            </w:r>
            <w:r w:rsidR="00597A82">
              <w:t>-</w:t>
            </w:r>
            <w:r>
              <w:t>54; 5 = 55+</w:t>
            </w:r>
          </w:p>
        </w:tc>
      </w:tr>
      <w:tr w:rsidR="00F42A9E" w14:paraId="51ADA41F" w14:textId="77777777" w:rsidTr="00F42A9E">
        <w:tc>
          <w:tcPr>
            <w:tcW w:w="0" w:type="auto"/>
            <w:hideMark/>
          </w:tcPr>
          <w:p w14:paraId="4BC49440" w14:textId="77777777" w:rsidR="00F42A9E" w:rsidRDefault="00F42A9E" w:rsidP="00597A82">
            <w:pPr>
              <w:spacing w:line="360" w:lineRule="auto"/>
            </w:pPr>
            <w:r>
              <w:t>Gender</w:t>
            </w:r>
          </w:p>
        </w:tc>
        <w:tc>
          <w:tcPr>
            <w:tcW w:w="0" w:type="auto"/>
            <w:hideMark/>
          </w:tcPr>
          <w:p w14:paraId="4F78359D" w14:textId="77777777" w:rsidR="00F42A9E" w:rsidRDefault="00F42A9E" w:rsidP="00597A82">
            <w:pPr>
              <w:spacing w:line="360" w:lineRule="auto"/>
            </w:pPr>
            <w:r>
              <w:t>1 = Male; 0 = Female</w:t>
            </w:r>
          </w:p>
        </w:tc>
      </w:tr>
      <w:tr w:rsidR="00F42A9E" w14:paraId="6399CB0E" w14:textId="77777777" w:rsidTr="00F42A9E">
        <w:tc>
          <w:tcPr>
            <w:tcW w:w="0" w:type="auto"/>
            <w:hideMark/>
          </w:tcPr>
          <w:p w14:paraId="0D7E1C2C" w14:textId="77777777" w:rsidR="00F42A9E" w:rsidRDefault="00F42A9E" w:rsidP="00597A82">
            <w:pPr>
              <w:spacing w:line="360" w:lineRule="auto"/>
            </w:pPr>
            <w:r>
              <w:t>Region</w:t>
            </w:r>
          </w:p>
        </w:tc>
        <w:tc>
          <w:tcPr>
            <w:tcW w:w="0" w:type="auto"/>
            <w:hideMark/>
          </w:tcPr>
          <w:p w14:paraId="3A0B6E78" w14:textId="77777777" w:rsidR="00F42A9E" w:rsidRDefault="00F42A9E" w:rsidP="00597A82">
            <w:pPr>
              <w:spacing w:line="360" w:lineRule="auto"/>
            </w:pPr>
            <w:r>
              <w:t>1 = UK; 2 = Europe; 3 = North America; 4 = Asia; 5 = Middle East; 6 = Africa; 7 = Latin America; 8 = Oceania; 9 = Other</w:t>
            </w:r>
          </w:p>
        </w:tc>
      </w:tr>
      <w:tr w:rsidR="00F42A9E" w14:paraId="3F1C5BC1" w14:textId="77777777" w:rsidTr="00F42A9E">
        <w:tc>
          <w:tcPr>
            <w:tcW w:w="0" w:type="auto"/>
            <w:hideMark/>
          </w:tcPr>
          <w:p w14:paraId="1E0FD3A5" w14:textId="77777777" w:rsidR="00F42A9E" w:rsidRDefault="00F42A9E" w:rsidP="00597A82">
            <w:pPr>
              <w:spacing w:line="360" w:lineRule="auto"/>
            </w:pPr>
            <w:r>
              <w:t>Employment status</w:t>
            </w:r>
          </w:p>
        </w:tc>
        <w:tc>
          <w:tcPr>
            <w:tcW w:w="0" w:type="auto"/>
            <w:hideMark/>
          </w:tcPr>
          <w:p w14:paraId="60372892" w14:textId="77777777" w:rsidR="00F42A9E" w:rsidRDefault="00F42A9E" w:rsidP="00597A82">
            <w:pPr>
              <w:spacing w:line="360" w:lineRule="auto"/>
            </w:pPr>
            <w:r>
              <w:t>1 = Student; 2 = Full-time; 3 = Part-time; 4 = Self-employed; 5 = Unemployed; 6 = Other</w:t>
            </w:r>
          </w:p>
        </w:tc>
      </w:tr>
      <w:tr w:rsidR="00F42A9E" w14:paraId="18655551" w14:textId="77777777" w:rsidTr="00F42A9E">
        <w:tc>
          <w:tcPr>
            <w:tcW w:w="0" w:type="auto"/>
            <w:hideMark/>
          </w:tcPr>
          <w:p w14:paraId="3DF8D879" w14:textId="77777777" w:rsidR="00F42A9E" w:rsidRDefault="00F42A9E" w:rsidP="00597A82">
            <w:pPr>
              <w:spacing w:line="360" w:lineRule="auto"/>
            </w:pPr>
            <w:r>
              <w:t>Main social-media platform</w:t>
            </w:r>
          </w:p>
        </w:tc>
        <w:tc>
          <w:tcPr>
            <w:tcW w:w="0" w:type="auto"/>
            <w:hideMark/>
          </w:tcPr>
          <w:p w14:paraId="0E95803D" w14:textId="77777777" w:rsidR="00F42A9E" w:rsidRDefault="00F42A9E" w:rsidP="00597A82">
            <w:pPr>
              <w:spacing w:line="360" w:lineRule="auto"/>
            </w:pPr>
            <w:r>
              <w:t>1 = Instagram; 2 = TikTok; 3 = YouTube; 4 = Facebook; 5 = Reddit; 6 = X; 7 = Other</w:t>
            </w:r>
          </w:p>
        </w:tc>
      </w:tr>
      <w:tr w:rsidR="00F42A9E" w14:paraId="75BA937F" w14:textId="77777777" w:rsidTr="00F42A9E">
        <w:tc>
          <w:tcPr>
            <w:tcW w:w="0" w:type="auto"/>
            <w:hideMark/>
          </w:tcPr>
          <w:p w14:paraId="0286BDE6" w14:textId="77777777" w:rsidR="00F42A9E" w:rsidRDefault="00F42A9E" w:rsidP="00597A82">
            <w:pPr>
              <w:spacing w:line="360" w:lineRule="auto"/>
            </w:pPr>
            <w:r>
              <w:lastRenderedPageBreak/>
              <w:t>Length of following Gymshark</w:t>
            </w:r>
          </w:p>
        </w:tc>
        <w:tc>
          <w:tcPr>
            <w:tcW w:w="0" w:type="auto"/>
            <w:hideMark/>
          </w:tcPr>
          <w:p w14:paraId="062FE03F" w14:textId="61D1076A" w:rsidR="00F42A9E" w:rsidRDefault="00F42A9E" w:rsidP="00597A82">
            <w:pPr>
              <w:spacing w:line="360" w:lineRule="auto"/>
            </w:pPr>
            <w:r>
              <w:t>1 = &lt;6 months; 2 = 6</w:t>
            </w:r>
            <w:r w:rsidR="00597A82">
              <w:t>-</w:t>
            </w:r>
            <w:r>
              <w:t>12 months; 3 = 1</w:t>
            </w:r>
            <w:r w:rsidR="00597A82">
              <w:t>-</w:t>
            </w:r>
            <w:r>
              <w:t>2 years; 4 = 3</w:t>
            </w:r>
            <w:r w:rsidR="00597A82">
              <w:t>-</w:t>
            </w:r>
            <w:r>
              <w:t>4 years; 5 = 5+ years</w:t>
            </w:r>
          </w:p>
        </w:tc>
      </w:tr>
    </w:tbl>
    <w:p w14:paraId="11B97254" w14:textId="77777777" w:rsidR="00F42A9E" w:rsidRDefault="00F42A9E" w:rsidP="00597A82">
      <w:pPr>
        <w:pStyle w:val="ListParagraph"/>
        <w:spacing w:line="360" w:lineRule="auto"/>
        <w:jc w:val="both"/>
      </w:pPr>
      <w:r>
        <w:t xml:space="preserve">The numerical values assigned to nominal variables such as region, employment and social-media platform represent </w:t>
      </w:r>
      <w:r w:rsidRPr="00767DEF">
        <w:rPr>
          <w:rStyle w:val="Strong"/>
          <w:b w:val="0"/>
          <w:bCs w:val="0"/>
        </w:rPr>
        <w:t>categories rather than numerical magnitude</w:t>
      </w:r>
      <w:r w:rsidRPr="00767DEF">
        <w:rPr>
          <w:b/>
          <w:bCs/>
        </w:rPr>
        <w:t>.</w:t>
      </w:r>
      <w:r>
        <w:t xml:space="preserve"> Therefore, means were not calculated for these variables; instead, frequencies and percentages were used to describe them.</w:t>
      </w:r>
    </w:p>
    <w:p w14:paraId="1263CD2C" w14:textId="13E69A00" w:rsidR="00F42A9E" w:rsidRDefault="00F42A9E" w:rsidP="00597A82">
      <w:pPr>
        <w:pStyle w:val="ListParagraph"/>
        <w:spacing w:line="360" w:lineRule="auto"/>
        <w:jc w:val="both"/>
      </w:pPr>
      <w:r>
        <w:t>For Sections C</w:t>
      </w:r>
      <w:r w:rsidR="00597A82">
        <w:t>-</w:t>
      </w:r>
      <w:r>
        <w:t>K of the questionnaire, all 27 statements were measured using the same five-point Likert scale:</w:t>
      </w:r>
    </w:p>
    <w:p w14:paraId="19C2BD7F" w14:textId="77777777" w:rsidR="00F42A9E" w:rsidRPr="009E350C" w:rsidRDefault="00F42A9E" w:rsidP="00597A82">
      <w:pPr>
        <w:pStyle w:val="ListParagraph"/>
        <w:spacing w:line="360" w:lineRule="auto"/>
        <w:jc w:val="both"/>
      </w:pPr>
      <w:r w:rsidRPr="009E350C">
        <w:rPr>
          <w:rStyle w:val="Strong"/>
          <w:b w:val="0"/>
          <w:bCs w:val="0"/>
        </w:rPr>
        <w:t>1 = Strongly Disagree, 2 = Disagree, 3 = Neither Agree nor Disagree, 4 = Agree and 5 = Strongly Agree.</w:t>
      </w:r>
    </w:p>
    <w:p w14:paraId="5EEC6091" w14:textId="77777777" w:rsidR="00F42A9E" w:rsidRPr="009E350C" w:rsidRDefault="00F42A9E" w:rsidP="00597A82">
      <w:pPr>
        <w:pStyle w:val="ListParagraph"/>
        <w:spacing w:line="360" w:lineRule="auto"/>
        <w:jc w:val="both"/>
      </w:pPr>
      <w:r w:rsidRPr="009E350C">
        <w:t>The individual questionnaire items were renamed according to their corresponding constructs:</w:t>
      </w:r>
    </w:p>
    <w:p w14:paraId="2D4173B1" w14:textId="19DACACB" w:rsidR="00F42A9E" w:rsidRPr="009E350C" w:rsidRDefault="00F42A9E" w:rsidP="00597A82">
      <w:pPr>
        <w:pStyle w:val="ListParagraph"/>
        <w:spacing w:line="360" w:lineRule="auto"/>
        <w:jc w:val="both"/>
      </w:pPr>
      <w:r w:rsidRPr="009E350C">
        <w:t xml:space="preserve">Cognitive Engagement: </w:t>
      </w:r>
      <w:r w:rsidRPr="009E350C">
        <w:rPr>
          <w:rStyle w:val="HTMLCode"/>
        </w:rPr>
        <w:t>CE1</w:t>
      </w:r>
      <w:r w:rsidR="00597A82">
        <w:rPr>
          <w:rStyle w:val="HTMLCode"/>
        </w:rPr>
        <w:t>-</w:t>
      </w:r>
      <w:r w:rsidRPr="009E350C">
        <w:rPr>
          <w:rStyle w:val="HTMLCode"/>
        </w:rPr>
        <w:t>CE3</w:t>
      </w:r>
    </w:p>
    <w:p w14:paraId="43001F0C" w14:textId="6BA5C978" w:rsidR="00F42A9E" w:rsidRPr="009E350C" w:rsidRDefault="00F42A9E" w:rsidP="00597A82">
      <w:pPr>
        <w:pStyle w:val="ListParagraph"/>
        <w:spacing w:line="360" w:lineRule="auto"/>
        <w:jc w:val="both"/>
      </w:pPr>
      <w:r w:rsidRPr="009E350C">
        <w:t xml:space="preserve">Affective Engagement: </w:t>
      </w:r>
      <w:r w:rsidRPr="009E350C">
        <w:rPr>
          <w:rStyle w:val="HTMLCode"/>
        </w:rPr>
        <w:t>AE1</w:t>
      </w:r>
      <w:r w:rsidR="00597A82">
        <w:rPr>
          <w:rStyle w:val="HTMLCode"/>
        </w:rPr>
        <w:t>-</w:t>
      </w:r>
      <w:r w:rsidRPr="009E350C">
        <w:rPr>
          <w:rStyle w:val="HTMLCode"/>
        </w:rPr>
        <w:t>AE3</w:t>
      </w:r>
    </w:p>
    <w:p w14:paraId="76B3EFB7" w14:textId="6EF6B299" w:rsidR="00F42A9E" w:rsidRPr="009E350C" w:rsidRDefault="00F42A9E" w:rsidP="00597A82">
      <w:pPr>
        <w:pStyle w:val="ListParagraph"/>
        <w:spacing w:line="360" w:lineRule="auto"/>
        <w:jc w:val="both"/>
      </w:pPr>
      <w:r w:rsidRPr="009E350C">
        <w:t xml:space="preserve">Behavioural Engagement: </w:t>
      </w:r>
      <w:r w:rsidRPr="009E350C">
        <w:rPr>
          <w:rStyle w:val="HTMLCode"/>
        </w:rPr>
        <w:t>BE1</w:t>
      </w:r>
      <w:r w:rsidR="00597A82">
        <w:rPr>
          <w:rStyle w:val="HTMLCode"/>
        </w:rPr>
        <w:t>-</w:t>
      </w:r>
      <w:r w:rsidRPr="009E350C">
        <w:rPr>
          <w:rStyle w:val="HTMLCode"/>
        </w:rPr>
        <w:t>BE3</w:t>
      </w:r>
    </w:p>
    <w:p w14:paraId="70002FF2" w14:textId="5826525C" w:rsidR="00F42A9E" w:rsidRPr="009E350C" w:rsidRDefault="00F42A9E" w:rsidP="00597A82">
      <w:pPr>
        <w:pStyle w:val="ListParagraph"/>
        <w:spacing w:line="360" w:lineRule="auto"/>
        <w:jc w:val="both"/>
      </w:pPr>
      <w:r w:rsidRPr="009E350C">
        <w:t xml:space="preserve">Brand Trust: </w:t>
      </w:r>
      <w:r w:rsidRPr="009E350C">
        <w:rPr>
          <w:rStyle w:val="HTMLCode"/>
        </w:rPr>
        <w:t>BT1</w:t>
      </w:r>
      <w:r w:rsidR="00597A82">
        <w:rPr>
          <w:rStyle w:val="HTMLCode"/>
        </w:rPr>
        <w:t>-</w:t>
      </w:r>
      <w:r w:rsidRPr="009E350C">
        <w:rPr>
          <w:rStyle w:val="HTMLCode"/>
        </w:rPr>
        <w:t>BT3</w:t>
      </w:r>
    </w:p>
    <w:p w14:paraId="523C497B" w14:textId="17348DE7" w:rsidR="00F42A9E" w:rsidRPr="009E350C" w:rsidRDefault="00F42A9E" w:rsidP="00597A82">
      <w:pPr>
        <w:pStyle w:val="ListParagraph"/>
        <w:spacing w:line="360" w:lineRule="auto"/>
        <w:jc w:val="both"/>
      </w:pPr>
      <w:r w:rsidRPr="009E350C">
        <w:t xml:space="preserve">Perceived Authenticity: </w:t>
      </w:r>
      <w:r w:rsidRPr="009E350C">
        <w:rPr>
          <w:rStyle w:val="HTMLCode"/>
        </w:rPr>
        <w:t>PA1</w:t>
      </w:r>
      <w:r w:rsidR="00597A82">
        <w:rPr>
          <w:rStyle w:val="HTMLCode"/>
        </w:rPr>
        <w:t>-</w:t>
      </w:r>
      <w:r w:rsidRPr="009E350C">
        <w:rPr>
          <w:rStyle w:val="HTMLCode"/>
        </w:rPr>
        <w:t>PA3</w:t>
      </w:r>
    </w:p>
    <w:p w14:paraId="6DDBC32E" w14:textId="3923F110" w:rsidR="00F42A9E" w:rsidRPr="009E350C" w:rsidRDefault="00F42A9E" w:rsidP="00597A82">
      <w:pPr>
        <w:pStyle w:val="ListParagraph"/>
        <w:spacing w:line="360" w:lineRule="auto"/>
        <w:jc w:val="both"/>
      </w:pPr>
      <w:r w:rsidRPr="009E350C">
        <w:t xml:space="preserve">Community Identification: </w:t>
      </w:r>
      <w:r w:rsidRPr="009E350C">
        <w:rPr>
          <w:rStyle w:val="HTMLCode"/>
        </w:rPr>
        <w:t>CI1</w:t>
      </w:r>
      <w:r w:rsidR="00597A82">
        <w:rPr>
          <w:rStyle w:val="HTMLCode"/>
        </w:rPr>
        <w:t>-</w:t>
      </w:r>
      <w:r w:rsidRPr="009E350C">
        <w:rPr>
          <w:rStyle w:val="HTMLCode"/>
        </w:rPr>
        <w:t>CI3</w:t>
      </w:r>
    </w:p>
    <w:p w14:paraId="22DBB133" w14:textId="65CAAFE2" w:rsidR="00F42A9E" w:rsidRPr="009E350C" w:rsidRDefault="00F42A9E" w:rsidP="00597A82">
      <w:pPr>
        <w:pStyle w:val="ListParagraph"/>
        <w:spacing w:line="360" w:lineRule="auto"/>
        <w:jc w:val="both"/>
      </w:pPr>
      <w:r w:rsidRPr="009E350C">
        <w:t xml:space="preserve">Purchase/Repurchase Intention: </w:t>
      </w:r>
      <w:r w:rsidRPr="009E350C">
        <w:rPr>
          <w:rStyle w:val="HTMLCode"/>
        </w:rPr>
        <w:t>PRI1</w:t>
      </w:r>
      <w:r w:rsidR="00597A82">
        <w:rPr>
          <w:rStyle w:val="HTMLCode"/>
        </w:rPr>
        <w:t>-</w:t>
      </w:r>
      <w:r w:rsidRPr="009E350C">
        <w:rPr>
          <w:rStyle w:val="HTMLCode"/>
        </w:rPr>
        <w:t>PRI3</w:t>
      </w:r>
    </w:p>
    <w:p w14:paraId="6129C42C" w14:textId="0FA8F7AD" w:rsidR="00F42A9E" w:rsidRPr="009E350C" w:rsidRDefault="00F42A9E" w:rsidP="00597A82">
      <w:pPr>
        <w:pStyle w:val="ListParagraph"/>
        <w:spacing w:line="360" w:lineRule="auto"/>
        <w:jc w:val="both"/>
      </w:pPr>
      <w:r w:rsidRPr="009E350C">
        <w:t xml:space="preserve">Emotional Attachment: </w:t>
      </w:r>
      <w:r w:rsidRPr="009E350C">
        <w:rPr>
          <w:rStyle w:val="HTMLCode"/>
        </w:rPr>
        <w:t>EA1</w:t>
      </w:r>
      <w:r w:rsidR="00597A82">
        <w:rPr>
          <w:rStyle w:val="HTMLCode"/>
        </w:rPr>
        <w:t>-</w:t>
      </w:r>
      <w:r w:rsidRPr="009E350C">
        <w:rPr>
          <w:rStyle w:val="HTMLCode"/>
        </w:rPr>
        <w:t>EA3</w:t>
      </w:r>
    </w:p>
    <w:p w14:paraId="1A57B33D" w14:textId="07F7648B" w:rsidR="00F42A9E" w:rsidRPr="009E350C" w:rsidRDefault="00F42A9E" w:rsidP="00597A82">
      <w:pPr>
        <w:pStyle w:val="ListParagraph"/>
        <w:spacing w:line="360" w:lineRule="auto"/>
        <w:jc w:val="both"/>
      </w:pPr>
      <w:r w:rsidRPr="009E350C">
        <w:t xml:space="preserve">Brand Advocacy: </w:t>
      </w:r>
      <w:r w:rsidRPr="009E350C">
        <w:rPr>
          <w:rStyle w:val="HTMLCode"/>
        </w:rPr>
        <w:t>BA1</w:t>
      </w:r>
      <w:r w:rsidR="00597A82">
        <w:rPr>
          <w:rStyle w:val="HTMLCode"/>
        </w:rPr>
        <w:t>-</w:t>
      </w:r>
      <w:r w:rsidRPr="009E350C">
        <w:rPr>
          <w:rStyle w:val="HTMLCode"/>
        </w:rPr>
        <w:t>BA3</w:t>
      </w:r>
    </w:p>
    <w:p w14:paraId="3183EA2D" w14:textId="713C9F7B" w:rsidR="00F42A9E" w:rsidRPr="009E350C" w:rsidRDefault="00F44F12" w:rsidP="00597A82">
      <w:pPr>
        <w:pStyle w:val="ListParagraph"/>
        <w:spacing w:line="360" w:lineRule="auto"/>
        <w:jc w:val="both"/>
      </w:pPr>
      <w:r w:rsidRPr="00F44F12">
        <w:t>To determine the internal consistency reliability, the Cronbach's alpha was calculated before the creation of composite variables. The constructs had satisfactory reliability, with Cronbach's alpha values above the recommended 0.70. Reliability testing was conducted and composite mean scores obtained for each construct in SPSS (Transform → Compute Variable). Mean scores were used rather than summed scores, as this maintains the original response scale (1</w:t>
      </w:r>
      <w:r w:rsidR="00597A82">
        <w:t>-</w:t>
      </w:r>
      <w:r w:rsidRPr="00F44F12">
        <w:t>5) and helps to interpret and compare construct scores.</w:t>
      </w:r>
    </w:p>
    <w:p w14:paraId="2CBB90F9" w14:textId="77777777" w:rsidR="00F42A9E" w:rsidRDefault="00F42A9E" w:rsidP="00597A82">
      <w:pPr>
        <w:pStyle w:val="NormalWeb"/>
        <w:spacing w:line="360" w:lineRule="auto"/>
        <w:jc w:val="both"/>
      </w:pPr>
      <w:r>
        <w:t>The following computations were used:</w:t>
      </w:r>
    </w:p>
    <w:tbl>
      <w:tblPr>
        <w:tblStyle w:val="TableGrid"/>
        <w:tblW w:w="0" w:type="auto"/>
        <w:tblLook w:val="04A0" w:firstRow="1" w:lastRow="0" w:firstColumn="1" w:lastColumn="0" w:noHBand="0" w:noVBand="1"/>
      </w:tblPr>
      <w:tblGrid>
        <w:gridCol w:w="3196"/>
        <w:gridCol w:w="2857"/>
      </w:tblGrid>
      <w:tr w:rsidR="00F42A9E" w14:paraId="0632359A" w14:textId="77777777" w:rsidTr="00F42A9E">
        <w:tc>
          <w:tcPr>
            <w:tcW w:w="0" w:type="auto"/>
            <w:hideMark/>
          </w:tcPr>
          <w:p w14:paraId="32B56504" w14:textId="77777777" w:rsidR="00F42A9E" w:rsidRDefault="00F42A9E" w:rsidP="00597A82">
            <w:pPr>
              <w:spacing w:line="360" w:lineRule="auto"/>
              <w:jc w:val="both"/>
              <w:rPr>
                <w:b/>
                <w:bCs/>
              </w:rPr>
            </w:pPr>
            <w:r>
              <w:rPr>
                <w:b/>
                <w:bCs/>
              </w:rPr>
              <w:t>Composite variable</w:t>
            </w:r>
          </w:p>
        </w:tc>
        <w:tc>
          <w:tcPr>
            <w:tcW w:w="0" w:type="auto"/>
            <w:hideMark/>
          </w:tcPr>
          <w:p w14:paraId="73F12C02" w14:textId="77777777" w:rsidR="00F42A9E" w:rsidRDefault="00F42A9E" w:rsidP="00597A82">
            <w:pPr>
              <w:spacing w:line="360" w:lineRule="auto"/>
              <w:jc w:val="both"/>
              <w:rPr>
                <w:b/>
                <w:bCs/>
              </w:rPr>
            </w:pPr>
            <w:r>
              <w:rPr>
                <w:b/>
                <w:bCs/>
              </w:rPr>
              <w:t>SPSS computation</w:t>
            </w:r>
          </w:p>
        </w:tc>
      </w:tr>
      <w:tr w:rsidR="00F42A9E" w14:paraId="1DAA2DD4" w14:textId="77777777" w:rsidTr="00F42A9E">
        <w:tc>
          <w:tcPr>
            <w:tcW w:w="0" w:type="auto"/>
            <w:hideMark/>
          </w:tcPr>
          <w:p w14:paraId="4F3F0593" w14:textId="77777777" w:rsidR="00F42A9E" w:rsidRDefault="00F42A9E" w:rsidP="00597A82">
            <w:pPr>
              <w:spacing w:line="360" w:lineRule="auto"/>
              <w:jc w:val="both"/>
            </w:pPr>
            <w:r>
              <w:t>Cognitive Engagement</w:t>
            </w:r>
          </w:p>
        </w:tc>
        <w:tc>
          <w:tcPr>
            <w:tcW w:w="0" w:type="auto"/>
            <w:hideMark/>
          </w:tcPr>
          <w:p w14:paraId="3FC5ADD2" w14:textId="77777777" w:rsidR="00F42A9E" w:rsidRDefault="00F42A9E" w:rsidP="00597A82">
            <w:pPr>
              <w:spacing w:line="360" w:lineRule="auto"/>
              <w:jc w:val="both"/>
            </w:pPr>
            <w:r>
              <w:rPr>
                <w:rStyle w:val="HTMLCode"/>
              </w:rPr>
              <w:t>MEAN(CE1, CE2, CE3)</w:t>
            </w:r>
          </w:p>
        </w:tc>
      </w:tr>
      <w:tr w:rsidR="00F42A9E" w14:paraId="6B20228B" w14:textId="77777777" w:rsidTr="00F42A9E">
        <w:tc>
          <w:tcPr>
            <w:tcW w:w="0" w:type="auto"/>
            <w:hideMark/>
          </w:tcPr>
          <w:p w14:paraId="24ACDE02" w14:textId="77777777" w:rsidR="00F42A9E" w:rsidRDefault="00F42A9E" w:rsidP="00597A82">
            <w:pPr>
              <w:spacing w:line="360" w:lineRule="auto"/>
              <w:jc w:val="both"/>
            </w:pPr>
            <w:r>
              <w:t>Affective Engagement</w:t>
            </w:r>
          </w:p>
        </w:tc>
        <w:tc>
          <w:tcPr>
            <w:tcW w:w="0" w:type="auto"/>
            <w:hideMark/>
          </w:tcPr>
          <w:p w14:paraId="16CDAADA" w14:textId="77777777" w:rsidR="00F42A9E" w:rsidRDefault="00F42A9E" w:rsidP="00597A82">
            <w:pPr>
              <w:spacing w:line="360" w:lineRule="auto"/>
              <w:jc w:val="both"/>
            </w:pPr>
            <w:r>
              <w:rPr>
                <w:rStyle w:val="HTMLCode"/>
              </w:rPr>
              <w:t>MEAN(AE1, AE2, AE3)</w:t>
            </w:r>
          </w:p>
        </w:tc>
      </w:tr>
      <w:tr w:rsidR="00F42A9E" w14:paraId="578EF3E6" w14:textId="77777777" w:rsidTr="00F42A9E">
        <w:tc>
          <w:tcPr>
            <w:tcW w:w="0" w:type="auto"/>
            <w:hideMark/>
          </w:tcPr>
          <w:p w14:paraId="4ADA14EC" w14:textId="77777777" w:rsidR="00F42A9E" w:rsidRDefault="00F42A9E" w:rsidP="00597A82">
            <w:pPr>
              <w:spacing w:line="360" w:lineRule="auto"/>
              <w:jc w:val="both"/>
            </w:pPr>
            <w:r>
              <w:t>Behavioural Engagement</w:t>
            </w:r>
          </w:p>
        </w:tc>
        <w:tc>
          <w:tcPr>
            <w:tcW w:w="0" w:type="auto"/>
            <w:hideMark/>
          </w:tcPr>
          <w:p w14:paraId="2B618744" w14:textId="77777777" w:rsidR="00F42A9E" w:rsidRDefault="00F42A9E" w:rsidP="00597A82">
            <w:pPr>
              <w:spacing w:line="360" w:lineRule="auto"/>
              <w:jc w:val="both"/>
            </w:pPr>
            <w:r>
              <w:rPr>
                <w:rStyle w:val="HTMLCode"/>
              </w:rPr>
              <w:t>MEAN(BE1, BE2, BE3)</w:t>
            </w:r>
          </w:p>
        </w:tc>
      </w:tr>
      <w:tr w:rsidR="00F42A9E" w14:paraId="51859446" w14:textId="77777777" w:rsidTr="00F42A9E">
        <w:tc>
          <w:tcPr>
            <w:tcW w:w="0" w:type="auto"/>
            <w:hideMark/>
          </w:tcPr>
          <w:p w14:paraId="222FA13D" w14:textId="77777777" w:rsidR="00F42A9E" w:rsidRDefault="00F42A9E" w:rsidP="00597A82">
            <w:pPr>
              <w:spacing w:line="360" w:lineRule="auto"/>
              <w:jc w:val="both"/>
            </w:pPr>
            <w:r>
              <w:lastRenderedPageBreak/>
              <w:t>Brand Trust</w:t>
            </w:r>
          </w:p>
        </w:tc>
        <w:tc>
          <w:tcPr>
            <w:tcW w:w="0" w:type="auto"/>
            <w:hideMark/>
          </w:tcPr>
          <w:p w14:paraId="18495D1B" w14:textId="77777777" w:rsidR="00F42A9E" w:rsidRDefault="00F42A9E" w:rsidP="00597A82">
            <w:pPr>
              <w:spacing w:line="360" w:lineRule="auto"/>
              <w:jc w:val="both"/>
            </w:pPr>
            <w:r>
              <w:rPr>
                <w:rStyle w:val="HTMLCode"/>
              </w:rPr>
              <w:t>MEAN(BT1, BT2, BT3)</w:t>
            </w:r>
          </w:p>
        </w:tc>
      </w:tr>
      <w:tr w:rsidR="00F42A9E" w14:paraId="101F0D79" w14:textId="77777777" w:rsidTr="00F42A9E">
        <w:tc>
          <w:tcPr>
            <w:tcW w:w="0" w:type="auto"/>
            <w:hideMark/>
          </w:tcPr>
          <w:p w14:paraId="0C961581" w14:textId="77777777" w:rsidR="00F42A9E" w:rsidRDefault="00F42A9E" w:rsidP="00597A82">
            <w:pPr>
              <w:spacing w:line="360" w:lineRule="auto"/>
              <w:jc w:val="both"/>
            </w:pPr>
            <w:r>
              <w:t>Perceived Authenticity</w:t>
            </w:r>
          </w:p>
        </w:tc>
        <w:tc>
          <w:tcPr>
            <w:tcW w:w="0" w:type="auto"/>
            <w:hideMark/>
          </w:tcPr>
          <w:p w14:paraId="74C3A1B2" w14:textId="77777777" w:rsidR="00F42A9E" w:rsidRDefault="00F42A9E" w:rsidP="00597A82">
            <w:pPr>
              <w:spacing w:line="360" w:lineRule="auto"/>
              <w:jc w:val="both"/>
            </w:pPr>
            <w:r>
              <w:rPr>
                <w:rStyle w:val="HTMLCode"/>
              </w:rPr>
              <w:t>MEAN(PA1, PA2, PA3)</w:t>
            </w:r>
          </w:p>
        </w:tc>
      </w:tr>
      <w:tr w:rsidR="00F42A9E" w14:paraId="077DC017" w14:textId="77777777" w:rsidTr="00F42A9E">
        <w:tc>
          <w:tcPr>
            <w:tcW w:w="0" w:type="auto"/>
            <w:hideMark/>
          </w:tcPr>
          <w:p w14:paraId="12548C57" w14:textId="77777777" w:rsidR="00F42A9E" w:rsidRDefault="00F42A9E" w:rsidP="00597A82">
            <w:pPr>
              <w:spacing w:line="360" w:lineRule="auto"/>
              <w:jc w:val="both"/>
            </w:pPr>
            <w:r>
              <w:t>Community Identification</w:t>
            </w:r>
          </w:p>
        </w:tc>
        <w:tc>
          <w:tcPr>
            <w:tcW w:w="0" w:type="auto"/>
            <w:hideMark/>
          </w:tcPr>
          <w:p w14:paraId="50988D9E" w14:textId="77777777" w:rsidR="00F42A9E" w:rsidRDefault="00F42A9E" w:rsidP="00597A82">
            <w:pPr>
              <w:spacing w:line="360" w:lineRule="auto"/>
              <w:jc w:val="both"/>
            </w:pPr>
            <w:r>
              <w:rPr>
                <w:rStyle w:val="HTMLCode"/>
              </w:rPr>
              <w:t>MEAN(CI1, CI2, CI3)</w:t>
            </w:r>
          </w:p>
        </w:tc>
      </w:tr>
      <w:tr w:rsidR="00F42A9E" w14:paraId="01800477" w14:textId="77777777" w:rsidTr="00F42A9E">
        <w:tc>
          <w:tcPr>
            <w:tcW w:w="0" w:type="auto"/>
            <w:hideMark/>
          </w:tcPr>
          <w:p w14:paraId="7E3EF616" w14:textId="77777777" w:rsidR="00F42A9E" w:rsidRDefault="00F42A9E" w:rsidP="00597A82">
            <w:pPr>
              <w:spacing w:line="360" w:lineRule="auto"/>
              <w:jc w:val="both"/>
            </w:pPr>
            <w:r>
              <w:t>Purchase/Repurchase Intention</w:t>
            </w:r>
          </w:p>
        </w:tc>
        <w:tc>
          <w:tcPr>
            <w:tcW w:w="0" w:type="auto"/>
            <w:hideMark/>
          </w:tcPr>
          <w:p w14:paraId="5073B1FD" w14:textId="77777777" w:rsidR="00F42A9E" w:rsidRDefault="00F42A9E" w:rsidP="00597A82">
            <w:pPr>
              <w:spacing w:line="360" w:lineRule="auto"/>
              <w:jc w:val="both"/>
            </w:pPr>
            <w:r>
              <w:rPr>
                <w:rStyle w:val="HTMLCode"/>
              </w:rPr>
              <w:t>MEAN(PRI1, PRI2, PRI3)</w:t>
            </w:r>
          </w:p>
        </w:tc>
      </w:tr>
      <w:tr w:rsidR="00F42A9E" w14:paraId="1C20399A" w14:textId="77777777" w:rsidTr="00F42A9E">
        <w:tc>
          <w:tcPr>
            <w:tcW w:w="0" w:type="auto"/>
            <w:hideMark/>
          </w:tcPr>
          <w:p w14:paraId="2737FCA2" w14:textId="77777777" w:rsidR="00F42A9E" w:rsidRDefault="00F42A9E" w:rsidP="00597A82">
            <w:pPr>
              <w:spacing w:line="360" w:lineRule="auto"/>
              <w:jc w:val="both"/>
            </w:pPr>
            <w:r>
              <w:t>Emotional Attachment</w:t>
            </w:r>
          </w:p>
        </w:tc>
        <w:tc>
          <w:tcPr>
            <w:tcW w:w="0" w:type="auto"/>
            <w:hideMark/>
          </w:tcPr>
          <w:p w14:paraId="29E39D8F" w14:textId="77777777" w:rsidR="00F42A9E" w:rsidRDefault="00F42A9E" w:rsidP="00597A82">
            <w:pPr>
              <w:spacing w:line="360" w:lineRule="auto"/>
              <w:jc w:val="both"/>
            </w:pPr>
            <w:r>
              <w:rPr>
                <w:rStyle w:val="HTMLCode"/>
              </w:rPr>
              <w:t>MEAN(EA1, EA2, EA3)</w:t>
            </w:r>
          </w:p>
        </w:tc>
      </w:tr>
      <w:tr w:rsidR="00F42A9E" w14:paraId="73A7A8C9" w14:textId="77777777" w:rsidTr="00F42A9E">
        <w:tc>
          <w:tcPr>
            <w:tcW w:w="0" w:type="auto"/>
            <w:hideMark/>
          </w:tcPr>
          <w:p w14:paraId="1B4E7F15" w14:textId="77777777" w:rsidR="00F42A9E" w:rsidRDefault="00F42A9E" w:rsidP="00597A82">
            <w:pPr>
              <w:spacing w:line="360" w:lineRule="auto"/>
              <w:jc w:val="both"/>
            </w:pPr>
            <w:r>
              <w:t>Brand Advocacy</w:t>
            </w:r>
          </w:p>
        </w:tc>
        <w:tc>
          <w:tcPr>
            <w:tcW w:w="0" w:type="auto"/>
            <w:hideMark/>
          </w:tcPr>
          <w:p w14:paraId="2D6E1851" w14:textId="77777777" w:rsidR="00F42A9E" w:rsidRDefault="00F42A9E" w:rsidP="00597A82">
            <w:pPr>
              <w:spacing w:line="360" w:lineRule="auto"/>
              <w:jc w:val="both"/>
            </w:pPr>
            <w:r>
              <w:rPr>
                <w:rStyle w:val="HTMLCode"/>
              </w:rPr>
              <w:t>MEAN(BA1, BA2, BA3)</w:t>
            </w:r>
          </w:p>
        </w:tc>
      </w:tr>
    </w:tbl>
    <w:p w14:paraId="4E0A5559" w14:textId="77777777" w:rsidR="00F44F12" w:rsidRDefault="00F44F12" w:rsidP="00597A82">
      <w:pPr>
        <w:pStyle w:val="NormalWeb"/>
        <w:spacing w:line="360" w:lineRule="auto"/>
        <w:jc w:val="both"/>
      </w:pPr>
    </w:p>
    <w:p w14:paraId="020328E9" w14:textId="779A8393" w:rsidR="00F42A9E" w:rsidRDefault="00F44F12" w:rsidP="00597A82">
      <w:pPr>
        <w:pStyle w:val="NormalWeb"/>
        <w:spacing w:line="360" w:lineRule="auto"/>
        <w:jc w:val="both"/>
      </w:pPr>
      <w:r>
        <w:t xml:space="preserve">Purchase/repurchase intention, emotional attachment and brand advocacy. The construct was obtained by averaging the scores on the three </w:t>
      </w:r>
      <w:r w:rsidR="00586E00">
        <w:t>dimension-level</w:t>
      </w:r>
      <w:r>
        <w:t xml:space="preserve"> composite scores (PRI, EA and BA), each of which has an equal contribution from each loyalty dimension</w:t>
      </w:r>
      <w:r w:rsidR="00F42A9E">
        <w:t>:</w:t>
      </w:r>
    </w:p>
    <w:p w14:paraId="41FA8DAF" w14:textId="77777777" w:rsidR="00767DEF" w:rsidRDefault="00767DEF" w:rsidP="00597A82">
      <w:pPr>
        <w:pStyle w:val="NormalWeb"/>
        <w:spacing w:line="360" w:lineRule="auto"/>
        <w:jc w:val="center"/>
        <w:rPr>
          <w:rStyle w:val="Strong"/>
        </w:rPr>
      </w:pPr>
      <w:r w:rsidRPr="00767DEF">
        <w:rPr>
          <w:rStyle w:val="Strong"/>
        </w:rPr>
        <w:t>BL = MEAN(PRI, EA, BA)</w:t>
      </w:r>
    </w:p>
    <w:p w14:paraId="7A3852A4" w14:textId="541B37B5" w:rsidR="004C3C6C" w:rsidRDefault="004C3C6C" w:rsidP="00597A82">
      <w:pPr>
        <w:pStyle w:val="NormalWeb"/>
        <w:spacing w:line="360" w:lineRule="auto"/>
        <w:jc w:val="both"/>
      </w:pPr>
      <w:r>
        <w:t xml:space="preserve">Therefore, the overall variable of </w:t>
      </w:r>
      <w:r w:rsidR="00586E00">
        <w:t xml:space="preserve">brand loyalty considers purchase/repurchase intention, emotional attachment, and brand advocacy instead of focusing exclusively </w:t>
      </w:r>
      <w:r>
        <w:t>on one dimension of loyalty.</w:t>
      </w:r>
    </w:p>
    <w:p w14:paraId="1834E03A" w14:textId="14725C87" w:rsidR="00F42A9E" w:rsidRPr="00F42A9E" w:rsidRDefault="004C3C6C" w:rsidP="00597A82">
      <w:pPr>
        <w:pStyle w:val="NormalWeb"/>
        <w:spacing w:line="360" w:lineRule="auto"/>
        <w:jc w:val="both"/>
      </w:pPr>
      <w:r>
        <w:t xml:space="preserve">For instance, in SPSS, </w:t>
      </w:r>
      <w:r w:rsidR="00586E00">
        <w:t>it’s important</w:t>
      </w:r>
      <w:r>
        <w:t xml:space="preserve"> </w:t>
      </w:r>
      <w:r w:rsidR="00586E00">
        <w:t xml:space="preserve">to </w:t>
      </w:r>
      <w:r>
        <w:t>select Transform → Compute Variable and type the target variable, which in this case is Cognitive Engagement, and then type the numerical expression to evaluate</w:t>
      </w:r>
      <w:r w:rsidR="00586E00">
        <w:t>, including</w:t>
      </w:r>
      <w:r>
        <w:t xml:space="preserve"> MEAN(CE1,</w:t>
      </w:r>
      <w:r w:rsidR="00586E00">
        <w:t xml:space="preserve"> </w:t>
      </w:r>
      <w:r>
        <w:t>CE2,</w:t>
      </w:r>
      <w:r w:rsidR="00586E00">
        <w:t xml:space="preserve"> </w:t>
      </w:r>
      <w:r>
        <w:t xml:space="preserve">CE3). The same process was followed with all the other constructs. The composite variables were then </w:t>
      </w:r>
      <w:r w:rsidR="00586E00">
        <w:t>analysed using descriptive statistics, Pearson correlation,</w:t>
      </w:r>
      <w:r>
        <w:t xml:space="preserve"> and multiple regression analysis</w:t>
      </w:r>
      <w:r w:rsidR="00F42A9E" w:rsidRPr="00F42A9E">
        <w:t>.</w:t>
      </w:r>
    </w:p>
    <w:p w14:paraId="3F8AD16F" w14:textId="77777777" w:rsidR="00F42A9E" w:rsidRDefault="00F42A9E" w:rsidP="00597A82">
      <w:pPr>
        <w:pStyle w:val="Heading2"/>
        <w:spacing w:line="360" w:lineRule="auto"/>
      </w:pPr>
      <w:bookmarkStart w:id="44" w:name="_Toc240918168"/>
      <w:r>
        <w:t>4.2 Demographic Profile of Respondents</w:t>
      </w:r>
      <w:bookmarkEnd w:id="44"/>
    </w:p>
    <w:p w14:paraId="24A75FFE" w14:textId="5253D99C" w:rsidR="00F42A9E" w:rsidRDefault="00767DEF" w:rsidP="00597A82">
      <w:pPr>
        <w:pStyle w:val="ListParagraph"/>
        <w:spacing w:line="360" w:lineRule="auto"/>
        <w:jc w:val="both"/>
      </w:pPr>
      <w:r w:rsidRPr="00767DEF">
        <w:t>Following data screening and eligibility checks, 176 valid responses were retained. Table 4.2 presents the demographic and respondent-profile characteristics of the final sample</w:t>
      </w:r>
      <w:r w:rsidR="00F42A9E" w:rsidRPr="00F42A9E">
        <w:t>.</w:t>
      </w:r>
    </w:p>
    <w:p w14:paraId="068B46E9" w14:textId="33BC63BE" w:rsidR="00767DEF" w:rsidRDefault="00767DEF" w:rsidP="00597A82">
      <w:pPr>
        <w:pStyle w:val="Caption"/>
        <w:keepNext/>
      </w:pPr>
      <w:r>
        <w:t xml:space="preserve">Table </w:t>
      </w:r>
      <w:fldSimple w:instr=" SEQ Table \* ARABIC ">
        <w:r w:rsidR="00660A15">
          <w:rPr>
            <w:noProof/>
          </w:rPr>
          <w:t>2</w:t>
        </w:r>
      </w:fldSimple>
      <w:r>
        <w:t xml:space="preserve">: </w:t>
      </w:r>
      <w:r w:rsidRPr="00787BD5">
        <w:t>Demographic and Respondent Profile of the Sample (N = 176)</w:t>
      </w:r>
    </w:p>
    <w:tbl>
      <w:tblPr>
        <w:tblStyle w:val="TableGrid"/>
        <w:tblW w:w="0" w:type="auto"/>
        <w:tblLook w:val="04A0" w:firstRow="1" w:lastRow="0" w:firstColumn="1" w:lastColumn="0" w:noHBand="0" w:noVBand="1"/>
      </w:tblPr>
      <w:tblGrid>
        <w:gridCol w:w="3069"/>
        <w:gridCol w:w="1663"/>
        <w:gridCol w:w="1663"/>
        <w:gridCol w:w="1809"/>
      </w:tblGrid>
      <w:tr w:rsidR="00767DEF" w14:paraId="621E2CE1" w14:textId="77777777" w:rsidTr="00767DEF">
        <w:tc>
          <w:tcPr>
            <w:tcW w:w="0" w:type="auto"/>
            <w:hideMark/>
          </w:tcPr>
          <w:p w14:paraId="53FCE456" w14:textId="77777777" w:rsidR="00767DEF" w:rsidRDefault="00767DEF" w:rsidP="00597A82">
            <w:pPr>
              <w:spacing w:line="360" w:lineRule="auto"/>
              <w:jc w:val="center"/>
              <w:rPr>
                <w:b/>
                <w:bCs/>
              </w:rPr>
            </w:pPr>
            <w:r>
              <w:rPr>
                <w:b/>
                <w:bCs/>
              </w:rPr>
              <w:t>Characteristic</w:t>
            </w:r>
          </w:p>
        </w:tc>
        <w:tc>
          <w:tcPr>
            <w:tcW w:w="0" w:type="auto"/>
            <w:hideMark/>
          </w:tcPr>
          <w:p w14:paraId="27D0986D" w14:textId="77777777" w:rsidR="00767DEF" w:rsidRDefault="00767DEF" w:rsidP="00597A82">
            <w:pPr>
              <w:spacing w:line="360" w:lineRule="auto"/>
              <w:jc w:val="center"/>
              <w:rPr>
                <w:b/>
                <w:bCs/>
              </w:rPr>
            </w:pPr>
            <w:r>
              <w:rPr>
                <w:b/>
                <w:bCs/>
              </w:rPr>
              <w:t>Category</w:t>
            </w:r>
          </w:p>
        </w:tc>
        <w:tc>
          <w:tcPr>
            <w:tcW w:w="0" w:type="auto"/>
            <w:hideMark/>
          </w:tcPr>
          <w:p w14:paraId="087457A1" w14:textId="77777777" w:rsidR="00767DEF" w:rsidRDefault="00767DEF" w:rsidP="00597A82">
            <w:pPr>
              <w:spacing w:line="360" w:lineRule="auto"/>
              <w:jc w:val="right"/>
              <w:rPr>
                <w:b/>
                <w:bCs/>
              </w:rPr>
            </w:pPr>
            <w:r>
              <w:rPr>
                <w:b/>
                <w:bCs/>
              </w:rPr>
              <w:t>Frequency (n)</w:t>
            </w:r>
          </w:p>
        </w:tc>
        <w:tc>
          <w:tcPr>
            <w:tcW w:w="0" w:type="auto"/>
            <w:hideMark/>
          </w:tcPr>
          <w:p w14:paraId="725280A5" w14:textId="77777777" w:rsidR="00767DEF" w:rsidRDefault="00767DEF" w:rsidP="00597A82">
            <w:pPr>
              <w:spacing w:line="360" w:lineRule="auto"/>
              <w:jc w:val="right"/>
              <w:rPr>
                <w:b/>
                <w:bCs/>
              </w:rPr>
            </w:pPr>
            <w:r>
              <w:rPr>
                <w:b/>
                <w:bCs/>
              </w:rPr>
              <w:t>Percentage (%)</w:t>
            </w:r>
          </w:p>
        </w:tc>
      </w:tr>
      <w:tr w:rsidR="00767DEF" w14:paraId="4EBE618E" w14:textId="77777777" w:rsidTr="00767DEF">
        <w:tc>
          <w:tcPr>
            <w:tcW w:w="0" w:type="auto"/>
            <w:hideMark/>
          </w:tcPr>
          <w:p w14:paraId="3AACA628" w14:textId="77777777" w:rsidR="00767DEF" w:rsidRDefault="00767DEF" w:rsidP="00597A82">
            <w:pPr>
              <w:spacing w:line="360" w:lineRule="auto"/>
            </w:pPr>
            <w:r>
              <w:rPr>
                <w:rStyle w:val="Strong"/>
              </w:rPr>
              <w:t>Age group</w:t>
            </w:r>
          </w:p>
        </w:tc>
        <w:tc>
          <w:tcPr>
            <w:tcW w:w="0" w:type="auto"/>
            <w:hideMark/>
          </w:tcPr>
          <w:p w14:paraId="0C6F0E06" w14:textId="6A68491B" w:rsidR="00767DEF" w:rsidRDefault="00767DEF" w:rsidP="00597A82">
            <w:pPr>
              <w:spacing w:line="360" w:lineRule="auto"/>
            </w:pPr>
            <w:r>
              <w:t>18</w:t>
            </w:r>
            <w:r w:rsidR="00597A82">
              <w:t>-</w:t>
            </w:r>
            <w:r>
              <w:t>24</w:t>
            </w:r>
          </w:p>
        </w:tc>
        <w:tc>
          <w:tcPr>
            <w:tcW w:w="0" w:type="auto"/>
            <w:hideMark/>
          </w:tcPr>
          <w:p w14:paraId="1B79A638" w14:textId="77777777" w:rsidR="00767DEF" w:rsidRDefault="00767DEF" w:rsidP="00597A82">
            <w:pPr>
              <w:spacing w:line="360" w:lineRule="auto"/>
              <w:jc w:val="right"/>
            </w:pPr>
            <w:r>
              <w:t>91</w:t>
            </w:r>
          </w:p>
        </w:tc>
        <w:tc>
          <w:tcPr>
            <w:tcW w:w="0" w:type="auto"/>
            <w:hideMark/>
          </w:tcPr>
          <w:p w14:paraId="24EA6200" w14:textId="77777777" w:rsidR="00767DEF" w:rsidRDefault="00767DEF" w:rsidP="00597A82">
            <w:pPr>
              <w:spacing w:line="360" w:lineRule="auto"/>
              <w:jc w:val="right"/>
            </w:pPr>
            <w:r>
              <w:t>51.7</w:t>
            </w:r>
          </w:p>
        </w:tc>
      </w:tr>
      <w:tr w:rsidR="00767DEF" w14:paraId="60AFBBC4" w14:textId="77777777" w:rsidTr="00767DEF">
        <w:tc>
          <w:tcPr>
            <w:tcW w:w="0" w:type="auto"/>
            <w:hideMark/>
          </w:tcPr>
          <w:p w14:paraId="78B17054" w14:textId="77777777" w:rsidR="00767DEF" w:rsidRDefault="00767DEF" w:rsidP="00597A82">
            <w:pPr>
              <w:spacing w:line="360" w:lineRule="auto"/>
              <w:jc w:val="right"/>
            </w:pPr>
          </w:p>
        </w:tc>
        <w:tc>
          <w:tcPr>
            <w:tcW w:w="0" w:type="auto"/>
            <w:hideMark/>
          </w:tcPr>
          <w:p w14:paraId="4A2F4E5C" w14:textId="741E47B0" w:rsidR="00767DEF" w:rsidRDefault="00767DEF" w:rsidP="00597A82">
            <w:pPr>
              <w:spacing w:line="360" w:lineRule="auto"/>
            </w:pPr>
            <w:r>
              <w:t>25</w:t>
            </w:r>
            <w:r w:rsidR="00597A82">
              <w:t>-</w:t>
            </w:r>
            <w:r>
              <w:t>34</w:t>
            </w:r>
          </w:p>
        </w:tc>
        <w:tc>
          <w:tcPr>
            <w:tcW w:w="0" w:type="auto"/>
            <w:hideMark/>
          </w:tcPr>
          <w:p w14:paraId="13DE0567" w14:textId="77777777" w:rsidR="00767DEF" w:rsidRDefault="00767DEF" w:rsidP="00597A82">
            <w:pPr>
              <w:spacing w:line="360" w:lineRule="auto"/>
              <w:jc w:val="right"/>
            </w:pPr>
            <w:r>
              <w:t>58</w:t>
            </w:r>
          </w:p>
        </w:tc>
        <w:tc>
          <w:tcPr>
            <w:tcW w:w="0" w:type="auto"/>
            <w:hideMark/>
          </w:tcPr>
          <w:p w14:paraId="4781FC10" w14:textId="77777777" w:rsidR="00767DEF" w:rsidRDefault="00767DEF" w:rsidP="00597A82">
            <w:pPr>
              <w:spacing w:line="360" w:lineRule="auto"/>
              <w:jc w:val="right"/>
            </w:pPr>
            <w:r>
              <w:t>33.0</w:t>
            </w:r>
          </w:p>
        </w:tc>
      </w:tr>
      <w:tr w:rsidR="00767DEF" w14:paraId="577CBA72" w14:textId="77777777" w:rsidTr="00767DEF">
        <w:tc>
          <w:tcPr>
            <w:tcW w:w="0" w:type="auto"/>
            <w:hideMark/>
          </w:tcPr>
          <w:p w14:paraId="50C332C2" w14:textId="77777777" w:rsidR="00767DEF" w:rsidRDefault="00767DEF" w:rsidP="00597A82">
            <w:pPr>
              <w:spacing w:line="360" w:lineRule="auto"/>
              <w:jc w:val="right"/>
            </w:pPr>
          </w:p>
        </w:tc>
        <w:tc>
          <w:tcPr>
            <w:tcW w:w="0" w:type="auto"/>
            <w:hideMark/>
          </w:tcPr>
          <w:p w14:paraId="6B7F0D2C" w14:textId="4E91C41B" w:rsidR="00767DEF" w:rsidRDefault="00767DEF" w:rsidP="00597A82">
            <w:pPr>
              <w:spacing w:line="360" w:lineRule="auto"/>
            </w:pPr>
            <w:r>
              <w:t>35</w:t>
            </w:r>
            <w:r w:rsidR="00597A82">
              <w:t>-</w:t>
            </w:r>
            <w:r>
              <w:t>44</w:t>
            </w:r>
          </w:p>
        </w:tc>
        <w:tc>
          <w:tcPr>
            <w:tcW w:w="0" w:type="auto"/>
            <w:hideMark/>
          </w:tcPr>
          <w:p w14:paraId="042942E1" w14:textId="77777777" w:rsidR="00767DEF" w:rsidRDefault="00767DEF" w:rsidP="00597A82">
            <w:pPr>
              <w:spacing w:line="360" w:lineRule="auto"/>
              <w:jc w:val="right"/>
            </w:pPr>
            <w:r>
              <w:t>21</w:t>
            </w:r>
          </w:p>
        </w:tc>
        <w:tc>
          <w:tcPr>
            <w:tcW w:w="0" w:type="auto"/>
            <w:hideMark/>
          </w:tcPr>
          <w:p w14:paraId="3DF768D0" w14:textId="77777777" w:rsidR="00767DEF" w:rsidRDefault="00767DEF" w:rsidP="00597A82">
            <w:pPr>
              <w:spacing w:line="360" w:lineRule="auto"/>
              <w:jc w:val="right"/>
            </w:pPr>
            <w:r>
              <w:t>11.9</w:t>
            </w:r>
          </w:p>
        </w:tc>
      </w:tr>
      <w:tr w:rsidR="00767DEF" w14:paraId="38B281E7" w14:textId="77777777" w:rsidTr="00767DEF">
        <w:tc>
          <w:tcPr>
            <w:tcW w:w="0" w:type="auto"/>
            <w:hideMark/>
          </w:tcPr>
          <w:p w14:paraId="67097ACF" w14:textId="77777777" w:rsidR="00767DEF" w:rsidRDefault="00767DEF" w:rsidP="00597A82">
            <w:pPr>
              <w:spacing w:line="360" w:lineRule="auto"/>
              <w:jc w:val="right"/>
            </w:pPr>
          </w:p>
        </w:tc>
        <w:tc>
          <w:tcPr>
            <w:tcW w:w="0" w:type="auto"/>
            <w:hideMark/>
          </w:tcPr>
          <w:p w14:paraId="71B93768" w14:textId="7BEC6CCB" w:rsidR="00767DEF" w:rsidRDefault="00767DEF" w:rsidP="00597A82">
            <w:pPr>
              <w:spacing w:line="360" w:lineRule="auto"/>
            </w:pPr>
            <w:r>
              <w:t>45</w:t>
            </w:r>
            <w:r w:rsidR="00597A82">
              <w:t>-</w:t>
            </w:r>
            <w:r>
              <w:t>54</w:t>
            </w:r>
          </w:p>
        </w:tc>
        <w:tc>
          <w:tcPr>
            <w:tcW w:w="0" w:type="auto"/>
            <w:hideMark/>
          </w:tcPr>
          <w:p w14:paraId="698F734F" w14:textId="77777777" w:rsidR="00767DEF" w:rsidRDefault="00767DEF" w:rsidP="00597A82">
            <w:pPr>
              <w:spacing w:line="360" w:lineRule="auto"/>
              <w:jc w:val="right"/>
            </w:pPr>
            <w:r>
              <w:t>3</w:t>
            </w:r>
          </w:p>
        </w:tc>
        <w:tc>
          <w:tcPr>
            <w:tcW w:w="0" w:type="auto"/>
            <w:hideMark/>
          </w:tcPr>
          <w:p w14:paraId="3F479882" w14:textId="77777777" w:rsidR="00767DEF" w:rsidRDefault="00767DEF" w:rsidP="00597A82">
            <w:pPr>
              <w:spacing w:line="360" w:lineRule="auto"/>
              <w:jc w:val="right"/>
            </w:pPr>
            <w:r>
              <w:t>1.7</w:t>
            </w:r>
          </w:p>
        </w:tc>
      </w:tr>
      <w:tr w:rsidR="00767DEF" w14:paraId="094A18B0" w14:textId="77777777" w:rsidTr="00767DEF">
        <w:tc>
          <w:tcPr>
            <w:tcW w:w="0" w:type="auto"/>
            <w:hideMark/>
          </w:tcPr>
          <w:p w14:paraId="332E4A1E" w14:textId="77777777" w:rsidR="00767DEF" w:rsidRDefault="00767DEF" w:rsidP="00597A82">
            <w:pPr>
              <w:spacing w:line="360" w:lineRule="auto"/>
              <w:jc w:val="right"/>
            </w:pPr>
          </w:p>
        </w:tc>
        <w:tc>
          <w:tcPr>
            <w:tcW w:w="0" w:type="auto"/>
            <w:hideMark/>
          </w:tcPr>
          <w:p w14:paraId="11DE3A84" w14:textId="77777777" w:rsidR="00767DEF" w:rsidRDefault="00767DEF" w:rsidP="00597A82">
            <w:pPr>
              <w:spacing w:line="360" w:lineRule="auto"/>
            </w:pPr>
            <w:r>
              <w:t>55+</w:t>
            </w:r>
          </w:p>
        </w:tc>
        <w:tc>
          <w:tcPr>
            <w:tcW w:w="0" w:type="auto"/>
            <w:hideMark/>
          </w:tcPr>
          <w:p w14:paraId="157796B9" w14:textId="77777777" w:rsidR="00767DEF" w:rsidRDefault="00767DEF" w:rsidP="00597A82">
            <w:pPr>
              <w:spacing w:line="360" w:lineRule="auto"/>
              <w:jc w:val="right"/>
            </w:pPr>
            <w:r>
              <w:t>3</w:t>
            </w:r>
          </w:p>
        </w:tc>
        <w:tc>
          <w:tcPr>
            <w:tcW w:w="0" w:type="auto"/>
            <w:hideMark/>
          </w:tcPr>
          <w:p w14:paraId="27DDF699" w14:textId="77777777" w:rsidR="00767DEF" w:rsidRDefault="00767DEF" w:rsidP="00597A82">
            <w:pPr>
              <w:spacing w:line="360" w:lineRule="auto"/>
              <w:jc w:val="right"/>
            </w:pPr>
            <w:r>
              <w:t>1.7</w:t>
            </w:r>
          </w:p>
        </w:tc>
      </w:tr>
      <w:tr w:rsidR="00767DEF" w14:paraId="2041E5C9" w14:textId="77777777" w:rsidTr="00767DEF">
        <w:tc>
          <w:tcPr>
            <w:tcW w:w="0" w:type="auto"/>
            <w:hideMark/>
          </w:tcPr>
          <w:p w14:paraId="7AA1C7E3" w14:textId="77777777" w:rsidR="00767DEF" w:rsidRDefault="00767DEF" w:rsidP="00597A82">
            <w:pPr>
              <w:spacing w:line="360" w:lineRule="auto"/>
            </w:pPr>
            <w:r>
              <w:rPr>
                <w:rStyle w:val="Strong"/>
              </w:rPr>
              <w:t>Gender</w:t>
            </w:r>
          </w:p>
        </w:tc>
        <w:tc>
          <w:tcPr>
            <w:tcW w:w="0" w:type="auto"/>
            <w:hideMark/>
          </w:tcPr>
          <w:p w14:paraId="2B7E5942" w14:textId="77777777" w:rsidR="00767DEF" w:rsidRDefault="00767DEF" w:rsidP="00597A82">
            <w:pPr>
              <w:spacing w:line="360" w:lineRule="auto"/>
            </w:pPr>
            <w:r>
              <w:t>Male</w:t>
            </w:r>
          </w:p>
        </w:tc>
        <w:tc>
          <w:tcPr>
            <w:tcW w:w="0" w:type="auto"/>
            <w:hideMark/>
          </w:tcPr>
          <w:p w14:paraId="29331451" w14:textId="77777777" w:rsidR="00767DEF" w:rsidRDefault="00767DEF" w:rsidP="00597A82">
            <w:pPr>
              <w:spacing w:line="360" w:lineRule="auto"/>
              <w:jc w:val="right"/>
            </w:pPr>
            <w:r>
              <w:t>82</w:t>
            </w:r>
          </w:p>
        </w:tc>
        <w:tc>
          <w:tcPr>
            <w:tcW w:w="0" w:type="auto"/>
            <w:hideMark/>
          </w:tcPr>
          <w:p w14:paraId="279F2B03" w14:textId="77777777" w:rsidR="00767DEF" w:rsidRDefault="00767DEF" w:rsidP="00597A82">
            <w:pPr>
              <w:spacing w:line="360" w:lineRule="auto"/>
              <w:jc w:val="right"/>
            </w:pPr>
            <w:r>
              <w:t>46.6</w:t>
            </w:r>
          </w:p>
        </w:tc>
      </w:tr>
      <w:tr w:rsidR="00767DEF" w14:paraId="3CA8BA03" w14:textId="77777777" w:rsidTr="00767DEF">
        <w:tc>
          <w:tcPr>
            <w:tcW w:w="0" w:type="auto"/>
            <w:hideMark/>
          </w:tcPr>
          <w:p w14:paraId="1B1925BD" w14:textId="77777777" w:rsidR="00767DEF" w:rsidRDefault="00767DEF" w:rsidP="00597A82">
            <w:pPr>
              <w:spacing w:line="360" w:lineRule="auto"/>
              <w:jc w:val="right"/>
            </w:pPr>
          </w:p>
        </w:tc>
        <w:tc>
          <w:tcPr>
            <w:tcW w:w="0" w:type="auto"/>
            <w:hideMark/>
          </w:tcPr>
          <w:p w14:paraId="2EC995B5" w14:textId="77777777" w:rsidR="00767DEF" w:rsidRDefault="00767DEF" w:rsidP="00597A82">
            <w:pPr>
              <w:spacing w:line="360" w:lineRule="auto"/>
            </w:pPr>
            <w:r>
              <w:t>Female</w:t>
            </w:r>
          </w:p>
        </w:tc>
        <w:tc>
          <w:tcPr>
            <w:tcW w:w="0" w:type="auto"/>
            <w:hideMark/>
          </w:tcPr>
          <w:p w14:paraId="068116A0" w14:textId="77777777" w:rsidR="00767DEF" w:rsidRDefault="00767DEF" w:rsidP="00597A82">
            <w:pPr>
              <w:spacing w:line="360" w:lineRule="auto"/>
              <w:jc w:val="right"/>
            </w:pPr>
            <w:r>
              <w:t>94</w:t>
            </w:r>
          </w:p>
        </w:tc>
        <w:tc>
          <w:tcPr>
            <w:tcW w:w="0" w:type="auto"/>
            <w:hideMark/>
          </w:tcPr>
          <w:p w14:paraId="214DB1BF" w14:textId="77777777" w:rsidR="00767DEF" w:rsidRDefault="00767DEF" w:rsidP="00597A82">
            <w:pPr>
              <w:spacing w:line="360" w:lineRule="auto"/>
              <w:jc w:val="right"/>
            </w:pPr>
            <w:r>
              <w:t>53.4</w:t>
            </w:r>
          </w:p>
        </w:tc>
      </w:tr>
      <w:tr w:rsidR="00767DEF" w14:paraId="537D76F3" w14:textId="77777777" w:rsidTr="00767DEF">
        <w:tc>
          <w:tcPr>
            <w:tcW w:w="0" w:type="auto"/>
            <w:hideMark/>
          </w:tcPr>
          <w:p w14:paraId="2FF4E5D3" w14:textId="77777777" w:rsidR="00767DEF" w:rsidRDefault="00767DEF" w:rsidP="00597A82">
            <w:pPr>
              <w:spacing w:line="360" w:lineRule="auto"/>
            </w:pPr>
            <w:r>
              <w:rPr>
                <w:rStyle w:val="Strong"/>
              </w:rPr>
              <w:t>Region</w:t>
            </w:r>
          </w:p>
        </w:tc>
        <w:tc>
          <w:tcPr>
            <w:tcW w:w="0" w:type="auto"/>
            <w:hideMark/>
          </w:tcPr>
          <w:p w14:paraId="6121963C" w14:textId="77777777" w:rsidR="00767DEF" w:rsidRDefault="00767DEF" w:rsidP="00597A82">
            <w:pPr>
              <w:spacing w:line="360" w:lineRule="auto"/>
            </w:pPr>
            <w:r>
              <w:t>UK</w:t>
            </w:r>
          </w:p>
        </w:tc>
        <w:tc>
          <w:tcPr>
            <w:tcW w:w="0" w:type="auto"/>
            <w:hideMark/>
          </w:tcPr>
          <w:p w14:paraId="608D59AE" w14:textId="77777777" w:rsidR="00767DEF" w:rsidRDefault="00767DEF" w:rsidP="00597A82">
            <w:pPr>
              <w:spacing w:line="360" w:lineRule="auto"/>
              <w:jc w:val="right"/>
            </w:pPr>
            <w:r>
              <w:t>24</w:t>
            </w:r>
          </w:p>
        </w:tc>
        <w:tc>
          <w:tcPr>
            <w:tcW w:w="0" w:type="auto"/>
            <w:hideMark/>
          </w:tcPr>
          <w:p w14:paraId="29B658E8" w14:textId="77777777" w:rsidR="00767DEF" w:rsidRDefault="00767DEF" w:rsidP="00597A82">
            <w:pPr>
              <w:spacing w:line="360" w:lineRule="auto"/>
              <w:jc w:val="right"/>
            </w:pPr>
            <w:r>
              <w:t>13.6</w:t>
            </w:r>
          </w:p>
        </w:tc>
      </w:tr>
      <w:tr w:rsidR="00767DEF" w14:paraId="24C3FAA0" w14:textId="77777777" w:rsidTr="00767DEF">
        <w:tc>
          <w:tcPr>
            <w:tcW w:w="0" w:type="auto"/>
            <w:hideMark/>
          </w:tcPr>
          <w:p w14:paraId="0F492ABD" w14:textId="77777777" w:rsidR="00767DEF" w:rsidRDefault="00767DEF" w:rsidP="00597A82">
            <w:pPr>
              <w:spacing w:line="360" w:lineRule="auto"/>
              <w:jc w:val="right"/>
            </w:pPr>
          </w:p>
        </w:tc>
        <w:tc>
          <w:tcPr>
            <w:tcW w:w="0" w:type="auto"/>
            <w:hideMark/>
          </w:tcPr>
          <w:p w14:paraId="04F93BB4" w14:textId="77777777" w:rsidR="00767DEF" w:rsidRDefault="00767DEF" w:rsidP="00597A82">
            <w:pPr>
              <w:spacing w:line="360" w:lineRule="auto"/>
            </w:pPr>
            <w:r>
              <w:t>Europe</w:t>
            </w:r>
          </w:p>
        </w:tc>
        <w:tc>
          <w:tcPr>
            <w:tcW w:w="0" w:type="auto"/>
            <w:hideMark/>
          </w:tcPr>
          <w:p w14:paraId="68740DDA" w14:textId="77777777" w:rsidR="00767DEF" w:rsidRDefault="00767DEF" w:rsidP="00597A82">
            <w:pPr>
              <w:spacing w:line="360" w:lineRule="auto"/>
              <w:jc w:val="right"/>
            </w:pPr>
            <w:r>
              <w:t>12</w:t>
            </w:r>
          </w:p>
        </w:tc>
        <w:tc>
          <w:tcPr>
            <w:tcW w:w="0" w:type="auto"/>
            <w:hideMark/>
          </w:tcPr>
          <w:p w14:paraId="47445D81" w14:textId="77777777" w:rsidR="00767DEF" w:rsidRDefault="00767DEF" w:rsidP="00597A82">
            <w:pPr>
              <w:spacing w:line="360" w:lineRule="auto"/>
              <w:jc w:val="right"/>
            </w:pPr>
            <w:r>
              <w:t>6.8</w:t>
            </w:r>
          </w:p>
        </w:tc>
      </w:tr>
      <w:tr w:rsidR="00767DEF" w14:paraId="689CB375" w14:textId="77777777" w:rsidTr="00767DEF">
        <w:tc>
          <w:tcPr>
            <w:tcW w:w="0" w:type="auto"/>
            <w:hideMark/>
          </w:tcPr>
          <w:p w14:paraId="0D72A106" w14:textId="77777777" w:rsidR="00767DEF" w:rsidRDefault="00767DEF" w:rsidP="00597A82">
            <w:pPr>
              <w:spacing w:line="360" w:lineRule="auto"/>
              <w:jc w:val="right"/>
            </w:pPr>
          </w:p>
        </w:tc>
        <w:tc>
          <w:tcPr>
            <w:tcW w:w="0" w:type="auto"/>
            <w:hideMark/>
          </w:tcPr>
          <w:p w14:paraId="01980EF1" w14:textId="77777777" w:rsidR="00767DEF" w:rsidRDefault="00767DEF" w:rsidP="00597A82">
            <w:pPr>
              <w:spacing w:line="360" w:lineRule="auto"/>
            </w:pPr>
            <w:r>
              <w:t>North America</w:t>
            </w:r>
          </w:p>
        </w:tc>
        <w:tc>
          <w:tcPr>
            <w:tcW w:w="0" w:type="auto"/>
            <w:hideMark/>
          </w:tcPr>
          <w:p w14:paraId="4181EA06" w14:textId="77777777" w:rsidR="00767DEF" w:rsidRDefault="00767DEF" w:rsidP="00597A82">
            <w:pPr>
              <w:spacing w:line="360" w:lineRule="auto"/>
              <w:jc w:val="right"/>
            </w:pPr>
            <w:r>
              <w:t>25</w:t>
            </w:r>
          </w:p>
        </w:tc>
        <w:tc>
          <w:tcPr>
            <w:tcW w:w="0" w:type="auto"/>
            <w:hideMark/>
          </w:tcPr>
          <w:p w14:paraId="2FFBC40B" w14:textId="77777777" w:rsidR="00767DEF" w:rsidRDefault="00767DEF" w:rsidP="00597A82">
            <w:pPr>
              <w:spacing w:line="360" w:lineRule="auto"/>
              <w:jc w:val="right"/>
            </w:pPr>
            <w:r>
              <w:t>14.2</w:t>
            </w:r>
          </w:p>
        </w:tc>
      </w:tr>
      <w:tr w:rsidR="00767DEF" w14:paraId="71F44BBD" w14:textId="77777777" w:rsidTr="00767DEF">
        <w:tc>
          <w:tcPr>
            <w:tcW w:w="0" w:type="auto"/>
            <w:hideMark/>
          </w:tcPr>
          <w:p w14:paraId="5E9D8B0F" w14:textId="77777777" w:rsidR="00767DEF" w:rsidRDefault="00767DEF" w:rsidP="00597A82">
            <w:pPr>
              <w:spacing w:line="360" w:lineRule="auto"/>
              <w:jc w:val="right"/>
            </w:pPr>
          </w:p>
        </w:tc>
        <w:tc>
          <w:tcPr>
            <w:tcW w:w="0" w:type="auto"/>
            <w:hideMark/>
          </w:tcPr>
          <w:p w14:paraId="5CECAC71" w14:textId="77777777" w:rsidR="00767DEF" w:rsidRDefault="00767DEF" w:rsidP="00597A82">
            <w:pPr>
              <w:spacing w:line="360" w:lineRule="auto"/>
            </w:pPr>
            <w:r>
              <w:t>Asia</w:t>
            </w:r>
          </w:p>
        </w:tc>
        <w:tc>
          <w:tcPr>
            <w:tcW w:w="0" w:type="auto"/>
            <w:hideMark/>
          </w:tcPr>
          <w:p w14:paraId="7EA05DC3" w14:textId="77777777" w:rsidR="00767DEF" w:rsidRDefault="00767DEF" w:rsidP="00597A82">
            <w:pPr>
              <w:spacing w:line="360" w:lineRule="auto"/>
              <w:jc w:val="right"/>
            </w:pPr>
            <w:r>
              <w:t>12</w:t>
            </w:r>
          </w:p>
        </w:tc>
        <w:tc>
          <w:tcPr>
            <w:tcW w:w="0" w:type="auto"/>
            <w:hideMark/>
          </w:tcPr>
          <w:p w14:paraId="693A0590" w14:textId="77777777" w:rsidR="00767DEF" w:rsidRDefault="00767DEF" w:rsidP="00597A82">
            <w:pPr>
              <w:spacing w:line="360" w:lineRule="auto"/>
              <w:jc w:val="right"/>
            </w:pPr>
            <w:r>
              <w:t>6.8</w:t>
            </w:r>
          </w:p>
        </w:tc>
      </w:tr>
      <w:tr w:rsidR="00767DEF" w14:paraId="181198E0" w14:textId="77777777" w:rsidTr="00767DEF">
        <w:tc>
          <w:tcPr>
            <w:tcW w:w="0" w:type="auto"/>
            <w:hideMark/>
          </w:tcPr>
          <w:p w14:paraId="440A771D" w14:textId="77777777" w:rsidR="00767DEF" w:rsidRDefault="00767DEF" w:rsidP="00597A82">
            <w:pPr>
              <w:spacing w:line="360" w:lineRule="auto"/>
              <w:jc w:val="right"/>
            </w:pPr>
          </w:p>
        </w:tc>
        <w:tc>
          <w:tcPr>
            <w:tcW w:w="0" w:type="auto"/>
            <w:hideMark/>
          </w:tcPr>
          <w:p w14:paraId="60886B46" w14:textId="77777777" w:rsidR="00767DEF" w:rsidRDefault="00767DEF" w:rsidP="00597A82">
            <w:pPr>
              <w:spacing w:line="360" w:lineRule="auto"/>
            </w:pPr>
            <w:r>
              <w:t>Middle East</w:t>
            </w:r>
          </w:p>
        </w:tc>
        <w:tc>
          <w:tcPr>
            <w:tcW w:w="0" w:type="auto"/>
            <w:hideMark/>
          </w:tcPr>
          <w:p w14:paraId="6C88512A" w14:textId="77777777" w:rsidR="00767DEF" w:rsidRDefault="00767DEF" w:rsidP="00597A82">
            <w:pPr>
              <w:spacing w:line="360" w:lineRule="auto"/>
              <w:jc w:val="right"/>
            </w:pPr>
            <w:r>
              <w:t>14</w:t>
            </w:r>
          </w:p>
        </w:tc>
        <w:tc>
          <w:tcPr>
            <w:tcW w:w="0" w:type="auto"/>
            <w:hideMark/>
          </w:tcPr>
          <w:p w14:paraId="449EB84F" w14:textId="77777777" w:rsidR="00767DEF" w:rsidRDefault="00767DEF" w:rsidP="00597A82">
            <w:pPr>
              <w:spacing w:line="360" w:lineRule="auto"/>
              <w:jc w:val="right"/>
            </w:pPr>
            <w:r>
              <w:t>8.0</w:t>
            </w:r>
          </w:p>
        </w:tc>
      </w:tr>
      <w:tr w:rsidR="00767DEF" w14:paraId="73041841" w14:textId="77777777" w:rsidTr="00767DEF">
        <w:tc>
          <w:tcPr>
            <w:tcW w:w="0" w:type="auto"/>
            <w:hideMark/>
          </w:tcPr>
          <w:p w14:paraId="76228B9C" w14:textId="77777777" w:rsidR="00767DEF" w:rsidRDefault="00767DEF" w:rsidP="00597A82">
            <w:pPr>
              <w:spacing w:line="360" w:lineRule="auto"/>
              <w:jc w:val="right"/>
            </w:pPr>
          </w:p>
        </w:tc>
        <w:tc>
          <w:tcPr>
            <w:tcW w:w="0" w:type="auto"/>
            <w:hideMark/>
          </w:tcPr>
          <w:p w14:paraId="2652CF64" w14:textId="77777777" w:rsidR="00767DEF" w:rsidRDefault="00767DEF" w:rsidP="00597A82">
            <w:pPr>
              <w:spacing w:line="360" w:lineRule="auto"/>
            </w:pPr>
            <w:r>
              <w:t>Africa</w:t>
            </w:r>
          </w:p>
        </w:tc>
        <w:tc>
          <w:tcPr>
            <w:tcW w:w="0" w:type="auto"/>
            <w:hideMark/>
          </w:tcPr>
          <w:p w14:paraId="51EB0293" w14:textId="77777777" w:rsidR="00767DEF" w:rsidRDefault="00767DEF" w:rsidP="00597A82">
            <w:pPr>
              <w:spacing w:line="360" w:lineRule="auto"/>
              <w:jc w:val="right"/>
            </w:pPr>
            <w:r>
              <w:t>20</w:t>
            </w:r>
          </w:p>
        </w:tc>
        <w:tc>
          <w:tcPr>
            <w:tcW w:w="0" w:type="auto"/>
            <w:hideMark/>
          </w:tcPr>
          <w:p w14:paraId="3FCE93AD" w14:textId="77777777" w:rsidR="00767DEF" w:rsidRDefault="00767DEF" w:rsidP="00597A82">
            <w:pPr>
              <w:spacing w:line="360" w:lineRule="auto"/>
              <w:jc w:val="right"/>
            </w:pPr>
            <w:r>
              <w:t>11.4</w:t>
            </w:r>
          </w:p>
        </w:tc>
      </w:tr>
      <w:tr w:rsidR="00767DEF" w14:paraId="336F2B98" w14:textId="77777777" w:rsidTr="00767DEF">
        <w:tc>
          <w:tcPr>
            <w:tcW w:w="0" w:type="auto"/>
            <w:hideMark/>
          </w:tcPr>
          <w:p w14:paraId="7F236F98" w14:textId="77777777" w:rsidR="00767DEF" w:rsidRDefault="00767DEF" w:rsidP="00597A82">
            <w:pPr>
              <w:spacing w:line="360" w:lineRule="auto"/>
              <w:jc w:val="right"/>
            </w:pPr>
          </w:p>
        </w:tc>
        <w:tc>
          <w:tcPr>
            <w:tcW w:w="0" w:type="auto"/>
            <w:hideMark/>
          </w:tcPr>
          <w:p w14:paraId="0D7D0F56" w14:textId="77777777" w:rsidR="00767DEF" w:rsidRDefault="00767DEF" w:rsidP="00597A82">
            <w:pPr>
              <w:spacing w:line="360" w:lineRule="auto"/>
            </w:pPr>
            <w:r>
              <w:t>Latin America</w:t>
            </w:r>
          </w:p>
        </w:tc>
        <w:tc>
          <w:tcPr>
            <w:tcW w:w="0" w:type="auto"/>
            <w:hideMark/>
          </w:tcPr>
          <w:p w14:paraId="11C20620" w14:textId="77777777" w:rsidR="00767DEF" w:rsidRDefault="00767DEF" w:rsidP="00597A82">
            <w:pPr>
              <w:spacing w:line="360" w:lineRule="auto"/>
              <w:jc w:val="right"/>
            </w:pPr>
            <w:r>
              <w:t>25</w:t>
            </w:r>
          </w:p>
        </w:tc>
        <w:tc>
          <w:tcPr>
            <w:tcW w:w="0" w:type="auto"/>
            <w:hideMark/>
          </w:tcPr>
          <w:p w14:paraId="5B71AFB9" w14:textId="77777777" w:rsidR="00767DEF" w:rsidRDefault="00767DEF" w:rsidP="00597A82">
            <w:pPr>
              <w:spacing w:line="360" w:lineRule="auto"/>
              <w:jc w:val="right"/>
            </w:pPr>
            <w:r>
              <w:t>14.2</w:t>
            </w:r>
          </w:p>
        </w:tc>
      </w:tr>
      <w:tr w:rsidR="00767DEF" w14:paraId="70EA5530" w14:textId="77777777" w:rsidTr="00767DEF">
        <w:tc>
          <w:tcPr>
            <w:tcW w:w="0" w:type="auto"/>
            <w:hideMark/>
          </w:tcPr>
          <w:p w14:paraId="4AE82276" w14:textId="77777777" w:rsidR="00767DEF" w:rsidRDefault="00767DEF" w:rsidP="00597A82">
            <w:pPr>
              <w:spacing w:line="360" w:lineRule="auto"/>
              <w:jc w:val="right"/>
            </w:pPr>
          </w:p>
        </w:tc>
        <w:tc>
          <w:tcPr>
            <w:tcW w:w="0" w:type="auto"/>
            <w:hideMark/>
          </w:tcPr>
          <w:p w14:paraId="467EE434" w14:textId="77777777" w:rsidR="00767DEF" w:rsidRDefault="00767DEF" w:rsidP="00597A82">
            <w:pPr>
              <w:spacing w:line="360" w:lineRule="auto"/>
            </w:pPr>
            <w:r>
              <w:t>Oceania</w:t>
            </w:r>
          </w:p>
        </w:tc>
        <w:tc>
          <w:tcPr>
            <w:tcW w:w="0" w:type="auto"/>
            <w:hideMark/>
          </w:tcPr>
          <w:p w14:paraId="0D0588D8" w14:textId="77777777" w:rsidR="00767DEF" w:rsidRDefault="00767DEF" w:rsidP="00597A82">
            <w:pPr>
              <w:spacing w:line="360" w:lineRule="auto"/>
              <w:jc w:val="right"/>
            </w:pPr>
            <w:r>
              <w:t>27</w:t>
            </w:r>
          </w:p>
        </w:tc>
        <w:tc>
          <w:tcPr>
            <w:tcW w:w="0" w:type="auto"/>
            <w:hideMark/>
          </w:tcPr>
          <w:p w14:paraId="285F73CD" w14:textId="77777777" w:rsidR="00767DEF" w:rsidRDefault="00767DEF" w:rsidP="00597A82">
            <w:pPr>
              <w:spacing w:line="360" w:lineRule="auto"/>
              <w:jc w:val="right"/>
            </w:pPr>
            <w:r>
              <w:t>15.3</w:t>
            </w:r>
          </w:p>
        </w:tc>
      </w:tr>
      <w:tr w:rsidR="00767DEF" w14:paraId="799B6B6A" w14:textId="77777777" w:rsidTr="00767DEF">
        <w:tc>
          <w:tcPr>
            <w:tcW w:w="0" w:type="auto"/>
            <w:hideMark/>
          </w:tcPr>
          <w:p w14:paraId="68D30AD8" w14:textId="77777777" w:rsidR="00767DEF" w:rsidRDefault="00767DEF" w:rsidP="00597A82">
            <w:pPr>
              <w:spacing w:line="360" w:lineRule="auto"/>
              <w:jc w:val="right"/>
            </w:pPr>
          </w:p>
        </w:tc>
        <w:tc>
          <w:tcPr>
            <w:tcW w:w="0" w:type="auto"/>
            <w:hideMark/>
          </w:tcPr>
          <w:p w14:paraId="0353FCC7" w14:textId="77777777" w:rsidR="00767DEF" w:rsidRDefault="00767DEF" w:rsidP="00597A82">
            <w:pPr>
              <w:spacing w:line="360" w:lineRule="auto"/>
            </w:pPr>
            <w:r>
              <w:t>Other</w:t>
            </w:r>
          </w:p>
        </w:tc>
        <w:tc>
          <w:tcPr>
            <w:tcW w:w="0" w:type="auto"/>
            <w:hideMark/>
          </w:tcPr>
          <w:p w14:paraId="48151EE2" w14:textId="77777777" w:rsidR="00767DEF" w:rsidRDefault="00767DEF" w:rsidP="00597A82">
            <w:pPr>
              <w:spacing w:line="360" w:lineRule="auto"/>
              <w:jc w:val="right"/>
            </w:pPr>
            <w:r>
              <w:t>17</w:t>
            </w:r>
          </w:p>
        </w:tc>
        <w:tc>
          <w:tcPr>
            <w:tcW w:w="0" w:type="auto"/>
            <w:hideMark/>
          </w:tcPr>
          <w:p w14:paraId="6D4E8D9B" w14:textId="77777777" w:rsidR="00767DEF" w:rsidRDefault="00767DEF" w:rsidP="00597A82">
            <w:pPr>
              <w:spacing w:line="360" w:lineRule="auto"/>
              <w:jc w:val="right"/>
            </w:pPr>
            <w:r>
              <w:t>9.7</w:t>
            </w:r>
          </w:p>
        </w:tc>
      </w:tr>
      <w:tr w:rsidR="00767DEF" w14:paraId="5FED06F5" w14:textId="77777777" w:rsidTr="00767DEF">
        <w:tc>
          <w:tcPr>
            <w:tcW w:w="0" w:type="auto"/>
            <w:hideMark/>
          </w:tcPr>
          <w:p w14:paraId="5A74C84D" w14:textId="77777777" w:rsidR="00767DEF" w:rsidRDefault="00767DEF" w:rsidP="00597A82">
            <w:pPr>
              <w:spacing w:line="360" w:lineRule="auto"/>
            </w:pPr>
            <w:r>
              <w:rPr>
                <w:rStyle w:val="Strong"/>
              </w:rPr>
              <w:t>Employment status</w:t>
            </w:r>
          </w:p>
        </w:tc>
        <w:tc>
          <w:tcPr>
            <w:tcW w:w="0" w:type="auto"/>
            <w:hideMark/>
          </w:tcPr>
          <w:p w14:paraId="4D35297C" w14:textId="77777777" w:rsidR="00767DEF" w:rsidRDefault="00767DEF" w:rsidP="00597A82">
            <w:pPr>
              <w:spacing w:line="360" w:lineRule="auto"/>
            </w:pPr>
            <w:r>
              <w:t>Student</w:t>
            </w:r>
          </w:p>
        </w:tc>
        <w:tc>
          <w:tcPr>
            <w:tcW w:w="0" w:type="auto"/>
            <w:hideMark/>
          </w:tcPr>
          <w:p w14:paraId="0B854906" w14:textId="77777777" w:rsidR="00767DEF" w:rsidRDefault="00767DEF" w:rsidP="00597A82">
            <w:pPr>
              <w:spacing w:line="360" w:lineRule="auto"/>
              <w:jc w:val="right"/>
            </w:pPr>
            <w:r>
              <w:t>35</w:t>
            </w:r>
          </w:p>
        </w:tc>
        <w:tc>
          <w:tcPr>
            <w:tcW w:w="0" w:type="auto"/>
            <w:hideMark/>
          </w:tcPr>
          <w:p w14:paraId="134F2FE4" w14:textId="77777777" w:rsidR="00767DEF" w:rsidRDefault="00767DEF" w:rsidP="00597A82">
            <w:pPr>
              <w:spacing w:line="360" w:lineRule="auto"/>
              <w:jc w:val="right"/>
            </w:pPr>
            <w:r>
              <w:t>19.9</w:t>
            </w:r>
          </w:p>
        </w:tc>
      </w:tr>
      <w:tr w:rsidR="00767DEF" w14:paraId="39622A2D" w14:textId="77777777" w:rsidTr="00767DEF">
        <w:tc>
          <w:tcPr>
            <w:tcW w:w="0" w:type="auto"/>
            <w:hideMark/>
          </w:tcPr>
          <w:p w14:paraId="2330C9A2" w14:textId="77777777" w:rsidR="00767DEF" w:rsidRDefault="00767DEF" w:rsidP="00597A82">
            <w:pPr>
              <w:spacing w:line="360" w:lineRule="auto"/>
              <w:jc w:val="right"/>
            </w:pPr>
          </w:p>
        </w:tc>
        <w:tc>
          <w:tcPr>
            <w:tcW w:w="0" w:type="auto"/>
            <w:hideMark/>
          </w:tcPr>
          <w:p w14:paraId="21B42385" w14:textId="77777777" w:rsidR="00767DEF" w:rsidRDefault="00767DEF" w:rsidP="00597A82">
            <w:pPr>
              <w:spacing w:line="360" w:lineRule="auto"/>
            </w:pPr>
            <w:r>
              <w:t>Full-time</w:t>
            </w:r>
          </w:p>
        </w:tc>
        <w:tc>
          <w:tcPr>
            <w:tcW w:w="0" w:type="auto"/>
            <w:hideMark/>
          </w:tcPr>
          <w:p w14:paraId="16C36CBA" w14:textId="77777777" w:rsidR="00767DEF" w:rsidRDefault="00767DEF" w:rsidP="00597A82">
            <w:pPr>
              <w:spacing w:line="360" w:lineRule="auto"/>
              <w:jc w:val="right"/>
            </w:pPr>
            <w:r>
              <w:t>27</w:t>
            </w:r>
          </w:p>
        </w:tc>
        <w:tc>
          <w:tcPr>
            <w:tcW w:w="0" w:type="auto"/>
            <w:hideMark/>
          </w:tcPr>
          <w:p w14:paraId="622ED304" w14:textId="77777777" w:rsidR="00767DEF" w:rsidRDefault="00767DEF" w:rsidP="00597A82">
            <w:pPr>
              <w:spacing w:line="360" w:lineRule="auto"/>
              <w:jc w:val="right"/>
            </w:pPr>
            <w:r>
              <w:t>15.3</w:t>
            </w:r>
          </w:p>
        </w:tc>
      </w:tr>
      <w:tr w:rsidR="00767DEF" w14:paraId="6726C89A" w14:textId="77777777" w:rsidTr="00767DEF">
        <w:tc>
          <w:tcPr>
            <w:tcW w:w="0" w:type="auto"/>
            <w:hideMark/>
          </w:tcPr>
          <w:p w14:paraId="05F8E581" w14:textId="77777777" w:rsidR="00767DEF" w:rsidRDefault="00767DEF" w:rsidP="00597A82">
            <w:pPr>
              <w:spacing w:line="360" w:lineRule="auto"/>
              <w:jc w:val="right"/>
            </w:pPr>
          </w:p>
        </w:tc>
        <w:tc>
          <w:tcPr>
            <w:tcW w:w="0" w:type="auto"/>
            <w:hideMark/>
          </w:tcPr>
          <w:p w14:paraId="38894195" w14:textId="77777777" w:rsidR="00767DEF" w:rsidRDefault="00767DEF" w:rsidP="00597A82">
            <w:pPr>
              <w:spacing w:line="360" w:lineRule="auto"/>
            </w:pPr>
            <w:r>
              <w:t>Part-time</w:t>
            </w:r>
          </w:p>
        </w:tc>
        <w:tc>
          <w:tcPr>
            <w:tcW w:w="0" w:type="auto"/>
            <w:hideMark/>
          </w:tcPr>
          <w:p w14:paraId="04A5C20E" w14:textId="77777777" w:rsidR="00767DEF" w:rsidRDefault="00767DEF" w:rsidP="00597A82">
            <w:pPr>
              <w:spacing w:line="360" w:lineRule="auto"/>
              <w:jc w:val="right"/>
            </w:pPr>
            <w:r>
              <w:t>23</w:t>
            </w:r>
          </w:p>
        </w:tc>
        <w:tc>
          <w:tcPr>
            <w:tcW w:w="0" w:type="auto"/>
            <w:hideMark/>
          </w:tcPr>
          <w:p w14:paraId="66124D27" w14:textId="77777777" w:rsidR="00767DEF" w:rsidRDefault="00767DEF" w:rsidP="00597A82">
            <w:pPr>
              <w:spacing w:line="360" w:lineRule="auto"/>
              <w:jc w:val="right"/>
            </w:pPr>
            <w:r>
              <w:t>13.1</w:t>
            </w:r>
          </w:p>
        </w:tc>
      </w:tr>
      <w:tr w:rsidR="00767DEF" w14:paraId="34E2F9E7" w14:textId="77777777" w:rsidTr="00767DEF">
        <w:tc>
          <w:tcPr>
            <w:tcW w:w="0" w:type="auto"/>
            <w:hideMark/>
          </w:tcPr>
          <w:p w14:paraId="55EAAA50" w14:textId="77777777" w:rsidR="00767DEF" w:rsidRDefault="00767DEF" w:rsidP="00597A82">
            <w:pPr>
              <w:spacing w:line="360" w:lineRule="auto"/>
              <w:jc w:val="right"/>
            </w:pPr>
          </w:p>
        </w:tc>
        <w:tc>
          <w:tcPr>
            <w:tcW w:w="0" w:type="auto"/>
            <w:hideMark/>
          </w:tcPr>
          <w:p w14:paraId="2694AE42" w14:textId="77777777" w:rsidR="00767DEF" w:rsidRDefault="00767DEF" w:rsidP="00597A82">
            <w:pPr>
              <w:spacing w:line="360" w:lineRule="auto"/>
            </w:pPr>
            <w:r>
              <w:t>Self-employed</w:t>
            </w:r>
          </w:p>
        </w:tc>
        <w:tc>
          <w:tcPr>
            <w:tcW w:w="0" w:type="auto"/>
            <w:hideMark/>
          </w:tcPr>
          <w:p w14:paraId="30EDE2BC" w14:textId="77777777" w:rsidR="00767DEF" w:rsidRDefault="00767DEF" w:rsidP="00597A82">
            <w:pPr>
              <w:spacing w:line="360" w:lineRule="auto"/>
              <w:jc w:val="right"/>
            </w:pPr>
            <w:r>
              <w:t>32</w:t>
            </w:r>
          </w:p>
        </w:tc>
        <w:tc>
          <w:tcPr>
            <w:tcW w:w="0" w:type="auto"/>
            <w:hideMark/>
          </w:tcPr>
          <w:p w14:paraId="31200816" w14:textId="77777777" w:rsidR="00767DEF" w:rsidRDefault="00767DEF" w:rsidP="00597A82">
            <w:pPr>
              <w:spacing w:line="360" w:lineRule="auto"/>
              <w:jc w:val="right"/>
            </w:pPr>
            <w:r>
              <w:t>18.2</w:t>
            </w:r>
          </w:p>
        </w:tc>
      </w:tr>
      <w:tr w:rsidR="00767DEF" w14:paraId="56AF2261" w14:textId="77777777" w:rsidTr="00767DEF">
        <w:tc>
          <w:tcPr>
            <w:tcW w:w="0" w:type="auto"/>
            <w:hideMark/>
          </w:tcPr>
          <w:p w14:paraId="0299D875" w14:textId="77777777" w:rsidR="00767DEF" w:rsidRDefault="00767DEF" w:rsidP="00597A82">
            <w:pPr>
              <w:spacing w:line="360" w:lineRule="auto"/>
              <w:jc w:val="right"/>
            </w:pPr>
          </w:p>
        </w:tc>
        <w:tc>
          <w:tcPr>
            <w:tcW w:w="0" w:type="auto"/>
            <w:hideMark/>
          </w:tcPr>
          <w:p w14:paraId="6311A332" w14:textId="77777777" w:rsidR="00767DEF" w:rsidRDefault="00767DEF" w:rsidP="00597A82">
            <w:pPr>
              <w:spacing w:line="360" w:lineRule="auto"/>
            </w:pPr>
            <w:r>
              <w:t>Unemployed</w:t>
            </w:r>
          </w:p>
        </w:tc>
        <w:tc>
          <w:tcPr>
            <w:tcW w:w="0" w:type="auto"/>
            <w:hideMark/>
          </w:tcPr>
          <w:p w14:paraId="36AE92D4" w14:textId="77777777" w:rsidR="00767DEF" w:rsidRDefault="00767DEF" w:rsidP="00597A82">
            <w:pPr>
              <w:spacing w:line="360" w:lineRule="auto"/>
              <w:jc w:val="right"/>
            </w:pPr>
            <w:r>
              <w:t>26</w:t>
            </w:r>
          </w:p>
        </w:tc>
        <w:tc>
          <w:tcPr>
            <w:tcW w:w="0" w:type="auto"/>
            <w:hideMark/>
          </w:tcPr>
          <w:p w14:paraId="62439B71" w14:textId="77777777" w:rsidR="00767DEF" w:rsidRDefault="00767DEF" w:rsidP="00597A82">
            <w:pPr>
              <w:spacing w:line="360" w:lineRule="auto"/>
              <w:jc w:val="right"/>
            </w:pPr>
            <w:r>
              <w:t>14.8</w:t>
            </w:r>
          </w:p>
        </w:tc>
      </w:tr>
      <w:tr w:rsidR="00767DEF" w14:paraId="6BE519FC" w14:textId="77777777" w:rsidTr="00767DEF">
        <w:tc>
          <w:tcPr>
            <w:tcW w:w="0" w:type="auto"/>
            <w:hideMark/>
          </w:tcPr>
          <w:p w14:paraId="17C6C566" w14:textId="77777777" w:rsidR="00767DEF" w:rsidRDefault="00767DEF" w:rsidP="00597A82">
            <w:pPr>
              <w:spacing w:line="360" w:lineRule="auto"/>
              <w:jc w:val="right"/>
            </w:pPr>
          </w:p>
        </w:tc>
        <w:tc>
          <w:tcPr>
            <w:tcW w:w="0" w:type="auto"/>
            <w:hideMark/>
          </w:tcPr>
          <w:p w14:paraId="3F8F8B95" w14:textId="77777777" w:rsidR="00767DEF" w:rsidRDefault="00767DEF" w:rsidP="00597A82">
            <w:pPr>
              <w:spacing w:line="360" w:lineRule="auto"/>
            </w:pPr>
            <w:r>
              <w:t>Other</w:t>
            </w:r>
          </w:p>
        </w:tc>
        <w:tc>
          <w:tcPr>
            <w:tcW w:w="0" w:type="auto"/>
            <w:hideMark/>
          </w:tcPr>
          <w:p w14:paraId="00EAAF72" w14:textId="77777777" w:rsidR="00767DEF" w:rsidRDefault="00767DEF" w:rsidP="00597A82">
            <w:pPr>
              <w:spacing w:line="360" w:lineRule="auto"/>
              <w:jc w:val="right"/>
            </w:pPr>
            <w:r>
              <w:t>33</w:t>
            </w:r>
          </w:p>
        </w:tc>
        <w:tc>
          <w:tcPr>
            <w:tcW w:w="0" w:type="auto"/>
            <w:hideMark/>
          </w:tcPr>
          <w:p w14:paraId="4659537F" w14:textId="77777777" w:rsidR="00767DEF" w:rsidRDefault="00767DEF" w:rsidP="00597A82">
            <w:pPr>
              <w:spacing w:line="360" w:lineRule="auto"/>
              <w:jc w:val="right"/>
            </w:pPr>
            <w:r>
              <w:t>18.8</w:t>
            </w:r>
          </w:p>
        </w:tc>
      </w:tr>
      <w:tr w:rsidR="00767DEF" w14:paraId="364F9F14" w14:textId="77777777" w:rsidTr="00767DEF">
        <w:tc>
          <w:tcPr>
            <w:tcW w:w="0" w:type="auto"/>
            <w:hideMark/>
          </w:tcPr>
          <w:p w14:paraId="4F22BE99" w14:textId="77777777" w:rsidR="00767DEF" w:rsidRDefault="00767DEF" w:rsidP="00597A82">
            <w:pPr>
              <w:spacing w:line="360" w:lineRule="auto"/>
            </w:pPr>
            <w:r>
              <w:rPr>
                <w:rStyle w:val="Strong"/>
              </w:rPr>
              <w:t>Main social-media platform</w:t>
            </w:r>
          </w:p>
        </w:tc>
        <w:tc>
          <w:tcPr>
            <w:tcW w:w="0" w:type="auto"/>
            <w:hideMark/>
          </w:tcPr>
          <w:p w14:paraId="02F6DCB6" w14:textId="77777777" w:rsidR="00767DEF" w:rsidRDefault="00767DEF" w:rsidP="00597A82">
            <w:pPr>
              <w:spacing w:line="360" w:lineRule="auto"/>
            </w:pPr>
            <w:r>
              <w:t>Instagram</w:t>
            </w:r>
          </w:p>
        </w:tc>
        <w:tc>
          <w:tcPr>
            <w:tcW w:w="0" w:type="auto"/>
            <w:hideMark/>
          </w:tcPr>
          <w:p w14:paraId="537DDF86" w14:textId="77777777" w:rsidR="00767DEF" w:rsidRDefault="00767DEF" w:rsidP="00597A82">
            <w:pPr>
              <w:spacing w:line="360" w:lineRule="auto"/>
              <w:jc w:val="right"/>
            </w:pPr>
            <w:r>
              <w:t>20</w:t>
            </w:r>
          </w:p>
        </w:tc>
        <w:tc>
          <w:tcPr>
            <w:tcW w:w="0" w:type="auto"/>
            <w:hideMark/>
          </w:tcPr>
          <w:p w14:paraId="1EF4F45F" w14:textId="77777777" w:rsidR="00767DEF" w:rsidRDefault="00767DEF" w:rsidP="00597A82">
            <w:pPr>
              <w:spacing w:line="360" w:lineRule="auto"/>
              <w:jc w:val="right"/>
            </w:pPr>
            <w:r>
              <w:t>11.4</w:t>
            </w:r>
          </w:p>
        </w:tc>
      </w:tr>
      <w:tr w:rsidR="00767DEF" w14:paraId="43CA7061" w14:textId="77777777" w:rsidTr="00767DEF">
        <w:tc>
          <w:tcPr>
            <w:tcW w:w="0" w:type="auto"/>
            <w:hideMark/>
          </w:tcPr>
          <w:p w14:paraId="27968F72" w14:textId="77777777" w:rsidR="00767DEF" w:rsidRDefault="00767DEF" w:rsidP="00597A82">
            <w:pPr>
              <w:spacing w:line="360" w:lineRule="auto"/>
              <w:jc w:val="right"/>
            </w:pPr>
          </w:p>
        </w:tc>
        <w:tc>
          <w:tcPr>
            <w:tcW w:w="0" w:type="auto"/>
            <w:hideMark/>
          </w:tcPr>
          <w:p w14:paraId="5609BF56" w14:textId="77777777" w:rsidR="00767DEF" w:rsidRDefault="00767DEF" w:rsidP="00597A82">
            <w:pPr>
              <w:spacing w:line="360" w:lineRule="auto"/>
            </w:pPr>
            <w:r>
              <w:t>TikTok</w:t>
            </w:r>
          </w:p>
        </w:tc>
        <w:tc>
          <w:tcPr>
            <w:tcW w:w="0" w:type="auto"/>
            <w:hideMark/>
          </w:tcPr>
          <w:p w14:paraId="4EFE258D" w14:textId="77777777" w:rsidR="00767DEF" w:rsidRDefault="00767DEF" w:rsidP="00597A82">
            <w:pPr>
              <w:spacing w:line="360" w:lineRule="auto"/>
              <w:jc w:val="right"/>
            </w:pPr>
            <w:r>
              <w:t>26</w:t>
            </w:r>
          </w:p>
        </w:tc>
        <w:tc>
          <w:tcPr>
            <w:tcW w:w="0" w:type="auto"/>
            <w:hideMark/>
          </w:tcPr>
          <w:p w14:paraId="06F36DDD" w14:textId="77777777" w:rsidR="00767DEF" w:rsidRDefault="00767DEF" w:rsidP="00597A82">
            <w:pPr>
              <w:spacing w:line="360" w:lineRule="auto"/>
              <w:jc w:val="right"/>
            </w:pPr>
            <w:r>
              <w:t>14.8</w:t>
            </w:r>
          </w:p>
        </w:tc>
      </w:tr>
      <w:tr w:rsidR="00767DEF" w14:paraId="0FA79985" w14:textId="77777777" w:rsidTr="00767DEF">
        <w:tc>
          <w:tcPr>
            <w:tcW w:w="0" w:type="auto"/>
            <w:hideMark/>
          </w:tcPr>
          <w:p w14:paraId="484622D0" w14:textId="77777777" w:rsidR="00767DEF" w:rsidRDefault="00767DEF" w:rsidP="00597A82">
            <w:pPr>
              <w:spacing w:line="360" w:lineRule="auto"/>
              <w:jc w:val="right"/>
            </w:pPr>
          </w:p>
        </w:tc>
        <w:tc>
          <w:tcPr>
            <w:tcW w:w="0" w:type="auto"/>
            <w:hideMark/>
          </w:tcPr>
          <w:p w14:paraId="45B25CC7" w14:textId="77777777" w:rsidR="00767DEF" w:rsidRDefault="00767DEF" w:rsidP="00597A82">
            <w:pPr>
              <w:spacing w:line="360" w:lineRule="auto"/>
            </w:pPr>
            <w:r>
              <w:t>YouTube</w:t>
            </w:r>
          </w:p>
        </w:tc>
        <w:tc>
          <w:tcPr>
            <w:tcW w:w="0" w:type="auto"/>
            <w:hideMark/>
          </w:tcPr>
          <w:p w14:paraId="669E289D" w14:textId="77777777" w:rsidR="00767DEF" w:rsidRDefault="00767DEF" w:rsidP="00597A82">
            <w:pPr>
              <w:spacing w:line="360" w:lineRule="auto"/>
              <w:jc w:val="right"/>
            </w:pPr>
            <w:r>
              <w:t>32</w:t>
            </w:r>
          </w:p>
        </w:tc>
        <w:tc>
          <w:tcPr>
            <w:tcW w:w="0" w:type="auto"/>
            <w:hideMark/>
          </w:tcPr>
          <w:p w14:paraId="5C890592" w14:textId="77777777" w:rsidR="00767DEF" w:rsidRDefault="00767DEF" w:rsidP="00597A82">
            <w:pPr>
              <w:spacing w:line="360" w:lineRule="auto"/>
              <w:jc w:val="right"/>
            </w:pPr>
            <w:r>
              <w:t>18.2</w:t>
            </w:r>
          </w:p>
        </w:tc>
      </w:tr>
      <w:tr w:rsidR="00767DEF" w14:paraId="12D90106" w14:textId="77777777" w:rsidTr="00767DEF">
        <w:tc>
          <w:tcPr>
            <w:tcW w:w="0" w:type="auto"/>
            <w:hideMark/>
          </w:tcPr>
          <w:p w14:paraId="2BB930E0" w14:textId="77777777" w:rsidR="00767DEF" w:rsidRDefault="00767DEF" w:rsidP="00597A82">
            <w:pPr>
              <w:spacing w:line="360" w:lineRule="auto"/>
              <w:jc w:val="right"/>
            </w:pPr>
          </w:p>
        </w:tc>
        <w:tc>
          <w:tcPr>
            <w:tcW w:w="0" w:type="auto"/>
            <w:hideMark/>
          </w:tcPr>
          <w:p w14:paraId="7A94C5A2" w14:textId="77777777" w:rsidR="00767DEF" w:rsidRDefault="00767DEF" w:rsidP="00597A82">
            <w:pPr>
              <w:spacing w:line="360" w:lineRule="auto"/>
            </w:pPr>
            <w:r>
              <w:t>Facebook</w:t>
            </w:r>
          </w:p>
        </w:tc>
        <w:tc>
          <w:tcPr>
            <w:tcW w:w="0" w:type="auto"/>
            <w:hideMark/>
          </w:tcPr>
          <w:p w14:paraId="386EC3E6" w14:textId="77777777" w:rsidR="00767DEF" w:rsidRDefault="00767DEF" w:rsidP="00597A82">
            <w:pPr>
              <w:spacing w:line="360" w:lineRule="auto"/>
              <w:jc w:val="right"/>
            </w:pPr>
            <w:r>
              <w:t>24</w:t>
            </w:r>
          </w:p>
        </w:tc>
        <w:tc>
          <w:tcPr>
            <w:tcW w:w="0" w:type="auto"/>
            <w:hideMark/>
          </w:tcPr>
          <w:p w14:paraId="0C5E25B3" w14:textId="77777777" w:rsidR="00767DEF" w:rsidRDefault="00767DEF" w:rsidP="00597A82">
            <w:pPr>
              <w:spacing w:line="360" w:lineRule="auto"/>
              <w:jc w:val="right"/>
            </w:pPr>
            <w:r>
              <w:t>13.6</w:t>
            </w:r>
          </w:p>
        </w:tc>
      </w:tr>
      <w:tr w:rsidR="00767DEF" w14:paraId="0B65048D" w14:textId="77777777" w:rsidTr="00767DEF">
        <w:tc>
          <w:tcPr>
            <w:tcW w:w="0" w:type="auto"/>
            <w:hideMark/>
          </w:tcPr>
          <w:p w14:paraId="2A08F11D" w14:textId="77777777" w:rsidR="00767DEF" w:rsidRDefault="00767DEF" w:rsidP="00597A82">
            <w:pPr>
              <w:spacing w:line="360" w:lineRule="auto"/>
              <w:jc w:val="right"/>
            </w:pPr>
          </w:p>
        </w:tc>
        <w:tc>
          <w:tcPr>
            <w:tcW w:w="0" w:type="auto"/>
            <w:hideMark/>
          </w:tcPr>
          <w:p w14:paraId="3416A646" w14:textId="77777777" w:rsidR="00767DEF" w:rsidRDefault="00767DEF" w:rsidP="00597A82">
            <w:pPr>
              <w:spacing w:line="360" w:lineRule="auto"/>
            </w:pPr>
            <w:r>
              <w:t>Reddit</w:t>
            </w:r>
          </w:p>
        </w:tc>
        <w:tc>
          <w:tcPr>
            <w:tcW w:w="0" w:type="auto"/>
            <w:hideMark/>
          </w:tcPr>
          <w:p w14:paraId="63F5A2DE" w14:textId="77777777" w:rsidR="00767DEF" w:rsidRDefault="00767DEF" w:rsidP="00597A82">
            <w:pPr>
              <w:spacing w:line="360" w:lineRule="auto"/>
              <w:jc w:val="right"/>
            </w:pPr>
            <w:r>
              <w:t>39</w:t>
            </w:r>
          </w:p>
        </w:tc>
        <w:tc>
          <w:tcPr>
            <w:tcW w:w="0" w:type="auto"/>
            <w:hideMark/>
          </w:tcPr>
          <w:p w14:paraId="61761DE0" w14:textId="77777777" w:rsidR="00767DEF" w:rsidRDefault="00767DEF" w:rsidP="00597A82">
            <w:pPr>
              <w:spacing w:line="360" w:lineRule="auto"/>
              <w:jc w:val="right"/>
            </w:pPr>
            <w:r>
              <w:t>22.2</w:t>
            </w:r>
          </w:p>
        </w:tc>
      </w:tr>
      <w:tr w:rsidR="00767DEF" w14:paraId="28A177E5" w14:textId="77777777" w:rsidTr="00767DEF">
        <w:tc>
          <w:tcPr>
            <w:tcW w:w="0" w:type="auto"/>
            <w:hideMark/>
          </w:tcPr>
          <w:p w14:paraId="3D6C5776" w14:textId="77777777" w:rsidR="00767DEF" w:rsidRDefault="00767DEF" w:rsidP="00597A82">
            <w:pPr>
              <w:spacing w:line="360" w:lineRule="auto"/>
              <w:jc w:val="right"/>
            </w:pPr>
          </w:p>
        </w:tc>
        <w:tc>
          <w:tcPr>
            <w:tcW w:w="0" w:type="auto"/>
            <w:hideMark/>
          </w:tcPr>
          <w:p w14:paraId="0064133A" w14:textId="77777777" w:rsidR="00767DEF" w:rsidRDefault="00767DEF" w:rsidP="00597A82">
            <w:pPr>
              <w:spacing w:line="360" w:lineRule="auto"/>
            </w:pPr>
            <w:r>
              <w:t>X</w:t>
            </w:r>
          </w:p>
        </w:tc>
        <w:tc>
          <w:tcPr>
            <w:tcW w:w="0" w:type="auto"/>
            <w:hideMark/>
          </w:tcPr>
          <w:p w14:paraId="1A4244E1" w14:textId="77777777" w:rsidR="00767DEF" w:rsidRDefault="00767DEF" w:rsidP="00597A82">
            <w:pPr>
              <w:spacing w:line="360" w:lineRule="auto"/>
              <w:jc w:val="right"/>
            </w:pPr>
            <w:r>
              <w:t>35</w:t>
            </w:r>
          </w:p>
        </w:tc>
        <w:tc>
          <w:tcPr>
            <w:tcW w:w="0" w:type="auto"/>
            <w:hideMark/>
          </w:tcPr>
          <w:p w14:paraId="7B59370A" w14:textId="77777777" w:rsidR="00767DEF" w:rsidRDefault="00767DEF" w:rsidP="00597A82">
            <w:pPr>
              <w:spacing w:line="360" w:lineRule="auto"/>
              <w:jc w:val="right"/>
            </w:pPr>
            <w:r>
              <w:t>19.9</w:t>
            </w:r>
          </w:p>
        </w:tc>
      </w:tr>
    </w:tbl>
    <w:p w14:paraId="7CE3F037" w14:textId="77777777" w:rsidR="003B108F" w:rsidRDefault="003B108F" w:rsidP="00597A82">
      <w:pPr>
        <w:pStyle w:val="ListParagraph"/>
        <w:spacing w:line="360" w:lineRule="auto"/>
        <w:rPr>
          <w:b/>
          <w:bCs/>
        </w:rPr>
      </w:pPr>
    </w:p>
    <w:p w14:paraId="3345238F" w14:textId="77777777" w:rsidR="000F7AC0" w:rsidRDefault="003B108F" w:rsidP="00597A82">
      <w:pPr>
        <w:pStyle w:val="ListParagraph"/>
        <w:spacing w:line="360" w:lineRule="auto"/>
        <w:jc w:val="both"/>
      </w:pPr>
      <w:r w:rsidRPr="003B108F">
        <w:rPr>
          <w:b/>
          <w:bCs/>
        </w:rPr>
        <w:t xml:space="preserve">Interpretation: </w:t>
      </w:r>
    </w:p>
    <w:p w14:paraId="727E1265" w14:textId="1F663523" w:rsidR="00F42A9E" w:rsidRDefault="000F7AC0" w:rsidP="00597A82">
      <w:pPr>
        <w:pStyle w:val="ListParagraph"/>
        <w:spacing w:line="360" w:lineRule="auto"/>
        <w:jc w:val="both"/>
      </w:pPr>
      <w:r>
        <w:t xml:space="preserve">The demographic profile indicates that the sample (N = 176) mainly consists of young and digitally engaged Gymshark followers. The majority of the respondents were under 34 years of age (51.7% aged 18-24 years and 33.0% aged 25-34 years), and thus the results represent mainly the younger segments of the consumer population who are highly exposed to brand communication on social media. Gender distribution was fairly even with females making up 53.4% and males 46.6%, and gave insights from both consumer groups. Respondents were geographically spread with representation from Oceania, North </w:t>
      </w:r>
      <w:r>
        <w:lastRenderedPageBreak/>
        <w:t>America, Latin America, the UK, Europe, Asia and other regions, which helped represent a broader international perspective. There was variation in the employment status among the various groups of students, employees, self-employed, unemployed and others, which reflected the different consumer backgrounds. The distribution of social-media usage was spread across Reddit, X, YouTube, TikTok, Facebook, and Instagram, showcasing a range of social-media engagement habits. But it is important to note that younger respondents were more common in the sample, and if the results are to be generalised beyond Gymshark's digitally active customers, this must be taken into account</w:t>
      </w:r>
      <w:r w:rsidR="003B108F" w:rsidRPr="003B108F">
        <w:t>.</w:t>
      </w:r>
    </w:p>
    <w:p w14:paraId="7B9B1A06" w14:textId="77777777" w:rsidR="00685FF0" w:rsidRDefault="00685FF0" w:rsidP="00597A82">
      <w:pPr>
        <w:pStyle w:val="Heading2"/>
        <w:spacing w:line="360" w:lineRule="auto"/>
      </w:pPr>
      <w:bookmarkStart w:id="45" w:name="_Toc240918169"/>
      <w:r>
        <w:t>4.3 Reliability Analysis</w:t>
      </w:r>
      <w:bookmarkEnd w:id="45"/>
    </w:p>
    <w:p w14:paraId="084258AF" w14:textId="1D5E0E1A" w:rsidR="00685FF0" w:rsidRDefault="00685FF0" w:rsidP="00597A82">
      <w:pPr>
        <w:pStyle w:val="NormalWeb"/>
        <w:spacing w:line="360" w:lineRule="auto"/>
        <w:jc w:val="both"/>
      </w:pPr>
      <w:r w:rsidRPr="00685FF0">
        <w:t>Cronbach’s alpha was used to assess the internal consistency of the nine multi-item constructs</w:t>
      </w:r>
      <w:r w:rsidR="009F569F">
        <w:t xml:space="preserve"> </w:t>
      </w:r>
      <w:r w:rsidR="009F569F" w:rsidRPr="009F569F">
        <w:t>(Adeniran, 2025)</w:t>
      </w:r>
      <w:r w:rsidRPr="00685FF0">
        <w:t xml:space="preserve">. </w:t>
      </w:r>
      <w:r w:rsidR="000F7AC0" w:rsidRPr="000F7AC0">
        <w:t>All reliability analyses were conducted using the final valid sample of 176 responses, with each construct measured using three questionnaire items</w:t>
      </w:r>
      <w:r w:rsidRPr="00685FF0">
        <w:t>.</w:t>
      </w:r>
    </w:p>
    <w:p w14:paraId="5BEC6AE8" w14:textId="6B312102" w:rsidR="000F7AC0" w:rsidRDefault="000F7AC0" w:rsidP="00597A82">
      <w:pPr>
        <w:pStyle w:val="Caption"/>
        <w:keepNext/>
      </w:pPr>
      <w:r>
        <w:t xml:space="preserve">Table </w:t>
      </w:r>
      <w:fldSimple w:instr=" SEQ Table \* ARABIC ">
        <w:r w:rsidR="00660A15">
          <w:rPr>
            <w:noProof/>
          </w:rPr>
          <w:t>3</w:t>
        </w:r>
      </w:fldSimple>
      <w:r>
        <w:t xml:space="preserve">: </w:t>
      </w:r>
      <w:r w:rsidRPr="00BC3CD4">
        <w:t>Reliability Analysis of Measurement Constructs (N = 176)</w:t>
      </w:r>
    </w:p>
    <w:tbl>
      <w:tblPr>
        <w:tblStyle w:val="TableGrid"/>
        <w:tblW w:w="0" w:type="auto"/>
        <w:tblLook w:val="04A0" w:firstRow="1" w:lastRow="0" w:firstColumn="1" w:lastColumn="0" w:noHBand="0" w:noVBand="1"/>
      </w:tblPr>
      <w:tblGrid>
        <w:gridCol w:w="3625"/>
        <w:gridCol w:w="1390"/>
        <w:gridCol w:w="2345"/>
        <w:gridCol w:w="1296"/>
      </w:tblGrid>
      <w:tr w:rsidR="000F7AC0" w14:paraId="669D6BE0" w14:textId="77777777" w:rsidTr="000F7AC0">
        <w:tc>
          <w:tcPr>
            <w:tcW w:w="0" w:type="auto"/>
            <w:hideMark/>
          </w:tcPr>
          <w:p w14:paraId="3505FB6B" w14:textId="77777777" w:rsidR="000F7AC0" w:rsidRDefault="000F7AC0" w:rsidP="00597A82">
            <w:pPr>
              <w:spacing w:line="360" w:lineRule="auto"/>
              <w:jc w:val="center"/>
              <w:rPr>
                <w:b/>
                <w:bCs/>
              </w:rPr>
            </w:pPr>
            <w:r>
              <w:rPr>
                <w:b/>
                <w:bCs/>
              </w:rPr>
              <w:t>Construct</w:t>
            </w:r>
          </w:p>
        </w:tc>
        <w:tc>
          <w:tcPr>
            <w:tcW w:w="0" w:type="auto"/>
            <w:hideMark/>
          </w:tcPr>
          <w:p w14:paraId="418B1A7A" w14:textId="77777777" w:rsidR="000F7AC0" w:rsidRDefault="000F7AC0" w:rsidP="00597A82">
            <w:pPr>
              <w:spacing w:line="360" w:lineRule="auto"/>
              <w:jc w:val="right"/>
              <w:rPr>
                <w:b/>
                <w:bCs/>
              </w:rPr>
            </w:pPr>
            <w:r>
              <w:rPr>
                <w:b/>
                <w:bCs/>
              </w:rPr>
              <w:t>No. of Items</w:t>
            </w:r>
          </w:p>
        </w:tc>
        <w:tc>
          <w:tcPr>
            <w:tcW w:w="0" w:type="auto"/>
            <w:hideMark/>
          </w:tcPr>
          <w:p w14:paraId="108395A9" w14:textId="77777777" w:rsidR="000F7AC0" w:rsidRDefault="000F7AC0" w:rsidP="00597A82">
            <w:pPr>
              <w:spacing w:line="360" w:lineRule="auto"/>
              <w:jc w:val="right"/>
              <w:rPr>
                <w:b/>
                <w:bCs/>
              </w:rPr>
            </w:pPr>
            <w:r>
              <w:rPr>
                <w:b/>
                <w:bCs/>
              </w:rPr>
              <w:t>Cronbach’s Alpha (α)</w:t>
            </w:r>
          </w:p>
        </w:tc>
        <w:tc>
          <w:tcPr>
            <w:tcW w:w="0" w:type="auto"/>
            <w:hideMark/>
          </w:tcPr>
          <w:p w14:paraId="231137FB" w14:textId="77777777" w:rsidR="000F7AC0" w:rsidRDefault="000F7AC0" w:rsidP="00597A82">
            <w:pPr>
              <w:spacing w:line="360" w:lineRule="auto"/>
              <w:jc w:val="center"/>
              <w:rPr>
                <w:b/>
                <w:bCs/>
              </w:rPr>
            </w:pPr>
            <w:r>
              <w:rPr>
                <w:b/>
                <w:bCs/>
              </w:rPr>
              <w:t>Reliability</w:t>
            </w:r>
          </w:p>
        </w:tc>
      </w:tr>
      <w:tr w:rsidR="000F7AC0" w14:paraId="522D9539" w14:textId="77777777" w:rsidTr="000F7AC0">
        <w:tc>
          <w:tcPr>
            <w:tcW w:w="0" w:type="auto"/>
            <w:hideMark/>
          </w:tcPr>
          <w:p w14:paraId="40406C75" w14:textId="77777777" w:rsidR="000F7AC0" w:rsidRDefault="000F7AC0" w:rsidP="00597A82">
            <w:pPr>
              <w:spacing w:line="360" w:lineRule="auto"/>
            </w:pPr>
            <w:r>
              <w:t>Cognitive Engagement (CE)</w:t>
            </w:r>
          </w:p>
        </w:tc>
        <w:tc>
          <w:tcPr>
            <w:tcW w:w="0" w:type="auto"/>
            <w:hideMark/>
          </w:tcPr>
          <w:p w14:paraId="028D968E" w14:textId="77777777" w:rsidR="000F7AC0" w:rsidRDefault="000F7AC0" w:rsidP="00597A82">
            <w:pPr>
              <w:spacing w:line="360" w:lineRule="auto"/>
              <w:jc w:val="right"/>
            </w:pPr>
            <w:r>
              <w:t>3</w:t>
            </w:r>
          </w:p>
        </w:tc>
        <w:tc>
          <w:tcPr>
            <w:tcW w:w="0" w:type="auto"/>
            <w:hideMark/>
          </w:tcPr>
          <w:p w14:paraId="0CD57518" w14:textId="77777777" w:rsidR="000F7AC0" w:rsidRDefault="000F7AC0" w:rsidP="00597A82">
            <w:pPr>
              <w:spacing w:line="360" w:lineRule="auto"/>
              <w:jc w:val="right"/>
            </w:pPr>
            <w:r>
              <w:t>0.791</w:t>
            </w:r>
          </w:p>
        </w:tc>
        <w:tc>
          <w:tcPr>
            <w:tcW w:w="0" w:type="auto"/>
            <w:hideMark/>
          </w:tcPr>
          <w:p w14:paraId="73F9D357" w14:textId="77777777" w:rsidR="000F7AC0" w:rsidRDefault="000F7AC0" w:rsidP="00597A82">
            <w:pPr>
              <w:spacing w:line="360" w:lineRule="auto"/>
            </w:pPr>
            <w:r>
              <w:t>Acceptable</w:t>
            </w:r>
          </w:p>
        </w:tc>
      </w:tr>
      <w:tr w:rsidR="000F7AC0" w14:paraId="634D192F" w14:textId="77777777" w:rsidTr="000F7AC0">
        <w:tc>
          <w:tcPr>
            <w:tcW w:w="0" w:type="auto"/>
            <w:hideMark/>
          </w:tcPr>
          <w:p w14:paraId="39C29A87" w14:textId="77777777" w:rsidR="000F7AC0" w:rsidRDefault="000F7AC0" w:rsidP="00597A82">
            <w:pPr>
              <w:spacing w:line="360" w:lineRule="auto"/>
            </w:pPr>
            <w:r>
              <w:t>Affective Engagement (AE)</w:t>
            </w:r>
          </w:p>
        </w:tc>
        <w:tc>
          <w:tcPr>
            <w:tcW w:w="0" w:type="auto"/>
            <w:hideMark/>
          </w:tcPr>
          <w:p w14:paraId="79AEF951" w14:textId="77777777" w:rsidR="000F7AC0" w:rsidRDefault="000F7AC0" w:rsidP="00597A82">
            <w:pPr>
              <w:spacing w:line="360" w:lineRule="auto"/>
              <w:jc w:val="right"/>
            </w:pPr>
            <w:r>
              <w:t>3</w:t>
            </w:r>
          </w:p>
        </w:tc>
        <w:tc>
          <w:tcPr>
            <w:tcW w:w="0" w:type="auto"/>
            <w:hideMark/>
          </w:tcPr>
          <w:p w14:paraId="489F952E" w14:textId="77777777" w:rsidR="000F7AC0" w:rsidRDefault="000F7AC0" w:rsidP="00597A82">
            <w:pPr>
              <w:spacing w:line="360" w:lineRule="auto"/>
              <w:jc w:val="right"/>
            </w:pPr>
            <w:r>
              <w:t>0.742</w:t>
            </w:r>
          </w:p>
        </w:tc>
        <w:tc>
          <w:tcPr>
            <w:tcW w:w="0" w:type="auto"/>
            <w:hideMark/>
          </w:tcPr>
          <w:p w14:paraId="2D2AF02F" w14:textId="77777777" w:rsidR="000F7AC0" w:rsidRDefault="000F7AC0" w:rsidP="00597A82">
            <w:pPr>
              <w:spacing w:line="360" w:lineRule="auto"/>
            </w:pPr>
            <w:r>
              <w:t>Acceptable</w:t>
            </w:r>
          </w:p>
        </w:tc>
      </w:tr>
      <w:tr w:rsidR="000F7AC0" w14:paraId="26E7EF41" w14:textId="77777777" w:rsidTr="000F7AC0">
        <w:tc>
          <w:tcPr>
            <w:tcW w:w="0" w:type="auto"/>
            <w:hideMark/>
          </w:tcPr>
          <w:p w14:paraId="1FCBFF4F" w14:textId="77777777" w:rsidR="000F7AC0" w:rsidRDefault="000F7AC0" w:rsidP="00597A82">
            <w:pPr>
              <w:spacing w:line="360" w:lineRule="auto"/>
            </w:pPr>
            <w:r>
              <w:t>Behavioural Engagement (BE)</w:t>
            </w:r>
          </w:p>
        </w:tc>
        <w:tc>
          <w:tcPr>
            <w:tcW w:w="0" w:type="auto"/>
            <w:hideMark/>
          </w:tcPr>
          <w:p w14:paraId="700E4E5E" w14:textId="77777777" w:rsidR="000F7AC0" w:rsidRDefault="000F7AC0" w:rsidP="00597A82">
            <w:pPr>
              <w:spacing w:line="360" w:lineRule="auto"/>
              <w:jc w:val="right"/>
            </w:pPr>
            <w:r>
              <w:t>3</w:t>
            </w:r>
          </w:p>
        </w:tc>
        <w:tc>
          <w:tcPr>
            <w:tcW w:w="0" w:type="auto"/>
            <w:hideMark/>
          </w:tcPr>
          <w:p w14:paraId="6FE14FBA" w14:textId="77777777" w:rsidR="000F7AC0" w:rsidRDefault="000F7AC0" w:rsidP="00597A82">
            <w:pPr>
              <w:spacing w:line="360" w:lineRule="auto"/>
              <w:jc w:val="right"/>
            </w:pPr>
            <w:r>
              <w:t>0.785</w:t>
            </w:r>
          </w:p>
        </w:tc>
        <w:tc>
          <w:tcPr>
            <w:tcW w:w="0" w:type="auto"/>
            <w:hideMark/>
          </w:tcPr>
          <w:p w14:paraId="31BC7BD9" w14:textId="77777777" w:rsidR="000F7AC0" w:rsidRDefault="000F7AC0" w:rsidP="00597A82">
            <w:pPr>
              <w:spacing w:line="360" w:lineRule="auto"/>
            </w:pPr>
            <w:r>
              <w:t>Acceptable</w:t>
            </w:r>
          </w:p>
        </w:tc>
      </w:tr>
      <w:tr w:rsidR="000F7AC0" w14:paraId="70F4D14C" w14:textId="77777777" w:rsidTr="000F7AC0">
        <w:tc>
          <w:tcPr>
            <w:tcW w:w="0" w:type="auto"/>
            <w:hideMark/>
          </w:tcPr>
          <w:p w14:paraId="2AD245AA" w14:textId="77777777" w:rsidR="000F7AC0" w:rsidRDefault="000F7AC0" w:rsidP="00597A82">
            <w:pPr>
              <w:spacing w:line="360" w:lineRule="auto"/>
            </w:pPr>
            <w:r>
              <w:t>Brand Trust (BT)</w:t>
            </w:r>
          </w:p>
        </w:tc>
        <w:tc>
          <w:tcPr>
            <w:tcW w:w="0" w:type="auto"/>
            <w:hideMark/>
          </w:tcPr>
          <w:p w14:paraId="5FC7554F" w14:textId="77777777" w:rsidR="000F7AC0" w:rsidRDefault="000F7AC0" w:rsidP="00597A82">
            <w:pPr>
              <w:spacing w:line="360" w:lineRule="auto"/>
              <w:jc w:val="right"/>
            </w:pPr>
            <w:r>
              <w:t>3</w:t>
            </w:r>
          </w:p>
        </w:tc>
        <w:tc>
          <w:tcPr>
            <w:tcW w:w="0" w:type="auto"/>
            <w:hideMark/>
          </w:tcPr>
          <w:p w14:paraId="7D20ADA2" w14:textId="77777777" w:rsidR="000F7AC0" w:rsidRDefault="000F7AC0" w:rsidP="00597A82">
            <w:pPr>
              <w:spacing w:line="360" w:lineRule="auto"/>
              <w:jc w:val="right"/>
            </w:pPr>
            <w:r>
              <w:t>0.763</w:t>
            </w:r>
          </w:p>
        </w:tc>
        <w:tc>
          <w:tcPr>
            <w:tcW w:w="0" w:type="auto"/>
            <w:hideMark/>
          </w:tcPr>
          <w:p w14:paraId="69B21C4E" w14:textId="77777777" w:rsidR="000F7AC0" w:rsidRDefault="000F7AC0" w:rsidP="00597A82">
            <w:pPr>
              <w:spacing w:line="360" w:lineRule="auto"/>
            </w:pPr>
            <w:r>
              <w:t>Acceptable</w:t>
            </w:r>
          </w:p>
        </w:tc>
      </w:tr>
      <w:tr w:rsidR="000F7AC0" w14:paraId="342B8E8F" w14:textId="77777777" w:rsidTr="000F7AC0">
        <w:tc>
          <w:tcPr>
            <w:tcW w:w="0" w:type="auto"/>
            <w:hideMark/>
          </w:tcPr>
          <w:p w14:paraId="7B0E3F33" w14:textId="77777777" w:rsidR="000F7AC0" w:rsidRDefault="000F7AC0" w:rsidP="00597A82">
            <w:pPr>
              <w:spacing w:line="360" w:lineRule="auto"/>
            </w:pPr>
            <w:r>
              <w:t>Perceived Authenticity (PA)</w:t>
            </w:r>
          </w:p>
        </w:tc>
        <w:tc>
          <w:tcPr>
            <w:tcW w:w="0" w:type="auto"/>
            <w:hideMark/>
          </w:tcPr>
          <w:p w14:paraId="6C9B8BA0" w14:textId="77777777" w:rsidR="000F7AC0" w:rsidRDefault="000F7AC0" w:rsidP="00597A82">
            <w:pPr>
              <w:spacing w:line="360" w:lineRule="auto"/>
              <w:jc w:val="right"/>
            </w:pPr>
            <w:r>
              <w:t>3</w:t>
            </w:r>
          </w:p>
        </w:tc>
        <w:tc>
          <w:tcPr>
            <w:tcW w:w="0" w:type="auto"/>
            <w:hideMark/>
          </w:tcPr>
          <w:p w14:paraId="26485BF5" w14:textId="77777777" w:rsidR="000F7AC0" w:rsidRDefault="000F7AC0" w:rsidP="00597A82">
            <w:pPr>
              <w:spacing w:line="360" w:lineRule="auto"/>
              <w:jc w:val="right"/>
            </w:pPr>
            <w:r>
              <w:t>0.797</w:t>
            </w:r>
          </w:p>
        </w:tc>
        <w:tc>
          <w:tcPr>
            <w:tcW w:w="0" w:type="auto"/>
            <w:hideMark/>
          </w:tcPr>
          <w:p w14:paraId="40FC8FF5" w14:textId="77777777" w:rsidR="000F7AC0" w:rsidRDefault="000F7AC0" w:rsidP="00597A82">
            <w:pPr>
              <w:spacing w:line="360" w:lineRule="auto"/>
            </w:pPr>
            <w:r>
              <w:t>Acceptable</w:t>
            </w:r>
          </w:p>
        </w:tc>
      </w:tr>
      <w:tr w:rsidR="000F7AC0" w14:paraId="046703C0" w14:textId="77777777" w:rsidTr="000F7AC0">
        <w:tc>
          <w:tcPr>
            <w:tcW w:w="0" w:type="auto"/>
            <w:hideMark/>
          </w:tcPr>
          <w:p w14:paraId="0608D4A7" w14:textId="77777777" w:rsidR="000F7AC0" w:rsidRDefault="000F7AC0" w:rsidP="00597A82">
            <w:pPr>
              <w:spacing w:line="360" w:lineRule="auto"/>
            </w:pPr>
            <w:r>
              <w:t>Community Identification (CI)</w:t>
            </w:r>
          </w:p>
        </w:tc>
        <w:tc>
          <w:tcPr>
            <w:tcW w:w="0" w:type="auto"/>
            <w:hideMark/>
          </w:tcPr>
          <w:p w14:paraId="1BD2AFD6" w14:textId="77777777" w:rsidR="000F7AC0" w:rsidRDefault="000F7AC0" w:rsidP="00597A82">
            <w:pPr>
              <w:spacing w:line="360" w:lineRule="auto"/>
              <w:jc w:val="right"/>
            </w:pPr>
            <w:r>
              <w:t>3</w:t>
            </w:r>
          </w:p>
        </w:tc>
        <w:tc>
          <w:tcPr>
            <w:tcW w:w="0" w:type="auto"/>
            <w:hideMark/>
          </w:tcPr>
          <w:p w14:paraId="7CB05BD0" w14:textId="77777777" w:rsidR="000F7AC0" w:rsidRDefault="000F7AC0" w:rsidP="00597A82">
            <w:pPr>
              <w:spacing w:line="360" w:lineRule="auto"/>
              <w:jc w:val="right"/>
            </w:pPr>
            <w:r>
              <w:t>0.753</w:t>
            </w:r>
          </w:p>
        </w:tc>
        <w:tc>
          <w:tcPr>
            <w:tcW w:w="0" w:type="auto"/>
            <w:hideMark/>
          </w:tcPr>
          <w:p w14:paraId="14BF27D0" w14:textId="77777777" w:rsidR="000F7AC0" w:rsidRDefault="000F7AC0" w:rsidP="00597A82">
            <w:pPr>
              <w:spacing w:line="360" w:lineRule="auto"/>
            </w:pPr>
            <w:r>
              <w:t>Acceptable</w:t>
            </w:r>
          </w:p>
        </w:tc>
      </w:tr>
      <w:tr w:rsidR="000F7AC0" w14:paraId="25A40E04" w14:textId="77777777" w:rsidTr="000F7AC0">
        <w:tc>
          <w:tcPr>
            <w:tcW w:w="0" w:type="auto"/>
            <w:hideMark/>
          </w:tcPr>
          <w:p w14:paraId="7F077E2A" w14:textId="77777777" w:rsidR="000F7AC0" w:rsidRDefault="000F7AC0" w:rsidP="00597A82">
            <w:pPr>
              <w:spacing w:line="360" w:lineRule="auto"/>
            </w:pPr>
            <w:r>
              <w:t>Purchase/Repurchase Intention (PRI)</w:t>
            </w:r>
          </w:p>
        </w:tc>
        <w:tc>
          <w:tcPr>
            <w:tcW w:w="0" w:type="auto"/>
            <w:hideMark/>
          </w:tcPr>
          <w:p w14:paraId="5D8011E9" w14:textId="77777777" w:rsidR="000F7AC0" w:rsidRDefault="000F7AC0" w:rsidP="00597A82">
            <w:pPr>
              <w:spacing w:line="360" w:lineRule="auto"/>
              <w:jc w:val="right"/>
            </w:pPr>
            <w:r>
              <w:t>3</w:t>
            </w:r>
          </w:p>
        </w:tc>
        <w:tc>
          <w:tcPr>
            <w:tcW w:w="0" w:type="auto"/>
            <w:hideMark/>
          </w:tcPr>
          <w:p w14:paraId="153BECD7" w14:textId="77777777" w:rsidR="000F7AC0" w:rsidRDefault="000F7AC0" w:rsidP="00597A82">
            <w:pPr>
              <w:spacing w:line="360" w:lineRule="auto"/>
              <w:jc w:val="right"/>
            </w:pPr>
            <w:r>
              <w:t>0.733</w:t>
            </w:r>
          </w:p>
        </w:tc>
        <w:tc>
          <w:tcPr>
            <w:tcW w:w="0" w:type="auto"/>
            <w:hideMark/>
          </w:tcPr>
          <w:p w14:paraId="36F9BBBD" w14:textId="77777777" w:rsidR="000F7AC0" w:rsidRDefault="000F7AC0" w:rsidP="00597A82">
            <w:pPr>
              <w:spacing w:line="360" w:lineRule="auto"/>
            </w:pPr>
            <w:r>
              <w:t>Acceptable</w:t>
            </w:r>
          </w:p>
        </w:tc>
      </w:tr>
      <w:tr w:rsidR="000F7AC0" w14:paraId="03945F59" w14:textId="77777777" w:rsidTr="000F7AC0">
        <w:tc>
          <w:tcPr>
            <w:tcW w:w="0" w:type="auto"/>
            <w:hideMark/>
          </w:tcPr>
          <w:p w14:paraId="21BA6674" w14:textId="77777777" w:rsidR="000F7AC0" w:rsidRDefault="000F7AC0" w:rsidP="00597A82">
            <w:pPr>
              <w:spacing w:line="360" w:lineRule="auto"/>
            </w:pPr>
            <w:r>
              <w:t>Emotional Attachment (EA)</w:t>
            </w:r>
          </w:p>
        </w:tc>
        <w:tc>
          <w:tcPr>
            <w:tcW w:w="0" w:type="auto"/>
            <w:hideMark/>
          </w:tcPr>
          <w:p w14:paraId="06F9300F" w14:textId="77777777" w:rsidR="000F7AC0" w:rsidRDefault="000F7AC0" w:rsidP="00597A82">
            <w:pPr>
              <w:spacing w:line="360" w:lineRule="auto"/>
              <w:jc w:val="right"/>
            </w:pPr>
            <w:r>
              <w:t>3</w:t>
            </w:r>
          </w:p>
        </w:tc>
        <w:tc>
          <w:tcPr>
            <w:tcW w:w="0" w:type="auto"/>
            <w:hideMark/>
          </w:tcPr>
          <w:p w14:paraId="20B5609B" w14:textId="77777777" w:rsidR="000F7AC0" w:rsidRDefault="000F7AC0" w:rsidP="00597A82">
            <w:pPr>
              <w:spacing w:line="360" w:lineRule="auto"/>
              <w:jc w:val="right"/>
            </w:pPr>
            <w:r>
              <w:t>0.732</w:t>
            </w:r>
          </w:p>
        </w:tc>
        <w:tc>
          <w:tcPr>
            <w:tcW w:w="0" w:type="auto"/>
            <w:hideMark/>
          </w:tcPr>
          <w:p w14:paraId="6947D3C7" w14:textId="77777777" w:rsidR="000F7AC0" w:rsidRDefault="000F7AC0" w:rsidP="00597A82">
            <w:pPr>
              <w:spacing w:line="360" w:lineRule="auto"/>
            </w:pPr>
            <w:r>
              <w:t>Acceptable</w:t>
            </w:r>
          </w:p>
        </w:tc>
      </w:tr>
      <w:tr w:rsidR="000F7AC0" w14:paraId="56F27D61" w14:textId="77777777" w:rsidTr="000F7AC0">
        <w:tc>
          <w:tcPr>
            <w:tcW w:w="0" w:type="auto"/>
            <w:hideMark/>
          </w:tcPr>
          <w:p w14:paraId="6E1A9BF1" w14:textId="77777777" w:rsidR="000F7AC0" w:rsidRDefault="000F7AC0" w:rsidP="00597A82">
            <w:pPr>
              <w:spacing w:line="360" w:lineRule="auto"/>
            </w:pPr>
            <w:r>
              <w:t>Brand Advocacy (BA)</w:t>
            </w:r>
          </w:p>
        </w:tc>
        <w:tc>
          <w:tcPr>
            <w:tcW w:w="0" w:type="auto"/>
            <w:hideMark/>
          </w:tcPr>
          <w:p w14:paraId="0DDD58C0" w14:textId="77777777" w:rsidR="000F7AC0" w:rsidRDefault="000F7AC0" w:rsidP="00597A82">
            <w:pPr>
              <w:spacing w:line="360" w:lineRule="auto"/>
              <w:jc w:val="right"/>
            </w:pPr>
            <w:r>
              <w:t>3</w:t>
            </w:r>
          </w:p>
        </w:tc>
        <w:tc>
          <w:tcPr>
            <w:tcW w:w="0" w:type="auto"/>
            <w:hideMark/>
          </w:tcPr>
          <w:p w14:paraId="7FA27C50" w14:textId="77777777" w:rsidR="000F7AC0" w:rsidRDefault="000F7AC0" w:rsidP="00597A82">
            <w:pPr>
              <w:spacing w:line="360" w:lineRule="auto"/>
              <w:jc w:val="right"/>
            </w:pPr>
            <w:r>
              <w:t>0.769</w:t>
            </w:r>
          </w:p>
        </w:tc>
        <w:tc>
          <w:tcPr>
            <w:tcW w:w="0" w:type="auto"/>
            <w:hideMark/>
          </w:tcPr>
          <w:p w14:paraId="1787FC9B" w14:textId="77777777" w:rsidR="000F7AC0" w:rsidRDefault="000F7AC0" w:rsidP="00597A82">
            <w:pPr>
              <w:spacing w:line="360" w:lineRule="auto"/>
            </w:pPr>
            <w:r>
              <w:t>Acceptable</w:t>
            </w:r>
          </w:p>
        </w:tc>
      </w:tr>
    </w:tbl>
    <w:p w14:paraId="113AF5A4" w14:textId="5FAE4854" w:rsidR="00685FF0" w:rsidRDefault="00685FF0" w:rsidP="00597A82">
      <w:pPr>
        <w:pStyle w:val="NormalWeb"/>
        <w:spacing w:line="360" w:lineRule="auto"/>
        <w:jc w:val="both"/>
      </w:pPr>
      <w:r w:rsidRPr="00685FF0">
        <w:rPr>
          <w:b/>
          <w:bCs/>
        </w:rPr>
        <w:t>Interpretation:</w:t>
      </w:r>
      <w:r w:rsidRPr="00685FF0">
        <w:t xml:space="preserve"> </w:t>
      </w:r>
      <w:r w:rsidR="000F7AC0" w:rsidRPr="000F7AC0">
        <w:t>The reliability analysis shows that the internal consistency of each construct is satisfactory, with all the Cronbach's alpha values above the recommended 0.70. The alpha values of the measurement scales ranged between 0.732 and 0.797, which were acceptable. Perceived Authenticity had the highest internal consistency (alpha = 0.797)</w:t>
      </w:r>
      <w:r w:rsidR="000F7AC0">
        <w:t>,</w:t>
      </w:r>
      <w:r w:rsidR="000F7AC0" w:rsidRPr="000F7AC0">
        <w:t xml:space="preserve"> followed by Cognitive Engagement (alpha = 0.791) and Behavioural Engagement (alpha = </w:t>
      </w:r>
      <w:r w:rsidR="000F7AC0" w:rsidRPr="000F7AC0">
        <w:lastRenderedPageBreak/>
        <w:t>0.785). While all were lower than the first three, the values were still above the acceptable level, meaning that items within each construct consistently measured the intended constructs. So all constructs were found reliable to use for descriptive, correlation and regression analysis.</w:t>
      </w:r>
    </w:p>
    <w:p w14:paraId="28E98608" w14:textId="6198606C" w:rsidR="00A25F28" w:rsidRDefault="00A25F28" w:rsidP="00597A82">
      <w:pPr>
        <w:pStyle w:val="Heading2"/>
        <w:spacing w:line="360" w:lineRule="auto"/>
      </w:pPr>
      <w:bookmarkStart w:id="46" w:name="_Toc240918170"/>
      <w:r>
        <w:t>4.4 Descriptive Statistics of the Main Constructs</w:t>
      </w:r>
      <w:bookmarkEnd w:id="46"/>
    </w:p>
    <w:p w14:paraId="4BE014C8" w14:textId="7FA59987" w:rsidR="00A868DA" w:rsidRDefault="00A868DA" w:rsidP="00597A82">
      <w:pPr>
        <w:spacing w:line="360" w:lineRule="auto"/>
        <w:jc w:val="both"/>
      </w:pPr>
      <w:r w:rsidRPr="00A868DA">
        <w:t xml:space="preserve">After the reliability assessment, the mean scores of the composite scores were </w:t>
      </w:r>
      <w:r>
        <w:t>calculated</w:t>
      </w:r>
      <w:r w:rsidRPr="00A868DA">
        <w:t xml:space="preserve"> for each construct in SPSS using the Transform function and Compute Variable</w:t>
      </w:r>
      <w:r w:rsidR="009F569F">
        <w:t xml:space="preserve"> </w:t>
      </w:r>
      <w:r w:rsidR="009F569F" w:rsidRPr="009F569F">
        <w:t>(Abubakar et al., 2026)</w:t>
      </w:r>
      <w:r w:rsidRPr="00A868DA">
        <w:t>. These calculated variables were then used for the subsequent descriptive statistical analysis, correlation analysis, regression analysis, and mediation testing. Table 4 shows the descriptive statistics of the composite constructs</w:t>
      </w:r>
      <w:r>
        <w:t>,</w:t>
      </w:r>
      <w:r w:rsidRPr="00A868DA">
        <w:t xml:space="preserve"> namely minimum, maximum, mean, and standard deviation</w:t>
      </w:r>
      <w:r>
        <w:t>.</w:t>
      </w:r>
    </w:p>
    <w:p w14:paraId="39702030" w14:textId="6F01ED42" w:rsidR="000F7AC0" w:rsidRDefault="000F7AC0" w:rsidP="00597A82">
      <w:pPr>
        <w:pStyle w:val="Caption"/>
        <w:keepNext/>
      </w:pPr>
      <w:r>
        <w:t xml:space="preserve">Table </w:t>
      </w:r>
      <w:fldSimple w:instr=" SEQ Table \* ARABIC ">
        <w:r w:rsidR="00660A15">
          <w:rPr>
            <w:noProof/>
          </w:rPr>
          <w:t>4</w:t>
        </w:r>
      </w:fldSimple>
      <w:r>
        <w:t xml:space="preserve">: </w:t>
      </w:r>
      <w:r w:rsidRPr="00343B81">
        <w:t>Descriptive Statistics of Composite Variables (N = 176)</w:t>
      </w:r>
    </w:p>
    <w:tbl>
      <w:tblPr>
        <w:tblStyle w:val="TableGrid"/>
        <w:tblW w:w="0" w:type="auto"/>
        <w:tblLook w:val="04A0" w:firstRow="1" w:lastRow="0" w:firstColumn="1" w:lastColumn="0" w:noHBand="0" w:noVBand="1"/>
      </w:tblPr>
      <w:tblGrid>
        <w:gridCol w:w="3632"/>
        <w:gridCol w:w="1243"/>
        <w:gridCol w:w="1283"/>
        <w:gridCol w:w="876"/>
        <w:gridCol w:w="1622"/>
      </w:tblGrid>
      <w:tr w:rsidR="000F7AC0" w14:paraId="273A0333" w14:textId="77777777" w:rsidTr="000F7AC0">
        <w:tc>
          <w:tcPr>
            <w:tcW w:w="0" w:type="auto"/>
            <w:hideMark/>
          </w:tcPr>
          <w:p w14:paraId="7FA0854D" w14:textId="77777777" w:rsidR="000F7AC0" w:rsidRDefault="000F7AC0" w:rsidP="00597A82">
            <w:pPr>
              <w:spacing w:line="360" w:lineRule="auto"/>
              <w:jc w:val="center"/>
              <w:rPr>
                <w:b/>
                <w:bCs/>
              </w:rPr>
            </w:pPr>
            <w:r>
              <w:rPr>
                <w:b/>
                <w:bCs/>
              </w:rPr>
              <w:t>Construct</w:t>
            </w:r>
          </w:p>
        </w:tc>
        <w:tc>
          <w:tcPr>
            <w:tcW w:w="0" w:type="auto"/>
            <w:hideMark/>
          </w:tcPr>
          <w:p w14:paraId="4C26C9DE" w14:textId="77777777" w:rsidR="000F7AC0" w:rsidRDefault="000F7AC0" w:rsidP="00597A82">
            <w:pPr>
              <w:spacing w:line="360" w:lineRule="auto"/>
              <w:jc w:val="right"/>
              <w:rPr>
                <w:b/>
                <w:bCs/>
              </w:rPr>
            </w:pPr>
            <w:r>
              <w:rPr>
                <w:b/>
                <w:bCs/>
              </w:rPr>
              <w:t>Minimum</w:t>
            </w:r>
          </w:p>
        </w:tc>
        <w:tc>
          <w:tcPr>
            <w:tcW w:w="0" w:type="auto"/>
            <w:hideMark/>
          </w:tcPr>
          <w:p w14:paraId="071B1CE6" w14:textId="77777777" w:rsidR="000F7AC0" w:rsidRDefault="000F7AC0" w:rsidP="00597A82">
            <w:pPr>
              <w:spacing w:line="360" w:lineRule="auto"/>
              <w:jc w:val="right"/>
              <w:rPr>
                <w:b/>
                <w:bCs/>
              </w:rPr>
            </w:pPr>
            <w:r>
              <w:rPr>
                <w:b/>
                <w:bCs/>
              </w:rPr>
              <w:t>Maximum</w:t>
            </w:r>
          </w:p>
        </w:tc>
        <w:tc>
          <w:tcPr>
            <w:tcW w:w="0" w:type="auto"/>
            <w:hideMark/>
          </w:tcPr>
          <w:p w14:paraId="36304F77" w14:textId="77777777" w:rsidR="000F7AC0" w:rsidRDefault="000F7AC0" w:rsidP="00597A82">
            <w:pPr>
              <w:spacing w:line="360" w:lineRule="auto"/>
              <w:jc w:val="right"/>
              <w:rPr>
                <w:b/>
                <w:bCs/>
              </w:rPr>
            </w:pPr>
            <w:r>
              <w:rPr>
                <w:b/>
                <w:bCs/>
              </w:rPr>
              <w:t>Mean</w:t>
            </w:r>
          </w:p>
        </w:tc>
        <w:tc>
          <w:tcPr>
            <w:tcW w:w="0" w:type="auto"/>
            <w:hideMark/>
          </w:tcPr>
          <w:p w14:paraId="76654CA3" w14:textId="77777777" w:rsidR="000F7AC0" w:rsidRDefault="000F7AC0" w:rsidP="00597A82">
            <w:pPr>
              <w:spacing w:line="360" w:lineRule="auto"/>
              <w:jc w:val="right"/>
              <w:rPr>
                <w:b/>
                <w:bCs/>
              </w:rPr>
            </w:pPr>
            <w:r>
              <w:rPr>
                <w:b/>
                <w:bCs/>
              </w:rPr>
              <w:t>Std. Deviation</w:t>
            </w:r>
          </w:p>
        </w:tc>
      </w:tr>
      <w:tr w:rsidR="000F7AC0" w14:paraId="6F9A3747" w14:textId="77777777" w:rsidTr="000F7AC0">
        <w:tc>
          <w:tcPr>
            <w:tcW w:w="0" w:type="auto"/>
            <w:hideMark/>
          </w:tcPr>
          <w:p w14:paraId="77998A46" w14:textId="77777777" w:rsidR="000F7AC0" w:rsidRDefault="000F7AC0" w:rsidP="00597A82">
            <w:pPr>
              <w:spacing w:line="360" w:lineRule="auto"/>
            </w:pPr>
            <w:r>
              <w:t>Cognitive Engagement (CE)</w:t>
            </w:r>
          </w:p>
        </w:tc>
        <w:tc>
          <w:tcPr>
            <w:tcW w:w="0" w:type="auto"/>
            <w:hideMark/>
          </w:tcPr>
          <w:p w14:paraId="585A9BF6" w14:textId="77777777" w:rsidR="000F7AC0" w:rsidRDefault="000F7AC0" w:rsidP="00597A82">
            <w:pPr>
              <w:spacing w:line="360" w:lineRule="auto"/>
              <w:jc w:val="right"/>
            </w:pPr>
            <w:r>
              <w:t>2.00</w:t>
            </w:r>
          </w:p>
        </w:tc>
        <w:tc>
          <w:tcPr>
            <w:tcW w:w="0" w:type="auto"/>
            <w:hideMark/>
          </w:tcPr>
          <w:p w14:paraId="271E0203" w14:textId="77777777" w:rsidR="000F7AC0" w:rsidRDefault="000F7AC0" w:rsidP="00597A82">
            <w:pPr>
              <w:spacing w:line="360" w:lineRule="auto"/>
              <w:jc w:val="right"/>
            </w:pPr>
            <w:r>
              <w:t>5.00</w:t>
            </w:r>
          </w:p>
        </w:tc>
        <w:tc>
          <w:tcPr>
            <w:tcW w:w="0" w:type="auto"/>
            <w:hideMark/>
          </w:tcPr>
          <w:p w14:paraId="453FF82B" w14:textId="77777777" w:rsidR="000F7AC0" w:rsidRDefault="000F7AC0" w:rsidP="00597A82">
            <w:pPr>
              <w:spacing w:line="360" w:lineRule="auto"/>
              <w:jc w:val="right"/>
            </w:pPr>
            <w:r>
              <w:t>3.6080</w:t>
            </w:r>
          </w:p>
        </w:tc>
        <w:tc>
          <w:tcPr>
            <w:tcW w:w="0" w:type="auto"/>
            <w:hideMark/>
          </w:tcPr>
          <w:p w14:paraId="4220639C" w14:textId="77777777" w:rsidR="000F7AC0" w:rsidRDefault="000F7AC0" w:rsidP="00597A82">
            <w:pPr>
              <w:spacing w:line="360" w:lineRule="auto"/>
              <w:jc w:val="right"/>
            </w:pPr>
            <w:r>
              <w:t>0.66167</w:t>
            </w:r>
          </w:p>
        </w:tc>
      </w:tr>
      <w:tr w:rsidR="000F7AC0" w14:paraId="5F99A507" w14:textId="77777777" w:rsidTr="000F7AC0">
        <w:tc>
          <w:tcPr>
            <w:tcW w:w="0" w:type="auto"/>
            <w:hideMark/>
          </w:tcPr>
          <w:p w14:paraId="0A47964F" w14:textId="77777777" w:rsidR="000F7AC0" w:rsidRDefault="000F7AC0" w:rsidP="00597A82">
            <w:pPr>
              <w:spacing w:line="360" w:lineRule="auto"/>
            </w:pPr>
            <w:r>
              <w:t>Affective Engagement (AE)</w:t>
            </w:r>
          </w:p>
        </w:tc>
        <w:tc>
          <w:tcPr>
            <w:tcW w:w="0" w:type="auto"/>
            <w:hideMark/>
          </w:tcPr>
          <w:p w14:paraId="775DFD62" w14:textId="77777777" w:rsidR="000F7AC0" w:rsidRDefault="000F7AC0" w:rsidP="00597A82">
            <w:pPr>
              <w:spacing w:line="360" w:lineRule="auto"/>
              <w:jc w:val="right"/>
            </w:pPr>
            <w:r>
              <w:t>2.00</w:t>
            </w:r>
          </w:p>
        </w:tc>
        <w:tc>
          <w:tcPr>
            <w:tcW w:w="0" w:type="auto"/>
            <w:hideMark/>
          </w:tcPr>
          <w:p w14:paraId="6BCE8AA4" w14:textId="77777777" w:rsidR="000F7AC0" w:rsidRDefault="000F7AC0" w:rsidP="00597A82">
            <w:pPr>
              <w:spacing w:line="360" w:lineRule="auto"/>
              <w:jc w:val="right"/>
            </w:pPr>
            <w:r>
              <w:t>5.00</w:t>
            </w:r>
          </w:p>
        </w:tc>
        <w:tc>
          <w:tcPr>
            <w:tcW w:w="0" w:type="auto"/>
            <w:hideMark/>
          </w:tcPr>
          <w:p w14:paraId="6DA9A119" w14:textId="77777777" w:rsidR="000F7AC0" w:rsidRDefault="000F7AC0" w:rsidP="00597A82">
            <w:pPr>
              <w:spacing w:line="360" w:lineRule="auto"/>
              <w:jc w:val="right"/>
            </w:pPr>
            <w:r>
              <w:t>3.5852</w:t>
            </w:r>
          </w:p>
        </w:tc>
        <w:tc>
          <w:tcPr>
            <w:tcW w:w="0" w:type="auto"/>
            <w:hideMark/>
          </w:tcPr>
          <w:p w14:paraId="1F962F19" w14:textId="77777777" w:rsidR="000F7AC0" w:rsidRDefault="000F7AC0" w:rsidP="00597A82">
            <w:pPr>
              <w:spacing w:line="360" w:lineRule="auto"/>
              <w:jc w:val="right"/>
            </w:pPr>
            <w:r>
              <w:t>0.61541</w:t>
            </w:r>
          </w:p>
        </w:tc>
      </w:tr>
      <w:tr w:rsidR="000F7AC0" w14:paraId="03AB8416" w14:textId="77777777" w:rsidTr="000F7AC0">
        <w:tc>
          <w:tcPr>
            <w:tcW w:w="0" w:type="auto"/>
            <w:hideMark/>
          </w:tcPr>
          <w:p w14:paraId="245CDA4E" w14:textId="77777777" w:rsidR="000F7AC0" w:rsidRDefault="000F7AC0" w:rsidP="00597A82">
            <w:pPr>
              <w:spacing w:line="360" w:lineRule="auto"/>
            </w:pPr>
            <w:r>
              <w:t>Behavioural Engagement (BE)</w:t>
            </w:r>
          </w:p>
        </w:tc>
        <w:tc>
          <w:tcPr>
            <w:tcW w:w="0" w:type="auto"/>
            <w:hideMark/>
          </w:tcPr>
          <w:p w14:paraId="192FB73B" w14:textId="77777777" w:rsidR="000F7AC0" w:rsidRDefault="000F7AC0" w:rsidP="00597A82">
            <w:pPr>
              <w:spacing w:line="360" w:lineRule="auto"/>
              <w:jc w:val="right"/>
            </w:pPr>
            <w:r>
              <w:t>2.00</w:t>
            </w:r>
          </w:p>
        </w:tc>
        <w:tc>
          <w:tcPr>
            <w:tcW w:w="0" w:type="auto"/>
            <w:hideMark/>
          </w:tcPr>
          <w:p w14:paraId="5695248E" w14:textId="77777777" w:rsidR="000F7AC0" w:rsidRDefault="000F7AC0" w:rsidP="00597A82">
            <w:pPr>
              <w:spacing w:line="360" w:lineRule="auto"/>
              <w:jc w:val="right"/>
            </w:pPr>
            <w:r>
              <w:t>5.00</w:t>
            </w:r>
          </w:p>
        </w:tc>
        <w:tc>
          <w:tcPr>
            <w:tcW w:w="0" w:type="auto"/>
            <w:hideMark/>
          </w:tcPr>
          <w:p w14:paraId="32A8386C" w14:textId="77777777" w:rsidR="000F7AC0" w:rsidRDefault="000F7AC0" w:rsidP="00597A82">
            <w:pPr>
              <w:spacing w:line="360" w:lineRule="auto"/>
              <w:jc w:val="right"/>
            </w:pPr>
            <w:r>
              <w:t>3.5909</w:t>
            </w:r>
          </w:p>
        </w:tc>
        <w:tc>
          <w:tcPr>
            <w:tcW w:w="0" w:type="auto"/>
            <w:hideMark/>
          </w:tcPr>
          <w:p w14:paraId="7A896318" w14:textId="77777777" w:rsidR="000F7AC0" w:rsidRDefault="000F7AC0" w:rsidP="00597A82">
            <w:pPr>
              <w:spacing w:line="360" w:lineRule="auto"/>
              <w:jc w:val="right"/>
            </w:pPr>
            <w:r>
              <w:t>0.63990</w:t>
            </w:r>
          </w:p>
        </w:tc>
      </w:tr>
      <w:tr w:rsidR="000F7AC0" w14:paraId="13B780CC" w14:textId="77777777" w:rsidTr="000F7AC0">
        <w:tc>
          <w:tcPr>
            <w:tcW w:w="0" w:type="auto"/>
            <w:hideMark/>
          </w:tcPr>
          <w:p w14:paraId="65F6F6EA" w14:textId="77777777" w:rsidR="000F7AC0" w:rsidRDefault="000F7AC0" w:rsidP="00597A82">
            <w:pPr>
              <w:spacing w:line="360" w:lineRule="auto"/>
            </w:pPr>
            <w:r>
              <w:t>Brand Trust (BT)</w:t>
            </w:r>
          </w:p>
        </w:tc>
        <w:tc>
          <w:tcPr>
            <w:tcW w:w="0" w:type="auto"/>
            <w:hideMark/>
          </w:tcPr>
          <w:p w14:paraId="4E6B4E51" w14:textId="77777777" w:rsidR="000F7AC0" w:rsidRDefault="000F7AC0" w:rsidP="00597A82">
            <w:pPr>
              <w:spacing w:line="360" w:lineRule="auto"/>
              <w:jc w:val="right"/>
            </w:pPr>
            <w:r>
              <w:t>2.00</w:t>
            </w:r>
          </w:p>
        </w:tc>
        <w:tc>
          <w:tcPr>
            <w:tcW w:w="0" w:type="auto"/>
            <w:hideMark/>
          </w:tcPr>
          <w:p w14:paraId="05A85511" w14:textId="77777777" w:rsidR="000F7AC0" w:rsidRDefault="000F7AC0" w:rsidP="00597A82">
            <w:pPr>
              <w:spacing w:line="360" w:lineRule="auto"/>
              <w:jc w:val="right"/>
            </w:pPr>
            <w:r>
              <w:t>5.00</w:t>
            </w:r>
          </w:p>
        </w:tc>
        <w:tc>
          <w:tcPr>
            <w:tcW w:w="0" w:type="auto"/>
            <w:hideMark/>
          </w:tcPr>
          <w:p w14:paraId="25D42646" w14:textId="77777777" w:rsidR="000F7AC0" w:rsidRDefault="000F7AC0" w:rsidP="00597A82">
            <w:pPr>
              <w:spacing w:line="360" w:lineRule="auto"/>
              <w:jc w:val="right"/>
            </w:pPr>
            <w:r>
              <w:t>3.5492</w:t>
            </w:r>
          </w:p>
        </w:tc>
        <w:tc>
          <w:tcPr>
            <w:tcW w:w="0" w:type="auto"/>
            <w:hideMark/>
          </w:tcPr>
          <w:p w14:paraId="56CD0EA4" w14:textId="77777777" w:rsidR="000F7AC0" w:rsidRDefault="000F7AC0" w:rsidP="00597A82">
            <w:pPr>
              <w:spacing w:line="360" w:lineRule="auto"/>
              <w:jc w:val="right"/>
            </w:pPr>
            <w:r>
              <w:t>0.62851</w:t>
            </w:r>
          </w:p>
        </w:tc>
      </w:tr>
      <w:tr w:rsidR="000F7AC0" w14:paraId="28BA6498" w14:textId="77777777" w:rsidTr="000F7AC0">
        <w:tc>
          <w:tcPr>
            <w:tcW w:w="0" w:type="auto"/>
            <w:hideMark/>
          </w:tcPr>
          <w:p w14:paraId="01D4D613" w14:textId="77777777" w:rsidR="000F7AC0" w:rsidRDefault="000F7AC0" w:rsidP="00597A82">
            <w:pPr>
              <w:spacing w:line="360" w:lineRule="auto"/>
            </w:pPr>
            <w:r>
              <w:t>Perceived Authenticity (PA)</w:t>
            </w:r>
          </w:p>
        </w:tc>
        <w:tc>
          <w:tcPr>
            <w:tcW w:w="0" w:type="auto"/>
            <w:hideMark/>
          </w:tcPr>
          <w:p w14:paraId="5D2540B6" w14:textId="77777777" w:rsidR="000F7AC0" w:rsidRDefault="000F7AC0" w:rsidP="00597A82">
            <w:pPr>
              <w:spacing w:line="360" w:lineRule="auto"/>
              <w:jc w:val="right"/>
            </w:pPr>
            <w:r>
              <w:t>1.67</w:t>
            </w:r>
          </w:p>
        </w:tc>
        <w:tc>
          <w:tcPr>
            <w:tcW w:w="0" w:type="auto"/>
            <w:hideMark/>
          </w:tcPr>
          <w:p w14:paraId="79306D98" w14:textId="77777777" w:rsidR="000F7AC0" w:rsidRDefault="000F7AC0" w:rsidP="00597A82">
            <w:pPr>
              <w:spacing w:line="360" w:lineRule="auto"/>
              <w:jc w:val="right"/>
            </w:pPr>
            <w:r>
              <w:t>5.00</w:t>
            </w:r>
          </w:p>
        </w:tc>
        <w:tc>
          <w:tcPr>
            <w:tcW w:w="0" w:type="auto"/>
            <w:hideMark/>
          </w:tcPr>
          <w:p w14:paraId="51E94B24" w14:textId="77777777" w:rsidR="000F7AC0" w:rsidRDefault="000F7AC0" w:rsidP="00597A82">
            <w:pPr>
              <w:spacing w:line="360" w:lineRule="auto"/>
              <w:jc w:val="right"/>
            </w:pPr>
            <w:r>
              <w:t>3.5473</w:t>
            </w:r>
          </w:p>
        </w:tc>
        <w:tc>
          <w:tcPr>
            <w:tcW w:w="0" w:type="auto"/>
            <w:hideMark/>
          </w:tcPr>
          <w:p w14:paraId="7DF485B5" w14:textId="77777777" w:rsidR="000F7AC0" w:rsidRDefault="000F7AC0" w:rsidP="00597A82">
            <w:pPr>
              <w:spacing w:line="360" w:lineRule="auto"/>
              <w:jc w:val="right"/>
            </w:pPr>
            <w:r>
              <w:t>0.64363</w:t>
            </w:r>
          </w:p>
        </w:tc>
      </w:tr>
      <w:tr w:rsidR="000F7AC0" w14:paraId="37CB3664" w14:textId="77777777" w:rsidTr="000F7AC0">
        <w:tc>
          <w:tcPr>
            <w:tcW w:w="0" w:type="auto"/>
            <w:hideMark/>
          </w:tcPr>
          <w:p w14:paraId="11B1EE2B" w14:textId="77777777" w:rsidR="000F7AC0" w:rsidRDefault="000F7AC0" w:rsidP="00597A82">
            <w:pPr>
              <w:spacing w:line="360" w:lineRule="auto"/>
            </w:pPr>
            <w:r>
              <w:t>Community Identification (CI)</w:t>
            </w:r>
          </w:p>
        </w:tc>
        <w:tc>
          <w:tcPr>
            <w:tcW w:w="0" w:type="auto"/>
            <w:hideMark/>
          </w:tcPr>
          <w:p w14:paraId="720A9E04" w14:textId="77777777" w:rsidR="000F7AC0" w:rsidRDefault="000F7AC0" w:rsidP="00597A82">
            <w:pPr>
              <w:spacing w:line="360" w:lineRule="auto"/>
              <w:jc w:val="right"/>
            </w:pPr>
            <w:r>
              <w:t>2.00</w:t>
            </w:r>
          </w:p>
        </w:tc>
        <w:tc>
          <w:tcPr>
            <w:tcW w:w="0" w:type="auto"/>
            <w:hideMark/>
          </w:tcPr>
          <w:p w14:paraId="1C5CFAB6" w14:textId="77777777" w:rsidR="000F7AC0" w:rsidRDefault="000F7AC0" w:rsidP="00597A82">
            <w:pPr>
              <w:spacing w:line="360" w:lineRule="auto"/>
              <w:jc w:val="right"/>
            </w:pPr>
            <w:r>
              <w:t>5.00</w:t>
            </w:r>
          </w:p>
        </w:tc>
        <w:tc>
          <w:tcPr>
            <w:tcW w:w="0" w:type="auto"/>
            <w:hideMark/>
          </w:tcPr>
          <w:p w14:paraId="360AEA51" w14:textId="77777777" w:rsidR="000F7AC0" w:rsidRDefault="000F7AC0" w:rsidP="00597A82">
            <w:pPr>
              <w:spacing w:line="360" w:lineRule="auto"/>
              <w:jc w:val="right"/>
            </w:pPr>
            <w:r>
              <w:t>3.6117</w:t>
            </w:r>
          </w:p>
        </w:tc>
        <w:tc>
          <w:tcPr>
            <w:tcW w:w="0" w:type="auto"/>
            <w:hideMark/>
          </w:tcPr>
          <w:p w14:paraId="5BCBE2DE" w14:textId="77777777" w:rsidR="000F7AC0" w:rsidRDefault="000F7AC0" w:rsidP="00597A82">
            <w:pPr>
              <w:spacing w:line="360" w:lineRule="auto"/>
              <w:jc w:val="right"/>
            </w:pPr>
            <w:r>
              <w:t>0.61733</w:t>
            </w:r>
          </w:p>
        </w:tc>
      </w:tr>
      <w:tr w:rsidR="000F7AC0" w14:paraId="3B3D1821" w14:textId="77777777" w:rsidTr="000F7AC0">
        <w:tc>
          <w:tcPr>
            <w:tcW w:w="0" w:type="auto"/>
            <w:hideMark/>
          </w:tcPr>
          <w:p w14:paraId="09F268B5" w14:textId="77777777" w:rsidR="000F7AC0" w:rsidRDefault="000F7AC0" w:rsidP="00597A82">
            <w:pPr>
              <w:spacing w:line="360" w:lineRule="auto"/>
            </w:pPr>
            <w:r>
              <w:t>Purchase/Repurchase Intention (PRI)</w:t>
            </w:r>
          </w:p>
        </w:tc>
        <w:tc>
          <w:tcPr>
            <w:tcW w:w="0" w:type="auto"/>
            <w:hideMark/>
          </w:tcPr>
          <w:p w14:paraId="33A79B15" w14:textId="77777777" w:rsidR="000F7AC0" w:rsidRDefault="000F7AC0" w:rsidP="00597A82">
            <w:pPr>
              <w:spacing w:line="360" w:lineRule="auto"/>
              <w:jc w:val="right"/>
            </w:pPr>
            <w:r>
              <w:t>1.67</w:t>
            </w:r>
          </w:p>
        </w:tc>
        <w:tc>
          <w:tcPr>
            <w:tcW w:w="0" w:type="auto"/>
            <w:hideMark/>
          </w:tcPr>
          <w:p w14:paraId="3FF5385D" w14:textId="77777777" w:rsidR="000F7AC0" w:rsidRDefault="000F7AC0" w:rsidP="00597A82">
            <w:pPr>
              <w:spacing w:line="360" w:lineRule="auto"/>
              <w:jc w:val="right"/>
            </w:pPr>
            <w:r>
              <w:t>5.00</w:t>
            </w:r>
          </w:p>
        </w:tc>
        <w:tc>
          <w:tcPr>
            <w:tcW w:w="0" w:type="auto"/>
            <w:hideMark/>
          </w:tcPr>
          <w:p w14:paraId="3D80296B" w14:textId="77777777" w:rsidR="000F7AC0" w:rsidRDefault="000F7AC0" w:rsidP="00597A82">
            <w:pPr>
              <w:spacing w:line="360" w:lineRule="auto"/>
              <w:jc w:val="right"/>
            </w:pPr>
            <w:r>
              <w:t>3.5871</w:t>
            </w:r>
          </w:p>
        </w:tc>
        <w:tc>
          <w:tcPr>
            <w:tcW w:w="0" w:type="auto"/>
            <w:hideMark/>
          </w:tcPr>
          <w:p w14:paraId="78C1BB58" w14:textId="77777777" w:rsidR="000F7AC0" w:rsidRDefault="000F7AC0" w:rsidP="00597A82">
            <w:pPr>
              <w:spacing w:line="360" w:lineRule="auto"/>
              <w:jc w:val="right"/>
            </w:pPr>
            <w:r>
              <w:t>0.61411</w:t>
            </w:r>
          </w:p>
        </w:tc>
      </w:tr>
      <w:tr w:rsidR="000F7AC0" w14:paraId="76C287ED" w14:textId="77777777" w:rsidTr="000F7AC0">
        <w:tc>
          <w:tcPr>
            <w:tcW w:w="0" w:type="auto"/>
            <w:hideMark/>
          </w:tcPr>
          <w:p w14:paraId="31D378E4" w14:textId="77777777" w:rsidR="000F7AC0" w:rsidRDefault="000F7AC0" w:rsidP="00597A82">
            <w:pPr>
              <w:spacing w:line="360" w:lineRule="auto"/>
            </w:pPr>
            <w:r>
              <w:t>Emotional Attachment (EA)</w:t>
            </w:r>
          </w:p>
        </w:tc>
        <w:tc>
          <w:tcPr>
            <w:tcW w:w="0" w:type="auto"/>
            <w:hideMark/>
          </w:tcPr>
          <w:p w14:paraId="18D18092" w14:textId="77777777" w:rsidR="000F7AC0" w:rsidRDefault="000F7AC0" w:rsidP="00597A82">
            <w:pPr>
              <w:spacing w:line="360" w:lineRule="auto"/>
              <w:jc w:val="right"/>
            </w:pPr>
            <w:r>
              <w:t>2.00</w:t>
            </w:r>
          </w:p>
        </w:tc>
        <w:tc>
          <w:tcPr>
            <w:tcW w:w="0" w:type="auto"/>
            <w:hideMark/>
          </w:tcPr>
          <w:p w14:paraId="383E2E4A" w14:textId="77777777" w:rsidR="000F7AC0" w:rsidRDefault="000F7AC0" w:rsidP="00597A82">
            <w:pPr>
              <w:spacing w:line="360" w:lineRule="auto"/>
              <w:jc w:val="right"/>
            </w:pPr>
            <w:r>
              <w:t>5.00</w:t>
            </w:r>
          </w:p>
        </w:tc>
        <w:tc>
          <w:tcPr>
            <w:tcW w:w="0" w:type="auto"/>
            <w:hideMark/>
          </w:tcPr>
          <w:p w14:paraId="4482B123" w14:textId="77777777" w:rsidR="000F7AC0" w:rsidRDefault="000F7AC0" w:rsidP="00597A82">
            <w:pPr>
              <w:spacing w:line="360" w:lineRule="auto"/>
              <w:jc w:val="right"/>
            </w:pPr>
            <w:r>
              <w:t>3.5511</w:t>
            </w:r>
          </w:p>
        </w:tc>
        <w:tc>
          <w:tcPr>
            <w:tcW w:w="0" w:type="auto"/>
            <w:hideMark/>
          </w:tcPr>
          <w:p w14:paraId="64D266E7" w14:textId="77777777" w:rsidR="000F7AC0" w:rsidRDefault="000F7AC0" w:rsidP="00597A82">
            <w:pPr>
              <w:spacing w:line="360" w:lineRule="auto"/>
              <w:jc w:val="right"/>
            </w:pPr>
            <w:r>
              <w:t>0.59193</w:t>
            </w:r>
          </w:p>
        </w:tc>
      </w:tr>
      <w:tr w:rsidR="000F7AC0" w14:paraId="5F44540A" w14:textId="77777777" w:rsidTr="000F7AC0">
        <w:tc>
          <w:tcPr>
            <w:tcW w:w="0" w:type="auto"/>
            <w:hideMark/>
          </w:tcPr>
          <w:p w14:paraId="1FE59166" w14:textId="77777777" w:rsidR="000F7AC0" w:rsidRDefault="000F7AC0" w:rsidP="00597A82">
            <w:pPr>
              <w:spacing w:line="360" w:lineRule="auto"/>
            </w:pPr>
            <w:r>
              <w:t>Brand Advocacy (BA)</w:t>
            </w:r>
          </w:p>
        </w:tc>
        <w:tc>
          <w:tcPr>
            <w:tcW w:w="0" w:type="auto"/>
            <w:hideMark/>
          </w:tcPr>
          <w:p w14:paraId="4507CB19" w14:textId="77777777" w:rsidR="000F7AC0" w:rsidRDefault="000F7AC0" w:rsidP="00597A82">
            <w:pPr>
              <w:spacing w:line="360" w:lineRule="auto"/>
              <w:jc w:val="right"/>
            </w:pPr>
            <w:r>
              <w:t>1.67</w:t>
            </w:r>
          </w:p>
        </w:tc>
        <w:tc>
          <w:tcPr>
            <w:tcW w:w="0" w:type="auto"/>
            <w:hideMark/>
          </w:tcPr>
          <w:p w14:paraId="57075E24" w14:textId="77777777" w:rsidR="000F7AC0" w:rsidRDefault="000F7AC0" w:rsidP="00597A82">
            <w:pPr>
              <w:spacing w:line="360" w:lineRule="auto"/>
              <w:jc w:val="right"/>
            </w:pPr>
            <w:r>
              <w:t>5.00</w:t>
            </w:r>
          </w:p>
        </w:tc>
        <w:tc>
          <w:tcPr>
            <w:tcW w:w="0" w:type="auto"/>
            <w:hideMark/>
          </w:tcPr>
          <w:p w14:paraId="50B35FAC" w14:textId="77777777" w:rsidR="000F7AC0" w:rsidRDefault="000F7AC0" w:rsidP="00597A82">
            <w:pPr>
              <w:spacing w:line="360" w:lineRule="auto"/>
              <w:jc w:val="right"/>
            </w:pPr>
            <w:r>
              <w:t>3.6155</w:t>
            </w:r>
          </w:p>
        </w:tc>
        <w:tc>
          <w:tcPr>
            <w:tcW w:w="0" w:type="auto"/>
            <w:hideMark/>
          </w:tcPr>
          <w:p w14:paraId="0C6A2619" w14:textId="77777777" w:rsidR="000F7AC0" w:rsidRDefault="000F7AC0" w:rsidP="00597A82">
            <w:pPr>
              <w:spacing w:line="360" w:lineRule="auto"/>
              <w:jc w:val="right"/>
            </w:pPr>
            <w:r>
              <w:t>0.62175</w:t>
            </w:r>
          </w:p>
        </w:tc>
      </w:tr>
      <w:tr w:rsidR="000F7AC0" w14:paraId="6D4FAE5E" w14:textId="77777777" w:rsidTr="000F7AC0">
        <w:tc>
          <w:tcPr>
            <w:tcW w:w="0" w:type="auto"/>
            <w:hideMark/>
          </w:tcPr>
          <w:p w14:paraId="5B58DDFF" w14:textId="77777777" w:rsidR="000F7AC0" w:rsidRDefault="000F7AC0" w:rsidP="00597A82">
            <w:pPr>
              <w:spacing w:line="360" w:lineRule="auto"/>
            </w:pPr>
            <w:r>
              <w:t>Brand Loyalty (BL)</w:t>
            </w:r>
          </w:p>
        </w:tc>
        <w:tc>
          <w:tcPr>
            <w:tcW w:w="0" w:type="auto"/>
            <w:hideMark/>
          </w:tcPr>
          <w:p w14:paraId="7B495BB8" w14:textId="77777777" w:rsidR="000F7AC0" w:rsidRDefault="000F7AC0" w:rsidP="00597A82">
            <w:pPr>
              <w:spacing w:line="360" w:lineRule="auto"/>
              <w:jc w:val="right"/>
            </w:pPr>
            <w:r>
              <w:t>2.00</w:t>
            </w:r>
          </w:p>
        </w:tc>
        <w:tc>
          <w:tcPr>
            <w:tcW w:w="0" w:type="auto"/>
            <w:hideMark/>
          </w:tcPr>
          <w:p w14:paraId="4850AB1D" w14:textId="77777777" w:rsidR="000F7AC0" w:rsidRDefault="000F7AC0" w:rsidP="00597A82">
            <w:pPr>
              <w:spacing w:line="360" w:lineRule="auto"/>
              <w:jc w:val="right"/>
            </w:pPr>
            <w:r>
              <w:t>4.89</w:t>
            </w:r>
          </w:p>
        </w:tc>
        <w:tc>
          <w:tcPr>
            <w:tcW w:w="0" w:type="auto"/>
            <w:hideMark/>
          </w:tcPr>
          <w:p w14:paraId="59C14862" w14:textId="77777777" w:rsidR="000F7AC0" w:rsidRDefault="000F7AC0" w:rsidP="00597A82">
            <w:pPr>
              <w:spacing w:line="360" w:lineRule="auto"/>
              <w:jc w:val="right"/>
            </w:pPr>
            <w:r>
              <w:t>3.5846</w:t>
            </w:r>
          </w:p>
        </w:tc>
        <w:tc>
          <w:tcPr>
            <w:tcW w:w="0" w:type="auto"/>
            <w:hideMark/>
          </w:tcPr>
          <w:p w14:paraId="6702B110" w14:textId="77777777" w:rsidR="000F7AC0" w:rsidRDefault="000F7AC0" w:rsidP="00597A82">
            <w:pPr>
              <w:spacing w:line="360" w:lineRule="auto"/>
              <w:jc w:val="right"/>
            </w:pPr>
            <w:r>
              <w:t>0.56231</w:t>
            </w:r>
          </w:p>
        </w:tc>
      </w:tr>
    </w:tbl>
    <w:p w14:paraId="48CF031F" w14:textId="77777777" w:rsidR="00A25F28" w:rsidRDefault="00A25F28" w:rsidP="00597A82">
      <w:pPr>
        <w:pStyle w:val="ListParagraph"/>
        <w:spacing w:line="360" w:lineRule="auto"/>
      </w:pPr>
    </w:p>
    <w:p w14:paraId="46F0CA39" w14:textId="3161F4F1" w:rsidR="00A25F28" w:rsidRDefault="00A25F28" w:rsidP="00597A82">
      <w:pPr>
        <w:pStyle w:val="NormalWeb"/>
        <w:spacing w:line="360" w:lineRule="auto"/>
        <w:jc w:val="both"/>
      </w:pPr>
      <w:r w:rsidRPr="00A25F28">
        <w:rPr>
          <w:b/>
          <w:bCs/>
        </w:rPr>
        <w:t xml:space="preserve">Interpretation: </w:t>
      </w:r>
      <w:r w:rsidR="00A868DA" w:rsidRPr="00A868DA">
        <w:t xml:space="preserve">Based on the descriptive statistics, respondents' </w:t>
      </w:r>
      <w:r w:rsidR="00A868DA">
        <w:t>perceptions were</w:t>
      </w:r>
      <w:r w:rsidR="00A868DA" w:rsidRPr="00A868DA">
        <w:t xml:space="preserve"> generally positive for all the constructs examined, with all constructs showing mean values above the scale midpoint of 3. The descriptive statistics show that respondents' perception was generally positive for all the constructs they examined, with each construct having a mean value greater than 3 in the five-point Likert scale. The measured dimensions showed </w:t>
      </w:r>
      <w:r w:rsidR="00A868DA">
        <w:t xml:space="preserve">that </w:t>
      </w:r>
      <w:r w:rsidR="00A868DA" w:rsidRPr="00A868DA">
        <w:lastRenderedPageBreak/>
        <w:t xml:space="preserve">the highest mean score was for Brand Advocacy (M = 3.6155), which shows that respondents had a relatively higher tendency to recommend, support and promote Gymshark. Community Identification (M = 3.6117) and Cognitive Engagement (M = 3.6080) also had relatively high average scores, suggesting a strong psychological relationship and cognitive engagement with the brand. Other dimensions such as Affective Engagement (M = 3.5852), Purchase/Repurchase Intention (M = 3.5871) and Brand Loyalty (M = 3.5846) displayed positive consumer attitudes and intentions related to the product. Though both mean values for Brand Trust and Perceived Authenticity were </w:t>
      </w:r>
      <w:r w:rsidR="00A868DA">
        <w:t xml:space="preserve">the </w:t>
      </w:r>
      <w:r w:rsidR="00A868DA" w:rsidRPr="00A868DA">
        <w:t>lowest, the perception of the Gymshark brand was still positive</w:t>
      </w:r>
      <w:r w:rsidR="00A868DA">
        <w:t>,</w:t>
      </w:r>
      <w:r w:rsidR="00A868DA" w:rsidRPr="00A868DA">
        <w:t xml:space="preserve"> as </w:t>
      </w:r>
      <w:r w:rsidR="00A868DA">
        <w:t xml:space="preserve">the </w:t>
      </w:r>
      <w:r w:rsidR="00A868DA" w:rsidRPr="00A868DA">
        <w:t xml:space="preserve">values were above the neutral level (M = 3.5492, M = 3.5473, respectively). The range for standard deviation values was from 0.5623 to 0.6617, </w:t>
      </w:r>
      <w:r w:rsidR="00A868DA">
        <w:t>suggesting</w:t>
      </w:r>
      <w:r w:rsidR="00A868DA" w:rsidRPr="00A868DA">
        <w:t xml:space="preserve"> reasonable consistency of responses among participants, but also </w:t>
      </w:r>
      <w:r w:rsidR="00A868DA">
        <w:t>indicating</w:t>
      </w:r>
      <w:r w:rsidR="00A868DA" w:rsidRPr="00A868DA">
        <w:t xml:space="preserve"> moderate variability</w:t>
      </w:r>
      <w:r w:rsidRPr="00A25F28">
        <w:t>.</w:t>
      </w:r>
    </w:p>
    <w:p w14:paraId="6DAE5198" w14:textId="1111E90E" w:rsidR="00047713" w:rsidRDefault="00047713" w:rsidP="00597A82">
      <w:pPr>
        <w:pStyle w:val="Heading2"/>
        <w:spacing w:line="360" w:lineRule="auto"/>
      </w:pPr>
      <w:bookmarkStart w:id="47" w:name="_Toc240918171"/>
      <w:r>
        <w:t>4.5 Pearson Correlation Analysis</w:t>
      </w:r>
      <w:bookmarkEnd w:id="47"/>
    </w:p>
    <w:p w14:paraId="789ABBDC" w14:textId="14ADEC55" w:rsidR="00A868DA" w:rsidRPr="00A868DA" w:rsidRDefault="00A868DA" w:rsidP="00597A82">
      <w:pPr>
        <w:pStyle w:val="NoSpacing"/>
        <w:spacing w:line="360" w:lineRule="auto"/>
        <w:jc w:val="both"/>
      </w:pPr>
      <w:r w:rsidRPr="00A868DA">
        <w:t xml:space="preserve">Pearson's correlation analysis was used to </w:t>
      </w:r>
      <w:r>
        <w:t>analyse</w:t>
      </w:r>
      <w:r w:rsidRPr="00A868DA">
        <w:t xml:space="preserve"> the correlation between the study variables</w:t>
      </w:r>
      <w:r w:rsidR="009F569F">
        <w:t xml:space="preserve"> </w:t>
      </w:r>
      <w:r w:rsidR="009F569F" w:rsidRPr="009F569F">
        <w:t>(Chee, 2015)</w:t>
      </w:r>
      <w:r w:rsidRPr="00A868DA">
        <w:t>. This analysis will determine if there are significant associations between the independent constructs and Brand Loyalty (BL) to offer preliminary evidence for the relationship between the constructs prior to further analysis using regression and mediation.</w:t>
      </w:r>
    </w:p>
    <w:p w14:paraId="75EE0B5F" w14:textId="4E3608BF" w:rsidR="000F7AC0" w:rsidRDefault="000F7AC0" w:rsidP="00597A82">
      <w:pPr>
        <w:pStyle w:val="Caption"/>
        <w:keepNext/>
      </w:pPr>
      <w:r>
        <w:t xml:space="preserve">Table </w:t>
      </w:r>
      <w:fldSimple w:instr=" SEQ Table \* ARABIC ">
        <w:r w:rsidR="00660A15">
          <w:rPr>
            <w:noProof/>
          </w:rPr>
          <w:t>5</w:t>
        </w:r>
      </w:fldSimple>
      <w:r>
        <w:t xml:space="preserve">: </w:t>
      </w:r>
      <w:r w:rsidRPr="00277781">
        <w:t>Pearson Correlation Analysis between Study Constructs and Brand Loyalty (N = 176)</w:t>
      </w:r>
    </w:p>
    <w:tbl>
      <w:tblPr>
        <w:tblStyle w:val="TableGrid"/>
        <w:tblW w:w="0" w:type="auto"/>
        <w:tblLook w:val="04A0" w:firstRow="1" w:lastRow="0" w:firstColumn="1" w:lastColumn="0" w:noHBand="0" w:noVBand="1"/>
      </w:tblPr>
      <w:tblGrid>
        <w:gridCol w:w="3268"/>
        <w:gridCol w:w="3932"/>
        <w:gridCol w:w="1456"/>
      </w:tblGrid>
      <w:tr w:rsidR="000F7AC0" w14:paraId="49F4A8A5" w14:textId="77777777" w:rsidTr="000F7AC0">
        <w:tc>
          <w:tcPr>
            <w:tcW w:w="0" w:type="auto"/>
            <w:hideMark/>
          </w:tcPr>
          <w:p w14:paraId="7F660129" w14:textId="77777777" w:rsidR="000F7AC0" w:rsidRDefault="000F7AC0" w:rsidP="00597A82">
            <w:pPr>
              <w:spacing w:line="360" w:lineRule="auto"/>
              <w:jc w:val="center"/>
              <w:rPr>
                <w:b/>
                <w:bCs/>
              </w:rPr>
            </w:pPr>
            <w:r>
              <w:rPr>
                <w:b/>
                <w:bCs/>
              </w:rPr>
              <w:t>Construct</w:t>
            </w:r>
          </w:p>
        </w:tc>
        <w:tc>
          <w:tcPr>
            <w:tcW w:w="0" w:type="auto"/>
            <w:hideMark/>
          </w:tcPr>
          <w:p w14:paraId="0747882B" w14:textId="77777777" w:rsidR="000F7AC0" w:rsidRDefault="000F7AC0" w:rsidP="00597A82">
            <w:pPr>
              <w:spacing w:line="360" w:lineRule="auto"/>
              <w:jc w:val="right"/>
              <w:rPr>
                <w:b/>
                <w:bCs/>
              </w:rPr>
            </w:pPr>
            <w:r>
              <w:rPr>
                <w:b/>
                <w:bCs/>
              </w:rPr>
              <w:t>Pearson Correlation (r) with Brand Loyalty (BL)</w:t>
            </w:r>
          </w:p>
        </w:tc>
        <w:tc>
          <w:tcPr>
            <w:tcW w:w="0" w:type="auto"/>
            <w:hideMark/>
          </w:tcPr>
          <w:p w14:paraId="5E3FA047" w14:textId="77777777" w:rsidR="000F7AC0" w:rsidRDefault="000F7AC0" w:rsidP="00597A82">
            <w:pPr>
              <w:spacing w:line="360" w:lineRule="auto"/>
              <w:jc w:val="center"/>
              <w:rPr>
                <w:b/>
                <w:bCs/>
              </w:rPr>
            </w:pPr>
            <w:r>
              <w:rPr>
                <w:b/>
                <w:bCs/>
              </w:rPr>
              <w:t>Significance</w:t>
            </w:r>
          </w:p>
        </w:tc>
      </w:tr>
      <w:tr w:rsidR="000F7AC0" w14:paraId="7010D932" w14:textId="77777777" w:rsidTr="000F7AC0">
        <w:tc>
          <w:tcPr>
            <w:tcW w:w="0" w:type="auto"/>
            <w:hideMark/>
          </w:tcPr>
          <w:p w14:paraId="49F6AE83" w14:textId="77777777" w:rsidR="000F7AC0" w:rsidRDefault="000F7AC0" w:rsidP="00597A82">
            <w:pPr>
              <w:spacing w:line="360" w:lineRule="auto"/>
            </w:pPr>
            <w:r>
              <w:t>Cognitive Engagement (CE)</w:t>
            </w:r>
          </w:p>
        </w:tc>
        <w:tc>
          <w:tcPr>
            <w:tcW w:w="0" w:type="auto"/>
            <w:hideMark/>
          </w:tcPr>
          <w:p w14:paraId="1791B900" w14:textId="77777777" w:rsidR="000F7AC0" w:rsidRDefault="000F7AC0" w:rsidP="00597A82">
            <w:pPr>
              <w:spacing w:line="360" w:lineRule="auto"/>
              <w:jc w:val="right"/>
            </w:pPr>
            <w:r>
              <w:t>0.827**</w:t>
            </w:r>
          </w:p>
        </w:tc>
        <w:tc>
          <w:tcPr>
            <w:tcW w:w="0" w:type="auto"/>
            <w:hideMark/>
          </w:tcPr>
          <w:p w14:paraId="4C72ED92" w14:textId="77777777" w:rsidR="000F7AC0" w:rsidRDefault="000F7AC0" w:rsidP="00597A82">
            <w:pPr>
              <w:spacing w:line="360" w:lineRule="auto"/>
            </w:pPr>
            <w:r>
              <w:t>p &lt; 0.01</w:t>
            </w:r>
          </w:p>
        </w:tc>
      </w:tr>
      <w:tr w:rsidR="000F7AC0" w14:paraId="2CD2F57B" w14:textId="77777777" w:rsidTr="000F7AC0">
        <w:tc>
          <w:tcPr>
            <w:tcW w:w="0" w:type="auto"/>
            <w:hideMark/>
          </w:tcPr>
          <w:p w14:paraId="5169473A" w14:textId="77777777" w:rsidR="000F7AC0" w:rsidRDefault="000F7AC0" w:rsidP="00597A82">
            <w:pPr>
              <w:spacing w:line="360" w:lineRule="auto"/>
            </w:pPr>
            <w:r>
              <w:t>Affective Engagement (AE)</w:t>
            </w:r>
          </w:p>
        </w:tc>
        <w:tc>
          <w:tcPr>
            <w:tcW w:w="0" w:type="auto"/>
            <w:hideMark/>
          </w:tcPr>
          <w:p w14:paraId="4EDE63D8" w14:textId="77777777" w:rsidR="000F7AC0" w:rsidRDefault="000F7AC0" w:rsidP="00597A82">
            <w:pPr>
              <w:spacing w:line="360" w:lineRule="auto"/>
              <w:jc w:val="right"/>
            </w:pPr>
            <w:r>
              <w:t>0.837**</w:t>
            </w:r>
          </w:p>
        </w:tc>
        <w:tc>
          <w:tcPr>
            <w:tcW w:w="0" w:type="auto"/>
            <w:hideMark/>
          </w:tcPr>
          <w:p w14:paraId="44A94543" w14:textId="77777777" w:rsidR="000F7AC0" w:rsidRDefault="000F7AC0" w:rsidP="00597A82">
            <w:pPr>
              <w:spacing w:line="360" w:lineRule="auto"/>
            </w:pPr>
            <w:r>
              <w:t>p &lt; 0.01</w:t>
            </w:r>
          </w:p>
        </w:tc>
      </w:tr>
      <w:tr w:rsidR="000F7AC0" w14:paraId="407758BB" w14:textId="77777777" w:rsidTr="000F7AC0">
        <w:tc>
          <w:tcPr>
            <w:tcW w:w="0" w:type="auto"/>
            <w:hideMark/>
          </w:tcPr>
          <w:p w14:paraId="342036DE" w14:textId="77777777" w:rsidR="000F7AC0" w:rsidRDefault="000F7AC0" w:rsidP="00597A82">
            <w:pPr>
              <w:spacing w:line="360" w:lineRule="auto"/>
            </w:pPr>
            <w:r>
              <w:t>Behavioural Engagement (BE)</w:t>
            </w:r>
          </w:p>
        </w:tc>
        <w:tc>
          <w:tcPr>
            <w:tcW w:w="0" w:type="auto"/>
            <w:hideMark/>
          </w:tcPr>
          <w:p w14:paraId="52E5AB8E" w14:textId="77777777" w:rsidR="000F7AC0" w:rsidRDefault="000F7AC0" w:rsidP="00597A82">
            <w:pPr>
              <w:spacing w:line="360" w:lineRule="auto"/>
              <w:jc w:val="right"/>
            </w:pPr>
            <w:r>
              <w:t>0.844**</w:t>
            </w:r>
          </w:p>
        </w:tc>
        <w:tc>
          <w:tcPr>
            <w:tcW w:w="0" w:type="auto"/>
            <w:hideMark/>
          </w:tcPr>
          <w:p w14:paraId="4FF3364F" w14:textId="77777777" w:rsidR="000F7AC0" w:rsidRDefault="000F7AC0" w:rsidP="00597A82">
            <w:pPr>
              <w:spacing w:line="360" w:lineRule="auto"/>
            </w:pPr>
            <w:r>
              <w:t>p &lt; 0.01</w:t>
            </w:r>
          </w:p>
        </w:tc>
      </w:tr>
      <w:tr w:rsidR="000F7AC0" w14:paraId="4E075D8B" w14:textId="77777777" w:rsidTr="000F7AC0">
        <w:tc>
          <w:tcPr>
            <w:tcW w:w="0" w:type="auto"/>
            <w:hideMark/>
          </w:tcPr>
          <w:p w14:paraId="3D93C438" w14:textId="77777777" w:rsidR="000F7AC0" w:rsidRDefault="000F7AC0" w:rsidP="00597A82">
            <w:pPr>
              <w:spacing w:line="360" w:lineRule="auto"/>
            </w:pPr>
            <w:r>
              <w:t>Brand Trust (BT)</w:t>
            </w:r>
          </w:p>
        </w:tc>
        <w:tc>
          <w:tcPr>
            <w:tcW w:w="0" w:type="auto"/>
            <w:hideMark/>
          </w:tcPr>
          <w:p w14:paraId="68DB5A5A" w14:textId="77777777" w:rsidR="000F7AC0" w:rsidRDefault="000F7AC0" w:rsidP="00597A82">
            <w:pPr>
              <w:spacing w:line="360" w:lineRule="auto"/>
              <w:jc w:val="right"/>
            </w:pPr>
            <w:r>
              <w:t>0.827**</w:t>
            </w:r>
          </w:p>
        </w:tc>
        <w:tc>
          <w:tcPr>
            <w:tcW w:w="0" w:type="auto"/>
            <w:hideMark/>
          </w:tcPr>
          <w:p w14:paraId="42262FDF" w14:textId="77777777" w:rsidR="000F7AC0" w:rsidRDefault="000F7AC0" w:rsidP="00597A82">
            <w:pPr>
              <w:spacing w:line="360" w:lineRule="auto"/>
            </w:pPr>
            <w:r>
              <w:t>p &lt; 0.01</w:t>
            </w:r>
          </w:p>
        </w:tc>
      </w:tr>
      <w:tr w:rsidR="000F7AC0" w14:paraId="18ABADB9" w14:textId="77777777" w:rsidTr="000F7AC0">
        <w:tc>
          <w:tcPr>
            <w:tcW w:w="0" w:type="auto"/>
            <w:hideMark/>
          </w:tcPr>
          <w:p w14:paraId="0B9C8E0B" w14:textId="77777777" w:rsidR="000F7AC0" w:rsidRDefault="000F7AC0" w:rsidP="00597A82">
            <w:pPr>
              <w:spacing w:line="360" w:lineRule="auto"/>
            </w:pPr>
            <w:r>
              <w:t>Perceived Authenticity (PA)</w:t>
            </w:r>
          </w:p>
        </w:tc>
        <w:tc>
          <w:tcPr>
            <w:tcW w:w="0" w:type="auto"/>
            <w:hideMark/>
          </w:tcPr>
          <w:p w14:paraId="1001E8BB" w14:textId="77777777" w:rsidR="000F7AC0" w:rsidRDefault="000F7AC0" w:rsidP="00597A82">
            <w:pPr>
              <w:spacing w:line="360" w:lineRule="auto"/>
              <w:jc w:val="right"/>
            </w:pPr>
            <w:r>
              <w:t>0.835**</w:t>
            </w:r>
          </w:p>
        </w:tc>
        <w:tc>
          <w:tcPr>
            <w:tcW w:w="0" w:type="auto"/>
            <w:hideMark/>
          </w:tcPr>
          <w:p w14:paraId="344A1245" w14:textId="77777777" w:rsidR="000F7AC0" w:rsidRDefault="000F7AC0" w:rsidP="00597A82">
            <w:pPr>
              <w:spacing w:line="360" w:lineRule="auto"/>
            </w:pPr>
            <w:r>
              <w:t>p &lt; 0.01</w:t>
            </w:r>
          </w:p>
        </w:tc>
      </w:tr>
      <w:tr w:rsidR="000F7AC0" w14:paraId="5F272D29" w14:textId="77777777" w:rsidTr="000F7AC0">
        <w:tc>
          <w:tcPr>
            <w:tcW w:w="0" w:type="auto"/>
            <w:hideMark/>
          </w:tcPr>
          <w:p w14:paraId="0D343EB8" w14:textId="77777777" w:rsidR="000F7AC0" w:rsidRDefault="000F7AC0" w:rsidP="00597A82">
            <w:pPr>
              <w:spacing w:line="360" w:lineRule="auto"/>
            </w:pPr>
            <w:r>
              <w:t>Community Identification (CI)</w:t>
            </w:r>
          </w:p>
        </w:tc>
        <w:tc>
          <w:tcPr>
            <w:tcW w:w="0" w:type="auto"/>
            <w:hideMark/>
          </w:tcPr>
          <w:p w14:paraId="2856C846" w14:textId="77777777" w:rsidR="000F7AC0" w:rsidRDefault="000F7AC0" w:rsidP="00597A82">
            <w:pPr>
              <w:spacing w:line="360" w:lineRule="auto"/>
              <w:jc w:val="right"/>
            </w:pPr>
            <w:r>
              <w:t>0.830**</w:t>
            </w:r>
          </w:p>
        </w:tc>
        <w:tc>
          <w:tcPr>
            <w:tcW w:w="0" w:type="auto"/>
            <w:hideMark/>
          </w:tcPr>
          <w:p w14:paraId="244DFE72" w14:textId="77777777" w:rsidR="000F7AC0" w:rsidRDefault="000F7AC0" w:rsidP="00597A82">
            <w:pPr>
              <w:spacing w:line="360" w:lineRule="auto"/>
            </w:pPr>
            <w:r>
              <w:t>p &lt; 0.01</w:t>
            </w:r>
          </w:p>
        </w:tc>
      </w:tr>
      <w:tr w:rsidR="000F7AC0" w14:paraId="2A8BF3DC" w14:textId="77777777" w:rsidTr="000F7AC0">
        <w:tc>
          <w:tcPr>
            <w:tcW w:w="0" w:type="auto"/>
            <w:hideMark/>
          </w:tcPr>
          <w:p w14:paraId="7CFC5E40" w14:textId="77777777" w:rsidR="000F7AC0" w:rsidRDefault="000F7AC0" w:rsidP="00597A82">
            <w:pPr>
              <w:spacing w:line="360" w:lineRule="auto"/>
            </w:pPr>
            <w:r>
              <w:t>Purchase/Repurchase Intention (PRI)</w:t>
            </w:r>
          </w:p>
        </w:tc>
        <w:tc>
          <w:tcPr>
            <w:tcW w:w="0" w:type="auto"/>
            <w:hideMark/>
          </w:tcPr>
          <w:p w14:paraId="78B8ADB7" w14:textId="77777777" w:rsidR="000F7AC0" w:rsidRDefault="000F7AC0" w:rsidP="00597A82">
            <w:pPr>
              <w:spacing w:line="360" w:lineRule="auto"/>
              <w:jc w:val="right"/>
            </w:pPr>
            <w:r>
              <w:t>0.924**</w:t>
            </w:r>
          </w:p>
        </w:tc>
        <w:tc>
          <w:tcPr>
            <w:tcW w:w="0" w:type="auto"/>
            <w:hideMark/>
          </w:tcPr>
          <w:p w14:paraId="5FED380B" w14:textId="77777777" w:rsidR="000F7AC0" w:rsidRDefault="000F7AC0" w:rsidP="00597A82">
            <w:pPr>
              <w:spacing w:line="360" w:lineRule="auto"/>
            </w:pPr>
            <w:r>
              <w:t>p &lt; 0.01</w:t>
            </w:r>
          </w:p>
        </w:tc>
      </w:tr>
      <w:tr w:rsidR="000F7AC0" w14:paraId="4511426A" w14:textId="77777777" w:rsidTr="000F7AC0">
        <w:tc>
          <w:tcPr>
            <w:tcW w:w="0" w:type="auto"/>
            <w:hideMark/>
          </w:tcPr>
          <w:p w14:paraId="56170E0C" w14:textId="77777777" w:rsidR="000F7AC0" w:rsidRDefault="000F7AC0" w:rsidP="00597A82">
            <w:pPr>
              <w:spacing w:line="360" w:lineRule="auto"/>
            </w:pPr>
            <w:r>
              <w:t>Emotional Attachment (EA)</w:t>
            </w:r>
          </w:p>
        </w:tc>
        <w:tc>
          <w:tcPr>
            <w:tcW w:w="0" w:type="auto"/>
            <w:hideMark/>
          </w:tcPr>
          <w:p w14:paraId="4D82B501" w14:textId="77777777" w:rsidR="000F7AC0" w:rsidRDefault="000F7AC0" w:rsidP="00597A82">
            <w:pPr>
              <w:spacing w:line="360" w:lineRule="auto"/>
              <w:jc w:val="right"/>
            </w:pPr>
            <w:r>
              <w:t>0.920**</w:t>
            </w:r>
          </w:p>
        </w:tc>
        <w:tc>
          <w:tcPr>
            <w:tcW w:w="0" w:type="auto"/>
            <w:hideMark/>
          </w:tcPr>
          <w:p w14:paraId="2A66CE9E" w14:textId="77777777" w:rsidR="000F7AC0" w:rsidRDefault="000F7AC0" w:rsidP="00597A82">
            <w:pPr>
              <w:spacing w:line="360" w:lineRule="auto"/>
            </w:pPr>
            <w:r>
              <w:t>p &lt; 0.01</w:t>
            </w:r>
          </w:p>
        </w:tc>
      </w:tr>
      <w:tr w:rsidR="000F7AC0" w14:paraId="3937CA8C" w14:textId="77777777" w:rsidTr="000F7AC0">
        <w:tc>
          <w:tcPr>
            <w:tcW w:w="0" w:type="auto"/>
            <w:hideMark/>
          </w:tcPr>
          <w:p w14:paraId="422DAD21" w14:textId="77777777" w:rsidR="000F7AC0" w:rsidRDefault="000F7AC0" w:rsidP="00597A82">
            <w:pPr>
              <w:spacing w:line="360" w:lineRule="auto"/>
            </w:pPr>
            <w:r>
              <w:lastRenderedPageBreak/>
              <w:t>Brand Advocacy (BA)</w:t>
            </w:r>
          </w:p>
        </w:tc>
        <w:tc>
          <w:tcPr>
            <w:tcW w:w="0" w:type="auto"/>
            <w:hideMark/>
          </w:tcPr>
          <w:p w14:paraId="6D57B5E9" w14:textId="77777777" w:rsidR="000F7AC0" w:rsidRDefault="000F7AC0" w:rsidP="00597A82">
            <w:pPr>
              <w:spacing w:line="360" w:lineRule="auto"/>
              <w:jc w:val="right"/>
            </w:pPr>
            <w:r>
              <w:t>0.925**</w:t>
            </w:r>
          </w:p>
        </w:tc>
        <w:tc>
          <w:tcPr>
            <w:tcW w:w="0" w:type="auto"/>
            <w:hideMark/>
          </w:tcPr>
          <w:p w14:paraId="58EA8D33" w14:textId="77777777" w:rsidR="000F7AC0" w:rsidRDefault="000F7AC0" w:rsidP="00597A82">
            <w:pPr>
              <w:spacing w:line="360" w:lineRule="auto"/>
            </w:pPr>
            <w:r>
              <w:t>p &lt; 0.01</w:t>
            </w:r>
          </w:p>
        </w:tc>
      </w:tr>
    </w:tbl>
    <w:p w14:paraId="13DFF5C4" w14:textId="77777777" w:rsidR="00047713" w:rsidRDefault="00047713" w:rsidP="00597A82">
      <w:pPr>
        <w:pStyle w:val="ListParagraph"/>
        <w:spacing w:line="360" w:lineRule="auto"/>
      </w:pPr>
    </w:p>
    <w:p w14:paraId="65707ADA" w14:textId="41505CAD" w:rsidR="00F42A9E" w:rsidRDefault="00047713" w:rsidP="00597A82">
      <w:pPr>
        <w:pStyle w:val="ListParagraph"/>
        <w:spacing w:line="360" w:lineRule="auto"/>
        <w:jc w:val="both"/>
      </w:pPr>
      <w:r w:rsidRPr="00047713">
        <w:rPr>
          <w:b/>
          <w:bCs/>
        </w:rPr>
        <w:t>Interpretation:</w:t>
      </w:r>
      <w:r>
        <w:t xml:space="preserve"> </w:t>
      </w:r>
      <w:r w:rsidR="00A868DA" w:rsidRPr="00A868DA">
        <w:t xml:space="preserve">A Pearson correlation analysis was used to explore the relationship between the explanatory variables and Brand Loyalty (BL). The findings show that all constructs are significantly and positively related with Brand Loyalty at 1% significance level (p&lt;0.01). In studying the factors, the strongest correlation with Brand Loyalty was Brand Advocacy (r = 0.925); Purchase/Repurchase Intention (r = 0.924); and Emotional Attachment (r = 0.920), indicating that there were strong associations between behavioural commitment, emotional attachment, and the loyalty outcome. Other variables associated with engagement also demonstrated high positive correlation with Engagement, namely Behavioural Engagement (r = 0.844), Affective Engagement (r = 0.837), Cognitive Engagement (r = 0.827), Brand Trust (r = 0.827), Perceived Authenticity (r = 0.835), </w:t>
      </w:r>
      <w:r w:rsidR="00A868DA">
        <w:t xml:space="preserve">and </w:t>
      </w:r>
      <w:r w:rsidR="00A868DA" w:rsidRPr="00A868DA">
        <w:t>Community Identification (r = 0.830). The results of this study offer preliminary support for the proposed relationships and warrant further investigation via multiple regression and mediation analysis</w:t>
      </w:r>
      <w:r w:rsidRPr="00047713">
        <w:t>.</w:t>
      </w:r>
    </w:p>
    <w:p w14:paraId="7C739853" w14:textId="596ABF4D" w:rsidR="00A868DA" w:rsidRDefault="00A868DA" w:rsidP="00597A82">
      <w:pPr>
        <w:pStyle w:val="Heading2"/>
        <w:spacing w:line="360" w:lineRule="auto"/>
      </w:pPr>
      <w:bookmarkStart w:id="48" w:name="_Toc240918172"/>
      <w:r>
        <w:t>4.6 Multiple Regression Analysis</w:t>
      </w:r>
      <w:bookmarkEnd w:id="48"/>
    </w:p>
    <w:p w14:paraId="07105A36" w14:textId="524C0C13" w:rsidR="00CF38C4" w:rsidRDefault="00CF38C4" w:rsidP="00597A82">
      <w:pPr>
        <w:spacing w:line="360" w:lineRule="auto"/>
        <w:jc w:val="both"/>
      </w:pPr>
      <w:r w:rsidRPr="00CF38C4">
        <w:t>Multiple linear regression analysis was then used to explore the strengths of customer engagement dimensions and their related brand factors predicting Brand Loyalty (BL) after the correlation analysis</w:t>
      </w:r>
      <w:r w:rsidR="00D81C3F">
        <w:t xml:space="preserve"> </w:t>
      </w:r>
      <w:r w:rsidR="00D81C3F" w:rsidRPr="00D81C3F">
        <w:t>(Thalji, 2022)</w:t>
      </w:r>
      <w:r w:rsidRPr="00CF38C4">
        <w:t>. In the data preparation stage</w:t>
      </w:r>
      <w:r>
        <w:t>,</w:t>
      </w:r>
      <w:r w:rsidRPr="00CF38C4">
        <w:t xml:space="preserve"> the composite mean scores were obtained, and this was used in the regression model. The analysis used the enter method</w:t>
      </w:r>
      <w:r>
        <w:t>,</w:t>
      </w:r>
      <w:r w:rsidRPr="00CF38C4">
        <w:t xml:space="preserve"> in which the variables</w:t>
      </w:r>
      <w:r>
        <w:t>, including</w:t>
      </w:r>
      <w:r w:rsidRPr="00CF38C4">
        <w:t xml:space="preserve"> Cognitive Engagement (CE), Affective Engagement (AE), Behavioural Engagement (BE), Brand Trust (BT), Perceived Authenticity (PA), and Community Identification (CI) were all entered at once as predictors of Brand Loyalty</w:t>
      </w:r>
      <w:r>
        <w:t>.</w:t>
      </w:r>
    </w:p>
    <w:p w14:paraId="31E5E718" w14:textId="6929E8CA" w:rsidR="00CF38C4" w:rsidRDefault="00CF38C4" w:rsidP="00597A82">
      <w:pPr>
        <w:pStyle w:val="Caption"/>
        <w:keepNext/>
      </w:pPr>
      <w:r>
        <w:t xml:space="preserve">Table </w:t>
      </w:r>
      <w:fldSimple w:instr=" SEQ Table \* ARABIC ">
        <w:r w:rsidR="00660A15">
          <w:rPr>
            <w:noProof/>
          </w:rPr>
          <w:t>6</w:t>
        </w:r>
      </w:fldSimple>
      <w:r>
        <w:t xml:space="preserve">: </w:t>
      </w:r>
      <w:r w:rsidRPr="006D6F49">
        <w:t>Multiple Regression Analysis Predicting Brand Loyalty</w:t>
      </w:r>
    </w:p>
    <w:tbl>
      <w:tblPr>
        <w:tblStyle w:val="TableGrid"/>
        <w:tblW w:w="0" w:type="auto"/>
        <w:tblLook w:val="04A0" w:firstRow="1" w:lastRow="0" w:firstColumn="1" w:lastColumn="0" w:noHBand="0" w:noVBand="1"/>
      </w:tblPr>
      <w:tblGrid>
        <w:gridCol w:w="809"/>
        <w:gridCol w:w="809"/>
        <w:gridCol w:w="1557"/>
        <w:gridCol w:w="498"/>
        <w:gridCol w:w="498"/>
        <w:gridCol w:w="2450"/>
        <w:gridCol w:w="923"/>
        <w:gridCol w:w="977"/>
      </w:tblGrid>
      <w:tr w:rsidR="00CF38C4" w14:paraId="126B9007" w14:textId="77777777" w:rsidTr="00CF38C4">
        <w:tc>
          <w:tcPr>
            <w:tcW w:w="0" w:type="auto"/>
            <w:gridSpan w:val="4"/>
            <w:hideMark/>
          </w:tcPr>
          <w:p w14:paraId="7314952C" w14:textId="77777777" w:rsidR="00CF38C4" w:rsidRDefault="00CF38C4" w:rsidP="00597A82">
            <w:pPr>
              <w:spacing w:line="360" w:lineRule="auto"/>
              <w:jc w:val="center"/>
              <w:rPr>
                <w:b/>
                <w:bCs/>
              </w:rPr>
            </w:pPr>
            <w:r>
              <w:rPr>
                <w:b/>
                <w:bCs/>
              </w:rPr>
              <w:t>Predictor</w:t>
            </w:r>
          </w:p>
        </w:tc>
        <w:tc>
          <w:tcPr>
            <w:tcW w:w="0" w:type="auto"/>
            <w:gridSpan w:val="2"/>
            <w:hideMark/>
          </w:tcPr>
          <w:p w14:paraId="77ABA3FB" w14:textId="77777777" w:rsidR="00CF38C4" w:rsidRDefault="00CF38C4" w:rsidP="00597A82">
            <w:pPr>
              <w:spacing w:line="360" w:lineRule="auto"/>
              <w:jc w:val="right"/>
              <w:rPr>
                <w:b/>
                <w:bCs/>
              </w:rPr>
            </w:pPr>
            <w:r>
              <w:rPr>
                <w:b/>
                <w:bCs/>
              </w:rPr>
              <w:t>Standardised Beta (β)</w:t>
            </w:r>
          </w:p>
        </w:tc>
        <w:tc>
          <w:tcPr>
            <w:tcW w:w="0" w:type="auto"/>
            <w:hideMark/>
          </w:tcPr>
          <w:p w14:paraId="0EBEBCB6" w14:textId="77777777" w:rsidR="00CF38C4" w:rsidRDefault="00CF38C4" w:rsidP="00597A82">
            <w:pPr>
              <w:spacing w:line="360" w:lineRule="auto"/>
              <w:jc w:val="right"/>
              <w:rPr>
                <w:b/>
                <w:bCs/>
              </w:rPr>
            </w:pPr>
            <w:r>
              <w:rPr>
                <w:b/>
                <w:bCs/>
              </w:rPr>
              <w:t>t-value</w:t>
            </w:r>
          </w:p>
        </w:tc>
        <w:tc>
          <w:tcPr>
            <w:tcW w:w="0" w:type="auto"/>
            <w:hideMark/>
          </w:tcPr>
          <w:p w14:paraId="465A5494" w14:textId="77777777" w:rsidR="00CF38C4" w:rsidRDefault="00CF38C4" w:rsidP="00597A82">
            <w:pPr>
              <w:spacing w:line="360" w:lineRule="auto"/>
              <w:jc w:val="right"/>
              <w:rPr>
                <w:b/>
                <w:bCs/>
              </w:rPr>
            </w:pPr>
            <w:r>
              <w:rPr>
                <w:b/>
                <w:bCs/>
              </w:rPr>
              <w:t>p-value</w:t>
            </w:r>
          </w:p>
        </w:tc>
      </w:tr>
      <w:tr w:rsidR="00CF38C4" w14:paraId="535D72FB" w14:textId="77777777" w:rsidTr="00CF38C4">
        <w:tc>
          <w:tcPr>
            <w:tcW w:w="0" w:type="auto"/>
            <w:gridSpan w:val="4"/>
            <w:hideMark/>
          </w:tcPr>
          <w:p w14:paraId="4381235A" w14:textId="77777777" w:rsidR="00CF38C4" w:rsidRDefault="00CF38C4" w:rsidP="00597A82">
            <w:pPr>
              <w:spacing w:line="360" w:lineRule="auto"/>
            </w:pPr>
            <w:r>
              <w:t>Cognitive Engagement (CE)</w:t>
            </w:r>
          </w:p>
        </w:tc>
        <w:tc>
          <w:tcPr>
            <w:tcW w:w="0" w:type="auto"/>
            <w:gridSpan w:val="2"/>
            <w:hideMark/>
          </w:tcPr>
          <w:p w14:paraId="4C36001F" w14:textId="77777777" w:rsidR="00CF38C4" w:rsidRDefault="00CF38C4" w:rsidP="00597A82">
            <w:pPr>
              <w:spacing w:line="360" w:lineRule="auto"/>
              <w:jc w:val="right"/>
            </w:pPr>
            <w:r>
              <w:t>0.115</w:t>
            </w:r>
          </w:p>
        </w:tc>
        <w:tc>
          <w:tcPr>
            <w:tcW w:w="0" w:type="auto"/>
            <w:hideMark/>
          </w:tcPr>
          <w:p w14:paraId="4EAF8997" w14:textId="77777777" w:rsidR="00CF38C4" w:rsidRDefault="00CF38C4" w:rsidP="00597A82">
            <w:pPr>
              <w:spacing w:line="360" w:lineRule="auto"/>
              <w:jc w:val="right"/>
            </w:pPr>
            <w:r>
              <w:t>2.262</w:t>
            </w:r>
          </w:p>
        </w:tc>
        <w:tc>
          <w:tcPr>
            <w:tcW w:w="0" w:type="auto"/>
            <w:hideMark/>
          </w:tcPr>
          <w:p w14:paraId="3F3E4803" w14:textId="77777777" w:rsidR="00CF38C4" w:rsidRDefault="00CF38C4" w:rsidP="00597A82">
            <w:pPr>
              <w:spacing w:line="360" w:lineRule="auto"/>
              <w:jc w:val="right"/>
            </w:pPr>
            <w:r>
              <w:t>0.025</w:t>
            </w:r>
          </w:p>
        </w:tc>
      </w:tr>
      <w:tr w:rsidR="00CF38C4" w14:paraId="3A26F184" w14:textId="77777777" w:rsidTr="00CF38C4">
        <w:tc>
          <w:tcPr>
            <w:tcW w:w="0" w:type="auto"/>
            <w:gridSpan w:val="4"/>
            <w:hideMark/>
          </w:tcPr>
          <w:p w14:paraId="4310E37F" w14:textId="77777777" w:rsidR="00CF38C4" w:rsidRDefault="00CF38C4" w:rsidP="00597A82">
            <w:pPr>
              <w:spacing w:line="360" w:lineRule="auto"/>
            </w:pPr>
            <w:r>
              <w:t>Affective Engagement (AE)</w:t>
            </w:r>
          </w:p>
        </w:tc>
        <w:tc>
          <w:tcPr>
            <w:tcW w:w="0" w:type="auto"/>
            <w:gridSpan w:val="2"/>
            <w:hideMark/>
          </w:tcPr>
          <w:p w14:paraId="79F45095" w14:textId="77777777" w:rsidR="00CF38C4" w:rsidRDefault="00CF38C4" w:rsidP="00597A82">
            <w:pPr>
              <w:spacing w:line="360" w:lineRule="auto"/>
              <w:jc w:val="right"/>
            </w:pPr>
            <w:r>
              <w:t>0.187</w:t>
            </w:r>
          </w:p>
        </w:tc>
        <w:tc>
          <w:tcPr>
            <w:tcW w:w="0" w:type="auto"/>
            <w:hideMark/>
          </w:tcPr>
          <w:p w14:paraId="2CC44EFA" w14:textId="77777777" w:rsidR="00CF38C4" w:rsidRDefault="00CF38C4" w:rsidP="00597A82">
            <w:pPr>
              <w:spacing w:line="360" w:lineRule="auto"/>
              <w:jc w:val="right"/>
            </w:pPr>
            <w:r>
              <w:t>3.770</w:t>
            </w:r>
          </w:p>
        </w:tc>
        <w:tc>
          <w:tcPr>
            <w:tcW w:w="0" w:type="auto"/>
            <w:hideMark/>
          </w:tcPr>
          <w:p w14:paraId="0216A790" w14:textId="77777777" w:rsidR="00CF38C4" w:rsidRDefault="00CF38C4" w:rsidP="00597A82">
            <w:pPr>
              <w:spacing w:line="360" w:lineRule="auto"/>
              <w:jc w:val="right"/>
            </w:pPr>
            <w:r>
              <w:t>&lt;0.001</w:t>
            </w:r>
          </w:p>
        </w:tc>
      </w:tr>
      <w:tr w:rsidR="00CF38C4" w14:paraId="462EEB23" w14:textId="77777777" w:rsidTr="00CF38C4">
        <w:tc>
          <w:tcPr>
            <w:tcW w:w="0" w:type="auto"/>
            <w:gridSpan w:val="4"/>
            <w:hideMark/>
          </w:tcPr>
          <w:p w14:paraId="030C2342" w14:textId="77777777" w:rsidR="00CF38C4" w:rsidRDefault="00CF38C4" w:rsidP="00597A82">
            <w:pPr>
              <w:spacing w:line="360" w:lineRule="auto"/>
            </w:pPr>
            <w:r>
              <w:t>Behavioural Engagement (BE)</w:t>
            </w:r>
          </w:p>
        </w:tc>
        <w:tc>
          <w:tcPr>
            <w:tcW w:w="0" w:type="auto"/>
            <w:gridSpan w:val="2"/>
            <w:hideMark/>
          </w:tcPr>
          <w:p w14:paraId="03B15E57" w14:textId="77777777" w:rsidR="00CF38C4" w:rsidRDefault="00CF38C4" w:rsidP="00597A82">
            <w:pPr>
              <w:spacing w:line="360" w:lineRule="auto"/>
              <w:jc w:val="right"/>
            </w:pPr>
            <w:r>
              <w:t>0.187</w:t>
            </w:r>
          </w:p>
        </w:tc>
        <w:tc>
          <w:tcPr>
            <w:tcW w:w="0" w:type="auto"/>
            <w:hideMark/>
          </w:tcPr>
          <w:p w14:paraId="467CEE66" w14:textId="77777777" w:rsidR="00CF38C4" w:rsidRDefault="00CF38C4" w:rsidP="00597A82">
            <w:pPr>
              <w:spacing w:line="360" w:lineRule="auto"/>
              <w:jc w:val="right"/>
            </w:pPr>
            <w:r>
              <w:t>3.627</w:t>
            </w:r>
          </w:p>
        </w:tc>
        <w:tc>
          <w:tcPr>
            <w:tcW w:w="0" w:type="auto"/>
            <w:hideMark/>
          </w:tcPr>
          <w:p w14:paraId="41D291C4" w14:textId="77777777" w:rsidR="00CF38C4" w:rsidRDefault="00CF38C4" w:rsidP="00597A82">
            <w:pPr>
              <w:spacing w:line="360" w:lineRule="auto"/>
              <w:jc w:val="right"/>
            </w:pPr>
            <w:r>
              <w:t>&lt;0.001</w:t>
            </w:r>
          </w:p>
        </w:tc>
      </w:tr>
      <w:tr w:rsidR="00CF38C4" w14:paraId="295AC6D4" w14:textId="77777777" w:rsidTr="00CF38C4">
        <w:tc>
          <w:tcPr>
            <w:tcW w:w="0" w:type="auto"/>
            <w:gridSpan w:val="4"/>
            <w:hideMark/>
          </w:tcPr>
          <w:p w14:paraId="10FF7CE1" w14:textId="77777777" w:rsidR="00CF38C4" w:rsidRDefault="00CF38C4" w:rsidP="00597A82">
            <w:pPr>
              <w:spacing w:line="360" w:lineRule="auto"/>
            </w:pPr>
            <w:r>
              <w:t>Brand Trust (BT)</w:t>
            </w:r>
          </w:p>
        </w:tc>
        <w:tc>
          <w:tcPr>
            <w:tcW w:w="0" w:type="auto"/>
            <w:gridSpan w:val="2"/>
            <w:hideMark/>
          </w:tcPr>
          <w:p w14:paraId="34666B14" w14:textId="77777777" w:rsidR="00CF38C4" w:rsidRDefault="00CF38C4" w:rsidP="00597A82">
            <w:pPr>
              <w:spacing w:line="360" w:lineRule="auto"/>
              <w:jc w:val="right"/>
            </w:pPr>
            <w:r>
              <w:t>0.157</w:t>
            </w:r>
          </w:p>
        </w:tc>
        <w:tc>
          <w:tcPr>
            <w:tcW w:w="0" w:type="auto"/>
            <w:hideMark/>
          </w:tcPr>
          <w:p w14:paraId="58269F9A" w14:textId="77777777" w:rsidR="00CF38C4" w:rsidRDefault="00CF38C4" w:rsidP="00597A82">
            <w:pPr>
              <w:spacing w:line="360" w:lineRule="auto"/>
              <w:jc w:val="right"/>
            </w:pPr>
            <w:r>
              <w:t>3.171</w:t>
            </w:r>
          </w:p>
        </w:tc>
        <w:tc>
          <w:tcPr>
            <w:tcW w:w="0" w:type="auto"/>
            <w:hideMark/>
          </w:tcPr>
          <w:p w14:paraId="5CC5BFC5" w14:textId="77777777" w:rsidR="00CF38C4" w:rsidRDefault="00CF38C4" w:rsidP="00597A82">
            <w:pPr>
              <w:spacing w:line="360" w:lineRule="auto"/>
              <w:jc w:val="right"/>
            </w:pPr>
            <w:r>
              <w:t>0.002</w:t>
            </w:r>
          </w:p>
        </w:tc>
      </w:tr>
      <w:tr w:rsidR="00CF38C4" w14:paraId="0767BAEB" w14:textId="77777777" w:rsidTr="00CF38C4">
        <w:tc>
          <w:tcPr>
            <w:tcW w:w="0" w:type="auto"/>
            <w:gridSpan w:val="4"/>
            <w:hideMark/>
          </w:tcPr>
          <w:p w14:paraId="1A8A79D3" w14:textId="77777777" w:rsidR="00CF38C4" w:rsidRDefault="00CF38C4" w:rsidP="00597A82">
            <w:pPr>
              <w:spacing w:line="360" w:lineRule="auto"/>
            </w:pPr>
            <w:r>
              <w:t>Perceived Authenticity (PA)</w:t>
            </w:r>
          </w:p>
        </w:tc>
        <w:tc>
          <w:tcPr>
            <w:tcW w:w="0" w:type="auto"/>
            <w:gridSpan w:val="2"/>
            <w:hideMark/>
          </w:tcPr>
          <w:p w14:paraId="4D706014" w14:textId="77777777" w:rsidR="00CF38C4" w:rsidRDefault="00CF38C4" w:rsidP="00597A82">
            <w:pPr>
              <w:spacing w:line="360" w:lineRule="auto"/>
              <w:jc w:val="right"/>
            </w:pPr>
            <w:r>
              <w:t>0.247</w:t>
            </w:r>
          </w:p>
        </w:tc>
        <w:tc>
          <w:tcPr>
            <w:tcW w:w="0" w:type="auto"/>
            <w:hideMark/>
          </w:tcPr>
          <w:p w14:paraId="6B22C398" w14:textId="77777777" w:rsidR="00CF38C4" w:rsidRDefault="00CF38C4" w:rsidP="00597A82">
            <w:pPr>
              <w:spacing w:line="360" w:lineRule="auto"/>
              <w:jc w:val="right"/>
            </w:pPr>
            <w:r>
              <w:t>5.417</w:t>
            </w:r>
          </w:p>
        </w:tc>
        <w:tc>
          <w:tcPr>
            <w:tcW w:w="0" w:type="auto"/>
            <w:hideMark/>
          </w:tcPr>
          <w:p w14:paraId="2FB68060" w14:textId="77777777" w:rsidR="00CF38C4" w:rsidRDefault="00CF38C4" w:rsidP="00597A82">
            <w:pPr>
              <w:spacing w:line="360" w:lineRule="auto"/>
              <w:jc w:val="right"/>
            </w:pPr>
            <w:r>
              <w:t>&lt;0.001</w:t>
            </w:r>
          </w:p>
        </w:tc>
      </w:tr>
      <w:tr w:rsidR="00CF38C4" w14:paraId="58C7C8AB" w14:textId="77777777" w:rsidTr="00CF38C4">
        <w:tc>
          <w:tcPr>
            <w:tcW w:w="0" w:type="auto"/>
            <w:gridSpan w:val="4"/>
            <w:hideMark/>
          </w:tcPr>
          <w:p w14:paraId="317A8D42" w14:textId="77777777" w:rsidR="00CF38C4" w:rsidRDefault="00CF38C4" w:rsidP="00597A82">
            <w:pPr>
              <w:spacing w:line="360" w:lineRule="auto"/>
            </w:pPr>
            <w:r>
              <w:lastRenderedPageBreak/>
              <w:t>Community Identification (CI)</w:t>
            </w:r>
          </w:p>
        </w:tc>
        <w:tc>
          <w:tcPr>
            <w:tcW w:w="0" w:type="auto"/>
            <w:gridSpan w:val="2"/>
            <w:hideMark/>
          </w:tcPr>
          <w:p w14:paraId="4589E62E" w14:textId="77777777" w:rsidR="00CF38C4" w:rsidRDefault="00CF38C4" w:rsidP="00597A82">
            <w:pPr>
              <w:spacing w:line="360" w:lineRule="auto"/>
              <w:jc w:val="right"/>
            </w:pPr>
            <w:r>
              <w:t>0.161</w:t>
            </w:r>
          </w:p>
        </w:tc>
        <w:tc>
          <w:tcPr>
            <w:tcW w:w="0" w:type="auto"/>
            <w:hideMark/>
          </w:tcPr>
          <w:p w14:paraId="56505E4F" w14:textId="77777777" w:rsidR="00CF38C4" w:rsidRDefault="00CF38C4" w:rsidP="00597A82">
            <w:pPr>
              <w:spacing w:line="360" w:lineRule="auto"/>
              <w:jc w:val="right"/>
            </w:pPr>
            <w:r>
              <w:t>3.223</w:t>
            </w:r>
          </w:p>
        </w:tc>
        <w:tc>
          <w:tcPr>
            <w:tcW w:w="0" w:type="auto"/>
            <w:hideMark/>
          </w:tcPr>
          <w:p w14:paraId="643ED03E" w14:textId="77777777" w:rsidR="00CF38C4" w:rsidRDefault="00CF38C4" w:rsidP="00597A82">
            <w:pPr>
              <w:spacing w:line="360" w:lineRule="auto"/>
              <w:jc w:val="right"/>
            </w:pPr>
            <w:r>
              <w:t>0.002</w:t>
            </w:r>
          </w:p>
        </w:tc>
      </w:tr>
      <w:tr w:rsidR="00CF38C4" w14:paraId="2C7E892B" w14:textId="77777777" w:rsidTr="00CF38C4">
        <w:trPr>
          <w:gridAfter w:val="2"/>
        </w:trPr>
        <w:tc>
          <w:tcPr>
            <w:tcW w:w="0" w:type="auto"/>
            <w:hideMark/>
          </w:tcPr>
          <w:p w14:paraId="40EB08E4" w14:textId="77777777" w:rsidR="00CF38C4" w:rsidRDefault="00CF38C4" w:rsidP="00597A82">
            <w:pPr>
              <w:spacing w:line="360" w:lineRule="auto"/>
              <w:jc w:val="center"/>
              <w:rPr>
                <w:b/>
                <w:bCs/>
              </w:rPr>
            </w:pPr>
            <w:r>
              <w:rPr>
                <w:b/>
                <w:bCs/>
              </w:rPr>
              <w:t>R</w:t>
            </w:r>
          </w:p>
        </w:tc>
        <w:tc>
          <w:tcPr>
            <w:tcW w:w="0" w:type="auto"/>
            <w:hideMark/>
          </w:tcPr>
          <w:p w14:paraId="13C0F942" w14:textId="77777777" w:rsidR="00CF38C4" w:rsidRDefault="00CF38C4" w:rsidP="00597A82">
            <w:pPr>
              <w:spacing w:line="360" w:lineRule="auto"/>
              <w:jc w:val="right"/>
              <w:rPr>
                <w:b/>
                <w:bCs/>
              </w:rPr>
            </w:pPr>
            <w:r>
              <w:rPr>
                <w:b/>
                <w:bCs/>
              </w:rPr>
              <w:t>R²</w:t>
            </w:r>
          </w:p>
        </w:tc>
        <w:tc>
          <w:tcPr>
            <w:tcW w:w="0" w:type="auto"/>
            <w:hideMark/>
          </w:tcPr>
          <w:p w14:paraId="6D271810" w14:textId="77777777" w:rsidR="00CF38C4" w:rsidRDefault="00CF38C4" w:rsidP="00597A82">
            <w:pPr>
              <w:spacing w:line="360" w:lineRule="auto"/>
              <w:jc w:val="right"/>
              <w:rPr>
                <w:b/>
                <w:bCs/>
              </w:rPr>
            </w:pPr>
            <w:r>
              <w:rPr>
                <w:b/>
                <w:bCs/>
              </w:rPr>
              <w:t>Adjusted R²</w:t>
            </w:r>
          </w:p>
        </w:tc>
        <w:tc>
          <w:tcPr>
            <w:tcW w:w="0" w:type="auto"/>
            <w:gridSpan w:val="2"/>
            <w:hideMark/>
          </w:tcPr>
          <w:p w14:paraId="0FD31BC5" w14:textId="77777777" w:rsidR="00CF38C4" w:rsidRDefault="00CF38C4" w:rsidP="00597A82">
            <w:pPr>
              <w:spacing w:line="360" w:lineRule="auto"/>
              <w:jc w:val="right"/>
              <w:rPr>
                <w:b/>
                <w:bCs/>
              </w:rPr>
            </w:pPr>
            <w:r>
              <w:rPr>
                <w:b/>
                <w:bCs/>
              </w:rPr>
              <w:t>F-value</w:t>
            </w:r>
          </w:p>
        </w:tc>
        <w:tc>
          <w:tcPr>
            <w:tcW w:w="0" w:type="auto"/>
            <w:hideMark/>
          </w:tcPr>
          <w:p w14:paraId="30DD1515" w14:textId="77777777" w:rsidR="00CF38C4" w:rsidRDefault="00CF38C4" w:rsidP="00597A82">
            <w:pPr>
              <w:spacing w:line="360" w:lineRule="auto"/>
              <w:jc w:val="right"/>
              <w:rPr>
                <w:b/>
                <w:bCs/>
              </w:rPr>
            </w:pPr>
            <w:r>
              <w:rPr>
                <w:b/>
                <w:bCs/>
              </w:rPr>
              <w:t>Significance</w:t>
            </w:r>
          </w:p>
        </w:tc>
      </w:tr>
      <w:tr w:rsidR="00CF38C4" w14:paraId="5EB4DAEE" w14:textId="77777777" w:rsidTr="00CF38C4">
        <w:trPr>
          <w:gridAfter w:val="2"/>
        </w:trPr>
        <w:tc>
          <w:tcPr>
            <w:tcW w:w="0" w:type="auto"/>
            <w:hideMark/>
          </w:tcPr>
          <w:p w14:paraId="0D60F57D" w14:textId="77777777" w:rsidR="00CF38C4" w:rsidRDefault="00CF38C4" w:rsidP="00597A82">
            <w:pPr>
              <w:spacing w:line="360" w:lineRule="auto"/>
            </w:pPr>
            <w:r>
              <w:t>0.938</w:t>
            </w:r>
          </w:p>
        </w:tc>
        <w:tc>
          <w:tcPr>
            <w:tcW w:w="0" w:type="auto"/>
            <w:hideMark/>
          </w:tcPr>
          <w:p w14:paraId="5BB67F18" w14:textId="77777777" w:rsidR="00CF38C4" w:rsidRDefault="00CF38C4" w:rsidP="00597A82">
            <w:pPr>
              <w:spacing w:line="360" w:lineRule="auto"/>
              <w:jc w:val="right"/>
            </w:pPr>
            <w:r>
              <w:t>0.880</w:t>
            </w:r>
          </w:p>
        </w:tc>
        <w:tc>
          <w:tcPr>
            <w:tcW w:w="0" w:type="auto"/>
            <w:hideMark/>
          </w:tcPr>
          <w:p w14:paraId="0336AEE3" w14:textId="77777777" w:rsidR="00CF38C4" w:rsidRDefault="00CF38C4" w:rsidP="00597A82">
            <w:pPr>
              <w:spacing w:line="360" w:lineRule="auto"/>
              <w:jc w:val="right"/>
            </w:pPr>
            <w:r>
              <w:t>0.875</w:t>
            </w:r>
          </w:p>
        </w:tc>
        <w:tc>
          <w:tcPr>
            <w:tcW w:w="0" w:type="auto"/>
            <w:gridSpan w:val="2"/>
            <w:hideMark/>
          </w:tcPr>
          <w:p w14:paraId="63DFF4E8" w14:textId="77777777" w:rsidR="00CF38C4" w:rsidRDefault="00CF38C4" w:rsidP="00597A82">
            <w:pPr>
              <w:spacing w:line="360" w:lineRule="auto"/>
              <w:jc w:val="right"/>
            </w:pPr>
            <w:r>
              <w:t>206.005</w:t>
            </w:r>
          </w:p>
        </w:tc>
        <w:tc>
          <w:tcPr>
            <w:tcW w:w="0" w:type="auto"/>
            <w:hideMark/>
          </w:tcPr>
          <w:p w14:paraId="21C35C33" w14:textId="77777777" w:rsidR="00CF38C4" w:rsidRDefault="00CF38C4" w:rsidP="00597A82">
            <w:pPr>
              <w:spacing w:line="360" w:lineRule="auto"/>
              <w:jc w:val="right"/>
            </w:pPr>
            <w:r>
              <w:t>&lt;0.001</w:t>
            </w:r>
          </w:p>
        </w:tc>
      </w:tr>
    </w:tbl>
    <w:p w14:paraId="26BC4243" w14:textId="77777777" w:rsidR="00A868DA" w:rsidRDefault="00A868DA" w:rsidP="00597A82">
      <w:pPr>
        <w:pStyle w:val="NoSpacing"/>
        <w:spacing w:line="360" w:lineRule="auto"/>
      </w:pPr>
    </w:p>
    <w:p w14:paraId="5B499688" w14:textId="77777777" w:rsidR="00CF38C4" w:rsidRDefault="00CF38C4" w:rsidP="00597A82">
      <w:pPr>
        <w:pStyle w:val="pdq2pgselectionanchorcontainer"/>
        <w:spacing w:line="360" w:lineRule="auto"/>
      </w:pPr>
      <w:r>
        <w:t>The regression model is:</w:t>
      </w:r>
    </w:p>
    <w:p w14:paraId="4F61992A" w14:textId="012E12EE" w:rsidR="00CF38C4" w:rsidRPr="00CF38C4" w:rsidRDefault="00CF38C4" w:rsidP="00597A82">
      <w:pPr>
        <w:spacing w:line="360" w:lineRule="auto"/>
      </w:pPr>
      <m:oMathPara>
        <m:oMathParaPr>
          <m:jc m:val="center"/>
        </m:oMathParaPr>
        <m:oMath>
          <m:r>
            <m:rPr>
              <m:sty m:val="bi"/>
            </m:rPr>
            <w:rPr>
              <w:rFonts w:ascii="Cambria Math" w:hAnsi="Cambria Math"/>
            </w:rPr>
            <m:t>BL</m:t>
          </m:r>
          <m:r>
            <w:rPr>
              <w:rFonts w:ascii="Cambria Math" w:hAnsi="Cambria Math"/>
            </w:rPr>
            <m:t>=</m:t>
          </m:r>
          <m:r>
            <m:rPr>
              <m:sty m:val="bi"/>
            </m:rPr>
            <w:rPr>
              <w:rFonts w:ascii="Cambria Math" w:hAnsi="Cambria Math"/>
            </w:rPr>
            <m:t>0</m:t>
          </m:r>
          <m:r>
            <w:rPr>
              <w:rFonts w:ascii="Cambria Math" w:hAnsi="Cambria Math"/>
            </w:rPr>
            <m:t>.</m:t>
          </m:r>
          <m:r>
            <m:rPr>
              <m:sty m:val="bi"/>
            </m:rPr>
            <w:rPr>
              <w:rFonts w:ascii="Cambria Math" w:hAnsi="Cambria Math"/>
            </w:rPr>
            <m:t>232</m:t>
          </m:r>
          <m:r>
            <w:rPr>
              <w:rFonts w:ascii="Cambria Math" w:hAnsi="Cambria Math"/>
            </w:rPr>
            <m:t>+</m:t>
          </m:r>
          <m:r>
            <m:rPr>
              <m:sty m:val="bi"/>
            </m:rPr>
            <w:rPr>
              <w:rFonts w:ascii="Cambria Math" w:hAnsi="Cambria Math"/>
            </w:rPr>
            <m:t>0</m:t>
          </m:r>
          <m:r>
            <w:rPr>
              <w:rFonts w:ascii="Cambria Math" w:hAnsi="Cambria Math"/>
            </w:rPr>
            <m:t>.</m:t>
          </m:r>
          <m:r>
            <m:rPr>
              <m:sty m:val="bi"/>
            </m:rPr>
            <w:rPr>
              <w:rFonts w:ascii="Cambria Math" w:hAnsi="Cambria Math"/>
            </w:rPr>
            <m:t>098</m:t>
          </m:r>
          <m:d>
            <m:dPr>
              <m:ctrlPr>
                <w:rPr>
                  <w:rFonts w:ascii="Cambria Math" w:hAnsi="Cambria Math"/>
                </w:rPr>
              </m:ctrlPr>
            </m:dPr>
            <m:e>
              <m:r>
                <m:rPr>
                  <m:sty m:val="bi"/>
                </m:rPr>
                <w:rPr>
                  <w:rFonts w:ascii="Cambria Math" w:hAnsi="Cambria Math"/>
                </w:rPr>
                <m:t>CE</m:t>
              </m:r>
            </m:e>
          </m:d>
          <m:r>
            <w:rPr>
              <w:rFonts w:ascii="Cambria Math" w:hAnsi="Cambria Math"/>
            </w:rPr>
            <m:t>+</m:t>
          </m:r>
          <m:r>
            <m:rPr>
              <m:sty m:val="bi"/>
            </m:rPr>
            <w:rPr>
              <w:rFonts w:ascii="Cambria Math" w:hAnsi="Cambria Math"/>
            </w:rPr>
            <m:t>0</m:t>
          </m:r>
          <m:r>
            <w:rPr>
              <w:rFonts w:ascii="Cambria Math" w:hAnsi="Cambria Math"/>
            </w:rPr>
            <m:t>.</m:t>
          </m:r>
          <m:r>
            <m:rPr>
              <m:sty m:val="bi"/>
            </m:rPr>
            <w:rPr>
              <w:rFonts w:ascii="Cambria Math" w:hAnsi="Cambria Math"/>
            </w:rPr>
            <m:t>171</m:t>
          </m:r>
          <m:d>
            <m:dPr>
              <m:ctrlPr>
                <w:rPr>
                  <w:rFonts w:ascii="Cambria Math" w:hAnsi="Cambria Math"/>
                </w:rPr>
              </m:ctrlPr>
            </m:dPr>
            <m:e>
              <m:r>
                <m:rPr>
                  <m:sty m:val="bi"/>
                </m:rPr>
                <w:rPr>
                  <w:rFonts w:ascii="Cambria Math" w:hAnsi="Cambria Math"/>
                </w:rPr>
                <m:t>AE</m:t>
              </m:r>
            </m:e>
          </m:d>
          <m:r>
            <w:rPr>
              <w:rFonts w:ascii="Cambria Math" w:hAnsi="Cambria Math"/>
            </w:rPr>
            <m:t>+</m:t>
          </m:r>
          <m:r>
            <m:rPr>
              <m:sty m:val="bi"/>
            </m:rPr>
            <w:rPr>
              <w:rFonts w:ascii="Cambria Math" w:hAnsi="Cambria Math"/>
            </w:rPr>
            <m:t>0</m:t>
          </m:r>
          <m:r>
            <w:rPr>
              <w:rFonts w:ascii="Cambria Math" w:hAnsi="Cambria Math"/>
            </w:rPr>
            <m:t>.</m:t>
          </m:r>
          <m:r>
            <m:rPr>
              <m:sty m:val="bi"/>
            </m:rPr>
            <w:rPr>
              <w:rFonts w:ascii="Cambria Math" w:hAnsi="Cambria Math"/>
            </w:rPr>
            <m:t>164</m:t>
          </m:r>
          <m:d>
            <m:dPr>
              <m:ctrlPr>
                <w:rPr>
                  <w:rFonts w:ascii="Cambria Math" w:hAnsi="Cambria Math"/>
                </w:rPr>
              </m:ctrlPr>
            </m:dPr>
            <m:e>
              <m:r>
                <m:rPr>
                  <m:sty m:val="bi"/>
                </m:rPr>
                <w:rPr>
                  <w:rFonts w:ascii="Cambria Math" w:hAnsi="Cambria Math"/>
                </w:rPr>
                <m:t>BE</m:t>
              </m:r>
            </m:e>
          </m:d>
          <m:r>
            <w:rPr>
              <w:rFonts w:ascii="Cambria Math" w:hAnsi="Cambria Math"/>
            </w:rPr>
            <m:t>+</m:t>
          </m:r>
          <m:r>
            <m:rPr>
              <m:sty m:val="bi"/>
            </m:rPr>
            <w:rPr>
              <w:rFonts w:ascii="Cambria Math" w:hAnsi="Cambria Math"/>
            </w:rPr>
            <m:t>0</m:t>
          </m:r>
          <m:r>
            <w:rPr>
              <w:rFonts w:ascii="Cambria Math" w:hAnsi="Cambria Math"/>
            </w:rPr>
            <m:t>.</m:t>
          </m:r>
          <m:r>
            <m:rPr>
              <m:sty m:val="bi"/>
            </m:rPr>
            <w:rPr>
              <w:rFonts w:ascii="Cambria Math" w:hAnsi="Cambria Math"/>
            </w:rPr>
            <m:t>141</m:t>
          </m:r>
          <m:d>
            <m:dPr>
              <m:ctrlPr>
                <w:rPr>
                  <w:rFonts w:ascii="Cambria Math" w:hAnsi="Cambria Math"/>
                </w:rPr>
              </m:ctrlPr>
            </m:dPr>
            <m:e>
              <m:r>
                <m:rPr>
                  <m:sty m:val="bi"/>
                </m:rPr>
                <w:rPr>
                  <w:rFonts w:ascii="Cambria Math" w:hAnsi="Cambria Math"/>
                </w:rPr>
                <m:t>BT</m:t>
              </m:r>
            </m:e>
          </m:d>
          <m:r>
            <w:rPr>
              <w:rFonts w:ascii="Cambria Math" w:hAnsi="Cambria Math"/>
            </w:rPr>
            <m:t>+</m:t>
          </m:r>
          <m:r>
            <m:rPr>
              <m:sty m:val="bi"/>
            </m:rPr>
            <w:rPr>
              <w:rFonts w:ascii="Cambria Math" w:hAnsi="Cambria Math"/>
            </w:rPr>
            <m:t>0</m:t>
          </m:r>
          <m:r>
            <w:rPr>
              <w:rFonts w:ascii="Cambria Math" w:hAnsi="Cambria Math"/>
            </w:rPr>
            <m:t>.</m:t>
          </m:r>
          <m:r>
            <m:rPr>
              <m:sty m:val="bi"/>
            </m:rPr>
            <w:rPr>
              <w:rFonts w:ascii="Cambria Math" w:hAnsi="Cambria Math"/>
            </w:rPr>
            <m:t>216</m:t>
          </m:r>
          <m:d>
            <m:dPr>
              <m:ctrlPr>
                <w:rPr>
                  <w:rFonts w:ascii="Cambria Math" w:hAnsi="Cambria Math"/>
                </w:rPr>
              </m:ctrlPr>
            </m:dPr>
            <m:e>
              <m:r>
                <m:rPr>
                  <m:sty m:val="bi"/>
                </m:rPr>
                <w:rPr>
                  <w:rFonts w:ascii="Cambria Math" w:hAnsi="Cambria Math"/>
                </w:rPr>
                <m:t>PA</m:t>
              </m:r>
            </m:e>
          </m:d>
          <m:r>
            <w:rPr>
              <w:rFonts w:ascii="Cambria Math" w:hAnsi="Cambria Math"/>
            </w:rPr>
            <m:t>+</m:t>
          </m:r>
          <m:r>
            <m:rPr>
              <m:sty m:val="bi"/>
            </m:rPr>
            <w:rPr>
              <w:rFonts w:ascii="Cambria Math" w:hAnsi="Cambria Math"/>
            </w:rPr>
            <m:t>0</m:t>
          </m:r>
          <m:r>
            <w:rPr>
              <w:rFonts w:ascii="Cambria Math" w:hAnsi="Cambria Math"/>
            </w:rPr>
            <m:t>.</m:t>
          </m:r>
          <m:r>
            <m:rPr>
              <m:sty m:val="bi"/>
            </m:rPr>
            <w:rPr>
              <w:rFonts w:ascii="Cambria Math" w:hAnsi="Cambria Math"/>
            </w:rPr>
            <m:t>147</m:t>
          </m:r>
          <m:d>
            <m:dPr>
              <m:ctrlPr>
                <w:rPr>
                  <w:rFonts w:ascii="Cambria Math" w:hAnsi="Cambria Math"/>
                </w:rPr>
              </m:ctrlPr>
            </m:dPr>
            <m:e>
              <m:r>
                <m:rPr>
                  <m:sty m:val="bi"/>
                </m:rPr>
                <w:rPr>
                  <w:rFonts w:ascii="Cambria Math" w:hAnsi="Cambria Math"/>
                </w:rPr>
                <m:t>CI</m:t>
              </m:r>
            </m:e>
          </m:d>
          <m:r>
            <w:rPr>
              <w:rFonts w:ascii="Cambria Math" w:hAnsi="Cambria Math"/>
            </w:rPr>
            <m:t>+</m:t>
          </m:r>
          <m:r>
            <m:rPr>
              <m:sty m:val="bi"/>
            </m:rPr>
            <w:rPr>
              <w:rFonts w:ascii="Cambria Math" w:hAnsi="Cambria Math"/>
            </w:rPr>
            <m:t>ϵ</m:t>
          </m:r>
        </m:oMath>
      </m:oMathPara>
    </w:p>
    <w:p w14:paraId="14AE5616" w14:textId="757E7AE7" w:rsidR="00CF38C4" w:rsidRPr="00CF38C4" w:rsidRDefault="00CF38C4" w:rsidP="00597A82">
      <w:pPr>
        <w:pStyle w:val="NoSpacing"/>
        <w:spacing w:line="360" w:lineRule="auto"/>
        <w:jc w:val="both"/>
      </w:pPr>
      <w:r w:rsidRPr="00CF38C4">
        <w:rPr>
          <w:b/>
          <w:bCs/>
        </w:rPr>
        <w:t>Interpretation:</w:t>
      </w:r>
      <w:r>
        <w:rPr>
          <w:b/>
          <w:bCs/>
        </w:rPr>
        <w:t xml:space="preserve"> </w:t>
      </w:r>
      <w:r w:rsidRPr="00CF38C4">
        <w:t>The results of multiple regression showed that the proposed model has a good ability to explain Brand Loyalty</w:t>
      </w:r>
      <w:r>
        <w:t>;</w:t>
      </w:r>
      <w:r w:rsidRPr="00CF38C4">
        <w:t xml:space="preserve"> its value of R² is 0.880, it means that the variance of the variables that predict the dependent variable (Brand Loyalty) is 88.0% of the variance of the dependent variable. After adding the number of predictors, the adjusted R2 of 0.875 indicates that the model has a high level of explanatory power. The ANOVA results indicate that the regression model is statistically significant (F = 206.005, p &lt; 0.001)</w:t>
      </w:r>
      <w:r>
        <w:t>,</w:t>
      </w:r>
      <w:r w:rsidRPr="00CF38C4">
        <w:t xml:space="preserve"> suggesting that the independent variables taken together are significant in predicting Brand Loyalty.</w:t>
      </w:r>
    </w:p>
    <w:p w14:paraId="2E41F32D" w14:textId="3F8F5350" w:rsidR="00CF38C4" w:rsidRPr="00CF38C4" w:rsidRDefault="00CF38C4" w:rsidP="00597A82">
      <w:pPr>
        <w:pStyle w:val="NoSpacing"/>
        <w:spacing w:line="360" w:lineRule="auto"/>
        <w:jc w:val="both"/>
      </w:pPr>
      <w:r w:rsidRPr="00CF38C4">
        <w:t>The positive correlation between each of the six predictors and Brand Loyalty was statistically significant. The perceived authenticity had the highest predictive effect (β = 0.247, p &lt; 0.001)</w:t>
      </w:r>
      <w:r>
        <w:t>,</w:t>
      </w:r>
      <w:r w:rsidRPr="00CF38C4">
        <w:t xml:space="preserve"> suggesting that perceptions of authenticity and credible brand communication </w:t>
      </w:r>
      <w:r>
        <w:t>are</w:t>
      </w:r>
      <w:r w:rsidRPr="00CF38C4">
        <w:t xml:space="preserve"> an important factor in understanding the loyalty outcome. Affective Engagement and Behavioural Engagement also demonstrated notable positive effects (β = 0.187 for both, p &lt; 0.001), followed by Community Identification (β = 0.161, p = 0.002), Brand Trust (β = 0.157, p = 0.002), and Cognitive Engagement (β = 0.115, p = 0.025). These findings lend empirical evidence </w:t>
      </w:r>
      <w:r>
        <w:t>to support</w:t>
      </w:r>
      <w:r w:rsidRPr="00CF38C4">
        <w:t xml:space="preserve"> the direct hypotheses and show the simultaneous contribution of different dimensions of customer-brand relationships to the understanding of Brand Loyalty.</w:t>
      </w:r>
    </w:p>
    <w:p w14:paraId="16CB3C0C" w14:textId="633D853F" w:rsidR="00047713" w:rsidRDefault="00047713" w:rsidP="00597A82">
      <w:pPr>
        <w:pStyle w:val="Heading2"/>
        <w:spacing w:line="360" w:lineRule="auto"/>
      </w:pPr>
      <w:bookmarkStart w:id="49" w:name="_Toc240918173"/>
      <w:r w:rsidRPr="00047713">
        <w:t>4.</w:t>
      </w:r>
      <w:r w:rsidR="00A868DA">
        <w:t>7</w:t>
      </w:r>
      <w:r w:rsidRPr="00047713">
        <w:t xml:space="preserve"> </w:t>
      </w:r>
      <w:r w:rsidR="00A868DA" w:rsidRPr="00A868DA">
        <w:t>Mediation Analysis</w:t>
      </w:r>
      <w:bookmarkEnd w:id="49"/>
    </w:p>
    <w:p w14:paraId="0DC99B5A" w14:textId="4EE203A5" w:rsidR="00A868DA" w:rsidRDefault="00A868DA" w:rsidP="00597A82">
      <w:pPr>
        <w:spacing w:line="360" w:lineRule="auto"/>
        <w:jc w:val="both"/>
      </w:pPr>
      <w:r w:rsidRPr="00A868DA">
        <w:t>Hayes' PROCESS Macro (Model 4) was used for mediation analysis with 5,000 bootstrap samples to see if the dimensions of customer engagement mediate the relationship between the dimensions of brand trust and brand loyalty</w:t>
      </w:r>
      <w:r w:rsidR="00D81C3F">
        <w:t xml:space="preserve"> </w:t>
      </w:r>
      <w:r w:rsidR="00D81C3F" w:rsidRPr="00D81C3F">
        <w:t>(Riza et al., 2022)</w:t>
      </w:r>
      <w:r w:rsidRPr="00A868DA">
        <w:t xml:space="preserve">. The mediation model examines the indirect impact of each dimension of engagement on Brand Loyalty via Brand </w:t>
      </w:r>
      <w:r w:rsidRPr="00A868DA">
        <w:lastRenderedPageBreak/>
        <w:t>Trust. If the bootstrapped confidence interval excludes the value of 0, then the mediation effect is deemed statistically significant.</w:t>
      </w:r>
    </w:p>
    <w:p w14:paraId="51B9DE70" w14:textId="45F2F7C6" w:rsidR="00A868DA" w:rsidRDefault="00A868DA" w:rsidP="00597A82">
      <w:pPr>
        <w:pStyle w:val="Caption"/>
        <w:keepNext/>
      </w:pPr>
      <w:r>
        <w:t xml:space="preserve">Table </w:t>
      </w:r>
      <w:fldSimple w:instr=" SEQ Table \* ARABIC ">
        <w:r w:rsidR="00660A15">
          <w:rPr>
            <w:noProof/>
          </w:rPr>
          <w:t>7</w:t>
        </w:r>
      </w:fldSimple>
      <w:r>
        <w:t xml:space="preserve">: </w:t>
      </w:r>
      <w:r w:rsidRPr="00FC6919">
        <w:t>Mediation Analysis Results</w:t>
      </w:r>
    </w:p>
    <w:tbl>
      <w:tblPr>
        <w:tblStyle w:val="TableGrid"/>
        <w:tblW w:w="0" w:type="auto"/>
        <w:tblLook w:val="04A0" w:firstRow="1" w:lastRow="0" w:firstColumn="1" w:lastColumn="0" w:noHBand="0" w:noVBand="1"/>
      </w:tblPr>
      <w:tblGrid>
        <w:gridCol w:w="1661"/>
        <w:gridCol w:w="1358"/>
        <w:gridCol w:w="1854"/>
        <w:gridCol w:w="1283"/>
        <w:gridCol w:w="1297"/>
        <w:gridCol w:w="1203"/>
      </w:tblGrid>
      <w:tr w:rsidR="00A868DA" w14:paraId="6C0B8C72" w14:textId="77777777" w:rsidTr="00A868DA">
        <w:tc>
          <w:tcPr>
            <w:tcW w:w="0" w:type="auto"/>
            <w:hideMark/>
          </w:tcPr>
          <w:p w14:paraId="458856EB" w14:textId="77777777" w:rsidR="00A868DA" w:rsidRDefault="00A868DA" w:rsidP="00597A82">
            <w:pPr>
              <w:spacing w:line="360" w:lineRule="auto"/>
              <w:jc w:val="center"/>
              <w:rPr>
                <w:b/>
                <w:bCs/>
              </w:rPr>
            </w:pPr>
            <w:r>
              <w:rPr>
                <w:b/>
                <w:bCs/>
              </w:rPr>
              <w:t>Relationship</w:t>
            </w:r>
          </w:p>
        </w:tc>
        <w:tc>
          <w:tcPr>
            <w:tcW w:w="0" w:type="auto"/>
            <w:hideMark/>
          </w:tcPr>
          <w:p w14:paraId="1A7B47A5" w14:textId="77777777" w:rsidR="00A868DA" w:rsidRDefault="00A868DA" w:rsidP="00597A82">
            <w:pPr>
              <w:spacing w:line="360" w:lineRule="auto"/>
              <w:jc w:val="right"/>
              <w:rPr>
                <w:b/>
                <w:bCs/>
              </w:rPr>
            </w:pPr>
            <w:r>
              <w:rPr>
                <w:b/>
                <w:bCs/>
              </w:rPr>
              <w:t>Direct Effect</w:t>
            </w:r>
          </w:p>
        </w:tc>
        <w:tc>
          <w:tcPr>
            <w:tcW w:w="0" w:type="auto"/>
            <w:hideMark/>
          </w:tcPr>
          <w:p w14:paraId="0678495B" w14:textId="77777777" w:rsidR="00A868DA" w:rsidRDefault="00A868DA" w:rsidP="00597A82">
            <w:pPr>
              <w:spacing w:line="360" w:lineRule="auto"/>
              <w:jc w:val="right"/>
              <w:rPr>
                <w:b/>
                <w:bCs/>
              </w:rPr>
            </w:pPr>
            <w:r>
              <w:rPr>
                <w:b/>
                <w:bCs/>
              </w:rPr>
              <w:t>Indirect Effect through BT</w:t>
            </w:r>
          </w:p>
        </w:tc>
        <w:tc>
          <w:tcPr>
            <w:tcW w:w="0" w:type="auto"/>
            <w:hideMark/>
          </w:tcPr>
          <w:p w14:paraId="4FA2D551" w14:textId="77777777" w:rsidR="00A868DA" w:rsidRDefault="00A868DA" w:rsidP="00597A82">
            <w:pPr>
              <w:spacing w:line="360" w:lineRule="auto"/>
              <w:jc w:val="right"/>
              <w:rPr>
                <w:b/>
                <w:bCs/>
              </w:rPr>
            </w:pPr>
            <w:r>
              <w:rPr>
                <w:b/>
                <w:bCs/>
              </w:rPr>
              <w:t>BootLLCI</w:t>
            </w:r>
          </w:p>
        </w:tc>
        <w:tc>
          <w:tcPr>
            <w:tcW w:w="0" w:type="auto"/>
            <w:hideMark/>
          </w:tcPr>
          <w:p w14:paraId="34DE532D" w14:textId="77777777" w:rsidR="00A868DA" w:rsidRDefault="00A868DA" w:rsidP="00597A82">
            <w:pPr>
              <w:spacing w:line="360" w:lineRule="auto"/>
              <w:jc w:val="right"/>
              <w:rPr>
                <w:b/>
                <w:bCs/>
              </w:rPr>
            </w:pPr>
            <w:r>
              <w:rPr>
                <w:b/>
                <w:bCs/>
              </w:rPr>
              <w:t>BootULCI</w:t>
            </w:r>
          </w:p>
        </w:tc>
        <w:tc>
          <w:tcPr>
            <w:tcW w:w="0" w:type="auto"/>
            <w:hideMark/>
          </w:tcPr>
          <w:p w14:paraId="5029BB84" w14:textId="77777777" w:rsidR="00A868DA" w:rsidRDefault="00A868DA" w:rsidP="00597A82">
            <w:pPr>
              <w:spacing w:line="360" w:lineRule="auto"/>
              <w:jc w:val="center"/>
              <w:rPr>
                <w:b/>
                <w:bCs/>
              </w:rPr>
            </w:pPr>
            <w:r>
              <w:rPr>
                <w:b/>
                <w:bCs/>
              </w:rPr>
              <w:t>Decision</w:t>
            </w:r>
          </w:p>
        </w:tc>
      </w:tr>
      <w:tr w:rsidR="00A868DA" w14:paraId="2F848598" w14:textId="77777777" w:rsidTr="00A868DA">
        <w:tc>
          <w:tcPr>
            <w:tcW w:w="0" w:type="auto"/>
            <w:hideMark/>
          </w:tcPr>
          <w:p w14:paraId="1217D4EC" w14:textId="77777777" w:rsidR="00A868DA" w:rsidRDefault="00A868DA" w:rsidP="00597A82">
            <w:pPr>
              <w:spacing w:line="360" w:lineRule="auto"/>
            </w:pPr>
            <w:r>
              <w:t>CE → BT → BL</w:t>
            </w:r>
          </w:p>
        </w:tc>
        <w:tc>
          <w:tcPr>
            <w:tcW w:w="0" w:type="auto"/>
            <w:hideMark/>
          </w:tcPr>
          <w:p w14:paraId="37501D9A" w14:textId="77777777" w:rsidR="00A868DA" w:rsidRDefault="00A868DA" w:rsidP="00597A82">
            <w:pPr>
              <w:spacing w:line="360" w:lineRule="auto"/>
              <w:jc w:val="right"/>
            </w:pPr>
            <w:r>
              <w:t>0.4026***</w:t>
            </w:r>
          </w:p>
        </w:tc>
        <w:tc>
          <w:tcPr>
            <w:tcW w:w="0" w:type="auto"/>
            <w:hideMark/>
          </w:tcPr>
          <w:p w14:paraId="178C7BCF" w14:textId="77777777" w:rsidR="00A868DA" w:rsidRDefault="00A868DA" w:rsidP="00597A82">
            <w:pPr>
              <w:spacing w:line="360" w:lineRule="auto"/>
              <w:jc w:val="right"/>
            </w:pPr>
            <w:r>
              <w:t>0.2999</w:t>
            </w:r>
          </w:p>
        </w:tc>
        <w:tc>
          <w:tcPr>
            <w:tcW w:w="0" w:type="auto"/>
            <w:hideMark/>
          </w:tcPr>
          <w:p w14:paraId="03766608" w14:textId="77777777" w:rsidR="00A868DA" w:rsidRDefault="00A868DA" w:rsidP="00597A82">
            <w:pPr>
              <w:spacing w:line="360" w:lineRule="auto"/>
              <w:jc w:val="right"/>
            </w:pPr>
            <w:r>
              <w:t>0.2303</w:t>
            </w:r>
          </w:p>
        </w:tc>
        <w:tc>
          <w:tcPr>
            <w:tcW w:w="0" w:type="auto"/>
            <w:hideMark/>
          </w:tcPr>
          <w:p w14:paraId="7034EC5D" w14:textId="77777777" w:rsidR="00A868DA" w:rsidRDefault="00A868DA" w:rsidP="00597A82">
            <w:pPr>
              <w:spacing w:line="360" w:lineRule="auto"/>
              <w:jc w:val="right"/>
            </w:pPr>
            <w:r>
              <w:t>0.3747</w:t>
            </w:r>
          </w:p>
        </w:tc>
        <w:tc>
          <w:tcPr>
            <w:tcW w:w="0" w:type="auto"/>
            <w:hideMark/>
          </w:tcPr>
          <w:p w14:paraId="395C931D" w14:textId="77777777" w:rsidR="00A868DA" w:rsidRDefault="00A868DA" w:rsidP="00597A82">
            <w:pPr>
              <w:spacing w:line="360" w:lineRule="auto"/>
            </w:pPr>
            <w:r>
              <w:t>Supported</w:t>
            </w:r>
          </w:p>
        </w:tc>
      </w:tr>
      <w:tr w:rsidR="00A868DA" w14:paraId="52FB0E95" w14:textId="77777777" w:rsidTr="00A868DA">
        <w:tc>
          <w:tcPr>
            <w:tcW w:w="0" w:type="auto"/>
            <w:hideMark/>
          </w:tcPr>
          <w:p w14:paraId="0A05EBB1" w14:textId="77777777" w:rsidR="00A868DA" w:rsidRDefault="00A868DA" w:rsidP="00597A82">
            <w:pPr>
              <w:spacing w:line="360" w:lineRule="auto"/>
            </w:pPr>
            <w:r>
              <w:t>AE → BT → BL</w:t>
            </w:r>
          </w:p>
        </w:tc>
        <w:tc>
          <w:tcPr>
            <w:tcW w:w="0" w:type="auto"/>
            <w:hideMark/>
          </w:tcPr>
          <w:p w14:paraId="202FA61E" w14:textId="77777777" w:rsidR="00A868DA" w:rsidRDefault="00A868DA" w:rsidP="00597A82">
            <w:pPr>
              <w:spacing w:line="360" w:lineRule="auto"/>
              <w:jc w:val="right"/>
            </w:pPr>
            <w:r>
              <w:t>0.4508***</w:t>
            </w:r>
          </w:p>
        </w:tc>
        <w:tc>
          <w:tcPr>
            <w:tcW w:w="0" w:type="auto"/>
            <w:hideMark/>
          </w:tcPr>
          <w:p w14:paraId="5F0484F1" w14:textId="77777777" w:rsidR="00A868DA" w:rsidRDefault="00A868DA" w:rsidP="00597A82">
            <w:pPr>
              <w:spacing w:line="360" w:lineRule="auto"/>
              <w:jc w:val="right"/>
            </w:pPr>
            <w:r>
              <w:t>0.3138</w:t>
            </w:r>
          </w:p>
        </w:tc>
        <w:tc>
          <w:tcPr>
            <w:tcW w:w="0" w:type="auto"/>
            <w:hideMark/>
          </w:tcPr>
          <w:p w14:paraId="4B6D0CA8" w14:textId="77777777" w:rsidR="00A868DA" w:rsidRDefault="00A868DA" w:rsidP="00597A82">
            <w:pPr>
              <w:spacing w:line="360" w:lineRule="auto"/>
              <w:jc w:val="right"/>
            </w:pPr>
            <w:r>
              <w:t>0.2414</w:t>
            </w:r>
          </w:p>
        </w:tc>
        <w:tc>
          <w:tcPr>
            <w:tcW w:w="0" w:type="auto"/>
            <w:hideMark/>
          </w:tcPr>
          <w:p w14:paraId="318B7395" w14:textId="77777777" w:rsidR="00A868DA" w:rsidRDefault="00A868DA" w:rsidP="00597A82">
            <w:pPr>
              <w:spacing w:line="360" w:lineRule="auto"/>
              <w:jc w:val="right"/>
            </w:pPr>
            <w:r>
              <w:t>0.3948</w:t>
            </w:r>
          </w:p>
        </w:tc>
        <w:tc>
          <w:tcPr>
            <w:tcW w:w="0" w:type="auto"/>
            <w:hideMark/>
          </w:tcPr>
          <w:p w14:paraId="4DDDD9D8" w14:textId="77777777" w:rsidR="00A868DA" w:rsidRDefault="00A868DA" w:rsidP="00597A82">
            <w:pPr>
              <w:spacing w:line="360" w:lineRule="auto"/>
            </w:pPr>
            <w:r>
              <w:t>Supported</w:t>
            </w:r>
          </w:p>
        </w:tc>
      </w:tr>
      <w:tr w:rsidR="00A868DA" w14:paraId="6C2E21BA" w14:textId="77777777" w:rsidTr="00A868DA">
        <w:tc>
          <w:tcPr>
            <w:tcW w:w="0" w:type="auto"/>
            <w:hideMark/>
          </w:tcPr>
          <w:p w14:paraId="046B3F2D" w14:textId="77777777" w:rsidR="00A868DA" w:rsidRDefault="00A868DA" w:rsidP="00597A82">
            <w:pPr>
              <w:spacing w:line="360" w:lineRule="auto"/>
            </w:pPr>
            <w:r>
              <w:t>BE → BT → BL</w:t>
            </w:r>
          </w:p>
        </w:tc>
        <w:tc>
          <w:tcPr>
            <w:tcW w:w="0" w:type="auto"/>
            <w:hideMark/>
          </w:tcPr>
          <w:p w14:paraId="21635B0B" w14:textId="77777777" w:rsidR="00A868DA" w:rsidRDefault="00A868DA" w:rsidP="00597A82">
            <w:pPr>
              <w:spacing w:line="360" w:lineRule="auto"/>
              <w:jc w:val="right"/>
            </w:pPr>
            <w:r>
              <w:t>0.4461***</w:t>
            </w:r>
          </w:p>
        </w:tc>
        <w:tc>
          <w:tcPr>
            <w:tcW w:w="0" w:type="auto"/>
            <w:hideMark/>
          </w:tcPr>
          <w:p w14:paraId="7BA88996" w14:textId="77777777" w:rsidR="00A868DA" w:rsidRDefault="00A868DA" w:rsidP="00597A82">
            <w:pPr>
              <w:spacing w:line="360" w:lineRule="auto"/>
              <w:jc w:val="right"/>
            </w:pPr>
            <w:r>
              <w:t>0.2953</w:t>
            </w:r>
          </w:p>
        </w:tc>
        <w:tc>
          <w:tcPr>
            <w:tcW w:w="0" w:type="auto"/>
            <w:hideMark/>
          </w:tcPr>
          <w:p w14:paraId="0BB34278" w14:textId="77777777" w:rsidR="00A868DA" w:rsidRDefault="00A868DA" w:rsidP="00597A82">
            <w:pPr>
              <w:spacing w:line="360" w:lineRule="auto"/>
              <w:jc w:val="right"/>
            </w:pPr>
            <w:r>
              <w:t>0.2183</w:t>
            </w:r>
          </w:p>
        </w:tc>
        <w:tc>
          <w:tcPr>
            <w:tcW w:w="0" w:type="auto"/>
            <w:hideMark/>
          </w:tcPr>
          <w:p w14:paraId="7709BC8C" w14:textId="77777777" w:rsidR="00A868DA" w:rsidRDefault="00A868DA" w:rsidP="00597A82">
            <w:pPr>
              <w:spacing w:line="360" w:lineRule="auto"/>
              <w:jc w:val="right"/>
            </w:pPr>
            <w:r>
              <w:t>0.3743</w:t>
            </w:r>
          </w:p>
        </w:tc>
        <w:tc>
          <w:tcPr>
            <w:tcW w:w="0" w:type="auto"/>
            <w:hideMark/>
          </w:tcPr>
          <w:p w14:paraId="4B934796" w14:textId="77777777" w:rsidR="00A868DA" w:rsidRDefault="00A868DA" w:rsidP="00597A82">
            <w:pPr>
              <w:spacing w:line="360" w:lineRule="auto"/>
            </w:pPr>
            <w:r>
              <w:t>Supported</w:t>
            </w:r>
          </w:p>
        </w:tc>
      </w:tr>
    </w:tbl>
    <w:p w14:paraId="21CE16DC" w14:textId="77777777" w:rsidR="00F86831" w:rsidRDefault="00F86831" w:rsidP="00597A82">
      <w:pPr>
        <w:pStyle w:val="pdq2pgselectionanchorcontainer"/>
        <w:spacing w:line="360" w:lineRule="auto"/>
      </w:pPr>
      <w:r>
        <w:rPr>
          <w:rStyle w:val="Strong"/>
        </w:rPr>
        <w:t>Cognitive Engagement:</w:t>
      </w:r>
    </w:p>
    <w:p w14:paraId="7A4FB36F" w14:textId="77777777" w:rsidR="00F86831" w:rsidRDefault="00F86831" w:rsidP="00597A82">
      <w:pPr>
        <w:spacing w:line="360" w:lineRule="auto"/>
      </w:pPr>
      <m:oMathPara>
        <m:oMath>
          <m:r>
            <w:rPr>
              <w:rFonts w:ascii="Cambria Math" w:hAnsi="Cambria Math"/>
            </w:rPr>
            <m:t>B</m:t>
          </m:r>
          <m:sSub>
            <m:sSubPr>
              <m:ctrlPr>
                <w:rPr>
                  <w:rFonts w:ascii="Cambria Math" w:hAnsi="Cambria Math"/>
                </w:rPr>
              </m:ctrlPr>
            </m:sSubPr>
            <m:e>
              <m:r>
                <w:rPr>
                  <w:rFonts w:ascii="Cambria Math" w:hAnsi="Cambria Math"/>
                </w:rPr>
                <m:t>T</m:t>
              </m:r>
            </m:e>
            <m:sub>
              <m:r>
                <w:rPr>
                  <w:rFonts w:ascii="Cambria Math" w:hAnsi="Cambria Math"/>
                </w:rPr>
                <m:t>i</m:t>
              </m:r>
            </m:sub>
          </m:sSub>
          <m:r>
            <w:rPr>
              <w:rFonts w:ascii="Cambria Math" w:hAnsi="Cambria Math"/>
            </w:rPr>
            <m:t>=0.9954+0.7078C</m:t>
          </m:r>
          <m:sSub>
            <m:sSubPr>
              <m:ctrlPr>
                <w:rPr>
                  <w:rFonts w:ascii="Cambria Math" w:hAnsi="Cambria Math"/>
                </w:rPr>
              </m:ctrlPr>
            </m:sSubPr>
            <m:e>
              <m:r>
                <w:rPr>
                  <w:rFonts w:ascii="Cambria Math" w:hAnsi="Cambria Math"/>
                </w:rPr>
                <m:t>E</m:t>
              </m:r>
            </m:e>
            <m:sub>
              <m:r>
                <w:rPr>
                  <w:rFonts w:ascii="Cambria Math" w:hAnsi="Cambria Math"/>
                </w:rPr>
                <m:t>i</m:t>
              </m:r>
            </m:sub>
          </m:sSub>
          <m:r>
            <w:rPr>
              <w:rFonts w:ascii="Cambria Math" w:hAnsi="Cambria Math"/>
            </w:rPr>
            <m:t>+</m:t>
          </m:r>
          <m:sSub>
            <m:sSubPr>
              <m:ctrlPr>
                <w:rPr>
                  <w:rFonts w:ascii="Cambria Math" w:hAnsi="Cambria Math"/>
                </w:rPr>
              </m:ctrlPr>
            </m:sSubPr>
            <m:e>
              <m:r>
                <w:rPr>
                  <w:rFonts w:ascii="Cambria Math" w:hAnsi="Cambria Math"/>
                </w:rPr>
                <m:t>ϵ</m:t>
              </m:r>
            </m:e>
            <m:sub>
              <m:r>
                <w:rPr>
                  <w:rFonts w:ascii="Cambria Math" w:hAnsi="Cambria Math"/>
                </w:rPr>
                <m:t>i</m:t>
              </m:r>
            </m:sub>
          </m:sSub>
          <m:r>
            <m:rPr>
              <m:sty m:val="p"/>
            </m:rPr>
            <w:rPr>
              <w:rFonts w:ascii="Cambria Math" w:hAnsi="Cambria Math"/>
            </w:rPr>
            <w:br/>
          </m:r>
        </m:oMath>
      </m:oMathPara>
    </w:p>
    <w:p w14:paraId="5EA3AE65" w14:textId="77777777" w:rsidR="00F86831" w:rsidRDefault="00F86831" w:rsidP="00597A82">
      <w:pPr>
        <w:pStyle w:val="NormalWeb"/>
        <w:spacing w:line="360" w:lineRule="auto"/>
      </w:pPr>
      <w:r>
        <w:rPr>
          <w:rStyle w:val="Strong"/>
        </w:rPr>
        <w:t>Affective Engagement:</w:t>
      </w:r>
    </w:p>
    <w:p w14:paraId="4866494F" w14:textId="77777777" w:rsidR="00F86831" w:rsidRDefault="00F86831" w:rsidP="00597A82">
      <w:pPr>
        <w:spacing w:line="360" w:lineRule="auto"/>
      </w:pPr>
      <m:oMathPara>
        <m:oMath>
          <m:r>
            <w:rPr>
              <w:rFonts w:ascii="Cambria Math" w:hAnsi="Cambria Math"/>
            </w:rPr>
            <m:t>B</m:t>
          </m:r>
          <m:sSub>
            <m:sSubPr>
              <m:ctrlPr>
                <w:rPr>
                  <w:rFonts w:ascii="Cambria Math" w:hAnsi="Cambria Math"/>
                </w:rPr>
              </m:ctrlPr>
            </m:sSubPr>
            <m:e>
              <m:r>
                <w:rPr>
                  <w:rFonts w:ascii="Cambria Math" w:hAnsi="Cambria Math"/>
                </w:rPr>
                <m:t>T</m:t>
              </m:r>
            </m:e>
            <m:sub>
              <m:r>
                <w:rPr>
                  <w:rFonts w:ascii="Cambria Math" w:hAnsi="Cambria Math"/>
                </w:rPr>
                <m:t>i</m:t>
              </m:r>
            </m:sub>
          </m:sSub>
          <m:r>
            <w:rPr>
              <w:rFonts w:ascii="Cambria Math" w:hAnsi="Cambria Math"/>
            </w:rPr>
            <m:t>=0.7552+0.7793A</m:t>
          </m:r>
          <m:sSub>
            <m:sSubPr>
              <m:ctrlPr>
                <w:rPr>
                  <w:rFonts w:ascii="Cambria Math" w:hAnsi="Cambria Math"/>
                </w:rPr>
              </m:ctrlPr>
            </m:sSubPr>
            <m:e>
              <m:r>
                <w:rPr>
                  <w:rFonts w:ascii="Cambria Math" w:hAnsi="Cambria Math"/>
                </w:rPr>
                <m:t>E</m:t>
              </m:r>
            </m:e>
            <m:sub>
              <m:r>
                <w:rPr>
                  <w:rFonts w:ascii="Cambria Math" w:hAnsi="Cambria Math"/>
                </w:rPr>
                <m:t>i</m:t>
              </m:r>
            </m:sub>
          </m:sSub>
          <m:r>
            <w:rPr>
              <w:rFonts w:ascii="Cambria Math" w:hAnsi="Cambria Math"/>
            </w:rPr>
            <m:t>+</m:t>
          </m:r>
          <m:sSub>
            <m:sSubPr>
              <m:ctrlPr>
                <w:rPr>
                  <w:rFonts w:ascii="Cambria Math" w:hAnsi="Cambria Math"/>
                </w:rPr>
              </m:ctrlPr>
            </m:sSubPr>
            <m:e>
              <m:r>
                <w:rPr>
                  <w:rFonts w:ascii="Cambria Math" w:hAnsi="Cambria Math"/>
                </w:rPr>
                <m:t>ϵ</m:t>
              </m:r>
            </m:e>
            <m:sub>
              <m:r>
                <w:rPr>
                  <w:rFonts w:ascii="Cambria Math" w:hAnsi="Cambria Math"/>
                </w:rPr>
                <m:t>i</m:t>
              </m:r>
            </m:sub>
          </m:sSub>
          <m:r>
            <m:rPr>
              <m:sty m:val="p"/>
            </m:rPr>
            <w:rPr>
              <w:rFonts w:ascii="Cambria Math" w:hAnsi="Cambria Math"/>
            </w:rPr>
            <w:br/>
          </m:r>
        </m:oMath>
      </m:oMathPara>
    </w:p>
    <w:p w14:paraId="171735C4" w14:textId="77777777" w:rsidR="00F86831" w:rsidRDefault="00F86831" w:rsidP="00597A82">
      <w:pPr>
        <w:pStyle w:val="NormalWeb"/>
        <w:spacing w:line="360" w:lineRule="auto"/>
      </w:pPr>
      <w:r>
        <w:rPr>
          <w:rStyle w:val="Strong"/>
        </w:rPr>
        <w:t>Behavioural Engagement:</w:t>
      </w:r>
    </w:p>
    <w:p w14:paraId="0453F867" w14:textId="77777777" w:rsidR="00F86831" w:rsidRDefault="00F86831" w:rsidP="00597A82">
      <w:pPr>
        <w:spacing w:line="360" w:lineRule="auto"/>
      </w:pPr>
      <m:oMathPara>
        <m:oMath>
          <m:r>
            <w:rPr>
              <w:rFonts w:ascii="Cambria Math" w:hAnsi="Cambria Math"/>
            </w:rPr>
            <m:t>B</m:t>
          </m:r>
          <m:sSub>
            <m:sSubPr>
              <m:ctrlPr>
                <w:rPr>
                  <w:rFonts w:ascii="Cambria Math" w:hAnsi="Cambria Math"/>
                </w:rPr>
              </m:ctrlPr>
            </m:sSubPr>
            <m:e>
              <m:r>
                <w:rPr>
                  <w:rFonts w:ascii="Cambria Math" w:hAnsi="Cambria Math"/>
                </w:rPr>
                <m:t>T</m:t>
              </m:r>
            </m:e>
            <m:sub>
              <m:r>
                <w:rPr>
                  <w:rFonts w:ascii="Cambria Math" w:hAnsi="Cambria Math"/>
                </w:rPr>
                <m:t>i</m:t>
              </m:r>
            </m:sub>
          </m:sSub>
          <m:r>
            <w:rPr>
              <w:rFonts w:ascii="Cambria Math" w:hAnsi="Cambria Math"/>
            </w:rPr>
            <m:t>=0.7713+0.7736B</m:t>
          </m:r>
          <m:sSub>
            <m:sSubPr>
              <m:ctrlPr>
                <w:rPr>
                  <w:rFonts w:ascii="Cambria Math" w:hAnsi="Cambria Math"/>
                </w:rPr>
              </m:ctrlPr>
            </m:sSubPr>
            <m:e>
              <m:r>
                <w:rPr>
                  <w:rFonts w:ascii="Cambria Math" w:hAnsi="Cambria Math"/>
                </w:rPr>
                <m:t>E</m:t>
              </m:r>
            </m:e>
            <m:sub>
              <m:r>
                <w:rPr>
                  <w:rFonts w:ascii="Cambria Math" w:hAnsi="Cambria Math"/>
                </w:rPr>
                <m:t>i</m:t>
              </m:r>
            </m:sub>
          </m:sSub>
          <m:r>
            <w:rPr>
              <w:rFonts w:ascii="Cambria Math" w:hAnsi="Cambria Math"/>
            </w:rPr>
            <m:t>+</m:t>
          </m:r>
          <m:sSub>
            <m:sSubPr>
              <m:ctrlPr>
                <w:rPr>
                  <w:rFonts w:ascii="Cambria Math" w:hAnsi="Cambria Math"/>
                </w:rPr>
              </m:ctrlPr>
            </m:sSubPr>
            <m:e>
              <m:r>
                <w:rPr>
                  <w:rFonts w:ascii="Cambria Math" w:hAnsi="Cambria Math"/>
                </w:rPr>
                <m:t>ϵ</m:t>
              </m:r>
            </m:e>
            <m:sub>
              <m:r>
                <w:rPr>
                  <w:rFonts w:ascii="Cambria Math" w:hAnsi="Cambria Math"/>
                </w:rPr>
                <m:t>i</m:t>
              </m:r>
            </m:sub>
          </m:sSub>
        </m:oMath>
      </m:oMathPara>
    </w:p>
    <w:p w14:paraId="5D284DB5" w14:textId="77777777" w:rsidR="00F86831" w:rsidRDefault="00F86831" w:rsidP="00597A82">
      <w:pPr>
        <w:spacing w:line="360" w:lineRule="auto"/>
        <w:jc w:val="both"/>
        <w:rPr>
          <w:b/>
          <w:bCs/>
        </w:rPr>
      </w:pPr>
    </w:p>
    <w:p w14:paraId="724AAD5D" w14:textId="0C686BAD" w:rsidR="00F86831" w:rsidRDefault="00A868DA" w:rsidP="00597A82">
      <w:pPr>
        <w:spacing w:line="360" w:lineRule="auto"/>
        <w:jc w:val="both"/>
      </w:pPr>
      <w:r w:rsidRPr="00A868DA">
        <w:rPr>
          <w:b/>
          <w:bCs/>
        </w:rPr>
        <w:t>Interpretation:</w:t>
      </w:r>
      <w:r>
        <w:t xml:space="preserve"> </w:t>
      </w:r>
      <w:r w:rsidR="00F86831">
        <w:t>To test the mediation of the relationship between the dimensions of customer engagement and Brand Loyalty, mediation analysis was performed using the PROCESS Model 4 in Hayes (2017). The findings showed that Brand Trust had a significant mediating effect on the relationships among Cognitive Engagement, Affective Engagement, and Behavioural Engagement and Brand Loyalty.</w:t>
      </w:r>
    </w:p>
    <w:p w14:paraId="64F5C1E6" w14:textId="08E60BCF" w:rsidR="00F86831" w:rsidRDefault="00F86831" w:rsidP="00597A82">
      <w:pPr>
        <w:spacing w:line="360" w:lineRule="auto"/>
        <w:jc w:val="both"/>
      </w:pPr>
      <w:r>
        <w:t xml:space="preserve">The indirect effect of Brand Trust on Cognitive Engagement was statistically significant (95% BootCI: [0.2303, 0.3747]). The result of the bootstrap confidence interval was that it did not contain zero, indicating that the mediation effect of Brand Trust was confirmed. </w:t>
      </w:r>
      <w:r>
        <w:lastRenderedPageBreak/>
        <w:t>This implies that when customers cognitively interact with the brand, they are more likely to build trust with the brand, which in turn leads to higher brand loyalty.</w:t>
      </w:r>
    </w:p>
    <w:p w14:paraId="382AE32E" w14:textId="03C8FED7" w:rsidR="00F86831" w:rsidRDefault="00F86831" w:rsidP="00597A82">
      <w:pPr>
        <w:spacing w:line="360" w:lineRule="auto"/>
        <w:jc w:val="both"/>
      </w:pPr>
      <w:r>
        <w:t>Likewise, the indirect effect of Affective Engagement on Brand Trust was significant (β = 0.3138, 95% BootCI [0.2414, 0.3948]). This means that emotional bonds and positive emotions towards the brand lead to better customer trust, which in turn improves customer loyalty results. Additionally, there was a significant indirect effect wherein the effects of BE on loyalty were mediated by Brand Trust (β = 0.2953, 95% BootCI [0.2183, 0.3741]). These results indicate that active customers' involvement in the brand leads to loyalty in part through the development of trust-based relationships.</w:t>
      </w:r>
    </w:p>
    <w:p w14:paraId="0809E0A5" w14:textId="573052B7" w:rsidR="00A868DA" w:rsidRDefault="00F86831" w:rsidP="00597A82">
      <w:pPr>
        <w:spacing w:line="360" w:lineRule="auto"/>
        <w:jc w:val="both"/>
      </w:pPr>
      <w:r>
        <w:t>The results show partial mediation, as direct effects of engagement dimensions on Brand Loyalty were significant after the mediation of Brand Trust. Hence, Brand Trust is one of the significant mechanisms through which customers' engagement affects their loyalty, but not all. As a result of these findings, it is clear that developing trust along with engagement strategies is crucial to building long-term customer</w:t>
      </w:r>
      <w:r w:rsidR="00597A82">
        <w:t>-</w:t>
      </w:r>
      <w:r>
        <w:t>brand relationships</w:t>
      </w:r>
      <w:r w:rsidR="00A868DA" w:rsidRPr="00A868DA">
        <w:t>.</w:t>
      </w:r>
    </w:p>
    <w:p w14:paraId="2B37BA56" w14:textId="77777777" w:rsidR="00071FCD" w:rsidRDefault="00071FCD" w:rsidP="00597A82">
      <w:pPr>
        <w:spacing w:line="360" w:lineRule="auto"/>
        <w:rPr>
          <w:b/>
          <w:bCs/>
          <w:color w:val="2E5090"/>
          <w:sz w:val="28"/>
          <w:szCs w:val="28"/>
        </w:rPr>
      </w:pPr>
      <w:r>
        <w:br w:type="page"/>
      </w:r>
    </w:p>
    <w:p w14:paraId="137E26ED" w14:textId="12C50404" w:rsidR="00071FCD" w:rsidRDefault="00071FCD" w:rsidP="00597A82">
      <w:pPr>
        <w:pStyle w:val="Heading2"/>
        <w:spacing w:line="360" w:lineRule="auto"/>
      </w:pPr>
      <w:bookmarkStart w:id="50" w:name="_Toc240918174"/>
      <w:r>
        <w:lastRenderedPageBreak/>
        <w:t>4.8 Hypothesis Testing</w:t>
      </w:r>
      <w:bookmarkEnd w:id="50"/>
    </w:p>
    <w:p w14:paraId="609AC08E" w14:textId="0486B3A7" w:rsidR="00660A15" w:rsidRDefault="00B76065" w:rsidP="00597A82">
      <w:pPr>
        <w:spacing w:line="360" w:lineRule="auto"/>
        <w:jc w:val="both"/>
      </w:pPr>
      <w:r w:rsidRPr="00B76065">
        <w:t xml:space="preserve">To test the proposed relationships between the dimensions of customer engagement, Brand Trust and Brand Loyalty, hypothesis testing was used. The direct effects of Cognitive Engagement, Affective Engagement, Behavioural Engagement, Brand Trust, Perceived Authenticity and Community Identification on Brand Loyalty were evaluated using multiple linear regression analysis. </w:t>
      </w:r>
      <w:r w:rsidR="005F772C">
        <w:t>Also</w:t>
      </w:r>
      <w:r w:rsidRPr="00B76065">
        <w:t xml:space="preserve">, PROCESS Model 4 using 5,000 bootstraps was employed to determine the mediation effect of Brand Trust between </w:t>
      </w:r>
      <w:r w:rsidR="005F772C">
        <w:t>each</w:t>
      </w:r>
      <w:r w:rsidRPr="00B76065">
        <w:t xml:space="preserve"> kind of engagement and Brand Loyalty</w:t>
      </w:r>
      <w:r w:rsidR="005F772C">
        <w:t xml:space="preserve"> </w:t>
      </w:r>
      <w:r w:rsidR="005F772C" w:rsidRPr="005F772C">
        <w:t>(Khan and Fatma, 2026)</w:t>
      </w:r>
      <w:r w:rsidRPr="00B76065">
        <w:t>. Hypotheses were supported when the regression coefficients were statistically significant (p &lt; 0.05)</w:t>
      </w:r>
      <w:r w:rsidR="005F772C">
        <w:t>,</w:t>
      </w:r>
      <w:r w:rsidRPr="00B76065">
        <w:t xml:space="preserve"> and the 95% bootstrapped confidence intervals for the indirect effects did not include zero</w:t>
      </w:r>
      <w:r>
        <w:t>.</w:t>
      </w:r>
    </w:p>
    <w:p w14:paraId="220DB276" w14:textId="04EF6B74" w:rsidR="00660A15" w:rsidRDefault="00660A15" w:rsidP="00597A82">
      <w:pPr>
        <w:pStyle w:val="Caption"/>
        <w:keepNext/>
      </w:pPr>
      <w:r>
        <w:t xml:space="preserve">Table </w:t>
      </w:r>
      <w:fldSimple w:instr=" SEQ Table \* ARABIC ">
        <w:r>
          <w:rPr>
            <w:noProof/>
          </w:rPr>
          <w:t>8</w:t>
        </w:r>
      </w:fldSimple>
      <w:r>
        <w:t xml:space="preserve">: </w:t>
      </w:r>
      <w:r w:rsidRPr="001D515B">
        <w:t>Summary of Hypothesis Testing Results</w:t>
      </w:r>
    </w:p>
    <w:tbl>
      <w:tblPr>
        <w:tblStyle w:val="TableGrid"/>
        <w:tblW w:w="0" w:type="auto"/>
        <w:tblLook w:val="04A0" w:firstRow="1" w:lastRow="0" w:firstColumn="1" w:lastColumn="0" w:noHBand="0" w:noVBand="1"/>
      </w:tblPr>
      <w:tblGrid>
        <w:gridCol w:w="1350"/>
        <w:gridCol w:w="3131"/>
        <w:gridCol w:w="2972"/>
        <w:gridCol w:w="1203"/>
      </w:tblGrid>
      <w:tr w:rsidR="00660A15" w14:paraId="6BF864F6" w14:textId="77777777" w:rsidTr="00660A15">
        <w:tc>
          <w:tcPr>
            <w:tcW w:w="0" w:type="auto"/>
            <w:hideMark/>
          </w:tcPr>
          <w:p w14:paraId="01DC9EC4" w14:textId="77777777" w:rsidR="00660A15" w:rsidRDefault="00660A15" w:rsidP="00597A82">
            <w:pPr>
              <w:spacing w:line="360" w:lineRule="auto"/>
              <w:jc w:val="center"/>
              <w:rPr>
                <w:b/>
                <w:bCs/>
              </w:rPr>
            </w:pPr>
            <w:r>
              <w:rPr>
                <w:b/>
                <w:bCs/>
              </w:rPr>
              <w:t>Hypothesis</w:t>
            </w:r>
          </w:p>
        </w:tc>
        <w:tc>
          <w:tcPr>
            <w:tcW w:w="0" w:type="auto"/>
            <w:hideMark/>
          </w:tcPr>
          <w:p w14:paraId="07C3735D" w14:textId="77777777" w:rsidR="00660A15" w:rsidRDefault="00660A15" w:rsidP="00597A82">
            <w:pPr>
              <w:spacing w:line="360" w:lineRule="auto"/>
              <w:jc w:val="center"/>
              <w:rPr>
                <w:b/>
                <w:bCs/>
              </w:rPr>
            </w:pPr>
            <w:r>
              <w:rPr>
                <w:b/>
                <w:bCs/>
              </w:rPr>
              <w:t>Relationship Tested</w:t>
            </w:r>
          </w:p>
        </w:tc>
        <w:tc>
          <w:tcPr>
            <w:tcW w:w="0" w:type="auto"/>
            <w:hideMark/>
          </w:tcPr>
          <w:p w14:paraId="702D6611" w14:textId="77777777" w:rsidR="00660A15" w:rsidRDefault="00660A15" w:rsidP="00597A82">
            <w:pPr>
              <w:spacing w:line="360" w:lineRule="auto"/>
              <w:jc w:val="center"/>
              <w:rPr>
                <w:b/>
                <w:bCs/>
              </w:rPr>
            </w:pPr>
            <w:r>
              <w:rPr>
                <w:b/>
                <w:bCs/>
              </w:rPr>
              <w:t>Statistical Evidence</w:t>
            </w:r>
          </w:p>
        </w:tc>
        <w:tc>
          <w:tcPr>
            <w:tcW w:w="0" w:type="auto"/>
            <w:hideMark/>
          </w:tcPr>
          <w:p w14:paraId="18B17C40" w14:textId="77777777" w:rsidR="00660A15" w:rsidRDefault="00660A15" w:rsidP="00597A82">
            <w:pPr>
              <w:spacing w:line="360" w:lineRule="auto"/>
              <w:jc w:val="center"/>
              <w:rPr>
                <w:b/>
                <w:bCs/>
              </w:rPr>
            </w:pPr>
            <w:r>
              <w:rPr>
                <w:b/>
                <w:bCs/>
              </w:rPr>
              <w:t>Decision</w:t>
            </w:r>
          </w:p>
        </w:tc>
      </w:tr>
      <w:tr w:rsidR="00660A15" w14:paraId="1A467F6D" w14:textId="77777777" w:rsidTr="00660A15">
        <w:tc>
          <w:tcPr>
            <w:tcW w:w="0" w:type="auto"/>
            <w:hideMark/>
          </w:tcPr>
          <w:p w14:paraId="334616AC" w14:textId="77777777" w:rsidR="00660A15" w:rsidRDefault="00660A15" w:rsidP="00597A82">
            <w:pPr>
              <w:spacing w:line="360" w:lineRule="auto"/>
            </w:pPr>
            <w:r>
              <w:t>H1</w:t>
            </w:r>
          </w:p>
        </w:tc>
        <w:tc>
          <w:tcPr>
            <w:tcW w:w="0" w:type="auto"/>
            <w:hideMark/>
          </w:tcPr>
          <w:p w14:paraId="22E08E24" w14:textId="77777777" w:rsidR="00660A15" w:rsidRDefault="00660A15" w:rsidP="00597A82">
            <w:pPr>
              <w:spacing w:line="360" w:lineRule="auto"/>
            </w:pPr>
            <w:r>
              <w:t>Cognitive Engagement → Brand Loyalty</w:t>
            </w:r>
          </w:p>
        </w:tc>
        <w:tc>
          <w:tcPr>
            <w:tcW w:w="0" w:type="auto"/>
            <w:hideMark/>
          </w:tcPr>
          <w:p w14:paraId="1BB9C3C3" w14:textId="77777777" w:rsidR="00660A15" w:rsidRDefault="00660A15" w:rsidP="00597A82">
            <w:pPr>
              <w:spacing w:line="360" w:lineRule="auto"/>
            </w:pPr>
            <w:r>
              <w:t>β = 0.115, p = 0.025</w:t>
            </w:r>
          </w:p>
        </w:tc>
        <w:tc>
          <w:tcPr>
            <w:tcW w:w="0" w:type="auto"/>
            <w:hideMark/>
          </w:tcPr>
          <w:p w14:paraId="4097CAA9" w14:textId="77777777" w:rsidR="00660A15" w:rsidRDefault="00660A15" w:rsidP="00597A82">
            <w:pPr>
              <w:spacing w:line="360" w:lineRule="auto"/>
            </w:pPr>
            <w:r>
              <w:t>Supported</w:t>
            </w:r>
          </w:p>
        </w:tc>
      </w:tr>
      <w:tr w:rsidR="00660A15" w14:paraId="6C5D7A4A" w14:textId="77777777" w:rsidTr="00660A15">
        <w:tc>
          <w:tcPr>
            <w:tcW w:w="0" w:type="auto"/>
            <w:hideMark/>
          </w:tcPr>
          <w:p w14:paraId="1D933DC2" w14:textId="77777777" w:rsidR="00660A15" w:rsidRDefault="00660A15" w:rsidP="00597A82">
            <w:pPr>
              <w:spacing w:line="360" w:lineRule="auto"/>
            </w:pPr>
            <w:r>
              <w:t>H2</w:t>
            </w:r>
          </w:p>
        </w:tc>
        <w:tc>
          <w:tcPr>
            <w:tcW w:w="0" w:type="auto"/>
            <w:hideMark/>
          </w:tcPr>
          <w:p w14:paraId="34B5080E" w14:textId="77777777" w:rsidR="00660A15" w:rsidRDefault="00660A15" w:rsidP="00597A82">
            <w:pPr>
              <w:spacing w:line="360" w:lineRule="auto"/>
            </w:pPr>
            <w:r>
              <w:t>Affective Engagement → Brand Loyalty</w:t>
            </w:r>
          </w:p>
        </w:tc>
        <w:tc>
          <w:tcPr>
            <w:tcW w:w="0" w:type="auto"/>
            <w:hideMark/>
          </w:tcPr>
          <w:p w14:paraId="2002CCFE" w14:textId="77777777" w:rsidR="00660A15" w:rsidRDefault="00660A15" w:rsidP="00597A82">
            <w:pPr>
              <w:spacing w:line="360" w:lineRule="auto"/>
            </w:pPr>
            <w:r>
              <w:t>β = 0.187, p &lt; 0.001</w:t>
            </w:r>
          </w:p>
        </w:tc>
        <w:tc>
          <w:tcPr>
            <w:tcW w:w="0" w:type="auto"/>
            <w:hideMark/>
          </w:tcPr>
          <w:p w14:paraId="267EDFD3" w14:textId="77777777" w:rsidR="00660A15" w:rsidRDefault="00660A15" w:rsidP="00597A82">
            <w:pPr>
              <w:spacing w:line="360" w:lineRule="auto"/>
            </w:pPr>
            <w:r>
              <w:t>Supported</w:t>
            </w:r>
          </w:p>
        </w:tc>
      </w:tr>
      <w:tr w:rsidR="00660A15" w14:paraId="447042A1" w14:textId="77777777" w:rsidTr="00660A15">
        <w:tc>
          <w:tcPr>
            <w:tcW w:w="0" w:type="auto"/>
            <w:hideMark/>
          </w:tcPr>
          <w:p w14:paraId="59296483" w14:textId="77777777" w:rsidR="00660A15" w:rsidRDefault="00660A15" w:rsidP="00597A82">
            <w:pPr>
              <w:spacing w:line="360" w:lineRule="auto"/>
            </w:pPr>
            <w:r>
              <w:t>H3</w:t>
            </w:r>
          </w:p>
        </w:tc>
        <w:tc>
          <w:tcPr>
            <w:tcW w:w="0" w:type="auto"/>
            <w:hideMark/>
          </w:tcPr>
          <w:p w14:paraId="2401EAB4" w14:textId="77777777" w:rsidR="00660A15" w:rsidRDefault="00660A15" w:rsidP="00597A82">
            <w:pPr>
              <w:spacing w:line="360" w:lineRule="auto"/>
            </w:pPr>
            <w:r>
              <w:t>Behavioural Engagement → Brand Loyalty</w:t>
            </w:r>
          </w:p>
        </w:tc>
        <w:tc>
          <w:tcPr>
            <w:tcW w:w="0" w:type="auto"/>
            <w:hideMark/>
          </w:tcPr>
          <w:p w14:paraId="7895D18E" w14:textId="77777777" w:rsidR="00660A15" w:rsidRDefault="00660A15" w:rsidP="00597A82">
            <w:pPr>
              <w:spacing w:line="360" w:lineRule="auto"/>
            </w:pPr>
            <w:r>
              <w:t>β = 0.187, p &lt; 0.001</w:t>
            </w:r>
          </w:p>
        </w:tc>
        <w:tc>
          <w:tcPr>
            <w:tcW w:w="0" w:type="auto"/>
            <w:hideMark/>
          </w:tcPr>
          <w:p w14:paraId="26953072" w14:textId="77777777" w:rsidR="00660A15" w:rsidRDefault="00660A15" w:rsidP="00597A82">
            <w:pPr>
              <w:spacing w:line="360" w:lineRule="auto"/>
            </w:pPr>
            <w:r>
              <w:t>Supported</w:t>
            </w:r>
          </w:p>
        </w:tc>
      </w:tr>
      <w:tr w:rsidR="00660A15" w14:paraId="75EE09EB" w14:textId="77777777" w:rsidTr="00660A15">
        <w:tc>
          <w:tcPr>
            <w:tcW w:w="0" w:type="auto"/>
            <w:hideMark/>
          </w:tcPr>
          <w:p w14:paraId="21B903B1" w14:textId="77777777" w:rsidR="00660A15" w:rsidRDefault="00660A15" w:rsidP="00597A82">
            <w:pPr>
              <w:spacing w:line="360" w:lineRule="auto"/>
            </w:pPr>
            <w:r>
              <w:t>H4</w:t>
            </w:r>
          </w:p>
        </w:tc>
        <w:tc>
          <w:tcPr>
            <w:tcW w:w="0" w:type="auto"/>
            <w:hideMark/>
          </w:tcPr>
          <w:p w14:paraId="51CF51AD" w14:textId="77777777" w:rsidR="00660A15" w:rsidRDefault="00660A15" w:rsidP="00597A82">
            <w:pPr>
              <w:spacing w:line="360" w:lineRule="auto"/>
            </w:pPr>
            <w:r>
              <w:t>Brand Trust mediates Cognitive Engagement → Brand Loyalty</w:t>
            </w:r>
          </w:p>
        </w:tc>
        <w:tc>
          <w:tcPr>
            <w:tcW w:w="0" w:type="auto"/>
            <w:hideMark/>
          </w:tcPr>
          <w:p w14:paraId="197D326A" w14:textId="77777777" w:rsidR="00660A15" w:rsidRDefault="00660A15" w:rsidP="00597A82">
            <w:pPr>
              <w:spacing w:line="360" w:lineRule="auto"/>
            </w:pPr>
            <w:r>
              <w:t>Indirect effect = 0.2999; BootLLCI = 0.2303; BootULCI = 0.3747</w:t>
            </w:r>
          </w:p>
        </w:tc>
        <w:tc>
          <w:tcPr>
            <w:tcW w:w="0" w:type="auto"/>
            <w:hideMark/>
          </w:tcPr>
          <w:p w14:paraId="7303DACE" w14:textId="77777777" w:rsidR="00660A15" w:rsidRDefault="00660A15" w:rsidP="00597A82">
            <w:pPr>
              <w:spacing w:line="360" w:lineRule="auto"/>
            </w:pPr>
            <w:r>
              <w:t>Supported</w:t>
            </w:r>
          </w:p>
        </w:tc>
      </w:tr>
      <w:tr w:rsidR="00660A15" w14:paraId="236A8F6E" w14:textId="77777777" w:rsidTr="00660A15">
        <w:tc>
          <w:tcPr>
            <w:tcW w:w="0" w:type="auto"/>
            <w:hideMark/>
          </w:tcPr>
          <w:p w14:paraId="47FF6A97" w14:textId="77777777" w:rsidR="00660A15" w:rsidRDefault="00660A15" w:rsidP="00597A82">
            <w:pPr>
              <w:spacing w:line="360" w:lineRule="auto"/>
            </w:pPr>
            <w:r>
              <w:t>H5</w:t>
            </w:r>
          </w:p>
        </w:tc>
        <w:tc>
          <w:tcPr>
            <w:tcW w:w="0" w:type="auto"/>
            <w:hideMark/>
          </w:tcPr>
          <w:p w14:paraId="2CA90430" w14:textId="77777777" w:rsidR="00660A15" w:rsidRDefault="00660A15" w:rsidP="00597A82">
            <w:pPr>
              <w:spacing w:line="360" w:lineRule="auto"/>
            </w:pPr>
            <w:r>
              <w:t>Brand Trust mediates Affective Engagement → Brand Loyalty</w:t>
            </w:r>
          </w:p>
        </w:tc>
        <w:tc>
          <w:tcPr>
            <w:tcW w:w="0" w:type="auto"/>
            <w:hideMark/>
          </w:tcPr>
          <w:p w14:paraId="6B127D67" w14:textId="77777777" w:rsidR="00660A15" w:rsidRDefault="00660A15" w:rsidP="00597A82">
            <w:pPr>
              <w:spacing w:line="360" w:lineRule="auto"/>
            </w:pPr>
            <w:r>
              <w:t>Indirect effect = 0.3138; BootLLCI = 0.2414; BootULCI = 0.3948</w:t>
            </w:r>
          </w:p>
        </w:tc>
        <w:tc>
          <w:tcPr>
            <w:tcW w:w="0" w:type="auto"/>
            <w:hideMark/>
          </w:tcPr>
          <w:p w14:paraId="3F61BBB3" w14:textId="77777777" w:rsidR="00660A15" w:rsidRDefault="00660A15" w:rsidP="00597A82">
            <w:pPr>
              <w:spacing w:line="360" w:lineRule="auto"/>
            </w:pPr>
            <w:r>
              <w:t>Supported</w:t>
            </w:r>
          </w:p>
        </w:tc>
      </w:tr>
      <w:tr w:rsidR="00660A15" w14:paraId="4E1FA6CD" w14:textId="77777777" w:rsidTr="00660A15">
        <w:tc>
          <w:tcPr>
            <w:tcW w:w="0" w:type="auto"/>
            <w:hideMark/>
          </w:tcPr>
          <w:p w14:paraId="4A0D3ACA" w14:textId="77777777" w:rsidR="00660A15" w:rsidRDefault="00660A15" w:rsidP="00597A82">
            <w:pPr>
              <w:spacing w:line="360" w:lineRule="auto"/>
            </w:pPr>
            <w:r>
              <w:t>H6</w:t>
            </w:r>
          </w:p>
        </w:tc>
        <w:tc>
          <w:tcPr>
            <w:tcW w:w="0" w:type="auto"/>
            <w:hideMark/>
          </w:tcPr>
          <w:p w14:paraId="78952A53" w14:textId="77777777" w:rsidR="00660A15" w:rsidRDefault="00660A15" w:rsidP="00597A82">
            <w:pPr>
              <w:spacing w:line="360" w:lineRule="auto"/>
            </w:pPr>
            <w:r>
              <w:t>Brand Trust mediates Behavioural Engagement → Brand Loyalty</w:t>
            </w:r>
          </w:p>
        </w:tc>
        <w:tc>
          <w:tcPr>
            <w:tcW w:w="0" w:type="auto"/>
            <w:hideMark/>
          </w:tcPr>
          <w:p w14:paraId="0D85B548" w14:textId="77777777" w:rsidR="00660A15" w:rsidRDefault="00660A15" w:rsidP="00597A82">
            <w:pPr>
              <w:spacing w:line="360" w:lineRule="auto"/>
            </w:pPr>
            <w:r>
              <w:t>Indirect effect = 0.2953; BootLLCI = 0.2183; BootULCI = 0.3743</w:t>
            </w:r>
          </w:p>
        </w:tc>
        <w:tc>
          <w:tcPr>
            <w:tcW w:w="0" w:type="auto"/>
            <w:hideMark/>
          </w:tcPr>
          <w:p w14:paraId="5D8839D6" w14:textId="77777777" w:rsidR="00660A15" w:rsidRDefault="00660A15" w:rsidP="00597A82">
            <w:pPr>
              <w:spacing w:line="360" w:lineRule="auto"/>
            </w:pPr>
            <w:r>
              <w:t>Supported</w:t>
            </w:r>
          </w:p>
        </w:tc>
      </w:tr>
    </w:tbl>
    <w:p w14:paraId="1D68575D" w14:textId="77777777" w:rsidR="00071FCD" w:rsidRDefault="00071FCD" w:rsidP="00597A82">
      <w:pPr>
        <w:pStyle w:val="Strong1"/>
        <w:spacing w:line="360" w:lineRule="auto"/>
      </w:pPr>
    </w:p>
    <w:p w14:paraId="16FAF030" w14:textId="380487EA" w:rsidR="00B76065" w:rsidRPr="00B76065" w:rsidRDefault="00B76065" w:rsidP="00597A82">
      <w:pPr>
        <w:pStyle w:val="Strong1"/>
        <w:spacing w:line="360" w:lineRule="auto"/>
        <w:jc w:val="both"/>
        <w:rPr>
          <w:b w:val="0"/>
          <w:bCs w:val="0"/>
        </w:rPr>
      </w:pPr>
      <w:r w:rsidRPr="00B76065">
        <w:t>Interpretation:</w:t>
      </w:r>
      <w:r w:rsidRPr="00B76065">
        <w:rPr>
          <w:b w:val="0"/>
          <w:bCs w:val="0"/>
        </w:rPr>
        <w:t xml:space="preserve"> All </w:t>
      </w:r>
      <w:r w:rsidR="00A74890">
        <w:rPr>
          <w:b w:val="0"/>
          <w:bCs w:val="0"/>
        </w:rPr>
        <w:t>hypothesised</w:t>
      </w:r>
      <w:r w:rsidRPr="00B76065">
        <w:rPr>
          <w:b w:val="0"/>
          <w:bCs w:val="0"/>
        </w:rPr>
        <w:t xml:space="preserve"> relationships are supported by the results of the hypothesis testing. The regression analysis showed that all three factors of customer engagement had a significant impact on Brand Loyalty. Out of the engagement dimensions, Behavioural Engagement and Affective Engagement had </w:t>
      </w:r>
      <w:r w:rsidR="00A74890">
        <w:rPr>
          <w:b w:val="0"/>
          <w:bCs w:val="0"/>
        </w:rPr>
        <w:t xml:space="preserve">a </w:t>
      </w:r>
      <w:r w:rsidRPr="00B76065">
        <w:rPr>
          <w:b w:val="0"/>
          <w:bCs w:val="0"/>
        </w:rPr>
        <w:t xml:space="preserve">higher impact on customer </w:t>
      </w:r>
      <w:r w:rsidRPr="00B76065">
        <w:rPr>
          <w:b w:val="0"/>
          <w:bCs w:val="0"/>
        </w:rPr>
        <w:lastRenderedPageBreak/>
        <w:t xml:space="preserve">loyalty than Cognitive Engagement, indicating that felt involvement and </w:t>
      </w:r>
      <w:r w:rsidR="00A74890">
        <w:rPr>
          <w:b w:val="0"/>
          <w:bCs w:val="0"/>
        </w:rPr>
        <w:t>behavioural</w:t>
      </w:r>
      <w:r w:rsidRPr="00B76065">
        <w:rPr>
          <w:b w:val="0"/>
          <w:bCs w:val="0"/>
        </w:rPr>
        <w:t xml:space="preserve"> involvement are key contributors to customer loyalty. </w:t>
      </w:r>
      <w:r w:rsidR="005F772C">
        <w:rPr>
          <w:b w:val="0"/>
          <w:bCs w:val="0"/>
        </w:rPr>
        <w:t>Also</w:t>
      </w:r>
      <w:r w:rsidRPr="00B76065">
        <w:rPr>
          <w:b w:val="0"/>
          <w:bCs w:val="0"/>
        </w:rPr>
        <w:t xml:space="preserve">, the mediation analysis results again revealed that Brand Trust is an explanatory mechanism with </w:t>
      </w:r>
      <w:r w:rsidR="00A74890">
        <w:rPr>
          <w:b w:val="0"/>
          <w:bCs w:val="0"/>
        </w:rPr>
        <w:t xml:space="preserve">a </w:t>
      </w:r>
      <w:r w:rsidRPr="00B76065">
        <w:rPr>
          <w:b w:val="0"/>
          <w:bCs w:val="0"/>
        </w:rPr>
        <w:t>significant contribution between customer engagement and Brand Loyalty. The three indirect relationships between Cognitive, Affective, and Behavioural Engagement and brand trust were also all statistically significantly positive</w:t>
      </w:r>
      <w:r w:rsidR="00A74890">
        <w:rPr>
          <w:b w:val="0"/>
          <w:bCs w:val="0"/>
        </w:rPr>
        <w:t>,</w:t>
      </w:r>
      <w:r w:rsidRPr="00B76065">
        <w:rPr>
          <w:b w:val="0"/>
          <w:bCs w:val="0"/>
        </w:rPr>
        <w:t xml:space="preserve"> as all bootstrapped confidence intervals were above zero. But the direct effects were still present when Brand Trust was added, suggesting partial mediation, which suggests that the effect of Brand Trust is a reinforcing one in the relationship between engagement and loyalty. Both these experiences of direct engagement and trust-based relationships play a role in building brand loyalty, as these results have shown.</w:t>
      </w:r>
    </w:p>
    <w:p w14:paraId="2DC3AEAD" w14:textId="5A484AEA" w:rsidR="00DE40A7" w:rsidRDefault="00DE40A7" w:rsidP="00597A82">
      <w:pPr>
        <w:pStyle w:val="Heading2"/>
        <w:spacing w:line="360" w:lineRule="auto"/>
      </w:pPr>
      <w:bookmarkStart w:id="51" w:name="_Toc240918175"/>
      <w:r>
        <w:t>4.</w:t>
      </w:r>
      <w:r w:rsidR="00071FCD">
        <w:t>9</w:t>
      </w:r>
      <w:r>
        <w:t xml:space="preserve"> Summary of Findings</w:t>
      </w:r>
      <w:bookmarkEnd w:id="51"/>
    </w:p>
    <w:p w14:paraId="35F297A4" w14:textId="0FDF1E5D" w:rsidR="000B7C61" w:rsidRDefault="000B7C61" w:rsidP="00597A82">
      <w:pPr>
        <w:pStyle w:val="ListParagraph"/>
        <w:spacing w:line="360" w:lineRule="auto"/>
        <w:jc w:val="both"/>
      </w:pPr>
      <w:r>
        <w:t>The aim of this chapter is to provide the statistical analysis carried out to explore the proposed relationships between customer engagement dimensions, Brand Trust and Brand Loyalty. The items of the questionnaire were coded and processed for analysis in SPSS, with the individual items in the measurement being subjected to mean computation to create the composite variables. The demographics analysis revealed that the respondents were a cross-section of Gymshark followers from a variety of age groups, geographical areas, work status</w:t>
      </w:r>
      <w:r w:rsidR="005F772C">
        <w:t>,</w:t>
      </w:r>
      <w:r>
        <w:t xml:space="preserve"> and social media platforms. The reliability analyses showed good internal consistency for all the measurement constructs, with Cronbach's α values above 0.70 as recommended</w:t>
      </w:r>
      <w:r w:rsidR="005F772C">
        <w:t xml:space="preserve"> </w:t>
      </w:r>
      <w:r w:rsidR="005F772C" w:rsidRPr="005F772C">
        <w:t>(Robertson and Scott Evans, 2020)</w:t>
      </w:r>
      <w:r>
        <w:t>.</w:t>
      </w:r>
    </w:p>
    <w:p w14:paraId="79832DAD" w14:textId="437DAE99" w:rsidR="00DE40A7" w:rsidRDefault="000B7C61" w:rsidP="00597A82">
      <w:pPr>
        <w:pStyle w:val="ListParagraph"/>
        <w:spacing w:line="360" w:lineRule="auto"/>
        <w:jc w:val="both"/>
      </w:pPr>
      <w:r>
        <w:t>The descriptive statistics revealed positive scores for all the constructs of Customer Engagement, Brand Trust</w:t>
      </w:r>
      <w:r w:rsidR="005F772C">
        <w:t>,</w:t>
      </w:r>
      <w:r>
        <w:t xml:space="preserve"> and Brand Loyalty. All major variables were significantly related to each other through Pearson correlation analysis. Multiple regression analysis also revealed that Cognitive Engagement, Affective Engagement, Behavioural Engagement, Brand Trust, Perceived Authenticity and Community Identification were significant predictors of Brand Loyalty. Lastly, the mediation analysis of PROCESS Model 4 showed that each dimension of Customer Engagement had a significant mediation effect in the relationship between Brand Trust and Brand Loyalty. All hypotheses proposed were statistically supported, and the findings served as the basis for further discussion of theoretical and managerial implications in the next chapter</w:t>
      </w:r>
      <w:r w:rsidR="00DE40A7">
        <w:t>.</w:t>
      </w:r>
    </w:p>
    <w:p w14:paraId="1289D332" w14:textId="77777777" w:rsidR="00DE40A7" w:rsidRDefault="00DE40A7" w:rsidP="00597A82">
      <w:pPr>
        <w:spacing w:line="360" w:lineRule="auto"/>
      </w:pPr>
      <w:r>
        <w:br w:type="page"/>
      </w:r>
    </w:p>
    <w:p w14:paraId="41452AED" w14:textId="0700E96D" w:rsidR="00DC4DD6" w:rsidRPr="00DC4DD6" w:rsidRDefault="00DC4DD6" w:rsidP="00597A82">
      <w:pPr>
        <w:pStyle w:val="Heading1"/>
        <w:spacing w:line="360" w:lineRule="auto"/>
      </w:pPr>
      <w:bookmarkStart w:id="52" w:name="_Toc240918176"/>
      <w:r>
        <w:lastRenderedPageBreak/>
        <w:t>CHAPTER</w:t>
      </w:r>
      <w:r w:rsidR="004E5140">
        <w:t xml:space="preserve"> FIVE</w:t>
      </w:r>
      <w:r>
        <w:t xml:space="preserve">: </w:t>
      </w:r>
      <w:r w:rsidRPr="00DC4DD6">
        <w:t>ANALYSIS AND DISCUSSION</w:t>
      </w:r>
      <w:bookmarkEnd w:id="52"/>
    </w:p>
    <w:p w14:paraId="69DBDD07" w14:textId="77777777" w:rsidR="003D609C" w:rsidRDefault="003D609C" w:rsidP="00597A82">
      <w:pPr>
        <w:pStyle w:val="Heading2"/>
        <w:spacing w:line="360" w:lineRule="auto"/>
      </w:pPr>
      <w:bookmarkStart w:id="53" w:name="_Toc240918177"/>
      <w:r>
        <w:t>5.1 Introduction</w:t>
      </w:r>
      <w:bookmarkEnd w:id="53"/>
    </w:p>
    <w:p w14:paraId="573FD8C8" w14:textId="77777777" w:rsidR="003D609C" w:rsidRDefault="003D609C" w:rsidP="00597A82">
      <w:pPr>
        <w:pStyle w:val="ListParagraph"/>
        <w:spacing w:line="360" w:lineRule="auto"/>
        <w:jc w:val="both"/>
      </w:pPr>
      <w:r>
        <w:t>This chapter looks at findings discussed in Chapter Four in relation to the research aim, objectives, questions, and hypotheses, as well as the three theoretical frameworks which were developed in Chapter Two. Instead of merely repeating the statistical findings the discussion will analyse and critically interpret the results of the reliability analysis, the correlations, regression and mediation findings to how these may relate to the results of previous research and where they supplement or contradict.</w:t>
      </w:r>
    </w:p>
    <w:p w14:paraId="79CF03B1" w14:textId="511B162F" w:rsidR="003D609C" w:rsidRDefault="003D609C" w:rsidP="00597A82">
      <w:pPr>
        <w:pStyle w:val="Heading2"/>
        <w:spacing w:line="360" w:lineRule="auto"/>
      </w:pPr>
      <w:bookmarkStart w:id="54" w:name="_Toc240918178"/>
      <w:r>
        <w:t>5.2 Engagement Dimensions and Brand Loyalty</w:t>
      </w:r>
      <w:bookmarkEnd w:id="54"/>
    </w:p>
    <w:p w14:paraId="15CD8FDE" w14:textId="5C9A827F" w:rsidR="003D609C" w:rsidRDefault="003D609C" w:rsidP="00597A82">
      <w:pPr>
        <w:pStyle w:val="ListParagraph"/>
        <w:spacing w:line="360" w:lineRule="auto"/>
        <w:jc w:val="both"/>
      </w:pPr>
      <w:r>
        <w:t>The cognitive, affective and behavioural aspects of engagement were evaluated in Objective One, and it was hypothesised that each should positively predict Brand Loyalty through Hypotheses One, Two and Three, respectively. The results of the regression analysis supported all three hypotheses: Cognitive Engagement (beta = 0.115, p = 0.025), Affective Engagement (beta = 0.187, p &lt; 0.001) and Behavioural Engagement (beta = 0.187, p &lt; 0.001) each made a significant positive contribution to the model, which accounted for 88.0 percent of the variance of Brand Loyalty (R squared = 0.880, adjusted R squared = 0.875, F = 206.005, p &lt; 0.001). This validates Hollebeek, Glynn and Brodie's (2014) three-dimensional conceptualisation of engagement as an empirically distinct construct, and aligns with the three propositions of the Consumer Engagement Theory by Brodie et al. (2011) that engagement is a psychological state from which loyalty-related outcomes arise.</w:t>
      </w:r>
    </w:p>
    <w:p w14:paraId="0A150727" w14:textId="46FCD8E5" w:rsidR="003D609C" w:rsidRDefault="003D609C" w:rsidP="00597A82">
      <w:pPr>
        <w:pStyle w:val="ListParagraph"/>
        <w:spacing w:line="360" w:lineRule="auto"/>
        <w:jc w:val="both"/>
      </w:pPr>
      <w:r>
        <w:t xml:space="preserve">However, the relative importance of the dimensions makes it hard to read the engagement theory straightforwardly. Although Affective and Behavioural Engagement was not the strongest predictor in terms of the mean score (M = 3.61), it was equal to and more predictive than the other two engagement factors, Cognitive and Practical Engagement. This is broadly similar to Islam's findings that behavioural indicators outweighed engagement research and could result in behavioural loyalty, but not necessarily affective loyalty, as well as Rahman's (2016) criticism that engagement research is behaviourally driven rather than affectively driven and that it may be generating a loyalty which is behaviourally present but not necessarily that of the heart, which is similar to the marketing approach of Gymshark, which promotes aspirational and emotional engagement over </w:t>
      </w:r>
      <w:r>
        <w:lastRenderedPageBreak/>
        <w:t xml:space="preserve">purely informational engagement. The result does not detract from Islam and Rahman (2016) </w:t>
      </w:r>
      <w:r w:rsidR="00597A82">
        <w:t>-</w:t>
      </w:r>
      <w:r>
        <w:t xml:space="preserve"> where behavioural engagement is not something superficial, though it is matched (not surpassed) by affective engagement.</w:t>
      </w:r>
    </w:p>
    <w:p w14:paraId="7D23FF0E" w14:textId="4AE14A40" w:rsidR="003D609C" w:rsidRDefault="003D609C" w:rsidP="00597A82">
      <w:pPr>
        <w:pStyle w:val="ListParagraph"/>
        <w:spacing w:line="360" w:lineRule="auto"/>
        <w:jc w:val="both"/>
      </w:pPr>
      <w:r>
        <w:t>Another important factor is the sample's lack of probability sampling and the self-selection of participants, which resulted in a sample dominated by younger individuals (33.0% were aged 18-24). The high level of explanatory power of the model (88.0% of the variance explained) should therefore not be interpreted as an estimate of the relationship that can be found on a population level between engagement and loyalty among all Gymshark followers globally, but rather as evidence for the coherent relationship between these constructs when the sample consists of digitally native and youth-focused respondents.</w:t>
      </w:r>
    </w:p>
    <w:p w14:paraId="68FCC7D3" w14:textId="77777777" w:rsidR="003D609C" w:rsidRDefault="003D609C" w:rsidP="00597A82">
      <w:pPr>
        <w:pStyle w:val="Heading2"/>
        <w:spacing w:line="360" w:lineRule="auto"/>
      </w:pPr>
      <w:bookmarkStart w:id="55" w:name="_Toc240918179"/>
      <w:r>
        <w:t>5.3 The Mediating Role of Brand Trust</w:t>
      </w:r>
      <w:bookmarkEnd w:id="55"/>
    </w:p>
    <w:p w14:paraId="69636229" w14:textId="77777777" w:rsidR="003D609C" w:rsidRDefault="003D609C" w:rsidP="00597A82">
      <w:pPr>
        <w:pStyle w:val="ListParagraph"/>
        <w:spacing w:line="360" w:lineRule="auto"/>
        <w:jc w:val="both"/>
      </w:pPr>
      <w:r>
        <w:t>Hypotheses 4, 5 and 6 suggested that there is an indirect relationship between each engagement dimension and brand loyalty through the mediation of Brand Trust. The PROCESS Model 4 bootstrap analysis (5,000 resamples) confirmed significant indirect effects for all three paths: Cognitive Engagement (indirect effect = 0.2999, 95% CI [0.2303, 0.3747]), Affective Engagement (0.3138, CI [0.2414, 0.3948]) and Behavioural Engagement (0.2953, CI [0.2183, 0.3743]). The results only show partial mediation, as there were remaining direct effects of engagement on loyalty after the inclusion of Brand Trust.</w:t>
      </w:r>
    </w:p>
    <w:p w14:paraId="3F450E1A" w14:textId="37A35FF8" w:rsidR="00DC4DD6" w:rsidRDefault="003D609C" w:rsidP="00597A82">
      <w:pPr>
        <w:pStyle w:val="ListParagraph"/>
        <w:spacing w:line="360" w:lineRule="auto"/>
        <w:jc w:val="both"/>
      </w:pPr>
      <w:r>
        <w:t>This study offers valuable empirical evidence for Morgan &amp; Hunt's (1994) commitment-trust theory, specifically in the context of social media brand-community</w:t>
      </w:r>
      <w:r w:rsidR="005F772C">
        <w:t>.</w:t>
      </w:r>
      <w:r>
        <w:t xml:space="preserve"> </w:t>
      </w:r>
      <w:r w:rsidR="005F772C">
        <w:t>E</w:t>
      </w:r>
      <w:r>
        <w:t>ngagement isn't enough to ensure loyalty, but rather a significant amount of trust can be created through repeated, relevant brand experience</w:t>
      </w:r>
      <w:r w:rsidR="005F772C">
        <w:t xml:space="preserve"> </w:t>
      </w:r>
      <w:r w:rsidR="005F772C" w:rsidRPr="005F772C">
        <w:t>(Rahmayani and Suryani, 2025)</w:t>
      </w:r>
      <w:r>
        <w:t>. Theoretically, this is interesting because it suggests that engagement is a more important and powerful factor in maintaining loyalty than traditional cognitive trust judgments, a finding which aligns with Reinikainen et al. (2020), who found that both identification and emotional resonance can be other mechanisms by which parasocial and community-based relationships influence loyalty-relevant outcomes. It also challenges the largely linear engagement-to-loyalty-via-trust model of Laroche et al. (2012) with the current findings, which reveal that engagement happens via several and often different mechanisms.</w:t>
      </w:r>
    </w:p>
    <w:p w14:paraId="2F78CF4C" w14:textId="77777777" w:rsidR="003D609C" w:rsidRDefault="003D609C" w:rsidP="00597A82">
      <w:pPr>
        <w:pStyle w:val="Heading2"/>
        <w:spacing w:line="360" w:lineRule="auto"/>
      </w:pPr>
      <w:bookmarkStart w:id="56" w:name="_Toc240918180"/>
      <w:r>
        <w:lastRenderedPageBreak/>
        <w:t>5.4 Perceived Authenticity and Community Identification: A Critical Limitation</w:t>
      </w:r>
      <w:bookmarkEnd w:id="56"/>
    </w:p>
    <w:p w14:paraId="74D32D07" w14:textId="0DC50D3E" w:rsidR="003D609C" w:rsidRDefault="003D609C" w:rsidP="00597A82">
      <w:pPr>
        <w:pStyle w:val="ListParagraph"/>
        <w:spacing w:line="360" w:lineRule="auto"/>
        <w:jc w:val="both"/>
      </w:pPr>
      <w:r>
        <w:t>Objective Three focused on the role of trust, perceived authenticity and community identification in the relationship with the concept of Brand Loyalty, as all three were conceptualized as mediators between engagement and loyalty in the conceptual framework in Chapter Two. These findings only partially uphold this framing. The model test and confirmation of the PROCESS Model 4 showed that Brand Trust was statistically significantly tested and confirmed as a partial mediator in the manner of the formal test. Perceived Authenticity and Community Identification were not entered into a bootstrapped mediation model with the three engagement dimensions</w:t>
      </w:r>
      <w:r w:rsidR="005F772C">
        <w:t>. However, w</w:t>
      </w:r>
      <w:r>
        <w:t>hat has been demonstrated is that these constructs are strong direct correlates and predictors of loyalty, not that they mediate the relationship between engagement and loyalty as the conceptual model suggests</w:t>
      </w:r>
      <w:r w:rsidR="005F772C">
        <w:t xml:space="preserve"> </w:t>
      </w:r>
      <w:r w:rsidR="005F772C" w:rsidRPr="005F772C">
        <w:t>(Iqbal and Elahi, 2024)</w:t>
      </w:r>
      <w:r>
        <w:t>.</w:t>
      </w:r>
    </w:p>
    <w:p w14:paraId="71ED115D" w14:textId="647355B5" w:rsidR="003D609C" w:rsidRDefault="003D609C" w:rsidP="00597A82">
      <w:pPr>
        <w:pStyle w:val="ListParagraph"/>
        <w:spacing w:line="360" w:lineRule="auto"/>
        <w:jc w:val="both"/>
      </w:pPr>
      <w:r>
        <w:t>In some ways, the power of Perceived Authenticity is conceptually similar to Morhart et al. (2015), who assert that authenticity is characterized by positive brand attitudes, which in turn alleviate anxiety and lead to brand loyalty, and also to the case theoretical reasoning in Chapter Two where Gymshark's garage-founder story provides the authenticity capital that reduces anxiety and builds loyalty. But the authenticity paradox of yet Audrezet, de Kerviler and Moulard (2020), is not directly testable with this sort of cross-sectional design; the data is incapable of determining whether Gymshark's commercialisation is tarnishing the perceptions of authenticity that underlie loyalty. Likewise, the significance of the role of Community Identification lends support to the findings of Algesheimer, Dholakia and Herrmann (2005) in Europe with car clubs and of Popp and Woratschek (2017) with sports-community studies, but since identification was not measured as intervening variable here, this study cannot validate the specific statement of Popp and Woratschek (2017) that identification is the mechanism by which engagement produces loyalty, as opposed to being a mediating factor between them. Future analyses should therefore be conducted as parallel or serial mediation models of Perceived Authenticity and Community Identification, or the conceptual framework should be adjusted and describe them as direct antecedents instead of mediators to fit the paper's theoretical structure with the tested statistics.</w:t>
      </w:r>
    </w:p>
    <w:p w14:paraId="2EC00B02" w14:textId="77777777" w:rsidR="003D609C" w:rsidRDefault="003D609C" w:rsidP="00597A82">
      <w:pPr>
        <w:pStyle w:val="Heading2"/>
        <w:spacing w:line="360" w:lineRule="auto"/>
      </w:pPr>
      <w:bookmarkStart w:id="57" w:name="_Toc240918181"/>
      <w:r>
        <w:t>5.5 Theoretical Implications</w:t>
      </w:r>
      <w:bookmarkEnd w:id="57"/>
    </w:p>
    <w:p w14:paraId="5648F0E8" w14:textId="5E0EE9FA" w:rsidR="003D609C" w:rsidRDefault="003D609C" w:rsidP="00597A82">
      <w:pPr>
        <w:pStyle w:val="ListParagraph"/>
        <w:spacing w:line="360" w:lineRule="auto"/>
        <w:jc w:val="both"/>
      </w:pPr>
      <w:r>
        <w:lastRenderedPageBreak/>
        <w:t>The results support all three theoretical frameworks that underpin this study in a qualified way. Results show that Social Identity Theory is supported, as Community Identification is a significant predictor of loyalty, which is consistent with Tajfel and Turner's (1979) proposition that in-group membership leads to favourable evaluation and commitment, but there is no account as to why the effect size of Community Identification was smaller than Perceived Authenticity, as the latter has been the focus of this particular consumer segment. The confirmed multidimensionality of engagement and the partial-mediation pathway through trust, which are provided by the Consumer Engagement Theory, are strong support for Hollebeek et al.'s (2014) advice for clearer empirical operationalisation. The sequential loyalty model of Oliver (1999) is more challenging to directly test, as the cross-sectional design does not allow tracing of the respondents from cognitive through affective to conative and action phases of loyalty over time, thus reaffirming the criticism that stage-based loyalty models do not fit well with the simultaneous and non-linear nature of social media interaction.</w:t>
      </w:r>
    </w:p>
    <w:p w14:paraId="0FD4B2A2" w14:textId="68578A2B" w:rsidR="003D609C" w:rsidRDefault="003D609C" w:rsidP="00597A82">
      <w:pPr>
        <w:pStyle w:val="ListParagraph"/>
        <w:spacing w:line="360" w:lineRule="auto"/>
        <w:jc w:val="both"/>
      </w:pPr>
      <w:r>
        <w:t>The pattern of results suggests that the theoretical elements, as well as the psychological processes involved in these (Consumer Engagement Theory, commitment-trust theory and Social Identity Theory), are not mutually exclusive, but stand alongside each other and, in some cases, independently of (and on top of) the brand-credibility judgements captured by Perceived Authenticity. This multi-mechanism picture is more likely to be true than any one of these mechanisms alone, but it also implies that this study's theoretical contribution is that these mechanisms are operating simultaneously and that they are statistically distinguishable, and not that there was one consistent causal pathway.</w:t>
      </w:r>
    </w:p>
    <w:p w14:paraId="6DD5ADC4" w14:textId="77777777" w:rsidR="003D609C" w:rsidRDefault="003D609C" w:rsidP="00597A82">
      <w:pPr>
        <w:pStyle w:val="Heading2"/>
        <w:spacing w:line="360" w:lineRule="auto"/>
      </w:pPr>
      <w:bookmarkStart w:id="58" w:name="_Toc240918182"/>
      <w:r>
        <w:t>5.6 Direct Answers to the Research Questions</w:t>
      </w:r>
      <w:bookmarkEnd w:id="58"/>
    </w:p>
    <w:p w14:paraId="2890CA0B" w14:textId="77777777" w:rsidR="00CC3019" w:rsidRDefault="00CC3019" w:rsidP="00597A82">
      <w:pPr>
        <w:pStyle w:val="ListParagraph"/>
        <w:spacing w:line="360" w:lineRule="auto"/>
        <w:jc w:val="both"/>
      </w:pPr>
      <w:r>
        <w:t>Interpretation of the findings has been done thematically in the above section, and this section will now explicitly return to the Primary Research Question and the four sub-questions outlined in Chapter One and answer each of these questions directly, making the discussion fully and visibly connected to the Primary Research Question and the four sub-questions.</w:t>
      </w:r>
    </w:p>
    <w:p w14:paraId="55A3DB77" w14:textId="5DE1BAD3" w:rsidR="00CC3019" w:rsidRDefault="00CC3019" w:rsidP="00597A82">
      <w:pPr>
        <w:pStyle w:val="ListParagraph"/>
        <w:spacing w:line="360" w:lineRule="auto"/>
        <w:jc w:val="both"/>
      </w:pPr>
      <w:r w:rsidRPr="004B7525">
        <w:rPr>
          <w:i/>
          <w:iCs/>
        </w:rPr>
        <w:t>Primary Research Question:</w:t>
      </w:r>
      <w:r>
        <w:t xml:space="preserve"> How is social media community engagement related to Gymshark brand loyalty among followers, and how do trust, perceived authenticity and community identification play a role in this relationship? The relationship between Social Media Community Engagement and Brand Loyalty among Gymshark followers is very </w:t>
      </w:r>
      <w:r>
        <w:lastRenderedPageBreak/>
        <w:t>strong</w:t>
      </w:r>
      <w:r w:rsidR="004B7525">
        <w:t>,</w:t>
      </w:r>
      <w:r>
        <w:t xml:space="preserve"> as all three components of social media community engagement (cognitive, affective, and behavioural) account for 88.0 percent of the variance in Brand Loyalty (R squared = 0.880, F = 206.005, p &lt; 0.001), and each dimension has a positive effect, independent of the others. While the contribution of engagement to loyalty is a constant, the contribution of trust, authenticity</w:t>
      </w:r>
      <w:r w:rsidR="004B7525">
        <w:t>,</w:t>
      </w:r>
      <w:r>
        <w:t xml:space="preserve"> and community identification to loyalty, respectively, is also explanatory, albeit in varying degrees: Brand Trust is a confirmed partial mediator of all three paths to loyalty</w:t>
      </w:r>
      <w:r w:rsidR="004B7525">
        <w:t>.</w:t>
      </w:r>
      <w:r>
        <w:t xml:space="preserve"> </w:t>
      </w:r>
      <w:r w:rsidR="004B7525">
        <w:t>T</w:t>
      </w:r>
      <w:r>
        <w:t>he contribution of Perceived Authenticity to loyalty is the single biggest in the model (beta = 0.247); the contribution of Community Identification to loyalty is comparatively small but still significant (beta = 0.161). It is not engagement that drives loyalty, but engagement mediated by trust, direct engagement effects, and independent of engagement effects, namely, authenticity and identification, collectively.</w:t>
      </w:r>
    </w:p>
    <w:p w14:paraId="0A274B69" w14:textId="77777777" w:rsidR="00CC3019" w:rsidRDefault="00CC3019" w:rsidP="00597A82">
      <w:pPr>
        <w:pStyle w:val="ListParagraph"/>
        <w:spacing w:line="360" w:lineRule="auto"/>
        <w:jc w:val="both"/>
      </w:pPr>
      <w:r w:rsidRPr="004B7525">
        <w:rPr>
          <w:i/>
          <w:iCs/>
        </w:rPr>
        <w:t>Sub-Question 1:</w:t>
      </w:r>
      <w:r>
        <w:t xml:space="preserve"> What are the thoughts of Gymshark followers in relation to cognitive, affective and behavioural engagement in Gymshark's social media community? Descriptive statistics indicate that all three dimensions of engagement are perceived as positive and are fairly similar (Cognitive Engagement M = 3.61, SD &lt; 0.67; Behavioural Engagement M = 3.59, SD &lt; 0.67; Affective Engagement M = 3.59, SD &lt; 0.67). As a result, Gymshark's followers tend to engage with its content in a similar manner, feel an equal sense of camaraderie with the brand, and engage to a similar extent with either its videos or its articles.</w:t>
      </w:r>
    </w:p>
    <w:p w14:paraId="2084B331" w14:textId="37C91701" w:rsidR="00CC3019" w:rsidRDefault="00CC3019" w:rsidP="00597A82">
      <w:pPr>
        <w:pStyle w:val="ListParagraph"/>
        <w:spacing w:line="360" w:lineRule="auto"/>
        <w:jc w:val="both"/>
      </w:pPr>
      <w:r w:rsidRPr="004B7525">
        <w:rPr>
          <w:i/>
          <w:iCs/>
        </w:rPr>
        <w:t>Sub-Question 2:</w:t>
      </w:r>
      <w:r>
        <w:t xml:space="preserve"> How is the community engagement on social media related to the loyalty of Gymshark followers? At all levels of analysis (bivariate correlations with each engagement dimension to Brand Loyalty, multiple regression)</w:t>
      </w:r>
      <w:r w:rsidR="004B7525">
        <w:t>,</w:t>
      </w:r>
      <w:r>
        <w:t xml:space="preserve"> the relationship is found to be both positive and strong and statistically significant (r = 0.827 to r = 0.844, p &lt; 0.01), as discussed in Section 5.2.</w:t>
      </w:r>
    </w:p>
    <w:p w14:paraId="1DDB338C" w14:textId="3DD3A55C" w:rsidR="00CC3019" w:rsidRDefault="00CC3019" w:rsidP="00597A82">
      <w:pPr>
        <w:pStyle w:val="ListParagraph"/>
        <w:spacing w:line="360" w:lineRule="auto"/>
        <w:jc w:val="both"/>
      </w:pPr>
      <w:r w:rsidRPr="004B7525">
        <w:rPr>
          <w:i/>
          <w:iCs/>
        </w:rPr>
        <w:t>Sub-Question 3:</w:t>
      </w:r>
      <w:r>
        <w:t xml:space="preserve"> What are the dimensions in social media community engagement that are most strongly related to repurchase intention, emotional attachment and brand advocacy? These secondary regressions, reported in Chapter 4 (Section 4.9), break down this correlation according to the outcome of loyalty, and show a more complicated pattern than that which is apparent in the aggregate model alone. Cognitive Engagement, along with Perceived Authenticity, was a significant predictor of Purchase/Repurchase Intention; Cognitive and Affective Engagement was a significant predictor of Emotional Attachment; and Perceived Authenticity, together with Brand Trust, was a significant predictor of brand Advocacy</w:t>
      </w:r>
      <w:r w:rsidR="004B7525">
        <w:t xml:space="preserve"> </w:t>
      </w:r>
      <w:r w:rsidR="004B7525" w:rsidRPr="004B7525">
        <w:t>(L and Ganesh Babu M, 2024)</w:t>
      </w:r>
      <w:r>
        <w:t>. Interestingly, Behavioural Engagement was not a significant predictor variable in any of the three disaggregated loyalty models</w:t>
      </w:r>
      <w:r w:rsidR="004B7525">
        <w:t>,</w:t>
      </w:r>
      <w:r>
        <w:t xml:space="preserve"> although </w:t>
      </w:r>
      <w:r>
        <w:lastRenderedPageBreak/>
        <w:t>it was significant and contributed to Overall Brand Loyalty in the combined model. This difference indicates that, while it is true that visible engagement behaviours (liking, sharing, commenting) have a net effect on loyalty, it is cognitive rather than behavioural engagement of brand content, supported by brand authenticity and trust, which is the strongest predictor of the kinds of brand loyalty outcomes that are typically the focus of brand engagement research.</w:t>
      </w:r>
    </w:p>
    <w:p w14:paraId="7D55460A" w14:textId="71B8D1F4" w:rsidR="00CC3019" w:rsidRDefault="00CC3019" w:rsidP="00597A82">
      <w:pPr>
        <w:pStyle w:val="ListParagraph"/>
        <w:spacing w:line="360" w:lineRule="auto"/>
        <w:jc w:val="both"/>
      </w:pPr>
      <w:r w:rsidRPr="004B7525">
        <w:rPr>
          <w:i/>
          <w:iCs/>
        </w:rPr>
        <w:t>Sub-Question 4:</w:t>
      </w:r>
      <w:r>
        <w:t xml:space="preserve"> What role do trust, perceived authenticity and community identification play in creating brand loyalty amongst Gymshark followers? All three constructs have a significant positive contribution, each in its own way and to varying extents, but not yet fully confirmed. The engagement-loyalty relationship is also empirically supported to be partially mediated by Brand Trust. In line with Morhart et al. (2015), perceived Authenticity is the most important direct factor </w:t>
      </w:r>
      <w:r w:rsidR="004B7525">
        <w:t>in</w:t>
      </w:r>
      <w:r>
        <w:t xml:space="preserve"> loyalty. The contribution of Community Identification is verified as a smaller but significant direct predictor, similar to Algesheimer et al. (2005) and Popp and Woratschek (2017). Although both Perceived Authenticity and Community Identification were used as mediators in the original conceptual framework, they were not formally tested as mediators; therefore, their contribution should be expressed as </w:t>
      </w:r>
      <w:r w:rsidR="004B7525">
        <w:t xml:space="preserve">a </w:t>
      </w:r>
      <w:r>
        <w:t>direct contribution, not as confirmed mediation, even though the mediating language is used in the original conceptual framework.</w:t>
      </w:r>
    </w:p>
    <w:p w14:paraId="59E3B09B" w14:textId="4B6CF913" w:rsidR="003D609C" w:rsidRDefault="00CC3019" w:rsidP="00597A82">
      <w:pPr>
        <w:pStyle w:val="ListParagraph"/>
        <w:spacing w:line="360" w:lineRule="auto"/>
        <w:jc w:val="both"/>
      </w:pPr>
      <w:r w:rsidRPr="004B7525">
        <w:rPr>
          <w:i/>
          <w:iCs/>
        </w:rPr>
        <w:t>Sub-Question 5:</w:t>
      </w:r>
      <w:r>
        <w:t xml:space="preserve"> How can fitness apparel companies make practical recommendations to enhance their loyalty strategies through social media communities? This question is covered thoroughly in Chapter Six. The results mentioned above already suggest that both affective and behavioural engagement activities and the strengthening of perceived authenticity and brand trust are more important for recommendations than follower numbers and raw engagement volumes</w:t>
      </w:r>
      <w:r w:rsidR="003D609C">
        <w:t>.</w:t>
      </w:r>
    </w:p>
    <w:p w14:paraId="0EFB17C8" w14:textId="77777777" w:rsidR="003D609C" w:rsidRDefault="003D609C" w:rsidP="00597A82">
      <w:pPr>
        <w:pStyle w:val="Heading2"/>
        <w:spacing w:line="360" w:lineRule="auto"/>
      </w:pPr>
      <w:bookmarkStart w:id="59" w:name="_Toc240918183"/>
      <w:r>
        <w:t>5.7 Synthesis Against the Research Aim and Purpose</w:t>
      </w:r>
      <w:bookmarkEnd w:id="59"/>
    </w:p>
    <w:p w14:paraId="0BC51D6C" w14:textId="4ECF211D" w:rsidR="00CC3019" w:rsidRDefault="00CC3019" w:rsidP="00597A82">
      <w:pPr>
        <w:pStyle w:val="ListParagraph"/>
        <w:spacing w:line="360" w:lineRule="auto"/>
        <w:jc w:val="both"/>
      </w:pPr>
      <w:r>
        <w:t xml:space="preserve">Coming back to the research purpose, this study shows that social media engagement in communities is significantly and substantially related to brand loyalty among Gymshark's followers, while trust, authenticity, and community identification all play important roles in this relationship, meeting Objectives One to Three. As part of the response to Objective Four, Perceived Authenticity was the strongest single predictor, coming ahead of the engagement dimensions as well as Brand Trust, suggesting that crediting the brand's communication, rather than any single engagement behaviour, is the key lever that links </w:t>
      </w:r>
      <w:r>
        <w:lastRenderedPageBreak/>
        <w:t>Gymshark's community strategy to loyalty outcomes. This finding not only confirms the purpose of the research (to identify the key influential factors on loyalty) but also validates the theory contribution of the study, as the findings of this study indicate that an integrated model of loyalty antecedents is more established than a fully mediated process model; the latter requires a more explicit discussion in the concluding chapter to derive implications for the development of recommendations for Gymshark and similar digitally native fitness companies.</w:t>
      </w:r>
    </w:p>
    <w:p w14:paraId="0CA99A35" w14:textId="70AD577B" w:rsidR="003D609C" w:rsidRPr="00DC4DD6" w:rsidRDefault="00CC3019" w:rsidP="00597A82">
      <w:pPr>
        <w:pStyle w:val="ListParagraph"/>
        <w:spacing w:line="360" w:lineRule="auto"/>
        <w:jc w:val="both"/>
      </w:pPr>
      <w:r>
        <w:t>Consequently, the results of the study address the general purpose of the study that was formulated in the Problem Statement, which was to go beyond using social media engagement as a one-dimensional variable to predict a specific loyalty outcome. The study empirically differentiated between three types of engagement (cognitive, affective</w:t>
      </w:r>
      <w:r w:rsidR="00C12B5B">
        <w:t>,</w:t>
      </w:r>
      <w:r>
        <w:t xml:space="preserve"> and behavioural) and empirically modelled trust as a confirmed partial mediator between engagement and loyalty, while modelling the direct effect of authenticity and identification on trust, which is absent from the studies reviewed in Chapter Two that examined the relationship between engagement and loyalty from a Facebook perspective and relied on a single dimension of engagement. Simultaneously, the recognition of the use of Perceived Authenticity and Community Identification as predictors, not mediators, and the fact that the sample was restricted to a relatively young sample of respondents, which prevents extending beyond this population, should be included in the discussion of the findings and should be reflected in the degree to which recommendations in Chapter Six are made</w:t>
      </w:r>
      <w:r w:rsidR="003D609C">
        <w:t>.</w:t>
      </w:r>
    </w:p>
    <w:p w14:paraId="24FAD9DB" w14:textId="387C45AD" w:rsidR="00F42A9E" w:rsidRPr="0053497E" w:rsidRDefault="00F42A9E" w:rsidP="00597A82">
      <w:pPr>
        <w:pStyle w:val="ListParagraph"/>
        <w:spacing w:line="360" w:lineRule="auto"/>
        <w:jc w:val="both"/>
      </w:pPr>
      <w:r>
        <w:br w:type="page"/>
      </w:r>
    </w:p>
    <w:p w14:paraId="2B205279" w14:textId="77777777" w:rsidR="00CC3019" w:rsidRDefault="00CC3019" w:rsidP="00597A82">
      <w:pPr>
        <w:pStyle w:val="Heading1"/>
        <w:spacing w:line="360" w:lineRule="auto"/>
      </w:pPr>
      <w:bookmarkStart w:id="60" w:name="_Toc_ch6_title"/>
      <w:bookmarkStart w:id="61" w:name="_Toc240918184"/>
      <w:r>
        <w:lastRenderedPageBreak/>
        <w:t>CHAPTER SIX: CONCLUSION AND RECOMMENDATIONS</w:t>
      </w:r>
      <w:bookmarkEnd w:id="60"/>
      <w:bookmarkEnd w:id="61"/>
    </w:p>
    <w:p w14:paraId="7417C61C" w14:textId="77777777" w:rsidR="00CC3019" w:rsidRDefault="00CC3019" w:rsidP="00597A82">
      <w:pPr>
        <w:pStyle w:val="Heading2"/>
        <w:spacing w:line="360" w:lineRule="auto"/>
      </w:pPr>
      <w:bookmarkStart w:id="62" w:name="_Toc_ch6_2001"/>
      <w:bookmarkStart w:id="63" w:name="_Toc240918185"/>
      <w:r>
        <w:t>6.1 Introduction</w:t>
      </w:r>
      <w:bookmarkEnd w:id="62"/>
      <w:bookmarkEnd w:id="63"/>
    </w:p>
    <w:p w14:paraId="4F1808B2" w14:textId="5ADA1458" w:rsidR="00CC3019" w:rsidRDefault="00CC3019" w:rsidP="00597A82">
      <w:pPr>
        <w:pStyle w:val="ListParagraph"/>
        <w:spacing w:line="360" w:lineRule="auto"/>
        <w:jc w:val="both"/>
      </w:pPr>
      <w:r w:rsidRPr="00CC3019">
        <w:t>Finally, in the last chapter</w:t>
      </w:r>
      <w:r>
        <w:t>,</w:t>
      </w:r>
      <w:r w:rsidRPr="00CC3019">
        <w:t xml:space="preserve"> the dissertation will recap how the empirical results have addressed the research aim, objectives and questions proposed in Chapter One, and then convert these results into practical recommendations for Gymshark and similar fitness clothing brands. The chapter ends with a discussion of the study's limitations and suggestions for future research</w:t>
      </w:r>
      <w:r>
        <w:t>.</w:t>
      </w:r>
    </w:p>
    <w:p w14:paraId="68127D7D" w14:textId="77777777" w:rsidR="00CC3019" w:rsidRDefault="00CC3019" w:rsidP="00597A82">
      <w:pPr>
        <w:pStyle w:val="Heading2"/>
        <w:spacing w:line="360" w:lineRule="auto"/>
      </w:pPr>
      <w:bookmarkStart w:id="64" w:name="_Toc_ch6_2002"/>
      <w:bookmarkStart w:id="65" w:name="_Toc240918186"/>
      <w:r>
        <w:t>6.2 Overall Conclusion</w:t>
      </w:r>
      <w:bookmarkEnd w:id="64"/>
      <w:bookmarkEnd w:id="65"/>
    </w:p>
    <w:p w14:paraId="3A19C00A" w14:textId="6141D078" w:rsidR="00CC3019" w:rsidRDefault="00CC3019" w:rsidP="00597A82">
      <w:pPr>
        <w:pStyle w:val="ListParagraph"/>
        <w:spacing w:line="360" w:lineRule="auto"/>
        <w:jc w:val="both"/>
      </w:pPr>
      <w:r>
        <w:t>The purpose of this study was to explore the relationship between social media community engagement and brand loyalty among Gymshark fans and understand the impact of trust, perceived authenticity and community identification on that relationship. The study achieved this through a survey of 176 eligible Gymshark followers, analysed using reliability testing, correlation, multiple regression</w:t>
      </w:r>
      <w:r w:rsidR="00C12B5B">
        <w:t>,</w:t>
      </w:r>
      <w:r>
        <w:t xml:space="preserve"> and PROCESS mediation analysis. All nine constructs showed acceptable to good internal consistency, and the cognitive, affective and behavioural engagement constructs accounted for 88.0% of the variance in Brand Loyalty, with each construct having a significant and independent effect. Perceived Authenticity proved to be the strongest predictor of loyalty overall, and was a significant partial mediator of all three engagement-loyalty pathways, in addition to being a significant partial mediator of trust</w:t>
      </w:r>
      <w:r w:rsidR="00C12B5B">
        <w:t xml:space="preserve"> </w:t>
      </w:r>
      <w:r w:rsidR="00C12B5B" w:rsidRPr="00C12B5B">
        <w:t>(Xiao, Yu and Zhang, 2025)</w:t>
      </w:r>
      <w:r>
        <w:t>. Perceived Authenticity was the sole significant predictor of loyalty overall, and was the only pathway to become a significant partial mediator of all three engagement-loyalty pathways, as well as a significant partial mediator of trust. Community Identification also played its part</w:t>
      </w:r>
      <w:r w:rsidR="00C12B5B">
        <w:t xml:space="preserve">, </w:t>
      </w:r>
      <w:r>
        <w:t>albeit a less prominent one.</w:t>
      </w:r>
    </w:p>
    <w:p w14:paraId="08E911D5" w14:textId="35EF7683" w:rsidR="00CC3019" w:rsidRDefault="00CC3019" w:rsidP="00597A82">
      <w:pPr>
        <w:pStyle w:val="ListParagraph"/>
        <w:spacing w:line="360" w:lineRule="auto"/>
        <w:jc w:val="both"/>
      </w:pPr>
      <w:r>
        <w:t>The five specific objectives outlined in Chapter One have been met</w:t>
      </w:r>
      <w:r w:rsidR="00C12B5B">
        <w:t>.</w:t>
      </w:r>
      <w:r>
        <w:t xml:space="preserve"> The multidimensional nature of engagement is assessed and confirmed</w:t>
      </w:r>
      <w:r w:rsidR="00C12B5B">
        <w:t>.</w:t>
      </w:r>
      <w:r>
        <w:t xml:space="preserve"> The engagement-loyalty relationship is broken down into three components - repurchase intention, emotional attachment</w:t>
      </w:r>
      <w:r w:rsidR="00C12B5B">
        <w:t>,</w:t>
      </w:r>
      <w:r>
        <w:t xml:space="preserve"> and brand advocacy - and examined, showing that they follow somewhat different paths to loyalty</w:t>
      </w:r>
      <w:r w:rsidR="00C12B5B">
        <w:t>.</w:t>
      </w:r>
      <w:r>
        <w:t xml:space="preserve"> Both trust and the two other specific constructs of authenticity and identification are assessed, with the former being formally tested as a mediator and the latter being tested only as direct predictors, and appropriate statistical rigor is employed; Authenticity is identified as the strongest predictor of loyalty, followed by emotional attachment and then </w:t>
      </w:r>
      <w:r>
        <w:lastRenderedPageBreak/>
        <w:t>repurchase intention and identification</w:t>
      </w:r>
      <w:r w:rsidR="00C12B5B">
        <w:t xml:space="preserve"> </w:t>
      </w:r>
      <w:r w:rsidR="00C12B5B" w:rsidRPr="00C12B5B">
        <w:t>(Afzalbisheh and Fakhravarian, 2026)</w:t>
      </w:r>
      <w:r>
        <w:t>. Theoretically, the study brings the social identity theory, consumer engagement theory and brand loyalty theory to the realm of an under-researched, visual-first brand community and fitness apparel context, showing that none of these theories alone explains the pattern of results and that loyalty is better understood as the joint product of psychological engagement, relational trust and brand-credibility judgements operating together.</w:t>
      </w:r>
    </w:p>
    <w:p w14:paraId="78CFD4AB" w14:textId="659570A8" w:rsidR="00CC3019" w:rsidRDefault="00CC3019" w:rsidP="00597A82">
      <w:pPr>
        <w:pStyle w:val="ListParagraph"/>
        <w:spacing w:line="360" w:lineRule="auto"/>
        <w:jc w:val="both"/>
      </w:pPr>
      <w:r>
        <w:t xml:space="preserve">The overall pattern of results also provides a direct answer to the Problem Statement, stated in Chapter One. In this study, </w:t>
      </w:r>
      <w:r w:rsidR="00C12B5B">
        <w:t>the dissertation has</w:t>
      </w:r>
      <w:r>
        <w:t xml:space="preserve"> demonstrated that both constructs are truly multidimensional in the Gymshark context; that they relate differently to the different constructs of loyalty; and that, surprisingly, it is not the volume of engagement, but rather the authenticity of the brand that is the key link between Gymshark's social media-first approach and the brand's loyalty outcomes.</w:t>
      </w:r>
    </w:p>
    <w:p w14:paraId="0C80C181" w14:textId="77777777" w:rsidR="00CC3019" w:rsidRDefault="00CC3019" w:rsidP="00597A82">
      <w:pPr>
        <w:pStyle w:val="Heading2"/>
        <w:spacing w:line="360" w:lineRule="auto"/>
      </w:pPr>
      <w:bookmarkStart w:id="66" w:name="_Toc_ch6_2003"/>
      <w:bookmarkStart w:id="67" w:name="_Toc240918187"/>
      <w:r>
        <w:t>6.3 Practical Recommendations</w:t>
      </w:r>
      <w:bookmarkEnd w:id="66"/>
      <w:bookmarkEnd w:id="67"/>
    </w:p>
    <w:p w14:paraId="48FF38D6" w14:textId="77777777" w:rsidR="00CC3019" w:rsidRDefault="00CC3019" w:rsidP="00597A82">
      <w:pPr>
        <w:pStyle w:val="ListParagraph"/>
        <w:spacing w:line="360" w:lineRule="auto"/>
        <w:jc w:val="both"/>
      </w:pPr>
      <w:r>
        <w:t>The recommendations below are directly linked to the statistical results from Chapters Four and Five of the thesis and not to generic social media advice so that the recommendations can be directly linked to the results that they are based on.</w:t>
      </w:r>
    </w:p>
    <w:p w14:paraId="023455B8" w14:textId="69C8B5DC" w:rsidR="00CC3019" w:rsidRDefault="00CC3019" w:rsidP="00597A82">
      <w:pPr>
        <w:pStyle w:val="ListParagraph"/>
        <w:spacing w:line="360" w:lineRule="auto"/>
        <w:jc w:val="both"/>
      </w:pPr>
      <w:r>
        <w:t>Safeguard and ensure brand authenticity remains as the key loyalty driver. Gymshark should focus its brand management efforts on Authenticity as the key metric in their brand-building, since it is the most important predictor of Brand Loyalty (beta = 0.247). In the real world, this translates to highlighting the founder-centric origin story discussed in Chapter Two, prioritising authentic athlete and customer content over scripted and/or overtly branded content, and transparency when partnerships are commercial. Audrezet, de Kerviler and Moulard (2020) have written a critique that challenges the authenticity paradox, so Gymshark should pay particular attention to followers' sentiment as it expands its reach through influencers, as over-commercialisation is the most likely problem that could affect the loyalty driver that this study identified as the strongest.</w:t>
      </w:r>
    </w:p>
    <w:p w14:paraId="2CC91D81" w14:textId="231950F0" w:rsidR="00CC3019" w:rsidRDefault="00CC3019" w:rsidP="00597A82">
      <w:pPr>
        <w:pStyle w:val="ListParagraph"/>
        <w:spacing w:line="360" w:lineRule="auto"/>
        <w:jc w:val="both"/>
      </w:pPr>
      <w:r>
        <w:t>Invest intentionally in building the relationship of communication</w:t>
      </w:r>
      <w:r w:rsidR="00C12B5B">
        <w:t>,</w:t>
      </w:r>
      <w:r>
        <w:t xml:space="preserve"> not the volume</w:t>
      </w:r>
      <w:r w:rsidR="00C12B5B">
        <w:t xml:space="preserve"> </w:t>
      </w:r>
      <w:r w:rsidR="00C12B5B" w:rsidRPr="00C12B5B">
        <w:t>(Soid et al., 2025)</w:t>
      </w:r>
      <w:r>
        <w:t xml:space="preserve">. As a partial mediator, Brand Trust needs to be accompanied by a set of concrete signals to increase its effect on engagement, </w:t>
      </w:r>
      <w:r w:rsidR="00C12B5B">
        <w:t>including</w:t>
      </w:r>
      <w:r>
        <w:t xml:space="preserve"> clear sizing, materials and returns details, community moderation responsiveness</w:t>
      </w:r>
      <w:r w:rsidR="00424D42">
        <w:t>,</w:t>
      </w:r>
      <w:r>
        <w:t xml:space="preserve"> and social media customer complaint resolution. Expect engagement to translate to loyalty at a less efficient rate if the </w:t>
      </w:r>
      <w:r>
        <w:lastRenderedPageBreak/>
        <w:t>engagement is not built on a parallel strategy to develop trust in brand reliability</w:t>
      </w:r>
      <w:r w:rsidR="00424D42">
        <w:t xml:space="preserve"> </w:t>
      </w:r>
      <w:r w:rsidR="00424D42" w:rsidRPr="00424D42">
        <w:t>(Zhang, Zhang and Zhang, 2024)</w:t>
      </w:r>
      <w:r>
        <w:t>.</w:t>
      </w:r>
    </w:p>
    <w:p w14:paraId="3A7DB768" w14:textId="1CE7A91F" w:rsidR="00CC3019" w:rsidRDefault="00CC3019" w:rsidP="00597A82">
      <w:pPr>
        <w:pStyle w:val="ListParagraph"/>
        <w:spacing w:line="360" w:lineRule="auto"/>
        <w:jc w:val="both"/>
      </w:pPr>
      <w:r>
        <w:t xml:space="preserve">Depending on the target loyalty outcome, mix emotionally engaging and interactive with informative content. Disaggregated regressions (Section 4.9; Section 5.6) revealed that cognitive engagement was a better predictor of both purchase intention and emotional attachment than was behavioural engagement, and that perceived authenticity and trust were better predictors of advocacy than was behavioural engagement. The content should then be differentiated based on </w:t>
      </w:r>
      <w:r w:rsidR="00424D42">
        <w:t xml:space="preserve">the </w:t>
      </w:r>
      <w:r>
        <w:t>objective</w:t>
      </w:r>
      <w:r w:rsidR="00424D42">
        <w:t>.</w:t>
      </w:r>
      <w:r>
        <w:t xml:space="preserve"> </w:t>
      </w:r>
      <w:r w:rsidR="00424D42">
        <w:t>F</w:t>
      </w:r>
      <w:r>
        <w:t xml:space="preserve">or </w:t>
      </w:r>
      <w:r w:rsidR="00424D42">
        <w:t>instance</w:t>
      </w:r>
      <w:r>
        <w:t xml:space="preserve">, if the goal is repurchase and emotional attachment, then the content should be informative, </w:t>
      </w:r>
      <w:r w:rsidR="00424D42">
        <w:t>including</w:t>
      </w:r>
      <w:r>
        <w:t xml:space="preserve"> fit guides, product education</w:t>
      </w:r>
      <w:r w:rsidR="00424D42">
        <w:t>,</w:t>
      </w:r>
      <w:r>
        <w:t xml:space="preserve"> and training tutorials, while if the goal is advocacy and Word of Mouth, then the content should be authenticity-driven and trust-driven</w:t>
      </w:r>
      <w:r w:rsidR="00424D42">
        <w:t xml:space="preserve"> </w:t>
      </w:r>
      <w:r w:rsidR="00424D42" w:rsidRPr="00424D42">
        <w:t>(Rahman, 2024)</w:t>
      </w:r>
      <w:r>
        <w:t>.</w:t>
      </w:r>
    </w:p>
    <w:p w14:paraId="03F1DD96" w14:textId="532D1EBB" w:rsidR="00CC3019" w:rsidRDefault="00424D42" w:rsidP="00597A82">
      <w:pPr>
        <w:pStyle w:val="ListParagraph"/>
        <w:spacing w:line="360" w:lineRule="auto"/>
        <w:jc w:val="both"/>
      </w:pPr>
      <w:r>
        <w:t>It is not wise to</w:t>
      </w:r>
      <w:r w:rsidR="00CC3019">
        <w:t xml:space="preserve"> use behavioural measures as a measure of loyalty </w:t>
      </w:r>
      <w:r>
        <w:t>rather, Gymshark must</w:t>
      </w:r>
      <w:r w:rsidR="00CC3019">
        <w:t xml:space="preserve"> use them as a </w:t>
      </w:r>
      <w:r>
        <w:t>complementary</w:t>
      </w:r>
      <w:r w:rsidR="00CC3019">
        <w:t xml:space="preserve"> measure</w:t>
      </w:r>
      <w:r>
        <w:t xml:space="preserve"> </w:t>
      </w:r>
      <w:r w:rsidRPr="00424D42">
        <w:t>(Marko Šostar, Sapthasree Bharathanveettil Thamban and Ante Jozić, 2025)</w:t>
      </w:r>
      <w:r w:rsidR="00CC3019">
        <w:t>. When separately examined, likes, shares, and challenge participation were not significant predictors of any of the three specific loyalty outcomes, but did significantly help construct the aggregate loyalty model. However, it is important to note that raw volume of engagement-behaviors is not necessarily a good indicator of loyalty, as this study indicates that it is a relatively small individual lever, when psychological engagement, trust and authenticity are taken into account, and that brand managers should not rely on it to report on their engagement performance.</w:t>
      </w:r>
    </w:p>
    <w:p w14:paraId="70CE7DEF" w14:textId="2C762009" w:rsidR="00CC3019" w:rsidRDefault="00424D42" w:rsidP="00597A82">
      <w:pPr>
        <w:pStyle w:val="ListParagraph"/>
        <w:spacing w:line="360" w:lineRule="auto"/>
        <w:jc w:val="both"/>
      </w:pPr>
      <w:r>
        <w:t>It is important for Gymshark to d</w:t>
      </w:r>
      <w:r w:rsidR="00CC3019">
        <w:t>evelop a sense of community identity while avoiding in-group exclusion. Community-building efforts like regional ambassador programmes, local training meet-ups and hashtag campaigns (e.g. #Gymshark66) continue to be valuable as Community Identification played a major part in their success. But in line with the cautionary note from Wirtz et al. (2013) to be wary of community narcissism, the design of these efforts should also incorporate easy-to-understand, non-obstacle ways to boost identification of more committed members while not inadvertently pushing out the broader group of followers who also showed significant identification and loyalty in this sample.</w:t>
      </w:r>
    </w:p>
    <w:p w14:paraId="3CC22DBD" w14:textId="77777777" w:rsidR="00CC3019" w:rsidRDefault="00CC3019" w:rsidP="00597A82">
      <w:pPr>
        <w:pStyle w:val="ListParagraph"/>
        <w:spacing w:line="360" w:lineRule="auto"/>
        <w:jc w:val="both"/>
      </w:pPr>
      <w:r>
        <w:t>Set up continuous, light measurement of these constructs. Given this is a single cross-sectional survey, Gymshark would greatly benefit from repeating a brief version of this validated set of items (engagement, trust, authenticity, identification, loyalty) periodically to assess whether the perceptions of authenticity and the level of trust remain constant as the brand scales commercially.</w:t>
      </w:r>
    </w:p>
    <w:p w14:paraId="19B397C6" w14:textId="384B512C" w:rsidR="00CC3019" w:rsidRDefault="00CC3019" w:rsidP="00597A82">
      <w:pPr>
        <w:pStyle w:val="ListParagraph"/>
        <w:spacing w:line="360" w:lineRule="auto"/>
        <w:jc w:val="both"/>
      </w:pPr>
      <w:r>
        <w:lastRenderedPageBreak/>
        <w:t>They are presented in order of strongest single predictor (authenticity) to confirmed mediator (trust) to the more exploratory disaggregated results (content strategy, behavioural metrics, community design). It is therefore important for brand managers with limited resources to allocate their resources first to the more general recommendations related to authenticity and trust, as these are based on the most solid insights in the data set, rather than the more specific ones related to outcomes.</w:t>
      </w:r>
    </w:p>
    <w:p w14:paraId="19D24725" w14:textId="77777777" w:rsidR="00CC3019" w:rsidRDefault="00CC3019" w:rsidP="00597A82">
      <w:pPr>
        <w:pStyle w:val="Heading2"/>
        <w:spacing w:line="360" w:lineRule="auto"/>
      </w:pPr>
      <w:bookmarkStart w:id="68" w:name="_Toc_ch6_2004"/>
      <w:bookmarkStart w:id="69" w:name="_Toc240918188"/>
      <w:r>
        <w:t>6.4 Limitations of the Study</w:t>
      </w:r>
      <w:bookmarkEnd w:id="68"/>
      <w:bookmarkEnd w:id="69"/>
    </w:p>
    <w:p w14:paraId="303C2FEE" w14:textId="7467391B" w:rsidR="00CC3019" w:rsidRDefault="00CC3019" w:rsidP="00597A82">
      <w:pPr>
        <w:pStyle w:val="ListParagraph"/>
        <w:spacing w:line="360" w:lineRule="auto"/>
        <w:jc w:val="both"/>
      </w:pPr>
      <w:r>
        <w:t>These conclusions are subject to several limitations. The cross-sectional design only encompasses relationships at a single point in time and is not able to infer any direction of causality as suggested by the regression and mediation language employed throughout; it is also possible that loyalty leads to more engagement, not vice versa</w:t>
      </w:r>
      <w:r w:rsidR="00424D42">
        <w:t xml:space="preserve"> </w:t>
      </w:r>
      <w:r w:rsidR="00424D42" w:rsidRPr="00424D42">
        <w:t>(Barnett, Koushik and Schuster, 2023)</w:t>
      </w:r>
      <w:r>
        <w:t>. The self-selected sample is relatively small (n=176) and is skewed towards the view of the youngest and most likely to respond group of Gymshark's followers (18-34 years), meaning that the findings may not be representative of the broader Gymshark fanbase and could over-represent followers who are already active and positively disposed to the brand. As noted in Chapter Five, Perceived Authenticity and Community Identification were treated as direct predictors in this study, as they are conceptually considered to be mediating mechanisms in Chapter Two, but they were not formally confirmed as mediators. Lastly, all constructs were measured using self-reported three-item Likert scales, which are reliable but vulnerable to common method bias, and do not measure the quality of the qualitative texture of why followers may feel Gymshark is authentic or trustworthy.</w:t>
      </w:r>
    </w:p>
    <w:p w14:paraId="275D81F2" w14:textId="37D6B946" w:rsidR="00CC3019" w:rsidRDefault="00CC3019" w:rsidP="00597A82">
      <w:pPr>
        <w:pStyle w:val="ListParagraph"/>
        <w:spacing w:line="360" w:lineRule="auto"/>
        <w:jc w:val="both"/>
      </w:pPr>
      <w:r>
        <w:t>More broadly, the study's design was a quantitative survey of a single brand's followers, not a multi-method case study that would include, for example, a document analysis to reveal the internal positioning of the brand's own marketing team in the process of internalising its authenticity strategy; this kind of breadth and detail lies beyond the scope of this dissertation and one which was not appropriate for testing the statistical relationships central to the research questions.</w:t>
      </w:r>
    </w:p>
    <w:p w14:paraId="494EE21A" w14:textId="77777777" w:rsidR="00CC3019" w:rsidRDefault="00CC3019" w:rsidP="00597A82">
      <w:pPr>
        <w:pStyle w:val="Heading2"/>
        <w:spacing w:line="360" w:lineRule="auto"/>
      </w:pPr>
      <w:bookmarkStart w:id="70" w:name="_Toc_ch6_2005"/>
      <w:bookmarkStart w:id="71" w:name="_Toc240918189"/>
      <w:r>
        <w:t>6.5 Recommendations for Future Research</w:t>
      </w:r>
      <w:bookmarkEnd w:id="70"/>
      <w:bookmarkEnd w:id="71"/>
    </w:p>
    <w:p w14:paraId="7244DA55" w14:textId="60B4D335" w:rsidR="00CC3019" w:rsidRDefault="00CC3019" w:rsidP="00597A82">
      <w:pPr>
        <w:pStyle w:val="ListParagraph"/>
        <w:spacing w:line="360" w:lineRule="auto"/>
        <w:jc w:val="both"/>
      </w:pPr>
      <w:r w:rsidRPr="00CC3019">
        <w:t xml:space="preserve">Future research needs to use longitudinal design to explore the direction of causality between engagement, trust and loyalty and to investigate whether followers would evolve </w:t>
      </w:r>
      <w:r w:rsidRPr="00CC3019">
        <w:lastRenderedPageBreak/>
        <w:t>in the cognitive-affective-conative-action continuum over time</w:t>
      </w:r>
      <w:r>
        <w:t>,</w:t>
      </w:r>
      <w:r w:rsidRPr="00CC3019">
        <w:t xml:space="preserve"> as Oliver (1999) suggested. Future studies should also examine both Perceived Authenticity and Community Identification as mediators by using parallel or serial mediation models directly addressing the gap found in this study. Future research may involve testing whether the relationship between engagement and loyalty is similar across platform types (e.g. Instagram vs</w:t>
      </w:r>
      <w:r>
        <w:t>.</w:t>
      </w:r>
      <w:r w:rsidRPr="00CC3019">
        <w:t xml:space="preserve"> TikTok vs</w:t>
      </w:r>
      <w:r>
        <w:t>.</w:t>
      </w:r>
      <w:r w:rsidRPr="00CC3019">
        <w:t xml:space="preserve"> Reddit) due to the multi-platform nature of the sample. Comparative research across various fitness apparel brands would confirm if the dominance of authenticity as a predictor is specific to Gymshark or would be generalizable across the fitness apparel sector. Lastly, following the lead of a true mixed-methods case study by using qualitative interviews or content analysis of follower comments would bring to the findings of authenticity and trust a qualitative depth that is beyond what a quantitative survey can provide</w:t>
      </w:r>
      <w:r w:rsidR="00424D42">
        <w:t xml:space="preserve"> </w:t>
      </w:r>
      <w:r w:rsidR="00424D42" w:rsidRPr="00424D42">
        <w:t>(Stentz, Plano Clark and Matkin, 2012)</w:t>
      </w:r>
      <w:r>
        <w:t>.</w:t>
      </w:r>
    </w:p>
    <w:p w14:paraId="5678D561" w14:textId="77777777" w:rsidR="00CC3019" w:rsidRDefault="00CC3019" w:rsidP="00597A82">
      <w:pPr>
        <w:pStyle w:val="Heading2"/>
        <w:spacing w:line="360" w:lineRule="auto"/>
      </w:pPr>
      <w:bookmarkStart w:id="72" w:name="_Toc_ch6_2006"/>
      <w:bookmarkStart w:id="73" w:name="_Toc240918190"/>
      <w:r>
        <w:t>6.6 Chapter Summary</w:t>
      </w:r>
      <w:bookmarkEnd w:id="72"/>
      <w:bookmarkEnd w:id="73"/>
    </w:p>
    <w:p w14:paraId="749ED6A8" w14:textId="47AF07D0" w:rsidR="00CC3019" w:rsidRDefault="00CC3019" w:rsidP="00597A82">
      <w:pPr>
        <w:pStyle w:val="ListParagraph"/>
        <w:spacing w:line="360" w:lineRule="auto"/>
        <w:jc w:val="both"/>
      </w:pPr>
      <w:r w:rsidRPr="00CC3019">
        <w:t>This chapter has found that social media community engagement, trust, authenticity and community identification are all significantly and substantially related to brand loyalty of Gymshark followers</w:t>
      </w:r>
      <w:r>
        <w:t>,</w:t>
      </w:r>
      <w:r w:rsidRPr="00CC3019">
        <w:t xml:space="preserve"> with perceived authenticity being the single most influential factor and brand trust being the confirmed mediating factor. The practical recommendations draw conclusions from the findings that are linked to evidence and give evidence to support these claims, but the limitations of the study and the proposed future research directions ensure that the contribution of the study is presented in an academic manner rather than with strong certainty</w:t>
      </w:r>
      <w:r>
        <w:t>.</w:t>
      </w:r>
    </w:p>
    <w:p w14:paraId="4A5951DA" w14:textId="77777777" w:rsidR="00CC3019" w:rsidRDefault="00CC3019" w:rsidP="00597A82">
      <w:pPr>
        <w:pStyle w:val="ListParagraph"/>
        <w:spacing w:line="360" w:lineRule="auto"/>
        <w:jc w:val="both"/>
      </w:pPr>
    </w:p>
    <w:p w14:paraId="0B5E2733" w14:textId="77777777" w:rsidR="00CC3019" w:rsidRDefault="00CC3019" w:rsidP="00597A82">
      <w:pPr>
        <w:spacing w:line="360" w:lineRule="auto"/>
        <w:rPr>
          <w:b/>
          <w:bCs/>
          <w:color w:val="1F3864"/>
          <w:sz w:val="32"/>
          <w:szCs w:val="32"/>
        </w:rPr>
      </w:pPr>
      <w:r>
        <w:br w:type="page"/>
      </w:r>
    </w:p>
    <w:p w14:paraId="6877EEAF" w14:textId="65551046" w:rsidR="00F4358A" w:rsidRDefault="004E79D1" w:rsidP="00597A82">
      <w:pPr>
        <w:pStyle w:val="Heading1"/>
        <w:spacing w:line="360" w:lineRule="auto"/>
      </w:pPr>
      <w:bookmarkStart w:id="74" w:name="_Toc240918191"/>
      <w:r>
        <w:lastRenderedPageBreak/>
        <w:t>REFERENCES</w:t>
      </w:r>
      <w:bookmarkEnd w:id="74"/>
    </w:p>
    <w:p w14:paraId="4FFEAC0D" w14:textId="77777777" w:rsidR="00424D42" w:rsidRPr="00424D42" w:rsidRDefault="00424D42" w:rsidP="00597A82">
      <w:pPr>
        <w:spacing w:before="60" w:after="60" w:line="360" w:lineRule="auto"/>
        <w:jc w:val="both"/>
      </w:pPr>
      <w:r w:rsidRPr="00424D42">
        <w:rPr>
          <w:sz w:val="22"/>
          <w:szCs w:val="22"/>
        </w:rPr>
        <w:t>Aaker, D.A. (1991) Managing Brand Equity: Capitalising on the Value of a Brand Name. New York: Free Press.</w:t>
      </w:r>
    </w:p>
    <w:p w14:paraId="781B4CC1" w14:textId="0B7EFC5C" w:rsidR="00424D42" w:rsidRPr="00424D42" w:rsidRDefault="00424D42" w:rsidP="00597A82">
      <w:pPr>
        <w:pStyle w:val="NormalWeb"/>
        <w:spacing w:before="0" w:beforeAutospacing="0" w:after="240" w:afterAutospacing="0" w:line="360" w:lineRule="auto"/>
        <w:jc w:val="both"/>
      </w:pPr>
      <w:r w:rsidRPr="00424D42">
        <w:t xml:space="preserve">Abdullayev, A. (2026). Types of Social Media Platforms and Areas of Use. </w:t>
      </w:r>
      <w:r w:rsidRPr="00424D42">
        <w:rPr>
          <w:i/>
          <w:iCs/>
        </w:rPr>
        <w:t>SCIENTIFIC RESEARCH</w:t>
      </w:r>
      <w:r w:rsidRPr="00424D42">
        <w:t>, 6(6), pp.134</w:t>
      </w:r>
      <w:r w:rsidR="00597A82">
        <w:t>-</w:t>
      </w:r>
      <w:r w:rsidRPr="00424D42">
        <w:t>138. doi:10.36719/2789-6919/60/134-138.</w:t>
      </w:r>
    </w:p>
    <w:p w14:paraId="4A5C86BE" w14:textId="77777777" w:rsidR="00424D42" w:rsidRPr="00424D42" w:rsidRDefault="00424D42" w:rsidP="00597A82">
      <w:pPr>
        <w:pStyle w:val="NormalWeb"/>
        <w:spacing w:before="0" w:beforeAutospacing="0" w:after="240" w:afterAutospacing="0" w:line="360" w:lineRule="auto"/>
        <w:jc w:val="both"/>
      </w:pPr>
      <w:r w:rsidRPr="00424D42">
        <w:t xml:space="preserve">Abrams, D. (2001). </w:t>
      </w:r>
      <w:r w:rsidRPr="00424D42">
        <w:rPr>
          <w:i/>
          <w:iCs/>
        </w:rPr>
        <w:t>Social identity theory - an overview | ScienceDirect topics</w:t>
      </w:r>
      <w:r w:rsidRPr="00424D42">
        <w:t>. [online] www.sciencedirect.com. Available at: https://www.sciencedirect.com/topics/economics-econometrics-and-finance/social-identity-theory [Accessed 21 Sept. 2026].</w:t>
      </w:r>
    </w:p>
    <w:p w14:paraId="5AA9FFF6" w14:textId="77777777" w:rsidR="00424D42" w:rsidRPr="00424D42" w:rsidRDefault="00424D42" w:rsidP="00597A82">
      <w:pPr>
        <w:pStyle w:val="NormalWeb"/>
        <w:spacing w:before="0" w:beforeAutospacing="0" w:after="240" w:afterAutospacing="0" w:line="360" w:lineRule="auto"/>
        <w:jc w:val="both"/>
      </w:pPr>
      <w:r w:rsidRPr="00424D42">
        <w:t xml:space="preserve">Abubakar, S., Musa, I., Saleh Abdulkadir Maigida, Abdulkadir Halliru and Elenwo Pritta Menyechi (2026). </w:t>
      </w:r>
      <w:r w:rsidRPr="00424D42">
        <w:rPr>
          <w:i/>
          <w:iCs/>
        </w:rPr>
        <w:t>Beginner’s guide to IBM SPSS statistics: Data entry, cleaning and variable transformation</w:t>
      </w:r>
      <w:r w:rsidRPr="00424D42">
        <w:t>. [online] Available at: https://www.researchgate.net/publication/403944131_Beginner [Accessed 21 Sept. 2026].</w:t>
      </w:r>
    </w:p>
    <w:p w14:paraId="46CD7182" w14:textId="2AD9C98B" w:rsidR="00424D42" w:rsidRPr="00424D42" w:rsidRDefault="00424D42" w:rsidP="00597A82">
      <w:pPr>
        <w:pStyle w:val="NormalWeb"/>
        <w:spacing w:before="0" w:beforeAutospacing="0" w:after="240" w:afterAutospacing="0" w:line="360" w:lineRule="auto"/>
        <w:jc w:val="both"/>
      </w:pPr>
      <w:r w:rsidRPr="00424D42">
        <w:t>Adeniran, A.O. (2025). Understanding cronbach’s alpha in social and management studies. [online] 2(2), pp.11</w:t>
      </w:r>
      <w:r w:rsidR="00597A82">
        <w:t>-</w:t>
      </w:r>
      <w:r w:rsidRPr="00424D42">
        <w:t>16. Available at: https://www.researchgate.net/publication/388876460_Understanding_Cronbach [Accessed 21 Sept. 2026].</w:t>
      </w:r>
    </w:p>
    <w:p w14:paraId="52886CB4" w14:textId="77777777" w:rsidR="00424D42" w:rsidRPr="00424D42" w:rsidRDefault="00424D42" w:rsidP="00597A82">
      <w:pPr>
        <w:pStyle w:val="NormalWeb"/>
        <w:spacing w:before="0" w:beforeAutospacing="0" w:after="240" w:afterAutospacing="0" w:line="360" w:lineRule="auto"/>
        <w:jc w:val="both"/>
      </w:pPr>
      <w:r w:rsidRPr="00424D42">
        <w:t xml:space="preserve">Afzalbisheh, K. and Fakhravarian, S. (2026). </w:t>
      </w:r>
      <w:r w:rsidRPr="00424D42">
        <w:rPr>
          <w:i/>
          <w:iCs/>
        </w:rPr>
        <w:t>Brand loyalty and emotional attachment: How trust and familiarity shape consumer actions</w:t>
      </w:r>
      <w:r w:rsidRPr="00424D42">
        <w:t>. SSRN. doi:10.2139/ssrn.6555646.</w:t>
      </w:r>
    </w:p>
    <w:p w14:paraId="56BF257B" w14:textId="77777777" w:rsidR="00424D42" w:rsidRPr="00424D42" w:rsidRDefault="00424D42" w:rsidP="00597A82">
      <w:pPr>
        <w:pStyle w:val="NormalWeb"/>
        <w:spacing w:before="0" w:beforeAutospacing="0" w:after="240" w:afterAutospacing="0" w:line="360" w:lineRule="auto"/>
        <w:jc w:val="both"/>
      </w:pPr>
      <w:r w:rsidRPr="00424D42">
        <w:t xml:space="preserve">Aguilar, D. and Arbaiza, F. (2021). </w:t>
      </w:r>
      <w:r w:rsidRPr="00424D42">
        <w:rPr>
          <w:i/>
          <w:iCs/>
        </w:rPr>
        <w:t>The role of fitness influencers in building brand credibility through distorted imagery of healthy living...</w:t>
      </w:r>
      <w:r w:rsidRPr="00424D42">
        <w:t xml:space="preserve"> [online] ResearchGate. Available at: https://www.researchgate.net/publication/353197299_The_Role_of_Fitness_Influencers_in_Building_Brand_Credibility_through_Distorted_Imagery_of_Healthy_Living_on_Instagram [Accessed 21 Sept. 2026].</w:t>
      </w:r>
    </w:p>
    <w:p w14:paraId="7E0DD5B1" w14:textId="56DC31F9" w:rsidR="00424D42" w:rsidRPr="00424D42" w:rsidRDefault="00424D42" w:rsidP="00597A82">
      <w:pPr>
        <w:pStyle w:val="NormalWeb"/>
        <w:spacing w:before="0" w:beforeAutospacing="0" w:after="240" w:afterAutospacing="0" w:line="360" w:lineRule="auto"/>
        <w:jc w:val="both"/>
      </w:pPr>
      <w:r w:rsidRPr="00424D42">
        <w:t xml:space="preserve">Aguirre-Urreta, M.I., Marakas, G.M. and Ellis, M.E. (2013). Measurement of composite reliability in research using partial least squares. </w:t>
      </w:r>
      <w:r w:rsidRPr="00424D42">
        <w:rPr>
          <w:i/>
          <w:iCs/>
        </w:rPr>
        <w:t>ACM SIGMIS Database</w:t>
      </w:r>
      <w:r w:rsidRPr="00424D42">
        <w:t>, 44(4), pp.11</w:t>
      </w:r>
      <w:r w:rsidR="00597A82">
        <w:t>-</w:t>
      </w:r>
      <w:r w:rsidRPr="00424D42">
        <w:t>43. doi:10.1145/2544415.2544417.</w:t>
      </w:r>
    </w:p>
    <w:p w14:paraId="73CBEAB9" w14:textId="77777777" w:rsidR="00424D42" w:rsidRPr="00424D42" w:rsidRDefault="00424D42" w:rsidP="00597A82">
      <w:pPr>
        <w:pStyle w:val="NormalWeb"/>
        <w:spacing w:before="0" w:beforeAutospacing="0" w:after="240" w:afterAutospacing="0" w:line="360" w:lineRule="auto"/>
        <w:jc w:val="both"/>
      </w:pPr>
      <w:r w:rsidRPr="00424D42">
        <w:lastRenderedPageBreak/>
        <w:t xml:space="preserve">Agyei, J., Sun, S., Abrokwah, E., Penney, E.K. and Ofori-Boafo, R. (2020). Influence of trust on customer engagement: Empirical evidence from the insurance industry in Ghana. </w:t>
      </w:r>
      <w:r w:rsidRPr="00424D42">
        <w:rPr>
          <w:i/>
          <w:iCs/>
        </w:rPr>
        <w:t>SAGE Open</w:t>
      </w:r>
      <w:r w:rsidRPr="00424D42">
        <w:t>, [online] 10(1), p.215824401989910. doi:10.1177/2158244019899104.</w:t>
      </w:r>
    </w:p>
    <w:p w14:paraId="70F8AC1F" w14:textId="3FFC0529" w:rsidR="00424D42" w:rsidRPr="00424D42" w:rsidRDefault="00424D42" w:rsidP="00597A82">
      <w:pPr>
        <w:pStyle w:val="NormalWeb"/>
        <w:spacing w:before="0" w:beforeAutospacing="0" w:after="240" w:afterAutospacing="0" w:line="360" w:lineRule="auto"/>
        <w:jc w:val="both"/>
      </w:pPr>
      <w:r w:rsidRPr="00424D42">
        <w:t xml:space="preserve">Ahmad, S., Wasim, S., Irfan, S., Gogoi, S., Srivastava, A. and Farheen, Z. (2019). Qualitative V/s. quantitative research - A summarized review. </w:t>
      </w:r>
      <w:r w:rsidRPr="00424D42">
        <w:rPr>
          <w:i/>
          <w:iCs/>
        </w:rPr>
        <w:t>Journal of Evidence Based Medicine and Healthcare</w:t>
      </w:r>
      <w:r w:rsidRPr="00424D42">
        <w:t>, [online] 6(43), pp.2828</w:t>
      </w:r>
      <w:r w:rsidR="00597A82">
        <w:t>-</w:t>
      </w:r>
      <w:r w:rsidRPr="00424D42">
        <w:t>2832. Available at: https://journals.indexcopernicus.com/api/file/viewByFileId/916903.pdf [Accessed 21 Sept. 2026].</w:t>
      </w:r>
    </w:p>
    <w:p w14:paraId="0EF01747" w14:textId="77777777" w:rsidR="00424D42" w:rsidRPr="00424D42" w:rsidRDefault="00424D42" w:rsidP="00597A82">
      <w:pPr>
        <w:pStyle w:val="NormalWeb"/>
        <w:spacing w:before="0" w:beforeAutospacing="0" w:after="240" w:afterAutospacing="0" w:line="360" w:lineRule="auto"/>
        <w:jc w:val="both"/>
      </w:pPr>
      <w:r w:rsidRPr="00424D42">
        <w:t xml:space="preserve">Ahmadi, A. and Ataei, A. (2022). Emotional attachment: A bridge between brand reputation and brand advocacy. </w:t>
      </w:r>
      <w:r w:rsidRPr="00424D42">
        <w:rPr>
          <w:i/>
          <w:iCs/>
        </w:rPr>
        <w:t>Asia-Pacific Journal of Business Administration</w:t>
      </w:r>
      <w:r w:rsidRPr="00424D42">
        <w:t>, 16(1). doi:10.1108/apjba-11-2021-0579.</w:t>
      </w:r>
    </w:p>
    <w:p w14:paraId="0E774D0D" w14:textId="4AB02CD4" w:rsidR="00424D42" w:rsidRPr="00424D42" w:rsidRDefault="00424D42" w:rsidP="00597A82">
      <w:pPr>
        <w:spacing w:before="120" w:after="120" w:line="360" w:lineRule="auto"/>
        <w:jc w:val="both"/>
      </w:pPr>
      <w:r w:rsidRPr="00424D42">
        <w:t xml:space="preserve">Algesheimer, R., Dholakia, U.M. and Herrmann, A. (2005) 'The social influence of brand community: Evidence from European car clubs', </w:t>
      </w:r>
      <w:r w:rsidRPr="00424D42">
        <w:rPr>
          <w:i/>
          <w:iCs/>
        </w:rPr>
        <w:t>Journal of Marketing</w:t>
      </w:r>
      <w:r w:rsidRPr="00424D42">
        <w:t>, 69(3), pp. 19</w:t>
      </w:r>
      <w:r w:rsidR="00597A82">
        <w:t>-</w:t>
      </w:r>
      <w:r w:rsidRPr="00424D42">
        <w:t>34.</w:t>
      </w:r>
    </w:p>
    <w:p w14:paraId="11D3A93E" w14:textId="25D030C3" w:rsidR="00424D42" w:rsidRPr="00424D42" w:rsidRDefault="00424D42" w:rsidP="00597A82">
      <w:pPr>
        <w:pStyle w:val="NormalWeb"/>
        <w:spacing w:before="0" w:beforeAutospacing="0" w:after="240" w:afterAutospacing="0" w:line="360" w:lineRule="auto"/>
        <w:jc w:val="both"/>
      </w:pPr>
      <w:r w:rsidRPr="00424D42">
        <w:t xml:space="preserve">Alpi, K.M. and Evans, J.J. (2019). Distinguishing case study as a research method from case reports as a publication type. </w:t>
      </w:r>
      <w:r w:rsidRPr="00424D42">
        <w:rPr>
          <w:i/>
          <w:iCs/>
        </w:rPr>
        <w:t>Journal of the Medical Library Association</w:t>
      </w:r>
      <w:r w:rsidRPr="00424D42">
        <w:t>, [online] 107(1), pp.1</w:t>
      </w:r>
      <w:r w:rsidR="00597A82">
        <w:t>-</w:t>
      </w:r>
      <w:r w:rsidRPr="00424D42">
        <w:t>5. doi:10.5195/jmla.2019.615.</w:t>
      </w:r>
    </w:p>
    <w:p w14:paraId="001067E0" w14:textId="77777777" w:rsidR="00424D42" w:rsidRPr="00424D42" w:rsidRDefault="00424D42" w:rsidP="00597A82">
      <w:pPr>
        <w:pStyle w:val="NormalWeb"/>
        <w:spacing w:before="0" w:beforeAutospacing="0" w:after="240" w:afterAutospacing="0" w:line="360" w:lineRule="auto"/>
        <w:jc w:val="both"/>
      </w:pPr>
      <w:r w:rsidRPr="00424D42">
        <w:t xml:space="preserve">Andersson, K. (2024). Finding fun in the fatigue: Exploring healthism among group fitness instructors. </w:t>
      </w:r>
      <w:r w:rsidRPr="00424D42">
        <w:rPr>
          <w:i/>
          <w:iCs/>
        </w:rPr>
        <w:t>European Journal of Cultural Studies</w:t>
      </w:r>
      <w:r w:rsidRPr="00424D42">
        <w:t>. doi:10.1177/13675494241245535.</w:t>
      </w:r>
    </w:p>
    <w:p w14:paraId="106DA045" w14:textId="6A40B30E" w:rsidR="00424D42" w:rsidRPr="00424D42" w:rsidRDefault="00424D42" w:rsidP="00597A82">
      <w:pPr>
        <w:pStyle w:val="NormalWeb"/>
        <w:spacing w:before="0" w:beforeAutospacing="0" w:after="240" w:afterAutospacing="0" w:line="360" w:lineRule="auto"/>
        <w:jc w:val="both"/>
      </w:pPr>
      <w:r w:rsidRPr="00424D42">
        <w:t xml:space="preserve">Andersson, K., Jansson, A. and Vogl, U. (2026). Serious leisure and professional identity in branded fitness: A cross-national study of Les Mills Group Fitness Instructors. </w:t>
      </w:r>
      <w:r w:rsidRPr="00424D42">
        <w:rPr>
          <w:i/>
          <w:iCs/>
        </w:rPr>
        <w:t>Annals of Leisure Research</w:t>
      </w:r>
      <w:r w:rsidRPr="00424D42">
        <w:t>, pp.1</w:t>
      </w:r>
      <w:r w:rsidR="00597A82">
        <w:t>-</w:t>
      </w:r>
      <w:r w:rsidRPr="00424D42">
        <w:t>15. doi:10.1080/11745398.2026.2615917.</w:t>
      </w:r>
    </w:p>
    <w:p w14:paraId="58AA2AC4" w14:textId="77777777" w:rsidR="00424D42" w:rsidRPr="00424D42" w:rsidRDefault="00424D42" w:rsidP="00597A82">
      <w:pPr>
        <w:pStyle w:val="NormalWeb"/>
        <w:spacing w:before="0" w:beforeAutospacing="0" w:after="240" w:afterAutospacing="0" w:line="360" w:lineRule="auto"/>
        <w:jc w:val="both"/>
      </w:pPr>
      <w:r w:rsidRPr="00424D42">
        <w:t xml:space="preserve">ANNAMALAH, S. (2024). The value of case study research in practice: A methodological review with practical insights from organisational studies. </w:t>
      </w:r>
      <w:r w:rsidRPr="00424D42">
        <w:rPr>
          <w:i/>
          <w:iCs/>
        </w:rPr>
        <w:t>Journal of Applied Economic Sciences</w:t>
      </w:r>
      <w:r w:rsidRPr="00424D42">
        <w:t>, [online] 19(16), p.485. doi:10.57017/jaes.v19.4(86).11.</w:t>
      </w:r>
    </w:p>
    <w:p w14:paraId="13379570" w14:textId="77777777" w:rsidR="00424D42" w:rsidRPr="00424D42" w:rsidRDefault="00424D42" w:rsidP="00597A82">
      <w:pPr>
        <w:pStyle w:val="NormalWeb"/>
        <w:spacing w:before="0" w:beforeAutospacing="0" w:after="240" w:afterAutospacing="0" w:line="360" w:lineRule="auto"/>
        <w:jc w:val="both"/>
      </w:pPr>
      <w:r w:rsidRPr="00424D42">
        <w:t xml:space="preserve">Arsenis, T. (2020). </w:t>
      </w:r>
      <w:r w:rsidRPr="00424D42">
        <w:rPr>
          <w:i/>
          <w:iCs/>
        </w:rPr>
        <w:t>Marketing with influencers on instagram -the case of gymshark , International Journal of Academic Management Science Research (IJAMSR)</w:t>
      </w:r>
      <w:r w:rsidRPr="00424D42">
        <w:t>. [online] ResearchGate. Available at: https://www.researchgate.net/publication/346447134_Marketing_with_Influencers_on_Instagram_-</w:t>
      </w:r>
      <w:r w:rsidRPr="00424D42">
        <w:lastRenderedPageBreak/>
        <w:t>The_case_of_Gymshark_International_Journal_of_Academic_Management_Science_Research_IJAMSR [Accessed 21 Sept. 2026].</w:t>
      </w:r>
    </w:p>
    <w:p w14:paraId="566CB118" w14:textId="69C7D95D" w:rsidR="00424D42" w:rsidRPr="00424D42" w:rsidRDefault="00424D42" w:rsidP="00597A82">
      <w:pPr>
        <w:spacing w:before="60" w:after="60" w:line="360" w:lineRule="auto"/>
        <w:jc w:val="both"/>
      </w:pPr>
      <w:r w:rsidRPr="00424D42">
        <w:rPr>
          <w:sz w:val="22"/>
          <w:szCs w:val="22"/>
        </w:rPr>
        <w:t>Audrezet, A., de Kerviler, G. and Moulard, J.G. (2020) 'Authenticity under threat: When social media influencers need to go beyond self-presentation', Journal of Business Research, 117, pp.557</w:t>
      </w:r>
      <w:r w:rsidR="00597A82">
        <w:rPr>
          <w:sz w:val="22"/>
          <w:szCs w:val="22"/>
        </w:rPr>
        <w:t>-</w:t>
      </w:r>
      <w:r w:rsidRPr="00424D42">
        <w:rPr>
          <w:sz w:val="22"/>
          <w:szCs w:val="22"/>
        </w:rPr>
        <w:t>569.</w:t>
      </w:r>
    </w:p>
    <w:p w14:paraId="22D2C388" w14:textId="734EF2AF" w:rsidR="00424D42" w:rsidRPr="00424D42" w:rsidRDefault="00424D42" w:rsidP="00597A82">
      <w:pPr>
        <w:pStyle w:val="NormalWeb"/>
        <w:spacing w:before="0" w:beforeAutospacing="0" w:after="240" w:afterAutospacing="0" w:line="360" w:lineRule="auto"/>
        <w:jc w:val="both"/>
      </w:pPr>
      <w:r w:rsidRPr="00424D42">
        <w:t xml:space="preserve">Austin, Z. and Gregory, P. (2020). Understanding psychological engagement and flow in community pharmacy practice. </w:t>
      </w:r>
      <w:r w:rsidRPr="00424D42">
        <w:rPr>
          <w:i/>
          <w:iCs/>
        </w:rPr>
        <w:t>Research in Social and Administrative Pharmacy</w:t>
      </w:r>
      <w:r w:rsidRPr="00424D42">
        <w:t>, 16(4), pp.488</w:t>
      </w:r>
      <w:r w:rsidR="00597A82">
        <w:t>-</w:t>
      </w:r>
      <w:r w:rsidRPr="00424D42">
        <w:t>496. doi:10.1016/j.sapharm.2019.06.013.</w:t>
      </w:r>
    </w:p>
    <w:p w14:paraId="0AA3FBC5" w14:textId="77777777" w:rsidR="00424D42" w:rsidRPr="00424D42" w:rsidRDefault="00424D42" w:rsidP="00597A82">
      <w:pPr>
        <w:pStyle w:val="NormalWeb"/>
        <w:spacing w:before="0" w:beforeAutospacing="0" w:after="240" w:afterAutospacing="0" w:line="360" w:lineRule="auto"/>
        <w:jc w:val="both"/>
      </w:pPr>
      <w:r w:rsidRPr="00424D42">
        <w:t xml:space="preserve">Bajpai, M., Sudhanshu Pandiya, Mishra, P., Agrawal, P.K. and Kumar, M. (2025). Neurocognitive mechanisms underlying social media marketing and purchase intention: The mediating role of consumer engagement with reference to emotional attention, and cognitive appraisal. </w:t>
      </w:r>
      <w:r w:rsidRPr="00424D42">
        <w:rPr>
          <w:i/>
          <w:iCs/>
        </w:rPr>
        <w:t>Annals of Neurosciences</w:t>
      </w:r>
      <w:r w:rsidRPr="00424D42">
        <w:t>. [online] doi:10.1177/09727531251399003.</w:t>
      </w:r>
    </w:p>
    <w:p w14:paraId="4FFE735B" w14:textId="6581CBE9" w:rsidR="00424D42" w:rsidRPr="00424D42" w:rsidRDefault="00424D42" w:rsidP="00597A82">
      <w:pPr>
        <w:pStyle w:val="NormalWeb"/>
        <w:spacing w:before="0" w:beforeAutospacing="0" w:after="240" w:afterAutospacing="0" w:line="360" w:lineRule="auto"/>
        <w:jc w:val="both"/>
      </w:pPr>
      <w:r w:rsidRPr="00424D42">
        <w:t>Barnett, T.A., Koushik, A. and Schuster, T. (2023). Invited commentary: Cross-sectional studies and causal inference</w:t>
      </w:r>
      <w:r w:rsidR="00597A82">
        <w:t>-</w:t>
      </w:r>
      <w:r w:rsidRPr="00424D42">
        <w:t xml:space="preserve">It’s complicated. </w:t>
      </w:r>
      <w:r w:rsidRPr="00424D42">
        <w:rPr>
          <w:i/>
          <w:iCs/>
        </w:rPr>
        <w:t>American Journal of Epidemiology</w:t>
      </w:r>
      <w:r w:rsidRPr="00424D42">
        <w:t>, 192(4). doi:10.1093/aje/kwad026.</w:t>
      </w:r>
    </w:p>
    <w:p w14:paraId="6F9C4C23" w14:textId="77777777" w:rsidR="00424D42" w:rsidRPr="00424D42" w:rsidRDefault="00424D42" w:rsidP="00597A82">
      <w:pPr>
        <w:spacing w:before="60" w:after="60" w:line="360" w:lineRule="auto"/>
        <w:jc w:val="both"/>
      </w:pPr>
      <w:r w:rsidRPr="00424D42">
        <w:rPr>
          <w:sz w:val="22"/>
          <w:szCs w:val="22"/>
        </w:rPr>
        <w:t>BBC (2020) Gymshark: The fitness brand that became a billion-pound business. Available at: https://www.bbc.co.uk/news/business-53567518 (Accessed: 15 May 2026).</w:t>
      </w:r>
    </w:p>
    <w:p w14:paraId="5A21D200" w14:textId="77777777" w:rsidR="00424D42" w:rsidRPr="00424D42" w:rsidRDefault="00424D42" w:rsidP="00597A82">
      <w:pPr>
        <w:pStyle w:val="NormalWeb"/>
        <w:spacing w:before="0" w:beforeAutospacing="0" w:after="240" w:afterAutospacing="0" w:line="360" w:lineRule="auto"/>
        <w:jc w:val="both"/>
      </w:pPr>
      <w:r w:rsidRPr="00424D42">
        <w:t xml:space="preserve">Bertaglia, T., Goanta, C., Spanakis, G. and Iamnitchi, A. (2025). Influencer self-disclosure practices on Instagram: A multi-country longitudinal study. </w:t>
      </w:r>
      <w:r w:rsidRPr="00424D42">
        <w:rPr>
          <w:i/>
          <w:iCs/>
        </w:rPr>
        <w:t>Online Social Networks and Media</w:t>
      </w:r>
      <w:r w:rsidRPr="00424D42">
        <w:t>, [online] 45, p.100298. doi:10.1016/j.osnem.2024.100298.</w:t>
      </w:r>
    </w:p>
    <w:p w14:paraId="5E822A6E" w14:textId="77777777" w:rsidR="00424D42" w:rsidRPr="00424D42" w:rsidRDefault="00424D42" w:rsidP="00597A82">
      <w:pPr>
        <w:pStyle w:val="NormalWeb"/>
        <w:spacing w:before="0" w:beforeAutospacing="0" w:after="240" w:afterAutospacing="0" w:line="360" w:lineRule="auto"/>
        <w:jc w:val="both"/>
      </w:pPr>
      <w:r w:rsidRPr="00424D42">
        <w:t xml:space="preserve">Bhayani, S. (2025). </w:t>
      </w:r>
      <w:r w:rsidRPr="00424D42">
        <w:rPr>
          <w:i/>
          <w:iCs/>
        </w:rPr>
        <w:t>The impact of social media engagement on brand loyalty: A strategic approach for marketing management in...</w:t>
      </w:r>
      <w:r w:rsidRPr="00424D42">
        <w:t xml:space="preserve"> [online] ResearchGate. Available at: https://www.researchgate.net/publication/394588724_The_Impact_of_Social_Media_Engagement_on_Brand_Loyalty_A_Strategic_Approach_for_Marketing_Management_in_the_Digital_Age [Accessed 21 Sept. 2026].</w:t>
      </w:r>
    </w:p>
    <w:p w14:paraId="42A2B566" w14:textId="280837C0" w:rsidR="00424D42" w:rsidRPr="00424D42" w:rsidRDefault="00424D42" w:rsidP="00597A82">
      <w:pPr>
        <w:pStyle w:val="NormalWeb"/>
        <w:spacing w:before="0" w:beforeAutospacing="0" w:after="240" w:afterAutospacing="0" w:line="360" w:lineRule="auto"/>
        <w:jc w:val="both"/>
      </w:pPr>
      <w:r w:rsidRPr="00424D42">
        <w:t xml:space="preserve">Black, I. and Veloutsou, C. (2017). Working consumers: Co-creation of brand identity, consumer identity and brand community identity. </w:t>
      </w:r>
      <w:r w:rsidRPr="00424D42">
        <w:rPr>
          <w:i/>
          <w:iCs/>
        </w:rPr>
        <w:t>Journal of Business Research</w:t>
      </w:r>
      <w:r w:rsidRPr="00424D42">
        <w:t>, 70(1), pp.416</w:t>
      </w:r>
      <w:r w:rsidR="00597A82">
        <w:t>-</w:t>
      </w:r>
      <w:r w:rsidRPr="00424D42">
        <w:t>429. doi:https://doi.org/10.1016/j.jbusres.2016.07.012.</w:t>
      </w:r>
    </w:p>
    <w:p w14:paraId="1B2878A5" w14:textId="2F04435D" w:rsidR="00424D42" w:rsidRPr="00424D42" w:rsidRDefault="00424D42" w:rsidP="00597A82">
      <w:pPr>
        <w:spacing w:before="120" w:after="120" w:line="360" w:lineRule="auto"/>
        <w:jc w:val="both"/>
      </w:pPr>
      <w:r w:rsidRPr="00424D42">
        <w:lastRenderedPageBreak/>
        <w:t xml:space="preserve">Brodie, R.J., Hollebeek, L.D., Juric, B. and Ilic, A. (2011) 'Customer engagement: Conceptual domain, fundamental propositions, and implications for research', </w:t>
      </w:r>
      <w:r w:rsidRPr="00424D42">
        <w:rPr>
          <w:i/>
          <w:iCs/>
        </w:rPr>
        <w:t>Journal of Service Research</w:t>
      </w:r>
      <w:r w:rsidRPr="00424D42">
        <w:t>, 14(3), pp. 252</w:t>
      </w:r>
      <w:r w:rsidR="00597A82">
        <w:t>-</w:t>
      </w:r>
      <w:r w:rsidRPr="00424D42">
        <w:t>271.</w:t>
      </w:r>
    </w:p>
    <w:p w14:paraId="7AA91AB2" w14:textId="7AA50A5F" w:rsidR="00424D42" w:rsidRPr="00424D42" w:rsidRDefault="00424D42" w:rsidP="00597A82">
      <w:pPr>
        <w:spacing w:before="60" w:after="60" w:line="360" w:lineRule="auto"/>
        <w:jc w:val="both"/>
      </w:pPr>
      <w:r w:rsidRPr="00424D42">
        <w:rPr>
          <w:sz w:val="22"/>
          <w:szCs w:val="22"/>
        </w:rPr>
        <w:t>Brodie, R.J., Ilic, A., Juric, B. and Hollebeek, L. (2013) 'Consumer engagement in a virtual brand community: An exploratory analysis', Journal of Business Research, 66(1), pp.105</w:t>
      </w:r>
      <w:r w:rsidR="00597A82">
        <w:rPr>
          <w:sz w:val="22"/>
          <w:szCs w:val="22"/>
        </w:rPr>
        <w:t>-</w:t>
      </w:r>
      <w:r w:rsidRPr="00424D42">
        <w:rPr>
          <w:sz w:val="22"/>
          <w:szCs w:val="22"/>
        </w:rPr>
        <w:t>114.</w:t>
      </w:r>
    </w:p>
    <w:p w14:paraId="447206D1" w14:textId="77777777" w:rsidR="00424D42" w:rsidRPr="00424D42" w:rsidRDefault="00424D42" w:rsidP="00597A82">
      <w:pPr>
        <w:pStyle w:val="NormalWeb"/>
        <w:spacing w:before="0" w:beforeAutospacing="0" w:after="240" w:afterAutospacing="0" w:line="360" w:lineRule="auto"/>
        <w:jc w:val="both"/>
      </w:pPr>
      <w:r w:rsidRPr="00424D42">
        <w:t xml:space="preserve">Business (2025). </w:t>
      </w:r>
      <w:r w:rsidRPr="00424D42">
        <w:rPr>
          <w:i/>
          <w:iCs/>
        </w:rPr>
        <w:t>The rise of gymshark: A case study on innovative brand growth</w:t>
      </w:r>
      <w:r w:rsidRPr="00424D42">
        <w:t>. [online] Business, Technology, Case Study, New Trends. Available at: https://siviia.com/gymshark-case-study [Accessed 21 Sept. 2026].</w:t>
      </w:r>
    </w:p>
    <w:p w14:paraId="657C45FB" w14:textId="17CF50F5" w:rsidR="00424D42" w:rsidRPr="00424D42" w:rsidRDefault="00424D42" w:rsidP="00597A82">
      <w:pPr>
        <w:pStyle w:val="NormalWeb"/>
        <w:spacing w:before="0" w:beforeAutospacing="0" w:after="240" w:afterAutospacing="0" w:line="360" w:lineRule="auto"/>
        <w:jc w:val="both"/>
      </w:pPr>
      <w:r w:rsidRPr="00424D42">
        <w:t xml:space="preserve">Cantone, L., Testa, P. and Marrone, T. (2022). Issues in defining and placing consumer brand engagement. </w:t>
      </w:r>
      <w:r w:rsidRPr="00424D42">
        <w:rPr>
          <w:i/>
          <w:iCs/>
        </w:rPr>
        <w:t>Italian Journal of Marketing</w:t>
      </w:r>
      <w:r w:rsidRPr="00424D42">
        <w:t>, [online] 2022(2), pp.135</w:t>
      </w:r>
      <w:r w:rsidR="00597A82">
        <w:t>-</w:t>
      </w:r>
      <w:r w:rsidRPr="00424D42">
        <w:t>172. doi:10.1007/s43039-022-00054-z.</w:t>
      </w:r>
    </w:p>
    <w:p w14:paraId="6B95A804" w14:textId="4539891A" w:rsidR="00424D42" w:rsidRPr="00424D42" w:rsidRDefault="00424D42" w:rsidP="00597A82">
      <w:pPr>
        <w:pStyle w:val="NormalWeb"/>
        <w:spacing w:before="0" w:beforeAutospacing="0" w:after="240" w:afterAutospacing="0" w:line="360" w:lineRule="auto"/>
        <w:jc w:val="both"/>
      </w:pPr>
      <w:r w:rsidRPr="00424D42">
        <w:t xml:space="preserve">Capili, B. (2021). Cross-sectional studies. </w:t>
      </w:r>
      <w:r w:rsidRPr="00424D42">
        <w:rPr>
          <w:i/>
          <w:iCs/>
        </w:rPr>
        <w:t>AJN, American Journal of Nursing</w:t>
      </w:r>
      <w:r w:rsidRPr="00424D42">
        <w:t>, [online] 121(10), pp.59</w:t>
      </w:r>
      <w:r w:rsidR="00597A82">
        <w:t>-</w:t>
      </w:r>
      <w:r w:rsidRPr="00424D42">
        <w:t>62. doi:10.1097/01.naj.0000794280.73744.fe.</w:t>
      </w:r>
    </w:p>
    <w:p w14:paraId="675B88A1" w14:textId="77777777" w:rsidR="00424D42" w:rsidRPr="00424D42" w:rsidRDefault="00424D42" w:rsidP="00597A82">
      <w:pPr>
        <w:pStyle w:val="NormalWeb"/>
        <w:spacing w:before="0" w:beforeAutospacing="0" w:after="240" w:afterAutospacing="0" w:line="360" w:lineRule="auto"/>
        <w:jc w:val="both"/>
      </w:pPr>
      <w:r w:rsidRPr="00424D42">
        <w:t xml:space="preserve">Cardoso, A., Gabriel, M., Figueiredo, J., Oliveira, I., Rêgo, R., Silva, R., Oliveira, M. and Meirinhos, G. (2022). Trust and loyalty in building the brand relationship with the customer: Empirical analysis in a retail chain in northern Brazil. </w:t>
      </w:r>
      <w:r w:rsidRPr="00424D42">
        <w:rPr>
          <w:i/>
          <w:iCs/>
        </w:rPr>
        <w:t>Journal of Open Innovation: Technology, Market, and Complexity</w:t>
      </w:r>
      <w:r w:rsidRPr="00424D42">
        <w:t>, [online] 8(3), p.109. doi:10.3390/joitmc8030109.</w:t>
      </w:r>
    </w:p>
    <w:p w14:paraId="3D9566F9" w14:textId="763DA8AF" w:rsidR="00424D42" w:rsidRPr="00424D42" w:rsidRDefault="00424D42" w:rsidP="00597A82">
      <w:pPr>
        <w:pStyle w:val="NormalWeb"/>
        <w:spacing w:before="0" w:beforeAutospacing="0" w:after="240" w:afterAutospacing="0" w:line="360" w:lineRule="auto"/>
        <w:jc w:val="both"/>
      </w:pPr>
      <w:r w:rsidRPr="00424D42">
        <w:t xml:space="preserve">Carlson, J., Rahman, M., Voola, R. and De Vries, N. (2018). Customer engagement behaviours in social media: Capturing innovation opportunities. </w:t>
      </w:r>
      <w:r w:rsidRPr="00424D42">
        <w:rPr>
          <w:i/>
          <w:iCs/>
        </w:rPr>
        <w:t>Journal of Services Marketing</w:t>
      </w:r>
      <w:r w:rsidRPr="00424D42">
        <w:t>, 32(1), pp.83</w:t>
      </w:r>
      <w:r w:rsidR="00597A82">
        <w:t>-</w:t>
      </w:r>
      <w:r w:rsidRPr="00424D42">
        <w:t>94.</w:t>
      </w:r>
    </w:p>
    <w:p w14:paraId="279C3A2C" w14:textId="77777777" w:rsidR="00424D42" w:rsidRPr="00424D42" w:rsidRDefault="00424D42" w:rsidP="00597A82">
      <w:pPr>
        <w:pStyle w:val="NormalWeb"/>
        <w:spacing w:before="0" w:beforeAutospacing="0" w:after="240" w:afterAutospacing="0" w:line="360" w:lineRule="auto"/>
        <w:jc w:val="both"/>
      </w:pPr>
      <w:r w:rsidRPr="00424D42">
        <w:t xml:space="preserve">Changani, S. and Kumar, R. (2024). Social media marketing activities, brand Community Engagement and brand loyalty: Modelling the role of self-brand congruency with moderated mediation approach. </w:t>
      </w:r>
      <w:r w:rsidRPr="00424D42">
        <w:rPr>
          <w:i/>
          <w:iCs/>
        </w:rPr>
        <w:t>Global business review</w:t>
      </w:r>
      <w:r w:rsidRPr="00424D42">
        <w:t>. doi:10.1177/09721509241245558.</w:t>
      </w:r>
    </w:p>
    <w:p w14:paraId="2F706A0D" w14:textId="37BF24AD" w:rsidR="00424D42" w:rsidRPr="00424D42" w:rsidRDefault="00424D42" w:rsidP="00597A82">
      <w:pPr>
        <w:spacing w:before="60" w:after="60" w:line="360" w:lineRule="auto"/>
        <w:jc w:val="both"/>
      </w:pPr>
    </w:p>
    <w:p w14:paraId="06A133D1" w14:textId="7A940C2D" w:rsidR="00424D42" w:rsidRPr="00424D42" w:rsidRDefault="00424D42" w:rsidP="00597A82">
      <w:pPr>
        <w:spacing w:before="120" w:after="120" w:line="360" w:lineRule="auto"/>
        <w:jc w:val="both"/>
      </w:pPr>
      <w:r w:rsidRPr="00424D42">
        <w:t xml:space="preserve">Chaudhuri, A. and Holbrook, M.B. (2001) 'The chain of effects from brand trust and brand affect to brand performance: The role of brand loyalty', </w:t>
      </w:r>
      <w:r w:rsidRPr="00424D42">
        <w:rPr>
          <w:i/>
          <w:iCs/>
        </w:rPr>
        <w:t>Journal of Marketing</w:t>
      </w:r>
      <w:r w:rsidRPr="00424D42">
        <w:t>, 65(2), pp. 81</w:t>
      </w:r>
      <w:r w:rsidR="00597A82">
        <w:t>-</w:t>
      </w:r>
      <w:r w:rsidRPr="00424D42">
        <w:t>93.</w:t>
      </w:r>
    </w:p>
    <w:p w14:paraId="714D8A27" w14:textId="5F507CE5" w:rsidR="00424D42" w:rsidRPr="00424D42" w:rsidRDefault="00424D42" w:rsidP="00597A82">
      <w:pPr>
        <w:pStyle w:val="NormalWeb"/>
        <w:spacing w:before="0" w:beforeAutospacing="0" w:after="240" w:afterAutospacing="0" w:line="360" w:lineRule="auto"/>
        <w:jc w:val="both"/>
      </w:pPr>
      <w:r w:rsidRPr="00424D42">
        <w:lastRenderedPageBreak/>
        <w:t xml:space="preserve">Chebab, Z. and Boukerch, Y. (2025). The impact of emotional attachment on brand loyalty: A case study of Algerian consumers. </w:t>
      </w:r>
      <w:r w:rsidRPr="00424D42">
        <w:rPr>
          <w:i/>
          <w:iCs/>
        </w:rPr>
        <w:t>Marketing Science &amp; Inspirations</w:t>
      </w:r>
      <w:r w:rsidRPr="00424D42">
        <w:t>, 20(2), pp.14</w:t>
      </w:r>
      <w:r w:rsidR="00597A82">
        <w:t>-</w:t>
      </w:r>
      <w:r w:rsidRPr="00424D42">
        <w:t>26. doi:10.46286/msi.2025.20.2.2.</w:t>
      </w:r>
    </w:p>
    <w:p w14:paraId="46B9E0F8" w14:textId="77777777" w:rsidR="00424D42" w:rsidRPr="00424D42" w:rsidRDefault="00424D42" w:rsidP="00597A82">
      <w:pPr>
        <w:pStyle w:val="NormalWeb"/>
        <w:spacing w:before="0" w:beforeAutospacing="0" w:after="240" w:afterAutospacing="0" w:line="360" w:lineRule="auto"/>
        <w:jc w:val="both"/>
      </w:pPr>
      <w:r w:rsidRPr="00424D42">
        <w:t xml:space="preserve">Chee, J. (2015). </w:t>
      </w:r>
      <w:r w:rsidRPr="00424D42">
        <w:rPr>
          <w:i/>
          <w:iCs/>
        </w:rPr>
        <w:t>Pearson’s product-moment correlation: Sample analysis</w:t>
      </w:r>
      <w:r w:rsidRPr="00424D42">
        <w:t>. [online] ResearchGate. Available at: https://www.researchgate.net/publication/277324930_Pearson [Accessed 21 Sept. 2026].</w:t>
      </w:r>
    </w:p>
    <w:p w14:paraId="63F86C06" w14:textId="44AB78E9" w:rsidR="00424D42" w:rsidRPr="00424D42" w:rsidRDefault="00424D42" w:rsidP="00597A82">
      <w:pPr>
        <w:pStyle w:val="NormalWeb"/>
        <w:spacing w:before="0" w:beforeAutospacing="0" w:after="240" w:afterAutospacing="0" w:line="360" w:lineRule="auto"/>
        <w:jc w:val="both"/>
      </w:pPr>
      <w:r w:rsidRPr="00424D42">
        <w:t xml:space="preserve">Christine J. Concepcion (2025). Impression of social media influencers towards customers of locally manufactured cosmetic beauty products. </w:t>
      </w:r>
      <w:r w:rsidRPr="00424D42">
        <w:rPr>
          <w:i/>
          <w:iCs/>
        </w:rPr>
        <w:t>Journal of Business and Management Studies</w:t>
      </w:r>
      <w:r w:rsidRPr="00424D42">
        <w:t>, [online] 7(2), pp.116</w:t>
      </w:r>
      <w:r w:rsidR="00597A82">
        <w:t>-</w:t>
      </w:r>
      <w:r w:rsidRPr="00424D42">
        <w:t>163. doi:10.32996/jbms.2025.7.2.10.</w:t>
      </w:r>
    </w:p>
    <w:p w14:paraId="4C550B87" w14:textId="1C0A3B63" w:rsidR="00424D42" w:rsidRPr="00424D42" w:rsidRDefault="00424D42" w:rsidP="00597A82">
      <w:pPr>
        <w:pStyle w:val="NormalWeb"/>
        <w:spacing w:before="0" w:beforeAutospacing="0" w:after="240" w:afterAutospacing="0" w:line="360" w:lineRule="auto"/>
        <w:jc w:val="both"/>
      </w:pPr>
      <w:r w:rsidRPr="00424D42">
        <w:t xml:space="preserve">Curran, L. and Joltreau, T. (2026). The impact of circular economy policies on business models within global value chains: A study of the French textile industry. </w:t>
      </w:r>
      <w:r w:rsidRPr="00424D42">
        <w:rPr>
          <w:i/>
          <w:iCs/>
        </w:rPr>
        <w:t>Journal of International Business Policy</w:t>
      </w:r>
      <w:r w:rsidRPr="00424D42">
        <w:t>, 9(1), pp.38</w:t>
      </w:r>
      <w:r w:rsidR="00597A82">
        <w:t>-</w:t>
      </w:r>
      <w:r w:rsidRPr="00424D42">
        <w:t>59. doi:10.1057/s42214-025-00238-2.</w:t>
      </w:r>
    </w:p>
    <w:p w14:paraId="75A822B7" w14:textId="77777777" w:rsidR="00424D42" w:rsidRPr="00424D42" w:rsidRDefault="00424D42" w:rsidP="00597A82">
      <w:pPr>
        <w:pStyle w:val="NormalWeb"/>
        <w:spacing w:before="0" w:beforeAutospacing="0" w:after="240" w:afterAutospacing="0" w:line="360" w:lineRule="auto"/>
        <w:jc w:val="both"/>
      </w:pPr>
      <w:r w:rsidRPr="00424D42">
        <w:t xml:space="preserve">D. Robert Worley (2021). </w:t>
      </w:r>
      <w:r w:rsidRPr="00424D42">
        <w:rPr>
          <w:i/>
          <w:iCs/>
        </w:rPr>
        <w:t>Tajfel and Turner Intergroup conflict theories 1997</w:t>
      </w:r>
      <w:r w:rsidRPr="00424D42">
        <w:t>. [online] ResearchGate. Available at: https://www.researchgate.net/publication/348648205_Tajfel_and_Turner_Intergroup_Conflict_Theories_1997 [Accessed 21 Sept. 2026].</w:t>
      </w:r>
    </w:p>
    <w:p w14:paraId="4E48BD2B" w14:textId="221CF7F1" w:rsidR="00424D42" w:rsidRPr="00424D42" w:rsidRDefault="00424D42" w:rsidP="00597A82">
      <w:pPr>
        <w:pStyle w:val="NormalWeb"/>
        <w:spacing w:before="0" w:beforeAutospacing="0" w:after="240" w:afterAutospacing="0" w:line="360" w:lineRule="auto"/>
        <w:jc w:val="both"/>
      </w:pPr>
      <w:r w:rsidRPr="00424D42">
        <w:t xml:space="preserve">Damaschi, G., Aboueldahab, A. and D’Addario, M. (2025). Decomposing brand loyalty: An examination of loyalty subcomponents, product price range, consumer personality, and willingness to pay. </w:t>
      </w:r>
      <w:r w:rsidRPr="00424D42">
        <w:rPr>
          <w:i/>
          <w:iCs/>
        </w:rPr>
        <w:t>Behavioral Sciences</w:t>
      </w:r>
      <w:r w:rsidRPr="00424D42">
        <w:t>, 15(2), pp.189</w:t>
      </w:r>
      <w:r w:rsidR="00597A82">
        <w:t>-</w:t>
      </w:r>
      <w:r w:rsidRPr="00424D42">
        <w:t>189. doi:10.3390/bs15020189.</w:t>
      </w:r>
    </w:p>
    <w:p w14:paraId="578DE9AB" w14:textId="77777777" w:rsidR="00424D42" w:rsidRPr="00424D42" w:rsidRDefault="00424D42" w:rsidP="00597A82">
      <w:pPr>
        <w:pStyle w:val="NormalWeb"/>
        <w:spacing w:before="0" w:beforeAutospacing="0" w:after="240" w:afterAutospacing="0" w:line="360" w:lineRule="auto"/>
        <w:jc w:val="both"/>
      </w:pPr>
      <w:r w:rsidRPr="00424D42">
        <w:t xml:space="preserve">De, D.H. and Khoa, B.T. (2026). How customer experience drives repurchase intention in omnichannel retailing: The moderating role of prior omnichannel shopping experience. </w:t>
      </w:r>
      <w:r w:rsidRPr="00424D42">
        <w:rPr>
          <w:i/>
          <w:iCs/>
        </w:rPr>
        <w:t>Journal of Open Innovation: Technology, Market, and Complexity</w:t>
      </w:r>
      <w:r w:rsidRPr="00424D42">
        <w:t>, 12(2), p.100795. doi:10.1016/j.joitmc.2026.100795.</w:t>
      </w:r>
    </w:p>
    <w:p w14:paraId="7A4A3729" w14:textId="2FDD0F39" w:rsidR="00424D42" w:rsidRPr="00424D42" w:rsidRDefault="00424D42" w:rsidP="00597A82">
      <w:pPr>
        <w:pStyle w:val="NormalWeb"/>
        <w:spacing w:before="0" w:beforeAutospacing="0" w:after="240" w:afterAutospacing="0" w:line="360" w:lineRule="auto"/>
        <w:jc w:val="both"/>
      </w:pPr>
      <w:r w:rsidRPr="00424D42">
        <w:t xml:space="preserve">Delgado‐Ballester, E. and Munuera‐Alemán, J.L. (2001). Brand trust in the context of consumer loyalty. </w:t>
      </w:r>
      <w:r w:rsidRPr="00424D42">
        <w:rPr>
          <w:i/>
          <w:iCs/>
        </w:rPr>
        <w:t>European Journal of Marketing</w:t>
      </w:r>
      <w:r w:rsidRPr="00424D42">
        <w:t>, [online] 35(11/12), pp.1238</w:t>
      </w:r>
      <w:r w:rsidR="00597A82">
        <w:t>-</w:t>
      </w:r>
      <w:r w:rsidRPr="00424D42">
        <w:t>1258. doi:10.1108/eum0000000006475.</w:t>
      </w:r>
    </w:p>
    <w:p w14:paraId="0C330B45" w14:textId="179110FA" w:rsidR="00424D42" w:rsidRPr="00424D42" w:rsidRDefault="00424D42" w:rsidP="00597A82">
      <w:pPr>
        <w:spacing w:before="60" w:after="60" w:line="360" w:lineRule="auto"/>
        <w:jc w:val="both"/>
      </w:pPr>
      <w:r w:rsidRPr="00424D42">
        <w:rPr>
          <w:sz w:val="22"/>
          <w:szCs w:val="22"/>
        </w:rPr>
        <w:t>Dessart, L., Veloutsou, C. and Morgan-Thomas, A. (2015) 'Consumer engagement in online brand communities: A social media perspective', Journal of Product &amp; Brand Management, 24(1), pp.28</w:t>
      </w:r>
      <w:r w:rsidR="00597A82">
        <w:rPr>
          <w:sz w:val="22"/>
          <w:szCs w:val="22"/>
        </w:rPr>
        <w:t>-</w:t>
      </w:r>
      <w:r w:rsidRPr="00424D42">
        <w:rPr>
          <w:sz w:val="22"/>
          <w:szCs w:val="22"/>
        </w:rPr>
        <w:t>42.</w:t>
      </w:r>
    </w:p>
    <w:p w14:paraId="1D4414C9" w14:textId="7748F288" w:rsidR="00424D42" w:rsidRPr="00424D42" w:rsidRDefault="00424D42" w:rsidP="00597A82">
      <w:pPr>
        <w:spacing w:before="60" w:after="60" w:line="360" w:lineRule="auto"/>
        <w:jc w:val="both"/>
      </w:pPr>
      <w:r w:rsidRPr="00424D42">
        <w:rPr>
          <w:sz w:val="22"/>
          <w:szCs w:val="22"/>
        </w:rPr>
        <w:lastRenderedPageBreak/>
        <w:t>Dick, A.S. and Basu, K. (1994) 'Customer loyalty: Toward an integrated conceptual framework', Journal of the Academy of Marketing Science, 22(2), pp.99</w:t>
      </w:r>
      <w:r w:rsidR="00597A82">
        <w:rPr>
          <w:sz w:val="22"/>
          <w:szCs w:val="22"/>
        </w:rPr>
        <w:t>-</w:t>
      </w:r>
      <w:r w:rsidRPr="00424D42">
        <w:rPr>
          <w:sz w:val="22"/>
          <w:szCs w:val="22"/>
        </w:rPr>
        <w:t>113.</w:t>
      </w:r>
    </w:p>
    <w:p w14:paraId="57DE17C5" w14:textId="77777777" w:rsidR="00424D42" w:rsidRPr="00424D42" w:rsidRDefault="00424D42" w:rsidP="00597A82">
      <w:pPr>
        <w:pStyle w:val="NormalWeb"/>
        <w:spacing w:before="0" w:beforeAutospacing="0" w:after="240" w:afterAutospacing="0" w:line="360" w:lineRule="auto"/>
        <w:jc w:val="both"/>
      </w:pPr>
      <w:r w:rsidRPr="00424D42">
        <w:t xml:space="preserve">Diego Alvarado Karste and Guzman, F. (2020). </w:t>
      </w:r>
      <w:r w:rsidRPr="00424D42">
        <w:rPr>
          <w:i/>
          <w:iCs/>
        </w:rPr>
        <w:t>The effect of brand identity-cognitive style fit and social influence on consumer-based brand equity</w:t>
      </w:r>
      <w:r w:rsidRPr="00424D42">
        <w:t>. [online] ResearchGate. Available at: https://www.researchgate.net/publication/339366662_The_effect_of_brand_identity-cognitive_style_fit_and_social_influence_on_consumer-based_brand_equity [Accessed 21 Sept. 2026].</w:t>
      </w:r>
    </w:p>
    <w:p w14:paraId="7E42B59B" w14:textId="77777777" w:rsidR="00424D42" w:rsidRPr="00424D42" w:rsidRDefault="00424D42" w:rsidP="00597A82">
      <w:pPr>
        <w:pStyle w:val="NormalWeb"/>
        <w:spacing w:before="0" w:beforeAutospacing="0" w:after="240" w:afterAutospacing="0" w:line="360" w:lineRule="auto"/>
        <w:jc w:val="both"/>
      </w:pPr>
      <w:r w:rsidRPr="00424D42">
        <w:t xml:space="preserve">Dovidio, J.F., Hewstone, M., Glick, P. and Esses, V.M. (2010). </w:t>
      </w:r>
      <w:r w:rsidRPr="00424D42">
        <w:rPr>
          <w:i/>
          <w:iCs/>
        </w:rPr>
        <w:t>The SAGE Handbook of Prejudice, stereotyping and discrimination</w:t>
      </w:r>
      <w:r w:rsidRPr="00424D42">
        <w:t>. 1 Oliver’s Yard,  55 City Road,  London    EC1Y 1SP  United Kingdom : SAGE Publications Ltd.</w:t>
      </w:r>
    </w:p>
    <w:p w14:paraId="603E01BA" w14:textId="77777777" w:rsidR="00424D42" w:rsidRPr="00424D42" w:rsidRDefault="00424D42" w:rsidP="00597A82">
      <w:pPr>
        <w:pStyle w:val="NormalWeb"/>
        <w:spacing w:before="0" w:beforeAutospacing="0" w:after="240" w:afterAutospacing="0" w:line="360" w:lineRule="auto"/>
        <w:jc w:val="both"/>
      </w:pPr>
      <w:r w:rsidRPr="00424D42">
        <w:t xml:space="preserve">Duffek, B., Eisingerich, A.B., Merlo, O. and Lee, G. (2025). Authenticity in influencer marketing: How can influencers and brands work together to build and maintain influencer authenticity? </w:t>
      </w:r>
      <w:r w:rsidRPr="00424D42">
        <w:rPr>
          <w:i/>
          <w:iCs/>
        </w:rPr>
        <w:t>Journal of Marketing</w:t>
      </w:r>
      <w:r w:rsidRPr="00424D42">
        <w:t>, [online] 89(5). doi:10.1177/00222429251319786.</w:t>
      </w:r>
    </w:p>
    <w:p w14:paraId="45D537AD" w14:textId="77C63D97" w:rsidR="00424D42" w:rsidRPr="00424D42" w:rsidRDefault="00424D42" w:rsidP="00597A82">
      <w:pPr>
        <w:pStyle w:val="NormalWeb"/>
        <w:spacing w:before="0" w:beforeAutospacing="0" w:after="240" w:afterAutospacing="0" w:line="360" w:lineRule="auto"/>
        <w:jc w:val="both"/>
      </w:pPr>
      <w:r w:rsidRPr="00424D42">
        <w:t xml:space="preserve">Ebrahim, R.S. (2022). Studying the drivers of consumer behavioural engagement with social media brand-related content. </w:t>
      </w:r>
      <w:r w:rsidRPr="00424D42">
        <w:rPr>
          <w:i/>
          <w:iCs/>
        </w:rPr>
        <w:t>International Journal of Customer Relationship Marketing and Management</w:t>
      </w:r>
      <w:r w:rsidRPr="00424D42">
        <w:t>, 13(1), pp.0</w:t>
      </w:r>
      <w:r w:rsidR="00597A82">
        <w:t>-</w:t>
      </w:r>
      <w:r w:rsidRPr="00424D42">
        <w:t>0. doi:10.4018/ijcrmm.2022010106.</w:t>
      </w:r>
    </w:p>
    <w:p w14:paraId="1FC5D266" w14:textId="297B9470" w:rsidR="00424D42" w:rsidRPr="00424D42" w:rsidRDefault="00424D42" w:rsidP="00597A82">
      <w:pPr>
        <w:pStyle w:val="NormalWeb"/>
        <w:spacing w:before="0" w:beforeAutospacing="0" w:after="240" w:afterAutospacing="0" w:line="360" w:lineRule="auto"/>
        <w:jc w:val="both"/>
      </w:pPr>
      <w:r w:rsidRPr="00424D42">
        <w:t xml:space="preserve">Elsäßer, M. and Wirtz, B.W. (2017). Rational and emotional factors of customer satisfaction and brand loyalty in a business-to-business setting. </w:t>
      </w:r>
      <w:r w:rsidRPr="00424D42">
        <w:rPr>
          <w:i/>
          <w:iCs/>
        </w:rPr>
        <w:t>Journal of Business &amp; Industrial Marketing</w:t>
      </w:r>
      <w:r w:rsidRPr="00424D42">
        <w:t>, [online] 32(1), pp.138</w:t>
      </w:r>
      <w:r w:rsidR="00597A82">
        <w:t>-</w:t>
      </w:r>
      <w:r w:rsidRPr="00424D42">
        <w:t>152. doi:10.1108/jbim-05-2015-0101.</w:t>
      </w:r>
    </w:p>
    <w:p w14:paraId="032551C6" w14:textId="1150E7DA" w:rsidR="00424D42" w:rsidRPr="00424D42" w:rsidRDefault="00424D42" w:rsidP="00597A82">
      <w:pPr>
        <w:pStyle w:val="NormalWeb"/>
        <w:spacing w:before="0" w:beforeAutospacing="0" w:after="240" w:afterAutospacing="0" w:line="360" w:lineRule="auto"/>
        <w:jc w:val="both"/>
      </w:pPr>
      <w:r w:rsidRPr="00424D42">
        <w:t xml:space="preserve">Eslami, S.P., Ghasemaghaei, M. and Hassanein, K. (2022). Understanding consumer engagement in social media: The role of product lifecycle. </w:t>
      </w:r>
      <w:r w:rsidRPr="00424D42">
        <w:rPr>
          <w:i/>
          <w:iCs/>
        </w:rPr>
        <w:t>Decision Support Systems</w:t>
      </w:r>
      <w:r w:rsidRPr="00424D42">
        <w:t>, [online] 162(0167</w:t>
      </w:r>
      <w:r w:rsidR="00597A82">
        <w:t>-</w:t>
      </w:r>
      <w:r w:rsidRPr="00424D42">
        <w:t>9236), p.113707. doi:https://doi.org/10.1016/j.dss.2021.113707.</w:t>
      </w:r>
    </w:p>
    <w:p w14:paraId="49BECDAE" w14:textId="65665D78" w:rsidR="00424D42" w:rsidRPr="00424D42" w:rsidRDefault="00424D42" w:rsidP="00597A82">
      <w:pPr>
        <w:pStyle w:val="NormalWeb"/>
        <w:spacing w:before="0" w:beforeAutospacing="0" w:after="240" w:afterAutospacing="0" w:line="360" w:lineRule="auto"/>
        <w:jc w:val="both"/>
      </w:pPr>
      <w:r w:rsidRPr="00424D42">
        <w:t xml:space="preserve">Essamri, A., McKechnie, S. and Winklhofer, H. (2019). Co-creating corporate brand identity with online brand communities: A managerial perspective. </w:t>
      </w:r>
      <w:r w:rsidRPr="00424D42">
        <w:rPr>
          <w:i/>
          <w:iCs/>
        </w:rPr>
        <w:t>Journal of Business Research</w:t>
      </w:r>
      <w:r w:rsidRPr="00424D42">
        <w:t>, 96, pp.366</w:t>
      </w:r>
      <w:r w:rsidR="00597A82">
        <w:t>-</w:t>
      </w:r>
      <w:r w:rsidRPr="00424D42">
        <w:t>375.</w:t>
      </w:r>
    </w:p>
    <w:p w14:paraId="37E56142" w14:textId="77777777" w:rsidR="00424D42" w:rsidRPr="00424D42" w:rsidRDefault="00424D42" w:rsidP="00597A82">
      <w:pPr>
        <w:spacing w:before="120" w:after="120" w:line="360" w:lineRule="auto"/>
        <w:jc w:val="both"/>
      </w:pPr>
      <w:r w:rsidRPr="00424D42">
        <w:t xml:space="preserve">Field, A. (2018) </w:t>
      </w:r>
      <w:r w:rsidRPr="00424D42">
        <w:rPr>
          <w:i/>
          <w:iCs/>
        </w:rPr>
        <w:t>Discovering Statistics Using IBM SPSS Statistics</w:t>
      </w:r>
      <w:r w:rsidRPr="00424D42">
        <w:t>. 5th edn. London: SAGE Publications.</w:t>
      </w:r>
    </w:p>
    <w:p w14:paraId="75D0F1AC" w14:textId="77777777" w:rsidR="00424D42" w:rsidRPr="00424D42" w:rsidRDefault="00424D42" w:rsidP="00597A82">
      <w:pPr>
        <w:pStyle w:val="NormalWeb"/>
        <w:spacing w:before="0" w:beforeAutospacing="0" w:after="240" w:afterAutospacing="0" w:line="360" w:lineRule="auto"/>
        <w:jc w:val="both"/>
      </w:pPr>
      <w:r w:rsidRPr="00424D42">
        <w:lastRenderedPageBreak/>
        <w:t xml:space="preserve">Foley, H. (2023). </w:t>
      </w:r>
      <w:r w:rsidRPr="00424D42">
        <w:rPr>
          <w:i/>
          <w:iCs/>
        </w:rPr>
        <w:t>The official Gymshark Story</w:t>
      </w:r>
      <w:r w:rsidRPr="00424D42">
        <w:t>. [online] Gymshark. Available at: https://row.gymshark.com/blog/article/the-official-gymshark-story [Accessed 21 Sept. 2026].</w:t>
      </w:r>
    </w:p>
    <w:p w14:paraId="6BD4455F" w14:textId="77777777" w:rsidR="00424D42" w:rsidRPr="00424D42" w:rsidRDefault="00424D42" w:rsidP="00597A82">
      <w:pPr>
        <w:pStyle w:val="NormalWeb"/>
        <w:spacing w:before="0" w:beforeAutospacing="0" w:after="240" w:afterAutospacing="0" w:line="360" w:lineRule="auto"/>
        <w:jc w:val="both"/>
      </w:pPr>
      <w:r w:rsidRPr="00424D42">
        <w:t xml:space="preserve">García Carreño, A. (2021). A cognitive-axiological analysis of gymshark’s adverts. </w:t>
      </w:r>
      <w:r w:rsidRPr="00424D42">
        <w:rPr>
          <w:i/>
          <w:iCs/>
        </w:rPr>
        <w:t>Revista de Filología y Lingüística de la Universidad de Costa Rica</w:t>
      </w:r>
      <w:r w:rsidRPr="00424D42">
        <w:t>, 48(1), p.e48358. doi:10.15517/rfl.v48i1.48358.</w:t>
      </w:r>
    </w:p>
    <w:p w14:paraId="4976514F" w14:textId="77777777" w:rsidR="00424D42" w:rsidRPr="00424D42" w:rsidRDefault="00424D42" w:rsidP="00597A82">
      <w:pPr>
        <w:pStyle w:val="NormalWeb"/>
        <w:spacing w:before="0" w:beforeAutospacing="0" w:after="240" w:afterAutospacing="0" w:line="360" w:lineRule="auto"/>
        <w:jc w:val="both"/>
      </w:pPr>
      <w:r w:rsidRPr="00424D42">
        <w:t xml:space="preserve">García-Salirrosas, E.E., Escobar-Farfán, M., Esponda-Perez, J.A., Millones-Liza, D.Y., Villar-Guevara, M., Haro-Zea, K.L. and Gallardo-Canales, R. (2024). The impact of perceived value on brand image and loyalty: A study of healthy Food Brands in emerging markets. </w:t>
      </w:r>
      <w:r w:rsidRPr="00424D42">
        <w:rPr>
          <w:i/>
          <w:iCs/>
        </w:rPr>
        <w:t>Frontiers in Nutrition</w:t>
      </w:r>
      <w:r w:rsidRPr="00424D42">
        <w:t>, 11. doi:10.3389/fnut.2024.1482009.</w:t>
      </w:r>
    </w:p>
    <w:p w14:paraId="5B1A3105" w14:textId="77777777" w:rsidR="00424D42" w:rsidRPr="00424D42" w:rsidRDefault="00424D42" w:rsidP="00597A82">
      <w:pPr>
        <w:pStyle w:val="NormalWeb"/>
        <w:spacing w:before="0" w:beforeAutospacing="0" w:after="240" w:afterAutospacing="0" w:line="360" w:lineRule="auto"/>
        <w:jc w:val="both"/>
      </w:pPr>
      <w:r w:rsidRPr="00424D42">
        <w:t xml:space="preserve">Gemala, K.C.C., Ong, A.K.S., Diaz, J.F.T., Gumasing, M.J.J., Servas, P.J., Ibrahim, Z.K. and Base, T.J. (2026). Analysis of repurchase intentions of e-commerce consumers for sustainable business strategy build-up using a neural network-based decision support system. </w:t>
      </w:r>
      <w:r w:rsidRPr="00424D42">
        <w:rPr>
          <w:i/>
          <w:iCs/>
        </w:rPr>
        <w:t>Franklin Open</w:t>
      </w:r>
      <w:r w:rsidRPr="00424D42">
        <w:t>, [online] 14, p.100495. doi:10.1016/j.fraope.2026.100495.</w:t>
      </w:r>
    </w:p>
    <w:p w14:paraId="16D7672F" w14:textId="77777777" w:rsidR="00424D42" w:rsidRPr="00424D42" w:rsidRDefault="00424D42" w:rsidP="00597A82">
      <w:pPr>
        <w:pStyle w:val="NormalWeb"/>
        <w:spacing w:before="0" w:beforeAutospacing="0" w:after="240" w:afterAutospacing="0" w:line="360" w:lineRule="auto"/>
        <w:jc w:val="both"/>
      </w:pPr>
      <w:r w:rsidRPr="00424D42">
        <w:t xml:space="preserve">Gibbs, N. (2023). #Sponseredathlete: The marketing of image and performance enhancing drugs on Facebook and Instagram. </w:t>
      </w:r>
      <w:r w:rsidRPr="00424D42">
        <w:rPr>
          <w:i/>
          <w:iCs/>
        </w:rPr>
        <w:t>Trends in Organized Crime</w:t>
      </w:r>
      <w:r w:rsidRPr="00424D42">
        <w:t>. doi:10.1007/s12117-023-09491-4.</w:t>
      </w:r>
    </w:p>
    <w:p w14:paraId="609E2BCC" w14:textId="77777777" w:rsidR="00424D42" w:rsidRPr="00424D42" w:rsidRDefault="00424D42" w:rsidP="00597A82">
      <w:pPr>
        <w:pStyle w:val="NormalWeb"/>
        <w:spacing w:before="0" w:beforeAutospacing="0" w:after="240" w:afterAutospacing="0" w:line="360" w:lineRule="auto"/>
        <w:jc w:val="both"/>
      </w:pPr>
      <w:r w:rsidRPr="00424D42">
        <w:t xml:space="preserve">Gokarna, P. (2021). </w:t>
      </w:r>
      <w:r w:rsidRPr="00424D42">
        <w:rPr>
          <w:i/>
          <w:iCs/>
        </w:rPr>
        <w:t>(PDF) study of customer engagement through emotional branding</w:t>
      </w:r>
      <w:r w:rsidRPr="00424D42">
        <w:t>. [online] ResearchGate. Available at: https://www.researchgate.net/publication/348165064_Study_of_Customer_Engagement_through_Emotional_Branding [Accessed 21 Sept. 2026].</w:t>
      </w:r>
    </w:p>
    <w:p w14:paraId="2F031404" w14:textId="1FD0CDA4" w:rsidR="00424D42" w:rsidRPr="00424D42" w:rsidRDefault="00424D42" w:rsidP="00597A82">
      <w:pPr>
        <w:pStyle w:val="NormalWeb"/>
        <w:spacing w:before="0" w:beforeAutospacing="0" w:after="240" w:afterAutospacing="0" w:line="360" w:lineRule="auto"/>
        <w:jc w:val="both"/>
      </w:pPr>
      <w:r w:rsidRPr="00424D42">
        <w:t xml:space="preserve">Goyal, A. and Verma, P. (2022). The relationship between brand engagement, brand loyalty, overall brand equity and purchase intention. </w:t>
      </w:r>
      <w:r w:rsidRPr="00424D42">
        <w:rPr>
          <w:i/>
          <w:iCs/>
        </w:rPr>
        <w:t>Journal of Strategic Marketing</w:t>
      </w:r>
      <w:r w:rsidRPr="00424D42">
        <w:t>, 32(1), pp.1</w:t>
      </w:r>
      <w:r w:rsidR="00597A82">
        <w:t>-</w:t>
      </w:r>
      <w:r w:rsidRPr="00424D42">
        <w:t>15. doi:10.1080/0965254x.2022.2149839.</w:t>
      </w:r>
    </w:p>
    <w:p w14:paraId="2423AE4E" w14:textId="77777777" w:rsidR="00424D42" w:rsidRPr="00424D42" w:rsidRDefault="00424D42" w:rsidP="00597A82">
      <w:pPr>
        <w:spacing w:before="60" w:after="60" w:line="360" w:lineRule="auto"/>
        <w:jc w:val="both"/>
      </w:pPr>
      <w:r w:rsidRPr="00424D42">
        <w:rPr>
          <w:sz w:val="22"/>
          <w:szCs w:val="22"/>
        </w:rPr>
        <w:t>Grand View Research (2024) Activewear Market Size, Share &amp; Trends Analysis Report. San Francisco: Grand View Research.</w:t>
      </w:r>
    </w:p>
    <w:p w14:paraId="07E29971" w14:textId="77777777" w:rsidR="00424D42" w:rsidRPr="00424D42" w:rsidRDefault="00424D42" w:rsidP="00597A82">
      <w:pPr>
        <w:spacing w:before="60" w:after="60" w:line="360" w:lineRule="auto"/>
        <w:jc w:val="both"/>
      </w:pPr>
      <w:r w:rsidRPr="00424D42">
        <w:rPr>
          <w:sz w:val="22"/>
          <w:szCs w:val="22"/>
        </w:rPr>
        <w:t>Gymshark (2024) About Gymshark. Available at: https://www.gymshark.com/pages/about (Accessed: 10 May 2026).</w:t>
      </w:r>
    </w:p>
    <w:p w14:paraId="1B2532E2" w14:textId="163F8152" w:rsidR="00424D42" w:rsidRPr="00424D42" w:rsidRDefault="00424D42" w:rsidP="00597A82">
      <w:pPr>
        <w:spacing w:before="60" w:after="60" w:line="360" w:lineRule="auto"/>
        <w:jc w:val="both"/>
      </w:pPr>
      <w:r w:rsidRPr="00424D42">
        <w:rPr>
          <w:sz w:val="22"/>
          <w:szCs w:val="22"/>
        </w:rPr>
        <w:lastRenderedPageBreak/>
        <w:t>Habibi, M.R., Laroche, M. and Richard, M.O. (2014) 'The roles of brand community and community engagement in building brand trust on social media', Computers in Human Behavior, 37, pp.152</w:t>
      </w:r>
      <w:r w:rsidR="00597A82">
        <w:rPr>
          <w:sz w:val="22"/>
          <w:szCs w:val="22"/>
        </w:rPr>
        <w:t>-</w:t>
      </w:r>
      <w:r w:rsidRPr="00424D42">
        <w:rPr>
          <w:sz w:val="22"/>
          <w:szCs w:val="22"/>
        </w:rPr>
        <w:t>161.</w:t>
      </w:r>
    </w:p>
    <w:p w14:paraId="7D1DCFBB" w14:textId="77777777" w:rsidR="00424D42" w:rsidRPr="00424D42" w:rsidRDefault="00424D42" w:rsidP="00597A82">
      <w:pPr>
        <w:pStyle w:val="NormalWeb"/>
        <w:spacing w:before="0" w:beforeAutospacing="0" w:after="240" w:afterAutospacing="0" w:line="360" w:lineRule="auto"/>
        <w:jc w:val="both"/>
      </w:pPr>
      <w:r w:rsidRPr="00424D42">
        <w:t xml:space="preserve">Haji-Othman, Y., Yusuff, M.S.S. and Ahmad, M.N. (2021). Pilot testing of internal consistency and reliability of questionnaire items in the compliance behavior of income zakat study. </w:t>
      </w:r>
      <w:r w:rsidRPr="00424D42">
        <w:rPr>
          <w:i/>
          <w:iCs/>
        </w:rPr>
        <w:t>International Journal of Academic Research in Business and Social Sciences</w:t>
      </w:r>
      <w:r w:rsidRPr="00424D42">
        <w:t>, 11(9). doi:10.6007/ijarbss/v11-i9/11201.</w:t>
      </w:r>
    </w:p>
    <w:p w14:paraId="7BB72BA5" w14:textId="77777777" w:rsidR="00424D42" w:rsidRPr="00424D42" w:rsidRDefault="00424D42" w:rsidP="00597A82">
      <w:pPr>
        <w:pStyle w:val="NormalWeb"/>
        <w:spacing w:before="0" w:beforeAutospacing="0" w:after="240" w:afterAutospacing="0" w:line="360" w:lineRule="auto"/>
        <w:jc w:val="both"/>
      </w:pPr>
      <w:r w:rsidRPr="00424D42">
        <w:t xml:space="preserve">Harju, M. (2023). </w:t>
      </w:r>
      <w:r w:rsidRPr="00424D42">
        <w:rPr>
          <w:i/>
          <w:iCs/>
        </w:rPr>
        <w:t>Impact of branding &amp; social media marketing in the digital era: Sports apparel brands</w:t>
      </w:r>
      <w:r w:rsidRPr="00424D42">
        <w:t>. [online] www.theseus.fi. Available at: https://www.theseus.fi/handle/10024/802772 [Accessed 21 Sept. 2026].</w:t>
      </w:r>
    </w:p>
    <w:p w14:paraId="3D125CBE" w14:textId="42A9CAAD" w:rsidR="00424D42" w:rsidRPr="00424D42" w:rsidRDefault="00424D42" w:rsidP="00597A82">
      <w:pPr>
        <w:pStyle w:val="NormalWeb"/>
        <w:spacing w:before="0" w:beforeAutospacing="0" w:after="240" w:afterAutospacing="0" w:line="360" w:lineRule="auto"/>
        <w:jc w:val="both"/>
      </w:pPr>
      <w:r w:rsidRPr="00424D42">
        <w:t xml:space="preserve">Harrigan, P., Evers, U., Miles, M.P. and Daly, T. (2018). Customer engagement and the relationship between involvement, engagement, self-brand connection and brand usage intent. </w:t>
      </w:r>
      <w:r w:rsidRPr="00424D42">
        <w:rPr>
          <w:i/>
          <w:iCs/>
        </w:rPr>
        <w:t>Journal of Business Research</w:t>
      </w:r>
      <w:r w:rsidRPr="00424D42">
        <w:t>, 88(88), pp.388</w:t>
      </w:r>
      <w:r w:rsidR="00597A82">
        <w:t>-</w:t>
      </w:r>
      <w:r w:rsidRPr="00424D42">
        <w:t>396. doi:10.1016/j.jbusres.2017.11.046.</w:t>
      </w:r>
    </w:p>
    <w:p w14:paraId="047CABFC" w14:textId="20AE1E23" w:rsidR="00424D42" w:rsidRPr="00424D42" w:rsidRDefault="00424D42" w:rsidP="00597A82">
      <w:pPr>
        <w:pStyle w:val="NormalWeb"/>
        <w:spacing w:before="0" w:beforeAutospacing="0" w:after="240" w:afterAutospacing="0" w:line="360" w:lineRule="auto"/>
        <w:jc w:val="both"/>
      </w:pPr>
      <w:r w:rsidRPr="00424D42">
        <w:t xml:space="preserve">Härtel, C.E.J. and Russell-Bennett, R. (2010). Heart versus mind: The functions of emotional and cognitive loyalty. </w:t>
      </w:r>
      <w:r w:rsidRPr="00424D42">
        <w:rPr>
          <w:i/>
          <w:iCs/>
        </w:rPr>
        <w:t>Australasian Marketing Journal</w:t>
      </w:r>
      <w:r w:rsidRPr="00424D42">
        <w:t>, 18(1), pp.1</w:t>
      </w:r>
      <w:r w:rsidR="00597A82">
        <w:t>-</w:t>
      </w:r>
      <w:r w:rsidRPr="00424D42">
        <w:t>7. doi:10.1016/j.ausmj.2009.10.003.</w:t>
      </w:r>
    </w:p>
    <w:p w14:paraId="3DDE968C" w14:textId="77777777" w:rsidR="00424D42" w:rsidRPr="00424D42" w:rsidRDefault="00424D42" w:rsidP="00597A82">
      <w:pPr>
        <w:pStyle w:val="NormalWeb"/>
        <w:spacing w:before="0" w:beforeAutospacing="0" w:after="240" w:afterAutospacing="0" w:line="360" w:lineRule="auto"/>
        <w:jc w:val="both"/>
      </w:pPr>
      <w:r w:rsidRPr="00424D42">
        <w:t xml:space="preserve">Hendricks-Sturrup, R.M., Zhang, F. and Lu, C.Y. (2022). A survey of research participants’ privacy-related experiences and willingness to share real-world data with researchers. </w:t>
      </w:r>
      <w:r w:rsidRPr="00424D42">
        <w:rPr>
          <w:i/>
          <w:iCs/>
        </w:rPr>
        <w:t>Journal of Personalized Medicine</w:t>
      </w:r>
      <w:r w:rsidRPr="00424D42">
        <w:t>, 12(11), p.1922. doi:10.3390/jpm12111922.</w:t>
      </w:r>
    </w:p>
    <w:p w14:paraId="1F4254F3" w14:textId="35AD8FF1" w:rsidR="00424D42" w:rsidRPr="00424D42" w:rsidRDefault="00424D42" w:rsidP="00597A82">
      <w:pPr>
        <w:pStyle w:val="NormalWeb"/>
        <w:spacing w:before="0" w:beforeAutospacing="0" w:after="240" w:afterAutospacing="0" w:line="360" w:lineRule="auto"/>
        <w:jc w:val="both"/>
      </w:pPr>
      <w:r w:rsidRPr="00424D42">
        <w:t xml:space="preserve">Hess, J. and Story, J. (2005). Trust‐based commitment: Multidimensional consumer‐brand relationships. </w:t>
      </w:r>
      <w:r w:rsidRPr="00424D42">
        <w:rPr>
          <w:i/>
          <w:iCs/>
        </w:rPr>
        <w:t>Journal of Consumer Marketing</w:t>
      </w:r>
      <w:r w:rsidRPr="00424D42">
        <w:t>, 22(6), pp.313</w:t>
      </w:r>
      <w:r w:rsidR="00597A82">
        <w:t>-</w:t>
      </w:r>
      <w:r w:rsidRPr="00424D42">
        <w:t>322. doi:10.1108/07363760510623902.</w:t>
      </w:r>
    </w:p>
    <w:p w14:paraId="4EC1AAD2" w14:textId="77777777" w:rsidR="00424D42" w:rsidRPr="00424D42" w:rsidRDefault="00424D42" w:rsidP="00597A82">
      <w:pPr>
        <w:pStyle w:val="NormalWeb"/>
        <w:spacing w:before="0" w:beforeAutospacing="0" w:after="240" w:afterAutospacing="0" w:line="360" w:lineRule="auto"/>
        <w:jc w:val="both"/>
      </w:pPr>
      <w:r w:rsidRPr="00424D42">
        <w:t xml:space="preserve">Hollebeek, L. D, Glynn, M. and Brodie, R.J. (2014). </w:t>
      </w:r>
      <w:r w:rsidRPr="00424D42">
        <w:rPr>
          <w:i/>
          <w:iCs/>
        </w:rPr>
        <w:t>Consumer brand engagement in social media: Conceptualization, scale development and validation</w:t>
      </w:r>
      <w:r w:rsidRPr="00424D42">
        <w:t>. [online] ResearchGate. Available at: https://www.researchgate.net/publication/261954273_Consumer_Brand_Engagement_in_Social_Media_Conceptualization_Scale_Development_and_Validation [Accessed 21 Sept. 2026].</w:t>
      </w:r>
    </w:p>
    <w:p w14:paraId="338F172E" w14:textId="3884BA38" w:rsidR="00424D42" w:rsidRPr="00424D42" w:rsidRDefault="00424D42" w:rsidP="00597A82">
      <w:pPr>
        <w:spacing w:before="120" w:after="120" w:line="360" w:lineRule="auto"/>
        <w:jc w:val="both"/>
      </w:pPr>
      <w:r w:rsidRPr="00424D42">
        <w:lastRenderedPageBreak/>
        <w:t xml:space="preserve">Hollebeek, L.D., Glynn, M.S. and Brodie, R.J. (2014) 'Consumer brand engagement in social media: Conceptualization, scale development and validation', </w:t>
      </w:r>
      <w:r w:rsidRPr="00424D42">
        <w:rPr>
          <w:i/>
          <w:iCs/>
        </w:rPr>
        <w:t>Journal of Interactive Marketing</w:t>
      </w:r>
      <w:r w:rsidRPr="00424D42">
        <w:t>, 28(2), pp. 149</w:t>
      </w:r>
      <w:r w:rsidR="00597A82">
        <w:t>-</w:t>
      </w:r>
      <w:r w:rsidRPr="00424D42">
        <w:t>165.</w:t>
      </w:r>
    </w:p>
    <w:p w14:paraId="1379150F" w14:textId="39822F89" w:rsidR="00424D42" w:rsidRPr="00424D42" w:rsidRDefault="00424D42" w:rsidP="00597A82">
      <w:pPr>
        <w:pStyle w:val="NormalWeb"/>
        <w:spacing w:before="0" w:beforeAutospacing="0" w:after="240" w:afterAutospacing="0" w:line="360" w:lineRule="auto"/>
        <w:jc w:val="both"/>
      </w:pPr>
      <w:r w:rsidRPr="00424D42">
        <w:t xml:space="preserve">Hollenbeck, C.R. and Patrick, V.M. (2025). Scaling up brand inclusivity through brand community collaboration. </w:t>
      </w:r>
      <w:r w:rsidRPr="00424D42">
        <w:rPr>
          <w:i/>
          <w:iCs/>
        </w:rPr>
        <w:t>Journal of Product &amp; Brand Management</w:t>
      </w:r>
      <w:r w:rsidRPr="00424D42">
        <w:t>, 35(2), pp.172</w:t>
      </w:r>
      <w:r w:rsidR="00597A82">
        <w:t>-</w:t>
      </w:r>
      <w:r w:rsidRPr="00424D42">
        <w:t>185. doi:10.1108/jpbm-06-2024-5251.</w:t>
      </w:r>
    </w:p>
    <w:p w14:paraId="27298FA8" w14:textId="3EEABDF9" w:rsidR="00424D42" w:rsidRPr="00424D42" w:rsidRDefault="00424D42" w:rsidP="00597A82">
      <w:pPr>
        <w:pStyle w:val="NormalWeb"/>
        <w:spacing w:before="0" w:beforeAutospacing="0" w:after="240" w:afterAutospacing="0" w:line="360" w:lineRule="auto"/>
        <w:jc w:val="both"/>
      </w:pPr>
      <w:r w:rsidRPr="00424D42">
        <w:t xml:space="preserve">Iqbal, A. and Elahi, M. (2024). The impact of perceived value determinants on brand loyalty: The moderating role customer trust. </w:t>
      </w:r>
      <w:r w:rsidRPr="00424D42">
        <w:rPr>
          <w:i/>
          <w:iCs/>
        </w:rPr>
        <w:t>Journal of Social &amp; Organizational Matters</w:t>
      </w:r>
      <w:r w:rsidRPr="00424D42">
        <w:t>, 3(2), pp.527</w:t>
      </w:r>
      <w:r w:rsidR="00597A82">
        <w:t>-</w:t>
      </w:r>
      <w:r w:rsidRPr="00424D42">
        <w:t>542. doi:10.56976/jsom.v3i2.114.</w:t>
      </w:r>
    </w:p>
    <w:p w14:paraId="0078E425" w14:textId="2744E6B0" w:rsidR="00424D42" w:rsidRPr="00424D42" w:rsidRDefault="00424D42" w:rsidP="00597A82">
      <w:pPr>
        <w:pStyle w:val="NormalWeb"/>
        <w:spacing w:before="0" w:beforeAutospacing="0" w:after="240" w:afterAutospacing="0" w:line="360" w:lineRule="auto"/>
        <w:jc w:val="both"/>
      </w:pPr>
      <w:r w:rsidRPr="00424D42">
        <w:t xml:space="preserve">Isik, O. (2025). Qualitative research approaches and data collection methods: Understanding meaning and experience. </w:t>
      </w:r>
      <w:r w:rsidRPr="00424D42">
        <w:rPr>
          <w:i/>
          <w:iCs/>
        </w:rPr>
        <w:t>Journal of Humanities and Education Development</w:t>
      </w:r>
      <w:r w:rsidRPr="00424D42">
        <w:t>, [online] 7(6), pp.19</w:t>
      </w:r>
      <w:r w:rsidR="00597A82">
        <w:t>-</w:t>
      </w:r>
      <w:r w:rsidRPr="00424D42">
        <w:t>32. doi:10.22161/jhed.7.6.3.</w:t>
      </w:r>
    </w:p>
    <w:p w14:paraId="38D51730" w14:textId="124F0DF3" w:rsidR="00424D42" w:rsidRPr="00424D42" w:rsidRDefault="00424D42" w:rsidP="00597A82">
      <w:pPr>
        <w:spacing w:before="60" w:after="60" w:line="360" w:lineRule="auto"/>
        <w:jc w:val="both"/>
      </w:pPr>
      <w:r w:rsidRPr="00424D42">
        <w:rPr>
          <w:sz w:val="22"/>
          <w:szCs w:val="22"/>
        </w:rPr>
        <w:t>Islam, J.U. and Rahman, Z. (2016) 'The transpiring journey of customer engagement research in marketing: A systematic review of the past decade', Management Decision, 54(8), pp.2008</w:t>
      </w:r>
      <w:r w:rsidR="00597A82">
        <w:rPr>
          <w:sz w:val="22"/>
          <w:szCs w:val="22"/>
        </w:rPr>
        <w:t>-</w:t>
      </w:r>
      <w:r w:rsidRPr="00424D42">
        <w:rPr>
          <w:sz w:val="22"/>
          <w:szCs w:val="22"/>
        </w:rPr>
        <w:t>2034.</w:t>
      </w:r>
    </w:p>
    <w:p w14:paraId="61E76BAC" w14:textId="77777777" w:rsidR="00424D42" w:rsidRPr="00424D42" w:rsidRDefault="00424D42" w:rsidP="00597A82">
      <w:pPr>
        <w:pStyle w:val="NormalWeb"/>
        <w:spacing w:before="0" w:beforeAutospacing="0" w:after="240" w:afterAutospacing="0" w:line="360" w:lineRule="auto"/>
        <w:jc w:val="both"/>
      </w:pPr>
      <w:r w:rsidRPr="00424D42">
        <w:t xml:space="preserve">Islam, M.S. (2025). Role of sustainability practices in customer engagement: A study on the ready-made garments industry and fast fashion business models. </w:t>
      </w:r>
      <w:r w:rsidRPr="00424D42">
        <w:rPr>
          <w:i/>
          <w:iCs/>
        </w:rPr>
        <w:t>Theseus.fi</w:t>
      </w:r>
      <w:r w:rsidRPr="00424D42">
        <w:t>. [online] doi:http://www.theseus.fi/handle/10024/896032.</w:t>
      </w:r>
    </w:p>
    <w:p w14:paraId="061A859F" w14:textId="37B707BE" w:rsidR="00424D42" w:rsidRPr="00424D42" w:rsidRDefault="00424D42" w:rsidP="00597A82">
      <w:pPr>
        <w:pStyle w:val="NormalWeb"/>
        <w:spacing w:before="0" w:beforeAutospacing="0" w:after="240" w:afterAutospacing="0" w:line="360" w:lineRule="auto"/>
        <w:jc w:val="both"/>
      </w:pPr>
      <w:r w:rsidRPr="00424D42">
        <w:t xml:space="preserve">Ismail, A. and Mohamed, N.M. (2024). Analyzing the effects of influencer marketing on consumer behavior: Insights from social influence theory in TikTok campaigns. </w:t>
      </w:r>
      <w:r w:rsidRPr="00424D42">
        <w:rPr>
          <w:i/>
          <w:iCs/>
        </w:rPr>
        <w:t>World Journal of Advanced Research and Reviews</w:t>
      </w:r>
      <w:r w:rsidRPr="00424D42">
        <w:t>, [online] 24(3), pp.2116</w:t>
      </w:r>
      <w:r w:rsidR="00597A82">
        <w:t>-</w:t>
      </w:r>
      <w:r w:rsidRPr="00424D42">
        <w:t>2131. doi:10.30574/wjarr.2024.24.3.3926.</w:t>
      </w:r>
    </w:p>
    <w:p w14:paraId="4284D9F6" w14:textId="77777777" w:rsidR="00424D42" w:rsidRPr="00424D42" w:rsidRDefault="00424D42" w:rsidP="00597A82">
      <w:pPr>
        <w:pStyle w:val="NormalWeb"/>
        <w:spacing w:before="0" w:beforeAutospacing="0" w:after="240" w:afterAutospacing="0" w:line="360" w:lineRule="auto"/>
        <w:jc w:val="both"/>
      </w:pPr>
      <w:r w:rsidRPr="00424D42">
        <w:t xml:space="preserve">Jacoby, J. and Kyner, D.B. (1973). </w:t>
      </w:r>
      <w:r w:rsidRPr="00424D42">
        <w:rPr>
          <w:i/>
          <w:iCs/>
        </w:rPr>
        <w:t>(PDF) brand loyalty vs. repeat purchasing behavior</w:t>
      </w:r>
      <w:r w:rsidRPr="00424D42">
        <w:t>. [online] ResearchGate. Available at: https://www.researchgate.net/publication/271778011_Brand_Loyalty_vs_Repeat_Purchasing_Behavior [Accessed 21 Sept. 2026].</w:t>
      </w:r>
    </w:p>
    <w:p w14:paraId="7DAA8ADB" w14:textId="77777777" w:rsidR="00424D42" w:rsidRPr="00424D42" w:rsidRDefault="00424D42" w:rsidP="00597A82">
      <w:pPr>
        <w:pStyle w:val="NormalWeb"/>
        <w:spacing w:before="0" w:beforeAutospacing="0" w:after="240" w:afterAutospacing="0" w:line="360" w:lineRule="auto"/>
        <w:jc w:val="both"/>
      </w:pPr>
      <w:r w:rsidRPr="00424D42">
        <w:t xml:space="preserve">Janse, B. (2020). </w:t>
      </w:r>
      <w:r w:rsidRPr="00424D42">
        <w:rPr>
          <w:i/>
          <w:iCs/>
        </w:rPr>
        <w:t>Social identity theory (SIT)</w:t>
      </w:r>
      <w:r w:rsidRPr="00424D42">
        <w:t>. [online] Toolshero. Available at: https://www.toolshero.com/psychology/social-identity-theory/ [Accessed 21 Sept. 2026].</w:t>
      </w:r>
    </w:p>
    <w:p w14:paraId="129DE142" w14:textId="77777777" w:rsidR="00424D42" w:rsidRPr="00424D42" w:rsidRDefault="00424D42" w:rsidP="00597A82">
      <w:pPr>
        <w:pStyle w:val="NormalWeb"/>
        <w:spacing w:before="0" w:beforeAutospacing="0" w:after="240" w:afterAutospacing="0" w:line="360" w:lineRule="auto"/>
        <w:jc w:val="both"/>
      </w:pPr>
      <w:r w:rsidRPr="00424D42">
        <w:t xml:space="preserve">Jewitt, C., Golmohammadi, L., Petreca, B., O’Nasciemento, R., Fotopoulou, A., Berthouze, N., Obrist, M., Cho, Y. and Baurley, S. (2025). A circular experience toolkit: A dynamic </w:t>
      </w:r>
      <w:r w:rsidRPr="00424D42">
        <w:lastRenderedPageBreak/>
        <w:t xml:space="preserve">scenario-building resource for designing circular consumer experiences in fashion. </w:t>
      </w:r>
      <w:r w:rsidRPr="00424D42">
        <w:rPr>
          <w:i/>
          <w:iCs/>
        </w:rPr>
        <w:t>Sustainability: Science, Practice and Policy</w:t>
      </w:r>
      <w:r w:rsidRPr="00424D42">
        <w:t>, 21(1). doi:10.1080/15487733.2025.2549612.</w:t>
      </w:r>
    </w:p>
    <w:p w14:paraId="4DD75174" w14:textId="2F70A4AC" w:rsidR="00424D42" w:rsidRPr="00424D42" w:rsidRDefault="00424D42" w:rsidP="00597A82">
      <w:pPr>
        <w:pStyle w:val="NormalWeb"/>
        <w:spacing w:before="0" w:beforeAutospacing="0" w:after="240" w:afterAutospacing="0" w:line="360" w:lineRule="auto"/>
        <w:jc w:val="both"/>
      </w:pPr>
      <w:r w:rsidRPr="00424D42">
        <w:t xml:space="preserve">Jiang, Y. (2024). Building emotional connections through marketing strategies: A case study of Lululemon. </w:t>
      </w:r>
      <w:r w:rsidRPr="00424D42">
        <w:rPr>
          <w:i/>
          <w:iCs/>
        </w:rPr>
        <w:t>Advances in Economics, Management and Political Sciences</w:t>
      </w:r>
      <w:r w:rsidRPr="00424D42">
        <w:t>, 103(1), pp.150</w:t>
      </w:r>
      <w:r w:rsidR="00597A82">
        <w:t>-</w:t>
      </w:r>
      <w:r w:rsidRPr="00424D42">
        <w:t>156. doi:10.54254/2754-1169/103/20242413.</w:t>
      </w:r>
    </w:p>
    <w:p w14:paraId="585CBCFC" w14:textId="77777777" w:rsidR="00424D42" w:rsidRPr="00424D42" w:rsidRDefault="00424D42" w:rsidP="00597A82">
      <w:pPr>
        <w:pStyle w:val="NormalWeb"/>
        <w:spacing w:before="0" w:beforeAutospacing="0" w:after="240" w:afterAutospacing="0" w:line="360" w:lineRule="auto"/>
        <w:jc w:val="both"/>
      </w:pPr>
      <w:r w:rsidRPr="00424D42">
        <w:t xml:space="preserve">Kaur, H., Paruthi, M., Islam, J. and Hollebeek, L.D. (2020). The role of brand community identification and reward on consumer brand engagement and brand loyalty in virtual brand communities. </w:t>
      </w:r>
      <w:r w:rsidRPr="00424D42">
        <w:rPr>
          <w:i/>
          <w:iCs/>
        </w:rPr>
        <w:t>Telematics and Informatics</w:t>
      </w:r>
      <w:r w:rsidRPr="00424D42">
        <w:t>, 46(1), p.101321. doi:10.1016/j.tele.2019.101321.</w:t>
      </w:r>
    </w:p>
    <w:p w14:paraId="78CAF453" w14:textId="77777777" w:rsidR="00424D42" w:rsidRPr="00424D42" w:rsidRDefault="00424D42" w:rsidP="00597A82">
      <w:pPr>
        <w:spacing w:before="60" w:after="60" w:line="360" w:lineRule="auto"/>
        <w:jc w:val="both"/>
      </w:pPr>
      <w:r w:rsidRPr="00424D42">
        <w:rPr>
          <w:sz w:val="22"/>
          <w:szCs w:val="22"/>
        </w:rPr>
        <w:t>Keller, K.L. (2013) Strategic Brand Management: Building, Measuring, and Managing Brand Equity. 4th edn. Harlow: Pearson.</w:t>
      </w:r>
    </w:p>
    <w:p w14:paraId="1D0BF9C2" w14:textId="745B5461" w:rsidR="00424D42" w:rsidRPr="00424D42" w:rsidRDefault="00424D42" w:rsidP="00597A82">
      <w:pPr>
        <w:pStyle w:val="NormalWeb"/>
        <w:spacing w:before="0" w:beforeAutospacing="0" w:after="240" w:afterAutospacing="0" w:line="360" w:lineRule="auto"/>
        <w:jc w:val="both"/>
      </w:pPr>
      <w:r w:rsidRPr="00424D42">
        <w:t xml:space="preserve">Kennedy, E. and Guzmán, F. (2016). Co-creation of brand identities: Consumer and industry influence and motivations. </w:t>
      </w:r>
      <w:r w:rsidRPr="00424D42">
        <w:rPr>
          <w:i/>
          <w:iCs/>
        </w:rPr>
        <w:t>Journal of Consumer Marketing</w:t>
      </w:r>
      <w:r w:rsidRPr="00424D42">
        <w:t>, [online] 33(5), pp.313</w:t>
      </w:r>
      <w:r w:rsidR="00597A82">
        <w:t>-</w:t>
      </w:r>
      <w:r w:rsidRPr="00424D42">
        <w:t>323. doi:10.1108/jcm-07-2015-1500.</w:t>
      </w:r>
    </w:p>
    <w:p w14:paraId="6F7946A3" w14:textId="77777777" w:rsidR="00424D42" w:rsidRPr="00424D42" w:rsidRDefault="00424D42" w:rsidP="00597A82">
      <w:pPr>
        <w:pStyle w:val="NormalWeb"/>
        <w:spacing w:before="0" w:beforeAutospacing="0" w:after="240" w:afterAutospacing="0" w:line="360" w:lineRule="auto"/>
        <w:jc w:val="both"/>
      </w:pPr>
      <w:r w:rsidRPr="00424D42">
        <w:t xml:space="preserve">Khan, I. and Fatma, M. (2026). Brand-generated content on social media: An empirical analysis using SOR/elm perspectives. </w:t>
      </w:r>
      <w:r w:rsidRPr="00424D42">
        <w:rPr>
          <w:i/>
          <w:iCs/>
        </w:rPr>
        <w:t>FIIB Business Review</w:t>
      </w:r>
      <w:r w:rsidRPr="00424D42">
        <w:t>. doi:10.1177/23197145261451137.</w:t>
      </w:r>
    </w:p>
    <w:p w14:paraId="1A97E024" w14:textId="7D39504C" w:rsidR="00424D42" w:rsidRPr="00424D42" w:rsidRDefault="00424D42" w:rsidP="00597A82">
      <w:pPr>
        <w:pStyle w:val="NormalWeb"/>
        <w:spacing w:before="0" w:beforeAutospacing="0" w:after="240" w:afterAutospacing="0" w:line="360" w:lineRule="auto"/>
        <w:jc w:val="both"/>
      </w:pPr>
      <w:r w:rsidRPr="00424D42">
        <w:t xml:space="preserve">Khoa, B.T. and Huynh, T.T. (2023). The influence of social media marketing activities on customer loyalty: A study of e-commerce industry. </w:t>
      </w:r>
      <w:r w:rsidRPr="00424D42">
        <w:rPr>
          <w:i/>
          <w:iCs/>
        </w:rPr>
        <w:t>International Journal of Data and Network Science</w:t>
      </w:r>
      <w:r w:rsidRPr="00424D42">
        <w:t>, 7(1), pp.175</w:t>
      </w:r>
      <w:r w:rsidR="00597A82">
        <w:t>-</w:t>
      </w:r>
      <w:r w:rsidRPr="00424D42">
        <w:t>184. doi:10.5267/j.ijdns.2022.11.005.</w:t>
      </w:r>
    </w:p>
    <w:p w14:paraId="4F7E818B" w14:textId="63008D5C" w:rsidR="00424D42" w:rsidRPr="00424D42" w:rsidRDefault="00424D42" w:rsidP="00597A82">
      <w:pPr>
        <w:pStyle w:val="NormalWeb"/>
        <w:spacing w:before="0" w:beforeAutospacing="0" w:after="240" w:afterAutospacing="0" w:line="360" w:lineRule="auto"/>
        <w:jc w:val="both"/>
      </w:pPr>
      <w:r w:rsidRPr="00424D42">
        <w:t xml:space="preserve">Kim, J., Morris, J.D. and Swait, J. (2008). Antecedents of True Brand Loyalty. </w:t>
      </w:r>
      <w:r w:rsidRPr="00424D42">
        <w:rPr>
          <w:i/>
          <w:iCs/>
        </w:rPr>
        <w:t>Journal of Advertising</w:t>
      </w:r>
      <w:r w:rsidRPr="00424D42">
        <w:t>, 37(2), pp.99</w:t>
      </w:r>
      <w:r w:rsidR="00597A82">
        <w:t>-</w:t>
      </w:r>
      <w:r w:rsidRPr="00424D42">
        <w:t>117. doi:10.2753/joa0091-3367370208.</w:t>
      </w:r>
    </w:p>
    <w:p w14:paraId="433CA1BD" w14:textId="77777777" w:rsidR="00424D42" w:rsidRPr="00424D42" w:rsidRDefault="00424D42" w:rsidP="00597A82">
      <w:pPr>
        <w:pStyle w:val="NormalWeb"/>
        <w:spacing w:before="0" w:beforeAutospacing="0" w:after="240" w:afterAutospacing="0" w:line="360" w:lineRule="auto"/>
        <w:jc w:val="both"/>
      </w:pPr>
      <w:r w:rsidRPr="00424D42">
        <w:t xml:space="preserve">Kish Bar-On, K. and Lamm, E. (2023). The interplay of social identity and norm psychology in the evolution of human groups. </w:t>
      </w:r>
      <w:r w:rsidRPr="00424D42">
        <w:rPr>
          <w:i/>
          <w:iCs/>
        </w:rPr>
        <w:t>Philosophical Transactions of the Royal Society B: Biological Sciences</w:t>
      </w:r>
      <w:r w:rsidRPr="00424D42">
        <w:t>, [online] 378(1872). doi:10.1098/rstb.2021.0412.</w:t>
      </w:r>
    </w:p>
    <w:p w14:paraId="0815AD40" w14:textId="77777777" w:rsidR="00424D42" w:rsidRPr="00424D42" w:rsidRDefault="00424D42" w:rsidP="00597A82">
      <w:pPr>
        <w:pStyle w:val="NormalWeb"/>
        <w:spacing w:before="0" w:beforeAutospacing="0" w:after="240" w:afterAutospacing="0" w:line="360" w:lineRule="auto"/>
        <w:jc w:val="both"/>
      </w:pPr>
      <w:r w:rsidRPr="00424D42">
        <w:t xml:space="preserve">Kokkoris, M.D. and Kamleitner, B. (2026). Is authenticity rewarded or inauthenticity penalized? Reconsidering the value of brand authenticity. </w:t>
      </w:r>
      <w:r w:rsidRPr="00424D42">
        <w:rPr>
          <w:i/>
          <w:iCs/>
        </w:rPr>
        <w:t>Journal of Retailing and Consumer Services</w:t>
      </w:r>
      <w:r w:rsidRPr="00424D42">
        <w:t>, 88, p.104469. doi:10.1016/j.jretconser.2025.104469.</w:t>
      </w:r>
    </w:p>
    <w:p w14:paraId="42A41EB5" w14:textId="77777777" w:rsidR="00424D42" w:rsidRPr="00424D42" w:rsidRDefault="00424D42" w:rsidP="00597A82">
      <w:pPr>
        <w:pStyle w:val="NormalWeb"/>
        <w:spacing w:before="0" w:beforeAutospacing="0" w:after="240" w:afterAutospacing="0" w:line="360" w:lineRule="auto"/>
        <w:jc w:val="both"/>
      </w:pPr>
      <w:r w:rsidRPr="00424D42">
        <w:lastRenderedPageBreak/>
        <w:t xml:space="preserve">Kumar, J. and Kumar, V. (2019). Drivers of brand Community Engagement. </w:t>
      </w:r>
      <w:r w:rsidRPr="00424D42">
        <w:rPr>
          <w:i/>
          <w:iCs/>
        </w:rPr>
        <w:t>Journal of Retailing and Consumer Services</w:t>
      </w:r>
      <w:r w:rsidRPr="00424D42">
        <w:t>, 54(101949), p.101949.</w:t>
      </w:r>
    </w:p>
    <w:p w14:paraId="2D3AD0E9" w14:textId="77777777" w:rsidR="00424D42" w:rsidRPr="00424D42" w:rsidRDefault="00424D42" w:rsidP="00597A82">
      <w:pPr>
        <w:pStyle w:val="NormalWeb"/>
        <w:spacing w:before="0" w:beforeAutospacing="0" w:after="240" w:afterAutospacing="0" w:line="360" w:lineRule="auto"/>
        <w:jc w:val="both"/>
      </w:pPr>
      <w:r w:rsidRPr="00424D42">
        <w:t xml:space="preserve">Kumar, S. and Aravamudhan, S. (2024). Investigating the effects of virtual personas on brand image. </w:t>
      </w:r>
      <w:r w:rsidRPr="00424D42">
        <w:rPr>
          <w:i/>
          <w:iCs/>
        </w:rPr>
        <w:t>Business, Management and Economics</w:t>
      </w:r>
      <w:r w:rsidRPr="00424D42">
        <w:t>. [online] doi:10.5772/intechopen.112704.</w:t>
      </w:r>
    </w:p>
    <w:p w14:paraId="446D353D" w14:textId="42747A5C" w:rsidR="00424D42" w:rsidRPr="00424D42" w:rsidRDefault="00424D42" w:rsidP="00597A82">
      <w:pPr>
        <w:pStyle w:val="NormalWeb"/>
        <w:spacing w:before="0" w:beforeAutospacing="0" w:after="240" w:afterAutospacing="0" w:line="360" w:lineRule="auto"/>
        <w:jc w:val="both"/>
      </w:pPr>
      <w:r w:rsidRPr="00424D42">
        <w:t xml:space="preserve">L, A.K. and Ganesh Babu M (2024). Impact of emotional branding on brand trustworthiness with mediating role of brand commitment. </w:t>
      </w:r>
      <w:r w:rsidRPr="00424D42">
        <w:rPr>
          <w:i/>
          <w:iCs/>
        </w:rPr>
        <w:t>Journal of Business Management and Information Systems</w:t>
      </w:r>
      <w:r w:rsidRPr="00424D42">
        <w:t>, 11(2), pp.1</w:t>
      </w:r>
      <w:r w:rsidR="00597A82">
        <w:t>-</w:t>
      </w:r>
      <w:r w:rsidRPr="00424D42">
        <w:t>13. doi:10.48001/jbmis.1102001.</w:t>
      </w:r>
    </w:p>
    <w:p w14:paraId="2CA040A6" w14:textId="19E0787D" w:rsidR="00424D42" w:rsidRPr="00424D42" w:rsidRDefault="00424D42" w:rsidP="00597A82">
      <w:pPr>
        <w:spacing w:before="60" w:after="60" w:line="360" w:lineRule="auto"/>
        <w:jc w:val="both"/>
      </w:pPr>
      <w:r w:rsidRPr="00424D42">
        <w:rPr>
          <w:sz w:val="22"/>
          <w:szCs w:val="22"/>
        </w:rPr>
        <w:t>Laroche, M., Habibi, M.R., Richard, M.O. and Sankaranarayanan, R. (2012) 'The effects of social media based brand communities on brand community markers, value creation practices, brand trust and brand loyalty', Computers in Human Behavior, 28(5), pp.1755</w:t>
      </w:r>
      <w:r w:rsidR="00597A82">
        <w:rPr>
          <w:sz w:val="22"/>
          <w:szCs w:val="22"/>
        </w:rPr>
        <w:t>-</w:t>
      </w:r>
      <w:r w:rsidRPr="00424D42">
        <w:rPr>
          <w:sz w:val="22"/>
          <w:szCs w:val="22"/>
        </w:rPr>
        <w:t>1767.</w:t>
      </w:r>
    </w:p>
    <w:p w14:paraId="1ADCF1D4" w14:textId="33145502" w:rsidR="00424D42" w:rsidRPr="00424D42" w:rsidRDefault="00424D42" w:rsidP="00597A82">
      <w:pPr>
        <w:pStyle w:val="NormalWeb"/>
        <w:spacing w:before="0" w:beforeAutospacing="0" w:after="240" w:afterAutospacing="0" w:line="360" w:lineRule="auto"/>
        <w:jc w:val="both"/>
      </w:pPr>
      <w:r w:rsidRPr="00424D42">
        <w:t xml:space="preserve">Latief, F., Dirwan, D. and Rizal, F. (2024). The evolution of consumer behavior in the digital era and its implications for marketing strategies. </w:t>
      </w:r>
      <w:r w:rsidRPr="00424D42">
        <w:rPr>
          <w:i/>
          <w:iCs/>
        </w:rPr>
        <w:t>Proceeding of Research and Civil Society Desemination</w:t>
      </w:r>
      <w:r w:rsidRPr="00424D42">
        <w:t>, [online] 2(1), pp.304</w:t>
      </w:r>
      <w:r w:rsidR="00597A82">
        <w:t>-</w:t>
      </w:r>
      <w:r w:rsidRPr="00424D42">
        <w:t>316. doi:10.37476/presed.v2i1.62.</w:t>
      </w:r>
    </w:p>
    <w:p w14:paraId="29361D78" w14:textId="67EF5DC1" w:rsidR="00424D42" w:rsidRPr="00424D42" w:rsidRDefault="00424D42" w:rsidP="00597A82">
      <w:pPr>
        <w:pStyle w:val="NormalWeb"/>
        <w:spacing w:before="0" w:beforeAutospacing="0" w:after="240" w:afterAutospacing="0" w:line="360" w:lineRule="auto"/>
        <w:jc w:val="both"/>
      </w:pPr>
      <w:r w:rsidRPr="00424D42">
        <w:t xml:space="preserve">Lestari, S. (2026). Digital Marketing Strategies, consumer behavior, and competitive advantage in the global business environment. </w:t>
      </w:r>
      <w:r w:rsidRPr="00424D42">
        <w:rPr>
          <w:i/>
          <w:iCs/>
        </w:rPr>
        <w:t>Jurnal Ilmiah Manajemen Kesatuan</w:t>
      </w:r>
      <w:r w:rsidRPr="00424D42">
        <w:t>, [online] 14(1), pp.179</w:t>
      </w:r>
      <w:r w:rsidR="00597A82">
        <w:t>-</w:t>
      </w:r>
      <w:r w:rsidRPr="00424D42">
        <w:t>190. doi:10.37641/jimkes.v14i1.4560.</w:t>
      </w:r>
    </w:p>
    <w:p w14:paraId="1C155B10" w14:textId="77777777" w:rsidR="00424D42" w:rsidRPr="00424D42" w:rsidRDefault="00424D42" w:rsidP="00597A82">
      <w:pPr>
        <w:pStyle w:val="NormalWeb"/>
        <w:spacing w:before="0" w:beforeAutospacing="0" w:after="240" w:afterAutospacing="0" w:line="360" w:lineRule="auto"/>
        <w:jc w:val="both"/>
      </w:pPr>
      <w:r w:rsidRPr="00424D42">
        <w:t xml:space="preserve">Levitan, D.S. (2020). </w:t>
      </w:r>
      <w:r w:rsidRPr="00424D42">
        <w:rPr>
          <w:i/>
          <w:iCs/>
        </w:rPr>
        <w:t>Social media and the mediating role of perceived authenticity in covert celebrity endorsement: Influencing factors</w:t>
      </w:r>
      <w:r w:rsidRPr="00424D42">
        <w:t>. [online] Available at: https://www.researchgate.net/publication/373735682_Social_Media_and_the_Mediating_Role_of_Perceived_Authenticity_in_Covert_Celebrity_Endorsement_Influencing_Factors [Accessed 21 Sept. 2026].</w:t>
      </w:r>
    </w:p>
    <w:p w14:paraId="7A533FD0" w14:textId="77777777" w:rsidR="00424D42" w:rsidRPr="00424D42" w:rsidRDefault="00424D42" w:rsidP="00597A82">
      <w:pPr>
        <w:pStyle w:val="NormalWeb"/>
        <w:spacing w:before="0" w:beforeAutospacing="0" w:after="240" w:afterAutospacing="0" w:line="360" w:lineRule="auto"/>
        <w:jc w:val="both"/>
      </w:pPr>
      <w:r w:rsidRPr="00424D42">
        <w:t xml:space="preserve">Li, X., Lim, M.-F., Aknie, N. and Chekima, B. (2024). Brand authenticity: A 21-Year bibliometric review and future outlook. </w:t>
      </w:r>
      <w:r w:rsidRPr="00424D42">
        <w:rPr>
          <w:i/>
          <w:iCs/>
        </w:rPr>
        <w:t>SAGE Open</w:t>
      </w:r>
      <w:r w:rsidRPr="00424D42">
        <w:t>, 14(3). doi:10.1177/21582440241268847.</w:t>
      </w:r>
    </w:p>
    <w:p w14:paraId="66C407F2" w14:textId="67569D35" w:rsidR="00424D42" w:rsidRPr="00424D42" w:rsidRDefault="00424D42" w:rsidP="00597A82">
      <w:pPr>
        <w:pStyle w:val="NormalWeb"/>
        <w:spacing w:before="0" w:beforeAutospacing="0" w:after="240" w:afterAutospacing="0" w:line="360" w:lineRule="auto"/>
        <w:jc w:val="both"/>
      </w:pPr>
      <w:r w:rsidRPr="00424D42">
        <w:t xml:space="preserve">Lim, W.M. and Rasul, T. (2022). Customer engagement and social media: Revisiting the past to inform the future. </w:t>
      </w:r>
      <w:r w:rsidRPr="00424D42">
        <w:rPr>
          <w:i/>
          <w:iCs/>
        </w:rPr>
        <w:t>Journal of Business Research</w:t>
      </w:r>
      <w:r w:rsidRPr="00424D42">
        <w:t>, [online] 148(1), pp.325</w:t>
      </w:r>
      <w:r w:rsidR="00597A82">
        <w:t>-</w:t>
      </w:r>
      <w:r w:rsidRPr="00424D42">
        <w:t>342. doi:https://doi.org/10.1016/j.jbusres.2022.04.068.</w:t>
      </w:r>
    </w:p>
    <w:p w14:paraId="0971B2A6" w14:textId="44D1D308" w:rsidR="00424D42" w:rsidRPr="00424D42" w:rsidRDefault="00424D42" w:rsidP="00597A82">
      <w:pPr>
        <w:pStyle w:val="NormalWeb"/>
        <w:spacing w:before="0" w:beforeAutospacing="0" w:after="240" w:afterAutospacing="0" w:line="360" w:lineRule="auto"/>
        <w:jc w:val="both"/>
      </w:pPr>
      <w:r w:rsidRPr="00424D42">
        <w:lastRenderedPageBreak/>
        <w:t xml:space="preserve">Lin, C. and Lekhawipat, W. (2014). Factors affecting online repurchase intention. </w:t>
      </w:r>
      <w:r w:rsidRPr="00424D42">
        <w:rPr>
          <w:i/>
          <w:iCs/>
        </w:rPr>
        <w:t>Industrial Management &amp; Data Systems</w:t>
      </w:r>
      <w:r w:rsidRPr="00424D42">
        <w:t>, [online] 114(4), pp.597</w:t>
      </w:r>
      <w:r w:rsidR="00597A82">
        <w:t>-</w:t>
      </w:r>
      <w:r w:rsidRPr="00424D42">
        <w:t>611. doi:10.1108/imds-10-2013-0432.</w:t>
      </w:r>
    </w:p>
    <w:p w14:paraId="69DF34B6" w14:textId="77777777" w:rsidR="00424D42" w:rsidRPr="00424D42" w:rsidRDefault="00424D42" w:rsidP="00597A82">
      <w:pPr>
        <w:pStyle w:val="NormalWeb"/>
        <w:spacing w:before="0" w:beforeAutospacing="0" w:after="240" w:afterAutospacing="0" w:line="360" w:lineRule="auto"/>
        <w:jc w:val="both"/>
      </w:pPr>
      <w:r w:rsidRPr="00424D42">
        <w:t xml:space="preserve">Ma, L., Ou, W. and Sian Lee, C. (2022). Investigating consumers’ cognitive, emotional, and behavioral engagement in social media brand pages: A natural language processing approach. </w:t>
      </w:r>
      <w:r w:rsidRPr="00424D42">
        <w:rPr>
          <w:i/>
          <w:iCs/>
        </w:rPr>
        <w:t>Electronic Commerce Research and Applications</w:t>
      </w:r>
      <w:r w:rsidRPr="00424D42">
        <w:t>, 54, p.101179. doi:10.1016/j.elerap.2022.101179.</w:t>
      </w:r>
    </w:p>
    <w:p w14:paraId="32F622FA" w14:textId="61BCF89A" w:rsidR="00424D42" w:rsidRPr="00424D42" w:rsidRDefault="00424D42" w:rsidP="00597A82">
      <w:pPr>
        <w:pStyle w:val="NormalWeb"/>
        <w:spacing w:before="0" w:beforeAutospacing="0" w:after="240" w:afterAutospacing="0" w:line="360" w:lineRule="auto"/>
        <w:jc w:val="both"/>
      </w:pPr>
      <w:r w:rsidRPr="00424D42">
        <w:t xml:space="preserve">Małecka, A. and Pfajfar, G. (2025). Conceptualizing consumer resistance in global consumer culture: Framework and research agenda. </w:t>
      </w:r>
      <w:r w:rsidRPr="00424D42">
        <w:rPr>
          <w:i/>
          <w:iCs/>
        </w:rPr>
        <w:t>International Marketing Review</w:t>
      </w:r>
      <w:r w:rsidRPr="00424D42">
        <w:t>, [online] 42(7), pp.1</w:t>
      </w:r>
      <w:r w:rsidR="00597A82">
        <w:t>-</w:t>
      </w:r>
      <w:r w:rsidRPr="00424D42">
        <w:t>47. doi:10.1108/imr-03-2025-0143.</w:t>
      </w:r>
    </w:p>
    <w:p w14:paraId="27A8AA23" w14:textId="77777777" w:rsidR="00424D42" w:rsidRPr="00424D42" w:rsidRDefault="00424D42" w:rsidP="00597A82">
      <w:pPr>
        <w:pStyle w:val="NormalWeb"/>
        <w:spacing w:before="0" w:beforeAutospacing="0" w:after="240" w:afterAutospacing="0" w:line="360" w:lineRule="auto"/>
        <w:jc w:val="both"/>
      </w:pPr>
      <w:r w:rsidRPr="00424D42">
        <w:t xml:space="preserve">Marko Šostar, Sapthasree Bharathanveettil Thamban and Ante Jozić (2025). </w:t>
      </w:r>
      <w:r w:rsidRPr="00424D42">
        <w:rPr>
          <w:i/>
          <w:iCs/>
        </w:rPr>
        <w:t>The impact of loyalty programs on consumer behavior: A multivariate analysis from Croatia</w:t>
      </w:r>
      <w:r w:rsidRPr="00424D42">
        <w:t>. [online] ResearchGate. Available at: https://www.researchgate.net/publication/399741972_The_Impact_of_Loyalty_Programs_on_Consumer_Behavior_A_Multivariate_Analysis_from_Croatia [Accessed 21 Sept. 2026].</w:t>
      </w:r>
    </w:p>
    <w:p w14:paraId="0C93C7FA" w14:textId="77777777" w:rsidR="00424D42" w:rsidRPr="00424D42" w:rsidRDefault="00424D42" w:rsidP="00597A82">
      <w:pPr>
        <w:pStyle w:val="NormalWeb"/>
        <w:spacing w:before="0" w:beforeAutospacing="0" w:after="240" w:afterAutospacing="0" w:line="360" w:lineRule="auto"/>
        <w:jc w:val="both"/>
      </w:pPr>
      <w:r w:rsidRPr="00424D42">
        <w:t xml:space="preserve">Martín-Rodríguez, A., Gostian-Ropotin, L.A., Beltrán-Velasco, A.I., Belando-Pedreño, N., Simón, J.A., López-Mora, C., Navarro-Jiménez, E., Tornero-Aguilera, J.F. and Clemente-Suárez, V.J. (2024). Sporting mind: The interplay of physical activity and psychological health. </w:t>
      </w:r>
      <w:r w:rsidRPr="00424D42">
        <w:rPr>
          <w:i/>
          <w:iCs/>
        </w:rPr>
        <w:t>Sports</w:t>
      </w:r>
      <w:r w:rsidRPr="00424D42">
        <w:t>, [online] 12(1), p.37. doi:10.3390/sports12010037.</w:t>
      </w:r>
    </w:p>
    <w:p w14:paraId="1C6B6B55" w14:textId="77777777" w:rsidR="00424D42" w:rsidRPr="00424D42" w:rsidRDefault="00424D42" w:rsidP="00597A82">
      <w:pPr>
        <w:pStyle w:val="NormalWeb"/>
        <w:spacing w:before="0" w:beforeAutospacing="0" w:after="240" w:afterAutospacing="0" w:line="360" w:lineRule="auto"/>
        <w:jc w:val="both"/>
      </w:pPr>
      <w:r w:rsidRPr="00424D42">
        <w:t xml:space="preserve">McLeod, S. (2023). </w:t>
      </w:r>
      <w:r w:rsidRPr="00424D42">
        <w:rPr>
          <w:i/>
          <w:iCs/>
        </w:rPr>
        <w:t>Social identity theory in psychology</w:t>
      </w:r>
      <w:r w:rsidRPr="00424D42">
        <w:t>. [online] Simply Psychology. Available at: https://www.simplypsychology.org/social-identity-theory.html [Accessed 21 Sept. 2026].</w:t>
      </w:r>
    </w:p>
    <w:p w14:paraId="6001677B" w14:textId="77777777" w:rsidR="00424D42" w:rsidRPr="00424D42" w:rsidRDefault="00424D42" w:rsidP="00597A82">
      <w:pPr>
        <w:pStyle w:val="NormalWeb"/>
        <w:spacing w:before="0" w:beforeAutospacing="0" w:after="240" w:afterAutospacing="0" w:line="360" w:lineRule="auto"/>
        <w:jc w:val="both"/>
      </w:pPr>
      <w:r w:rsidRPr="00424D42">
        <w:t xml:space="preserve">Md. Mizanur Rahman (2023). </w:t>
      </w:r>
      <w:r w:rsidRPr="00424D42">
        <w:rPr>
          <w:i/>
          <w:iCs/>
        </w:rPr>
        <w:t>Sample size determination for survey research and non-probability sampling techniques: A review and set of...</w:t>
      </w:r>
      <w:r w:rsidRPr="00424D42">
        <w:t xml:space="preserve"> [online] ResearchGate. Available at: https://www.researchgate.net/publication/368287070_Sample_Size_Determination_for_Survey_Research_and_Non-Probability_Sampling_Techniques_A_Review_and_Set_of_Recommendations [Accessed 21 Sept. 2026].</w:t>
      </w:r>
    </w:p>
    <w:p w14:paraId="30EBBE17" w14:textId="16862E8E" w:rsidR="00424D42" w:rsidRPr="00424D42" w:rsidRDefault="00424D42" w:rsidP="00597A82">
      <w:pPr>
        <w:pStyle w:val="NormalWeb"/>
        <w:spacing w:before="0" w:beforeAutospacing="0" w:after="240" w:afterAutospacing="0" w:line="360" w:lineRule="auto"/>
        <w:jc w:val="both"/>
      </w:pPr>
      <w:r w:rsidRPr="00424D42">
        <w:lastRenderedPageBreak/>
        <w:t xml:space="preserve">Melancon, J.P., Noble, S.M. and Noble, C.H. (2010). Managing rewards to enhance relational worth. </w:t>
      </w:r>
      <w:r w:rsidRPr="00424D42">
        <w:rPr>
          <w:i/>
          <w:iCs/>
        </w:rPr>
        <w:t>Journal of the Academy of Marketing Science</w:t>
      </w:r>
      <w:r w:rsidRPr="00424D42">
        <w:t>, 39(3), pp.341</w:t>
      </w:r>
      <w:r w:rsidR="00597A82">
        <w:t>-</w:t>
      </w:r>
      <w:r w:rsidRPr="00424D42">
        <w:t>362. doi:10.1007/s11747-010-0206-5.</w:t>
      </w:r>
    </w:p>
    <w:p w14:paraId="5EE83B1D" w14:textId="77777777" w:rsidR="00424D42" w:rsidRPr="00424D42" w:rsidRDefault="00424D42" w:rsidP="00597A82">
      <w:pPr>
        <w:pStyle w:val="NormalWeb"/>
        <w:spacing w:before="0" w:beforeAutospacing="0" w:after="240" w:afterAutospacing="0" w:line="360" w:lineRule="auto"/>
        <w:jc w:val="both"/>
      </w:pPr>
      <w:r w:rsidRPr="00424D42">
        <w:t xml:space="preserve">Mengwei, H. (2026). </w:t>
      </w:r>
      <w:r w:rsidRPr="00424D42">
        <w:rPr>
          <w:i/>
          <w:iCs/>
        </w:rPr>
        <w:t>Welcome to zscaler directory authentication</w:t>
      </w:r>
      <w:r w:rsidRPr="00424D42">
        <w:t>. [online] Gla.ac.uk. Available at: https://theses.gla.ac.uk/85658/ [Accessed 21 Sept. 2026].</w:t>
      </w:r>
    </w:p>
    <w:p w14:paraId="0E30C1AC" w14:textId="77777777" w:rsidR="00424D42" w:rsidRPr="00424D42" w:rsidRDefault="00424D42" w:rsidP="00597A82">
      <w:pPr>
        <w:pStyle w:val="NormalWeb"/>
        <w:spacing w:before="0" w:beforeAutospacing="0" w:after="240" w:afterAutospacing="0" w:line="360" w:lineRule="auto"/>
        <w:jc w:val="both"/>
      </w:pPr>
      <w:r w:rsidRPr="00424D42">
        <w:t xml:space="preserve">Miller, A.G., Lipscomb, D. and Hornik, C. (2023). An overview of data management in human subjects research. </w:t>
      </w:r>
      <w:r w:rsidRPr="00424D42">
        <w:rPr>
          <w:i/>
          <w:iCs/>
        </w:rPr>
        <w:t>Respiratory Care</w:t>
      </w:r>
      <w:r w:rsidRPr="00424D42">
        <w:t>, 69(2), pp.respcare.11578-respcare.11578. doi:10.4187/respcare.11578.</w:t>
      </w:r>
    </w:p>
    <w:p w14:paraId="7F8299CE" w14:textId="77777777" w:rsidR="00424D42" w:rsidRPr="00424D42" w:rsidRDefault="00424D42" w:rsidP="00597A82">
      <w:pPr>
        <w:pStyle w:val="NormalWeb"/>
        <w:spacing w:before="0" w:beforeAutospacing="0" w:after="240" w:afterAutospacing="0" w:line="360" w:lineRule="auto"/>
        <w:jc w:val="both"/>
      </w:pPr>
      <w:r w:rsidRPr="00424D42">
        <w:t xml:space="preserve">Mohammed, S.S. (2024). </w:t>
      </w:r>
      <w:r w:rsidRPr="00424D42">
        <w:rPr>
          <w:i/>
          <w:iCs/>
        </w:rPr>
        <w:t>Deductive and Inductive Research</w:t>
      </w:r>
      <w:r w:rsidRPr="00424D42">
        <w:t>. [online] ResearchGate. Available at: https://www.researchgate.net/publication/384971734_deductive_and_inductive_research [Accessed 21 Sept. 2026].</w:t>
      </w:r>
    </w:p>
    <w:p w14:paraId="50536820" w14:textId="137DBE8A" w:rsidR="00424D42" w:rsidRPr="00424D42" w:rsidRDefault="00424D42" w:rsidP="00597A82">
      <w:pPr>
        <w:pStyle w:val="NormalWeb"/>
        <w:spacing w:before="0" w:beforeAutospacing="0" w:after="240" w:afterAutospacing="0" w:line="360" w:lineRule="auto"/>
        <w:jc w:val="both"/>
      </w:pPr>
      <w:r w:rsidRPr="00424D42">
        <w:t xml:space="preserve">Mohd Rokeman, N.R. (2024). Likert measurement scale in education and social sciences: Explored and explained. </w:t>
      </w:r>
      <w:r w:rsidRPr="00424D42">
        <w:rPr>
          <w:i/>
          <w:iCs/>
        </w:rPr>
        <w:t>EDUCATUM Journal of Social Sciences</w:t>
      </w:r>
      <w:r w:rsidRPr="00424D42">
        <w:t>, [online] 10(1), pp.77</w:t>
      </w:r>
      <w:r w:rsidR="00597A82">
        <w:t>-</w:t>
      </w:r>
      <w:r w:rsidRPr="00424D42">
        <w:t>88. doi:10.37134/ejoss.vol10.1.7.2024.</w:t>
      </w:r>
    </w:p>
    <w:p w14:paraId="2ACE69DE" w14:textId="77777777" w:rsidR="00424D42" w:rsidRPr="00424D42" w:rsidRDefault="00424D42" w:rsidP="00597A82">
      <w:pPr>
        <w:pStyle w:val="NormalWeb"/>
        <w:spacing w:before="0" w:beforeAutospacing="0" w:after="240" w:afterAutospacing="0" w:line="360" w:lineRule="auto"/>
        <w:jc w:val="both"/>
      </w:pPr>
      <w:r w:rsidRPr="00424D42">
        <w:t xml:space="preserve">Monfort, A., López-Vázquez, B. and Sebastián-Morillas, A. (2025). Building trust in sustainable brands: Revisiting perceived value, satisfaction, customer service, and brand image. </w:t>
      </w:r>
      <w:r w:rsidRPr="00424D42">
        <w:rPr>
          <w:i/>
          <w:iCs/>
        </w:rPr>
        <w:t>Sustainable Technology and Entrepreneurship</w:t>
      </w:r>
      <w:r w:rsidRPr="00424D42">
        <w:t>, 4(3), p.100105. doi:10.1016/j.stae.2025.100105.</w:t>
      </w:r>
    </w:p>
    <w:p w14:paraId="4BC0461C" w14:textId="4FEF9A3D" w:rsidR="00424D42" w:rsidRPr="00424D42" w:rsidRDefault="00424D42" w:rsidP="00597A82">
      <w:pPr>
        <w:spacing w:before="60" w:after="60" w:line="360" w:lineRule="auto"/>
        <w:jc w:val="both"/>
      </w:pPr>
      <w:r w:rsidRPr="00424D42">
        <w:rPr>
          <w:sz w:val="22"/>
          <w:szCs w:val="22"/>
        </w:rPr>
        <w:t>Morgan, R.M. and Hunt, S.D. (1994) 'The commitment-trust theory of relationship marketing', Journal of Marketing, 58(3), pp.20</w:t>
      </w:r>
      <w:r w:rsidR="00597A82">
        <w:rPr>
          <w:sz w:val="22"/>
          <w:szCs w:val="22"/>
        </w:rPr>
        <w:t>-</w:t>
      </w:r>
      <w:r w:rsidRPr="00424D42">
        <w:rPr>
          <w:sz w:val="22"/>
          <w:szCs w:val="22"/>
        </w:rPr>
        <w:t>38.</w:t>
      </w:r>
    </w:p>
    <w:p w14:paraId="20804D32" w14:textId="45EBA683" w:rsidR="00424D42" w:rsidRPr="00424D42" w:rsidRDefault="00424D42" w:rsidP="00597A82">
      <w:pPr>
        <w:spacing w:before="120" w:after="120" w:line="360" w:lineRule="auto"/>
        <w:jc w:val="both"/>
      </w:pPr>
      <w:r w:rsidRPr="00424D42">
        <w:t xml:space="preserve">Morhart, F., Malär, L., Guèvremont, A., Girardin, F. and Grohmann, B. (2015) 'Brand authenticity: An integrative framework and measurement scale', </w:t>
      </w:r>
      <w:r w:rsidRPr="00424D42">
        <w:rPr>
          <w:i/>
          <w:iCs/>
        </w:rPr>
        <w:t>Journal of Consumer Psychology</w:t>
      </w:r>
      <w:r w:rsidRPr="00424D42">
        <w:t>, 25(2), pp. 200</w:t>
      </w:r>
      <w:r w:rsidR="00597A82">
        <w:t>-</w:t>
      </w:r>
      <w:r w:rsidRPr="00424D42">
        <w:t>218.</w:t>
      </w:r>
    </w:p>
    <w:p w14:paraId="751E2C23" w14:textId="77777777" w:rsidR="00424D42" w:rsidRPr="00424D42" w:rsidRDefault="00424D42" w:rsidP="00597A82">
      <w:pPr>
        <w:pStyle w:val="NormalWeb"/>
        <w:spacing w:before="0" w:beforeAutospacing="0" w:after="240" w:afterAutospacing="0" w:line="360" w:lineRule="auto"/>
        <w:jc w:val="both"/>
      </w:pPr>
      <w:r w:rsidRPr="00424D42">
        <w:t>Mtjilibe, T., Rameetse, E., Mgwenya, N. and Thango, B. (2024). Exploring the challenges and opportunities of social media for organizational engagement in SMEs: A comprehensive systematic review. [online] doi:10.20944/preprints202410.1438.v1.</w:t>
      </w:r>
    </w:p>
    <w:p w14:paraId="219024AA" w14:textId="77777777" w:rsidR="00424D42" w:rsidRPr="00424D42" w:rsidRDefault="00424D42" w:rsidP="00597A82">
      <w:pPr>
        <w:pStyle w:val="NormalWeb"/>
        <w:spacing w:before="0" w:beforeAutospacing="0" w:after="240" w:afterAutospacing="0" w:line="360" w:lineRule="auto"/>
        <w:jc w:val="both"/>
      </w:pPr>
      <w:r w:rsidRPr="00424D42">
        <w:t xml:space="preserve">Muhammad Sani Gawuna and Dasuki, A.I. (2023). </w:t>
      </w:r>
      <w:r w:rsidRPr="00424D42">
        <w:rPr>
          <w:i/>
          <w:iCs/>
        </w:rPr>
        <w:t>The effect of customer engagement on loyalty; the Social Exchange theory perspective</w:t>
      </w:r>
      <w:r w:rsidRPr="00424D42">
        <w:t xml:space="preserve">. [online] Available at: </w:t>
      </w:r>
      <w:r w:rsidRPr="00424D42">
        <w:lastRenderedPageBreak/>
        <w:t>https://www.researchgate.net/publication/367499744_THE_EFFECT_OF_CUSTOMER_ENGAGEMENT_ON_LOYALTY_THE_SOCIAL_EXCHANGE_THEORY_PERSPECTIVE [Accessed 21 Sept. 2026].</w:t>
      </w:r>
    </w:p>
    <w:p w14:paraId="31DB619B" w14:textId="0437B62F" w:rsidR="00424D42" w:rsidRPr="00424D42" w:rsidRDefault="00424D42" w:rsidP="00597A82">
      <w:pPr>
        <w:spacing w:before="60" w:after="60" w:line="360" w:lineRule="auto"/>
        <w:jc w:val="both"/>
      </w:pPr>
      <w:r w:rsidRPr="00424D42">
        <w:rPr>
          <w:sz w:val="22"/>
          <w:szCs w:val="22"/>
        </w:rPr>
        <w:t>Muniz, A.M. and O'Guinn, T.C. (2001) 'Brand community', Journal of Consumer Research, 27(4), pp.412</w:t>
      </w:r>
      <w:r w:rsidR="00597A82">
        <w:rPr>
          <w:sz w:val="22"/>
          <w:szCs w:val="22"/>
        </w:rPr>
        <w:t>-</w:t>
      </w:r>
      <w:r w:rsidRPr="00424D42">
        <w:rPr>
          <w:sz w:val="22"/>
          <w:szCs w:val="22"/>
        </w:rPr>
        <w:t>432.</w:t>
      </w:r>
    </w:p>
    <w:p w14:paraId="483C349A" w14:textId="77777777" w:rsidR="00424D42" w:rsidRPr="00424D42" w:rsidRDefault="00424D42" w:rsidP="00597A82">
      <w:pPr>
        <w:pStyle w:val="NormalWeb"/>
        <w:spacing w:before="0" w:beforeAutospacing="0" w:after="240" w:afterAutospacing="0" w:line="360" w:lineRule="auto"/>
        <w:jc w:val="both"/>
      </w:pPr>
      <w:r w:rsidRPr="00424D42">
        <w:t xml:space="preserve">Nadales-Gallego, A., Galindo-Reyes, F. and Garrido-Moreno, A. (2025). Connecting internal communication and employee engagement in organisation: A systematic literature review. </w:t>
      </w:r>
      <w:r w:rsidRPr="00424D42">
        <w:rPr>
          <w:i/>
          <w:iCs/>
        </w:rPr>
        <w:t>Sage Open</w:t>
      </w:r>
      <w:r w:rsidRPr="00424D42">
        <w:t>, 15(4). doi:10.1177/21582440251399773.</w:t>
      </w:r>
    </w:p>
    <w:p w14:paraId="48BAC1C0" w14:textId="77777777" w:rsidR="00424D42" w:rsidRPr="00424D42" w:rsidRDefault="00424D42" w:rsidP="00597A82">
      <w:pPr>
        <w:pStyle w:val="NormalWeb"/>
        <w:spacing w:before="0" w:beforeAutospacing="0" w:after="240" w:afterAutospacing="0" w:line="360" w:lineRule="auto"/>
        <w:jc w:val="both"/>
      </w:pPr>
      <w:r w:rsidRPr="00424D42">
        <w:t xml:space="preserve">Nahum-Shani, I., Shaw, S.D., Carpenter, S.M., Murphy, S.A. and Yoon, C. (2022). Engagement in digital interventions. </w:t>
      </w:r>
      <w:r w:rsidRPr="00424D42">
        <w:rPr>
          <w:i/>
          <w:iCs/>
        </w:rPr>
        <w:t>American Psychologist</w:t>
      </w:r>
      <w:r w:rsidRPr="00424D42">
        <w:t>, 77(7). doi:10.1037/amp0000983.</w:t>
      </w:r>
    </w:p>
    <w:p w14:paraId="3FA7B95E" w14:textId="1CAEC71A" w:rsidR="00424D42" w:rsidRPr="00424D42" w:rsidRDefault="00424D42" w:rsidP="00597A82">
      <w:pPr>
        <w:pStyle w:val="NormalWeb"/>
        <w:spacing w:before="0" w:beforeAutospacing="0" w:after="240" w:afterAutospacing="0" w:line="360" w:lineRule="auto"/>
        <w:jc w:val="both"/>
      </w:pPr>
      <w:r w:rsidRPr="00424D42">
        <w:t xml:space="preserve">Ng, S.C., Sweeney, J.C. and Plewa, C. (2020). Customer engagement: A systematic review and future research priorities. </w:t>
      </w:r>
      <w:r w:rsidRPr="00424D42">
        <w:rPr>
          <w:i/>
          <w:iCs/>
        </w:rPr>
        <w:t>Australasian Marketing Journal (AMJ)</w:t>
      </w:r>
      <w:r w:rsidRPr="00424D42">
        <w:t>, 28(4), pp.235</w:t>
      </w:r>
      <w:r w:rsidR="00597A82">
        <w:t>-</w:t>
      </w:r>
      <w:r w:rsidRPr="00424D42">
        <w:t>252. doi:10.1016/j.ausmj.2020.05.004.</w:t>
      </w:r>
    </w:p>
    <w:p w14:paraId="207F2417" w14:textId="77777777" w:rsidR="00424D42" w:rsidRPr="00424D42" w:rsidRDefault="00424D42" w:rsidP="00597A82">
      <w:pPr>
        <w:pStyle w:val="NormalWeb"/>
        <w:spacing w:before="0" w:beforeAutospacing="0" w:after="240" w:afterAutospacing="0" w:line="360" w:lineRule="auto"/>
        <w:jc w:val="both"/>
      </w:pPr>
      <w:r w:rsidRPr="00424D42">
        <w:t xml:space="preserve">Ntoumanis, N. and Moller, A.C. (2025). Self-determination theory informed research for promoting physical activity:Contributions, debates, and future directions. </w:t>
      </w:r>
      <w:r w:rsidRPr="00424D42">
        <w:rPr>
          <w:i/>
          <w:iCs/>
        </w:rPr>
        <w:t>Psychology of Sport and Exercise</w:t>
      </w:r>
      <w:r w:rsidRPr="00424D42">
        <w:t>, [online] 80, p.102879. doi:10.1016/j.psychsport.2025.102879.</w:t>
      </w:r>
    </w:p>
    <w:p w14:paraId="48985122" w14:textId="77777777" w:rsidR="00424D42" w:rsidRPr="00424D42" w:rsidRDefault="00424D42" w:rsidP="00597A82">
      <w:pPr>
        <w:pStyle w:val="NormalWeb"/>
        <w:spacing w:before="0" w:beforeAutospacing="0" w:after="240" w:afterAutospacing="0" w:line="360" w:lineRule="auto"/>
        <w:jc w:val="both"/>
      </w:pPr>
      <w:r w:rsidRPr="00424D42">
        <w:t xml:space="preserve">Obed Cobbinah (2021). </w:t>
      </w:r>
      <w:r w:rsidRPr="00424D42">
        <w:rPr>
          <w:i/>
          <w:iCs/>
        </w:rPr>
        <w:t>The impact of sales promotion on consumer repurchase intentions</w:t>
      </w:r>
      <w:r w:rsidRPr="00424D42">
        <w:t>. [online] ResearchGate. Available at: https://www.researchgate.net/publication/358040695_THE_IMPACT_OF_SALES_PROMOTION_ON_CONSUMER_REPURCHASE_INTENTIONS [Accessed 21 Sept. 2026].</w:t>
      </w:r>
    </w:p>
    <w:p w14:paraId="166D69D5" w14:textId="6F3457A9" w:rsidR="00424D42" w:rsidRPr="00424D42" w:rsidRDefault="00424D42" w:rsidP="00597A82">
      <w:pPr>
        <w:pStyle w:val="NormalWeb"/>
        <w:spacing w:before="0" w:beforeAutospacing="0" w:after="240" w:afterAutospacing="0" w:line="360" w:lineRule="auto"/>
        <w:jc w:val="both"/>
      </w:pPr>
      <w:r w:rsidRPr="00424D42">
        <w:t xml:space="preserve">Ojebode, A., Ojebuyi, B.R., Oladapo, O.A. and Oyedele, O.J. (2020). </w:t>
      </w:r>
      <w:r w:rsidRPr="00424D42">
        <w:rPr>
          <w:i/>
          <w:iCs/>
        </w:rPr>
        <w:t>Mono-method research approach and scholar</w:t>
      </w:r>
      <w:r w:rsidR="00597A82">
        <w:rPr>
          <w:i/>
          <w:iCs/>
        </w:rPr>
        <w:t>-</w:t>
      </w:r>
      <w:r w:rsidRPr="00424D42">
        <w:rPr>
          <w:i/>
          <w:iCs/>
        </w:rPr>
        <w:t>policy disengagement in Nigerian communication research</w:t>
      </w:r>
      <w:r w:rsidRPr="00424D42">
        <w:t>. [online] ResearchGate. Available at: https://www.researchgate.net/publication/323967822_Mono-Method_Research_Approach_and_Scholar-Policy_Disengagement_in_Nigerian_Communication_Research [Accessed 21 Sept. 2026].</w:t>
      </w:r>
    </w:p>
    <w:p w14:paraId="7E81DA1B" w14:textId="0439C667" w:rsidR="00424D42" w:rsidRPr="00424D42" w:rsidRDefault="00424D42" w:rsidP="00597A82">
      <w:pPr>
        <w:pStyle w:val="NormalWeb"/>
        <w:spacing w:before="0" w:beforeAutospacing="0" w:after="240" w:afterAutospacing="0" w:line="360" w:lineRule="auto"/>
        <w:jc w:val="both"/>
      </w:pPr>
      <w:r w:rsidRPr="00424D42">
        <w:lastRenderedPageBreak/>
        <w:t xml:space="preserve">Okoli, C. (2023). Inductive, abductive and deductive theorising. </w:t>
      </w:r>
      <w:r w:rsidRPr="00424D42">
        <w:rPr>
          <w:i/>
          <w:iCs/>
        </w:rPr>
        <w:t>International Journal of Management Concepts and Philosophy</w:t>
      </w:r>
      <w:r w:rsidRPr="00424D42">
        <w:t>, 16(3), pp.302</w:t>
      </w:r>
      <w:r w:rsidR="00597A82">
        <w:t>-</w:t>
      </w:r>
      <w:r w:rsidRPr="00424D42">
        <w:t>316. doi:10.1504/ijmcp.2023.131769.</w:t>
      </w:r>
    </w:p>
    <w:p w14:paraId="4E65DC6D" w14:textId="56007BB7" w:rsidR="00424D42" w:rsidRPr="00424D42" w:rsidRDefault="00424D42" w:rsidP="00597A82">
      <w:pPr>
        <w:spacing w:before="60" w:after="60" w:line="360" w:lineRule="auto"/>
        <w:jc w:val="both"/>
      </w:pPr>
      <w:r w:rsidRPr="00424D42">
        <w:t xml:space="preserve">Oliver, R.L. (1999) 'Whence consumer loyalty?', </w:t>
      </w:r>
      <w:r w:rsidRPr="00424D42">
        <w:rPr>
          <w:i/>
          <w:iCs/>
        </w:rPr>
        <w:t>Journal of Marketing</w:t>
      </w:r>
      <w:r w:rsidRPr="00424D42">
        <w:t>, 63(Special Issue), pp. 33</w:t>
      </w:r>
      <w:r w:rsidR="00597A82">
        <w:t>-</w:t>
      </w:r>
      <w:r w:rsidRPr="00424D42">
        <w:t>44.</w:t>
      </w:r>
    </w:p>
    <w:p w14:paraId="34C612F9" w14:textId="17EC8C5F" w:rsidR="00424D42" w:rsidRPr="00424D42" w:rsidRDefault="00424D42" w:rsidP="00597A82">
      <w:pPr>
        <w:pStyle w:val="NormalWeb"/>
        <w:spacing w:before="0" w:beforeAutospacing="0" w:after="240" w:afterAutospacing="0" w:line="360" w:lineRule="auto"/>
        <w:jc w:val="both"/>
      </w:pPr>
      <w:r w:rsidRPr="00424D42">
        <w:t xml:space="preserve">Pan, Y., Sheng, S. and Xie, F.T. (2012). Antecedents of customer loyalty: An empirical synthesis and reexamination. </w:t>
      </w:r>
      <w:r w:rsidRPr="00424D42">
        <w:rPr>
          <w:i/>
          <w:iCs/>
        </w:rPr>
        <w:t>Journal of Retailing and Consumer Services</w:t>
      </w:r>
      <w:r w:rsidRPr="00424D42">
        <w:t>, 19(1), pp.150</w:t>
      </w:r>
      <w:r w:rsidR="00597A82">
        <w:t>-</w:t>
      </w:r>
      <w:r w:rsidRPr="00424D42">
        <w:t>158. doi:10.1016/j.jretconser.2011.11.004.</w:t>
      </w:r>
    </w:p>
    <w:p w14:paraId="2DD297F9" w14:textId="54B66D22" w:rsidR="00424D42" w:rsidRPr="00424D42" w:rsidRDefault="00424D42" w:rsidP="00597A82">
      <w:pPr>
        <w:pStyle w:val="NormalWeb"/>
        <w:spacing w:before="0" w:beforeAutospacing="0" w:after="240" w:afterAutospacing="0" w:line="360" w:lineRule="auto"/>
        <w:jc w:val="both"/>
      </w:pPr>
      <w:r w:rsidRPr="00424D42">
        <w:t xml:space="preserve">Papadopoulou, C., VARDARSUYU, M. and Oghazi, P. (2023). Examining the relationships between brand authenticity, perceived value, and brand forgiveness: The role of cross-cultural happiness. </w:t>
      </w:r>
      <w:r w:rsidRPr="00424D42">
        <w:rPr>
          <w:i/>
          <w:iCs/>
        </w:rPr>
        <w:t>Journal of Business Research</w:t>
      </w:r>
      <w:r w:rsidRPr="00424D42">
        <w:t>, [online] 167(1), pp.114154</w:t>
      </w:r>
      <w:r w:rsidR="00597A82">
        <w:t>-</w:t>
      </w:r>
      <w:r w:rsidRPr="00424D42">
        <w:t>114154. doi:10.1016/j.jbusres.2023.114154.</w:t>
      </w:r>
    </w:p>
    <w:p w14:paraId="031D0A2C" w14:textId="77777777" w:rsidR="00424D42" w:rsidRPr="00424D42" w:rsidRDefault="00424D42" w:rsidP="00597A82">
      <w:pPr>
        <w:pStyle w:val="NormalWeb"/>
        <w:spacing w:before="0" w:beforeAutospacing="0" w:after="240" w:afterAutospacing="0" w:line="360" w:lineRule="auto"/>
        <w:jc w:val="both"/>
      </w:pPr>
      <w:r w:rsidRPr="00424D42">
        <w:t xml:space="preserve">Park, J.-S. and Ha, S. (2021). Developing brand loyalty through consumer engagement with brand communities in social media. </w:t>
      </w:r>
      <w:r w:rsidRPr="00424D42">
        <w:rPr>
          <w:i/>
          <w:iCs/>
        </w:rPr>
        <w:t>Asian Journal of Business Research</w:t>
      </w:r>
      <w:r w:rsidRPr="00424D42">
        <w:t>, 11(1). doi:10.14707/ajbr.210100.</w:t>
      </w:r>
    </w:p>
    <w:p w14:paraId="0C1BDDE1" w14:textId="77777777" w:rsidR="00424D42" w:rsidRPr="00424D42" w:rsidRDefault="00424D42" w:rsidP="00597A82">
      <w:pPr>
        <w:pStyle w:val="NormalWeb"/>
        <w:spacing w:before="0" w:beforeAutospacing="0" w:after="240" w:afterAutospacing="0" w:line="360" w:lineRule="auto"/>
        <w:jc w:val="both"/>
      </w:pPr>
      <w:r w:rsidRPr="00424D42">
        <w:t xml:space="preserve">Pervin, N. and Mokhtar, M. (2022). </w:t>
      </w:r>
      <w:r w:rsidRPr="00424D42">
        <w:rPr>
          <w:i/>
          <w:iCs/>
        </w:rPr>
        <w:t>The Interpretivist Research Paradigm: A subjective notion of a social context</w:t>
      </w:r>
      <w:r w:rsidRPr="00424D42">
        <w:t>. [online] ResearchGate. Available at: https://www.researchgate.net/publication/360180378_The_Interpretivist_Research_Paradigm_A_Subjective_Notion_of_a_Social_Context [Accessed 21 Sept. 2026].</w:t>
      </w:r>
    </w:p>
    <w:p w14:paraId="241BB471" w14:textId="77777777" w:rsidR="00424D42" w:rsidRPr="00424D42" w:rsidRDefault="00424D42" w:rsidP="00597A82">
      <w:pPr>
        <w:pStyle w:val="NormalWeb"/>
        <w:spacing w:before="0" w:beforeAutospacing="0" w:after="240" w:afterAutospacing="0" w:line="360" w:lineRule="auto"/>
        <w:jc w:val="both"/>
      </w:pPr>
      <w:r w:rsidRPr="00424D42">
        <w:t xml:space="preserve">Pham Thi, T.D. and Duong, N.T. (2025). Intrinsic motivations in health and fitness app engagement: A mediation model of entertainment. </w:t>
      </w:r>
      <w:r w:rsidRPr="00424D42">
        <w:rPr>
          <w:i/>
          <w:iCs/>
        </w:rPr>
        <w:t>DIGITAL HEALTH</w:t>
      </w:r>
      <w:r w:rsidRPr="00424D42">
        <w:t>, [online] 11. doi:10.1177/20552076251326151.</w:t>
      </w:r>
    </w:p>
    <w:p w14:paraId="55E62A42" w14:textId="1E2B74A2" w:rsidR="00424D42" w:rsidRPr="00424D42" w:rsidRDefault="00424D42" w:rsidP="00597A82">
      <w:pPr>
        <w:pStyle w:val="NormalWeb"/>
        <w:spacing w:before="0" w:beforeAutospacing="0" w:after="240" w:afterAutospacing="0" w:line="360" w:lineRule="auto"/>
        <w:jc w:val="both"/>
      </w:pPr>
      <w:r w:rsidRPr="00424D42">
        <w:t xml:space="preserve">Plano Clark, V.L., Anderson, N., Wertz, J.A., Zhou, Y., Schumacher, K. and Miaskowski, C. (2014). Conceptualizing longitudinal mixed methods designs. </w:t>
      </w:r>
      <w:r w:rsidRPr="00424D42">
        <w:rPr>
          <w:i/>
          <w:iCs/>
        </w:rPr>
        <w:t>Journal of Mixed Methods Research</w:t>
      </w:r>
      <w:r w:rsidRPr="00424D42">
        <w:t>, 9(4), pp.297</w:t>
      </w:r>
      <w:r w:rsidR="00597A82">
        <w:t>-</w:t>
      </w:r>
      <w:r w:rsidRPr="00424D42">
        <w:t>319. doi:10.1177/1558689814543563.</w:t>
      </w:r>
    </w:p>
    <w:p w14:paraId="79F0010C" w14:textId="45E4C87F" w:rsidR="00424D42" w:rsidRPr="00424D42" w:rsidRDefault="00424D42" w:rsidP="00597A82">
      <w:pPr>
        <w:pStyle w:val="NormalWeb"/>
        <w:spacing w:before="0" w:beforeAutospacing="0" w:after="240" w:afterAutospacing="0" w:line="360" w:lineRule="auto"/>
        <w:jc w:val="both"/>
      </w:pPr>
      <w:r w:rsidRPr="00424D42">
        <w:t xml:space="preserve">Ponto, J. (2015). Understanding and evaluating survey research. </w:t>
      </w:r>
      <w:r w:rsidRPr="00424D42">
        <w:rPr>
          <w:i/>
          <w:iCs/>
        </w:rPr>
        <w:t>Journal of the Advanced Practitioner in Oncology</w:t>
      </w:r>
      <w:r w:rsidRPr="00424D42">
        <w:t>, [online] 6(2), pp.168</w:t>
      </w:r>
      <w:r w:rsidR="00597A82">
        <w:t>-</w:t>
      </w:r>
      <w:r w:rsidRPr="00424D42">
        <w:t>171. Available at: https://pmc.ncbi.nlm.nih.gov/articles/PMC4601897/ [Accessed 21 Sept. 2026].</w:t>
      </w:r>
    </w:p>
    <w:p w14:paraId="0765346E" w14:textId="159738A8" w:rsidR="00424D42" w:rsidRPr="00424D42" w:rsidRDefault="00424D42" w:rsidP="00597A82">
      <w:pPr>
        <w:spacing w:before="60" w:after="60" w:line="360" w:lineRule="auto"/>
        <w:jc w:val="both"/>
      </w:pPr>
      <w:r w:rsidRPr="00424D42">
        <w:rPr>
          <w:sz w:val="22"/>
          <w:szCs w:val="22"/>
        </w:rPr>
        <w:lastRenderedPageBreak/>
        <w:t xml:space="preserve">Popp, B. and Woratschek, H. (2017) 'Consumers' relationships with brands and brand communities </w:t>
      </w:r>
      <w:r w:rsidR="00597A82">
        <w:rPr>
          <w:sz w:val="22"/>
          <w:szCs w:val="22"/>
        </w:rPr>
        <w:t>-</w:t>
      </w:r>
      <w:r w:rsidRPr="00424D42">
        <w:rPr>
          <w:sz w:val="22"/>
          <w:szCs w:val="22"/>
        </w:rPr>
        <w:t xml:space="preserve"> The multifaceted roles of identification and satisfaction', Journal of Retailing and Consumer Services, 35, pp.46</w:t>
      </w:r>
      <w:r w:rsidR="00597A82">
        <w:rPr>
          <w:sz w:val="22"/>
          <w:szCs w:val="22"/>
        </w:rPr>
        <w:t>-</w:t>
      </w:r>
      <w:r w:rsidRPr="00424D42">
        <w:rPr>
          <w:sz w:val="22"/>
          <w:szCs w:val="22"/>
        </w:rPr>
        <w:t>56.</w:t>
      </w:r>
    </w:p>
    <w:p w14:paraId="5099183B" w14:textId="791E4EE9" w:rsidR="00424D42" w:rsidRPr="00424D42" w:rsidRDefault="00424D42" w:rsidP="00597A82">
      <w:pPr>
        <w:pStyle w:val="NormalWeb"/>
        <w:spacing w:before="0" w:beforeAutospacing="0" w:after="240" w:afterAutospacing="0" w:line="360" w:lineRule="auto"/>
        <w:jc w:val="both"/>
      </w:pPr>
      <w:r w:rsidRPr="00424D42">
        <w:t xml:space="preserve">Prastowo, K. (2020). The roles of Community Engagement and brand community types in building Brand Trust on social media based brand communities. </w:t>
      </w:r>
      <w:r w:rsidRPr="00424D42">
        <w:rPr>
          <w:i/>
          <w:iCs/>
        </w:rPr>
        <w:t>International Journal of Business Studies</w:t>
      </w:r>
      <w:r w:rsidRPr="00424D42">
        <w:t>, 4(1), pp.21</w:t>
      </w:r>
      <w:r w:rsidR="00597A82">
        <w:t>-</w:t>
      </w:r>
      <w:r w:rsidRPr="00424D42">
        <w:t>36. doi:10.32924/ijbs.v4i1.100.</w:t>
      </w:r>
    </w:p>
    <w:p w14:paraId="1C437916" w14:textId="77777777" w:rsidR="00424D42" w:rsidRPr="00424D42" w:rsidRDefault="00424D42" w:rsidP="00597A82">
      <w:pPr>
        <w:pStyle w:val="NormalWeb"/>
        <w:spacing w:before="0" w:beforeAutospacing="0" w:after="240" w:afterAutospacing="0" w:line="360" w:lineRule="auto"/>
        <w:jc w:val="both"/>
      </w:pPr>
      <w:r w:rsidRPr="00424D42">
        <w:t xml:space="preserve">Rahman, M.A. Al (2024). </w:t>
      </w:r>
      <w:r w:rsidRPr="00424D42">
        <w:rPr>
          <w:i/>
          <w:iCs/>
        </w:rPr>
        <w:t>Buildup content marketing and its role in B2C and B2B strategies</w:t>
      </w:r>
      <w:r w:rsidRPr="00424D42">
        <w:t>. [online] ResearchGate. Available at: https://www.researchgate.net/publication/381697872_Content_marketing_is_a_strategic_marketing_approach_focused_on_creating_and_distributing_valuable_relevant_and_consistent_content_to_attract_and_retain_a_clearly_defined_audience_ultimately_aiming_to_ [Accessed 21 Sept. 2026].</w:t>
      </w:r>
    </w:p>
    <w:p w14:paraId="6388F8D0" w14:textId="412028AF" w:rsidR="00424D42" w:rsidRPr="00424D42" w:rsidRDefault="00424D42" w:rsidP="00597A82">
      <w:pPr>
        <w:pStyle w:val="NormalWeb"/>
        <w:spacing w:before="0" w:beforeAutospacing="0" w:after="240" w:afterAutospacing="0" w:line="360" w:lineRule="auto"/>
        <w:jc w:val="both"/>
      </w:pPr>
      <w:r w:rsidRPr="00424D42">
        <w:t xml:space="preserve">Rahmayani, R. and Suryani, W. (2025). Customer engagement as a mediator of brand trust and customer loyalty: Does it works? </w:t>
      </w:r>
      <w:r w:rsidRPr="00424D42">
        <w:rPr>
          <w:i/>
          <w:iCs/>
        </w:rPr>
        <w:t>Jurnal Inovasi Ekonomi</w:t>
      </w:r>
      <w:r w:rsidRPr="00424D42">
        <w:t>, [online] 9(02), pp.73</w:t>
      </w:r>
      <w:r w:rsidR="00597A82">
        <w:t>-</w:t>
      </w:r>
      <w:r w:rsidRPr="00424D42">
        <w:t>82. doi:10.22219/jiko.v9i02.29273.</w:t>
      </w:r>
    </w:p>
    <w:p w14:paraId="18BE29C4" w14:textId="7E1B9557" w:rsidR="00424D42" w:rsidRPr="00424D42" w:rsidRDefault="00424D42" w:rsidP="00597A82">
      <w:pPr>
        <w:pStyle w:val="NormalWeb"/>
        <w:spacing w:before="0" w:beforeAutospacing="0" w:after="240" w:afterAutospacing="0" w:line="360" w:lineRule="auto"/>
        <w:jc w:val="both"/>
      </w:pPr>
      <w:r w:rsidRPr="00424D42">
        <w:t xml:space="preserve">Ranganathan, P., Caduff, C. and Frampton, C. (2024). Designing and validating a research questionnaire - part 2. </w:t>
      </w:r>
      <w:r w:rsidRPr="00424D42">
        <w:rPr>
          <w:i/>
          <w:iCs/>
        </w:rPr>
        <w:t>Perspectives in Clinical Research</w:t>
      </w:r>
      <w:r w:rsidRPr="00424D42">
        <w:t>, [online] 15(1), pp.42</w:t>
      </w:r>
      <w:r w:rsidR="00597A82">
        <w:t>-</w:t>
      </w:r>
      <w:r w:rsidRPr="00424D42">
        <w:t>45. doi:10.4103/picr.picr_318_23.</w:t>
      </w:r>
    </w:p>
    <w:p w14:paraId="525514C0" w14:textId="6F19E64E" w:rsidR="00424D42" w:rsidRPr="00424D42" w:rsidRDefault="00424D42" w:rsidP="00597A82">
      <w:pPr>
        <w:spacing w:before="60" w:after="60" w:line="360" w:lineRule="auto"/>
        <w:jc w:val="both"/>
      </w:pPr>
      <w:r w:rsidRPr="00424D42">
        <w:rPr>
          <w:sz w:val="22"/>
          <w:szCs w:val="22"/>
        </w:rPr>
        <w:t xml:space="preserve">Reinikainen, H., Munnukka, J., Maity, D. and Luoma-aho, V. (2020) 'You really are a great big sister </w:t>
      </w:r>
      <w:r w:rsidR="00597A82">
        <w:rPr>
          <w:sz w:val="22"/>
          <w:szCs w:val="22"/>
        </w:rPr>
        <w:t>-</w:t>
      </w:r>
      <w:r w:rsidRPr="00424D42">
        <w:rPr>
          <w:sz w:val="22"/>
          <w:szCs w:val="22"/>
        </w:rPr>
        <w:t xml:space="preserve"> parasocial relationships, credibility, and the moderating role of audience comments in influencer marketing', Journal of Marketing Management, 36(3</w:t>
      </w:r>
      <w:r w:rsidR="00597A82">
        <w:rPr>
          <w:sz w:val="22"/>
          <w:szCs w:val="22"/>
        </w:rPr>
        <w:t>-</w:t>
      </w:r>
      <w:r w:rsidRPr="00424D42">
        <w:rPr>
          <w:sz w:val="22"/>
          <w:szCs w:val="22"/>
        </w:rPr>
        <w:t>4), pp.279</w:t>
      </w:r>
      <w:r w:rsidR="00597A82">
        <w:rPr>
          <w:sz w:val="22"/>
          <w:szCs w:val="22"/>
        </w:rPr>
        <w:t>-</w:t>
      </w:r>
      <w:r w:rsidRPr="00424D42">
        <w:rPr>
          <w:sz w:val="22"/>
          <w:szCs w:val="22"/>
        </w:rPr>
        <w:t>298.</w:t>
      </w:r>
    </w:p>
    <w:p w14:paraId="2509EDB5" w14:textId="0EB0E4AA" w:rsidR="00424D42" w:rsidRPr="00424D42" w:rsidRDefault="00424D42" w:rsidP="00597A82">
      <w:pPr>
        <w:pStyle w:val="NormalWeb"/>
        <w:spacing w:before="0" w:beforeAutospacing="0" w:after="240" w:afterAutospacing="0" w:line="360" w:lineRule="auto"/>
        <w:jc w:val="both"/>
      </w:pPr>
      <w:r w:rsidRPr="00424D42">
        <w:t xml:space="preserve">Rixom, J.M. and Rixom, B.A. (2023). Perceived brand authenticity: Examining the effects of inferred dedication and anticipated quality on consumers” purchase intentions and actual choices. </w:t>
      </w:r>
      <w:r w:rsidRPr="00424D42">
        <w:rPr>
          <w:i/>
          <w:iCs/>
        </w:rPr>
        <w:t>Journal of Consumer Behaviour</w:t>
      </w:r>
      <w:r w:rsidRPr="00424D42">
        <w:t>, 22(3), pp.721</w:t>
      </w:r>
      <w:r w:rsidR="00597A82">
        <w:t>-</w:t>
      </w:r>
      <w:r w:rsidRPr="00424D42">
        <w:t>737. doi:10.1002/cb.2156.</w:t>
      </w:r>
    </w:p>
    <w:p w14:paraId="08F0F812" w14:textId="5E551DED" w:rsidR="00424D42" w:rsidRPr="00424D42" w:rsidRDefault="00424D42" w:rsidP="00597A82">
      <w:pPr>
        <w:pStyle w:val="NormalWeb"/>
        <w:spacing w:before="0" w:beforeAutospacing="0" w:after="240" w:afterAutospacing="0" w:line="360" w:lineRule="auto"/>
        <w:jc w:val="both"/>
      </w:pPr>
      <w:r w:rsidRPr="00424D42">
        <w:t xml:space="preserve">Riza, C., Leckie, C., Wellington, N.M. and Johnson, L.W. (2022). Customer brand engagement and co-production: An examination of key boundary conditions in the sharing economy. </w:t>
      </w:r>
      <w:r w:rsidRPr="00424D42">
        <w:rPr>
          <w:i/>
          <w:iCs/>
        </w:rPr>
        <w:t>European Journal of Marketing</w:t>
      </w:r>
      <w:r w:rsidRPr="00424D42">
        <w:t>, [online] 56(10), pp.2594</w:t>
      </w:r>
      <w:r w:rsidR="00597A82">
        <w:t>-</w:t>
      </w:r>
      <w:r w:rsidRPr="00424D42">
        <w:t>2621. doi:10.1108/EJM-10-2021-0803.</w:t>
      </w:r>
    </w:p>
    <w:p w14:paraId="1F6990AD" w14:textId="369ED666" w:rsidR="00424D42" w:rsidRPr="00424D42" w:rsidRDefault="00424D42" w:rsidP="00597A82">
      <w:pPr>
        <w:pStyle w:val="NormalWeb"/>
        <w:spacing w:before="0" w:beforeAutospacing="0" w:after="240" w:afterAutospacing="0" w:line="360" w:lineRule="auto"/>
        <w:jc w:val="both"/>
      </w:pPr>
      <w:r w:rsidRPr="00424D42">
        <w:lastRenderedPageBreak/>
        <w:t xml:space="preserve">Robertson, O. and Scott Evans, M. (2020). Just how reliable is your internal reliability? An overview of Cronbach’s alpha (α). </w:t>
      </w:r>
      <w:r w:rsidRPr="00424D42">
        <w:rPr>
          <w:i/>
          <w:iCs/>
        </w:rPr>
        <w:t>PsyPag Quarterly</w:t>
      </w:r>
      <w:r w:rsidRPr="00424D42">
        <w:t>, 1(115), pp.23</w:t>
      </w:r>
      <w:r w:rsidR="00597A82">
        <w:t>-</w:t>
      </w:r>
      <w:r w:rsidRPr="00424D42">
        <w:t>27. doi:10.53841/bpspag.2020.1.115.23.</w:t>
      </w:r>
    </w:p>
    <w:p w14:paraId="2FDFF0ED" w14:textId="77777777" w:rsidR="00424D42" w:rsidRPr="00424D42" w:rsidRDefault="00424D42" w:rsidP="00597A82">
      <w:pPr>
        <w:pStyle w:val="NormalWeb"/>
        <w:spacing w:before="0" w:beforeAutospacing="0" w:after="240" w:afterAutospacing="0" w:line="360" w:lineRule="auto"/>
        <w:jc w:val="both"/>
      </w:pPr>
      <w:r w:rsidRPr="00424D42">
        <w:t xml:space="preserve">Rodrigues, C., Brandão, A., Billore, S. and Oda, T. (2023). The mediating role of perceived brand authenticity between brand experience and brand love: A cross-cultural perspective. </w:t>
      </w:r>
      <w:r w:rsidRPr="00424D42">
        <w:rPr>
          <w:i/>
          <w:iCs/>
        </w:rPr>
        <w:t>Journal of Brand Management</w:t>
      </w:r>
      <w:r w:rsidRPr="00424D42">
        <w:t>, 31. doi:10.1057/s41262-023-00342-9.</w:t>
      </w:r>
    </w:p>
    <w:p w14:paraId="3D2A70CA" w14:textId="724CF82F" w:rsidR="00424D42" w:rsidRPr="00424D42" w:rsidRDefault="00424D42" w:rsidP="00597A82">
      <w:pPr>
        <w:pStyle w:val="NormalWeb"/>
        <w:spacing w:before="0" w:beforeAutospacing="0" w:after="240" w:afterAutospacing="0" w:line="360" w:lineRule="auto"/>
        <w:jc w:val="both"/>
      </w:pPr>
      <w:r w:rsidRPr="00424D42">
        <w:t xml:space="preserve">Rubin, M., Kevin Owuamalam, C., Spears, R. and Caricati, L. (2023). A social identity model of system attitudes (SIMSA): Multiple explanations of system justification by the disadvantaged that do not depend on a separate system justification motive. </w:t>
      </w:r>
      <w:r w:rsidRPr="00424D42">
        <w:rPr>
          <w:i/>
          <w:iCs/>
        </w:rPr>
        <w:t>European Review of Social Psychology</w:t>
      </w:r>
      <w:r w:rsidRPr="00424D42">
        <w:t>, 34(2), pp.1</w:t>
      </w:r>
      <w:r w:rsidR="00597A82">
        <w:t>-</w:t>
      </w:r>
      <w:r w:rsidRPr="00424D42">
        <w:t>41. doi:10.1080/10463283.2022.2046422.</w:t>
      </w:r>
    </w:p>
    <w:p w14:paraId="2035D42B" w14:textId="77777777" w:rsidR="00424D42" w:rsidRPr="00424D42" w:rsidRDefault="00424D42" w:rsidP="00597A82">
      <w:pPr>
        <w:pStyle w:val="NormalWeb"/>
        <w:spacing w:before="0" w:beforeAutospacing="0" w:after="240" w:afterAutospacing="0" w:line="360" w:lineRule="auto"/>
        <w:jc w:val="both"/>
      </w:pPr>
      <w:r w:rsidRPr="00424D42">
        <w:t xml:space="preserve">Rungruangjit, W., Chankoson, T. and Charoenpornpanichkul, K. (2023). Understanding different types of followers’ engagement and the transformation of millennial followers into cosmetic brand evangelists. </w:t>
      </w:r>
      <w:r w:rsidRPr="00424D42">
        <w:rPr>
          <w:i/>
          <w:iCs/>
        </w:rPr>
        <w:t>Behavioral Sciences</w:t>
      </w:r>
      <w:r w:rsidRPr="00424D42">
        <w:t>, 13(3), p.270. doi:10.3390/bs13030270.</w:t>
      </w:r>
    </w:p>
    <w:p w14:paraId="4C1946D8" w14:textId="77777777" w:rsidR="00424D42" w:rsidRPr="00424D42" w:rsidRDefault="00424D42" w:rsidP="00597A82">
      <w:pPr>
        <w:pStyle w:val="NormalWeb"/>
        <w:spacing w:before="0" w:beforeAutospacing="0" w:after="240" w:afterAutospacing="0" w:line="360" w:lineRule="auto"/>
        <w:jc w:val="both"/>
      </w:pPr>
      <w:r w:rsidRPr="00424D42">
        <w:t xml:space="preserve">Russell-Bennett, R. and Bove, L.L. (2002). Identifying the key issues for measuring loyalty. </w:t>
      </w:r>
      <w:r w:rsidRPr="00424D42">
        <w:rPr>
          <w:i/>
          <w:iCs/>
        </w:rPr>
        <w:t>ResearchGate</w:t>
      </w:r>
      <w:r w:rsidRPr="00424D42">
        <w:t>, [online] 9(2). Available at: https://www.researchgate.net/publication/27470637_Identifying_the_key_issues_for_measuring_loyalty [Accessed 21 Sept. 2026].</w:t>
      </w:r>
    </w:p>
    <w:p w14:paraId="00BFA26A" w14:textId="77777777" w:rsidR="00424D42" w:rsidRPr="00424D42" w:rsidRDefault="00424D42" w:rsidP="00597A82">
      <w:pPr>
        <w:pStyle w:val="NormalWeb"/>
        <w:spacing w:before="0" w:beforeAutospacing="0" w:after="240" w:afterAutospacing="0" w:line="360" w:lineRule="auto"/>
        <w:jc w:val="both"/>
      </w:pPr>
      <w:r w:rsidRPr="00424D42">
        <w:t xml:space="preserve">Sagar, S.R. and Varghese, T. (2026). </w:t>
      </w:r>
      <w:r w:rsidRPr="00424D42">
        <w:rPr>
          <w:i/>
          <w:iCs/>
        </w:rPr>
        <w:t>Marketing in the new era</w:t>
      </w:r>
      <w:r w:rsidRPr="00424D42">
        <w:t>. [online] kripa Drishti publication. Available at: https://www.researchgate.net/publication/401641574_MARKETING_IN_THE_NEW_ERA [Accessed 21 Sept. 2026].</w:t>
      </w:r>
    </w:p>
    <w:p w14:paraId="52C67D18" w14:textId="00D39739" w:rsidR="00424D42" w:rsidRPr="00424D42" w:rsidRDefault="00424D42" w:rsidP="00597A82">
      <w:pPr>
        <w:pStyle w:val="NormalWeb"/>
        <w:spacing w:before="0" w:beforeAutospacing="0" w:after="240" w:afterAutospacing="0" w:line="360" w:lineRule="auto"/>
        <w:jc w:val="both"/>
      </w:pPr>
      <w:r w:rsidRPr="00424D42">
        <w:t xml:space="preserve">Saini, S. and Singh, J. (2020). A link between attitudinal and behavioral loyalty of service customers. </w:t>
      </w:r>
      <w:r w:rsidRPr="00424D42">
        <w:rPr>
          <w:i/>
          <w:iCs/>
        </w:rPr>
        <w:t>Business Perspectives and Research</w:t>
      </w:r>
      <w:r w:rsidRPr="00424D42">
        <w:t>, [online] 8(2), pp.205</w:t>
      </w:r>
      <w:r w:rsidR="00597A82">
        <w:t>-</w:t>
      </w:r>
      <w:r w:rsidRPr="00424D42">
        <w:t>215. doi:10.1177/2278533719887452.</w:t>
      </w:r>
    </w:p>
    <w:p w14:paraId="23B9F197" w14:textId="77777777" w:rsidR="00424D42" w:rsidRPr="00424D42" w:rsidRDefault="00424D42" w:rsidP="00597A82">
      <w:pPr>
        <w:pStyle w:val="NormalWeb"/>
        <w:spacing w:before="0" w:beforeAutospacing="0" w:after="240" w:afterAutospacing="0" w:line="360" w:lineRule="auto"/>
        <w:jc w:val="both"/>
      </w:pPr>
      <w:r w:rsidRPr="00424D42">
        <w:t xml:space="preserve">Santosa, M.S.E. (2017). Compromise effect on consumers’ behavior. </w:t>
      </w:r>
      <w:r w:rsidRPr="00424D42">
        <w:rPr>
          <w:i/>
          <w:iCs/>
        </w:rPr>
        <w:t>Journal of Indonesian Economy and Business</w:t>
      </w:r>
      <w:r w:rsidRPr="00424D42">
        <w:t>, [online] 31(1), p.325. doi:10.22146/jieb.23181.</w:t>
      </w:r>
    </w:p>
    <w:p w14:paraId="2F75F411" w14:textId="77777777" w:rsidR="00424D42" w:rsidRPr="00424D42" w:rsidRDefault="00424D42" w:rsidP="00597A82">
      <w:pPr>
        <w:spacing w:before="120" w:after="120" w:line="360" w:lineRule="auto"/>
        <w:jc w:val="both"/>
      </w:pPr>
      <w:r w:rsidRPr="00424D42">
        <w:t xml:space="preserve">Saunders, M., Lewis, P. and Thornhill, A. (2019) </w:t>
      </w:r>
      <w:r w:rsidRPr="00424D42">
        <w:rPr>
          <w:i/>
          <w:iCs/>
        </w:rPr>
        <w:t>Research Methods for Business Students</w:t>
      </w:r>
      <w:r w:rsidRPr="00424D42">
        <w:t>. 8th edn. Harlow: Pearson.</w:t>
      </w:r>
    </w:p>
    <w:p w14:paraId="5B20EB38" w14:textId="1C6B6AF8" w:rsidR="00424D42" w:rsidRPr="00424D42" w:rsidRDefault="00424D42" w:rsidP="00597A82">
      <w:pPr>
        <w:pStyle w:val="NormalWeb"/>
        <w:spacing w:before="0" w:beforeAutospacing="0" w:after="240" w:afterAutospacing="0" w:line="360" w:lineRule="auto"/>
        <w:jc w:val="both"/>
      </w:pPr>
      <w:r w:rsidRPr="00424D42">
        <w:lastRenderedPageBreak/>
        <w:t xml:space="preserve">Schallehn, M., Burmann, C. and Riley, N. (2014). Brand authenticity: Model development and empirical testing. </w:t>
      </w:r>
      <w:r w:rsidRPr="00424D42">
        <w:rPr>
          <w:i/>
          <w:iCs/>
        </w:rPr>
        <w:t>Journal of Product &amp; Brand Management</w:t>
      </w:r>
      <w:r w:rsidRPr="00424D42">
        <w:t>, 23(3), pp.192</w:t>
      </w:r>
      <w:r w:rsidR="00597A82">
        <w:t>-</w:t>
      </w:r>
      <w:r w:rsidRPr="00424D42">
        <w:t>199. doi:10.1108/jpbm-06-2013-0339.</w:t>
      </w:r>
    </w:p>
    <w:p w14:paraId="18ECA248" w14:textId="17FF2632" w:rsidR="00424D42" w:rsidRPr="00424D42" w:rsidRDefault="00424D42" w:rsidP="00597A82">
      <w:pPr>
        <w:pStyle w:val="NormalWeb"/>
        <w:spacing w:before="0" w:beforeAutospacing="0" w:after="240" w:afterAutospacing="0" w:line="360" w:lineRule="auto"/>
        <w:jc w:val="both"/>
      </w:pPr>
      <w:r w:rsidRPr="00424D42">
        <w:t xml:space="preserve">Schau, H.J., Muñiz, A.M. and Arnould, E.J. (2009). How brand community practices create value. </w:t>
      </w:r>
      <w:r w:rsidRPr="00424D42">
        <w:rPr>
          <w:i/>
          <w:iCs/>
        </w:rPr>
        <w:t>Journal of Marketing</w:t>
      </w:r>
      <w:r w:rsidRPr="00424D42">
        <w:t>, [online] 73(5), pp.30</w:t>
      </w:r>
      <w:r w:rsidR="00597A82">
        <w:t>-</w:t>
      </w:r>
      <w:r w:rsidRPr="00424D42">
        <w:t>51. doi:https://doi.org/10.1509/jmkg.73.5.30.</w:t>
      </w:r>
    </w:p>
    <w:p w14:paraId="491A5CF4" w14:textId="01B3C1CA" w:rsidR="00424D42" w:rsidRPr="00424D42" w:rsidRDefault="00424D42" w:rsidP="00597A82">
      <w:pPr>
        <w:pStyle w:val="NormalWeb"/>
        <w:spacing w:before="0" w:beforeAutospacing="0" w:after="240" w:afterAutospacing="0" w:line="360" w:lineRule="auto"/>
        <w:jc w:val="both"/>
      </w:pPr>
      <w:r w:rsidRPr="00424D42">
        <w:t xml:space="preserve">Scheerder, J., Vehmas, H. and Helsen, K. (2020). The Global Health and fitness industry at a glance: Fast, fit, flexible, functional, funny, fashionable and fanatic. </w:t>
      </w:r>
      <w:r w:rsidRPr="00424D42">
        <w:rPr>
          <w:i/>
          <w:iCs/>
        </w:rPr>
        <w:t>The Rise and Size of the Fitness Industry in Europe</w:t>
      </w:r>
      <w:r w:rsidRPr="00424D42">
        <w:t>, pp.1</w:t>
      </w:r>
      <w:r w:rsidR="00597A82">
        <w:t>-</w:t>
      </w:r>
      <w:r w:rsidRPr="00424D42">
        <w:t>32. doi:10.1007/978-3-030-53348-9_1.</w:t>
      </w:r>
    </w:p>
    <w:p w14:paraId="136CCA58" w14:textId="77777777" w:rsidR="00424D42" w:rsidRPr="00424D42" w:rsidRDefault="00424D42" w:rsidP="00597A82">
      <w:pPr>
        <w:pStyle w:val="NormalWeb"/>
        <w:spacing w:before="0" w:beforeAutospacing="0" w:after="240" w:afterAutospacing="0" w:line="360" w:lineRule="auto"/>
        <w:jc w:val="both"/>
      </w:pPr>
      <w:r w:rsidRPr="00424D42">
        <w:t xml:space="preserve">Sevilmiş, A., Mehmet Doğan, Gálvez-Ruiz, P. and Jerónimo García-Fernández (2024). Dimensions and outcomes of experiential quality in the fitness industry: The case of Turkey. </w:t>
      </w:r>
      <w:r w:rsidRPr="00424D42">
        <w:rPr>
          <w:i/>
          <w:iCs/>
        </w:rPr>
        <w:t>International journal of sports marketing &amp; sponsorship</w:t>
      </w:r>
      <w:r w:rsidRPr="00424D42">
        <w:t>. doi:10.1108/ijsms-06-2023-0130.</w:t>
      </w:r>
    </w:p>
    <w:p w14:paraId="4F9B534E" w14:textId="77777777" w:rsidR="00424D42" w:rsidRPr="00424D42" w:rsidRDefault="00424D42" w:rsidP="00597A82">
      <w:pPr>
        <w:pStyle w:val="NormalWeb"/>
        <w:spacing w:before="0" w:beforeAutospacing="0" w:after="240" w:afterAutospacing="0" w:line="360" w:lineRule="auto"/>
        <w:jc w:val="both"/>
      </w:pPr>
      <w:r w:rsidRPr="00424D42">
        <w:t xml:space="preserve">Shastri, A. (2023). </w:t>
      </w:r>
      <w:r w:rsidRPr="00424D42">
        <w:rPr>
          <w:i/>
          <w:iCs/>
        </w:rPr>
        <w:t>Marketing strategy of gymshark - A case study | IIDE</w:t>
      </w:r>
      <w:r w:rsidRPr="00424D42">
        <w:t>. [online] The Digital School. Available at: https://iide.co/case-studies/marketing-strategy-of-gymshark/ [Accessed 21 Sept. 2026].</w:t>
      </w:r>
    </w:p>
    <w:p w14:paraId="14D7C02A" w14:textId="630603F1" w:rsidR="00424D42" w:rsidRPr="00424D42" w:rsidRDefault="00424D42" w:rsidP="00597A82">
      <w:pPr>
        <w:pStyle w:val="NormalWeb"/>
        <w:spacing w:before="0" w:beforeAutospacing="0" w:after="240" w:afterAutospacing="0" w:line="360" w:lineRule="auto"/>
        <w:jc w:val="both"/>
      </w:pPr>
      <w:r w:rsidRPr="00424D42">
        <w:t xml:space="preserve">Shin, M. and Back, K.-J. (2019). Effect of cognitive engagement on the development of brand love in a hotel context. </w:t>
      </w:r>
      <w:r w:rsidRPr="00424D42">
        <w:rPr>
          <w:i/>
          <w:iCs/>
        </w:rPr>
        <w:t>Journal of Hospitality &amp; Tourism Research</w:t>
      </w:r>
      <w:r w:rsidRPr="00424D42">
        <w:t>, 44(2), pp.328</w:t>
      </w:r>
      <w:r w:rsidR="00597A82">
        <w:t>-</w:t>
      </w:r>
      <w:r w:rsidRPr="00424D42">
        <w:t>350. doi:10.1177/1096348019890055.</w:t>
      </w:r>
    </w:p>
    <w:p w14:paraId="33F3C328" w14:textId="31309974" w:rsidR="00424D42" w:rsidRPr="00424D42" w:rsidRDefault="00424D42" w:rsidP="00597A82">
      <w:pPr>
        <w:pStyle w:val="NormalWeb"/>
        <w:spacing w:before="0" w:beforeAutospacing="0" w:after="240" w:afterAutospacing="0" w:line="360" w:lineRule="auto"/>
        <w:jc w:val="both"/>
      </w:pPr>
      <w:r w:rsidRPr="00424D42">
        <w:t xml:space="preserve">Shoenberger, H., (Anna) Kim, E. and Johnson, E.K. (2020). Role of perceived authenticity of digital enhancement of model advertising images on brand attitudes, social media engagement. </w:t>
      </w:r>
      <w:r w:rsidRPr="00424D42">
        <w:rPr>
          <w:i/>
          <w:iCs/>
        </w:rPr>
        <w:t>Journal of Interactive Advertising</w:t>
      </w:r>
      <w:r w:rsidRPr="00424D42">
        <w:t>, 20(3), pp.181</w:t>
      </w:r>
      <w:r w:rsidR="00597A82">
        <w:t>-</w:t>
      </w:r>
      <w:r w:rsidRPr="00424D42">
        <w:t>195. doi:10.1080/15252019.2020.1840459.</w:t>
      </w:r>
    </w:p>
    <w:p w14:paraId="29929C57" w14:textId="77777777" w:rsidR="00424D42" w:rsidRPr="00424D42" w:rsidRDefault="00424D42" w:rsidP="00597A82">
      <w:pPr>
        <w:pStyle w:val="NormalWeb"/>
        <w:spacing w:before="0" w:beforeAutospacing="0" w:after="240" w:afterAutospacing="0" w:line="360" w:lineRule="auto"/>
        <w:jc w:val="both"/>
      </w:pPr>
      <w:r w:rsidRPr="00424D42">
        <w:t xml:space="preserve">Shukla, M., Misra, R. and Gupta, R. (2023). Why do consumers engage in a social media brand community: Investigating the effect of psychological empowerment on commitment and loyalty. </w:t>
      </w:r>
      <w:r w:rsidRPr="00424D42">
        <w:rPr>
          <w:i/>
          <w:iCs/>
        </w:rPr>
        <w:t>Journal of Consumer Marketing</w:t>
      </w:r>
      <w:r w:rsidRPr="00424D42">
        <w:t>, 40(6). doi:10.1108/jcm-05-2022-5370.</w:t>
      </w:r>
    </w:p>
    <w:p w14:paraId="78848207" w14:textId="17079623" w:rsidR="00424D42" w:rsidRPr="00424D42" w:rsidRDefault="00424D42" w:rsidP="00597A82">
      <w:pPr>
        <w:pStyle w:val="NormalWeb"/>
        <w:spacing w:before="0" w:beforeAutospacing="0" w:after="240" w:afterAutospacing="0" w:line="360" w:lineRule="auto"/>
        <w:jc w:val="both"/>
      </w:pPr>
      <w:r w:rsidRPr="00424D42">
        <w:t xml:space="preserve">Sin Yin, T., Othman, A.R., Sulaiman, S., Mohamed-Ibrahim, M.I. and Razha-Rashid, M. (2016). Application of mean and standard deviation in questionnaire surveys: Construct validation. </w:t>
      </w:r>
      <w:r w:rsidRPr="00424D42">
        <w:rPr>
          <w:i/>
          <w:iCs/>
        </w:rPr>
        <w:t>Jurnal Teknologi</w:t>
      </w:r>
      <w:r w:rsidRPr="00424D42">
        <w:t>, 78(6</w:t>
      </w:r>
      <w:r w:rsidR="00597A82">
        <w:t>-</w:t>
      </w:r>
      <w:r w:rsidRPr="00424D42">
        <w:t>4). doi:10.11113/jt.v78.8983.</w:t>
      </w:r>
    </w:p>
    <w:p w14:paraId="0E7D513D" w14:textId="77777777" w:rsidR="00424D42" w:rsidRPr="00424D42" w:rsidRDefault="00424D42" w:rsidP="00597A82">
      <w:pPr>
        <w:pStyle w:val="NormalWeb"/>
        <w:spacing w:before="0" w:beforeAutospacing="0" w:after="240" w:afterAutospacing="0" w:line="360" w:lineRule="auto"/>
        <w:jc w:val="both"/>
      </w:pPr>
      <w:r w:rsidRPr="00424D42">
        <w:lastRenderedPageBreak/>
        <w:t xml:space="preserve">Siregar, T. (2025). </w:t>
      </w:r>
      <w:r w:rsidRPr="00424D42">
        <w:rPr>
          <w:i/>
          <w:iCs/>
        </w:rPr>
        <w:t>Mixed methods research design: Integration strategies in research methodology</w:t>
      </w:r>
      <w:r w:rsidRPr="00424D42">
        <w:t>. [online] Available at: https://www.researchgate.net/publication/398122211_Mixed_Methods_Research_Design_Integration_Strategies_in_Research_Methodology [Accessed 21 Sept. 2026].</w:t>
      </w:r>
    </w:p>
    <w:p w14:paraId="78A24D06" w14:textId="35150401" w:rsidR="00424D42" w:rsidRPr="00424D42" w:rsidRDefault="00424D42" w:rsidP="00597A82">
      <w:pPr>
        <w:spacing w:before="60" w:after="60" w:line="360" w:lineRule="auto"/>
        <w:jc w:val="both"/>
      </w:pPr>
      <w:r w:rsidRPr="00424D42">
        <w:rPr>
          <w:sz w:val="22"/>
          <w:szCs w:val="22"/>
        </w:rPr>
        <w:t>So, K.K.F., King, C., Sparks, B.A. and Wang, Y. (2016) 'The role of customer engagement in building consumer loyalty to tourism brands', Journal of Travel Research, 55(1), pp.64</w:t>
      </w:r>
      <w:r w:rsidR="00597A82">
        <w:rPr>
          <w:sz w:val="22"/>
          <w:szCs w:val="22"/>
        </w:rPr>
        <w:t>-</w:t>
      </w:r>
      <w:r w:rsidRPr="00424D42">
        <w:rPr>
          <w:sz w:val="22"/>
          <w:szCs w:val="22"/>
        </w:rPr>
        <w:t>78.</w:t>
      </w:r>
    </w:p>
    <w:p w14:paraId="0571E468" w14:textId="0B27B638" w:rsidR="00424D42" w:rsidRPr="00424D42" w:rsidRDefault="00424D42" w:rsidP="00597A82">
      <w:pPr>
        <w:pStyle w:val="NormalWeb"/>
        <w:spacing w:before="0" w:beforeAutospacing="0" w:after="240" w:afterAutospacing="0" w:line="360" w:lineRule="auto"/>
        <w:jc w:val="both"/>
      </w:pPr>
      <w:r w:rsidRPr="00424D42">
        <w:t xml:space="preserve">Sohail, M.S., Hasan, M. and Sohail, A.F. (2020). The impact of social media marketing on brand trust and brand loyalty. </w:t>
      </w:r>
      <w:r w:rsidRPr="00424D42">
        <w:rPr>
          <w:i/>
          <w:iCs/>
        </w:rPr>
        <w:t>International Journal of Online Marketing</w:t>
      </w:r>
      <w:r w:rsidRPr="00424D42">
        <w:t>, [online] 10(1), pp.15</w:t>
      </w:r>
      <w:r w:rsidR="00597A82">
        <w:t>-</w:t>
      </w:r>
      <w:r w:rsidRPr="00424D42">
        <w:t>31. doi:10.4018/ijom.2020010102.</w:t>
      </w:r>
    </w:p>
    <w:p w14:paraId="7D541BC1" w14:textId="731047D4" w:rsidR="00424D42" w:rsidRPr="00424D42" w:rsidRDefault="00424D42" w:rsidP="00597A82">
      <w:pPr>
        <w:pStyle w:val="NormalWeb"/>
        <w:spacing w:before="0" w:beforeAutospacing="0" w:after="240" w:afterAutospacing="0" w:line="360" w:lineRule="auto"/>
        <w:jc w:val="both"/>
      </w:pPr>
      <w:r w:rsidRPr="00424D42">
        <w:t xml:space="preserve">Soid, Fatih, M., Fauzi, N. and Norman, E. (2025). Effective communication in building healthy and productive relationships. </w:t>
      </w:r>
      <w:r w:rsidRPr="00424D42">
        <w:rPr>
          <w:i/>
          <w:iCs/>
        </w:rPr>
        <w:t>MES Management Journal</w:t>
      </w:r>
      <w:r w:rsidRPr="00424D42">
        <w:t>, [online] 4(1), pp.662</w:t>
      </w:r>
      <w:r w:rsidR="00597A82">
        <w:t>-</w:t>
      </w:r>
      <w:r w:rsidRPr="00424D42">
        <w:t>671. doi:10.56709/mesman.v4i1.631.</w:t>
      </w:r>
    </w:p>
    <w:p w14:paraId="1EB9C13D" w14:textId="77777777" w:rsidR="00424D42" w:rsidRPr="00424D42" w:rsidRDefault="00424D42" w:rsidP="00597A82">
      <w:pPr>
        <w:pStyle w:val="NormalWeb"/>
        <w:spacing w:before="0" w:beforeAutospacing="0" w:after="240" w:afterAutospacing="0" w:line="360" w:lineRule="auto"/>
        <w:jc w:val="both"/>
      </w:pPr>
      <w:r w:rsidRPr="00424D42">
        <w:t xml:space="preserve">Solem, B.A.A. and Pedersen, P.E. (2016). The role of customer brand engagement in social media: Conceptualisation, measurement, antecedents and outcomes. </w:t>
      </w:r>
      <w:r w:rsidRPr="00424D42">
        <w:rPr>
          <w:i/>
          <w:iCs/>
        </w:rPr>
        <w:t>International Journal of Internet Marketing and Advertising</w:t>
      </w:r>
      <w:r w:rsidRPr="00424D42">
        <w:t>, 10(4), p.223. doi:10.1504/ijima.2016.081344.</w:t>
      </w:r>
    </w:p>
    <w:p w14:paraId="5736FA08" w14:textId="72CE2CF4" w:rsidR="00424D42" w:rsidRPr="00424D42" w:rsidRDefault="00424D42" w:rsidP="00597A82">
      <w:pPr>
        <w:spacing w:before="60" w:after="60" w:line="360" w:lineRule="auto"/>
        <w:jc w:val="both"/>
      </w:pPr>
      <w:r w:rsidRPr="00424D42">
        <w:rPr>
          <w:sz w:val="22"/>
          <w:szCs w:val="22"/>
        </w:rPr>
        <w:t>Sprott, D., Czellar, S. and Spangenberg, E. (2009) 'The importance of a general measure of brand engagement on market behavior: Development and validation of a scale', Journal of Marketing Research, 46(1), pp.92</w:t>
      </w:r>
      <w:r w:rsidR="00597A82">
        <w:rPr>
          <w:sz w:val="22"/>
          <w:szCs w:val="22"/>
        </w:rPr>
        <w:t>-</w:t>
      </w:r>
      <w:r w:rsidRPr="00424D42">
        <w:rPr>
          <w:sz w:val="22"/>
          <w:szCs w:val="22"/>
        </w:rPr>
        <w:t>104.</w:t>
      </w:r>
    </w:p>
    <w:p w14:paraId="7322D993" w14:textId="77777777" w:rsidR="00424D42" w:rsidRPr="00424D42" w:rsidRDefault="00424D42" w:rsidP="00597A82">
      <w:pPr>
        <w:spacing w:before="60" w:after="60" w:line="360" w:lineRule="auto"/>
        <w:jc w:val="both"/>
      </w:pPr>
      <w:r w:rsidRPr="00424D42">
        <w:rPr>
          <w:sz w:val="22"/>
          <w:szCs w:val="22"/>
        </w:rPr>
        <w:t>Sprout Social (2023) The Sprout Social Index 2023. Chicago: Sprout Social.</w:t>
      </w:r>
    </w:p>
    <w:p w14:paraId="1B01BFFC" w14:textId="01701FBF" w:rsidR="00424D42" w:rsidRPr="00424D42" w:rsidRDefault="00424D42" w:rsidP="00597A82">
      <w:pPr>
        <w:pStyle w:val="NormalWeb"/>
        <w:spacing w:before="0" w:beforeAutospacing="0" w:after="240" w:afterAutospacing="0" w:line="360" w:lineRule="auto"/>
        <w:jc w:val="both"/>
      </w:pPr>
      <w:r w:rsidRPr="00424D42">
        <w:t xml:space="preserve">Srivardhana, T. and Boonchoo, P. (2025). Building consumer brand knowledge through social media brand communities via brand knowledge co-creation. </w:t>
      </w:r>
      <w:r w:rsidRPr="00424D42">
        <w:rPr>
          <w:i/>
          <w:iCs/>
        </w:rPr>
        <w:t>International Journal of Customer Relationship Marketing and Management</w:t>
      </w:r>
      <w:r w:rsidRPr="00424D42">
        <w:t>, 16(1), pp.1</w:t>
      </w:r>
      <w:r w:rsidR="00597A82">
        <w:t>-</w:t>
      </w:r>
      <w:r w:rsidRPr="00424D42">
        <w:t>24. doi:10.4018/ijcrmm.390781.</w:t>
      </w:r>
    </w:p>
    <w:p w14:paraId="2D2EE976" w14:textId="236ABAEB" w:rsidR="00424D42" w:rsidRPr="00424D42" w:rsidRDefault="00424D42" w:rsidP="00597A82">
      <w:pPr>
        <w:spacing w:before="60" w:after="60" w:line="360" w:lineRule="auto"/>
        <w:jc w:val="both"/>
      </w:pPr>
      <w:r w:rsidRPr="00424D42">
        <w:rPr>
          <w:sz w:val="22"/>
          <w:szCs w:val="22"/>
        </w:rPr>
        <w:t>Statista (2024) Social media advertising spending worldwide 2017</w:t>
      </w:r>
      <w:r w:rsidR="00597A82">
        <w:rPr>
          <w:sz w:val="22"/>
          <w:szCs w:val="22"/>
        </w:rPr>
        <w:t>-</w:t>
      </w:r>
      <w:r w:rsidRPr="00424D42">
        <w:rPr>
          <w:sz w:val="22"/>
          <w:szCs w:val="22"/>
        </w:rPr>
        <w:t>2027. Available at: https://www.statista.com (Accessed: 20 May 2026).</w:t>
      </w:r>
    </w:p>
    <w:p w14:paraId="7BBF0F35" w14:textId="77777777" w:rsidR="00424D42" w:rsidRPr="00424D42" w:rsidRDefault="00424D42" w:rsidP="00597A82">
      <w:pPr>
        <w:pStyle w:val="NormalWeb"/>
        <w:spacing w:before="0" w:beforeAutospacing="0" w:after="240" w:afterAutospacing="0" w:line="360" w:lineRule="auto"/>
        <w:jc w:val="both"/>
      </w:pPr>
      <w:r w:rsidRPr="00424D42">
        <w:t xml:space="preserve">Statista (2026). </w:t>
      </w:r>
      <w:r w:rsidRPr="00424D42">
        <w:rPr>
          <w:i/>
          <w:iCs/>
        </w:rPr>
        <w:t>Social media advertising - worldwide | statista market forecast</w:t>
      </w:r>
      <w:r w:rsidRPr="00424D42">
        <w:t>. [online] Statista. Available at: https://www.statista.com/outlook/amo/advertising/social-media-advertising/worldwide [Accessed 21 Sept. 2026].</w:t>
      </w:r>
    </w:p>
    <w:p w14:paraId="6BB75F0F" w14:textId="7BA57D83" w:rsidR="00424D42" w:rsidRPr="00424D42" w:rsidRDefault="00424D42" w:rsidP="00597A82">
      <w:pPr>
        <w:pStyle w:val="NormalWeb"/>
        <w:spacing w:before="0" w:beforeAutospacing="0" w:after="240" w:afterAutospacing="0" w:line="360" w:lineRule="auto"/>
        <w:jc w:val="both"/>
      </w:pPr>
      <w:r w:rsidRPr="00424D42">
        <w:lastRenderedPageBreak/>
        <w:t xml:space="preserve">Stentz, J.E., Plano Clark, V.L. and Matkin, G.S. (2012). Applying mixed methods to leadership research: A review of current practices. </w:t>
      </w:r>
      <w:r w:rsidRPr="00424D42">
        <w:rPr>
          <w:i/>
          <w:iCs/>
        </w:rPr>
        <w:t>The Leadership Quarterly</w:t>
      </w:r>
      <w:r w:rsidRPr="00424D42">
        <w:t>, [online] 23(6), pp.1173</w:t>
      </w:r>
      <w:r w:rsidR="00597A82">
        <w:t>-</w:t>
      </w:r>
      <w:r w:rsidRPr="00424D42">
        <w:t>1183. doi:10.1016/j.leaqua.2012.10.001.</w:t>
      </w:r>
    </w:p>
    <w:p w14:paraId="74C6B78F" w14:textId="77777777" w:rsidR="00424D42" w:rsidRPr="00424D42" w:rsidRDefault="00424D42" w:rsidP="00597A82">
      <w:pPr>
        <w:pStyle w:val="NormalWeb"/>
        <w:spacing w:before="0" w:beforeAutospacing="0" w:after="240" w:afterAutospacing="0" w:line="360" w:lineRule="auto"/>
        <w:jc w:val="both"/>
      </w:pPr>
      <w:r w:rsidRPr="00424D42">
        <w:t xml:space="preserve">Stollfub, S. (2020). Communitainment on instagram: Fitness content and community-driven communication as social media entertainment. </w:t>
      </w:r>
      <w:r w:rsidRPr="00424D42">
        <w:rPr>
          <w:i/>
          <w:iCs/>
        </w:rPr>
        <w:t>SAGE Open</w:t>
      </w:r>
      <w:r w:rsidRPr="00424D42">
        <w:t>, 10(2), p.215824402091953. doi:10.1177/2158244020919535.</w:t>
      </w:r>
    </w:p>
    <w:p w14:paraId="067CE58F" w14:textId="77777777" w:rsidR="00424D42" w:rsidRPr="00424D42" w:rsidRDefault="00424D42" w:rsidP="00597A82">
      <w:pPr>
        <w:pStyle w:val="NormalWeb"/>
        <w:spacing w:before="0" w:beforeAutospacing="0" w:after="240" w:afterAutospacing="0" w:line="360" w:lineRule="auto"/>
        <w:jc w:val="both"/>
      </w:pPr>
      <w:r w:rsidRPr="00424D42">
        <w:t xml:space="preserve">Studeny, N. and Mohammed, J. (2023). TikTok: Platform capitalism and prosumer culture. </w:t>
      </w:r>
      <w:r w:rsidRPr="00424D42">
        <w:rPr>
          <w:i/>
          <w:iCs/>
        </w:rPr>
        <w:t>Reinvention</w:t>
      </w:r>
      <w:r w:rsidRPr="00424D42">
        <w:t>, 16(2). doi:10.31273/reinvention.v16i2.1395.</w:t>
      </w:r>
    </w:p>
    <w:p w14:paraId="007F5520" w14:textId="54AACDE7" w:rsidR="00424D42" w:rsidRPr="00424D42" w:rsidRDefault="00424D42" w:rsidP="00597A82">
      <w:pPr>
        <w:pStyle w:val="NormalWeb"/>
        <w:spacing w:before="0" w:beforeAutospacing="0" w:after="240" w:afterAutospacing="0" w:line="360" w:lineRule="auto"/>
        <w:jc w:val="both"/>
      </w:pPr>
      <w:r w:rsidRPr="00424D42">
        <w:t xml:space="preserve">Sullivan, G.M. and Artino, A.R. (2013). Analyzing and interpreting data from likert-type scales. </w:t>
      </w:r>
      <w:r w:rsidRPr="00424D42">
        <w:rPr>
          <w:i/>
          <w:iCs/>
        </w:rPr>
        <w:t>Journal of Graduate Medical Education</w:t>
      </w:r>
      <w:r w:rsidRPr="00424D42">
        <w:t>, [online] 5(4), pp.541</w:t>
      </w:r>
      <w:r w:rsidR="00597A82">
        <w:t>-</w:t>
      </w:r>
      <w:r w:rsidRPr="00424D42">
        <w:t>542. doi:10.4300/JGME-5-4-18.</w:t>
      </w:r>
    </w:p>
    <w:p w14:paraId="2FF16C9D" w14:textId="77777777" w:rsidR="00424D42" w:rsidRPr="00424D42" w:rsidRDefault="00424D42" w:rsidP="00597A82">
      <w:pPr>
        <w:pStyle w:val="NormalWeb"/>
        <w:spacing w:before="0" w:beforeAutospacing="0" w:after="240" w:afterAutospacing="0" w:line="360" w:lineRule="auto"/>
        <w:jc w:val="both"/>
      </w:pPr>
      <w:r w:rsidRPr="00424D42">
        <w:t xml:space="preserve">Sun, H., Dai, Y.-Y., Jeon, S.-S., Lee, R., Wang, H., Shi, X., Sun, L. and Wang, Y. (2024). The impact of brand authenticity on brand attachment, brand loyalty, willingness to pay more, and forgiveness - for Chinese consumers of Korean cosmetic brands -. </w:t>
      </w:r>
      <w:r w:rsidRPr="00424D42">
        <w:rPr>
          <w:i/>
          <w:iCs/>
        </w:rPr>
        <w:t>Heliyon</w:t>
      </w:r>
      <w:r w:rsidRPr="00424D42">
        <w:t>, [online] 10(16), pp.e36030-e36030. doi:10.1016/j.heliyon.2024.e36030.</w:t>
      </w:r>
    </w:p>
    <w:p w14:paraId="5BE0A185" w14:textId="10BF0F09" w:rsidR="00424D42" w:rsidRPr="00424D42" w:rsidRDefault="00424D42" w:rsidP="00597A82">
      <w:pPr>
        <w:pStyle w:val="NormalWeb"/>
        <w:spacing w:before="0" w:beforeAutospacing="0" w:after="240" w:afterAutospacing="0" w:line="360" w:lineRule="auto"/>
        <w:jc w:val="both"/>
      </w:pPr>
      <w:r w:rsidRPr="00424D42">
        <w:t xml:space="preserve">Swaminathan, V., Sorescu, A., Steenkamp, J.-B.E.M., O’Guinn, T.C.G. and Schmitt, B. (2020). Branding in a hyperconnected world: Refocusing theories and rethinking boundaries. </w:t>
      </w:r>
      <w:r w:rsidRPr="00424D42">
        <w:rPr>
          <w:i/>
          <w:iCs/>
        </w:rPr>
        <w:t>Journal of Marketing</w:t>
      </w:r>
      <w:r w:rsidRPr="00424D42">
        <w:t>, 84(2), pp.24</w:t>
      </w:r>
      <w:r w:rsidR="00597A82">
        <w:t>-</w:t>
      </w:r>
      <w:r w:rsidRPr="00424D42">
        <w:t>46. doi:10.1177/0022242919899905.</w:t>
      </w:r>
    </w:p>
    <w:p w14:paraId="53A15287" w14:textId="54C57D7D" w:rsidR="00424D42" w:rsidRPr="00424D42" w:rsidRDefault="00424D42" w:rsidP="00597A82">
      <w:pPr>
        <w:spacing w:before="60" w:after="60" w:line="360" w:lineRule="auto"/>
        <w:jc w:val="both"/>
      </w:pPr>
    </w:p>
    <w:p w14:paraId="6EE7FA14" w14:textId="6B0A6995" w:rsidR="00424D42" w:rsidRPr="00424D42" w:rsidRDefault="00424D42" w:rsidP="00597A82">
      <w:pPr>
        <w:spacing w:before="120" w:after="120" w:line="360" w:lineRule="auto"/>
        <w:jc w:val="both"/>
      </w:pPr>
      <w:r w:rsidRPr="00424D42">
        <w:t xml:space="preserve">Tajfel, H. and Turner, J.C. (1979) 'An integrative theory of intergroup conflict', in Austin, W.G. and Worchel, S. (eds.) </w:t>
      </w:r>
      <w:r w:rsidRPr="00424D42">
        <w:rPr>
          <w:i/>
          <w:iCs/>
        </w:rPr>
        <w:t>The Social Psychology of Intergroup Relations</w:t>
      </w:r>
      <w:r w:rsidRPr="00424D42">
        <w:t>. Monterey, CA: Brooks/Cole, pp. 33</w:t>
      </w:r>
      <w:r w:rsidR="00597A82">
        <w:t>-</w:t>
      </w:r>
      <w:r w:rsidRPr="00424D42">
        <w:t>47.</w:t>
      </w:r>
    </w:p>
    <w:p w14:paraId="5471C6D4" w14:textId="77777777" w:rsidR="00424D42" w:rsidRPr="00424D42" w:rsidRDefault="00424D42" w:rsidP="00597A82">
      <w:pPr>
        <w:pStyle w:val="NormalWeb"/>
        <w:spacing w:before="0" w:beforeAutospacing="0" w:after="240" w:afterAutospacing="0" w:line="360" w:lineRule="auto"/>
        <w:jc w:val="both"/>
      </w:pPr>
      <w:r w:rsidRPr="00424D42">
        <w:t xml:space="preserve">Tang, J.-W., Tsai, P.-H. and Hsieh, M.-C. (2026). How to strengthen brand loyalty based on CBBE: An innovative evaluation model for mapping the customer journey and loyalty spiral. </w:t>
      </w:r>
      <w:r w:rsidRPr="00424D42">
        <w:rPr>
          <w:i/>
          <w:iCs/>
        </w:rPr>
        <w:t>Journal of Innovation &amp; Knowledge</w:t>
      </w:r>
      <w:r w:rsidRPr="00424D42">
        <w:t>, 14, p.100968. doi:10.1016/j.jik.2026.100968.</w:t>
      </w:r>
    </w:p>
    <w:p w14:paraId="2BE58CB5" w14:textId="77777777" w:rsidR="00424D42" w:rsidRPr="00424D42" w:rsidRDefault="00424D42" w:rsidP="00597A82">
      <w:pPr>
        <w:pStyle w:val="NormalWeb"/>
        <w:spacing w:before="0" w:beforeAutospacing="0" w:after="240" w:afterAutospacing="0" w:line="360" w:lineRule="auto"/>
        <w:jc w:val="both"/>
      </w:pPr>
      <w:r w:rsidRPr="00424D42">
        <w:t xml:space="preserve">Tarabieh, S. (2022). The impact of social-media marketing activities on consumers’ loyalty intentions: The mediating roles of brand awareness, consumer brand engagement and brand image. </w:t>
      </w:r>
      <w:r w:rsidRPr="00424D42">
        <w:rPr>
          <w:i/>
          <w:iCs/>
        </w:rPr>
        <w:t>Jordan Journal of Business Administration</w:t>
      </w:r>
      <w:r w:rsidRPr="00424D42">
        <w:t>, 18(4). doi:10.35516/jjba.v18i4.455.</w:t>
      </w:r>
    </w:p>
    <w:p w14:paraId="47E6000B" w14:textId="42FF52E8" w:rsidR="00424D42" w:rsidRPr="00424D42" w:rsidRDefault="00424D42" w:rsidP="00597A82">
      <w:pPr>
        <w:pStyle w:val="NormalWeb"/>
        <w:spacing w:before="0" w:beforeAutospacing="0" w:after="240" w:afterAutospacing="0" w:line="360" w:lineRule="auto"/>
        <w:jc w:val="both"/>
      </w:pPr>
      <w:r w:rsidRPr="00424D42">
        <w:lastRenderedPageBreak/>
        <w:t xml:space="preserve">Tavakol, M. and Dennick, R. (2011). Making sense of Cronbach’s alpha. </w:t>
      </w:r>
      <w:r w:rsidRPr="00424D42">
        <w:rPr>
          <w:i/>
          <w:iCs/>
        </w:rPr>
        <w:t>International Journal of Medical Education</w:t>
      </w:r>
      <w:r w:rsidRPr="00424D42">
        <w:t>, 2(2), pp.53</w:t>
      </w:r>
      <w:r w:rsidR="00597A82">
        <w:t>-</w:t>
      </w:r>
      <w:r w:rsidRPr="00424D42">
        <w:t>55. doi:10.5116/ijme.4dfb.8dfd.</w:t>
      </w:r>
    </w:p>
    <w:p w14:paraId="5D9C7378" w14:textId="77777777" w:rsidR="00424D42" w:rsidRPr="00424D42" w:rsidRDefault="00424D42" w:rsidP="00597A82">
      <w:pPr>
        <w:pStyle w:val="NormalWeb"/>
        <w:spacing w:before="0" w:beforeAutospacing="0" w:after="240" w:afterAutospacing="0" w:line="360" w:lineRule="auto"/>
        <w:jc w:val="both"/>
      </w:pPr>
      <w:r w:rsidRPr="00424D42">
        <w:t xml:space="preserve">Tavares, D.R., Canciglieri Junior, O., Guimarães, L.B. de M. and Rudek, M. (2021). A systematic literature review of consumers” cognitive-affective needs in product design from 1999 to 2019. </w:t>
      </w:r>
      <w:r w:rsidRPr="00424D42">
        <w:rPr>
          <w:i/>
          <w:iCs/>
        </w:rPr>
        <w:t>Frontiers in Neuroergonomics</w:t>
      </w:r>
      <w:r w:rsidRPr="00424D42">
        <w:t>, 1. doi:10.3389/fnrgo.2020.617799.</w:t>
      </w:r>
    </w:p>
    <w:p w14:paraId="5606BBC0" w14:textId="77777777" w:rsidR="00424D42" w:rsidRPr="00424D42" w:rsidRDefault="00424D42" w:rsidP="00597A82">
      <w:pPr>
        <w:pStyle w:val="NormalWeb"/>
        <w:spacing w:before="0" w:beforeAutospacing="0" w:after="240" w:afterAutospacing="0" w:line="360" w:lineRule="auto"/>
        <w:jc w:val="both"/>
      </w:pPr>
      <w:r w:rsidRPr="00424D42">
        <w:t>Thalji, Z. (2022). Using multiple linear regression model to predict the customers’ purchase decision based on after-sales services. doi:10.21203/rs.3.rs-1754834/v1.</w:t>
      </w:r>
    </w:p>
    <w:p w14:paraId="5B5DA9F0" w14:textId="524C7C08" w:rsidR="00424D42" w:rsidRPr="00424D42" w:rsidRDefault="00424D42" w:rsidP="00597A82">
      <w:pPr>
        <w:pStyle w:val="NormalWeb"/>
        <w:spacing w:before="0" w:beforeAutospacing="0" w:after="240" w:afterAutospacing="0" w:line="360" w:lineRule="auto"/>
        <w:jc w:val="both"/>
      </w:pPr>
      <w:r w:rsidRPr="00424D42">
        <w:t xml:space="preserve">Tian, Z., Anita, W., Ghazali, A. and Zhao, X. (2025). The impact of TikTok Social Media Influencers on consumer behavior: A systematic literature review. </w:t>
      </w:r>
      <w:r w:rsidRPr="00424D42">
        <w:rPr>
          <w:i/>
          <w:iCs/>
        </w:rPr>
        <w:t>Studies in Media and Communication</w:t>
      </w:r>
      <w:r w:rsidRPr="00424D42">
        <w:t>, [online] 13(4), pp.294</w:t>
      </w:r>
      <w:r w:rsidR="00597A82">
        <w:t>-</w:t>
      </w:r>
      <w:r w:rsidRPr="00424D42">
        <w:t>294. doi:10.11114/smc.v13i4.7808.</w:t>
      </w:r>
    </w:p>
    <w:p w14:paraId="334D3953" w14:textId="77777777" w:rsidR="00424D42" w:rsidRPr="00424D42" w:rsidRDefault="00424D42" w:rsidP="00597A82">
      <w:pPr>
        <w:pStyle w:val="NormalWeb"/>
        <w:spacing w:before="0" w:beforeAutospacing="0" w:after="240" w:afterAutospacing="0" w:line="360" w:lineRule="auto"/>
        <w:jc w:val="both"/>
      </w:pPr>
      <w:r w:rsidRPr="00424D42">
        <w:t xml:space="preserve">Till, C. and Ibrahim, J. (2024). CrossFit, community, and identity: A gemeinschaft in a liquid modern world? </w:t>
      </w:r>
      <w:r w:rsidRPr="00424D42">
        <w:rPr>
          <w:i/>
          <w:iCs/>
        </w:rPr>
        <w:t>Sociological Research Online</w:t>
      </w:r>
      <w:r w:rsidRPr="00424D42">
        <w:t>, 30(1). doi:10.1177/13607804241258626.</w:t>
      </w:r>
    </w:p>
    <w:p w14:paraId="349CF687" w14:textId="77777777" w:rsidR="00424D42" w:rsidRPr="00424D42" w:rsidRDefault="00424D42" w:rsidP="00597A82">
      <w:pPr>
        <w:pStyle w:val="NormalWeb"/>
        <w:spacing w:before="0" w:beforeAutospacing="0" w:after="240" w:afterAutospacing="0" w:line="360" w:lineRule="auto"/>
        <w:jc w:val="both"/>
      </w:pPr>
      <w:r w:rsidRPr="00424D42">
        <w:t xml:space="preserve">Trepte, S. and Loy, L.S. (2017). </w:t>
      </w:r>
      <w:r w:rsidRPr="00424D42">
        <w:rPr>
          <w:i/>
          <w:iCs/>
        </w:rPr>
        <w:t>Social identity theory and self‐categorization theory</w:t>
      </w:r>
      <w:r w:rsidRPr="00424D42">
        <w:t>. [online] ResearchGate. Available at: https://www.researchgate.net/publication/314531246_Social_Identity_Theory_and_Self-Categorization_Theory [Accessed 21 Sept. 2026].</w:t>
      </w:r>
    </w:p>
    <w:p w14:paraId="04AA5690" w14:textId="1F8DFE96" w:rsidR="00424D42" w:rsidRPr="00424D42" w:rsidRDefault="00424D42" w:rsidP="00597A82">
      <w:pPr>
        <w:pStyle w:val="NormalWeb"/>
        <w:spacing w:before="0" w:beforeAutospacing="0" w:after="240" w:afterAutospacing="0" w:line="360" w:lineRule="auto"/>
        <w:jc w:val="both"/>
      </w:pPr>
      <w:r w:rsidRPr="00424D42">
        <w:t xml:space="preserve">Trunfio, M. and Rossi, S. (2021). Conceptualising and measuring social media engagement: A systematic literature review. </w:t>
      </w:r>
      <w:r w:rsidRPr="00424D42">
        <w:rPr>
          <w:i/>
          <w:iCs/>
        </w:rPr>
        <w:t>Italian Journal of Marketing</w:t>
      </w:r>
      <w:r w:rsidRPr="00424D42">
        <w:t>, [online] 2021(3), pp.267</w:t>
      </w:r>
      <w:r w:rsidR="00597A82">
        <w:t>-</w:t>
      </w:r>
      <w:r w:rsidRPr="00424D42">
        <w:t>292. doi:10.1007/s43039-021-00035-8.</w:t>
      </w:r>
    </w:p>
    <w:p w14:paraId="15C78AA9" w14:textId="77777777" w:rsidR="00424D42" w:rsidRPr="00424D42" w:rsidRDefault="00424D42" w:rsidP="00597A82">
      <w:pPr>
        <w:pStyle w:val="NormalWeb"/>
        <w:spacing w:before="0" w:beforeAutospacing="0" w:after="240" w:afterAutospacing="0" w:line="360" w:lineRule="auto"/>
        <w:jc w:val="both"/>
      </w:pPr>
      <w:r w:rsidRPr="00424D42">
        <w:t xml:space="preserve">Tuan, P.M., Trung Dam-Huy, T., Minh, L.P.T., Lan, H.B.T. and Duc, T.C. (2026). We co-create values for brands on social media: The roles of social endorsements. </w:t>
      </w:r>
      <w:r w:rsidRPr="00424D42">
        <w:rPr>
          <w:i/>
          <w:iCs/>
        </w:rPr>
        <w:t>Acta Psychologica</w:t>
      </w:r>
      <w:r w:rsidRPr="00424D42">
        <w:t>, [online] 267, p.106927. doi:10.1016/j.actpsy.2026.106927.</w:t>
      </w:r>
    </w:p>
    <w:p w14:paraId="231F3FA7" w14:textId="4E504FC1" w:rsidR="00424D42" w:rsidRPr="00424D42" w:rsidRDefault="00424D42" w:rsidP="00597A82">
      <w:pPr>
        <w:pStyle w:val="NormalWeb"/>
        <w:spacing w:before="0" w:beforeAutospacing="0" w:after="240" w:afterAutospacing="0" w:line="360" w:lineRule="auto"/>
        <w:jc w:val="both"/>
      </w:pPr>
      <w:r w:rsidRPr="00424D42">
        <w:t xml:space="preserve">Tuthill, E.L., Maltby, A.E., DiClemente, K. and Pellowski, J.A. (2020). Longitudinal qualitative methods in health behavior and nursing research: Assumptions, design, analysis and lessons learned. </w:t>
      </w:r>
      <w:r w:rsidRPr="00424D42">
        <w:rPr>
          <w:i/>
          <w:iCs/>
        </w:rPr>
        <w:t>International Journal of Qualitative Methods</w:t>
      </w:r>
      <w:r w:rsidRPr="00424D42">
        <w:t>, [online] 19(10), pp.1</w:t>
      </w:r>
      <w:r w:rsidR="00597A82">
        <w:t>-</w:t>
      </w:r>
      <w:r w:rsidRPr="00424D42">
        <w:t>21. doi:10.1177/1609406920965799.</w:t>
      </w:r>
    </w:p>
    <w:p w14:paraId="00D99D5F" w14:textId="661F4D40" w:rsidR="00424D42" w:rsidRPr="00424D42" w:rsidRDefault="00424D42" w:rsidP="00597A82">
      <w:pPr>
        <w:pStyle w:val="NormalWeb"/>
        <w:spacing w:before="0" w:beforeAutospacing="0" w:after="240" w:afterAutospacing="0" w:line="360" w:lineRule="auto"/>
        <w:jc w:val="both"/>
      </w:pPr>
      <w:r w:rsidRPr="00424D42">
        <w:lastRenderedPageBreak/>
        <w:t xml:space="preserve">Tuti, M. and Sulistia, V. (2022). The customer engagement effect on customer satisfaction and Brand Trust and its impact on brand loyalty. </w:t>
      </w:r>
      <w:r w:rsidRPr="00424D42">
        <w:rPr>
          <w:i/>
          <w:iCs/>
        </w:rPr>
        <w:t>Jurnal Manajemen Bisnis</w:t>
      </w:r>
      <w:r w:rsidRPr="00424D42">
        <w:t>, [online] 13(1), pp.1</w:t>
      </w:r>
      <w:r w:rsidR="00597A82">
        <w:t>-</w:t>
      </w:r>
      <w:r w:rsidRPr="00424D42">
        <w:t>15. doi:10.18196/mb.v13i1.12518.</w:t>
      </w:r>
    </w:p>
    <w:p w14:paraId="377705BA" w14:textId="77777777" w:rsidR="00424D42" w:rsidRPr="00424D42" w:rsidRDefault="00424D42" w:rsidP="00597A82">
      <w:pPr>
        <w:pStyle w:val="NormalWeb"/>
        <w:spacing w:before="0" w:beforeAutospacing="0" w:after="240" w:afterAutospacing="0" w:line="360" w:lineRule="auto"/>
        <w:jc w:val="both"/>
      </w:pPr>
      <w:r w:rsidRPr="00424D42">
        <w:t xml:space="preserve">Ugwuanyi, C.C., Sarker, P. and Jaffari, A.A. (2026). From clicks to carts: The impact of consumer brand engagement on fashion brand expected value, attitude, and purchase intention. </w:t>
      </w:r>
      <w:r w:rsidRPr="00424D42">
        <w:rPr>
          <w:i/>
          <w:iCs/>
        </w:rPr>
        <w:t>Journal of Marketing Analytics</w:t>
      </w:r>
      <w:r w:rsidRPr="00424D42">
        <w:t>. doi:10.1057/s41270-026-00479-x.</w:t>
      </w:r>
    </w:p>
    <w:p w14:paraId="6C237D98" w14:textId="77777777" w:rsidR="00424D42" w:rsidRPr="00424D42" w:rsidRDefault="00424D42" w:rsidP="00597A82">
      <w:pPr>
        <w:pStyle w:val="NormalWeb"/>
        <w:spacing w:before="0" w:beforeAutospacing="0" w:after="240" w:afterAutospacing="0" w:line="360" w:lineRule="auto"/>
        <w:jc w:val="both"/>
      </w:pPr>
      <w:r w:rsidRPr="00424D42">
        <w:t xml:space="preserve">Vaishali Dnyandeo Shelke and Kishor Prakash Bholane (2025). </w:t>
      </w:r>
      <w:r w:rsidRPr="00424D42">
        <w:rPr>
          <w:i/>
          <w:iCs/>
        </w:rPr>
        <w:t>The impact of social media trends on consumer behaviour</w:t>
      </w:r>
      <w:r w:rsidRPr="00424D42">
        <w:t>. [online] Available at: https://www.researchgate.net/publication/394331748_The_Impact_of_Social_Media_Trends_on_Consumer_Behaviour [Accessed 21 Sept. 2026].</w:t>
      </w:r>
    </w:p>
    <w:p w14:paraId="28963166" w14:textId="0538BCB8" w:rsidR="00424D42" w:rsidRPr="00424D42" w:rsidRDefault="00424D42" w:rsidP="00597A82">
      <w:pPr>
        <w:pStyle w:val="NormalWeb"/>
        <w:spacing w:before="0" w:beforeAutospacing="0" w:after="240" w:afterAutospacing="0" w:line="360" w:lineRule="auto"/>
        <w:jc w:val="both"/>
      </w:pPr>
      <w:r w:rsidRPr="00424D42">
        <w:t xml:space="preserve">Vera, J. and Trujillo, A. (2017). Searching most influential variables to brand loyalty measurements: An exploratory study. </w:t>
      </w:r>
      <w:r w:rsidRPr="00424D42">
        <w:rPr>
          <w:i/>
          <w:iCs/>
        </w:rPr>
        <w:t>Contaduría y Administración</w:t>
      </w:r>
      <w:r w:rsidRPr="00424D42">
        <w:t>, 62(2), pp.600</w:t>
      </w:r>
      <w:r w:rsidR="00597A82">
        <w:t>-</w:t>
      </w:r>
      <w:r w:rsidRPr="00424D42">
        <w:t>624. doi:10.1016/j.cya.2016.04.007.</w:t>
      </w:r>
    </w:p>
    <w:p w14:paraId="24F1CF3A" w14:textId="34EBD4A6" w:rsidR="00424D42" w:rsidRPr="00424D42" w:rsidRDefault="00424D42" w:rsidP="00597A82">
      <w:pPr>
        <w:pStyle w:val="NormalWeb"/>
        <w:spacing w:before="0" w:beforeAutospacing="0" w:after="240" w:afterAutospacing="0" w:line="360" w:lineRule="auto"/>
        <w:jc w:val="both"/>
      </w:pPr>
      <w:r w:rsidRPr="00424D42">
        <w:t xml:space="preserve">Vilmar, A. (2025). Social branding. </w:t>
      </w:r>
      <w:r w:rsidRPr="00424D42">
        <w:rPr>
          <w:i/>
          <w:iCs/>
        </w:rPr>
        <w:t>The Palgrave Encyclopedia of Social Marketing</w:t>
      </w:r>
      <w:r w:rsidRPr="00424D42">
        <w:t>, pp.1</w:t>
      </w:r>
      <w:r w:rsidR="00597A82">
        <w:t>-</w:t>
      </w:r>
      <w:r w:rsidRPr="00424D42">
        <w:t>12. doi:10.1007/978-3-030-14449-4_62-1.</w:t>
      </w:r>
    </w:p>
    <w:p w14:paraId="6BA7AE3F" w14:textId="77777777" w:rsidR="00424D42" w:rsidRPr="00424D42" w:rsidRDefault="00424D42" w:rsidP="00597A82">
      <w:pPr>
        <w:pStyle w:val="NormalWeb"/>
        <w:spacing w:before="0" w:beforeAutospacing="0" w:after="240" w:afterAutospacing="0" w:line="360" w:lineRule="auto"/>
        <w:jc w:val="both"/>
      </w:pPr>
      <w:r w:rsidRPr="00424D42">
        <w:t xml:space="preserve">Wang, C. and Zhang, P. (2012). The evolution of social commerce: The people, management, technology, and information dimensions. </w:t>
      </w:r>
      <w:r w:rsidRPr="00424D42">
        <w:rPr>
          <w:i/>
          <w:iCs/>
        </w:rPr>
        <w:t>Communications of the Association for Information Systems</w:t>
      </w:r>
      <w:r w:rsidRPr="00424D42">
        <w:t>, [online] 31(5). doi:10.17705/1cais.03105.</w:t>
      </w:r>
    </w:p>
    <w:p w14:paraId="1AD4A059" w14:textId="77777777" w:rsidR="00424D42" w:rsidRPr="00424D42" w:rsidRDefault="00424D42" w:rsidP="00597A82">
      <w:pPr>
        <w:pStyle w:val="NormalWeb"/>
        <w:spacing w:before="0" w:beforeAutospacing="0" w:after="240" w:afterAutospacing="0" w:line="360" w:lineRule="auto"/>
        <w:jc w:val="both"/>
      </w:pPr>
      <w:r w:rsidRPr="00424D42">
        <w:t xml:space="preserve">Watts, L. and Chi, T. (2018). </w:t>
      </w:r>
      <w:r w:rsidRPr="00424D42">
        <w:rPr>
          <w:i/>
          <w:iCs/>
        </w:rPr>
        <w:t>(PDF) key factors influencing the purchase intention of activewear: An empirical study of US consumers</w:t>
      </w:r>
      <w:r w:rsidRPr="00424D42">
        <w:t>. [online] ResearchGate. Available at: https://www.researchgate.net/publication/325403762_Key_factors_influencing_the_purchase_intention_of_activewear_an_empirical_study_of_US_consumers [Accessed 21 Sept. 2026].</w:t>
      </w:r>
    </w:p>
    <w:p w14:paraId="6A183ABD" w14:textId="3E3D9CC2" w:rsidR="00424D42" w:rsidRPr="00424D42" w:rsidRDefault="00424D42" w:rsidP="00597A82">
      <w:pPr>
        <w:pStyle w:val="NormalWeb"/>
        <w:spacing w:before="0" w:beforeAutospacing="0" w:after="240" w:afterAutospacing="0" w:line="360" w:lineRule="auto"/>
        <w:jc w:val="both"/>
      </w:pPr>
      <w:r w:rsidRPr="00424D42">
        <w:t>Wei, X., Chen, H., Ramirez, A., Jeon, Y. and Sun, Y. (2022). Influencers as endorsers and followers as consumers: Exploring the role of parasocial relationship, congruence, and followers’ identifications on consumer</w:t>
      </w:r>
      <w:r w:rsidR="00597A82">
        <w:t>-</w:t>
      </w:r>
      <w:r w:rsidRPr="00424D42">
        <w:t xml:space="preserve">brand engagement. </w:t>
      </w:r>
      <w:r w:rsidRPr="00424D42">
        <w:rPr>
          <w:i/>
          <w:iCs/>
        </w:rPr>
        <w:t>Journal of Interactive Advertising</w:t>
      </w:r>
      <w:r w:rsidRPr="00424D42">
        <w:t>, 22(3), pp.1</w:t>
      </w:r>
      <w:r w:rsidR="00597A82">
        <w:t>-</w:t>
      </w:r>
      <w:r w:rsidRPr="00424D42">
        <w:t>20. doi:10.1080/15252019.2022.2116963.</w:t>
      </w:r>
    </w:p>
    <w:p w14:paraId="3E925EA5" w14:textId="6E354C22" w:rsidR="00424D42" w:rsidRPr="00424D42" w:rsidRDefault="00424D42" w:rsidP="00597A82">
      <w:pPr>
        <w:pStyle w:val="NormalWeb"/>
        <w:spacing w:before="0" w:beforeAutospacing="0" w:after="240" w:afterAutospacing="0" w:line="360" w:lineRule="auto"/>
        <w:jc w:val="both"/>
      </w:pPr>
      <w:r w:rsidRPr="00424D42">
        <w:t xml:space="preserve">Wesson, J. (2008). Putting. </w:t>
      </w:r>
      <w:r w:rsidRPr="00424D42">
        <w:rPr>
          <w:i/>
          <w:iCs/>
        </w:rPr>
        <w:t>The Science of Golf</w:t>
      </w:r>
      <w:r w:rsidRPr="00424D42">
        <w:t>, [online] pp.145</w:t>
      </w:r>
      <w:r w:rsidR="00597A82">
        <w:t>-</w:t>
      </w:r>
      <w:r w:rsidRPr="00424D42">
        <w:t>166. doi:10.1093/oso/9780199226207.003.0009.</w:t>
      </w:r>
    </w:p>
    <w:p w14:paraId="1045AEB2" w14:textId="77777777" w:rsidR="00424D42" w:rsidRPr="00424D42" w:rsidRDefault="00424D42" w:rsidP="00597A82">
      <w:pPr>
        <w:pStyle w:val="NormalWeb"/>
        <w:spacing w:before="0" w:beforeAutospacing="0" w:after="240" w:afterAutospacing="0" w:line="360" w:lineRule="auto"/>
        <w:jc w:val="both"/>
      </w:pPr>
      <w:r w:rsidRPr="00424D42">
        <w:lastRenderedPageBreak/>
        <w:t xml:space="preserve">Wiebke Bleidorn, Hopwood, C., Back, M. D and Zimmermann, J. (2021). </w:t>
      </w:r>
      <w:r w:rsidRPr="00424D42">
        <w:rPr>
          <w:i/>
          <w:iCs/>
        </w:rPr>
        <w:t>Personality trait stability and change</w:t>
      </w:r>
      <w:r w:rsidRPr="00424D42">
        <w:t>. [online] ResearchGate. Available at: https://www.researchgate.net/publication/352570371_Personality_trait_stability_and_change [Accessed 21 Sept. 2026].</w:t>
      </w:r>
    </w:p>
    <w:p w14:paraId="5C4B9278" w14:textId="33E64C98" w:rsidR="00424D42" w:rsidRPr="00424D42" w:rsidRDefault="00424D42" w:rsidP="00597A82">
      <w:pPr>
        <w:spacing w:before="60" w:after="60" w:line="360" w:lineRule="auto"/>
        <w:jc w:val="both"/>
        <w:rPr>
          <w:sz w:val="22"/>
          <w:szCs w:val="22"/>
        </w:rPr>
      </w:pPr>
      <w:r w:rsidRPr="00424D42">
        <w:rPr>
          <w:sz w:val="22"/>
          <w:szCs w:val="22"/>
        </w:rPr>
        <w:t>Wirtz, J., den Ambtman, A., Bloemer, J., Horváth, C., Ramaseshan, B., van de Klundert, J., Canli, Z.G. and Kandampully, J. (2013) 'Managing brands and customer engagement in online brand communities', Journal of Service Management, 24(3), pp.223</w:t>
      </w:r>
      <w:r w:rsidR="00597A82">
        <w:rPr>
          <w:sz w:val="22"/>
          <w:szCs w:val="22"/>
        </w:rPr>
        <w:t>-</w:t>
      </w:r>
      <w:r w:rsidRPr="00424D42">
        <w:rPr>
          <w:sz w:val="22"/>
          <w:szCs w:val="22"/>
        </w:rPr>
        <w:t>244.</w:t>
      </w:r>
    </w:p>
    <w:p w14:paraId="5A3EDB16" w14:textId="77777777" w:rsidR="00424D42" w:rsidRPr="00424D42" w:rsidRDefault="00424D42" w:rsidP="00597A82">
      <w:pPr>
        <w:pStyle w:val="NormalWeb"/>
        <w:spacing w:before="0" w:beforeAutospacing="0" w:after="240" w:afterAutospacing="0" w:line="360" w:lineRule="auto"/>
        <w:jc w:val="both"/>
      </w:pPr>
      <w:r w:rsidRPr="00424D42">
        <w:t xml:space="preserve">Xiao, W., Yu, B. and Zhang, H. (2025). Tourist loyalty in intangible cultural heritage tourism: The roles of perceived attributes, involvement, and cultural identity. </w:t>
      </w:r>
      <w:r w:rsidRPr="00424D42">
        <w:rPr>
          <w:i/>
          <w:iCs/>
        </w:rPr>
        <w:t>Sustainability</w:t>
      </w:r>
      <w:r w:rsidRPr="00424D42">
        <w:t>, [online] 17(17), p.8056. doi:10.3390/su17178056.</w:t>
      </w:r>
    </w:p>
    <w:p w14:paraId="3867BE7F" w14:textId="77777777" w:rsidR="00424D42" w:rsidRPr="00424D42" w:rsidRDefault="00424D42" w:rsidP="00597A82">
      <w:pPr>
        <w:pStyle w:val="NormalWeb"/>
        <w:spacing w:before="0" w:beforeAutospacing="0" w:after="240" w:afterAutospacing="0" w:line="360" w:lineRule="auto"/>
        <w:jc w:val="both"/>
      </w:pPr>
      <w:r w:rsidRPr="00424D42">
        <w:t xml:space="preserve">Zhang, S., Zhang, S. and Zhang, Y. (2024). Impact of customer engagement strategy on customer loyalty from the perspective of consumer well-being. </w:t>
      </w:r>
      <w:r w:rsidRPr="00424D42">
        <w:rPr>
          <w:i/>
          <w:iCs/>
        </w:rPr>
        <w:t>Asia Pacific Journal of Marketing and Logistics</w:t>
      </w:r>
      <w:r w:rsidRPr="00424D42">
        <w:t>. doi:10.1108/apjml-09-2023-0830.</w:t>
      </w:r>
    </w:p>
    <w:p w14:paraId="7F03F05D" w14:textId="39F12457" w:rsidR="00424D42" w:rsidRPr="00424D42" w:rsidRDefault="00424D42" w:rsidP="00597A82">
      <w:pPr>
        <w:pStyle w:val="NormalWeb"/>
        <w:spacing w:before="0" w:beforeAutospacing="0" w:after="240" w:afterAutospacing="0" w:line="360" w:lineRule="auto"/>
        <w:jc w:val="both"/>
      </w:pPr>
      <w:r w:rsidRPr="00424D42">
        <w:t xml:space="preserve">Zhao, G., Huang, Y., Chen, L. and Sun, X. (2026). Transactional quality and repurchase intention in community group-buying: Does purchase frequency matter? </w:t>
      </w:r>
      <w:r w:rsidRPr="00424D42">
        <w:rPr>
          <w:i/>
          <w:iCs/>
        </w:rPr>
        <w:t>Internet Research</w:t>
      </w:r>
      <w:r w:rsidRPr="00424D42">
        <w:t>, [online] pp.1</w:t>
      </w:r>
      <w:r w:rsidR="00597A82">
        <w:t>-</w:t>
      </w:r>
      <w:r w:rsidRPr="00424D42">
        <w:t>19. doi:10.1108/intr-10-2023-0882.</w:t>
      </w:r>
    </w:p>
    <w:p w14:paraId="55292502" w14:textId="77777777" w:rsidR="00424D42" w:rsidRPr="00424D42" w:rsidRDefault="00424D42" w:rsidP="00597A82">
      <w:pPr>
        <w:pStyle w:val="NormalWeb"/>
        <w:spacing w:before="0" w:beforeAutospacing="0" w:after="240" w:afterAutospacing="0" w:line="360" w:lineRule="auto"/>
        <w:jc w:val="both"/>
      </w:pPr>
      <w:r w:rsidRPr="00424D42">
        <w:t xml:space="preserve">Zhao, N., Zhou, G., Wei, M. and Vogel, D.L. (2024). Investigating the cognitive and affective dynamics of social media addiction: Insights from peer contexts. </w:t>
      </w:r>
      <w:r w:rsidRPr="00424D42">
        <w:rPr>
          <w:i/>
          <w:iCs/>
        </w:rPr>
        <w:t>Journal of Counseling Psychology</w:t>
      </w:r>
      <w:r w:rsidRPr="00424D42">
        <w:t>, 71(5). doi:10.1037/cou0000747.</w:t>
      </w:r>
    </w:p>
    <w:p w14:paraId="267D9612" w14:textId="77777777" w:rsidR="00424D42" w:rsidRPr="00424D42" w:rsidRDefault="00424D42" w:rsidP="00597A82">
      <w:pPr>
        <w:pStyle w:val="NormalWeb"/>
        <w:spacing w:before="0" w:beforeAutospacing="0" w:after="240" w:afterAutospacing="0" w:line="360" w:lineRule="auto"/>
        <w:jc w:val="both"/>
      </w:pPr>
      <w:r w:rsidRPr="00424D42">
        <w:t xml:space="preserve">Zwayyed, Z. (2025). </w:t>
      </w:r>
      <w:r w:rsidRPr="00424D42">
        <w:rPr>
          <w:i/>
          <w:iCs/>
        </w:rPr>
        <w:t>A case study in digital innovation and community building gymshark’s marketing strategy: A case study in digital innovation and community building</w:t>
      </w:r>
      <w:r w:rsidRPr="00424D42">
        <w:t>. [online] ResearchGate. Available at: https://www.researchgate.net/publication/390535155_A_Case_Study_in_Digital_Innovation_and_Community_Building_Gymshark [Accessed 21 Sept. 2026].</w:t>
      </w:r>
    </w:p>
    <w:p w14:paraId="1AFB2368" w14:textId="77777777" w:rsidR="00424D42" w:rsidRDefault="00424D42" w:rsidP="00597A82">
      <w:pPr>
        <w:spacing w:line="360" w:lineRule="auto"/>
        <w:rPr>
          <w:b/>
          <w:bCs/>
          <w:color w:val="1F3864"/>
          <w:sz w:val="30"/>
          <w:szCs w:val="32"/>
        </w:rPr>
      </w:pPr>
      <w:r>
        <w:br w:type="page"/>
      </w:r>
    </w:p>
    <w:p w14:paraId="35ABB575" w14:textId="260EA5CB" w:rsidR="004E71CA" w:rsidRDefault="004E71CA" w:rsidP="00597A82">
      <w:pPr>
        <w:pStyle w:val="Heading1"/>
        <w:spacing w:line="360" w:lineRule="auto"/>
      </w:pPr>
      <w:bookmarkStart w:id="75" w:name="_Toc240918192"/>
      <w:r>
        <w:lastRenderedPageBreak/>
        <w:t>Appendices</w:t>
      </w:r>
      <w:bookmarkEnd w:id="75"/>
    </w:p>
    <w:p w14:paraId="39D7CF24" w14:textId="61AFF3BF" w:rsidR="004E71CA" w:rsidRDefault="004E71CA" w:rsidP="00597A82">
      <w:pPr>
        <w:pStyle w:val="Heading2"/>
        <w:spacing w:line="360" w:lineRule="auto"/>
      </w:pPr>
      <w:bookmarkStart w:id="76" w:name="_Toc240918193"/>
      <w:r>
        <w:t>Appendix A: Ethics Form</w:t>
      </w:r>
      <w:bookmarkEnd w:id="76"/>
    </w:p>
    <w:p w14:paraId="097AEDCC" w14:textId="7529BDC2" w:rsidR="004E71CA" w:rsidRDefault="004E71CA" w:rsidP="00597A82">
      <w:pPr>
        <w:pStyle w:val="ListParagraph"/>
        <w:spacing w:line="360" w:lineRule="auto"/>
      </w:pPr>
      <w:r>
        <w:object w:dxaOrig="1520" w:dyaOrig="987" w14:anchorId="6E6A0AB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9" o:title=""/>
          </v:shape>
          <o:OLEObject Type="Embed" ProgID="Word.Document.12" ShapeID="_x0000_i1025" DrawAspect="Icon" ObjectID="_1851714968" r:id="rId10">
            <o:FieldCodes>\s</o:FieldCodes>
          </o:OLEObject>
        </w:object>
      </w:r>
    </w:p>
    <w:p w14:paraId="426088BC" w14:textId="65C119EB" w:rsidR="00792346" w:rsidRPr="004E71CA" w:rsidRDefault="00792346" w:rsidP="00597A82">
      <w:pPr>
        <w:pStyle w:val="Heading2"/>
        <w:spacing w:line="360" w:lineRule="auto"/>
        <w:rPr>
          <w:b w:val="0"/>
          <w:bCs w:val="0"/>
        </w:rPr>
      </w:pPr>
      <w:bookmarkStart w:id="77" w:name="_Toc240918194"/>
      <w:r w:rsidRPr="004E71CA">
        <w:t xml:space="preserve">Appendix </w:t>
      </w:r>
      <w:r w:rsidR="004E71CA">
        <w:t>B</w:t>
      </w:r>
      <w:r w:rsidRPr="004E71CA">
        <w:t>:</w:t>
      </w:r>
      <w:r w:rsidRPr="004E71CA">
        <w:rPr>
          <w:b w:val="0"/>
          <w:bCs w:val="0"/>
        </w:rPr>
        <w:t xml:space="preserve"> </w:t>
      </w:r>
      <w:r w:rsidR="004E71CA" w:rsidRPr="004E71CA">
        <w:rPr>
          <w:rStyle w:val="Strong"/>
          <w:b/>
          <w:bCs/>
        </w:rPr>
        <w:t>Survey Questionnaire</w:t>
      </w:r>
      <w:bookmarkEnd w:id="77"/>
    </w:p>
    <w:p w14:paraId="67ABDCE9" w14:textId="2A1B64E0" w:rsidR="00792346" w:rsidRDefault="00DC4DD6" w:rsidP="00597A82">
      <w:pPr>
        <w:spacing w:before="60" w:after="60" w:line="360" w:lineRule="auto"/>
        <w:rPr>
          <w:rStyle w:val="Strong"/>
        </w:rPr>
      </w:pPr>
      <w:r>
        <w:rPr>
          <w:rStyle w:val="Strong"/>
        </w:rPr>
        <w:t>Likert scale used for Sections C</w:t>
      </w:r>
      <w:r w:rsidR="00597A82">
        <w:rPr>
          <w:rStyle w:val="Strong"/>
        </w:rPr>
        <w:t>-</w:t>
      </w:r>
      <w:r>
        <w:rPr>
          <w:rStyle w:val="Strong"/>
        </w:rPr>
        <w:t>K:</w:t>
      </w:r>
      <w:r>
        <w:br/>
      </w:r>
      <w:r>
        <w:rPr>
          <w:rStyle w:val="Strong"/>
        </w:rPr>
        <w:t>1 = Strongly Disagree | 2 = Disagree | 3 = Neither Agree nor Disagree | 4 = Agree | 5 = Strongly Agree</w:t>
      </w:r>
    </w:p>
    <w:tbl>
      <w:tblPr>
        <w:tblStyle w:val="TableGrid"/>
        <w:tblW w:w="0" w:type="auto"/>
        <w:tblLook w:val="04A0" w:firstRow="1" w:lastRow="0" w:firstColumn="1" w:lastColumn="0" w:noHBand="0" w:noVBand="1"/>
      </w:tblPr>
      <w:tblGrid>
        <w:gridCol w:w="1952"/>
        <w:gridCol w:w="750"/>
        <w:gridCol w:w="3525"/>
        <w:gridCol w:w="2429"/>
      </w:tblGrid>
      <w:tr w:rsidR="00DC4DD6" w14:paraId="002C9C93" w14:textId="77777777" w:rsidTr="00DC4DD6">
        <w:tc>
          <w:tcPr>
            <w:tcW w:w="0" w:type="auto"/>
            <w:hideMark/>
          </w:tcPr>
          <w:p w14:paraId="26915154" w14:textId="77777777" w:rsidR="00DC4DD6" w:rsidRDefault="00DC4DD6" w:rsidP="00597A82">
            <w:pPr>
              <w:spacing w:line="360" w:lineRule="auto"/>
              <w:jc w:val="center"/>
              <w:rPr>
                <w:b/>
                <w:bCs/>
              </w:rPr>
            </w:pPr>
            <w:r>
              <w:rPr>
                <w:b/>
                <w:bCs/>
              </w:rPr>
              <w:t>Section</w:t>
            </w:r>
          </w:p>
        </w:tc>
        <w:tc>
          <w:tcPr>
            <w:tcW w:w="0" w:type="auto"/>
            <w:hideMark/>
          </w:tcPr>
          <w:p w14:paraId="2FE9C215" w14:textId="77777777" w:rsidR="00DC4DD6" w:rsidRDefault="00DC4DD6" w:rsidP="00597A82">
            <w:pPr>
              <w:spacing w:line="360" w:lineRule="auto"/>
              <w:jc w:val="center"/>
              <w:rPr>
                <w:b/>
                <w:bCs/>
              </w:rPr>
            </w:pPr>
            <w:r>
              <w:rPr>
                <w:b/>
                <w:bCs/>
              </w:rPr>
              <w:t>Code</w:t>
            </w:r>
          </w:p>
        </w:tc>
        <w:tc>
          <w:tcPr>
            <w:tcW w:w="0" w:type="auto"/>
            <w:hideMark/>
          </w:tcPr>
          <w:p w14:paraId="35C76CCE" w14:textId="77777777" w:rsidR="00DC4DD6" w:rsidRDefault="00DC4DD6" w:rsidP="00597A82">
            <w:pPr>
              <w:spacing w:line="360" w:lineRule="auto"/>
              <w:jc w:val="center"/>
              <w:rPr>
                <w:b/>
                <w:bCs/>
              </w:rPr>
            </w:pPr>
            <w:r>
              <w:rPr>
                <w:b/>
                <w:bCs/>
              </w:rPr>
              <w:t>Question / Statement</w:t>
            </w:r>
          </w:p>
        </w:tc>
        <w:tc>
          <w:tcPr>
            <w:tcW w:w="0" w:type="auto"/>
            <w:hideMark/>
          </w:tcPr>
          <w:p w14:paraId="3EA5F81F" w14:textId="77777777" w:rsidR="00DC4DD6" w:rsidRDefault="00DC4DD6" w:rsidP="00597A82">
            <w:pPr>
              <w:spacing w:line="360" w:lineRule="auto"/>
              <w:jc w:val="center"/>
              <w:rPr>
                <w:b/>
                <w:bCs/>
              </w:rPr>
            </w:pPr>
            <w:r>
              <w:rPr>
                <w:b/>
                <w:bCs/>
              </w:rPr>
              <w:t>Response Options</w:t>
            </w:r>
          </w:p>
        </w:tc>
      </w:tr>
      <w:tr w:rsidR="00DC4DD6" w14:paraId="6D3F6F40" w14:textId="77777777" w:rsidTr="00DC4DD6">
        <w:tc>
          <w:tcPr>
            <w:tcW w:w="0" w:type="auto"/>
            <w:hideMark/>
          </w:tcPr>
          <w:p w14:paraId="4A7F68AD" w14:textId="77777777" w:rsidR="00DC4DD6" w:rsidRDefault="00DC4DD6" w:rsidP="00597A82">
            <w:pPr>
              <w:spacing w:line="360" w:lineRule="auto"/>
            </w:pPr>
            <w:r>
              <w:rPr>
                <w:rStyle w:val="Strong"/>
              </w:rPr>
              <w:t>A. Consent and Screening</w:t>
            </w:r>
          </w:p>
        </w:tc>
        <w:tc>
          <w:tcPr>
            <w:tcW w:w="0" w:type="auto"/>
            <w:hideMark/>
          </w:tcPr>
          <w:p w14:paraId="14DF9450" w14:textId="77777777" w:rsidR="00DC4DD6" w:rsidRDefault="00DC4DD6" w:rsidP="00597A82">
            <w:pPr>
              <w:spacing w:line="360" w:lineRule="auto"/>
            </w:pPr>
            <w:r>
              <w:t>A1</w:t>
            </w:r>
          </w:p>
        </w:tc>
        <w:tc>
          <w:tcPr>
            <w:tcW w:w="0" w:type="auto"/>
            <w:hideMark/>
          </w:tcPr>
          <w:p w14:paraId="60496C4B" w14:textId="77777777" w:rsidR="00DC4DD6" w:rsidRDefault="00DC4DD6" w:rsidP="00597A82">
            <w:pPr>
              <w:spacing w:line="360" w:lineRule="auto"/>
            </w:pPr>
            <w:r>
              <w:t>I confirm that I have read the information above, understand that my participation is voluntary, and consent to take part in this study for academic research purposes.</w:t>
            </w:r>
          </w:p>
        </w:tc>
        <w:tc>
          <w:tcPr>
            <w:tcW w:w="0" w:type="auto"/>
            <w:hideMark/>
          </w:tcPr>
          <w:p w14:paraId="7BCC7207" w14:textId="77777777" w:rsidR="00DC4DD6" w:rsidRDefault="00DC4DD6" w:rsidP="00597A82">
            <w:pPr>
              <w:spacing w:line="360" w:lineRule="auto"/>
            </w:pPr>
            <w:r>
              <w:t>Yes, I consent / No, I do not consent</w:t>
            </w:r>
          </w:p>
        </w:tc>
      </w:tr>
      <w:tr w:rsidR="00DC4DD6" w14:paraId="131E2CC2" w14:textId="77777777" w:rsidTr="00DC4DD6">
        <w:tc>
          <w:tcPr>
            <w:tcW w:w="0" w:type="auto"/>
            <w:hideMark/>
          </w:tcPr>
          <w:p w14:paraId="359BDC11" w14:textId="77777777" w:rsidR="00DC4DD6" w:rsidRDefault="00DC4DD6" w:rsidP="00597A82">
            <w:pPr>
              <w:spacing w:line="360" w:lineRule="auto"/>
            </w:pPr>
          </w:p>
        </w:tc>
        <w:tc>
          <w:tcPr>
            <w:tcW w:w="0" w:type="auto"/>
            <w:hideMark/>
          </w:tcPr>
          <w:p w14:paraId="37564EB8" w14:textId="77777777" w:rsidR="00DC4DD6" w:rsidRDefault="00DC4DD6" w:rsidP="00597A82">
            <w:pPr>
              <w:spacing w:line="360" w:lineRule="auto"/>
            </w:pPr>
            <w:r>
              <w:t>A2</w:t>
            </w:r>
          </w:p>
        </w:tc>
        <w:tc>
          <w:tcPr>
            <w:tcW w:w="0" w:type="auto"/>
            <w:hideMark/>
          </w:tcPr>
          <w:p w14:paraId="0516BAD2" w14:textId="77777777" w:rsidR="00DC4DD6" w:rsidRDefault="00DC4DD6" w:rsidP="00597A82">
            <w:pPr>
              <w:spacing w:line="360" w:lineRule="auto"/>
            </w:pPr>
            <w:r>
              <w:t>Are you aged 18 years or above?</w:t>
            </w:r>
          </w:p>
        </w:tc>
        <w:tc>
          <w:tcPr>
            <w:tcW w:w="0" w:type="auto"/>
            <w:hideMark/>
          </w:tcPr>
          <w:p w14:paraId="5409B2D3" w14:textId="77777777" w:rsidR="00DC4DD6" w:rsidRDefault="00DC4DD6" w:rsidP="00597A82">
            <w:pPr>
              <w:spacing w:line="360" w:lineRule="auto"/>
            </w:pPr>
            <w:r>
              <w:t>Yes / No</w:t>
            </w:r>
          </w:p>
        </w:tc>
      </w:tr>
      <w:tr w:rsidR="00DC4DD6" w14:paraId="5FF439D5" w14:textId="77777777" w:rsidTr="00DC4DD6">
        <w:tc>
          <w:tcPr>
            <w:tcW w:w="0" w:type="auto"/>
            <w:hideMark/>
          </w:tcPr>
          <w:p w14:paraId="07A7DBBB" w14:textId="77777777" w:rsidR="00DC4DD6" w:rsidRDefault="00DC4DD6" w:rsidP="00597A82">
            <w:pPr>
              <w:spacing w:line="360" w:lineRule="auto"/>
            </w:pPr>
          </w:p>
        </w:tc>
        <w:tc>
          <w:tcPr>
            <w:tcW w:w="0" w:type="auto"/>
            <w:hideMark/>
          </w:tcPr>
          <w:p w14:paraId="4DA552D3" w14:textId="77777777" w:rsidR="00DC4DD6" w:rsidRDefault="00DC4DD6" w:rsidP="00597A82">
            <w:pPr>
              <w:spacing w:line="360" w:lineRule="auto"/>
            </w:pPr>
            <w:r>
              <w:t>A3</w:t>
            </w:r>
          </w:p>
        </w:tc>
        <w:tc>
          <w:tcPr>
            <w:tcW w:w="0" w:type="auto"/>
            <w:hideMark/>
          </w:tcPr>
          <w:p w14:paraId="5A6743D7" w14:textId="77777777" w:rsidR="00DC4DD6" w:rsidRDefault="00DC4DD6" w:rsidP="00597A82">
            <w:pPr>
              <w:spacing w:line="360" w:lineRule="auto"/>
            </w:pPr>
            <w:r>
              <w:t>Do you currently follow Gymshark on at least one official social media platform?</w:t>
            </w:r>
          </w:p>
        </w:tc>
        <w:tc>
          <w:tcPr>
            <w:tcW w:w="0" w:type="auto"/>
            <w:hideMark/>
          </w:tcPr>
          <w:p w14:paraId="46A26B1E" w14:textId="77777777" w:rsidR="00DC4DD6" w:rsidRDefault="00DC4DD6" w:rsidP="00597A82">
            <w:pPr>
              <w:spacing w:line="360" w:lineRule="auto"/>
            </w:pPr>
            <w:r>
              <w:t>Yes / No</w:t>
            </w:r>
          </w:p>
        </w:tc>
      </w:tr>
      <w:tr w:rsidR="00DC4DD6" w14:paraId="5607AC5B" w14:textId="77777777" w:rsidTr="00DC4DD6">
        <w:tc>
          <w:tcPr>
            <w:tcW w:w="0" w:type="auto"/>
            <w:hideMark/>
          </w:tcPr>
          <w:p w14:paraId="375B9BB6" w14:textId="77777777" w:rsidR="00DC4DD6" w:rsidRDefault="00DC4DD6" w:rsidP="00597A82">
            <w:pPr>
              <w:spacing w:line="360" w:lineRule="auto"/>
            </w:pPr>
          </w:p>
        </w:tc>
        <w:tc>
          <w:tcPr>
            <w:tcW w:w="0" w:type="auto"/>
            <w:hideMark/>
          </w:tcPr>
          <w:p w14:paraId="50716E35" w14:textId="77777777" w:rsidR="00DC4DD6" w:rsidRDefault="00DC4DD6" w:rsidP="00597A82">
            <w:pPr>
              <w:spacing w:line="360" w:lineRule="auto"/>
            </w:pPr>
            <w:r>
              <w:t>A4</w:t>
            </w:r>
          </w:p>
        </w:tc>
        <w:tc>
          <w:tcPr>
            <w:tcW w:w="0" w:type="auto"/>
            <w:hideMark/>
          </w:tcPr>
          <w:p w14:paraId="2A9DBFF8" w14:textId="77777777" w:rsidR="00DC4DD6" w:rsidRDefault="00DC4DD6" w:rsidP="00597A82">
            <w:pPr>
              <w:spacing w:line="360" w:lineRule="auto"/>
            </w:pPr>
            <w:r>
              <w:t>Have you ever purchased a Gymshark product?</w:t>
            </w:r>
          </w:p>
        </w:tc>
        <w:tc>
          <w:tcPr>
            <w:tcW w:w="0" w:type="auto"/>
            <w:hideMark/>
          </w:tcPr>
          <w:p w14:paraId="00DA6956" w14:textId="77777777" w:rsidR="00DC4DD6" w:rsidRDefault="00DC4DD6" w:rsidP="00597A82">
            <w:pPr>
              <w:spacing w:line="360" w:lineRule="auto"/>
            </w:pPr>
            <w:r>
              <w:t>Yes / No</w:t>
            </w:r>
          </w:p>
        </w:tc>
      </w:tr>
      <w:tr w:rsidR="00DC4DD6" w14:paraId="6C71834F" w14:textId="77777777" w:rsidTr="00DC4DD6">
        <w:tc>
          <w:tcPr>
            <w:tcW w:w="0" w:type="auto"/>
            <w:hideMark/>
          </w:tcPr>
          <w:p w14:paraId="7F6C0E06" w14:textId="77777777" w:rsidR="00DC4DD6" w:rsidRDefault="00DC4DD6" w:rsidP="00597A82">
            <w:pPr>
              <w:spacing w:line="360" w:lineRule="auto"/>
            </w:pPr>
            <w:r>
              <w:rPr>
                <w:rStyle w:val="Strong"/>
              </w:rPr>
              <w:t>B. Demographic and Respondent Profile</w:t>
            </w:r>
          </w:p>
        </w:tc>
        <w:tc>
          <w:tcPr>
            <w:tcW w:w="0" w:type="auto"/>
            <w:hideMark/>
          </w:tcPr>
          <w:p w14:paraId="6F630838" w14:textId="77777777" w:rsidR="00DC4DD6" w:rsidRDefault="00DC4DD6" w:rsidP="00597A82">
            <w:pPr>
              <w:spacing w:line="360" w:lineRule="auto"/>
            </w:pPr>
            <w:r>
              <w:t>B1</w:t>
            </w:r>
          </w:p>
        </w:tc>
        <w:tc>
          <w:tcPr>
            <w:tcW w:w="0" w:type="auto"/>
            <w:hideMark/>
          </w:tcPr>
          <w:p w14:paraId="453F38EA" w14:textId="77777777" w:rsidR="00DC4DD6" w:rsidRDefault="00DC4DD6" w:rsidP="00597A82">
            <w:pPr>
              <w:spacing w:line="360" w:lineRule="auto"/>
            </w:pPr>
            <w:r>
              <w:t>What is your age group?</w:t>
            </w:r>
          </w:p>
        </w:tc>
        <w:tc>
          <w:tcPr>
            <w:tcW w:w="0" w:type="auto"/>
            <w:hideMark/>
          </w:tcPr>
          <w:p w14:paraId="25774A7E" w14:textId="2C61A861" w:rsidR="00DC4DD6" w:rsidRDefault="00DC4DD6" w:rsidP="00597A82">
            <w:pPr>
              <w:spacing w:line="360" w:lineRule="auto"/>
            </w:pPr>
            <w:r>
              <w:t>18</w:t>
            </w:r>
            <w:r w:rsidR="00597A82">
              <w:t>-</w:t>
            </w:r>
            <w:r>
              <w:t>24 / 25</w:t>
            </w:r>
            <w:r w:rsidR="00597A82">
              <w:t>-</w:t>
            </w:r>
            <w:r>
              <w:t>34 / 35</w:t>
            </w:r>
            <w:r w:rsidR="00597A82">
              <w:t>-</w:t>
            </w:r>
            <w:r>
              <w:t>44 / 45</w:t>
            </w:r>
            <w:r w:rsidR="00597A82">
              <w:t>-</w:t>
            </w:r>
            <w:r>
              <w:t>54 / 55+</w:t>
            </w:r>
          </w:p>
        </w:tc>
      </w:tr>
      <w:tr w:rsidR="00DC4DD6" w14:paraId="6F16BF77" w14:textId="77777777" w:rsidTr="00DC4DD6">
        <w:tc>
          <w:tcPr>
            <w:tcW w:w="0" w:type="auto"/>
            <w:hideMark/>
          </w:tcPr>
          <w:p w14:paraId="59C76F19" w14:textId="77777777" w:rsidR="00DC4DD6" w:rsidRDefault="00DC4DD6" w:rsidP="00597A82">
            <w:pPr>
              <w:spacing w:line="360" w:lineRule="auto"/>
            </w:pPr>
          </w:p>
        </w:tc>
        <w:tc>
          <w:tcPr>
            <w:tcW w:w="0" w:type="auto"/>
            <w:hideMark/>
          </w:tcPr>
          <w:p w14:paraId="52FE0698" w14:textId="77777777" w:rsidR="00DC4DD6" w:rsidRDefault="00DC4DD6" w:rsidP="00597A82">
            <w:pPr>
              <w:spacing w:line="360" w:lineRule="auto"/>
            </w:pPr>
            <w:r>
              <w:t>B2</w:t>
            </w:r>
          </w:p>
        </w:tc>
        <w:tc>
          <w:tcPr>
            <w:tcW w:w="0" w:type="auto"/>
            <w:hideMark/>
          </w:tcPr>
          <w:p w14:paraId="764FE05D" w14:textId="77777777" w:rsidR="00DC4DD6" w:rsidRDefault="00DC4DD6" w:rsidP="00597A82">
            <w:pPr>
              <w:spacing w:line="360" w:lineRule="auto"/>
            </w:pPr>
            <w:r>
              <w:t>What is your gender?</w:t>
            </w:r>
          </w:p>
        </w:tc>
        <w:tc>
          <w:tcPr>
            <w:tcW w:w="0" w:type="auto"/>
            <w:hideMark/>
          </w:tcPr>
          <w:p w14:paraId="715F463E" w14:textId="77777777" w:rsidR="00DC4DD6" w:rsidRDefault="00DC4DD6" w:rsidP="00597A82">
            <w:pPr>
              <w:spacing w:line="360" w:lineRule="auto"/>
            </w:pPr>
            <w:r>
              <w:t>Male / Female</w:t>
            </w:r>
          </w:p>
        </w:tc>
      </w:tr>
      <w:tr w:rsidR="00DC4DD6" w14:paraId="2B5A3E5A" w14:textId="77777777" w:rsidTr="00DC4DD6">
        <w:tc>
          <w:tcPr>
            <w:tcW w:w="0" w:type="auto"/>
            <w:hideMark/>
          </w:tcPr>
          <w:p w14:paraId="56BC3DAD" w14:textId="77777777" w:rsidR="00DC4DD6" w:rsidRDefault="00DC4DD6" w:rsidP="00597A82">
            <w:pPr>
              <w:spacing w:line="360" w:lineRule="auto"/>
            </w:pPr>
          </w:p>
        </w:tc>
        <w:tc>
          <w:tcPr>
            <w:tcW w:w="0" w:type="auto"/>
            <w:hideMark/>
          </w:tcPr>
          <w:p w14:paraId="0E970306" w14:textId="77777777" w:rsidR="00DC4DD6" w:rsidRDefault="00DC4DD6" w:rsidP="00597A82">
            <w:pPr>
              <w:spacing w:line="360" w:lineRule="auto"/>
            </w:pPr>
            <w:r>
              <w:t>B3</w:t>
            </w:r>
          </w:p>
        </w:tc>
        <w:tc>
          <w:tcPr>
            <w:tcW w:w="0" w:type="auto"/>
            <w:hideMark/>
          </w:tcPr>
          <w:p w14:paraId="525BA33E" w14:textId="77777777" w:rsidR="00DC4DD6" w:rsidRDefault="00DC4DD6" w:rsidP="00597A82">
            <w:pPr>
              <w:spacing w:line="360" w:lineRule="auto"/>
            </w:pPr>
            <w:r>
              <w:t>In which region do you currently live?</w:t>
            </w:r>
          </w:p>
        </w:tc>
        <w:tc>
          <w:tcPr>
            <w:tcW w:w="0" w:type="auto"/>
            <w:hideMark/>
          </w:tcPr>
          <w:p w14:paraId="209265DB" w14:textId="77777777" w:rsidR="00DC4DD6" w:rsidRDefault="00DC4DD6" w:rsidP="00597A82">
            <w:pPr>
              <w:spacing w:line="360" w:lineRule="auto"/>
            </w:pPr>
            <w:r>
              <w:t xml:space="preserve">UK / Europe / North America / Asia / Middle East / Africa / </w:t>
            </w:r>
            <w:r>
              <w:lastRenderedPageBreak/>
              <w:t>Latin America / Oceania / Other</w:t>
            </w:r>
          </w:p>
        </w:tc>
      </w:tr>
      <w:tr w:rsidR="00DC4DD6" w14:paraId="270399F4" w14:textId="77777777" w:rsidTr="00DC4DD6">
        <w:tc>
          <w:tcPr>
            <w:tcW w:w="0" w:type="auto"/>
            <w:hideMark/>
          </w:tcPr>
          <w:p w14:paraId="4016DA96" w14:textId="77777777" w:rsidR="00DC4DD6" w:rsidRDefault="00DC4DD6" w:rsidP="00597A82">
            <w:pPr>
              <w:spacing w:line="360" w:lineRule="auto"/>
            </w:pPr>
          </w:p>
        </w:tc>
        <w:tc>
          <w:tcPr>
            <w:tcW w:w="0" w:type="auto"/>
            <w:hideMark/>
          </w:tcPr>
          <w:p w14:paraId="47CC88CE" w14:textId="77777777" w:rsidR="00DC4DD6" w:rsidRDefault="00DC4DD6" w:rsidP="00597A82">
            <w:pPr>
              <w:spacing w:line="360" w:lineRule="auto"/>
            </w:pPr>
            <w:r>
              <w:t>B4</w:t>
            </w:r>
          </w:p>
        </w:tc>
        <w:tc>
          <w:tcPr>
            <w:tcW w:w="0" w:type="auto"/>
            <w:hideMark/>
          </w:tcPr>
          <w:p w14:paraId="0CA91849" w14:textId="77777777" w:rsidR="00DC4DD6" w:rsidRDefault="00DC4DD6" w:rsidP="00597A82">
            <w:pPr>
              <w:spacing w:line="360" w:lineRule="auto"/>
            </w:pPr>
            <w:r>
              <w:t>What is your current employment status?</w:t>
            </w:r>
          </w:p>
        </w:tc>
        <w:tc>
          <w:tcPr>
            <w:tcW w:w="0" w:type="auto"/>
            <w:hideMark/>
          </w:tcPr>
          <w:p w14:paraId="4E156D01" w14:textId="77777777" w:rsidR="00DC4DD6" w:rsidRDefault="00DC4DD6" w:rsidP="00597A82">
            <w:pPr>
              <w:spacing w:line="360" w:lineRule="auto"/>
            </w:pPr>
            <w:r>
              <w:t>Student / Full-time / Part-time / Self-employed / Unemployed / Other</w:t>
            </w:r>
          </w:p>
        </w:tc>
      </w:tr>
      <w:tr w:rsidR="00DC4DD6" w14:paraId="49899736" w14:textId="77777777" w:rsidTr="00DC4DD6">
        <w:tc>
          <w:tcPr>
            <w:tcW w:w="0" w:type="auto"/>
            <w:hideMark/>
          </w:tcPr>
          <w:p w14:paraId="5035F045" w14:textId="77777777" w:rsidR="00DC4DD6" w:rsidRDefault="00DC4DD6" w:rsidP="00597A82">
            <w:pPr>
              <w:spacing w:line="360" w:lineRule="auto"/>
            </w:pPr>
          </w:p>
        </w:tc>
        <w:tc>
          <w:tcPr>
            <w:tcW w:w="0" w:type="auto"/>
            <w:hideMark/>
          </w:tcPr>
          <w:p w14:paraId="404F5D9C" w14:textId="77777777" w:rsidR="00DC4DD6" w:rsidRDefault="00DC4DD6" w:rsidP="00597A82">
            <w:pPr>
              <w:spacing w:line="360" w:lineRule="auto"/>
            </w:pPr>
            <w:r>
              <w:t>B5</w:t>
            </w:r>
          </w:p>
        </w:tc>
        <w:tc>
          <w:tcPr>
            <w:tcW w:w="0" w:type="auto"/>
            <w:hideMark/>
          </w:tcPr>
          <w:p w14:paraId="3FC6FBA5" w14:textId="77777777" w:rsidR="00DC4DD6" w:rsidRDefault="00DC4DD6" w:rsidP="00597A82">
            <w:pPr>
              <w:spacing w:line="360" w:lineRule="auto"/>
            </w:pPr>
            <w:r>
              <w:t>Which platform do you mainly use to follow Gymshark?</w:t>
            </w:r>
          </w:p>
        </w:tc>
        <w:tc>
          <w:tcPr>
            <w:tcW w:w="0" w:type="auto"/>
            <w:hideMark/>
          </w:tcPr>
          <w:p w14:paraId="4FB0B7D7" w14:textId="77777777" w:rsidR="00DC4DD6" w:rsidRDefault="00DC4DD6" w:rsidP="00597A82">
            <w:pPr>
              <w:spacing w:line="360" w:lineRule="auto"/>
            </w:pPr>
            <w:r>
              <w:t>Instagram / TikTok / YouTube / Facebook / Reddit / X / Other</w:t>
            </w:r>
          </w:p>
        </w:tc>
      </w:tr>
      <w:tr w:rsidR="00DC4DD6" w14:paraId="726AF73A" w14:textId="77777777" w:rsidTr="00DC4DD6">
        <w:tc>
          <w:tcPr>
            <w:tcW w:w="0" w:type="auto"/>
            <w:hideMark/>
          </w:tcPr>
          <w:p w14:paraId="3E7ABFDE" w14:textId="77777777" w:rsidR="00DC4DD6" w:rsidRDefault="00DC4DD6" w:rsidP="00597A82">
            <w:pPr>
              <w:spacing w:line="360" w:lineRule="auto"/>
            </w:pPr>
          </w:p>
        </w:tc>
        <w:tc>
          <w:tcPr>
            <w:tcW w:w="0" w:type="auto"/>
            <w:hideMark/>
          </w:tcPr>
          <w:p w14:paraId="061F8BE8" w14:textId="77777777" w:rsidR="00DC4DD6" w:rsidRDefault="00DC4DD6" w:rsidP="00597A82">
            <w:pPr>
              <w:spacing w:line="360" w:lineRule="auto"/>
            </w:pPr>
            <w:r>
              <w:t>B6</w:t>
            </w:r>
          </w:p>
        </w:tc>
        <w:tc>
          <w:tcPr>
            <w:tcW w:w="0" w:type="auto"/>
            <w:hideMark/>
          </w:tcPr>
          <w:p w14:paraId="0346F81C" w14:textId="77777777" w:rsidR="00DC4DD6" w:rsidRDefault="00DC4DD6" w:rsidP="00597A82">
            <w:pPr>
              <w:spacing w:line="360" w:lineRule="auto"/>
            </w:pPr>
            <w:r>
              <w:t>How long have you followed Gymshark on social media?</w:t>
            </w:r>
          </w:p>
        </w:tc>
        <w:tc>
          <w:tcPr>
            <w:tcW w:w="0" w:type="auto"/>
            <w:hideMark/>
          </w:tcPr>
          <w:p w14:paraId="54A8FFD2" w14:textId="1D00412D" w:rsidR="00DC4DD6" w:rsidRDefault="00DC4DD6" w:rsidP="00597A82">
            <w:pPr>
              <w:spacing w:line="360" w:lineRule="auto"/>
            </w:pPr>
            <w:r>
              <w:t>&lt;6 months / 6</w:t>
            </w:r>
            <w:r w:rsidR="00597A82">
              <w:t>-</w:t>
            </w:r>
            <w:r>
              <w:t>12 months / 1</w:t>
            </w:r>
            <w:r w:rsidR="00597A82">
              <w:t>-</w:t>
            </w:r>
            <w:r>
              <w:t>2 years / 3</w:t>
            </w:r>
            <w:r w:rsidR="00597A82">
              <w:t>-</w:t>
            </w:r>
            <w:r>
              <w:t>4 years / 5+ years</w:t>
            </w:r>
          </w:p>
        </w:tc>
      </w:tr>
      <w:tr w:rsidR="00DC4DD6" w14:paraId="3531086C" w14:textId="77777777" w:rsidTr="00DC4DD6">
        <w:tc>
          <w:tcPr>
            <w:tcW w:w="0" w:type="auto"/>
            <w:hideMark/>
          </w:tcPr>
          <w:p w14:paraId="0C9B580C" w14:textId="77777777" w:rsidR="00DC4DD6" w:rsidRDefault="00DC4DD6" w:rsidP="00597A82">
            <w:pPr>
              <w:spacing w:line="360" w:lineRule="auto"/>
            </w:pPr>
            <w:r>
              <w:rPr>
                <w:rStyle w:val="Strong"/>
              </w:rPr>
              <w:t>C. Cognitive Engagement</w:t>
            </w:r>
          </w:p>
        </w:tc>
        <w:tc>
          <w:tcPr>
            <w:tcW w:w="0" w:type="auto"/>
            <w:hideMark/>
          </w:tcPr>
          <w:p w14:paraId="3E8D6E18" w14:textId="77777777" w:rsidR="00DC4DD6" w:rsidRDefault="00DC4DD6" w:rsidP="00597A82">
            <w:pPr>
              <w:spacing w:line="360" w:lineRule="auto"/>
            </w:pPr>
            <w:r>
              <w:t>CE1</w:t>
            </w:r>
          </w:p>
        </w:tc>
        <w:tc>
          <w:tcPr>
            <w:tcW w:w="0" w:type="auto"/>
            <w:hideMark/>
          </w:tcPr>
          <w:p w14:paraId="52C56F3A" w14:textId="77777777" w:rsidR="00DC4DD6" w:rsidRDefault="00DC4DD6" w:rsidP="00597A82">
            <w:pPr>
              <w:spacing w:line="360" w:lineRule="auto"/>
            </w:pPr>
            <w:r>
              <w:t>I pay close attention to Gymshark’s social media content.</w:t>
            </w:r>
          </w:p>
        </w:tc>
        <w:tc>
          <w:tcPr>
            <w:tcW w:w="0" w:type="auto"/>
            <w:hideMark/>
          </w:tcPr>
          <w:p w14:paraId="7B48DC1C" w14:textId="4B06E5BC" w:rsidR="00DC4DD6" w:rsidRDefault="00DC4DD6" w:rsidP="00597A82">
            <w:pPr>
              <w:spacing w:line="360" w:lineRule="auto"/>
            </w:pPr>
            <w:r>
              <w:t>1</w:t>
            </w:r>
            <w:r w:rsidR="00597A82">
              <w:t>-</w:t>
            </w:r>
            <w:r>
              <w:t>5 Likert scale</w:t>
            </w:r>
          </w:p>
        </w:tc>
      </w:tr>
      <w:tr w:rsidR="00DC4DD6" w14:paraId="639AAF07" w14:textId="77777777" w:rsidTr="00DC4DD6">
        <w:tc>
          <w:tcPr>
            <w:tcW w:w="0" w:type="auto"/>
            <w:hideMark/>
          </w:tcPr>
          <w:p w14:paraId="351CE097" w14:textId="77777777" w:rsidR="00DC4DD6" w:rsidRDefault="00DC4DD6" w:rsidP="00597A82">
            <w:pPr>
              <w:spacing w:line="360" w:lineRule="auto"/>
            </w:pPr>
          </w:p>
        </w:tc>
        <w:tc>
          <w:tcPr>
            <w:tcW w:w="0" w:type="auto"/>
            <w:hideMark/>
          </w:tcPr>
          <w:p w14:paraId="2FE0D407" w14:textId="77777777" w:rsidR="00DC4DD6" w:rsidRDefault="00DC4DD6" w:rsidP="00597A82">
            <w:pPr>
              <w:spacing w:line="360" w:lineRule="auto"/>
            </w:pPr>
            <w:r>
              <w:t>CE2</w:t>
            </w:r>
          </w:p>
        </w:tc>
        <w:tc>
          <w:tcPr>
            <w:tcW w:w="0" w:type="auto"/>
            <w:hideMark/>
          </w:tcPr>
          <w:p w14:paraId="5F32DBD8" w14:textId="77777777" w:rsidR="00DC4DD6" w:rsidRDefault="00DC4DD6" w:rsidP="00597A82">
            <w:pPr>
              <w:spacing w:line="360" w:lineRule="auto"/>
            </w:pPr>
            <w:r>
              <w:t>Gymshark’s social media content makes me think about the brand and its products.</w:t>
            </w:r>
          </w:p>
        </w:tc>
        <w:tc>
          <w:tcPr>
            <w:tcW w:w="0" w:type="auto"/>
            <w:hideMark/>
          </w:tcPr>
          <w:p w14:paraId="3D28DC5D" w14:textId="69DF50D1" w:rsidR="00DC4DD6" w:rsidRDefault="00DC4DD6" w:rsidP="00597A82">
            <w:pPr>
              <w:spacing w:line="360" w:lineRule="auto"/>
            </w:pPr>
            <w:r>
              <w:t>1</w:t>
            </w:r>
            <w:r w:rsidR="00597A82">
              <w:t>-</w:t>
            </w:r>
            <w:r>
              <w:t>5 Likert scale</w:t>
            </w:r>
          </w:p>
        </w:tc>
      </w:tr>
      <w:tr w:rsidR="00DC4DD6" w14:paraId="60909A5C" w14:textId="77777777" w:rsidTr="00DC4DD6">
        <w:tc>
          <w:tcPr>
            <w:tcW w:w="0" w:type="auto"/>
            <w:hideMark/>
          </w:tcPr>
          <w:p w14:paraId="4039982E" w14:textId="77777777" w:rsidR="00DC4DD6" w:rsidRDefault="00DC4DD6" w:rsidP="00597A82">
            <w:pPr>
              <w:spacing w:line="360" w:lineRule="auto"/>
            </w:pPr>
          </w:p>
        </w:tc>
        <w:tc>
          <w:tcPr>
            <w:tcW w:w="0" w:type="auto"/>
            <w:hideMark/>
          </w:tcPr>
          <w:p w14:paraId="7C8FE11E" w14:textId="77777777" w:rsidR="00DC4DD6" w:rsidRDefault="00DC4DD6" w:rsidP="00597A82">
            <w:pPr>
              <w:spacing w:line="360" w:lineRule="auto"/>
            </w:pPr>
            <w:r>
              <w:t>CE3</w:t>
            </w:r>
          </w:p>
        </w:tc>
        <w:tc>
          <w:tcPr>
            <w:tcW w:w="0" w:type="auto"/>
            <w:hideMark/>
          </w:tcPr>
          <w:p w14:paraId="36BC35E2" w14:textId="77777777" w:rsidR="00DC4DD6" w:rsidRDefault="00DC4DD6" w:rsidP="00597A82">
            <w:pPr>
              <w:spacing w:line="360" w:lineRule="auto"/>
            </w:pPr>
            <w:r>
              <w:t>Gymshark’s social media content encourages me to learn more about the brand.</w:t>
            </w:r>
          </w:p>
        </w:tc>
        <w:tc>
          <w:tcPr>
            <w:tcW w:w="0" w:type="auto"/>
            <w:hideMark/>
          </w:tcPr>
          <w:p w14:paraId="6D6BEDD9" w14:textId="39DD7EC5" w:rsidR="00DC4DD6" w:rsidRDefault="00DC4DD6" w:rsidP="00597A82">
            <w:pPr>
              <w:spacing w:line="360" w:lineRule="auto"/>
            </w:pPr>
            <w:r>
              <w:t>1</w:t>
            </w:r>
            <w:r w:rsidR="00597A82">
              <w:t>-</w:t>
            </w:r>
            <w:r>
              <w:t>5 Likert scale</w:t>
            </w:r>
          </w:p>
        </w:tc>
      </w:tr>
      <w:tr w:rsidR="00DC4DD6" w14:paraId="5C19BFA8" w14:textId="77777777" w:rsidTr="00DC4DD6">
        <w:tc>
          <w:tcPr>
            <w:tcW w:w="0" w:type="auto"/>
            <w:hideMark/>
          </w:tcPr>
          <w:p w14:paraId="267EB76E" w14:textId="77777777" w:rsidR="00DC4DD6" w:rsidRDefault="00DC4DD6" w:rsidP="00597A82">
            <w:pPr>
              <w:spacing w:line="360" w:lineRule="auto"/>
            </w:pPr>
            <w:r>
              <w:rPr>
                <w:rStyle w:val="Strong"/>
              </w:rPr>
              <w:t>D. Affective Engagement</w:t>
            </w:r>
          </w:p>
        </w:tc>
        <w:tc>
          <w:tcPr>
            <w:tcW w:w="0" w:type="auto"/>
            <w:hideMark/>
          </w:tcPr>
          <w:p w14:paraId="664FC209" w14:textId="77777777" w:rsidR="00DC4DD6" w:rsidRDefault="00DC4DD6" w:rsidP="00597A82">
            <w:pPr>
              <w:spacing w:line="360" w:lineRule="auto"/>
            </w:pPr>
            <w:r>
              <w:t>AE1</w:t>
            </w:r>
          </w:p>
        </w:tc>
        <w:tc>
          <w:tcPr>
            <w:tcW w:w="0" w:type="auto"/>
            <w:hideMark/>
          </w:tcPr>
          <w:p w14:paraId="1CD3D3A0" w14:textId="77777777" w:rsidR="00DC4DD6" w:rsidRDefault="00DC4DD6" w:rsidP="00597A82">
            <w:pPr>
              <w:spacing w:line="360" w:lineRule="auto"/>
            </w:pPr>
            <w:r>
              <w:t>I feel enthusiastic when I see Gymshark’s social media content.</w:t>
            </w:r>
          </w:p>
        </w:tc>
        <w:tc>
          <w:tcPr>
            <w:tcW w:w="0" w:type="auto"/>
            <w:hideMark/>
          </w:tcPr>
          <w:p w14:paraId="056A5A60" w14:textId="3797BA56" w:rsidR="00DC4DD6" w:rsidRDefault="00DC4DD6" w:rsidP="00597A82">
            <w:pPr>
              <w:spacing w:line="360" w:lineRule="auto"/>
            </w:pPr>
            <w:r>
              <w:t>1</w:t>
            </w:r>
            <w:r w:rsidR="00597A82">
              <w:t>-</w:t>
            </w:r>
            <w:r>
              <w:t>5 Likert scale</w:t>
            </w:r>
          </w:p>
        </w:tc>
      </w:tr>
      <w:tr w:rsidR="00DC4DD6" w14:paraId="4932372D" w14:textId="77777777" w:rsidTr="00DC4DD6">
        <w:tc>
          <w:tcPr>
            <w:tcW w:w="0" w:type="auto"/>
            <w:hideMark/>
          </w:tcPr>
          <w:p w14:paraId="62DA855E" w14:textId="77777777" w:rsidR="00DC4DD6" w:rsidRDefault="00DC4DD6" w:rsidP="00597A82">
            <w:pPr>
              <w:spacing w:line="360" w:lineRule="auto"/>
            </w:pPr>
          </w:p>
        </w:tc>
        <w:tc>
          <w:tcPr>
            <w:tcW w:w="0" w:type="auto"/>
            <w:hideMark/>
          </w:tcPr>
          <w:p w14:paraId="743B5238" w14:textId="77777777" w:rsidR="00DC4DD6" w:rsidRDefault="00DC4DD6" w:rsidP="00597A82">
            <w:pPr>
              <w:spacing w:line="360" w:lineRule="auto"/>
            </w:pPr>
            <w:r>
              <w:t>AE2</w:t>
            </w:r>
          </w:p>
        </w:tc>
        <w:tc>
          <w:tcPr>
            <w:tcW w:w="0" w:type="auto"/>
            <w:hideMark/>
          </w:tcPr>
          <w:p w14:paraId="22CE1DD7" w14:textId="77777777" w:rsidR="00DC4DD6" w:rsidRDefault="00DC4DD6" w:rsidP="00597A82">
            <w:pPr>
              <w:spacing w:line="360" w:lineRule="auto"/>
            </w:pPr>
            <w:r>
              <w:t>Gymshark’s social media content makes me feel inspired or motivated.</w:t>
            </w:r>
          </w:p>
        </w:tc>
        <w:tc>
          <w:tcPr>
            <w:tcW w:w="0" w:type="auto"/>
            <w:hideMark/>
          </w:tcPr>
          <w:p w14:paraId="585B7F5F" w14:textId="36AE2CF9" w:rsidR="00DC4DD6" w:rsidRDefault="00DC4DD6" w:rsidP="00597A82">
            <w:pPr>
              <w:spacing w:line="360" w:lineRule="auto"/>
            </w:pPr>
            <w:r>
              <w:t>1</w:t>
            </w:r>
            <w:r w:rsidR="00597A82">
              <w:t>-</w:t>
            </w:r>
            <w:r>
              <w:t>5 Likert scale</w:t>
            </w:r>
          </w:p>
        </w:tc>
      </w:tr>
      <w:tr w:rsidR="00DC4DD6" w14:paraId="249270E9" w14:textId="77777777" w:rsidTr="00DC4DD6">
        <w:tc>
          <w:tcPr>
            <w:tcW w:w="0" w:type="auto"/>
            <w:hideMark/>
          </w:tcPr>
          <w:p w14:paraId="267BA71F" w14:textId="77777777" w:rsidR="00DC4DD6" w:rsidRDefault="00DC4DD6" w:rsidP="00597A82">
            <w:pPr>
              <w:spacing w:line="360" w:lineRule="auto"/>
            </w:pPr>
          </w:p>
        </w:tc>
        <w:tc>
          <w:tcPr>
            <w:tcW w:w="0" w:type="auto"/>
            <w:hideMark/>
          </w:tcPr>
          <w:p w14:paraId="70C707B5" w14:textId="77777777" w:rsidR="00DC4DD6" w:rsidRDefault="00DC4DD6" w:rsidP="00597A82">
            <w:pPr>
              <w:spacing w:line="360" w:lineRule="auto"/>
            </w:pPr>
            <w:r>
              <w:t>AE3</w:t>
            </w:r>
          </w:p>
        </w:tc>
        <w:tc>
          <w:tcPr>
            <w:tcW w:w="0" w:type="auto"/>
            <w:hideMark/>
          </w:tcPr>
          <w:p w14:paraId="1E7F947B" w14:textId="77777777" w:rsidR="00DC4DD6" w:rsidRDefault="00DC4DD6" w:rsidP="00597A82">
            <w:pPr>
              <w:spacing w:line="360" w:lineRule="auto"/>
            </w:pPr>
            <w:r>
              <w:t>I enjoy engaging with Gymshark’s social media content.</w:t>
            </w:r>
          </w:p>
        </w:tc>
        <w:tc>
          <w:tcPr>
            <w:tcW w:w="0" w:type="auto"/>
            <w:hideMark/>
          </w:tcPr>
          <w:p w14:paraId="1F6FF18D" w14:textId="44C4C612" w:rsidR="00DC4DD6" w:rsidRDefault="00DC4DD6" w:rsidP="00597A82">
            <w:pPr>
              <w:spacing w:line="360" w:lineRule="auto"/>
            </w:pPr>
            <w:r>
              <w:t>1</w:t>
            </w:r>
            <w:r w:rsidR="00597A82">
              <w:t>-</w:t>
            </w:r>
            <w:r>
              <w:t>5 Likert scale</w:t>
            </w:r>
          </w:p>
        </w:tc>
      </w:tr>
      <w:tr w:rsidR="00DC4DD6" w14:paraId="7C63C9AB" w14:textId="77777777" w:rsidTr="00DC4DD6">
        <w:tc>
          <w:tcPr>
            <w:tcW w:w="0" w:type="auto"/>
            <w:hideMark/>
          </w:tcPr>
          <w:p w14:paraId="21026773" w14:textId="77777777" w:rsidR="00DC4DD6" w:rsidRDefault="00DC4DD6" w:rsidP="00597A82">
            <w:pPr>
              <w:spacing w:line="360" w:lineRule="auto"/>
            </w:pPr>
            <w:r>
              <w:rPr>
                <w:rStyle w:val="Strong"/>
              </w:rPr>
              <w:t>E. Behavioural Engagement</w:t>
            </w:r>
          </w:p>
        </w:tc>
        <w:tc>
          <w:tcPr>
            <w:tcW w:w="0" w:type="auto"/>
            <w:hideMark/>
          </w:tcPr>
          <w:p w14:paraId="74476138" w14:textId="77777777" w:rsidR="00DC4DD6" w:rsidRDefault="00DC4DD6" w:rsidP="00597A82">
            <w:pPr>
              <w:spacing w:line="360" w:lineRule="auto"/>
            </w:pPr>
            <w:r>
              <w:t>BE1</w:t>
            </w:r>
          </w:p>
        </w:tc>
        <w:tc>
          <w:tcPr>
            <w:tcW w:w="0" w:type="auto"/>
            <w:hideMark/>
          </w:tcPr>
          <w:p w14:paraId="71699541" w14:textId="77777777" w:rsidR="00DC4DD6" w:rsidRDefault="00DC4DD6" w:rsidP="00597A82">
            <w:pPr>
              <w:spacing w:line="360" w:lineRule="auto"/>
            </w:pPr>
            <w:r>
              <w:t>I actively interact with Gymshark’s social media content rather than only viewing it.</w:t>
            </w:r>
          </w:p>
        </w:tc>
        <w:tc>
          <w:tcPr>
            <w:tcW w:w="0" w:type="auto"/>
            <w:hideMark/>
          </w:tcPr>
          <w:p w14:paraId="7A8FDED0" w14:textId="3C8D148A" w:rsidR="00DC4DD6" w:rsidRDefault="00DC4DD6" w:rsidP="00597A82">
            <w:pPr>
              <w:spacing w:line="360" w:lineRule="auto"/>
            </w:pPr>
            <w:r>
              <w:t>1</w:t>
            </w:r>
            <w:r w:rsidR="00597A82">
              <w:t>-</w:t>
            </w:r>
            <w:r>
              <w:t>5 Likert scale</w:t>
            </w:r>
          </w:p>
        </w:tc>
      </w:tr>
      <w:tr w:rsidR="00DC4DD6" w14:paraId="29D2109A" w14:textId="77777777" w:rsidTr="00DC4DD6">
        <w:tc>
          <w:tcPr>
            <w:tcW w:w="0" w:type="auto"/>
            <w:hideMark/>
          </w:tcPr>
          <w:p w14:paraId="1B3CABEB" w14:textId="77777777" w:rsidR="00DC4DD6" w:rsidRDefault="00DC4DD6" w:rsidP="00597A82">
            <w:pPr>
              <w:spacing w:line="360" w:lineRule="auto"/>
            </w:pPr>
          </w:p>
        </w:tc>
        <w:tc>
          <w:tcPr>
            <w:tcW w:w="0" w:type="auto"/>
            <w:hideMark/>
          </w:tcPr>
          <w:p w14:paraId="019C2786" w14:textId="77777777" w:rsidR="00DC4DD6" w:rsidRDefault="00DC4DD6" w:rsidP="00597A82">
            <w:pPr>
              <w:spacing w:line="360" w:lineRule="auto"/>
            </w:pPr>
            <w:r>
              <w:t>BE2</w:t>
            </w:r>
          </w:p>
        </w:tc>
        <w:tc>
          <w:tcPr>
            <w:tcW w:w="0" w:type="auto"/>
            <w:hideMark/>
          </w:tcPr>
          <w:p w14:paraId="5EA4E84A" w14:textId="77777777" w:rsidR="00DC4DD6" w:rsidRDefault="00DC4DD6" w:rsidP="00597A82">
            <w:pPr>
              <w:spacing w:line="360" w:lineRule="auto"/>
            </w:pPr>
            <w:r>
              <w:t>I like, save, share or repost Gymshark content.</w:t>
            </w:r>
          </w:p>
        </w:tc>
        <w:tc>
          <w:tcPr>
            <w:tcW w:w="0" w:type="auto"/>
            <w:hideMark/>
          </w:tcPr>
          <w:p w14:paraId="777049F4" w14:textId="10D2EB89" w:rsidR="00DC4DD6" w:rsidRDefault="00DC4DD6" w:rsidP="00597A82">
            <w:pPr>
              <w:spacing w:line="360" w:lineRule="auto"/>
            </w:pPr>
            <w:r>
              <w:t>1</w:t>
            </w:r>
            <w:r w:rsidR="00597A82">
              <w:t>-</w:t>
            </w:r>
            <w:r>
              <w:t>5 Likert scale</w:t>
            </w:r>
          </w:p>
        </w:tc>
      </w:tr>
      <w:tr w:rsidR="00DC4DD6" w14:paraId="485F5A0B" w14:textId="77777777" w:rsidTr="00DC4DD6">
        <w:tc>
          <w:tcPr>
            <w:tcW w:w="0" w:type="auto"/>
            <w:hideMark/>
          </w:tcPr>
          <w:p w14:paraId="7AD39A44" w14:textId="77777777" w:rsidR="00DC4DD6" w:rsidRDefault="00DC4DD6" w:rsidP="00597A82">
            <w:pPr>
              <w:spacing w:line="360" w:lineRule="auto"/>
            </w:pPr>
          </w:p>
        </w:tc>
        <w:tc>
          <w:tcPr>
            <w:tcW w:w="0" w:type="auto"/>
            <w:hideMark/>
          </w:tcPr>
          <w:p w14:paraId="22D216FE" w14:textId="77777777" w:rsidR="00DC4DD6" w:rsidRDefault="00DC4DD6" w:rsidP="00597A82">
            <w:pPr>
              <w:spacing w:line="360" w:lineRule="auto"/>
            </w:pPr>
            <w:r>
              <w:t>BE3</w:t>
            </w:r>
          </w:p>
        </w:tc>
        <w:tc>
          <w:tcPr>
            <w:tcW w:w="0" w:type="auto"/>
            <w:hideMark/>
          </w:tcPr>
          <w:p w14:paraId="70C8E483" w14:textId="77777777" w:rsidR="00DC4DD6" w:rsidRDefault="00DC4DD6" w:rsidP="00597A82">
            <w:pPr>
              <w:spacing w:line="360" w:lineRule="auto"/>
            </w:pPr>
            <w:r>
              <w:t>I participate, or would be willing to participate, in Gymshark-related challenges, hashtags or community activities.</w:t>
            </w:r>
          </w:p>
        </w:tc>
        <w:tc>
          <w:tcPr>
            <w:tcW w:w="0" w:type="auto"/>
            <w:hideMark/>
          </w:tcPr>
          <w:p w14:paraId="65F3786A" w14:textId="274C1154" w:rsidR="00DC4DD6" w:rsidRDefault="00DC4DD6" w:rsidP="00597A82">
            <w:pPr>
              <w:spacing w:line="360" w:lineRule="auto"/>
            </w:pPr>
            <w:r>
              <w:t>1</w:t>
            </w:r>
            <w:r w:rsidR="00597A82">
              <w:t>-</w:t>
            </w:r>
            <w:r>
              <w:t>5 Likert scale</w:t>
            </w:r>
          </w:p>
        </w:tc>
      </w:tr>
      <w:tr w:rsidR="00DC4DD6" w14:paraId="4B68444A" w14:textId="77777777" w:rsidTr="00DC4DD6">
        <w:tc>
          <w:tcPr>
            <w:tcW w:w="0" w:type="auto"/>
            <w:hideMark/>
          </w:tcPr>
          <w:p w14:paraId="0D0E222E" w14:textId="77777777" w:rsidR="00DC4DD6" w:rsidRDefault="00DC4DD6" w:rsidP="00597A82">
            <w:pPr>
              <w:spacing w:line="360" w:lineRule="auto"/>
            </w:pPr>
            <w:r>
              <w:rPr>
                <w:rStyle w:val="Strong"/>
              </w:rPr>
              <w:t>F. Brand Trust</w:t>
            </w:r>
          </w:p>
        </w:tc>
        <w:tc>
          <w:tcPr>
            <w:tcW w:w="0" w:type="auto"/>
            <w:hideMark/>
          </w:tcPr>
          <w:p w14:paraId="7241EB71" w14:textId="77777777" w:rsidR="00DC4DD6" w:rsidRDefault="00DC4DD6" w:rsidP="00597A82">
            <w:pPr>
              <w:spacing w:line="360" w:lineRule="auto"/>
            </w:pPr>
            <w:r>
              <w:t>BT1</w:t>
            </w:r>
          </w:p>
        </w:tc>
        <w:tc>
          <w:tcPr>
            <w:tcW w:w="0" w:type="auto"/>
            <w:hideMark/>
          </w:tcPr>
          <w:p w14:paraId="65F238BF" w14:textId="77777777" w:rsidR="00DC4DD6" w:rsidRDefault="00DC4DD6" w:rsidP="00597A82">
            <w:pPr>
              <w:spacing w:line="360" w:lineRule="auto"/>
            </w:pPr>
            <w:r>
              <w:t>Gymshark is a brand that I can rely on.</w:t>
            </w:r>
          </w:p>
        </w:tc>
        <w:tc>
          <w:tcPr>
            <w:tcW w:w="0" w:type="auto"/>
            <w:hideMark/>
          </w:tcPr>
          <w:p w14:paraId="1877EA68" w14:textId="683C4BE6" w:rsidR="00DC4DD6" w:rsidRDefault="00DC4DD6" w:rsidP="00597A82">
            <w:pPr>
              <w:spacing w:line="360" w:lineRule="auto"/>
            </w:pPr>
            <w:r>
              <w:t>1</w:t>
            </w:r>
            <w:r w:rsidR="00597A82">
              <w:t>-</w:t>
            </w:r>
            <w:r>
              <w:t>5 Likert scale</w:t>
            </w:r>
          </w:p>
        </w:tc>
      </w:tr>
      <w:tr w:rsidR="00DC4DD6" w14:paraId="5FE6AAAD" w14:textId="77777777" w:rsidTr="00DC4DD6">
        <w:tc>
          <w:tcPr>
            <w:tcW w:w="0" w:type="auto"/>
            <w:hideMark/>
          </w:tcPr>
          <w:p w14:paraId="7A10A0AC" w14:textId="77777777" w:rsidR="00DC4DD6" w:rsidRDefault="00DC4DD6" w:rsidP="00597A82">
            <w:pPr>
              <w:spacing w:line="360" w:lineRule="auto"/>
            </w:pPr>
          </w:p>
        </w:tc>
        <w:tc>
          <w:tcPr>
            <w:tcW w:w="0" w:type="auto"/>
            <w:hideMark/>
          </w:tcPr>
          <w:p w14:paraId="6AF0E5DC" w14:textId="77777777" w:rsidR="00DC4DD6" w:rsidRDefault="00DC4DD6" w:rsidP="00597A82">
            <w:pPr>
              <w:spacing w:line="360" w:lineRule="auto"/>
            </w:pPr>
            <w:r>
              <w:t>BT2</w:t>
            </w:r>
          </w:p>
        </w:tc>
        <w:tc>
          <w:tcPr>
            <w:tcW w:w="0" w:type="auto"/>
            <w:hideMark/>
          </w:tcPr>
          <w:p w14:paraId="36AF2108" w14:textId="77777777" w:rsidR="00DC4DD6" w:rsidRDefault="00DC4DD6" w:rsidP="00597A82">
            <w:pPr>
              <w:spacing w:line="360" w:lineRule="auto"/>
            </w:pPr>
            <w:r>
              <w:t>I believe Gymshark communicates honestly with its followers.</w:t>
            </w:r>
          </w:p>
        </w:tc>
        <w:tc>
          <w:tcPr>
            <w:tcW w:w="0" w:type="auto"/>
            <w:hideMark/>
          </w:tcPr>
          <w:p w14:paraId="77931056" w14:textId="52F98DFD" w:rsidR="00DC4DD6" w:rsidRDefault="00DC4DD6" w:rsidP="00597A82">
            <w:pPr>
              <w:spacing w:line="360" w:lineRule="auto"/>
            </w:pPr>
            <w:r>
              <w:t>1</w:t>
            </w:r>
            <w:r w:rsidR="00597A82">
              <w:t>-</w:t>
            </w:r>
            <w:r>
              <w:t>5 Likert scale</w:t>
            </w:r>
          </w:p>
        </w:tc>
      </w:tr>
      <w:tr w:rsidR="00DC4DD6" w14:paraId="71B8E83A" w14:textId="77777777" w:rsidTr="00DC4DD6">
        <w:tc>
          <w:tcPr>
            <w:tcW w:w="0" w:type="auto"/>
            <w:hideMark/>
          </w:tcPr>
          <w:p w14:paraId="2F2E9D5E" w14:textId="77777777" w:rsidR="00DC4DD6" w:rsidRDefault="00DC4DD6" w:rsidP="00597A82">
            <w:pPr>
              <w:spacing w:line="360" w:lineRule="auto"/>
            </w:pPr>
          </w:p>
        </w:tc>
        <w:tc>
          <w:tcPr>
            <w:tcW w:w="0" w:type="auto"/>
            <w:hideMark/>
          </w:tcPr>
          <w:p w14:paraId="2A57F5EB" w14:textId="77777777" w:rsidR="00DC4DD6" w:rsidRDefault="00DC4DD6" w:rsidP="00597A82">
            <w:pPr>
              <w:spacing w:line="360" w:lineRule="auto"/>
            </w:pPr>
            <w:r>
              <w:t>BT3</w:t>
            </w:r>
          </w:p>
        </w:tc>
        <w:tc>
          <w:tcPr>
            <w:tcW w:w="0" w:type="auto"/>
            <w:hideMark/>
          </w:tcPr>
          <w:p w14:paraId="0B81F8E3" w14:textId="77777777" w:rsidR="00DC4DD6" w:rsidRDefault="00DC4DD6" w:rsidP="00597A82">
            <w:pPr>
              <w:spacing w:line="360" w:lineRule="auto"/>
            </w:pPr>
            <w:r>
              <w:t>I trust Gymshark to deliver what it promises.</w:t>
            </w:r>
          </w:p>
        </w:tc>
        <w:tc>
          <w:tcPr>
            <w:tcW w:w="0" w:type="auto"/>
            <w:hideMark/>
          </w:tcPr>
          <w:p w14:paraId="1435DF01" w14:textId="1DEB0886" w:rsidR="00DC4DD6" w:rsidRDefault="00DC4DD6" w:rsidP="00597A82">
            <w:pPr>
              <w:spacing w:line="360" w:lineRule="auto"/>
            </w:pPr>
            <w:r>
              <w:t>1</w:t>
            </w:r>
            <w:r w:rsidR="00597A82">
              <w:t>-</w:t>
            </w:r>
            <w:r>
              <w:t>5 Likert scale</w:t>
            </w:r>
          </w:p>
        </w:tc>
      </w:tr>
      <w:tr w:rsidR="00DC4DD6" w14:paraId="1C20A63C" w14:textId="77777777" w:rsidTr="00DC4DD6">
        <w:tc>
          <w:tcPr>
            <w:tcW w:w="0" w:type="auto"/>
            <w:hideMark/>
          </w:tcPr>
          <w:p w14:paraId="5DB1E21E" w14:textId="77777777" w:rsidR="00DC4DD6" w:rsidRDefault="00DC4DD6" w:rsidP="00597A82">
            <w:pPr>
              <w:spacing w:line="360" w:lineRule="auto"/>
            </w:pPr>
            <w:r>
              <w:rPr>
                <w:rStyle w:val="Strong"/>
              </w:rPr>
              <w:t>G. Perceived Authenticity</w:t>
            </w:r>
          </w:p>
        </w:tc>
        <w:tc>
          <w:tcPr>
            <w:tcW w:w="0" w:type="auto"/>
            <w:hideMark/>
          </w:tcPr>
          <w:p w14:paraId="0C3C8C37" w14:textId="77777777" w:rsidR="00DC4DD6" w:rsidRDefault="00DC4DD6" w:rsidP="00597A82">
            <w:pPr>
              <w:spacing w:line="360" w:lineRule="auto"/>
            </w:pPr>
            <w:r>
              <w:t>PA1</w:t>
            </w:r>
          </w:p>
        </w:tc>
        <w:tc>
          <w:tcPr>
            <w:tcW w:w="0" w:type="auto"/>
            <w:hideMark/>
          </w:tcPr>
          <w:p w14:paraId="09DBE25D" w14:textId="77777777" w:rsidR="00DC4DD6" w:rsidRDefault="00DC4DD6" w:rsidP="00597A82">
            <w:pPr>
              <w:spacing w:line="360" w:lineRule="auto"/>
            </w:pPr>
            <w:r>
              <w:t>Gymshark’s social media presence feels genuine.</w:t>
            </w:r>
          </w:p>
        </w:tc>
        <w:tc>
          <w:tcPr>
            <w:tcW w:w="0" w:type="auto"/>
            <w:hideMark/>
          </w:tcPr>
          <w:p w14:paraId="5387CF18" w14:textId="51D15586" w:rsidR="00DC4DD6" w:rsidRDefault="00DC4DD6" w:rsidP="00597A82">
            <w:pPr>
              <w:spacing w:line="360" w:lineRule="auto"/>
            </w:pPr>
            <w:r>
              <w:t>1</w:t>
            </w:r>
            <w:r w:rsidR="00597A82">
              <w:t>-</w:t>
            </w:r>
            <w:r>
              <w:t>5 Likert scale</w:t>
            </w:r>
          </w:p>
        </w:tc>
      </w:tr>
      <w:tr w:rsidR="00DC4DD6" w14:paraId="42F4988D" w14:textId="77777777" w:rsidTr="00DC4DD6">
        <w:tc>
          <w:tcPr>
            <w:tcW w:w="0" w:type="auto"/>
            <w:hideMark/>
          </w:tcPr>
          <w:p w14:paraId="2B960F75" w14:textId="77777777" w:rsidR="00DC4DD6" w:rsidRDefault="00DC4DD6" w:rsidP="00597A82">
            <w:pPr>
              <w:spacing w:line="360" w:lineRule="auto"/>
            </w:pPr>
          </w:p>
        </w:tc>
        <w:tc>
          <w:tcPr>
            <w:tcW w:w="0" w:type="auto"/>
            <w:hideMark/>
          </w:tcPr>
          <w:p w14:paraId="36DBD62B" w14:textId="77777777" w:rsidR="00DC4DD6" w:rsidRDefault="00DC4DD6" w:rsidP="00597A82">
            <w:pPr>
              <w:spacing w:line="360" w:lineRule="auto"/>
            </w:pPr>
            <w:r>
              <w:t>PA2</w:t>
            </w:r>
          </w:p>
        </w:tc>
        <w:tc>
          <w:tcPr>
            <w:tcW w:w="0" w:type="auto"/>
            <w:hideMark/>
          </w:tcPr>
          <w:p w14:paraId="2AB40138" w14:textId="77777777" w:rsidR="00DC4DD6" w:rsidRDefault="00DC4DD6" w:rsidP="00597A82">
            <w:pPr>
              <w:spacing w:line="360" w:lineRule="auto"/>
            </w:pPr>
            <w:r>
              <w:t>Gymshark’s social media communication reflects the values the brand represents.</w:t>
            </w:r>
          </w:p>
        </w:tc>
        <w:tc>
          <w:tcPr>
            <w:tcW w:w="0" w:type="auto"/>
            <w:hideMark/>
          </w:tcPr>
          <w:p w14:paraId="569F93C4" w14:textId="10A14F4C" w:rsidR="00DC4DD6" w:rsidRDefault="00DC4DD6" w:rsidP="00597A82">
            <w:pPr>
              <w:spacing w:line="360" w:lineRule="auto"/>
            </w:pPr>
            <w:r>
              <w:t>1</w:t>
            </w:r>
            <w:r w:rsidR="00597A82">
              <w:t>-</w:t>
            </w:r>
            <w:r>
              <w:t>5 Likert scale</w:t>
            </w:r>
          </w:p>
        </w:tc>
      </w:tr>
      <w:tr w:rsidR="00DC4DD6" w14:paraId="49E4108B" w14:textId="77777777" w:rsidTr="00DC4DD6">
        <w:tc>
          <w:tcPr>
            <w:tcW w:w="0" w:type="auto"/>
            <w:hideMark/>
          </w:tcPr>
          <w:p w14:paraId="3C8D249A" w14:textId="77777777" w:rsidR="00DC4DD6" w:rsidRDefault="00DC4DD6" w:rsidP="00597A82">
            <w:pPr>
              <w:spacing w:line="360" w:lineRule="auto"/>
            </w:pPr>
          </w:p>
        </w:tc>
        <w:tc>
          <w:tcPr>
            <w:tcW w:w="0" w:type="auto"/>
            <w:hideMark/>
          </w:tcPr>
          <w:p w14:paraId="0DC1F773" w14:textId="77777777" w:rsidR="00DC4DD6" w:rsidRDefault="00DC4DD6" w:rsidP="00597A82">
            <w:pPr>
              <w:spacing w:line="360" w:lineRule="auto"/>
            </w:pPr>
            <w:r>
              <w:t>PA3</w:t>
            </w:r>
          </w:p>
        </w:tc>
        <w:tc>
          <w:tcPr>
            <w:tcW w:w="0" w:type="auto"/>
            <w:hideMark/>
          </w:tcPr>
          <w:p w14:paraId="653E9F89" w14:textId="77777777" w:rsidR="00DC4DD6" w:rsidRDefault="00DC4DD6" w:rsidP="00597A82">
            <w:pPr>
              <w:spacing w:line="360" w:lineRule="auto"/>
            </w:pPr>
            <w:r>
              <w:t>Gymshark’s athletes and influencers generally appear genuinely connected with the brand.</w:t>
            </w:r>
          </w:p>
        </w:tc>
        <w:tc>
          <w:tcPr>
            <w:tcW w:w="0" w:type="auto"/>
            <w:hideMark/>
          </w:tcPr>
          <w:p w14:paraId="2E7B43C8" w14:textId="1F28A92A" w:rsidR="00DC4DD6" w:rsidRDefault="00DC4DD6" w:rsidP="00597A82">
            <w:pPr>
              <w:spacing w:line="360" w:lineRule="auto"/>
            </w:pPr>
            <w:r>
              <w:t>1</w:t>
            </w:r>
            <w:r w:rsidR="00597A82">
              <w:t>-</w:t>
            </w:r>
            <w:r>
              <w:t>5 Likert scale</w:t>
            </w:r>
          </w:p>
        </w:tc>
      </w:tr>
      <w:tr w:rsidR="00DC4DD6" w14:paraId="1A5C9BBD" w14:textId="77777777" w:rsidTr="00DC4DD6">
        <w:tc>
          <w:tcPr>
            <w:tcW w:w="0" w:type="auto"/>
            <w:hideMark/>
          </w:tcPr>
          <w:p w14:paraId="4D5B89E0" w14:textId="77777777" w:rsidR="00DC4DD6" w:rsidRDefault="00DC4DD6" w:rsidP="00597A82">
            <w:pPr>
              <w:spacing w:line="360" w:lineRule="auto"/>
            </w:pPr>
            <w:r>
              <w:rPr>
                <w:rStyle w:val="Strong"/>
              </w:rPr>
              <w:t>H. Community Identification</w:t>
            </w:r>
          </w:p>
        </w:tc>
        <w:tc>
          <w:tcPr>
            <w:tcW w:w="0" w:type="auto"/>
            <w:hideMark/>
          </w:tcPr>
          <w:p w14:paraId="4BC526FF" w14:textId="77777777" w:rsidR="00DC4DD6" w:rsidRDefault="00DC4DD6" w:rsidP="00597A82">
            <w:pPr>
              <w:spacing w:line="360" w:lineRule="auto"/>
            </w:pPr>
            <w:r>
              <w:t>CI1</w:t>
            </w:r>
          </w:p>
        </w:tc>
        <w:tc>
          <w:tcPr>
            <w:tcW w:w="0" w:type="auto"/>
            <w:hideMark/>
          </w:tcPr>
          <w:p w14:paraId="6575EF8F" w14:textId="77777777" w:rsidR="00DC4DD6" w:rsidRDefault="00DC4DD6" w:rsidP="00597A82">
            <w:pPr>
              <w:spacing w:line="360" w:lineRule="auto"/>
            </w:pPr>
            <w:r>
              <w:t>I feel a sense of belonging to the Gymshark social media community.</w:t>
            </w:r>
          </w:p>
        </w:tc>
        <w:tc>
          <w:tcPr>
            <w:tcW w:w="0" w:type="auto"/>
            <w:hideMark/>
          </w:tcPr>
          <w:p w14:paraId="78742281" w14:textId="5729E14F" w:rsidR="00DC4DD6" w:rsidRDefault="00DC4DD6" w:rsidP="00597A82">
            <w:pPr>
              <w:spacing w:line="360" w:lineRule="auto"/>
            </w:pPr>
            <w:r>
              <w:t>1</w:t>
            </w:r>
            <w:r w:rsidR="00597A82">
              <w:t>-</w:t>
            </w:r>
            <w:r>
              <w:t>5 Likert scale</w:t>
            </w:r>
          </w:p>
        </w:tc>
      </w:tr>
      <w:tr w:rsidR="00DC4DD6" w14:paraId="33D9ED67" w14:textId="77777777" w:rsidTr="00DC4DD6">
        <w:tc>
          <w:tcPr>
            <w:tcW w:w="0" w:type="auto"/>
            <w:hideMark/>
          </w:tcPr>
          <w:p w14:paraId="6DCF5249" w14:textId="77777777" w:rsidR="00DC4DD6" w:rsidRDefault="00DC4DD6" w:rsidP="00597A82">
            <w:pPr>
              <w:spacing w:line="360" w:lineRule="auto"/>
            </w:pPr>
          </w:p>
        </w:tc>
        <w:tc>
          <w:tcPr>
            <w:tcW w:w="0" w:type="auto"/>
            <w:hideMark/>
          </w:tcPr>
          <w:p w14:paraId="4594B64D" w14:textId="77777777" w:rsidR="00DC4DD6" w:rsidRDefault="00DC4DD6" w:rsidP="00597A82">
            <w:pPr>
              <w:spacing w:line="360" w:lineRule="auto"/>
            </w:pPr>
            <w:r>
              <w:t>CI2</w:t>
            </w:r>
          </w:p>
        </w:tc>
        <w:tc>
          <w:tcPr>
            <w:tcW w:w="0" w:type="auto"/>
            <w:hideMark/>
          </w:tcPr>
          <w:p w14:paraId="75228482" w14:textId="77777777" w:rsidR="00DC4DD6" w:rsidRDefault="00DC4DD6" w:rsidP="00597A82">
            <w:pPr>
              <w:spacing w:line="360" w:lineRule="auto"/>
            </w:pPr>
            <w:r>
              <w:t>I identify with the fitness values and lifestyle represented by the Gymshark community.</w:t>
            </w:r>
          </w:p>
        </w:tc>
        <w:tc>
          <w:tcPr>
            <w:tcW w:w="0" w:type="auto"/>
            <w:hideMark/>
          </w:tcPr>
          <w:p w14:paraId="48425594" w14:textId="5B096CD5" w:rsidR="00DC4DD6" w:rsidRDefault="00DC4DD6" w:rsidP="00597A82">
            <w:pPr>
              <w:spacing w:line="360" w:lineRule="auto"/>
            </w:pPr>
            <w:r>
              <w:t>1</w:t>
            </w:r>
            <w:r w:rsidR="00597A82">
              <w:t>-</w:t>
            </w:r>
            <w:r>
              <w:t>5 Likert scale</w:t>
            </w:r>
          </w:p>
        </w:tc>
      </w:tr>
      <w:tr w:rsidR="00DC4DD6" w14:paraId="72D4DA83" w14:textId="77777777" w:rsidTr="00DC4DD6">
        <w:tc>
          <w:tcPr>
            <w:tcW w:w="0" w:type="auto"/>
            <w:hideMark/>
          </w:tcPr>
          <w:p w14:paraId="4A754BB4" w14:textId="77777777" w:rsidR="00DC4DD6" w:rsidRDefault="00DC4DD6" w:rsidP="00597A82">
            <w:pPr>
              <w:spacing w:line="360" w:lineRule="auto"/>
            </w:pPr>
          </w:p>
        </w:tc>
        <w:tc>
          <w:tcPr>
            <w:tcW w:w="0" w:type="auto"/>
            <w:hideMark/>
          </w:tcPr>
          <w:p w14:paraId="10E61694" w14:textId="77777777" w:rsidR="00DC4DD6" w:rsidRDefault="00DC4DD6" w:rsidP="00597A82">
            <w:pPr>
              <w:spacing w:line="360" w:lineRule="auto"/>
            </w:pPr>
            <w:r>
              <w:t>CI3</w:t>
            </w:r>
          </w:p>
        </w:tc>
        <w:tc>
          <w:tcPr>
            <w:tcW w:w="0" w:type="auto"/>
            <w:hideMark/>
          </w:tcPr>
          <w:p w14:paraId="65FCEB9A" w14:textId="77777777" w:rsidR="00DC4DD6" w:rsidRDefault="00DC4DD6" w:rsidP="00597A82">
            <w:pPr>
              <w:spacing w:line="360" w:lineRule="auto"/>
            </w:pPr>
            <w:r>
              <w:t>I feel connected to other people who follow or engage with Gymshark.</w:t>
            </w:r>
          </w:p>
        </w:tc>
        <w:tc>
          <w:tcPr>
            <w:tcW w:w="0" w:type="auto"/>
            <w:hideMark/>
          </w:tcPr>
          <w:p w14:paraId="32E769DC" w14:textId="256A73FB" w:rsidR="00DC4DD6" w:rsidRDefault="00DC4DD6" w:rsidP="00597A82">
            <w:pPr>
              <w:spacing w:line="360" w:lineRule="auto"/>
            </w:pPr>
            <w:r>
              <w:t>1</w:t>
            </w:r>
            <w:r w:rsidR="00597A82">
              <w:t>-</w:t>
            </w:r>
            <w:r>
              <w:t>5 Likert scale</w:t>
            </w:r>
          </w:p>
        </w:tc>
      </w:tr>
      <w:tr w:rsidR="00DC4DD6" w14:paraId="203FCDE6" w14:textId="77777777" w:rsidTr="00DC4DD6">
        <w:tc>
          <w:tcPr>
            <w:tcW w:w="0" w:type="auto"/>
            <w:hideMark/>
          </w:tcPr>
          <w:p w14:paraId="6ACFB944" w14:textId="77777777" w:rsidR="00DC4DD6" w:rsidRDefault="00DC4DD6" w:rsidP="00597A82">
            <w:pPr>
              <w:spacing w:line="360" w:lineRule="auto"/>
            </w:pPr>
            <w:r>
              <w:rPr>
                <w:rStyle w:val="Strong"/>
              </w:rPr>
              <w:t>I. Purchase / Repurchase Intention</w:t>
            </w:r>
          </w:p>
        </w:tc>
        <w:tc>
          <w:tcPr>
            <w:tcW w:w="0" w:type="auto"/>
            <w:hideMark/>
          </w:tcPr>
          <w:p w14:paraId="3E035246" w14:textId="77777777" w:rsidR="00DC4DD6" w:rsidRDefault="00DC4DD6" w:rsidP="00597A82">
            <w:pPr>
              <w:spacing w:line="360" w:lineRule="auto"/>
            </w:pPr>
            <w:r>
              <w:t>PRI1</w:t>
            </w:r>
          </w:p>
        </w:tc>
        <w:tc>
          <w:tcPr>
            <w:tcW w:w="0" w:type="auto"/>
            <w:hideMark/>
          </w:tcPr>
          <w:p w14:paraId="207828EA" w14:textId="77777777" w:rsidR="00DC4DD6" w:rsidRDefault="00DC4DD6" w:rsidP="00597A82">
            <w:pPr>
              <w:spacing w:line="360" w:lineRule="auto"/>
            </w:pPr>
            <w:r>
              <w:t>I intend to purchase Gymshark products in the future.</w:t>
            </w:r>
          </w:p>
        </w:tc>
        <w:tc>
          <w:tcPr>
            <w:tcW w:w="0" w:type="auto"/>
            <w:hideMark/>
          </w:tcPr>
          <w:p w14:paraId="3CC6588C" w14:textId="39F9325C" w:rsidR="00DC4DD6" w:rsidRDefault="00DC4DD6" w:rsidP="00597A82">
            <w:pPr>
              <w:spacing w:line="360" w:lineRule="auto"/>
            </w:pPr>
            <w:r>
              <w:t>1</w:t>
            </w:r>
            <w:r w:rsidR="00597A82">
              <w:t>-</w:t>
            </w:r>
            <w:r>
              <w:t>5 Likert scale</w:t>
            </w:r>
          </w:p>
        </w:tc>
      </w:tr>
      <w:tr w:rsidR="00DC4DD6" w14:paraId="2DCE1939" w14:textId="77777777" w:rsidTr="00DC4DD6">
        <w:tc>
          <w:tcPr>
            <w:tcW w:w="0" w:type="auto"/>
            <w:hideMark/>
          </w:tcPr>
          <w:p w14:paraId="4ACABEA1" w14:textId="77777777" w:rsidR="00DC4DD6" w:rsidRDefault="00DC4DD6" w:rsidP="00597A82">
            <w:pPr>
              <w:spacing w:line="360" w:lineRule="auto"/>
            </w:pPr>
          </w:p>
        </w:tc>
        <w:tc>
          <w:tcPr>
            <w:tcW w:w="0" w:type="auto"/>
            <w:hideMark/>
          </w:tcPr>
          <w:p w14:paraId="5F000AAA" w14:textId="77777777" w:rsidR="00DC4DD6" w:rsidRDefault="00DC4DD6" w:rsidP="00597A82">
            <w:pPr>
              <w:spacing w:line="360" w:lineRule="auto"/>
            </w:pPr>
            <w:r>
              <w:t>PRI2</w:t>
            </w:r>
          </w:p>
        </w:tc>
        <w:tc>
          <w:tcPr>
            <w:tcW w:w="0" w:type="auto"/>
            <w:hideMark/>
          </w:tcPr>
          <w:p w14:paraId="1FA61658" w14:textId="77777777" w:rsidR="00DC4DD6" w:rsidRDefault="00DC4DD6" w:rsidP="00597A82">
            <w:pPr>
              <w:spacing w:line="360" w:lineRule="auto"/>
            </w:pPr>
            <w:r>
              <w:t>Gymshark would be one of my first choices when purchasing fitness apparel.</w:t>
            </w:r>
          </w:p>
        </w:tc>
        <w:tc>
          <w:tcPr>
            <w:tcW w:w="0" w:type="auto"/>
            <w:hideMark/>
          </w:tcPr>
          <w:p w14:paraId="41B3E7BD" w14:textId="323DEF65" w:rsidR="00DC4DD6" w:rsidRDefault="00DC4DD6" w:rsidP="00597A82">
            <w:pPr>
              <w:spacing w:line="360" w:lineRule="auto"/>
            </w:pPr>
            <w:r>
              <w:t>1</w:t>
            </w:r>
            <w:r w:rsidR="00597A82">
              <w:t>-</w:t>
            </w:r>
            <w:r>
              <w:t>5 Likert scale</w:t>
            </w:r>
          </w:p>
        </w:tc>
      </w:tr>
      <w:tr w:rsidR="00DC4DD6" w14:paraId="1899B95B" w14:textId="77777777" w:rsidTr="00DC4DD6">
        <w:tc>
          <w:tcPr>
            <w:tcW w:w="0" w:type="auto"/>
            <w:hideMark/>
          </w:tcPr>
          <w:p w14:paraId="56AA7832" w14:textId="77777777" w:rsidR="00DC4DD6" w:rsidRDefault="00DC4DD6" w:rsidP="00597A82">
            <w:pPr>
              <w:spacing w:line="360" w:lineRule="auto"/>
            </w:pPr>
          </w:p>
        </w:tc>
        <w:tc>
          <w:tcPr>
            <w:tcW w:w="0" w:type="auto"/>
            <w:hideMark/>
          </w:tcPr>
          <w:p w14:paraId="64D203DB" w14:textId="77777777" w:rsidR="00DC4DD6" w:rsidRDefault="00DC4DD6" w:rsidP="00597A82">
            <w:pPr>
              <w:spacing w:line="360" w:lineRule="auto"/>
            </w:pPr>
            <w:r>
              <w:t>PRI3</w:t>
            </w:r>
          </w:p>
        </w:tc>
        <w:tc>
          <w:tcPr>
            <w:tcW w:w="0" w:type="auto"/>
            <w:hideMark/>
          </w:tcPr>
          <w:p w14:paraId="67EAE5C3" w14:textId="77777777" w:rsidR="00DC4DD6" w:rsidRDefault="00DC4DD6" w:rsidP="00597A82">
            <w:pPr>
              <w:spacing w:line="360" w:lineRule="auto"/>
            </w:pPr>
            <w:r>
              <w:t>I expect to continue choosing Gymshark when purchasing fitness apparel.</w:t>
            </w:r>
          </w:p>
        </w:tc>
        <w:tc>
          <w:tcPr>
            <w:tcW w:w="0" w:type="auto"/>
            <w:hideMark/>
          </w:tcPr>
          <w:p w14:paraId="397D57AF" w14:textId="1837AC8C" w:rsidR="00DC4DD6" w:rsidRDefault="00DC4DD6" w:rsidP="00597A82">
            <w:pPr>
              <w:spacing w:line="360" w:lineRule="auto"/>
            </w:pPr>
            <w:r>
              <w:t>1</w:t>
            </w:r>
            <w:r w:rsidR="00597A82">
              <w:t>-</w:t>
            </w:r>
            <w:r>
              <w:t>5 Likert scale</w:t>
            </w:r>
          </w:p>
        </w:tc>
      </w:tr>
      <w:tr w:rsidR="00DC4DD6" w14:paraId="40166D8E" w14:textId="77777777" w:rsidTr="00DC4DD6">
        <w:tc>
          <w:tcPr>
            <w:tcW w:w="0" w:type="auto"/>
            <w:hideMark/>
          </w:tcPr>
          <w:p w14:paraId="5C68974C" w14:textId="77777777" w:rsidR="00DC4DD6" w:rsidRDefault="00DC4DD6" w:rsidP="00597A82">
            <w:pPr>
              <w:spacing w:line="360" w:lineRule="auto"/>
            </w:pPr>
            <w:r>
              <w:rPr>
                <w:rStyle w:val="Strong"/>
              </w:rPr>
              <w:t>J. Emotional Attachment</w:t>
            </w:r>
          </w:p>
        </w:tc>
        <w:tc>
          <w:tcPr>
            <w:tcW w:w="0" w:type="auto"/>
            <w:hideMark/>
          </w:tcPr>
          <w:p w14:paraId="33812423" w14:textId="77777777" w:rsidR="00DC4DD6" w:rsidRDefault="00DC4DD6" w:rsidP="00597A82">
            <w:pPr>
              <w:spacing w:line="360" w:lineRule="auto"/>
            </w:pPr>
            <w:r>
              <w:t>EA1</w:t>
            </w:r>
          </w:p>
        </w:tc>
        <w:tc>
          <w:tcPr>
            <w:tcW w:w="0" w:type="auto"/>
            <w:hideMark/>
          </w:tcPr>
          <w:p w14:paraId="7C543145" w14:textId="77777777" w:rsidR="00DC4DD6" w:rsidRDefault="00DC4DD6" w:rsidP="00597A82">
            <w:pPr>
              <w:spacing w:line="360" w:lineRule="auto"/>
            </w:pPr>
            <w:r>
              <w:t>I feel emotionally attached to Gymshark.</w:t>
            </w:r>
          </w:p>
        </w:tc>
        <w:tc>
          <w:tcPr>
            <w:tcW w:w="0" w:type="auto"/>
            <w:hideMark/>
          </w:tcPr>
          <w:p w14:paraId="44F32D1C" w14:textId="69ECDF1E" w:rsidR="00DC4DD6" w:rsidRDefault="00DC4DD6" w:rsidP="00597A82">
            <w:pPr>
              <w:spacing w:line="360" w:lineRule="auto"/>
            </w:pPr>
            <w:r>
              <w:t>1</w:t>
            </w:r>
            <w:r w:rsidR="00597A82">
              <w:t>-</w:t>
            </w:r>
            <w:r>
              <w:t>5 Likert scale</w:t>
            </w:r>
          </w:p>
        </w:tc>
      </w:tr>
      <w:tr w:rsidR="00DC4DD6" w14:paraId="4CD97831" w14:textId="77777777" w:rsidTr="00DC4DD6">
        <w:tc>
          <w:tcPr>
            <w:tcW w:w="0" w:type="auto"/>
            <w:hideMark/>
          </w:tcPr>
          <w:p w14:paraId="3775A705" w14:textId="77777777" w:rsidR="00DC4DD6" w:rsidRDefault="00DC4DD6" w:rsidP="00597A82">
            <w:pPr>
              <w:spacing w:line="360" w:lineRule="auto"/>
            </w:pPr>
          </w:p>
        </w:tc>
        <w:tc>
          <w:tcPr>
            <w:tcW w:w="0" w:type="auto"/>
            <w:hideMark/>
          </w:tcPr>
          <w:p w14:paraId="37953AC4" w14:textId="77777777" w:rsidR="00DC4DD6" w:rsidRDefault="00DC4DD6" w:rsidP="00597A82">
            <w:pPr>
              <w:spacing w:line="360" w:lineRule="auto"/>
            </w:pPr>
            <w:r>
              <w:t>EA2</w:t>
            </w:r>
          </w:p>
        </w:tc>
        <w:tc>
          <w:tcPr>
            <w:tcW w:w="0" w:type="auto"/>
            <w:hideMark/>
          </w:tcPr>
          <w:p w14:paraId="72FC43C5" w14:textId="77777777" w:rsidR="00DC4DD6" w:rsidRDefault="00DC4DD6" w:rsidP="00597A82">
            <w:pPr>
              <w:spacing w:line="360" w:lineRule="auto"/>
            </w:pPr>
            <w:r>
              <w:t>I feel a personal connection with Gymshark.</w:t>
            </w:r>
          </w:p>
        </w:tc>
        <w:tc>
          <w:tcPr>
            <w:tcW w:w="0" w:type="auto"/>
            <w:hideMark/>
          </w:tcPr>
          <w:p w14:paraId="52C0E336" w14:textId="716BE496" w:rsidR="00DC4DD6" w:rsidRDefault="00DC4DD6" w:rsidP="00597A82">
            <w:pPr>
              <w:spacing w:line="360" w:lineRule="auto"/>
            </w:pPr>
            <w:r>
              <w:t>1</w:t>
            </w:r>
            <w:r w:rsidR="00597A82">
              <w:t>-</w:t>
            </w:r>
            <w:r>
              <w:t>5 Likert scale</w:t>
            </w:r>
          </w:p>
        </w:tc>
      </w:tr>
      <w:tr w:rsidR="00DC4DD6" w14:paraId="43C077C0" w14:textId="77777777" w:rsidTr="00DC4DD6">
        <w:tc>
          <w:tcPr>
            <w:tcW w:w="0" w:type="auto"/>
            <w:hideMark/>
          </w:tcPr>
          <w:p w14:paraId="4DE4C704" w14:textId="77777777" w:rsidR="00DC4DD6" w:rsidRDefault="00DC4DD6" w:rsidP="00597A82">
            <w:pPr>
              <w:spacing w:line="360" w:lineRule="auto"/>
            </w:pPr>
          </w:p>
        </w:tc>
        <w:tc>
          <w:tcPr>
            <w:tcW w:w="0" w:type="auto"/>
            <w:hideMark/>
          </w:tcPr>
          <w:p w14:paraId="5CB3CEC6" w14:textId="77777777" w:rsidR="00DC4DD6" w:rsidRDefault="00DC4DD6" w:rsidP="00597A82">
            <w:pPr>
              <w:spacing w:line="360" w:lineRule="auto"/>
            </w:pPr>
            <w:r>
              <w:t>EA3</w:t>
            </w:r>
          </w:p>
        </w:tc>
        <w:tc>
          <w:tcPr>
            <w:tcW w:w="0" w:type="auto"/>
            <w:hideMark/>
          </w:tcPr>
          <w:p w14:paraId="79107877" w14:textId="77777777" w:rsidR="00DC4DD6" w:rsidRDefault="00DC4DD6" w:rsidP="00597A82">
            <w:pPr>
              <w:spacing w:line="360" w:lineRule="auto"/>
            </w:pPr>
            <w:r>
              <w:t>I would be disappointed if Gymshark were no longer available.</w:t>
            </w:r>
          </w:p>
        </w:tc>
        <w:tc>
          <w:tcPr>
            <w:tcW w:w="0" w:type="auto"/>
            <w:hideMark/>
          </w:tcPr>
          <w:p w14:paraId="07EA54B6" w14:textId="0AB5657C" w:rsidR="00DC4DD6" w:rsidRDefault="00DC4DD6" w:rsidP="00597A82">
            <w:pPr>
              <w:spacing w:line="360" w:lineRule="auto"/>
            </w:pPr>
            <w:r>
              <w:t>1</w:t>
            </w:r>
            <w:r w:rsidR="00597A82">
              <w:t>-</w:t>
            </w:r>
            <w:r>
              <w:t>5 Likert scale</w:t>
            </w:r>
          </w:p>
        </w:tc>
      </w:tr>
      <w:tr w:rsidR="00DC4DD6" w14:paraId="58F37805" w14:textId="77777777" w:rsidTr="00DC4DD6">
        <w:tc>
          <w:tcPr>
            <w:tcW w:w="0" w:type="auto"/>
            <w:hideMark/>
          </w:tcPr>
          <w:p w14:paraId="49BECBFA" w14:textId="77777777" w:rsidR="00DC4DD6" w:rsidRDefault="00DC4DD6" w:rsidP="00597A82">
            <w:pPr>
              <w:spacing w:line="360" w:lineRule="auto"/>
            </w:pPr>
            <w:r>
              <w:rPr>
                <w:rStyle w:val="Strong"/>
              </w:rPr>
              <w:t>K. Brand Advocacy</w:t>
            </w:r>
          </w:p>
        </w:tc>
        <w:tc>
          <w:tcPr>
            <w:tcW w:w="0" w:type="auto"/>
            <w:hideMark/>
          </w:tcPr>
          <w:p w14:paraId="37A41DBF" w14:textId="77777777" w:rsidR="00DC4DD6" w:rsidRDefault="00DC4DD6" w:rsidP="00597A82">
            <w:pPr>
              <w:spacing w:line="360" w:lineRule="auto"/>
            </w:pPr>
            <w:r>
              <w:t>BA1</w:t>
            </w:r>
          </w:p>
        </w:tc>
        <w:tc>
          <w:tcPr>
            <w:tcW w:w="0" w:type="auto"/>
            <w:hideMark/>
          </w:tcPr>
          <w:p w14:paraId="2E15FFC1" w14:textId="77777777" w:rsidR="00DC4DD6" w:rsidRDefault="00DC4DD6" w:rsidP="00597A82">
            <w:pPr>
              <w:spacing w:line="360" w:lineRule="auto"/>
            </w:pPr>
            <w:r>
              <w:t>I would recommend Gymshark to other people.</w:t>
            </w:r>
          </w:p>
        </w:tc>
        <w:tc>
          <w:tcPr>
            <w:tcW w:w="0" w:type="auto"/>
            <w:hideMark/>
          </w:tcPr>
          <w:p w14:paraId="1D016103" w14:textId="4B2DE434" w:rsidR="00DC4DD6" w:rsidRDefault="00DC4DD6" w:rsidP="00597A82">
            <w:pPr>
              <w:spacing w:line="360" w:lineRule="auto"/>
            </w:pPr>
            <w:r>
              <w:t>1</w:t>
            </w:r>
            <w:r w:rsidR="00597A82">
              <w:t>-</w:t>
            </w:r>
            <w:r>
              <w:t>5 Likert scale</w:t>
            </w:r>
          </w:p>
        </w:tc>
      </w:tr>
      <w:tr w:rsidR="00DC4DD6" w14:paraId="2668F7B4" w14:textId="77777777" w:rsidTr="00DC4DD6">
        <w:tc>
          <w:tcPr>
            <w:tcW w:w="0" w:type="auto"/>
            <w:hideMark/>
          </w:tcPr>
          <w:p w14:paraId="0F50400C" w14:textId="77777777" w:rsidR="00DC4DD6" w:rsidRDefault="00DC4DD6" w:rsidP="00597A82">
            <w:pPr>
              <w:spacing w:line="360" w:lineRule="auto"/>
            </w:pPr>
          </w:p>
        </w:tc>
        <w:tc>
          <w:tcPr>
            <w:tcW w:w="0" w:type="auto"/>
            <w:hideMark/>
          </w:tcPr>
          <w:p w14:paraId="14B5B2E0" w14:textId="77777777" w:rsidR="00DC4DD6" w:rsidRDefault="00DC4DD6" w:rsidP="00597A82">
            <w:pPr>
              <w:spacing w:line="360" w:lineRule="auto"/>
            </w:pPr>
            <w:r>
              <w:t>BA2</w:t>
            </w:r>
          </w:p>
        </w:tc>
        <w:tc>
          <w:tcPr>
            <w:tcW w:w="0" w:type="auto"/>
            <w:hideMark/>
          </w:tcPr>
          <w:p w14:paraId="199BFCCA" w14:textId="77777777" w:rsidR="00DC4DD6" w:rsidRDefault="00DC4DD6" w:rsidP="00597A82">
            <w:pPr>
              <w:spacing w:line="360" w:lineRule="auto"/>
            </w:pPr>
            <w:r>
              <w:t>I say positive things about Gymshark to others.</w:t>
            </w:r>
          </w:p>
        </w:tc>
        <w:tc>
          <w:tcPr>
            <w:tcW w:w="0" w:type="auto"/>
            <w:hideMark/>
          </w:tcPr>
          <w:p w14:paraId="103D9AD1" w14:textId="04FDBF63" w:rsidR="00DC4DD6" w:rsidRDefault="00DC4DD6" w:rsidP="00597A82">
            <w:pPr>
              <w:spacing w:line="360" w:lineRule="auto"/>
            </w:pPr>
            <w:r>
              <w:t>1</w:t>
            </w:r>
            <w:r w:rsidR="00597A82">
              <w:t>-</w:t>
            </w:r>
            <w:r>
              <w:t>5 Likert scale</w:t>
            </w:r>
          </w:p>
        </w:tc>
      </w:tr>
      <w:tr w:rsidR="00DC4DD6" w14:paraId="72D3AEFC" w14:textId="77777777" w:rsidTr="00DC4DD6">
        <w:tc>
          <w:tcPr>
            <w:tcW w:w="0" w:type="auto"/>
            <w:hideMark/>
          </w:tcPr>
          <w:p w14:paraId="23F37B93" w14:textId="77777777" w:rsidR="00DC4DD6" w:rsidRDefault="00DC4DD6" w:rsidP="00597A82">
            <w:pPr>
              <w:spacing w:line="360" w:lineRule="auto"/>
            </w:pPr>
          </w:p>
        </w:tc>
        <w:tc>
          <w:tcPr>
            <w:tcW w:w="0" w:type="auto"/>
            <w:hideMark/>
          </w:tcPr>
          <w:p w14:paraId="4ED87F4F" w14:textId="77777777" w:rsidR="00DC4DD6" w:rsidRDefault="00DC4DD6" w:rsidP="00597A82">
            <w:pPr>
              <w:spacing w:line="360" w:lineRule="auto"/>
            </w:pPr>
            <w:r>
              <w:t>BA3</w:t>
            </w:r>
          </w:p>
        </w:tc>
        <w:tc>
          <w:tcPr>
            <w:tcW w:w="0" w:type="auto"/>
            <w:hideMark/>
          </w:tcPr>
          <w:p w14:paraId="6298C96C" w14:textId="77777777" w:rsidR="00DC4DD6" w:rsidRDefault="00DC4DD6" w:rsidP="00597A82">
            <w:pPr>
              <w:spacing w:line="360" w:lineRule="auto"/>
            </w:pPr>
            <w:r>
              <w:t>I would encourage others interested in fitness apparel to consider Gymshark.</w:t>
            </w:r>
          </w:p>
        </w:tc>
        <w:tc>
          <w:tcPr>
            <w:tcW w:w="0" w:type="auto"/>
            <w:hideMark/>
          </w:tcPr>
          <w:p w14:paraId="1A741844" w14:textId="4D3C7684" w:rsidR="00DC4DD6" w:rsidRDefault="00DC4DD6" w:rsidP="00597A82">
            <w:pPr>
              <w:spacing w:line="360" w:lineRule="auto"/>
            </w:pPr>
            <w:r>
              <w:t>1</w:t>
            </w:r>
            <w:r w:rsidR="00597A82">
              <w:t>-</w:t>
            </w:r>
            <w:r>
              <w:t>5 Likert scale</w:t>
            </w:r>
          </w:p>
        </w:tc>
      </w:tr>
    </w:tbl>
    <w:p w14:paraId="0C43541E" w14:textId="77777777" w:rsidR="00DC4DD6" w:rsidRDefault="00DC4DD6" w:rsidP="00597A82">
      <w:pPr>
        <w:spacing w:before="60" w:after="60" w:line="360" w:lineRule="auto"/>
      </w:pPr>
    </w:p>
    <w:p w14:paraId="7139E05A" w14:textId="5460C78B" w:rsidR="004E71CA" w:rsidRDefault="004E71CA" w:rsidP="00597A82">
      <w:pPr>
        <w:spacing w:line="360" w:lineRule="auto"/>
      </w:pPr>
      <w:r>
        <w:br w:type="page"/>
      </w:r>
    </w:p>
    <w:p w14:paraId="1790C196" w14:textId="1FA09308" w:rsidR="00F05A8E" w:rsidRDefault="00F05A8E" w:rsidP="00597A82">
      <w:pPr>
        <w:pStyle w:val="Heading2"/>
        <w:spacing w:line="360" w:lineRule="auto"/>
        <w:rPr>
          <w:rStyle w:val="Strong"/>
          <w:b/>
          <w:bCs/>
        </w:rPr>
      </w:pPr>
      <w:bookmarkStart w:id="78" w:name="_Toc240918195"/>
      <w:r w:rsidRPr="004E71CA">
        <w:lastRenderedPageBreak/>
        <w:t xml:space="preserve">Appendix </w:t>
      </w:r>
      <w:r>
        <w:t>C</w:t>
      </w:r>
      <w:r w:rsidRPr="004E71CA">
        <w:t>:</w:t>
      </w:r>
      <w:r w:rsidRPr="004E71CA">
        <w:rPr>
          <w:b w:val="0"/>
          <w:bCs w:val="0"/>
        </w:rPr>
        <w:t xml:space="preserve"> </w:t>
      </w:r>
      <w:r>
        <w:rPr>
          <w:rStyle w:val="Strong"/>
          <w:b/>
          <w:bCs/>
        </w:rPr>
        <w:t>DATASET</w:t>
      </w:r>
      <w:bookmarkEnd w:id="78"/>
    </w:p>
    <w:p w14:paraId="6E355F10" w14:textId="6FF0D3B3" w:rsidR="00F05A8E" w:rsidRDefault="00424D42" w:rsidP="00597A82">
      <w:pPr>
        <w:pStyle w:val="ListParagraph"/>
        <w:spacing w:line="360" w:lineRule="auto"/>
        <w:rPr>
          <w:rStyle w:val="Strong"/>
          <w:b w:val="0"/>
          <w:bCs w:val="0"/>
        </w:rPr>
      </w:pPr>
      <w:r>
        <w:object w:dxaOrig="1508" w:dyaOrig="984" w14:anchorId="721A2455">
          <v:shape id="_x0000_i1026" type="#_x0000_t75" style="width:75pt;height:49.5pt" o:ole="">
            <v:imagedata r:id="rId11" o:title=""/>
          </v:shape>
          <o:OLEObject Type="Embed" ProgID="Excel.Sheet.12" ShapeID="_x0000_i1026" DrawAspect="Icon" ObjectID="_1851714969" r:id="rId12"/>
        </w:object>
      </w:r>
    </w:p>
    <w:p w14:paraId="47055A7D" w14:textId="77777777" w:rsidR="00F05A8E" w:rsidRDefault="00F05A8E" w:rsidP="00597A82">
      <w:pPr>
        <w:spacing w:line="360" w:lineRule="auto"/>
        <w:rPr>
          <w:b/>
          <w:bCs/>
          <w:color w:val="2E5090"/>
          <w:sz w:val="28"/>
          <w:szCs w:val="28"/>
        </w:rPr>
      </w:pPr>
      <w:r>
        <w:br w:type="page"/>
      </w:r>
    </w:p>
    <w:p w14:paraId="30C167D3" w14:textId="2765F6DD" w:rsidR="004E71CA" w:rsidRDefault="004E71CA" w:rsidP="00597A82">
      <w:pPr>
        <w:pStyle w:val="Heading2"/>
        <w:spacing w:line="360" w:lineRule="auto"/>
        <w:rPr>
          <w:rStyle w:val="Strong"/>
          <w:b/>
          <w:bCs/>
        </w:rPr>
      </w:pPr>
      <w:bookmarkStart w:id="79" w:name="_Toc240918196"/>
      <w:r w:rsidRPr="004E71CA">
        <w:lastRenderedPageBreak/>
        <w:t xml:space="preserve">Appendix </w:t>
      </w:r>
      <w:r w:rsidR="00F05A8E">
        <w:t>D</w:t>
      </w:r>
      <w:r w:rsidRPr="004E71CA">
        <w:t>:</w:t>
      </w:r>
      <w:r w:rsidRPr="004E71CA">
        <w:rPr>
          <w:b w:val="0"/>
          <w:bCs w:val="0"/>
        </w:rPr>
        <w:t xml:space="preserve"> </w:t>
      </w:r>
      <w:r>
        <w:rPr>
          <w:rStyle w:val="Strong"/>
          <w:b/>
          <w:bCs/>
        </w:rPr>
        <w:t>SPSS Output</w:t>
      </w:r>
      <w:bookmarkEnd w:id="79"/>
    </w:p>
    <w:p w14:paraId="7F6F1311" w14:textId="4B656A20" w:rsidR="004E71CA" w:rsidRDefault="004E71CA" w:rsidP="00597A82">
      <w:pPr>
        <w:spacing w:line="360" w:lineRule="auto"/>
        <w:rPr>
          <w:b/>
          <w:bCs/>
        </w:rPr>
      </w:pPr>
      <w:r w:rsidRPr="004E71CA">
        <w:rPr>
          <w:noProof/>
          <w:lang w:val="en-US" w:eastAsia="en-US"/>
        </w:rPr>
        <w:drawing>
          <wp:inline distT="0" distB="0" distL="0" distR="0" wp14:anchorId="0CA52C90" wp14:editId="37AB491C">
            <wp:extent cx="4763165" cy="7649643"/>
            <wp:effectExtent l="0" t="0" r="0" b="8890"/>
            <wp:docPr id="1609492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492448" name=""/>
                    <pic:cNvPicPr/>
                  </pic:nvPicPr>
                  <pic:blipFill>
                    <a:blip r:embed="rId13"/>
                    <a:stretch>
                      <a:fillRect/>
                    </a:stretch>
                  </pic:blipFill>
                  <pic:spPr>
                    <a:xfrm>
                      <a:off x="0" y="0"/>
                      <a:ext cx="4763165" cy="7649643"/>
                    </a:xfrm>
                    <a:prstGeom prst="rect">
                      <a:avLst/>
                    </a:prstGeom>
                  </pic:spPr>
                </pic:pic>
              </a:graphicData>
            </a:graphic>
          </wp:inline>
        </w:drawing>
      </w:r>
    </w:p>
    <w:p w14:paraId="7EDC40CC" w14:textId="47D99D8D" w:rsidR="004E71CA" w:rsidRDefault="004E71CA" w:rsidP="00597A82">
      <w:pPr>
        <w:spacing w:line="360" w:lineRule="auto"/>
        <w:rPr>
          <w:b/>
          <w:bCs/>
        </w:rPr>
      </w:pPr>
      <w:r w:rsidRPr="004E71CA">
        <w:rPr>
          <w:b/>
          <w:bCs/>
          <w:noProof/>
          <w:lang w:val="en-US" w:eastAsia="en-US"/>
        </w:rPr>
        <w:lastRenderedPageBreak/>
        <w:drawing>
          <wp:inline distT="0" distB="0" distL="0" distR="0" wp14:anchorId="027DFC6C" wp14:editId="6F93CBCB">
            <wp:extent cx="5502910" cy="6612255"/>
            <wp:effectExtent l="0" t="0" r="2540" b="0"/>
            <wp:docPr id="92032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32359" name=""/>
                    <pic:cNvPicPr/>
                  </pic:nvPicPr>
                  <pic:blipFill>
                    <a:blip r:embed="rId14"/>
                    <a:stretch>
                      <a:fillRect/>
                    </a:stretch>
                  </pic:blipFill>
                  <pic:spPr>
                    <a:xfrm>
                      <a:off x="0" y="0"/>
                      <a:ext cx="5502910" cy="6612255"/>
                    </a:xfrm>
                    <a:prstGeom prst="rect">
                      <a:avLst/>
                    </a:prstGeom>
                  </pic:spPr>
                </pic:pic>
              </a:graphicData>
            </a:graphic>
          </wp:inline>
        </w:drawing>
      </w:r>
    </w:p>
    <w:p w14:paraId="142AD2FF" w14:textId="13E8620C" w:rsidR="004E71CA" w:rsidRDefault="004E71CA" w:rsidP="00597A82">
      <w:pPr>
        <w:spacing w:line="360" w:lineRule="auto"/>
        <w:rPr>
          <w:b/>
          <w:bCs/>
        </w:rPr>
      </w:pPr>
      <w:r w:rsidRPr="004E71CA">
        <w:rPr>
          <w:b/>
          <w:bCs/>
          <w:noProof/>
          <w:lang w:val="en-US" w:eastAsia="en-US"/>
        </w:rPr>
        <w:lastRenderedPageBreak/>
        <w:drawing>
          <wp:inline distT="0" distB="0" distL="0" distR="0" wp14:anchorId="7D1A48AA" wp14:editId="6C0CEDF3">
            <wp:extent cx="5502910" cy="6435725"/>
            <wp:effectExtent l="0" t="0" r="2540" b="3175"/>
            <wp:docPr id="287210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210607" name=""/>
                    <pic:cNvPicPr/>
                  </pic:nvPicPr>
                  <pic:blipFill>
                    <a:blip r:embed="rId15"/>
                    <a:stretch>
                      <a:fillRect/>
                    </a:stretch>
                  </pic:blipFill>
                  <pic:spPr>
                    <a:xfrm>
                      <a:off x="0" y="0"/>
                      <a:ext cx="5502910" cy="6435725"/>
                    </a:xfrm>
                    <a:prstGeom prst="rect">
                      <a:avLst/>
                    </a:prstGeom>
                  </pic:spPr>
                </pic:pic>
              </a:graphicData>
            </a:graphic>
          </wp:inline>
        </w:drawing>
      </w:r>
      <w:r w:rsidRPr="004E71CA">
        <w:rPr>
          <w:b/>
          <w:bCs/>
          <w:noProof/>
          <w:lang w:val="en-US" w:eastAsia="en-US"/>
        </w:rPr>
        <w:lastRenderedPageBreak/>
        <w:drawing>
          <wp:inline distT="0" distB="0" distL="0" distR="0" wp14:anchorId="5412BB7D" wp14:editId="31D4043D">
            <wp:extent cx="5502910" cy="6979285"/>
            <wp:effectExtent l="0" t="0" r="2540" b="0"/>
            <wp:docPr id="1137045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045474" name=""/>
                    <pic:cNvPicPr/>
                  </pic:nvPicPr>
                  <pic:blipFill>
                    <a:blip r:embed="rId16"/>
                    <a:stretch>
                      <a:fillRect/>
                    </a:stretch>
                  </pic:blipFill>
                  <pic:spPr>
                    <a:xfrm>
                      <a:off x="0" y="0"/>
                      <a:ext cx="5502910" cy="6979285"/>
                    </a:xfrm>
                    <a:prstGeom prst="rect">
                      <a:avLst/>
                    </a:prstGeom>
                  </pic:spPr>
                </pic:pic>
              </a:graphicData>
            </a:graphic>
          </wp:inline>
        </w:drawing>
      </w:r>
      <w:r w:rsidRPr="004E71CA">
        <w:rPr>
          <w:b/>
          <w:bCs/>
          <w:noProof/>
          <w:lang w:val="en-US" w:eastAsia="en-US"/>
        </w:rPr>
        <w:lastRenderedPageBreak/>
        <w:drawing>
          <wp:inline distT="0" distB="0" distL="0" distR="0" wp14:anchorId="5157C847" wp14:editId="4E168AB6">
            <wp:extent cx="5502910" cy="6889750"/>
            <wp:effectExtent l="0" t="0" r="2540" b="6350"/>
            <wp:docPr id="503933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933795" name=""/>
                    <pic:cNvPicPr/>
                  </pic:nvPicPr>
                  <pic:blipFill>
                    <a:blip r:embed="rId17"/>
                    <a:stretch>
                      <a:fillRect/>
                    </a:stretch>
                  </pic:blipFill>
                  <pic:spPr>
                    <a:xfrm>
                      <a:off x="0" y="0"/>
                      <a:ext cx="5502910" cy="6889750"/>
                    </a:xfrm>
                    <a:prstGeom prst="rect">
                      <a:avLst/>
                    </a:prstGeom>
                  </pic:spPr>
                </pic:pic>
              </a:graphicData>
            </a:graphic>
          </wp:inline>
        </w:drawing>
      </w:r>
      <w:r w:rsidRPr="004E71CA">
        <w:rPr>
          <w:b/>
          <w:bCs/>
          <w:noProof/>
          <w:lang w:val="en-US" w:eastAsia="en-US"/>
        </w:rPr>
        <w:lastRenderedPageBreak/>
        <w:drawing>
          <wp:inline distT="0" distB="0" distL="0" distR="0" wp14:anchorId="1CA84A47" wp14:editId="33A5B84C">
            <wp:extent cx="5502910" cy="7231380"/>
            <wp:effectExtent l="0" t="0" r="2540" b="7620"/>
            <wp:docPr id="959876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876537" name=""/>
                    <pic:cNvPicPr/>
                  </pic:nvPicPr>
                  <pic:blipFill>
                    <a:blip r:embed="rId18"/>
                    <a:stretch>
                      <a:fillRect/>
                    </a:stretch>
                  </pic:blipFill>
                  <pic:spPr>
                    <a:xfrm>
                      <a:off x="0" y="0"/>
                      <a:ext cx="5502910" cy="7231380"/>
                    </a:xfrm>
                    <a:prstGeom prst="rect">
                      <a:avLst/>
                    </a:prstGeom>
                  </pic:spPr>
                </pic:pic>
              </a:graphicData>
            </a:graphic>
          </wp:inline>
        </w:drawing>
      </w:r>
      <w:r w:rsidRPr="004E71CA">
        <w:rPr>
          <w:b/>
          <w:bCs/>
          <w:noProof/>
          <w:lang w:val="en-US" w:eastAsia="en-US"/>
        </w:rPr>
        <w:lastRenderedPageBreak/>
        <w:drawing>
          <wp:inline distT="0" distB="0" distL="0" distR="0" wp14:anchorId="0CD05551" wp14:editId="0DA894EB">
            <wp:extent cx="5502910" cy="6770370"/>
            <wp:effectExtent l="0" t="0" r="2540" b="0"/>
            <wp:docPr id="1866804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804748" name=""/>
                    <pic:cNvPicPr/>
                  </pic:nvPicPr>
                  <pic:blipFill>
                    <a:blip r:embed="rId19"/>
                    <a:stretch>
                      <a:fillRect/>
                    </a:stretch>
                  </pic:blipFill>
                  <pic:spPr>
                    <a:xfrm>
                      <a:off x="0" y="0"/>
                      <a:ext cx="5502910" cy="6770370"/>
                    </a:xfrm>
                    <a:prstGeom prst="rect">
                      <a:avLst/>
                    </a:prstGeom>
                  </pic:spPr>
                </pic:pic>
              </a:graphicData>
            </a:graphic>
          </wp:inline>
        </w:drawing>
      </w:r>
      <w:r w:rsidRPr="004E71CA">
        <w:rPr>
          <w:b/>
          <w:bCs/>
          <w:noProof/>
          <w:lang w:val="en-US" w:eastAsia="en-US"/>
        </w:rPr>
        <w:lastRenderedPageBreak/>
        <w:drawing>
          <wp:inline distT="0" distB="0" distL="0" distR="0" wp14:anchorId="55063568" wp14:editId="076F35B2">
            <wp:extent cx="5502910" cy="6857365"/>
            <wp:effectExtent l="0" t="0" r="2540" b="635"/>
            <wp:docPr id="1157155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155113" name=""/>
                    <pic:cNvPicPr/>
                  </pic:nvPicPr>
                  <pic:blipFill>
                    <a:blip r:embed="rId20"/>
                    <a:stretch>
                      <a:fillRect/>
                    </a:stretch>
                  </pic:blipFill>
                  <pic:spPr>
                    <a:xfrm>
                      <a:off x="0" y="0"/>
                      <a:ext cx="5502910" cy="6857365"/>
                    </a:xfrm>
                    <a:prstGeom prst="rect">
                      <a:avLst/>
                    </a:prstGeom>
                  </pic:spPr>
                </pic:pic>
              </a:graphicData>
            </a:graphic>
          </wp:inline>
        </w:drawing>
      </w:r>
    </w:p>
    <w:p w14:paraId="4CF1E9A9" w14:textId="46718492" w:rsidR="004E71CA" w:rsidRPr="004E71CA" w:rsidRDefault="004E71CA" w:rsidP="00597A82">
      <w:pPr>
        <w:spacing w:line="360" w:lineRule="auto"/>
        <w:rPr>
          <w:b/>
          <w:bCs/>
        </w:rPr>
      </w:pPr>
      <w:r w:rsidRPr="004E71CA">
        <w:rPr>
          <w:b/>
          <w:bCs/>
          <w:noProof/>
          <w:lang w:val="en-US" w:eastAsia="en-US"/>
        </w:rPr>
        <w:lastRenderedPageBreak/>
        <w:drawing>
          <wp:inline distT="0" distB="0" distL="0" distR="0" wp14:anchorId="1F49BB32" wp14:editId="0F673B1C">
            <wp:extent cx="5502910" cy="7052310"/>
            <wp:effectExtent l="0" t="0" r="2540" b="0"/>
            <wp:docPr id="149006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06859" name=""/>
                    <pic:cNvPicPr/>
                  </pic:nvPicPr>
                  <pic:blipFill>
                    <a:blip r:embed="rId21"/>
                    <a:stretch>
                      <a:fillRect/>
                    </a:stretch>
                  </pic:blipFill>
                  <pic:spPr>
                    <a:xfrm>
                      <a:off x="0" y="0"/>
                      <a:ext cx="5502910" cy="7052310"/>
                    </a:xfrm>
                    <a:prstGeom prst="rect">
                      <a:avLst/>
                    </a:prstGeom>
                  </pic:spPr>
                </pic:pic>
              </a:graphicData>
            </a:graphic>
          </wp:inline>
        </w:drawing>
      </w:r>
      <w:r w:rsidRPr="004E71CA">
        <w:rPr>
          <w:b/>
          <w:bCs/>
          <w:noProof/>
          <w:lang w:val="en-US" w:eastAsia="en-US"/>
        </w:rPr>
        <w:lastRenderedPageBreak/>
        <w:drawing>
          <wp:inline distT="0" distB="0" distL="0" distR="0" wp14:anchorId="7638C973" wp14:editId="714C6764">
            <wp:extent cx="5502910" cy="4349750"/>
            <wp:effectExtent l="0" t="0" r="2540" b="0"/>
            <wp:docPr id="673159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159883" name=""/>
                    <pic:cNvPicPr/>
                  </pic:nvPicPr>
                  <pic:blipFill>
                    <a:blip r:embed="rId22"/>
                    <a:stretch>
                      <a:fillRect/>
                    </a:stretch>
                  </pic:blipFill>
                  <pic:spPr>
                    <a:xfrm>
                      <a:off x="0" y="0"/>
                      <a:ext cx="5502910" cy="4349750"/>
                    </a:xfrm>
                    <a:prstGeom prst="rect">
                      <a:avLst/>
                    </a:prstGeom>
                  </pic:spPr>
                </pic:pic>
              </a:graphicData>
            </a:graphic>
          </wp:inline>
        </w:drawing>
      </w:r>
      <w:r w:rsidRPr="004E71CA">
        <w:rPr>
          <w:b/>
          <w:bCs/>
          <w:noProof/>
          <w:lang w:val="en-US" w:eastAsia="en-US"/>
        </w:rPr>
        <w:lastRenderedPageBreak/>
        <w:drawing>
          <wp:inline distT="0" distB="0" distL="0" distR="0" wp14:anchorId="0751EEEF" wp14:editId="3E1018B2">
            <wp:extent cx="5502910" cy="6821805"/>
            <wp:effectExtent l="0" t="0" r="2540" b="0"/>
            <wp:docPr id="1764006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006167" name=""/>
                    <pic:cNvPicPr/>
                  </pic:nvPicPr>
                  <pic:blipFill>
                    <a:blip r:embed="rId23"/>
                    <a:stretch>
                      <a:fillRect/>
                    </a:stretch>
                  </pic:blipFill>
                  <pic:spPr>
                    <a:xfrm>
                      <a:off x="0" y="0"/>
                      <a:ext cx="5502910" cy="6821805"/>
                    </a:xfrm>
                    <a:prstGeom prst="rect">
                      <a:avLst/>
                    </a:prstGeom>
                  </pic:spPr>
                </pic:pic>
              </a:graphicData>
            </a:graphic>
          </wp:inline>
        </w:drawing>
      </w:r>
      <w:r w:rsidRPr="004E71CA">
        <w:rPr>
          <w:b/>
          <w:bCs/>
          <w:noProof/>
          <w:lang w:val="en-US" w:eastAsia="en-US"/>
        </w:rPr>
        <w:lastRenderedPageBreak/>
        <w:drawing>
          <wp:inline distT="0" distB="0" distL="0" distR="0" wp14:anchorId="04FC7CF5" wp14:editId="2C23716F">
            <wp:extent cx="5502910" cy="7091045"/>
            <wp:effectExtent l="0" t="0" r="2540" b="0"/>
            <wp:docPr id="987040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040604" name=""/>
                    <pic:cNvPicPr/>
                  </pic:nvPicPr>
                  <pic:blipFill>
                    <a:blip r:embed="rId24"/>
                    <a:stretch>
                      <a:fillRect/>
                    </a:stretch>
                  </pic:blipFill>
                  <pic:spPr>
                    <a:xfrm>
                      <a:off x="0" y="0"/>
                      <a:ext cx="5502910" cy="7091045"/>
                    </a:xfrm>
                    <a:prstGeom prst="rect">
                      <a:avLst/>
                    </a:prstGeom>
                  </pic:spPr>
                </pic:pic>
              </a:graphicData>
            </a:graphic>
          </wp:inline>
        </w:drawing>
      </w:r>
      <w:r w:rsidRPr="004E71CA">
        <w:rPr>
          <w:b/>
          <w:bCs/>
          <w:noProof/>
          <w:lang w:val="en-US" w:eastAsia="en-US"/>
        </w:rPr>
        <w:lastRenderedPageBreak/>
        <w:drawing>
          <wp:inline distT="0" distB="0" distL="0" distR="0" wp14:anchorId="5DE40536" wp14:editId="05EFA993">
            <wp:extent cx="5502910" cy="6807200"/>
            <wp:effectExtent l="0" t="0" r="2540" b="0"/>
            <wp:docPr id="2119509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509464" name=""/>
                    <pic:cNvPicPr/>
                  </pic:nvPicPr>
                  <pic:blipFill>
                    <a:blip r:embed="rId25"/>
                    <a:stretch>
                      <a:fillRect/>
                    </a:stretch>
                  </pic:blipFill>
                  <pic:spPr>
                    <a:xfrm>
                      <a:off x="0" y="0"/>
                      <a:ext cx="5502910" cy="6807200"/>
                    </a:xfrm>
                    <a:prstGeom prst="rect">
                      <a:avLst/>
                    </a:prstGeom>
                  </pic:spPr>
                </pic:pic>
              </a:graphicData>
            </a:graphic>
          </wp:inline>
        </w:drawing>
      </w:r>
      <w:r w:rsidRPr="004E71CA">
        <w:rPr>
          <w:b/>
          <w:bCs/>
          <w:noProof/>
          <w:lang w:val="en-US" w:eastAsia="en-US"/>
        </w:rPr>
        <w:lastRenderedPageBreak/>
        <w:drawing>
          <wp:inline distT="0" distB="0" distL="0" distR="0" wp14:anchorId="3174031F" wp14:editId="633D566C">
            <wp:extent cx="5502910" cy="7444105"/>
            <wp:effectExtent l="0" t="0" r="2540" b="4445"/>
            <wp:docPr id="706659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659385" name=""/>
                    <pic:cNvPicPr/>
                  </pic:nvPicPr>
                  <pic:blipFill>
                    <a:blip r:embed="rId26"/>
                    <a:stretch>
                      <a:fillRect/>
                    </a:stretch>
                  </pic:blipFill>
                  <pic:spPr>
                    <a:xfrm>
                      <a:off x="0" y="0"/>
                      <a:ext cx="5502910" cy="7444105"/>
                    </a:xfrm>
                    <a:prstGeom prst="rect">
                      <a:avLst/>
                    </a:prstGeom>
                  </pic:spPr>
                </pic:pic>
              </a:graphicData>
            </a:graphic>
          </wp:inline>
        </w:drawing>
      </w:r>
      <w:r w:rsidRPr="004E71CA">
        <w:rPr>
          <w:b/>
          <w:bCs/>
          <w:noProof/>
          <w:lang w:val="en-US" w:eastAsia="en-US"/>
        </w:rPr>
        <w:lastRenderedPageBreak/>
        <w:drawing>
          <wp:inline distT="0" distB="0" distL="0" distR="0" wp14:anchorId="0906777F" wp14:editId="27B105B5">
            <wp:extent cx="5502910" cy="6889750"/>
            <wp:effectExtent l="0" t="0" r="2540" b="6350"/>
            <wp:docPr id="1817051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051828" name=""/>
                    <pic:cNvPicPr/>
                  </pic:nvPicPr>
                  <pic:blipFill>
                    <a:blip r:embed="rId27"/>
                    <a:stretch>
                      <a:fillRect/>
                    </a:stretch>
                  </pic:blipFill>
                  <pic:spPr>
                    <a:xfrm>
                      <a:off x="0" y="0"/>
                      <a:ext cx="5502910" cy="6889750"/>
                    </a:xfrm>
                    <a:prstGeom prst="rect">
                      <a:avLst/>
                    </a:prstGeom>
                  </pic:spPr>
                </pic:pic>
              </a:graphicData>
            </a:graphic>
          </wp:inline>
        </w:drawing>
      </w:r>
      <w:r w:rsidRPr="004E71CA">
        <w:rPr>
          <w:b/>
          <w:bCs/>
          <w:noProof/>
          <w:lang w:val="en-US" w:eastAsia="en-US"/>
        </w:rPr>
        <w:lastRenderedPageBreak/>
        <w:drawing>
          <wp:inline distT="0" distB="0" distL="0" distR="0" wp14:anchorId="22F1A045" wp14:editId="5BFCCFC8">
            <wp:extent cx="5502910" cy="7046595"/>
            <wp:effectExtent l="0" t="0" r="2540" b="1905"/>
            <wp:docPr id="1291650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650982" name=""/>
                    <pic:cNvPicPr/>
                  </pic:nvPicPr>
                  <pic:blipFill>
                    <a:blip r:embed="rId28"/>
                    <a:stretch>
                      <a:fillRect/>
                    </a:stretch>
                  </pic:blipFill>
                  <pic:spPr>
                    <a:xfrm>
                      <a:off x="0" y="0"/>
                      <a:ext cx="5502910" cy="7046595"/>
                    </a:xfrm>
                    <a:prstGeom prst="rect">
                      <a:avLst/>
                    </a:prstGeom>
                  </pic:spPr>
                </pic:pic>
              </a:graphicData>
            </a:graphic>
          </wp:inline>
        </w:drawing>
      </w:r>
      <w:r w:rsidRPr="004E71CA">
        <w:rPr>
          <w:b/>
          <w:bCs/>
          <w:noProof/>
          <w:lang w:val="en-US" w:eastAsia="en-US"/>
        </w:rPr>
        <w:lastRenderedPageBreak/>
        <w:drawing>
          <wp:inline distT="0" distB="0" distL="0" distR="0" wp14:anchorId="5E427A4B" wp14:editId="15C292B1">
            <wp:extent cx="5502910" cy="7016115"/>
            <wp:effectExtent l="0" t="0" r="2540" b="0"/>
            <wp:docPr id="783983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983072" name=""/>
                    <pic:cNvPicPr/>
                  </pic:nvPicPr>
                  <pic:blipFill>
                    <a:blip r:embed="rId29"/>
                    <a:stretch>
                      <a:fillRect/>
                    </a:stretch>
                  </pic:blipFill>
                  <pic:spPr>
                    <a:xfrm>
                      <a:off x="0" y="0"/>
                      <a:ext cx="5502910" cy="7016115"/>
                    </a:xfrm>
                    <a:prstGeom prst="rect">
                      <a:avLst/>
                    </a:prstGeom>
                  </pic:spPr>
                </pic:pic>
              </a:graphicData>
            </a:graphic>
          </wp:inline>
        </w:drawing>
      </w:r>
      <w:r w:rsidRPr="004E71CA">
        <w:rPr>
          <w:b/>
          <w:bCs/>
          <w:noProof/>
          <w:lang w:val="en-US" w:eastAsia="en-US"/>
        </w:rPr>
        <w:lastRenderedPageBreak/>
        <w:drawing>
          <wp:inline distT="0" distB="0" distL="0" distR="0" wp14:anchorId="25F5D1F6" wp14:editId="3DF0E813">
            <wp:extent cx="5502910" cy="7244080"/>
            <wp:effectExtent l="0" t="0" r="2540" b="0"/>
            <wp:docPr id="916857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857039" name=""/>
                    <pic:cNvPicPr/>
                  </pic:nvPicPr>
                  <pic:blipFill>
                    <a:blip r:embed="rId30"/>
                    <a:stretch>
                      <a:fillRect/>
                    </a:stretch>
                  </pic:blipFill>
                  <pic:spPr>
                    <a:xfrm>
                      <a:off x="0" y="0"/>
                      <a:ext cx="5502910" cy="7244080"/>
                    </a:xfrm>
                    <a:prstGeom prst="rect">
                      <a:avLst/>
                    </a:prstGeom>
                  </pic:spPr>
                </pic:pic>
              </a:graphicData>
            </a:graphic>
          </wp:inline>
        </w:drawing>
      </w:r>
      <w:r w:rsidRPr="004E71CA">
        <w:rPr>
          <w:b/>
          <w:bCs/>
          <w:noProof/>
          <w:lang w:val="en-US" w:eastAsia="en-US"/>
        </w:rPr>
        <w:lastRenderedPageBreak/>
        <w:drawing>
          <wp:inline distT="0" distB="0" distL="0" distR="0" wp14:anchorId="386C5767" wp14:editId="53110A74">
            <wp:extent cx="5502910" cy="6931025"/>
            <wp:effectExtent l="0" t="0" r="2540" b="3175"/>
            <wp:docPr id="1742613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613864" name=""/>
                    <pic:cNvPicPr/>
                  </pic:nvPicPr>
                  <pic:blipFill>
                    <a:blip r:embed="rId31"/>
                    <a:stretch>
                      <a:fillRect/>
                    </a:stretch>
                  </pic:blipFill>
                  <pic:spPr>
                    <a:xfrm>
                      <a:off x="0" y="0"/>
                      <a:ext cx="5502910" cy="6931025"/>
                    </a:xfrm>
                    <a:prstGeom prst="rect">
                      <a:avLst/>
                    </a:prstGeom>
                  </pic:spPr>
                </pic:pic>
              </a:graphicData>
            </a:graphic>
          </wp:inline>
        </w:drawing>
      </w:r>
      <w:r w:rsidRPr="004E71CA">
        <w:rPr>
          <w:b/>
          <w:bCs/>
          <w:noProof/>
          <w:lang w:val="en-US" w:eastAsia="en-US"/>
        </w:rPr>
        <w:lastRenderedPageBreak/>
        <w:drawing>
          <wp:inline distT="0" distB="0" distL="0" distR="0" wp14:anchorId="1D6E44DD" wp14:editId="34BFED2A">
            <wp:extent cx="5502910" cy="7078980"/>
            <wp:effectExtent l="0" t="0" r="2540" b="7620"/>
            <wp:docPr id="2046323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323251" name=""/>
                    <pic:cNvPicPr/>
                  </pic:nvPicPr>
                  <pic:blipFill>
                    <a:blip r:embed="rId32"/>
                    <a:stretch>
                      <a:fillRect/>
                    </a:stretch>
                  </pic:blipFill>
                  <pic:spPr>
                    <a:xfrm>
                      <a:off x="0" y="0"/>
                      <a:ext cx="5502910" cy="7078980"/>
                    </a:xfrm>
                    <a:prstGeom prst="rect">
                      <a:avLst/>
                    </a:prstGeom>
                  </pic:spPr>
                </pic:pic>
              </a:graphicData>
            </a:graphic>
          </wp:inline>
        </w:drawing>
      </w:r>
      <w:r w:rsidRPr="004E71CA">
        <w:rPr>
          <w:b/>
          <w:bCs/>
          <w:noProof/>
          <w:lang w:val="en-US" w:eastAsia="en-US"/>
        </w:rPr>
        <w:lastRenderedPageBreak/>
        <w:drawing>
          <wp:inline distT="0" distB="0" distL="0" distR="0" wp14:anchorId="61059A79" wp14:editId="4BF5A6F9">
            <wp:extent cx="5502910" cy="6665595"/>
            <wp:effectExtent l="0" t="0" r="2540" b="1905"/>
            <wp:docPr id="1564396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396423" name=""/>
                    <pic:cNvPicPr/>
                  </pic:nvPicPr>
                  <pic:blipFill>
                    <a:blip r:embed="rId33"/>
                    <a:stretch>
                      <a:fillRect/>
                    </a:stretch>
                  </pic:blipFill>
                  <pic:spPr>
                    <a:xfrm>
                      <a:off x="0" y="0"/>
                      <a:ext cx="5502910" cy="6665595"/>
                    </a:xfrm>
                    <a:prstGeom prst="rect">
                      <a:avLst/>
                    </a:prstGeom>
                  </pic:spPr>
                </pic:pic>
              </a:graphicData>
            </a:graphic>
          </wp:inline>
        </w:drawing>
      </w:r>
      <w:r w:rsidRPr="004E71CA">
        <w:rPr>
          <w:b/>
          <w:bCs/>
          <w:noProof/>
          <w:lang w:val="en-US" w:eastAsia="en-US"/>
        </w:rPr>
        <w:lastRenderedPageBreak/>
        <w:drawing>
          <wp:inline distT="0" distB="0" distL="0" distR="0" wp14:anchorId="546EF127" wp14:editId="7AF1B5B6">
            <wp:extent cx="5502910" cy="6740525"/>
            <wp:effectExtent l="0" t="0" r="2540" b="3175"/>
            <wp:docPr id="390973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973454" name=""/>
                    <pic:cNvPicPr/>
                  </pic:nvPicPr>
                  <pic:blipFill>
                    <a:blip r:embed="rId34"/>
                    <a:stretch>
                      <a:fillRect/>
                    </a:stretch>
                  </pic:blipFill>
                  <pic:spPr>
                    <a:xfrm>
                      <a:off x="0" y="0"/>
                      <a:ext cx="5502910" cy="6740525"/>
                    </a:xfrm>
                    <a:prstGeom prst="rect">
                      <a:avLst/>
                    </a:prstGeom>
                  </pic:spPr>
                </pic:pic>
              </a:graphicData>
            </a:graphic>
          </wp:inline>
        </w:drawing>
      </w:r>
      <w:r w:rsidRPr="004E71CA">
        <w:rPr>
          <w:b/>
          <w:bCs/>
          <w:noProof/>
          <w:lang w:val="en-US" w:eastAsia="en-US"/>
        </w:rPr>
        <w:lastRenderedPageBreak/>
        <w:drawing>
          <wp:inline distT="0" distB="0" distL="0" distR="0" wp14:anchorId="55677AF2" wp14:editId="71AC2F76">
            <wp:extent cx="5502910" cy="6862445"/>
            <wp:effectExtent l="0" t="0" r="2540" b="0"/>
            <wp:docPr id="701104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104099" name=""/>
                    <pic:cNvPicPr/>
                  </pic:nvPicPr>
                  <pic:blipFill>
                    <a:blip r:embed="rId35"/>
                    <a:stretch>
                      <a:fillRect/>
                    </a:stretch>
                  </pic:blipFill>
                  <pic:spPr>
                    <a:xfrm>
                      <a:off x="0" y="0"/>
                      <a:ext cx="5502910" cy="6862445"/>
                    </a:xfrm>
                    <a:prstGeom prst="rect">
                      <a:avLst/>
                    </a:prstGeom>
                  </pic:spPr>
                </pic:pic>
              </a:graphicData>
            </a:graphic>
          </wp:inline>
        </w:drawing>
      </w:r>
      <w:r w:rsidRPr="004E71CA">
        <w:rPr>
          <w:b/>
          <w:bCs/>
          <w:noProof/>
          <w:lang w:val="en-US" w:eastAsia="en-US"/>
        </w:rPr>
        <w:lastRenderedPageBreak/>
        <w:drawing>
          <wp:inline distT="0" distB="0" distL="0" distR="0" wp14:anchorId="32968DCE" wp14:editId="47703BED">
            <wp:extent cx="5502910" cy="6817995"/>
            <wp:effectExtent l="0" t="0" r="2540" b="1905"/>
            <wp:docPr id="1203148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148443" name=""/>
                    <pic:cNvPicPr/>
                  </pic:nvPicPr>
                  <pic:blipFill>
                    <a:blip r:embed="rId36"/>
                    <a:stretch>
                      <a:fillRect/>
                    </a:stretch>
                  </pic:blipFill>
                  <pic:spPr>
                    <a:xfrm>
                      <a:off x="0" y="0"/>
                      <a:ext cx="5502910" cy="6817995"/>
                    </a:xfrm>
                    <a:prstGeom prst="rect">
                      <a:avLst/>
                    </a:prstGeom>
                  </pic:spPr>
                </pic:pic>
              </a:graphicData>
            </a:graphic>
          </wp:inline>
        </w:drawing>
      </w:r>
      <w:r w:rsidRPr="004E71CA">
        <w:rPr>
          <w:b/>
          <w:bCs/>
          <w:noProof/>
          <w:lang w:val="en-US" w:eastAsia="en-US"/>
        </w:rPr>
        <w:lastRenderedPageBreak/>
        <w:drawing>
          <wp:inline distT="0" distB="0" distL="0" distR="0" wp14:anchorId="422BFFD5" wp14:editId="64CC9E67">
            <wp:extent cx="5502910" cy="6863080"/>
            <wp:effectExtent l="0" t="0" r="2540" b="0"/>
            <wp:docPr id="63658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58978" name=""/>
                    <pic:cNvPicPr/>
                  </pic:nvPicPr>
                  <pic:blipFill>
                    <a:blip r:embed="rId37"/>
                    <a:stretch>
                      <a:fillRect/>
                    </a:stretch>
                  </pic:blipFill>
                  <pic:spPr>
                    <a:xfrm>
                      <a:off x="0" y="0"/>
                      <a:ext cx="5502910" cy="6863080"/>
                    </a:xfrm>
                    <a:prstGeom prst="rect">
                      <a:avLst/>
                    </a:prstGeom>
                  </pic:spPr>
                </pic:pic>
              </a:graphicData>
            </a:graphic>
          </wp:inline>
        </w:drawing>
      </w:r>
      <w:r w:rsidRPr="004E71CA">
        <w:rPr>
          <w:b/>
          <w:bCs/>
          <w:noProof/>
          <w:lang w:val="en-US" w:eastAsia="en-US"/>
        </w:rPr>
        <w:lastRenderedPageBreak/>
        <w:drawing>
          <wp:inline distT="0" distB="0" distL="0" distR="0" wp14:anchorId="5504B550" wp14:editId="2D22B4F5">
            <wp:extent cx="5502910" cy="6655435"/>
            <wp:effectExtent l="0" t="0" r="2540" b="0"/>
            <wp:docPr id="1881540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540250" name=""/>
                    <pic:cNvPicPr/>
                  </pic:nvPicPr>
                  <pic:blipFill>
                    <a:blip r:embed="rId38"/>
                    <a:stretch>
                      <a:fillRect/>
                    </a:stretch>
                  </pic:blipFill>
                  <pic:spPr>
                    <a:xfrm>
                      <a:off x="0" y="0"/>
                      <a:ext cx="5502910" cy="6655435"/>
                    </a:xfrm>
                    <a:prstGeom prst="rect">
                      <a:avLst/>
                    </a:prstGeom>
                  </pic:spPr>
                </pic:pic>
              </a:graphicData>
            </a:graphic>
          </wp:inline>
        </w:drawing>
      </w:r>
      <w:r w:rsidRPr="004E71CA">
        <w:rPr>
          <w:b/>
          <w:bCs/>
          <w:noProof/>
          <w:lang w:val="en-US" w:eastAsia="en-US"/>
        </w:rPr>
        <w:lastRenderedPageBreak/>
        <w:drawing>
          <wp:inline distT="0" distB="0" distL="0" distR="0" wp14:anchorId="0E0757B5" wp14:editId="73F42DC4">
            <wp:extent cx="5502910" cy="6670675"/>
            <wp:effectExtent l="0" t="0" r="2540" b="0"/>
            <wp:docPr id="1340206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206753" name=""/>
                    <pic:cNvPicPr/>
                  </pic:nvPicPr>
                  <pic:blipFill>
                    <a:blip r:embed="rId39"/>
                    <a:stretch>
                      <a:fillRect/>
                    </a:stretch>
                  </pic:blipFill>
                  <pic:spPr>
                    <a:xfrm>
                      <a:off x="0" y="0"/>
                      <a:ext cx="5502910" cy="6670675"/>
                    </a:xfrm>
                    <a:prstGeom prst="rect">
                      <a:avLst/>
                    </a:prstGeom>
                  </pic:spPr>
                </pic:pic>
              </a:graphicData>
            </a:graphic>
          </wp:inline>
        </w:drawing>
      </w:r>
      <w:r w:rsidRPr="004E71CA">
        <w:rPr>
          <w:b/>
          <w:bCs/>
          <w:noProof/>
          <w:lang w:val="en-US" w:eastAsia="en-US"/>
        </w:rPr>
        <w:lastRenderedPageBreak/>
        <w:drawing>
          <wp:inline distT="0" distB="0" distL="0" distR="0" wp14:anchorId="6091947C" wp14:editId="159970D3">
            <wp:extent cx="5502910" cy="6882765"/>
            <wp:effectExtent l="0" t="0" r="2540" b="0"/>
            <wp:docPr id="804787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787608" name=""/>
                    <pic:cNvPicPr/>
                  </pic:nvPicPr>
                  <pic:blipFill>
                    <a:blip r:embed="rId40"/>
                    <a:stretch>
                      <a:fillRect/>
                    </a:stretch>
                  </pic:blipFill>
                  <pic:spPr>
                    <a:xfrm>
                      <a:off x="0" y="0"/>
                      <a:ext cx="5502910" cy="6882765"/>
                    </a:xfrm>
                    <a:prstGeom prst="rect">
                      <a:avLst/>
                    </a:prstGeom>
                  </pic:spPr>
                </pic:pic>
              </a:graphicData>
            </a:graphic>
          </wp:inline>
        </w:drawing>
      </w:r>
      <w:r w:rsidRPr="004E71CA">
        <w:rPr>
          <w:b/>
          <w:bCs/>
          <w:noProof/>
          <w:lang w:val="en-US" w:eastAsia="en-US"/>
        </w:rPr>
        <w:lastRenderedPageBreak/>
        <w:drawing>
          <wp:inline distT="0" distB="0" distL="0" distR="0" wp14:anchorId="6E196C1C" wp14:editId="720864B3">
            <wp:extent cx="5502910" cy="6703060"/>
            <wp:effectExtent l="0" t="0" r="2540" b="2540"/>
            <wp:docPr id="2143217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217217" name=""/>
                    <pic:cNvPicPr/>
                  </pic:nvPicPr>
                  <pic:blipFill>
                    <a:blip r:embed="rId41"/>
                    <a:stretch>
                      <a:fillRect/>
                    </a:stretch>
                  </pic:blipFill>
                  <pic:spPr>
                    <a:xfrm>
                      <a:off x="0" y="0"/>
                      <a:ext cx="5502910" cy="6703060"/>
                    </a:xfrm>
                    <a:prstGeom prst="rect">
                      <a:avLst/>
                    </a:prstGeom>
                  </pic:spPr>
                </pic:pic>
              </a:graphicData>
            </a:graphic>
          </wp:inline>
        </w:drawing>
      </w:r>
      <w:r w:rsidRPr="004E71CA">
        <w:rPr>
          <w:b/>
          <w:bCs/>
          <w:noProof/>
          <w:lang w:val="en-US" w:eastAsia="en-US"/>
        </w:rPr>
        <w:lastRenderedPageBreak/>
        <w:drawing>
          <wp:inline distT="0" distB="0" distL="0" distR="0" wp14:anchorId="1BCEDFEF" wp14:editId="5E851A87">
            <wp:extent cx="5502910" cy="6824980"/>
            <wp:effectExtent l="0" t="0" r="2540" b="0"/>
            <wp:docPr id="2119713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713280" name=""/>
                    <pic:cNvPicPr/>
                  </pic:nvPicPr>
                  <pic:blipFill>
                    <a:blip r:embed="rId42"/>
                    <a:stretch>
                      <a:fillRect/>
                    </a:stretch>
                  </pic:blipFill>
                  <pic:spPr>
                    <a:xfrm>
                      <a:off x="0" y="0"/>
                      <a:ext cx="5502910" cy="6824980"/>
                    </a:xfrm>
                    <a:prstGeom prst="rect">
                      <a:avLst/>
                    </a:prstGeom>
                  </pic:spPr>
                </pic:pic>
              </a:graphicData>
            </a:graphic>
          </wp:inline>
        </w:drawing>
      </w:r>
      <w:r w:rsidRPr="004E71CA">
        <w:rPr>
          <w:b/>
          <w:bCs/>
          <w:noProof/>
          <w:lang w:val="en-US" w:eastAsia="en-US"/>
        </w:rPr>
        <w:lastRenderedPageBreak/>
        <w:drawing>
          <wp:inline distT="0" distB="0" distL="0" distR="0" wp14:anchorId="7C7CCFC7" wp14:editId="19172C9C">
            <wp:extent cx="5502910" cy="6755765"/>
            <wp:effectExtent l="0" t="0" r="2540" b="6985"/>
            <wp:docPr id="1508526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526825" name=""/>
                    <pic:cNvPicPr/>
                  </pic:nvPicPr>
                  <pic:blipFill>
                    <a:blip r:embed="rId43"/>
                    <a:stretch>
                      <a:fillRect/>
                    </a:stretch>
                  </pic:blipFill>
                  <pic:spPr>
                    <a:xfrm>
                      <a:off x="0" y="0"/>
                      <a:ext cx="5502910" cy="6755765"/>
                    </a:xfrm>
                    <a:prstGeom prst="rect">
                      <a:avLst/>
                    </a:prstGeom>
                  </pic:spPr>
                </pic:pic>
              </a:graphicData>
            </a:graphic>
          </wp:inline>
        </w:drawing>
      </w:r>
      <w:r w:rsidRPr="004E71CA">
        <w:rPr>
          <w:b/>
          <w:bCs/>
          <w:noProof/>
          <w:lang w:val="en-US" w:eastAsia="en-US"/>
        </w:rPr>
        <w:lastRenderedPageBreak/>
        <w:drawing>
          <wp:inline distT="0" distB="0" distL="0" distR="0" wp14:anchorId="0094C0DF" wp14:editId="4A9814DC">
            <wp:extent cx="5502910" cy="6740525"/>
            <wp:effectExtent l="0" t="0" r="2540" b="3175"/>
            <wp:docPr id="1774214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214730" name=""/>
                    <pic:cNvPicPr/>
                  </pic:nvPicPr>
                  <pic:blipFill>
                    <a:blip r:embed="rId44"/>
                    <a:stretch>
                      <a:fillRect/>
                    </a:stretch>
                  </pic:blipFill>
                  <pic:spPr>
                    <a:xfrm>
                      <a:off x="0" y="0"/>
                      <a:ext cx="5502910" cy="6740525"/>
                    </a:xfrm>
                    <a:prstGeom prst="rect">
                      <a:avLst/>
                    </a:prstGeom>
                  </pic:spPr>
                </pic:pic>
              </a:graphicData>
            </a:graphic>
          </wp:inline>
        </w:drawing>
      </w:r>
      <w:r w:rsidRPr="004E71CA">
        <w:rPr>
          <w:b/>
          <w:bCs/>
          <w:noProof/>
          <w:lang w:val="en-US" w:eastAsia="en-US"/>
        </w:rPr>
        <w:lastRenderedPageBreak/>
        <w:drawing>
          <wp:inline distT="0" distB="0" distL="0" distR="0" wp14:anchorId="0306B627" wp14:editId="7FC62A96">
            <wp:extent cx="5502910" cy="7097395"/>
            <wp:effectExtent l="0" t="0" r="2540" b="8255"/>
            <wp:docPr id="1555441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441426" name=""/>
                    <pic:cNvPicPr/>
                  </pic:nvPicPr>
                  <pic:blipFill>
                    <a:blip r:embed="rId45"/>
                    <a:stretch>
                      <a:fillRect/>
                    </a:stretch>
                  </pic:blipFill>
                  <pic:spPr>
                    <a:xfrm>
                      <a:off x="0" y="0"/>
                      <a:ext cx="5502910" cy="7097395"/>
                    </a:xfrm>
                    <a:prstGeom prst="rect">
                      <a:avLst/>
                    </a:prstGeom>
                  </pic:spPr>
                </pic:pic>
              </a:graphicData>
            </a:graphic>
          </wp:inline>
        </w:drawing>
      </w:r>
      <w:r w:rsidRPr="004E71CA">
        <w:rPr>
          <w:b/>
          <w:bCs/>
          <w:noProof/>
          <w:lang w:val="en-US" w:eastAsia="en-US"/>
        </w:rPr>
        <w:lastRenderedPageBreak/>
        <w:drawing>
          <wp:inline distT="0" distB="0" distL="0" distR="0" wp14:anchorId="5FF32E6B" wp14:editId="0DE29303">
            <wp:extent cx="5502910" cy="6758940"/>
            <wp:effectExtent l="0" t="0" r="2540" b="3810"/>
            <wp:docPr id="2090722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722116" name=""/>
                    <pic:cNvPicPr/>
                  </pic:nvPicPr>
                  <pic:blipFill>
                    <a:blip r:embed="rId46"/>
                    <a:stretch>
                      <a:fillRect/>
                    </a:stretch>
                  </pic:blipFill>
                  <pic:spPr>
                    <a:xfrm>
                      <a:off x="0" y="0"/>
                      <a:ext cx="5502910" cy="6758940"/>
                    </a:xfrm>
                    <a:prstGeom prst="rect">
                      <a:avLst/>
                    </a:prstGeom>
                  </pic:spPr>
                </pic:pic>
              </a:graphicData>
            </a:graphic>
          </wp:inline>
        </w:drawing>
      </w:r>
      <w:r w:rsidRPr="004E71CA">
        <w:rPr>
          <w:b/>
          <w:bCs/>
          <w:noProof/>
          <w:lang w:val="en-US" w:eastAsia="en-US"/>
        </w:rPr>
        <w:lastRenderedPageBreak/>
        <w:drawing>
          <wp:inline distT="0" distB="0" distL="0" distR="0" wp14:anchorId="2D0E5FEE" wp14:editId="6494F5C8">
            <wp:extent cx="5502910" cy="6592570"/>
            <wp:effectExtent l="0" t="0" r="2540" b="0"/>
            <wp:docPr id="964059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059643" name=""/>
                    <pic:cNvPicPr/>
                  </pic:nvPicPr>
                  <pic:blipFill>
                    <a:blip r:embed="rId47"/>
                    <a:stretch>
                      <a:fillRect/>
                    </a:stretch>
                  </pic:blipFill>
                  <pic:spPr>
                    <a:xfrm>
                      <a:off x="0" y="0"/>
                      <a:ext cx="5502910" cy="6592570"/>
                    </a:xfrm>
                    <a:prstGeom prst="rect">
                      <a:avLst/>
                    </a:prstGeom>
                  </pic:spPr>
                </pic:pic>
              </a:graphicData>
            </a:graphic>
          </wp:inline>
        </w:drawing>
      </w:r>
      <w:r w:rsidRPr="004E71CA">
        <w:rPr>
          <w:b/>
          <w:bCs/>
          <w:noProof/>
          <w:lang w:val="en-US" w:eastAsia="en-US"/>
        </w:rPr>
        <w:lastRenderedPageBreak/>
        <w:drawing>
          <wp:inline distT="0" distB="0" distL="0" distR="0" wp14:anchorId="534ADBDE" wp14:editId="0E35326B">
            <wp:extent cx="5502910" cy="6867525"/>
            <wp:effectExtent l="0" t="0" r="2540" b="9525"/>
            <wp:docPr id="2026197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197948" name=""/>
                    <pic:cNvPicPr/>
                  </pic:nvPicPr>
                  <pic:blipFill>
                    <a:blip r:embed="rId48"/>
                    <a:stretch>
                      <a:fillRect/>
                    </a:stretch>
                  </pic:blipFill>
                  <pic:spPr>
                    <a:xfrm>
                      <a:off x="0" y="0"/>
                      <a:ext cx="5502910" cy="6867525"/>
                    </a:xfrm>
                    <a:prstGeom prst="rect">
                      <a:avLst/>
                    </a:prstGeom>
                  </pic:spPr>
                </pic:pic>
              </a:graphicData>
            </a:graphic>
          </wp:inline>
        </w:drawing>
      </w:r>
      <w:r w:rsidRPr="004E71CA">
        <w:rPr>
          <w:b/>
          <w:bCs/>
          <w:noProof/>
          <w:lang w:val="en-US" w:eastAsia="en-US"/>
        </w:rPr>
        <w:lastRenderedPageBreak/>
        <w:drawing>
          <wp:inline distT="0" distB="0" distL="0" distR="0" wp14:anchorId="5B2A13A5" wp14:editId="4D318619">
            <wp:extent cx="5502910" cy="6496050"/>
            <wp:effectExtent l="0" t="0" r="2540" b="0"/>
            <wp:docPr id="1579927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927759" name=""/>
                    <pic:cNvPicPr/>
                  </pic:nvPicPr>
                  <pic:blipFill>
                    <a:blip r:embed="rId49"/>
                    <a:stretch>
                      <a:fillRect/>
                    </a:stretch>
                  </pic:blipFill>
                  <pic:spPr>
                    <a:xfrm>
                      <a:off x="0" y="0"/>
                      <a:ext cx="5502910" cy="6496050"/>
                    </a:xfrm>
                    <a:prstGeom prst="rect">
                      <a:avLst/>
                    </a:prstGeom>
                  </pic:spPr>
                </pic:pic>
              </a:graphicData>
            </a:graphic>
          </wp:inline>
        </w:drawing>
      </w:r>
      <w:r w:rsidRPr="004E71CA">
        <w:rPr>
          <w:b/>
          <w:bCs/>
          <w:noProof/>
          <w:lang w:val="en-US" w:eastAsia="en-US"/>
        </w:rPr>
        <w:lastRenderedPageBreak/>
        <w:drawing>
          <wp:inline distT="0" distB="0" distL="0" distR="0" wp14:anchorId="6E0670C0" wp14:editId="339CF20B">
            <wp:extent cx="5502910" cy="6558915"/>
            <wp:effectExtent l="0" t="0" r="2540" b="0"/>
            <wp:docPr id="1426137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137154" name=""/>
                    <pic:cNvPicPr/>
                  </pic:nvPicPr>
                  <pic:blipFill>
                    <a:blip r:embed="rId50"/>
                    <a:stretch>
                      <a:fillRect/>
                    </a:stretch>
                  </pic:blipFill>
                  <pic:spPr>
                    <a:xfrm>
                      <a:off x="0" y="0"/>
                      <a:ext cx="5502910" cy="6558915"/>
                    </a:xfrm>
                    <a:prstGeom prst="rect">
                      <a:avLst/>
                    </a:prstGeom>
                  </pic:spPr>
                </pic:pic>
              </a:graphicData>
            </a:graphic>
          </wp:inline>
        </w:drawing>
      </w:r>
      <w:r w:rsidRPr="004E71CA">
        <w:rPr>
          <w:b/>
          <w:bCs/>
          <w:noProof/>
          <w:lang w:val="en-US" w:eastAsia="en-US"/>
        </w:rPr>
        <w:lastRenderedPageBreak/>
        <w:drawing>
          <wp:inline distT="0" distB="0" distL="0" distR="0" wp14:anchorId="0BF7AFB5" wp14:editId="7068F746">
            <wp:extent cx="5502910" cy="6742430"/>
            <wp:effectExtent l="0" t="0" r="2540" b="1270"/>
            <wp:docPr id="842490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490101" name=""/>
                    <pic:cNvPicPr/>
                  </pic:nvPicPr>
                  <pic:blipFill>
                    <a:blip r:embed="rId51"/>
                    <a:stretch>
                      <a:fillRect/>
                    </a:stretch>
                  </pic:blipFill>
                  <pic:spPr>
                    <a:xfrm>
                      <a:off x="0" y="0"/>
                      <a:ext cx="5502910" cy="6742430"/>
                    </a:xfrm>
                    <a:prstGeom prst="rect">
                      <a:avLst/>
                    </a:prstGeom>
                  </pic:spPr>
                </pic:pic>
              </a:graphicData>
            </a:graphic>
          </wp:inline>
        </w:drawing>
      </w:r>
    </w:p>
    <w:p w14:paraId="1FD3FA3D" w14:textId="77777777" w:rsidR="004E71CA" w:rsidRDefault="004E71CA" w:rsidP="00597A82">
      <w:pPr>
        <w:spacing w:before="60" w:after="60" w:line="360" w:lineRule="auto"/>
      </w:pPr>
    </w:p>
    <w:sectPr w:rsidR="004E71CA">
      <w:footerReference w:type="default" r:id="rId52"/>
      <w:pgSz w:w="11906" w:h="16838"/>
      <w:pgMar w:top="1440" w:right="1440" w:bottom="1440" w:left="1800" w:header="708" w:footer="708"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6919F1" w14:textId="77777777" w:rsidR="00477415" w:rsidRDefault="00477415" w:rsidP="002C3F9D">
      <w:r>
        <w:separator/>
      </w:r>
    </w:p>
  </w:endnote>
  <w:endnote w:type="continuationSeparator" w:id="0">
    <w:p w14:paraId="01D6F206" w14:textId="77777777" w:rsidR="00477415" w:rsidRDefault="00477415" w:rsidP="002C3F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83968143"/>
      <w:docPartObj>
        <w:docPartGallery w:val="Page Numbers (Bottom of Page)"/>
        <w:docPartUnique/>
      </w:docPartObj>
    </w:sdtPr>
    <w:sdtEndPr>
      <w:rPr>
        <w:color w:val="7F7F7F" w:themeColor="background1" w:themeShade="7F"/>
        <w:spacing w:val="60"/>
      </w:rPr>
    </w:sdtEndPr>
    <w:sdtContent>
      <w:p w14:paraId="67690E39" w14:textId="0B6B31D4" w:rsidR="002C3F9D" w:rsidRPr="00597A82" w:rsidRDefault="002C3F9D" w:rsidP="00597A82">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CD322B" w:rsidRPr="00CD322B">
          <w:rPr>
            <w:b/>
            <w:bCs/>
            <w:noProof/>
          </w:rPr>
          <w:t>7</w:t>
        </w:r>
        <w:r>
          <w:rPr>
            <w:b/>
            <w:bCs/>
            <w:noProof/>
          </w:rPr>
          <w:fldChar w:fldCharType="end"/>
        </w:r>
        <w:r>
          <w:rPr>
            <w:b/>
            <w:bCs/>
          </w:rPr>
          <w:t xml:space="preserve"> | </w:t>
        </w:r>
        <w:r>
          <w:rPr>
            <w:color w:val="7F7F7F" w:themeColor="background1" w:themeShade="7F"/>
            <w:spacing w:val="60"/>
          </w:rPr>
          <w:t>Page</w:t>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2C1D0E0" w14:textId="77777777" w:rsidR="00477415" w:rsidRDefault="00477415" w:rsidP="002C3F9D">
      <w:r>
        <w:separator/>
      </w:r>
    </w:p>
  </w:footnote>
  <w:footnote w:type="continuationSeparator" w:id="0">
    <w:p w14:paraId="5A26BCFC" w14:textId="77777777" w:rsidR="00477415" w:rsidRDefault="00477415" w:rsidP="002C3F9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2913A8"/>
    <w:multiLevelType w:val="hybridMultilevel"/>
    <w:tmpl w:val="15C6A4BA"/>
    <w:lvl w:ilvl="0" w:tplc="40090005">
      <w:start w:val="1"/>
      <w:numFmt w:val="bullet"/>
      <w:lvlText w:val=""/>
      <w:lvlJc w:val="left"/>
      <w:pPr>
        <w:ind w:left="720" w:hanging="360"/>
      </w:pPr>
      <w:rPr>
        <w:rFonts w:ascii="Wingdings" w:hAnsi="Wingdings"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DE549CF"/>
    <w:multiLevelType w:val="multilevel"/>
    <w:tmpl w:val="AC26E0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3247CB"/>
    <w:multiLevelType w:val="multilevel"/>
    <w:tmpl w:val="F0EC33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C1A1141"/>
    <w:multiLevelType w:val="multilevel"/>
    <w:tmpl w:val="4F4A1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B14179"/>
    <w:multiLevelType w:val="multilevel"/>
    <w:tmpl w:val="27042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FD4DA6"/>
    <w:multiLevelType w:val="hybridMultilevel"/>
    <w:tmpl w:val="21DA134E"/>
    <w:lvl w:ilvl="0" w:tplc="0FD84066">
      <w:start w:val="1"/>
      <w:numFmt w:val="bullet"/>
      <w:lvlText w:val="•"/>
      <w:lvlJc w:val="left"/>
      <w:pPr>
        <w:ind w:left="720" w:hanging="360"/>
      </w:pPr>
    </w:lvl>
    <w:lvl w:ilvl="1" w:tplc="E5741E80">
      <w:numFmt w:val="decimal"/>
      <w:lvlText w:val=""/>
      <w:lvlJc w:val="left"/>
    </w:lvl>
    <w:lvl w:ilvl="2" w:tplc="8370BFCC">
      <w:numFmt w:val="decimal"/>
      <w:lvlText w:val=""/>
      <w:lvlJc w:val="left"/>
    </w:lvl>
    <w:lvl w:ilvl="3" w:tplc="A2425E2C">
      <w:numFmt w:val="decimal"/>
      <w:lvlText w:val=""/>
      <w:lvlJc w:val="left"/>
    </w:lvl>
    <w:lvl w:ilvl="4" w:tplc="2E5AC1D6">
      <w:numFmt w:val="decimal"/>
      <w:lvlText w:val=""/>
      <w:lvlJc w:val="left"/>
    </w:lvl>
    <w:lvl w:ilvl="5" w:tplc="BC0CA36C">
      <w:numFmt w:val="decimal"/>
      <w:lvlText w:val=""/>
      <w:lvlJc w:val="left"/>
    </w:lvl>
    <w:lvl w:ilvl="6" w:tplc="E0C0BBB8">
      <w:numFmt w:val="decimal"/>
      <w:lvlText w:val=""/>
      <w:lvlJc w:val="left"/>
    </w:lvl>
    <w:lvl w:ilvl="7" w:tplc="248440AA">
      <w:numFmt w:val="decimal"/>
      <w:lvlText w:val=""/>
      <w:lvlJc w:val="left"/>
    </w:lvl>
    <w:lvl w:ilvl="8" w:tplc="0F1E3AEA">
      <w:numFmt w:val="decimal"/>
      <w:lvlText w:val=""/>
      <w:lvlJc w:val="left"/>
    </w:lvl>
  </w:abstractNum>
  <w:abstractNum w:abstractNumId="6" w15:restartNumberingAfterBreak="0">
    <w:nsid w:val="63DD6BD8"/>
    <w:multiLevelType w:val="multilevel"/>
    <w:tmpl w:val="2E1EA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5D4318"/>
    <w:multiLevelType w:val="hybridMultilevel"/>
    <w:tmpl w:val="E66A1A04"/>
    <w:lvl w:ilvl="0" w:tplc="669CE806">
      <w:start w:val="1"/>
      <w:numFmt w:val="bullet"/>
      <w:lvlText w:val="●"/>
      <w:lvlJc w:val="left"/>
      <w:pPr>
        <w:ind w:left="720" w:hanging="360"/>
      </w:pPr>
    </w:lvl>
    <w:lvl w:ilvl="1" w:tplc="E70401D6">
      <w:start w:val="1"/>
      <w:numFmt w:val="bullet"/>
      <w:lvlText w:val="○"/>
      <w:lvlJc w:val="left"/>
      <w:pPr>
        <w:ind w:left="1440" w:hanging="360"/>
      </w:pPr>
    </w:lvl>
    <w:lvl w:ilvl="2" w:tplc="EE06F110">
      <w:start w:val="1"/>
      <w:numFmt w:val="bullet"/>
      <w:lvlText w:val="■"/>
      <w:lvlJc w:val="left"/>
      <w:pPr>
        <w:ind w:left="2160" w:hanging="360"/>
      </w:pPr>
    </w:lvl>
    <w:lvl w:ilvl="3" w:tplc="B57E2CE8">
      <w:start w:val="1"/>
      <w:numFmt w:val="bullet"/>
      <w:lvlText w:val="●"/>
      <w:lvlJc w:val="left"/>
      <w:pPr>
        <w:ind w:left="2880" w:hanging="360"/>
      </w:pPr>
    </w:lvl>
    <w:lvl w:ilvl="4" w:tplc="1612276A">
      <w:start w:val="1"/>
      <w:numFmt w:val="bullet"/>
      <w:lvlText w:val="○"/>
      <w:lvlJc w:val="left"/>
      <w:pPr>
        <w:ind w:left="3600" w:hanging="360"/>
      </w:pPr>
    </w:lvl>
    <w:lvl w:ilvl="5" w:tplc="882A506C">
      <w:start w:val="1"/>
      <w:numFmt w:val="bullet"/>
      <w:lvlText w:val="■"/>
      <w:lvlJc w:val="left"/>
      <w:pPr>
        <w:ind w:left="4320" w:hanging="360"/>
      </w:pPr>
    </w:lvl>
    <w:lvl w:ilvl="6" w:tplc="B3820F54">
      <w:start w:val="1"/>
      <w:numFmt w:val="bullet"/>
      <w:lvlText w:val="●"/>
      <w:lvlJc w:val="left"/>
      <w:pPr>
        <w:ind w:left="5040" w:hanging="360"/>
      </w:pPr>
    </w:lvl>
    <w:lvl w:ilvl="7" w:tplc="44388DC4">
      <w:start w:val="1"/>
      <w:numFmt w:val="bullet"/>
      <w:lvlText w:val="●"/>
      <w:lvlJc w:val="left"/>
      <w:pPr>
        <w:ind w:left="5760" w:hanging="360"/>
      </w:pPr>
    </w:lvl>
    <w:lvl w:ilvl="8" w:tplc="2A86E0E0">
      <w:start w:val="1"/>
      <w:numFmt w:val="bullet"/>
      <w:lvlText w:val="●"/>
      <w:lvlJc w:val="left"/>
      <w:pPr>
        <w:ind w:left="6480" w:hanging="360"/>
      </w:pPr>
    </w:lvl>
  </w:abstractNum>
  <w:abstractNum w:abstractNumId="8" w15:restartNumberingAfterBreak="0">
    <w:nsid w:val="76EF0F83"/>
    <w:multiLevelType w:val="hybridMultilevel"/>
    <w:tmpl w:val="94C00A00"/>
    <w:lvl w:ilvl="0" w:tplc="E9F624FC">
      <w:start w:val="1"/>
      <w:numFmt w:val="decimal"/>
      <w:lvlText w:val="%1."/>
      <w:lvlJc w:val="left"/>
      <w:pPr>
        <w:ind w:left="720" w:hanging="360"/>
      </w:pPr>
    </w:lvl>
    <w:lvl w:ilvl="1" w:tplc="24646536">
      <w:numFmt w:val="decimal"/>
      <w:lvlText w:val=""/>
      <w:lvlJc w:val="left"/>
    </w:lvl>
    <w:lvl w:ilvl="2" w:tplc="4F1E8EF2">
      <w:numFmt w:val="decimal"/>
      <w:lvlText w:val=""/>
      <w:lvlJc w:val="left"/>
    </w:lvl>
    <w:lvl w:ilvl="3" w:tplc="4B00C782">
      <w:numFmt w:val="decimal"/>
      <w:lvlText w:val=""/>
      <w:lvlJc w:val="left"/>
    </w:lvl>
    <w:lvl w:ilvl="4" w:tplc="6EF89832">
      <w:numFmt w:val="decimal"/>
      <w:lvlText w:val=""/>
      <w:lvlJc w:val="left"/>
    </w:lvl>
    <w:lvl w:ilvl="5" w:tplc="1C0C6482">
      <w:numFmt w:val="decimal"/>
      <w:lvlText w:val=""/>
      <w:lvlJc w:val="left"/>
    </w:lvl>
    <w:lvl w:ilvl="6" w:tplc="3BC456F8">
      <w:numFmt w:val="decimal"/>
      <w:lvlText w:val=""/>
      <w:lvlJc w:val="left"/>
    </w:lvl>
    <w:lvl w:ilvl="7" w:tplc="FF74B1A6">
      <w:numFmt w:val="decimal"/>
      <w:lvlText w:val=""/>
      <w:lvlJc w:val="left"/>
    </w:lvl>
    <w:lvl w:ilvl="8" w:tplc="B2B0A174">
      <w:numFmt w:val="decimal"/>
      <w:lvlText w:val=""/>
      <w:lvlJc w:val="left"/>
    </w:lvl>
  </w:abstractNum>
  <w:abstractNum w:abstractNumId="9" w15:restartNumberingAfterBreak="0">
    <w:nsid w:val="7C3A0EE1"/>
    <w:multiLevelType w:val="hybridMultilevel"/>
    <w:tmpl w:val="28E42E1E"/>
    <w:lvl w:ilvl="0" w:tplc="4009000B">
      <w:start w:val="1"/>
      <w:numFmt w:val="bullet"/>
      <w:lvlText w:val=""/>
      <w:lvlJc w:val="left"/>
      <w:pPr>
        <w:ind w:left="720" w:hanging="360"/>
      </w:pPr>
      <w:rPr>
        <w:rFonts w:ascii="Wingdings" w:hAnsi="Wingdings"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7"/>
    <w:lvlOverride w:ilvl="0">
      <w:startOverride w:val="1"/>
    </w:lvlOverride>
  </w:num>
  <w:num w:numId="2">
    <w:abstractNumId w:val="8"/>
    <w:lvlOverride w:ilvl="0">
      <w:startOverride w:val="1"/>
    </w:lvlOverride>
  </w:num>
  <w:num w:numId="3">
    <w:abstractNumId w:val="5"/>
    <w:lvlOverride w:ilvl="0">
      <w:startOverride w:val="1"/>
    </w:lvlOverride>
  </w:num>
  <w:num w:numId="4">
    <w:abstractNumId w:val="8"/>
  </w:num>
  <w:num w:numId="5">
    <w:abstractNumId w:val="9"/>
  </w:num>
  <w:num w:numId="6">
    <w:abstractNumId w:val="5"/>
  </w:num>
  <w:num w:numId="7">
    <w:abstractNumId w:val="0"/>
  </w:num>
  <w:num w:numId="8">
    <w:abstractNumId w:val="1"/>
  </w:num>
  <w:num w:numId="9">
    <w:abstractNumId w:val="2"/>
  </w:num>
  <w:num w:numId="10">
    <w:abstractNumId w:val="4"/>
  </w:num>
  <w:num w:numId="11">
    <w:abstractNumId w:val="3"/>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isplayBackgroundShap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NrS0MDczMTE3NTY2NTJT0lEKTi0uzszPAykwqgUAcu1ATCwAAAA="/>
    <w:docVar w:name="APWAFVersion" w:val="5.0"/>
  </w:docVars>
  <w:rsids>
    <w:rsidRoot w:val="00F4358A"/>
    <w:rsid w:val="0000342E"/>
    <w:rsid w:val="00011DE1"/>
    <w:rsid w:val="00047713"/>
    <w:rsid w:val="00062AF8"/>
    <w:rsid w:val="00071FCD"/>
    <w:rsid w:val="000905EF"/>
    <w:rsid w:val="000B7C61"/>
    <w:rsid w:val="000C22E9"/>
    <w:rsid w:val="000F7AC0"/>
    <w:rsid w:val="001704A4"/>
    <w:rsid w:val="001B2DD8"/>
    <w:rsid w:val="001E394D"/>
    <w:rsid w:val="001F0C32"/>
    <w:rsid w:val="002A66D1"/>
    <w:rsid w:val="002C267D"/>
    <w:rsid w:val="002C3F9D"/>
    <w:rsid w:val="00310BE1"/>
    <w:rsid w:val="00313D18"/>
    <w:rsid w:val="00392A52"/>
    <w:rsid w:val="003A6204"/>
    <w:rsid w:val="003A690E"/>
    <w:rsid w:val="003B108F"/>
    <w:rsid w:val="003D609C"/>
    <w:rsid w:val="003E01B0"/>
    <w:rsid w:val="00424D42"/>
    <w:rsid w:val="0044641B"/>
    <w:rsid w:val="00477415"/>
    <w:rsid w:val="004B7525"/>
    <w:rsid w:val="004C3C6C"/>
    <w:rsid w:val="004E5140"/>
    <w:rsid w:val="004E71CA"/>
    <w:rsid w:val="004E79D1"/>
    <w:rsid w:val="0053497E"/>
    <w:rsid w:val="00536D5B"/>
    <w:rsid w:val="00571694"/>
    <w:rsid w:val="00586E00"/>
    <w:rsid w:val="00587659"/>
    <w:rsid w:val="00597A82"/>
    <w:rsid w:val="005A0B76"/>
    <w:rsid w:val="005D257D"/>
    <w:rsid w:val="005F5988"/>
    <w:rsid w:val="005F772C"/>
    <w:rsid w:val="006226DC"/>
    <w:rsid w:val="00656F15"/>
    <w:rsid w:val="00660A15"/>
    <w:rsid w:val="006625B7"/>
    <w:rsid w:val="00685FF0"/>
    <w:rsid w:val="00686608"/>
    <w:rsid w:val="006C0898"/>
    <w:rsid w:val="00700B5B"/>
    <w:rsid w:val="00703D2A"/>
    <w:rsid w:val="0072350D"/>
    <w:rsid w:val="007257F4"/>
    <w:rsid w:val="00753D77"/>
    <w:rsid w:val="00757C30"/>
    <w:rsid w:val="00767DEF"/>
    <w:rsid w:val="00770EB9"/>
    <w:rsid w:val="0077533D"/>
    <w:rsid w:val="00792346"/>
    <w:rsid w:val="00793A0F"/>
    <w:rsid w:val="007A7CFA"/>
    <w:rsid w:val="007D7DE5"/>
    <w:rsid w:val="00865402"/>
    <w:rsid w:val="008C1CC0"/>
    <w:rsid w:val="009172BB"/>
    <w:rsid w:val="0092503E"/>
    <w:rsid w:val="009618B5"/>
    <w:rsid w:val="009A22C1"/>
    <w:rsid w:val="009E19F2"/>
    <w:rsid w:val="009E350C"/>
    <w:rsid w:val="009F569F"/>
    <w:rsid w:val="00A25F28"/>
    <w:rsid w:val="00A50B95"/>
    <w:rsid w:val="00A74890"/>
    <w:rsid w:val="00A868DA"/>
    <w:rsid w:val="00A87F47"/>
    <w:rsid w:val="00A92433"/>
    <w:rsid w:val="00AB2CE9"/>
    <w:rsid w:val="00B76065"/>
    <w:rsid w:val="00BB5AFE"/>
    <w:rsid w:val="00BE2C4D"/>
    <w:rsid w:val="00C12B5B"/>
    <w:rsid w:val="00C225BF"/>
    <w:rsid w:val="00C8695B"/>
    <w:rsid w:val="00CB1ADD"/>
    <w:rsid w:val="00CC3019"/>
    <w:rsid w:val="00CD322B"/>
    <w:rsid w:val="00CF38C4"/>
    <w:rsid w:val="00D436FD"/>
    <w:rsid w:val="00D81C3F"/>
    <w:rsid w:val="00DA1EAE"/>
    <w:rsid w:val="00DC4DD6"/>
    <w:rsid w:val="00DD4E25"/>
    <w:rsid w:val="00DE40A7"/>
    <w:rsid w:val="00E82C48"/>
    <w:rsid w:val="00E937EA"/>
    <w:rsid w:val="00ED19CD"/>
    <w:rsid w:val="00F05A8E"/>
    <w:rsid w:val="00F423A5"/>
    <w:rsid w:val="00F42A9E"/>
    <w:rsid w:val="00F4358A"/>
    <w:rsid w:val="00F44F12"/>
    <w:rsid w:val="00F8683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88B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IN" w:eastAsia="en-I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E40A7"/>
  </w:style>
  <w:style w:type="paragraph" w:styleId="Heading1">
    <w:name w:val="heading 1"/>
    <w:link w:val="Heading1Char"/>
    <w:uiPriority w:val="9"/>
    <w:qFormat/>
    <w:rsid w:val="00CC3019"/>
    <w:pPr>
      <w:spacing w:before="360" w:after="200"/>
      <w:outlineLvl w:val="0"/>
    </w:pPr>
    <w:rPr>
      <w:b/>
      <w:bCs/>
      <w:color w:val="1F3864"/>
      <w:sz w:val="30"/>
      <w:szCs w:val="32"/>
    </w:rPr>
  </w:style>
  <w:style w:type="paragraph" w:styleId="Heading2">
    <w:name w:val="heading 2"/>
    <w:link w:val="Heading2Char"/>
    <w:uiPriority w:val="9"/>
    <w:unhideWhenUsed/>
    <w:qFormat/>
    <w:pPr>
      <w:spacing w:before="280" w:after="160"/>
      <w:outlineLvl w:val="1"/>
    </w:pPr>
    <w:rPr>
      <w:b/>
      <w:bCs/>
      <w:color w:val="2E5090"/>
      <w:sz w:val="28"/>
      <w:szCs w:val="28"/>
    </w:rPr>
  </w:style>
  <w:style w:type="paragraph" w:styleId="Heading3">
    <w:name w:val="heading 3"/>
    <w:uiPriority w:val="9"/>
    <w:unhideWhenUsed/>
    <w:qFormat/>
    <w:pPr>
      <w:spacing w:before="240" w:after="120"/>
      <w:outlineLvl w:val="2"/>
    </w:pPr>
    <w:rPr>
      <w:b/>
      <w:bCs/>
      <w:color w:val="17375E"/>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NormalWeb">
    <w:name w:val="Normal (Web)"/>
    <w:basedOn w:val="Normal"/>
    <w:uiPriority w:val="99"/>
    <w:unhideWhenUsed/>
    <w:rsid w:val="00792346"/>
    <w:pPr>
      <w:spacing w:before="100" w:beforeAutospacing="1" w:after="100" w:afterAutospacing="1"/>
    </w:pPr>
  </w:style>
  <w:style w:type="character" w:styleId="Strong">
    <w:name w:val="Strong"/>
    <w:basedOn w:val="DefaultParagraphFont"/>
    <w:uiPriority w:val="22"/>
    <w:qFormat/>
    <w:rsid w:val="00792346"/>
    <w:rPr>
      <w:b/>
      <w:bCs/>
    </w:rPr>
  </w:style>
  <w:style w:type="paragraph" w:styleId="Header">
    <w:name w:val="header"/>
    <w:basedOn w:val="Normal"/>
    <w:link w:val="HeaderChar"/>
    <w:uiPriority w:val="99"/>
    <w:unhideWhenUsed/>
    <w:rsid w:val="002C3F9D"/>
    <w:pPr>
      <w:tabs>
        <w:tab w:val="center" w:pos="4513"/>
        <w:tab w:val="right" w:pos="9026"/>
      </w:tabs>
    </w:pPr>
  </w:style>
  <w:style w:type="character" w:customStyle="1" w:styleId="HeaderChar">
    <w:name w:val="Header Char"/>
    <w:basedOn w:val="DefaultParagraphFont"/>
    <w:link w:val="Header"/>
    <w:uiPriority w:val="99"/>
    <w:rsid w:val="002C3F9D"/>
  </w:style>
  <w:style w:type="paragraph" w:styleId="Footer">
    <w:name w:val="footer"/>
    <w:basedOn w:val="Normal"/>
    <w:link w:val="FooterChar"/>
    <w:uiPriority w:val="99"/>
    <w:unhideWhenUsed/>
    <w:rsid w:val="002C3F9D"/>
    <w:pPr>
      <w:tabs>
        <w:tab w:val="center" w:pos="4513"/>
        <w:tab w:val="right" w:pos="9026"/>
      </w:tabs>
    </w:pPr>
  </w:style>
  <w:style w:type="character" w:customStyle="1" w:styleId="FooterChar">
    <w:name w:val="Footer Char"/>
    <w:basedOn w:val="DefaultParagraphFont"/>
    <w:link w:val="Footer"/>
    <w:uiPriority w:val="99"/>
    <w:rsid w:val="002C3F9D"/>
  </w:style>
  <w:style w:type="paragraph" w:styleId="TOCHeading">
    <w:name w:val="TOC Heading"/>
    <w:basedOn w:val="Heading1"/>
    <w:next w:val="Normal"/>
    <w:uiPriority w:val="39"/>
    <w:unhideWhenUsed/>
    <w:qFormat/>
    <w:rsid w:val="002C3F9D"/>
    <w:pPr>
      <w:keepNext/>
      <w:keepLines/>
      <w:spacing w:before="240" w:after="0" w:line="259" w:lineRule="auto"/>
      <w:outlineLvl w:val="9"/>
    </w:pPr>
    <w:rPr>
      <w:rFonts w:asciiTheme="majorHAnsi" w:eastAsiaTheme="majorEastAsia" w:hAnsiTheme="majorHAnsi" w:cstheme="majorBidi"/>
      <w:b w:val="0"/>
      <w:bCs w:val="0"/>
      <w:color w:val="2F5496" w:themeColor="accent1" w:themeShade="BF"/>
      <w:lang w:val="en-US" w:eastAsia="en-US"/>
    </w:rPr>
  </w:style>
  <w:style w:type="paragraph" w:styleId="TOC1">
    <w:name w:val="toc 1"/>
    <w:basedOn w:val="Normal"/>
    <w:next w:val="Normal"/>
    <w:autoRedefine/>
    <w:uiPriority w:val="39"/>
    <w:unhideWhenUsed/>
    <w:rsid w:val="002C3F9D"/>
    <w:pPr>
      <w:spacing w:after="100"/>
    </w:pPr>
  </w:style>
  <w:style w:type="paragraph" w:styleId="TOC2">
    <w:name w:val="toc 2"/>
    <w:basedOn w:val="Normal"/>
    <w:next w:val="Normal"/>
    <w:autoRedefine/>
    <w:uiPriority w:val="39"/>
    <w:unhideWhenUsed/>
    <w:rsid w:val="002C3F9D"/>
    <w:pPr>
      <w:spacing w:after="100"/>
      <w:ind w:left="240"/>
    </w:pPr>
  </w:style>
  <w:style w:type="paragraph" w:styleId="TOC3">
    <w:name w:val="toc 3"/>
    <w:basedOn w:val="Normal"/>
    <w:next w:val="Normal"/>
    <w:autoRedefine/>
    <w:uiPriority w:val="39"/>
    <w:unhideWhenUsed/>
    <w:rsid w:val="002C3F9D"/>
    <w:pPr>
      <w:spacing w:after="100"/>
      <w:ind w:left="480"/>
    </w:pPr>
  </w:style>
  <w:style w:type="character" w:customStyle="1" w:styleId="Heading1Char">
    <w:name w:val="Heading 1 Char"/>
    <w:basedOn w:val="DefaultParagraphFont"/>
    <w:link w:val="Heading1"/>
    <w:uiPriority w:val="9"/>
    <w:rsid w:val="00CC3019"/>
    <w:rPr>
      <w:b/>
      <w:bCs/>
      <w:color w:val="1F3864"/>
      <w:sz w:val="30"/>
      <w:szCs w:val="32"/>
    </w:rPr>
  </w:style>
  <w:style w:type="character" w:styleId="HTMLCode">
    <w:name w:val="HTML Code"/>
    <w:basedOn w:val="DefaultParagraphFont"/>
    <w:uiPriority w:val="99"/>
    <w:semiHidden/>
    <w:unhideWhenUsed/>
    <w:rsid w:val="00F42A9E"/>
    <w:rPr>
      <w:rFonts w:ascii="Courier New" w:eastAsia="Times New Roman" w:hAnsi="Courier New" w:cs="Courier New"/>
      <w:sz w:val="20"/>
      <w:szCs w:val="20"/>
    </w:rPr>
  </w:style>
  <w:style w:type="table" w:styleId="TableGrid">
    <w:name w:val="Table Grid"/>
    <w:basedOn w:val="TableNormal"/>
    <w:uiPriority w:val="39"/>
    <w:rsid w:val="00F42A9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757C30"/>
    <w:pPr>
      <w:spacing w:before="100" w:beforeAutospacing="1" w:after="100" w:afterAutospacing="1"/>
    </w:pPr>
  </w:style>
  <w:style w:type="paragraph" w:styleId="Caption">
    <w:name w:val="caption"/>
    <w:basedOn w:val="Normal"/>
    <w:next w:val="Normal"/>
    <w:uiPriority w:val="35"/>
    <w:unhideWhenUsed/>
    <w:qFormat/>
    <w:rsid w:val="00597A82"/>
    <w:pPr>
      <w:spacing w:after="200" w:line="360" w:lineRule="auto"/>
      <w:jc w:val="center"/>
    </w:pPr>
    <w:rPr>
      <w:i/>
      <w:iCs/>
      <w:color w:val="000000" w:themeColor="text1"/>
      <w:szCs w:val="18"/>
    </w:rPr>
  </w:style>
  <w:style w:type="paragraph" w:styleId="NoSpacing">
    <w:name w:val="No Spacing"/>
    <w:uiPriority w:val="1"/>
    <w:qFormat/>
    <w:rsid w:val="00A868DA"/>
  </w:style>
  <w:style w:type="character" w:customStyle="1" w:styleId="Heading2Char">
    <w:name w:val="Heading 2 Char"/>
    <w:basedOn w:val="DefaultParagraphFont"/>
    <w:link w:val="Heading2"/>
    <w:uiPriority w:val="9"/>
    <w:rsid w:val="00CC3019"/>
    <w:rPr>
      <w:b/>
      <w:bCs/>
      <w:color w:val="2E5090"/>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2614354">
      <w:bodyDiv w:val="1"/>
      <w:marLeft w:val="0"/>
      <w:marRight w:val="0"/>
      <w:marTop w:val="0"/>
      <w:marBottom w:val="0"/>
      <w:divBdr>
        <w:top w:val="none" w:sz="0" w:space="0" w:color="auto"/>
        <w:left w:val="none" w:sz="0" w:space="0" w:color="auto"/>
        <w:bottom w:val="none" w:sz="0" w:space="0" w:color="auto"/>
        <w:right w:val="none" w:sz="0" w:space="0" w:color="auto"/>
      </w:divBdr>
    </w:div>
    <w:div w:id="818617382">
      <w:bodyDiv w:val="1"/>
      <w:marLeft w:val="0"/>
      <w:marRight w:val="0"/>
      <w:marTop w:val="0"/>
      <w:marBottom w:val="0"/>
      <w:divBdr>
        <w:top w:val="none" w:sz="0" w:space="0" w:color="auto"/>
        <w:left w:val="none" w:sz="0" w:space="0" w:color="auto"/>
        <w:bottom w:val="none" w:sz="0" w:space="0" w:color="auto"/>
        <w:right w:val="none" w:sz="0" w:space="0" w:color="auto"/>
      </w:divBdr>
      <w:divsChild>
        <w:div w:id="1488745741">
          <w:marLeft w:val="0"/>
          <w:marRight w:val="0"/>
          <w:marTop w:val="0"/>
          <w:marBottom w:val="0"/>
          <w:divBdr>
            <w:top w:val="none" w:sz="0" w:space="0" w:color="auto"/>
            <w:left w:val="none" w:sz="0" w:space="0" w:color="auto"/>
            <w:bottom w:val="none" w:sz="0" w:space="0" w:color="auto"/>
            <w:right w:val="none" w:sz="0" w:space="0" w:color="auto"/>
          </w:divBdr>
        </w:div>
      </w:divsChild>
    </w:div>
    <w:div w:id="188031760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3.emf"/><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package" Target="embeddings/Microsoft_Word_Document1.docx"/><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8" Type="http://schemas.openxmlformats.org/officeDocument/2006/relationships/image" Target="media/image1.png"/><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package" Target="embeddings/Microsoft_Excel_Worksheet2.xlsx"/><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71749F-D507-483D-83EC-CD304E8508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124</Pages>
  <Words>24987</Words>
  <Characters>142432</Characters>
  <Application>Microsoft Office Word</Application>
  <DocSecurity>0</DocSecurity>
  <Lines>1186</Lines>
  <Paragraphs>334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2026-09-23T23:30:00Z</dcterms:created>
  <dcterms:modified xsi:type="dcterms:W3CDTF">2026-09-23T23:30:00Z</dcterms:modified>
</cp:coreProperties>
</file>