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86D33" w14:textId="0A397945" w:rsidR="000852CE" w:rsidRDefault="00CF69BD" w:rsidP="000852CE">
      <w:pPr>
        <w:pStyle w:val="NormalWeb"/>
        <w:rPr>
          <w:b/>
          <w:bCs/>
        </w:rPr>
      </w:pPr>
      <w:r>
        <w:rPr>
          <w:b/>
          <w:bCs/>
        </w:rPr>
        <w:t xml:space="preserve">MUSAMMOT </w:t>
      </w:r>
      <w:r w:rsidRPr="00CF69BD">
        <w:rPr>
          <w:b/>
          <w:bCs/>
        </w:rPr>
        <w:t>Nasrin Shafi</w:t>
      </w:r>
    </w:p>
    <w:p w14:paraId="1D7C4620" w14:textId="4300060E" w:rsidR="00CF69BD" w:rsidRDefault="00CF69BD" w:rsidP="000852CE">
      <w:pPr>
        <w:pStyle w:val="NormalWeb"/>
        <w:rPr>
          <w:b/>
          <w:bCs/>
        </w:rPr>
      </w:pPr>
      <w:r>
        <w:rPr>
          <w:b/>
          <w:bCs/>
        </w:rPr>
        <w:t>2228093</w:t>
      </w:r>
    </w:p>
    <w:p w14:paraId="5E0B511D" w14:textId="358B61CB" w:rsidR="00CF69BD" w:rsidRDefault="00CF69BD" w:rsidP="000852CE">
      <w:pPr>
        <w:pStyle w:val="NormalWeb"/>
        <w:rPr>
          <w:b/>
          <w:bCs/>
        </w:rPr>
      </w:pPr>
      <w:r>
        <w:rPr>
          <w:b/>
          <w:bCs/>
        </w:rPr>
        <w:t xml:space="preserve">HOTEL </w:t>
      </w:r>
      <w:r w:rsidR="00950F9F">
        <w:rPr>
          <w:b/>
          <w:bCs/>
        </w:rPr>
        <w:t>PLACEMENT RESEARCH PROJECT</w:t>
      </w:r>
    </w:p>
    <w:p w14:paraId="36EBFB25" w14:textId="75538EB1" w:rsidR="00950F9F" w:rsidRDefault="00950F9F" w:rsidP="000852CE">
      <w:pPr>
        <w:pStyle w:val="NormalWeb"/>
        <w:rPr>
          <w:b/>
          <w:bCs/>
        </w:rPr>
      </w:pPr>
      <w:r>
        <w:rPr>
          <w:b/>
          <w:bCs/>
        </w:rPr>
        <w:t>BMIH6008</w:t>
      </w:r>
    </w:p>
    <w:p w14:paraId="1374D935" w14:textId="08F6D8F4" w:rsidR="00C00B93" w:rsidRDefault="00C00B93" w:rsidP="000852CE">
      <w:pPr>
        <w:pStyle w:val="NormalWeb"/>
        <w:rPr>
          <w:b/>
          <w:bCs/>
        </w:rPr>
      </w:pPr>
      <w:r>
        <w:rPr>
          <w:b/>
          <w:bCs/>
        </w:rPr>
        <w:t>KA PO CHONG</w:t>
      </w:r>
    </w:p>
    <w:p w14:paraId="3A3A0960" w14:textId="6094C466" w:rsidR="00C00B93" w:rsidRPr="00CF69BD" w:rsidRDefault="00C00B93" w:rsidP="000852CE">
      <w:pPr>
        <w:pStyle w:val="NormalWeb"/>
        <w:rPr>
          <w:b/>
          <w:bCs/>
        </w:rPr>
      </w:pPr>
      <w:r>
        <w:rPr>
          <w:b/>
          <w:bCs/>
        </w:rPr>
        <w:t>I CONFIRM I HAVE NOT USED ANY AI TOOLS IN THE RESEARCH AND CREATION OF THIS ASSIGNMENT. I CONFIRM I HAVE COPIES OF MY DRAFTS NOTES AND OTHER RESOURCES I USED WHICH I MAY BE ASKED TO PROVIDE IN EVIDENCE.</w:t>
      </w:r>
    </w:p>
    <w:p w14:paraId="5EDA7341" w14:textId="14CD1460" w:rsidR="00CE5305" w:rsidRDefault="00CE5305" w:rsidP="00F31A52">
      <w:pPr>
        <w:pStyle w:val="NormalWeb"/>
        <w:rPr>
          <w:b/>
          <w:bCs/>
        </w:rPr>
      </w:pPr>
    </w:p>
    <w:p w14:paraId="5B4D8C9F" w14:textId="77777777" w:rsidR="00CE5305" w:rsidRDefault="00CE5305" w:rsidP="00F31A52">
      <w:pPr>
        <w:pStyle w:val="NormalWeb"/>
        <w:rPr>
          <w:b/>
          <w:bCs/>
        </w:rPr>
      </w:pPr>
    </w:p>
    <w:p w14:paraId="4D91A88C" w14:textId="77777777" w:rsidR="00CE5305" w:rsidRDefault="00CE5305" w:rsidP="00F31A52">
      <w:pPr>
        <w:pStyle w:val="NormalWeb"/>
        <w:rPr>
          <w:b/>
          <w:bCs/>
        </w:rPr>
      </w:pPr>
    </w:p>
    <w:p w14:paraId="45DB3EDA" w14:textId="77777777" w:rsidR="00CE5305" w:rsidRDefault="00CE5305" w:rsidP="00F31A52">
      <w:pPr>
        <w:pStyle w:val="NormalWeb"/>
        <w:rPr>
          <w:b/>
          <w:bCs/>
        </w:rPr>
      </w:pPr>
    </w:p>
    <w:p w14:paraId="35309F14" w14:textId="77777777" w:rsidR="00CE5305" w:rsidRDefault="00CE5305" w:rsidP="00F31A52">
      <w:pPr>
        <w:pStyle w:val="NormalWeb"/>
        <w:rPr>
          <w:b/>
          <w:bCs/>
        </w:rPr>
      </w:pPr>
    </w:p>
    <w:p w14:paraId="1364CBD0" w14:textId="77777777" w:rsidR="00CE5305" w:rsidRDefault="00CE5305" w:rsidP="00F31A52">
      <w:pPr>
        <w:pStyle w:val="NormalWeb"/>
        <w:rPr>
          <w:b/>
          <w:bCs/>
        </w:rPr>
      </w:pPr>
    </w:p>
    <w:p w14:paraId="15A7BC7B" w14:textId="77777777" w:rsidR="00CE5305" w:rsidRDefault="00CE5305" w:rsidP="00F31A52">
      <w:pPr>
        <w:pStyle w:val="NormalWeb"/>
        <w:rPr>
          <w:b/>
          <w:bCs/>
        </w:rPr>
      </w:pPr>
    </w:p>
    <w:p w14:paraId="309099B0" w14:textId="77777777" w:rsidR="00CE5305" w:rsidRDefault="00CE5305" w:rsidP="00F31A52">
      <w:pPr>
        <w:pStyle w:val="NormalWeb"/>
        <w:rPr>
          <w:b/>
          <w:bCs/>
        </w:rPr>
      </w:pPr>
    </w:p>
    <w:p w14:paraId="505E2801" w14:textId="77777777" w:rsidR="00CE5305" w:rsidRDefault="00CE5305" w:rsidP="00F31A52">
      <w:pPr>
        <w:pStyle w:val="NormalWeb"/>
        <w:rPr>
          <w:b/>
          <w:bCs/>
        </w:rPr>
      </w:pPr>
    </w:p>
    <w:p w14:paraId="5396354D" w14:textId="77777777" w:rsidR="00CE5305" w:rsidRDefault="00CE5305" w:rsidP="00F31A52">
      <w:pPr>
        <w:pStyle w:val="NormalWeb"/>
        <w:rPr>
          <w:b/>
          <w:bCs/>
        </w:rPr>
      </w:pPr>
    </w:p>
    <w:p w14:paraId="24967C8B" w14:textId="77777777" w:rsidR="00CE5305" w:rsidRDefault="00CE5305" w:rsidP="00F31A52">
      <w:pPr>
        <w:pStyle w:val="NormalWeb"/>
        <w:rPr>
          <w:b/>
          <w:bCs/>
        </w:rPr>
      </w:pPr>
    </w:p>
    <w:p w14:paraId="4CB8141B" w14:textId="77777777" w:rsidR="00CE5305" w:rsidRDefault="00CE5305" w:rsidP="00F31A52">
      <w:pPr>
        <w:pStyle w:val="NormalWeb"/>
        <w:rPr>
          <w:b/>
          <w:bCs/>
        </w:rPr>
      </w:pPr>
    </w:p>
    <w:p w14:paraId="01421A9A" w14:textId="77777777" w:rsidR="00CE5305" w:rsidRDefault="00CE5305" w:rsidP="00F31A52">
      <w:pPr>
        <w:pStyle w:val="NormalWeb"/>
        <w:rPr>
          <w:b/>
          <w:bCs/>
        </w:rPr>
      </w:pPr>
    </w:p>
    <w:p w14:paraId="76B8F62A" w14:textId="77777777" w:rsidR="00CE5305" w:rsidRDefault="00CE5305" w:rsidP="00F31A52">
      <w:pPr>
        <w:pStyle w:val="NormalWeb"/>
        <w:rPr>
          <w:b/>
          <w:bCs/>
        </w:rPr>
      </w:pPr>
    </w:p>
    <w:p w14:paraId="1A3CE685" w14:textId="77777777" w:rsidR="00CE5305" w:rsidRDefault="00CE5305" w:rsidP="00F31A52">
      <w:pPr>
        <w:pStyle w:val="NormalWeb"/>
        <w:rPr>
          <w:b/>
          <w:bCs/>
        </w:rPr>
      </w:pPr>
    </w:p>
    <w:p w14:paraId="79BAD732" w14:textId="77777777" w:rsidR="00CE5305" w:rsidRDefault="00CE5305" w:rsidP="00F31A52">
      <w:pPr>
        <w:pStyle w:val="NormalWeb"/>
        <w:rPr>
          <w:b/>
          <w:bCs/>
        </w:rPr>
      </w:pPr>
    </w:p>
    <w:p w14:paraId="69EADA1A" w14:textId="77777777" w:rsidR="00CE5305" w:rsidRDefault="00CE5305" w:rsidP="00F31A52">
      <w:pPr>
        <w:pStyle w:val="NormalWeb"/>
        <w:rPr>
          <w:b/>
          <w:bCs/>
        </w:rPr>
      </w:pPr>
    </w:p>
    <w:p w14:paraId="23143EB2" w14:textId="77777777" w:rsidR="00CE5305" w:rsidRDefault="00CE5305" w:rsidP="00F31A52">
      <w:pPr>
        <w:pStyle w:val="NormalWeb"/>
        <w:rPr>
          <w:b/>
          <w:bCs/>
        </w:rPr>
      </w:pPr>
    </w:p>
    <w:p w14:paraId="135B55F0" w14:textId="77777777" w:rsidR="00CE5305" w:rsidRDefault="00CE5305" w:rsidP="00F31A52">
      <w:pPr>
        <w:pStyle w:val="NormalWeb"/>
        <w:rPr>
          <w:b/>
          <w:bCs/>
        </w:rPr>
      </w:pPr>
    </w:p>
    <w:p w14:paraId="411C43B4" w14:textId="77777777" w:rsidR="00CE5305" w:rsidRDefault="00CE5305" w:rsidP="00F31A52">
      <w:pPr>
        <w:pStyle w:val="NormalWeb"/>
        <w:rPr>
          <w:b/>
          <w:bCs/>
        </w:rPr>
      </w:pPr>
    </w:p>
    <w:p w14:paraId="5DD71076" w14:textId="77777777" w:rsidR="00CE5305" w:rsidRDefault="00CE5305" w:rsidP="00F31A52">
      <w:pPr>
        <w:pStyle w:val="NormalWeb"/>
        <w:rPr>
          <w:b/>
          <w:bCs/>
        </w:rPr>
      </w:pPr>
    </w:p>
    <w:p w14:paraId="65B9A27F" w14:textId="77777777" w:rsidR="000852CE" w:rsidRDefault="000852CE" w:rsidP="00F31A52">
      <w:pPr>
        <w:pStyle w:val="NormalWeb"/>
        <w:rPr>
          <w:b/>
          <w:bCs/>
        </w:rPr>
      </w:pPr>
    </w:p>
    <w:p w14:paraId="2A87DD81" w14:textId="184D3A13" w:rsidR="00225398" w:rsidRDefault="00225398" w:rsidP="00F31A52">
      <w:pPr>
        <w:pStyle w:val="NormalWeb"/>
        <w:rPr>
          <w:b/>
          <w:bCs/>
        </w:rPr>
      </w:pPr>
      <w:r>
        <w:rPr>
          <w:b/>
          <w:bCs/>
        </w:rPr>
        <w:t xml:space="preserve">Abstract </w:t>
      </w:r>
    </w:p>
    <w:p w14:paraId="79AAD5B5" w14:textId="2D686090" w:rsidR="00AA222D" w:rsidRDefault="00F31A52" w:rsidP="000852CE">
      <w:pPr>
        <w:pStyle w:val="NormalWeb"/>
        <w:spacing w:line="360" w:lineRule="auto"/>
        <w:jc w:val="both"/>
      </w:pPr>
      <w:r>
        <w:t>The challenges faced by organisations in retaining their most skilled and high-performing employees provided the impetus for this study. Retention difficulties have significant implications for organisational performance, as the inability to maintain a stable and experienced workforce can reduce productivity, increase operational costs, and affect overall service quality. In the context of Holiday Inn Sunderland, understanding the factors that strengthen the employer–employee relationship is crucial to creating a supportive and motivating work environment. Employee retention reflects the organisation’s ability to sustain its workforce over time, and effective retention strategies are essential for ensuring that valuable knowledge, expertise, and skills remain within the hotel.</w:t>
      </w:r>
      <w:r w:rsidR="000852CE">
        <w:t xml:space="preserve"> </w:t>
      </w:r>
      <w:r>
        <w:t>Maintaining a loyal and committed workforce can be achieved through a combination of approaches. Competitive compensation and benefits, structured training and development programmes, opportunities for career advancement, recognition of employee contributions, and the promotion of a positive work-life balance are all key mechanisms that influence retention. Implementing these strategies can lead to higher morale, reduced staff turnover, and improved financial performance, creating a mutually beneficial relationship between employees and the organisation. While there is extensive literature on employee retention in the hospitality sector, including studies focused on hotels in the United Kingdom, gaps remain in understanding the specific challenges faced by individual establishments, such as Holiday Inn Sunderland, in retaining highly skilled personnel.</w:t>
      </w:r>
      <w:r w:rsidR="000852CE">
        <w:t xml:space="preserve"> </w:t>
      </w:r>
      <w:r>
        <w:t>This study aimed to address these gaps by adopting a mixed-methods approach, incorporating both quantitative and qualitative research techniques. A comprehensive secondary data analysis was conducted, reviewing a wide array of textual sources, including business reports, academic articles, and internal corporate policies. Content analysis was employed to identify recurring patterns and core themes, which then informed the thematic analysis of primary data collected through surveys and interviews. This approach allowed the researchers to gain a nuanced understanding of employee motivations, perceptions, and the factors contributing to high turnover within the hotel.</w:t>
      </w:r>
      <w:r w:rsidR="000852CE">
        <w:t xml:space="preserve"> </w:t>
      </w:r>
      <w:r>
        <w:t xml:space="preserve">The analysis revealed that Holiday Inn Sunderland, like many organisations in the hospitality sector, faces challenges in </w:t>
      </w:r>
      <w:r>
        <w:lastRenderedPageBreak/>
        <w:t>attracting and retaining qualified and experienced staff. The workforce exhibits a high degree of mobility, with employees frequently relocating for alternative job opportunities. Economic uncertainty and fluctuating business demand further complicate retention, as staff may perceive their roles as unstable or lacking in long-term prospects. These challenges highlight the importance of fostering a harmonious and supportive workplace environment,</w:t>
      </w:r>
      <w:r w:rsidR="000852CE">
        <w:t xml:space="preserve"> </w:t>
      </w:r>
      <w:r>
        <w:t>where employees feel valued, motivated, and confident in their career trajectories.</w:t>
      </w:r>
      <w:r w:rsidR="000852CE">
        <w:t xml:space="preserve"> </w:t>
      </w:r>
      <w:r>
        <w:t>Key findings underscore the importance of implementing formal systems to recognise and reward exceptional performance. Employees at Holiday Inn Sunderland benefit from clear structures for acknowledging achievements, career development pathways, and incentives that go beyond basic remuneration. Moreover, strategies that enhance work-life balance, provide professional growth opportunities, and maintain fair and consistent recognition practices are instrumental in reducing turnover, improving employee satisfaction, and enhancing overall organisational performance.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42"/>
        <w:gridCol w:w="635"/>
      </w:tblGrid>
      <w:tr w:rsidR="007510CA" w:rsidRPr="00F448DE" w14:paraId="739487BF" w14:textId="77777777" w:rsidTr="002A60E0">
        <w:trPr>
          <w:tblCellSpacing w:w="15" w:type="dxa"/>
        </w:trPr>
        <w:tc>
          <w:tcPr>
            <w:tcW w:w="0" w:type="auto"/>
            <w:vAlign w:val="center"/>
            <w:hideMark/>
          </w:tcPr>
          <w:p w14:paraId="50B6C98C"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46B2841A"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366CA5F6"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656A9918"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5DA01FB6"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491995BE"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0FDDE6AA"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0744A078"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2E6F1191"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3BA91F4A"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563B0576"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0359D9AF"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1C18CA4C"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18155B34"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0EA71BA7"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14BFF68D"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0906514A"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2A46CD0B"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7D2D1E96"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35EFD072"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79CF6EDD"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2BD8430F"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4017BDDB"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208364BC"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30628A5A"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0B056781"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3394A985"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2B2EE8F2"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661DFDC9"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7183A8D9"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639A939B" w14:textId="146515A8"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5612240C"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734CCC22"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0C52B2C0"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29E454B3"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7D4173A3"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7D7B5B33" w14:textId="77777777" w:rsidR="007D2F8C" w:rsidRDefault="007D2F8C" w:rsidP="002A60E0">
            <w:pPr>
              <w:spacing w:after="0" w:line="240" w:lineRule="auto"/>
              <w:rPr>
                <w:rFonts w:ascii="Times New Roman" w:eastAsia="Times New Roman" w:hAnsi="Times New Roman" w:cs="Times New Roman"/>
                <w:b/>
                <w:bCs/>
                <w:kern w:val="0"/>
                <w:sz w:val="24"/>
                <w:szCs w:val="24"/>
                <w:lang w:eastAsia="en-GB"/>
                <w14:ligatures w14:val="none"/>
              </w:rPr>
            </w:pPr>
          </w:p>
          <w:p w14:paraId="06E063F6" w14:textId="1A705705" w:rsidR="00312DE2" w:rsidRDefault="00312DE2" w:rsidP="002A60E0">
            <w:pPr>
              <w:spacing w:after="0"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Contents Table </w:t>
            </w:r>
            <w:r w:rsidR="007510CA">
              <w:rPr>
                <w:rFonts w:ascii="Times New Roman" w:eastAsia="Times New Roman" w:hAnsi="Times New Roman" w:cs="Times New Roman"/>
                <w:b/>
                <w:bCs/>
                <w:kern w:val="0"/>
                <w:sz w:val="24"/>
                <w:szCs w:val="24"/>
                <w:lang w:eastAsia="en-GB"/>
                <w14:ligatures w14:val="none"/>
              </w:rPr>
              <w:t xml:space="preserve">                                                                            page     </w:t>
            </w:r>
          </w:p>
          <w:p w14:paraId="43B95C4E" w14:textId="77777777" w:rsidR="00312DE2" w:rsidRDefault="00312DE2" w:rsidP="002A60E0">
            <w:pPr>
              <w:spacing w:after="0" w:line="240" w:lineRule="auto"/>
              <w:rPr>
                <w:rFonts w:ascii="Times New Roman" w:eastAsia="Times New Roman" w:hAnsi="Times New Roman" w:cs="Times New Roman"/>
                <w:b/>
                <w:bCs/>
                <w:kern w:val="0"/>
                <w:sz w:val="24"/>
                <w:szCs w:val="24"/>
                <w:lang w:eastAsia="en-GB"/>
                <w14:ligatures w14:val="none"/>
              </w:rPr>
            </w:pPr>
          </w:p>
          <w:p w14:paraId="7D0BB658" w14:textId="6967872B"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b/>
                <w:bCs/>
                <w:kern w:val="0"/>
                <w:sz w:val="24"/>
                <w:szCs w:val="24"/>
                <w:lang w:eastAsia="en-GB"/>
                <w14:ligatures w14:val="none"/>
              </w:rPr>
              <w:t>Chapter 1: Introduction</w:t>
            </w:r>
          </w:p>
        </w:tc>
        <w:tc>
          <w:tcPr>
            <w:tcW w:w="0" w:type="auto"/>
            <w:vAlign w:val="center"/>
            <w:hideMark/>
          </w:tcPr>
          <w:p w14:paraId="40ACD0FF" w14:textId="77777777" w:rsidR="00312DE2" w:rsidRDefault="00312DE2" w:rsidP="002A60E0">
            <w:pPr>
              <w:spacing w:after="0" w:line="240" w:lineRule="auto"/>
              <w:rPr>
                <w:rFonts w:ascii="Times New Roman" w:eastAsia="Times New Roman" w:hAnsi="Times New Roman" w:cs="Times New Roman"/>
                <w:kern w:val="0"/>
                <w:sz w:val="24"/>
                <w:szCs w:val="24"/>
                <w:lang w:eastAsia="en-GB"/>
                <w14:ligatures w14:val="none"/>
              </w:rPr>
            </w:pPr>
          </w:p>
          <w:p w14:paraId="1B2EFDD1" w14:textId="77777777" w:rsidR="00312DE2" w:rsidRDefault="00312DE2" w:rsidP="002A60E0">
            <w:pPr>
              <w:spacing w:after="0" w:line="240" w:lineRule="auto"/>
              <w:rPr>
                <w:rFonts w:ascii="Times New Roman" w:eastAsia="Times New Roman" w:hAnsi="Times New Roman" w:cs="Times New Roman"/>
                <w:kern w:val="0"/>
                <w:sz w:val="24"/>
                <w:szCs w:val="24"/>
                <w:lang w:eastAsia="en-GB"/>
                <w14:ligatures w14:val="none"/>
              </w:rPr>
            </w:pPr>
          </w:p>
          <w:p w14:paraId="429272D0"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75EBFDD8"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46D9C390"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7601F907"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65767046"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1734B0B2"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3E392EE6"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468E844E"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7BE22318"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3982AF72"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1659562A"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6EE9D882"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274D7698"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52E54183"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222577B9"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3F0BDDBB"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2FD922A1"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2F73EC22"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03051F29"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06AF28E3"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50C9A496"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5F314683"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24610668"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543EEB98"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325B4820"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347A442C"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0589C01C"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3B9F4077"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227BB99D"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4CDAA104"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4DE2BB4C"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1BF70A7C"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6C667039"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6DF9784A"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148C5280"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1870982E"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117E7D54" w14:textId="77777777" w:rsidR="007D2F8C" w:rsidRDefault="007D2F8C" w:rsidP="002A60E0">
            <w:pPr>
              <w:spacing w:after="0" w:line="240" w:lineRule="auto"/>
              <w:rPr>
                <w:rFonts w:ascii="Times New Roman" w:eastAsia="Times New Roman" w:hAnsi="Times New Roman" w:cs="Times New Roman"/>
                <w:kern w:val="0"/>
                <w:sz w:val="24"/>
                <w:szCs w:val="24"/>
                <w:lang w:eastAsia="en-GB"/>
                <w14:ligatures w14:val="none"/>
              </w:rPr>
            </w:pPr>
          </w:p>
          <w:p w14:paraId="455F4987" w14:textId="328ACA45"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3-4</w:t>
            </w:r>
          </w:p>
        </w:tc>
      </w:tr>
      <w:tr w:rsidR="007510CA" w:rsidRPr="00F448DE" w14:paraId="7F6EFBF1" w14:textId="77777777" w:rsidTr="002A60E0">
        <w:trPr>
          <w:tblCellSpacing w:w="15" w:type="dxa"/>
        </w:trPr>
        <w:tc>
          <w:tcPr>
            <w:tcW w:w="0" w:type="auto"/>
            <w:vAlign w:val="center"/>
            <w:hideMark/>
          </w:tcPr>
          <w:p w14:paraId="2428A413"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b/>
                <w:bCs/>
                <w:kern w:val="0"/>
                <w:sz w:val="24"/>
                <w:szCs w:val="24"/>
                <w:lang w:eastAsia="en-GB"/>
                <w14:ligatures w14:val="none"/>
              </w:rPr>
              <w:lastRenderedPageBreak/>
              <w:t>Chapter 2: Literature Review</w:t>
            </w:r>
          </w:p>
        </w:tc>
        <w:tc>
          <w:tcPr>
            <w:tcW w:w="0" w:type="auto"/>
            <w:vAlign w:val="center"/>
            <w:hideMark/>
          </w:tcPr>
          <w:p w14:paraId="462B1FC7"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4</w:t>
            </w:r>
          </w:p>
        </w:tc>
      </w:tr>
      <w:tr w:rsidR="007510CA" w:rsidRPr="00F448DE" w14:paraId="632CE9CE" w14:textId="77777777" w:rsidTr="002A60E0">
        <w:trPr>
          <w:tblCellSpacing w:w="15" w:type="dxa"/>
        </w:trPr>
        <w:tc>
          <w:tcPr>
            <w:tcW w:w="0" w:type="auto"/>
            <w:vAlign w:val="center"/>
            <w:hideMark/>
          </w:tcPr>
          <w:p w14:paraId="5FC446E8"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2.1 Introduction</w:t>
            </w:r>
          </w:p>
        </w:tc>
        <w:tc>
          <w:tcPr>
            <w:tcW w:w="0" w:type="auto"/>
            <w:vAlign w:val="center"/>
            <w:hideMark/>
          </w:tcPr>
          <w:p w14:paraId="07E123F4"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4</w:t>
            </w:r>
          </w:p>
        </w:tc>
      </w:tr>
      <w:tr w:rsidR="007510CA" w:rsidRPr="00F448DE" w14:paraId="521B3459" w14:textId="77777777" w:rsidTr="002A60E0">
        <w:trPr>
          <w:tblCellSpacing w:w="15" w:type="dxa"/>
        </w:trPr>
        <w:tc>
          <w:tcPr>
            <w:tcW w:w="0" w:type="auto"/>
            <w:vAlign w:val="center"/>
            <w:hideMark/>
          </w:tcPr>
          <w:p w14:paraId="4D127D72"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2.2 Defining Employee Retention</w:t>
            </w:r>
          </w:p>
        </w:tc>
        <w:tc>
          <w:tcPr>
            <w:tcW w:w="0" w:type="auto"/>
            <w:vAlign w:val="center"/>
            <w:hideMark/>
          </w:tcPr>
          <w:p w14:paraId="596350AF"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5</w:t>
            </w:r>
            <w:r>
              <w:rPr>
                <w:rFonts w:ascii="Times New Roman" w:eastAsia="Times New Roman" w:hAnsi="Times New Roman" w:cs="Times New Roman"/>
                <w:kern w:val="0"/>
                <w:sz w:val="24"/>
                <w:szCs w:val="24"/>
                <w:lang w:eastAsia="en-GB"/>
                <w14:ligatures w14:val="none"/>
              </w:rPr>
              <w:t>-6</w:t>
            </w:r>
          </w:p>
        </w:tc>
      </w:tr>
      <w:tr w:rsidR="007510CA" w:rsidRPr="00F448DE" w14:paraId="361C8A92" w14:textId="77777777" w:rsidTr="002A60E0">
        <w:trPr>
          <w:tblCellSpacing w:w="15" w:type="dxa"/>
        </w:trPr>
        <w:tc>
          <w:tcPr>
            <w:tcW w:w="0" w:type="auto"/>
            <w:vAlign w:val="center"/>
            <w:hideMark/>
          </w:tcPr>
          <w:p w14:paraId="78B40DF3"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2.3 Strategic Employee Retention: Clusters of Best Practice</w:t>
            </w:r>
          </w:p>
        </w:tc>
        <w:tc>
          <w:tcPr>
            <w:tcW w:w="0" w:type="auto"/>
            <w:vAlign w:val="center"/>
            <w:hideMark/>
          </w:tcPr>
          <w:p w14:paraId="2E881864"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6-7</w:t>
            </w:r>
          </w:p>
        </w:tc>
      </w:tr>
      <w:tr w:rsidR="007510CA" w:rsidRPr="00F448DE" w14:paraId="46EF90C8" w14:textId="77777777" w:rsidTr="002A60E0">
        <w:trPr>
          <w:tblCellSpacing w:w="15" w:type="dxa"/>
        </w:trPr>
        <w:tc>
          <w:tcPr>
            <w:tcW w:w="0" w:type="auto"/>
            <w:vAlign w:val="center"/>
            <w:hideMark/>
          </w:tcPr>
          <w:p w14:paraId="7FFCDF7F"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2.4 Employee Retention Strategies and Practices</w:t>
            </w:r>
          </w:p>
        </w:tc>
        <w:tc>
          <w:tcPr>
            <w:tcW w:w="0" w:type="auto"/>
            <w:vAlign w:val="center"/>
            <w:hideMark/>
          </w:tcPr>
          <w:p w14:paraId="231710E3"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7-8</w:t>
            </w:r>
          </w:p>
        </w:tc>
      </w:tr>
      <w:tr w:rsidR="007510CA" w:rsidRPr="00F448DE" w14:paraId="37DF234F" w14:textId="77777777" w:rsidTr="002A60E0">
        <w:trPr>
          <w:tblCellSpacing w:w="15" w:type="dxa"/>
        </w:trPr>
        <w:tc>
          <w:tcPr>
            <w:tcW w:w="0" w:type="auto"/>
            <w:vAlign w:val="center"/>
            <w:hideMark/>
          </w:tcPr>
          <w:p w14:paraId="6F922AF6"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2.5 Summary</w:t>
            </w:r>
          </w:p>
        </w:tc>
        <w:tc>
          <w:tcPr>
            <w:tcW w:w="0" w:type="auto"/>
            <w:vAlign w:val="center"/>
            <w:hideMark/>
          </w:tcPr>
          <w:p w14:paraId="55870532"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w:t>
            </w:r>
          </w:p>
        </w:tc>
      </w:tr>
      <w:tr w:rsidR="007510CA" w:rsidRPr="00F448DE" w14:paraId="22BD0136" w14:textId="77777777" w:rsidTr="002A60E0">
        <w:trPr>
          <w:tblCellSpacing w:w="15" w:type="dxa"/>
        </w:trPr>
        <w:tc>
          <w:tcPr>
            <w:tcW w:w="0" w:type="auto"/>
            <w:vAlign w:val="center"/>
            <w:hideMark/>
          </w:tcPr>
          <w:p w14:paraId="065A66DE"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b/>
                <w:bCs/>
                <w:kern w:val="0"/>
                <w:sz w:val="24"/>
                <w:szCs w:val="24"/>
                <w:lang w:eastAsia="en-GB"/>
                <w14:ligatures w14:val="none"/>
              </w:rPr>
              <w:t>Chapter 3: Methodology</w:t>
            </w:r>
          </w:p>
        </w:tc>
        <w:tc>
          <w:tcPr>
            <w:tcW w:w="0" w:type="auto"/>
            <w:vAlign w:val="center"/>
            <w:hideMark/>
          </w:tcPr>
          <w:p w14:paraId="55290BF8"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w:t>
            </w:r>
          </w:p>
        </w:tc>
      </w:tr>
      <w:tr w:rsidR="007510CA" w:rsidRPr="00F448DE" w14:paraId="014ACD9C" w14:textId="77777777" w:rsidTr="002A60E0">
        <w:trPr>
          <w:tblCellSpacing w:w="15" w:type="dxa"/>
        </w:trPr>
        <w:tc>
          <w:tcPr>
            <w:tcW w:w="0" w:type="auto"/>
            <w:vAlign w:val="center"/>
            <w:hideMark/>
          </w:tcPr>
          <w:p w14:paraId="47E43F78"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3.1 Research Approach</w:t>
            </w:r>
          </w:p>
        </w:tc>
        <w:tc>
          <w:tcPr>
            <w:tcW w:w="0" w:type="auto"/>
            <w:vAlign w:val="center"/>
            <w:hideMark/>
          </w:tcPr>
          <w:p w14:paraId="1A63CA0B"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8-9</w:t>
            </w:r>
          </w:p>
        </w:tc>
      </w:tr>
      <w:tr w:rsidR="007510CA" w:rsidRPr="00F448DE" w14:paraId="0DF8498A" w14:textId="77777777" w:rsidTr="002A60E0">
        <w:trPr>
          <w:tblCellSpacing w:w="15" w:type="dxa"/>
        </w:trPr>
        <w:tc>
          <w:tcPr>
            <w:tcW w:w="0" w:type="auto"/>
            <w:vAlign w:val="center"/>
            <w:hideMark/>
          </w:tcPr>
          <w:p w14:paraId="2DBE8355"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3.2 Research Design</w:t>
            </w:r>
          </w:p>
        </w:tc>
        <w:tc>
          <w:tcPr>
            <w:tcW w:w="0" w:type="auto"/>
            <w:vAlign w:val="center"/>
            <w:hideMark/>
          </w:tcPr>
          <w:p w14:paraId="00C12D6C"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w:t>
            </w:r>
          </w:p>
        </w:tc>
      </w:tr>
      <w:tr w:rsidR="007510CA" w:rsidRPr="00F448DE" w14:paraId="6BE79FB6" w14:textId="77777777" w:rsidTr="002A60E0">
        <w:trPr>
          <w:tblCellSpacing w:w="15" w:type="dxa"/>
        </w:trPr>
        <w:tc>
          <w:tcPr>
            <w:tcW w:w="0" w:type="auto"/>
            <w:vAlign w:val="center"/>
            <w:hideMark/>
          </w:tcPr>
          <w:p w14:paraId="0929DEEF"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3.3 Challenges in Conducting the Study</w:t>
            </w:r>
          </w:p>
        </w:tc>
        <w:tc>
          <w:tcPr>
            <w:tcW w:w="0" w:type="auto"/>
            <w:vAlign w:val="center"/>
            <w:hideMark/>
          </w:tcPr>
          <w:p w14:paraId="265A291A"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9-10</w:t>
            </w:r>
          </w:p>
        </w:tc>
      </w:tr>
      <w:tr w:rsidR="007510CA" w:rsidRPr="00F448DE" w14:paraId="750B3C86" w14:textId="77777777" w:rsidTr="002A60E0">
        <w:trPr>
          <w:tblCellSpacing w:w="15" w:type="dxa"/>
        </w:trPr>
        <w:tc>
          <w:tcPr>
            <w:tcW w:w="0" w:type="auto"/>
            <w:vAlign w:val="center"/>
            <w:hideMark/>
          </w:tcPr>
          <w:p w14:paraId="2FE6FE15"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3.4 Ethical Considerations, Challenges, and Research Protocols</w:t>
            </w:r>
          </w:p>
        </w:tc>
        <w:tc>
          <w:tcPr>
            <w:tcW w:w="0" w:type="auto"/>
            <w:vAlign w:val="center"/>
            <w:hideMark/>
          </w:tcPr>
          <w:p w14:paraId="4BAE33EF"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7510CA" w:rsidRPr="00F448DE" w14:paraId="238C5132" w14:textId="77777777" w:rsidTr="002A60E0">
        <w:trPr>
          <w:tblCellSpacing w:w="15" w:type="dxa"/>
        </w:trPr>
        <w:tc>
          <w:tcPr>
            <w:tcW w:w="0" w:type="auto"/>
            <w:vAlign w:val="center"/>
            <w:hideMark/>
          </w:tcPr>
          <w:p w14:paraId="4B1DE5AD"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b/>
                <w:bCs/>
                <w:kern w:val="0"/>
                <w:sz w:val="24"/>
                <w:szCs w:val="24"/>
                <w:lang w:eastAsia="en-GB"/>
                <w14:ligatures w14:val="none"/>
              </w:rPr>
              <w:t>Chapter 4: Findings and Discussion</w:t>
            </w:r>
          </w:p>
        </w:tc>
        <w:tc>
          <w:tcPr>
            <w:tcW w:w="0" w:type="auto"/>
            <w:vAlign w:val="center"/>
            <w:hideMark/>
          </w:tcPr>
          <w:p w14:paraId="55010792"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7510CA" w:rsidRPr="00F448DE" w14:paraId="34F8AF9D" w14:textId="77777777" w:rsidTr="002A60E0">
        <w:trPr>
          <w:tblCellSpacing w:w="15" w:type="dxa"/>
        </w:trPr>
        <w:tc>
          <w:tcPr>
            <w:tcW w:w="0" w:type="auto"/>
            <w:vAlign w:val="center"/>
            <w:hideMark/>
          </w:tcPr>
          <w:p w14:paraId="5913A6E1"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4.1 Introduction</w:t>
            </w:r>
          </w:p>
        </w:tc>
        <w:tc>
          <w:tcPr>
            <w:tcW w:w="0" w:type="auto"/>
            <w:vAlign w:val="center"/>
            <w:hideMark/>
          </w:tcPr>
          <w:p w14:paraId="61F5FD06"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0</w:t>
            </w:r>
          </w:p>
        </w:tc>
      </w:tr>
      <w:tr w:rsidR="007510CA" w:rsidRPr="00F448DE" w14:paraId="506F028A" w14:textId="77777777" w:rsidTr="002A60E0">
        <w:trPr>
          <w:tblCellSpacing w:w="15" w:type="dxa"/>
        </w:trPr>
        <w:tc>
          <w:tcPr>
            <w:tcW w:w="0" w:type="auto"/>
            <w:vAlign w:val="center"/>
            <w:hideMark/>
          </w:tcPr>
          <w:p w14:paraId="4375EB1C"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4.2 Findings</w:t>
            </w:r>
          </w:p>
        </w:tc>
        <w:tc>
          <w:tcPr>
            <w:tcW w:w="0" w:type="auto"/>
            <w:vAlign w:val="center"/>
            <w:hideMark/>
          </w:tcPr>
          <w:p w14:paraId="1DC9592E"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w:t>
            </w:r>
          </w:p>
        </w:tc>
      </w:tr>
      <w:tr w:rsidR="007510CA" w:rsidRPr="00F448DE" w14:paraId="7C2AA753" w14:textId="77777777" w:rsidTr="002A60E0">
        <w:trPr>
          <w:tblCellSpacing w:w="15" w:type="dxa"/>
        </w:trPr>
        <w:tc>
          <w:tcPr>
            <w:tcW w:w="0" w:type="auto"/>
            <w:vAlign w:val="center"/>
            <w:hideMark/>
          </w:tcPr>
          <w:p w14:paraId="4DC15740"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4.2.1 Secondary Data Analysis</w:t>
            </w:r>
          </w:p>
        </w:tc>
        <w:tc>
          <w:tcPr>
            <w:tcW w:w="0" w:type="auto"/>
            <w:vAlign w:val="center"/>
            <w:hideMark/>
          </w:tcPr>
          <w:p w14:paraId="0D3D1A67"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1</w:t>
            </w:r>
          </w:p>
        </w:tc>
      </w:tr>
      <w:tr w:rsidR="007510CA" w:rsidRPr="00F448DE" w14:paraId="27691DF5" w14:textId="77777777" w:rsidTr="002A60E0">
        <w:trPr>
          <w:tblCellSpacing w:w="15" w:type="dxa"/>
        </w:trPr>
        <w:tc>
          <w:tcPr>
            <w:tcW w:w="0" w:type="auto"/>
            <w:vAlign w:val="center"/>
            <w:hideMark/>
          </w:tcPr>
          <w:p w14:paraId="0B62070D"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Employee Turnover and Attrition</w:t>
            </w:r>
          </w:p>
        </w:tc>
        <w:tc>
          <w:tcPr>
            <w:tcW w:w="0" w:type="auto"/>
            <w:vAlign w:val="center"/>
            <w:hideMark/>
          </w:tcPr>
          <w:p w14:paraId="4AB546C7"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1</w:t>
            </w:r>
          </w:p>
        </w:tc>
      </w:tr>
      <w:tr w:rsidR="007510CA" w:rsidRPr="00F448DE" w14:paraId="01DF489C" w14:textId="77777777" w:rsidTr="002A60E0">
        <w:trPr>
          <w:tblCellSpacing w:w="15" w:type="dxa"/>
        </w:trPr>
        <w:tc>
          <w:tcPr>
            <w:tcW w:w="0" w:type="auto"/>
            <w:vAlign w:val="center"/>
            <w:hideMark/>
          </w:tcPr>
          <w:p w14:paraId="06AEF56E"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Compensation and Benefits</w:t>
            </w:r>
          </w:p>
        </w:tc>
        <w:tc>
          <w:tcPr>
            <w:tcW w:w="0" w:type="auto"/>
            <w:vAlign w:val="center"/>
            <w:hideMark/>
          </w:tcPr>
          <w:p w14:paraId="010A43FF"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2</w:t>
            </w:r>
          </w:p>
        </w:tc>
      </w:tr>
      <w:tr w:rsidR="007510CA" w:rsidRPr="00F448DE" w14:paraId="1CD7A2A1" w14:textId="77777777" w:rsidTr="002A60E0">
        <w:trPr>
          <w:tblCellSpacing w:w="15" w:type="dxa"/>
        </w:trPr>
        <w:tc>
          <w:tcPr>
            <w:tcW w:w="0" w:type="auto"/>
            <w:vAlign w:val="center"/>
            <w:hideMark/>
          </w:tcPr>
          <w:p w14:paraId="6DF13A46"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Regional Labour Market Challenges in Sunderland</w:t>
            </w:r>
          </w:p>
        </w:tc>
        <w:tc>
          <w:tcPr>
            <w:tcW w:w="0" w:type="auto"/>
            <w:vAlign w:val="center"/>
            <w:hideMark/>
          </w:tcPr>
          <w:p w14:paraId="5A557E35"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2</w:t>
            </w:r>
          </w:p>
        </w:tc>
      </w:tr>
      <w:tr w:rsidR="007510CA" w:rsidRPr="00F448DE" w14:paraId="0A472085" w14:textId="77777777" w:rsidTr="002A60E0">
        <w:trPr>
          <w:tblCellSpacing w:w="15" w:type="dxa"/>
        </w:trPr>
        <w:tc>
          <w:tcPr>
            <w:tcW w:w="0" w:type="auto"/>
            <w:vAlign w:val="center"/>
            <w:hideMark/>
          </w:tcPr>
          <w:p w14:paraId="1786B922"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Comparative Industry Statistics</w:t>
            </w:r>
          </w:p>
        </w:tc>
        <w:tc>
          <w:tcPr>
            <w:tcW w:w="0" w:type="auto"/>
            <w:vAlign w:val="center"/>
            <w:hideMark/>
          </w:tcPr>
          <w:p w14:paraId="2678FB22"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13</w:t>
            </w:r>
          </w:p>
        </w:tc>
      </w:tr>
      <w:tr w:rsidR="007510CA" w:rsidRPr="00F448DE" w14:paraId="253357BC" w14:textId="77777777" w:rsidTr="002A60E0">
        <w:trPr>
          <w:tblCellSpacing w:w="15" w:type="dxa"/>
        </w:trPr>
        <w:tc>
          <w:tcPr>
            <w:tcW w:w="0" w:type="auto"/>
            <w:vAlign w:val="center"/>
            <w:hideMark/>
          </w:tcPr>
          <w:p w14:paraId="65B747A2"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Implications for Holiday Inn Sunderland</w:t>
            </w:r>
          </w:p>
        </w:tc>
        <w:tc>
          <w:tcPr>
            <w:tcW w:w="0" w:type="auto"/>
            <w:vAlign w:val="center"/>
            <w:hideMark/>
          </w:tcPr>
          <w:p w14:paraId="43441055"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w:t>
            </w:r>
          </w:p>
        </w:tc>
      </w:tr>
      <w:tr w:rsidR="007510CA" w:rsidRPr="00F448DE" w14:paraId="6E7754A3" w14:textId="77777777" w:rsidTr="002A60E0">
        <w:trPr>
          <w:tblCellSpacing w:w="15" w:type="dxa"/>
        </w:trPr>
        <w:tc>
          <w:tcPr>
            <w:tcW w:w="0" w:type="auto"/>
            <w:vAlign w:val="center"/>
            <w:hideMark/>
          </w:tcPr>
          <w:p w14:paraId="3DB98C62"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Career Growth and Development</w:t>
            </w:r>
          </w:p>
        </w:tc>
        <w:tc>
          <w:tcPr>
            <w:tcW w:w="0" w:type="auto"/>
            <w:vAlign w:val="center"/>
            <w:hideMark/>
          </w:tcPr>
          <w:p w14:paraId="124B5137"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13-14</w:t>
            </w:r>
          </w:p>
        </w:tc>
      </w:tr>
      <w:tr w:rsidR="007510CA" w:rsidRPr="00F448DE" w14:paraId="66B25144" w14:textId="77777777" w:rsidTr="002A60E0">
        <w:trPr>
          <w:tblCellSpacing w:w="15" w:type="dxa"/>
        </w:trPr>
        <w:tc>
          <w:tcPr>
            <w:tcW w:w="0" w:type="auto"/>
            <w:vAlign w:val="center"/>
            <w:hideMark/>
          </w:tcPr>
          <w:p w14:paraId="72F6F11D"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Recognition and Rewards</w:t>
            </w:r>
          </w:p>
        </w:tc>
        <w:tc>
          <w:tcPr>
            <w:tcW w:w="0" w:type="auto"/>
            <w:vAlign w:val="center"/>
            <w:hideMark/>
          </w:tcPr>
          <w:p w14:paraId="068CE824"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w:t>
            </w:r>
          </w:p>
        </w:tc>
      </w:tr>
      <w:tr w:rsidR="007510CA" w:rsidRPr="00F448DE" w14:paraId="4F522502" w14:textId="77777777" w:rsidTr="002A60E0">
        <w:trPr>
          <w:tblCellSpacing w:w="15" w:type="dxa"/>
        </w:trPr>
        <w:tc>
          <w:tcPr>
            <w:tcW w:w="0" w:type="auto"/>
            <w:vAlign w:val="center"/>
            <w:hideMark/>
          </w:tcPr>
          <w:p w14:paraId="61E493A3" w14:textId="77777777" w:rsidR="00312DE2" w:rsidRPr="007774C1"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7774C1">
              <w:rPr>
                <w:rFonts w:ascii="Times New Roman" w:eastAsia="Times New Roman" w:hAnsi="Times New Roman" w:cs="Times New Roman"/>
                <w:kern w:val="0"/>
                <w:sz w:val="24"/>
                <w:szCs w:val="24"/>
                <w:lang w:eastAsia="en-GB"/>
                <w14:ligatures w14:val="none"/>
              </w:rPr>
              <w:t>Work-Life Balance and Flexible Working Conditions</w:t>
            </w:r>
          </w:p>
        </w:tc>
        <w:tc>
          <w:tcPr>
            <w:tcW w:w="0" w:type="auto"/>
            <w:vAlign w:val="center"/>
            <w:hideMark/>
          </w:tcPr>
          <w:p w14:paraId="1900D0AC"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r w:rsidRPr="00F448DE">
              <w:rPr>
                <w:rFonts w:ascii="Times New Roman" w:eastAsia="Times New Roman" w:hAnsi="Times New Roman" w:cs="Times New Roman"/>
                <w:kern w:val="0"/>
                <w:sz w:val="24"/>
                <w:szCs w:val="24"/>
                <w:lang w:eastAsia="en-GB"/>
                <w14:ligatures w14:val="none"/>
              </w:rPr>
              <w:t>4</w:t>
            </w:r>
          </w:p>
        </w:tc>
      </w:tr>
      <w:tr w:rsidR="007510CA" w:rsidRPr="00F448DE" w14:paraId="5EEEB69A" w14:textId="77777777" w:rsidTr="002A60E0">
        <w:trPr>
          <w:tblCellSpacing w:w="15" w:type="dxa"/>
        </w:trPr>
        <w:tc>
          <w:tcPr>
            <w:tcW w:w="0" w:type="auto"/>
            <w:vAlign w:val="center"/>
            <w:hideMark/>
          </w:tcPr>
          <w:p w14:paraId="1D62A55B"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4.2.2 Thematic Analysis</w:t>
            </w:r>
          </w:p>
        </w:tc>
        <w:tc>
          <w:tcPr>
            <w:tcW w:w="0" w:type="auto"/>
            <w:vAlign w:val="center"/>
            <w:hideMark/>
          </w:tcPr>
          <w:p w14:paraId="6C6E4F8D"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15</w:t>
            </w:r>
          </w:p>
        </w:tc>
      </w:tr>
      <w:tr w:rsidR="007510CA" w:rsidRPr="00F448DE" w14:paraId="464542EB" w14:textId="77777777" w:rsidTr="002A60E0">
        <w:trPr>
          <w:tblCellSpacing w:w="15" w:type="dxa"/>
        </w:trPr>
        <w:tc>
          <w:tcPr>
            <w:tcW w:w="0" w:type="auto"/>
            <w:vAlign w:val="center"/>
            <w:hideMark/>
          </w:tcPr>
          <w:p w14:paraId="06E01ED2"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Employee Satisfaction and Engagement</w:t>
            </w:r>
          </w:p>
        </w:tc>
        <w:tc>
          <w:tcPr>
            <w:tcW w:w="0" w:type="auto"/>
            <w:vAlign w:val="center"/>
            <w:hideMark/>
          </w:tcPr>
          <w:p w14:paraId="5F0B0ED7"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r w:rsidRPr="00F448DE">
              <w:rPr>
                <w:rFonts w:ascii="Times New Roman" w:eastAsia="Times New Roman" w:hAnsi="Times New Roman" w:cs="Times New Roman"/>
                <w:kern w:val="0"/>
                <w:sz w:val="24"/>
                <w:szCs w:val="24"/>
                <w:lang w:eastAsia="en-GB"/>
                <w14:ligatures w14:val="none"/>
              </w:rPr>
              <w:t>5</w:t>
            </w:r>
          </w:p>
        </w:tc>
      </w:tr>
      <w:tr w:rsidR="007510CA" w:rsidRPr="00F448DE" w14:paraId="2482DC53" w14:textId="77777777" w:rsidTr="002A60E0">
        <w:trPr>
          <w:tblCellSpacing w:w="15" w:type="dxa"/>
        </w:trPr>
        <w:tc>
          <w:tcPr>
            <w:tcW w:w="0" w:type="auto"/>
            <w:vAlign w:val="center"/>
            <w:hideMark/>
          </w:tcPr>
          <w:p w14:paraId="6A251207"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Work-Life Balance and Flexibility</w:t>
            </w:r>
          </w:p>
        </w:tc>
        <w:tc>
          <w:tcPr>
            <w:tcW w:w="0" w:type="auto"/>
            <w:vAlign w:val="center"/>
            <w:hideMark/>
          </w:tcPr>
          <w:p w14:paraId="2B317C86"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15</w:t>
            </w:r>
          </w:p>
        </w:tc>
      </w:tr>
      <w:tr w:rsidR="007510CA" w:rsidRPr="00F448DE" w14:paraId="66F0C67B" w14:textId="77777777" w:rsidTr="002A60E0">
        <w:trPr>
          <w:tblCellSpacing w:w="15" w:type="dxa"/>
        </w:trPr>
        <w:tc>
          <w:tcPr>
            <w:tcW w:w="0" w:type="auto"/>
            <w:vAlign w:val="center"/>
            <w:hideMark/>
          </w:tcPr>
          <w:p w14:paraId="4B4B261B"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Employee Retention and Development</w:t>
            </w:r>
          </w:p>
        </w:tc>
        <w:tc>
          <w:tcPr>
            <w:tcW w:w="0" w:type="auto"/>
            <w:vAlign w:val="center"/>
            <w:hideMark/>
          </w:tcPr>
          <w:p w14:paraId="1D01BE5D"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15</w:t>
            </w:r>
          </w:p>
        </w:tc>
      </w:tr>
      <w:tr w:rsidR="007510CA" w:rsidRPr="00F448DE" w14:paraId="099810FE" w14:textId="77777777" w:rsidTr="002A60E0">
        <w:trPr>
          <w:tblCellSpacing w:w="15" w:type="dxa"/>
        </w:trPr>
        <w:tc>
          <w:tcPr>
            <w:tcW w:w="0" w:type="auto"/>
            <w:vAlign w:val="center"/>
            <w:hideMark/>
          </w:tcPr>
          <w:p w14:paraId="3DFB4E93"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Organisational Culture and Communication</w:t>
            </w:r>
          </w:p>
        </w:tc>
        <w:tc>
          <w:tcPr>
            <w:tcW w:w="0" w:type="auto"/>
            <w:vAlign w:val="center"/>
            <w:hideMark/>
          </w:tcPr>
          <w:p w14:paraId="6D023AD6"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15-16</w:t>
            </w:r>
          </w:p>
        </w:tc>
      </w:tr>
      <w:tr w:rsidR="007510CA" w:rsidRPr="00F448DE" w14:paraId="74D28FCE" w14:textId="77777777" w:rsidTr="002A60E0">
        <w:trPr>
          <w:tblCellSpacing w:w="15" w:type="dxa"/>
        </w:trPr>
        <w:tc>
          <w:tcPr>
            <w:tcW w:w="0" w:type="auto"/>
            <w:vAlign w:val="center"/>
            <w:hideMark/>
          </w:tcPr>
          <w:p w14:paraId="29D08D75"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4.3 Discussion</w:t>
            </w:r>
          </w:p>
        </w:tc>
        <w:tc>
          <w:tcPr>
            <w:tcW w:w="0" w:type="auto"/>
            <w:vAlign w:val="center"/>
            <w:hideMark/>
          </w:tcPr>
          <w:p w14:paraId="40CF8949"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16-19</w:t>
            </w:r>
          </w:p>
        </w:tc>
      </w:tr>
      <w:tr w:rsidR="007510CA" w:rsidRPr="00F448DE" w14:paraId="2AE7C99D" w14:textId="77777777" w:rsidTr="002A60E0">
        <w:trPr>
          <w:tblCellSpacing w:w="15" w:type="dxa"/>
        </w:trPr>
        <w:tc>
          <w:tcPr>
            <w:tcW w:w="0" w:type="auto"/>
            <w:vAlign w:val="center"/>
            <w:hideMark/>
          </w:tcPr>
          <w:p w14:paraId="4CE3CD51"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Limitations</w:t>
            </w:r>
          </w:p>
        </w:tc>
        <w:tc>
          <w:tcPr>
            <w:tcW w:w="0" w:type="auto"/>
            <w:vAlign w:val="center"/>
            <w:hideMark/>
          </w:tcPr>
          <w:p w14:paraId="5A488373"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20</w:t>
            </w:r>
          </w:p>
        </w:tc>
      </w:tr>
      <w:tr w:rsidR="007510CA" w:rsidRPr="00F448DE" w14:paraId="56264928" w14:textId="77777777" w:rsidTr="002A60E0">
        <w:trPr>
          <w:tblCellSpacing w:w="15" w:type="dxa"/>
        </w:trPr>
        <w:tc>
          <w:tcPr>
            <w:tcW w:w="0" w:type="auto"/>
            <w:vAlign w:val="center"/>
            <w:hideMark/>
          </w:tcPr>
          <w:p w14:paraId="192E6906"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b/>
                <w:bCs/>
                <w:kern w:val="0"/>
                <w:sz w:val="24"/>
                <w:szCs w:val="24"/>
                <w:lang w:eastAsia="en-GB"/>
                <w14:ligatures w14:val="none"/>
              </w:rPr>
              <w:t>Chapter 5: Conclusion and Recommendation</w:t>
            </w:r>
          </w:p>
        </w:tc>
        <w:tc>
          <w:tcPr>
            <w:tcW w:w="0" w:type="auto"/>
            <w:vAlign w:val="center"/>
            <w:hideMark/>
          </w:tcPr>
          <w:p w14:paraId="247FCE9E"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21</w:t>
            </w:r>
          </w:p>
        </w:tc>
      </w:tr>
      <w:tr w:rsidR="007510CA" w:rsidRPr="00F448DE" w14:paraId="3F27BF73" w14:textId="77777777" w:rsidTr="002A60E0">
        <w:trPr>
          <w:tblCellSpacing w:w="15" w:type="dxa"/>
        </w:trPr>
        <w:tc>
          <w:tcPr>
            <w:tcW w:w="0" w:type="auto"/>
            <w:vAlign w:val="center"/>
            <w:hideMark/>
          </w:tcPr>
          <w:p w14:paraId="15D1617F"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t>Conclusion</w:t>
            </w:r>
          </w:p>
        </w:tc>
        <w:tc>
          <w:tcPr>
            <w:tcW w:w="0" w:type="auto"/>
            <w:vAlign w:val="center"/>
            <w:hideMark/>
          </w:tcPr>
          <w:p w14:paraId="1C95F013"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21-23</w:t>
            </w:r>
          </w:p>
        </w:tc>
      </w:tr>
      <w:tr w:rsidR="007510CA" w:rsidRPr="00F448DE" w14:paraId="744B89F5" w14:textId="77777777" w:rsidTr="002A60E0">
        <w:trPr>
          <w:tblCellSpacing w:w="15" w:type="dxa"/>
        </w:trPr>
        <w:tc>
          <w:tcPr>
            <w:tcW w:w="0" w:type="auto"/>
            <w:vAlign w:val="center"/>
            <w:hideMark/>
          </w:tcPr>
          <w:p w14:paraId="72E8819B"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sidRPr="00F448DE">
              <w:rPr>
                <w:rFonts w:ascii="Times New Roman" w:eastAsia="Times New Roman" w:hAnsi="Times New Roman" w:cs="Times New Roman"/>
                <w:kern w:val="0"/>
                <w:sz w:val="24"/>
                <w:szCs w:val="24"/>
                <w:lang w:eastAsia="en-GB"/>
                <w14:ligatures w14:val="none"/>
              </w:rPr>
              <w:lastRenderedPageBreak/>
              <w:t>Recommendations</w:t>
            </w:r>
          </w:p>
        </w:tc>
        <w:tc>
          <w:tcPr>
            <w:tcW w:w="0" w:type="auto"/>
            <w:vAlign w:val="center"/>
            <w:hideMark/>
          </w:tcPr>
          <w:p w14:paraId="5CC1078D" w14:textId="77777777" w:rsidR="00312DE2" w:rsidRPr="00F448DE" w:rsidRDefault="00312DE2" w:rsidP="002A60E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23-25</w:t>
            </w:r>
          </w:p>
        </w:tc>
      </w:tr>
    </w:tbl>
    <w:p w14:paraId="10F85EC3" w14:textId="6C5047AC" w:rsidR="00312DE2" w:rsidRPr="00BC1B60" w:rsidRDefault="00312DE2" w:rsidP="00312DE2">
      <w:pPr>
        <w:rPr>
          <w:rFonts w:ascii="Times New Roman" w:hAnsi="Times New Roman" w:cs="Times New Roman"/>
          <w:sz w:val="24"/>
          <w:szCs w:val="24"/>
        </w:rPr>
      </w:pPr>
      <w:r w:rsidRPr="00BC1B60">
        <w:rPr>
          <w:rFonts w:ascii="Times New Roman" w:hAnsi="Times New Roman" w:cs="Times New Roman"/>
          <w:b/>
          <w:bCs/>
          <w:sz w:val="24"/>
          <w:szCs w:val="24"/>
        </w:rPr>
        <w:t xml:space="preserve">References </w:t>
      </w:r>
      <w:r w:rsidRPr="00BC1B60">
        <w:rPr>
          <w:rFonts w:ascii="Times New Roman" w:hAnsi="Times New Roman" w:cs="Times New Roman"/>
          <w:sz w:val="24"/>
          <w:szCs w:val="24"/>
        </w:rPr>
        <w:t xml:space="preserve">                                                                                 </w:t>
      </w:r>
      <w:r w:rsidR="007510CA">
        <w:rPr>
          <w:rFonts w:ascii="Times New Roman" w:hAnsi="Times New Roman" w:cs="Times New Roman"/>
          <w:sz w:val="24"/>
          <w:szCs w:val="24"/>
        </w:rPr>
        <w:t xml:space="preserve">           </w:t>
      </w:r>
      <w:r w:rsidRPr="00BC1B60">
        <w:rPr>
          <w:rFonts w:ascii="Times New Roman" w:hAnsi="Times New Roman" w:cs="Times New Roman"/>
          <w:sz w:val="24"/>
          <w:szCs w:val="24"/>
        </w:rPr>
        <w:t xml:space="preserve"> 26-32</w:t>
      </w:r>
    </w:p>
    <w:p w14:paraId="27BF6818" w14:textId="654A55C1" w:rsidR="009176D4" w:rsidRPr="009176D4" w:rsidRDefault="009176D4" w:rsidP="009176D4">
      <w:pPr>
        <w:pStyle w:val="NormalWeb"/>
        <w:spacing w:line="360" w:lineRule="auto"/>
        <w:jc w:val="both"/>
      </w:pPr>
    </w:p>
    <w:p w14:paraId="188C0C86" w14:textId="77777777" w:rsidR="007D2F8C" w:rsidRDefault="007D2F8C" w:rsidP="00331B82">
      <w:pPr>
        <w:pStyle w:val="NormalWeb"/>
      </w:pPr>
    </w:p>
    <w:p w14:paraId="27405E27" w14:textId="3C9AC533" w:rsidR="00312DE2" w:rsidRDefault="00225398" w:rsidP="00331B82">
      <w:pPr>
        <w:pStyle w:val="NormalWeb"/>
      </w:pPr>
      <w:r>
        <w:rPr>
          <w:b/>
          <w:bCs/>
        </w:rPr>
        <w:t xml:space="preserve">Chapter 1 </w:t>
      </w:r>
      <w:r w:rsidR="00331B82" w:rsidRPr="00331B82">
        <w:rPr>
          <w:b/>
          <w:bCs/>
        </w:rPr>
        <w:t>Introduction</w:t>
      </w:r>
      <w:r w:rsidR="00331B82">
        <w:t xml:space="preserve"> </w:t>
      </w:r>
    </w:p>
    <w:p w14:paraId="454B307D" w14:textId="0B56D2E1" w:rsidR="00331B82" w:rsidRDefault="00331B82" w:rsidP="000852CE">
      <w:pPr>
        <w:pStyle w:val="NormalWeb"/>
        <w:spacing w:line="360" w:lineRule="auto"/>
        <w:jc w:val="both"/>
      </w:pPr>
      <w:r>
        <w:t xml:space="preserve">The hospitality sector is widely recognised for its competitiveness and constant evolution, where customer expectations are high, innovation is continuous, and the reliance on skilled employees is critical. Hotels in particular face ongoing difficulties in maintaining a stable workforce, as the demands of long hours, shift work, and relatively low pay compared with other industries contribute to high levels of staff mobility. As a result, retaining employees has emerged as a vital priority for hotel organisations, given its direct link to service quality, guest satisfaction, and long-term financial performance. Within this context, the present study focuses on Holiday Inn Sunderland, examining the factors that shape staff retention at this hotel and how these issues reflect wider trends across the industry. Holiday Inn is one of the flagship brands of InterContinental Hotels Group (IHG), a global leader in the hospitality market with properties ranging from budget to luxury. As a mid-market brand, Holiday Inn is associated with comfort, consistency, and accessibility, catering to both business and leisure travellers. The Sunderland hotel is a key player in its local market, offering accommodation, dining, and conference facilities that serve both domestic and international guests. Despite the advantages of operating under a strong international brand, the hotel experiences persistent challenges in keeping staff, a problem common across the wider hospitality workforce. Frequent turnover not only disrupts service delivery but also leads to escalating costs in recruitment and training while making it difficult to preserve consistent service </w:t>
      </w:r>
      <w:r w:rsidR="00296B77">
        <w:t>standards. The</w:t>
      </w:r>
      <w:r>
        <w:t xml:space="preserve"> overarching theme of this research is to explore the underlying causes of employee retention challenges at Holiday Inn Sunderland, with emphasis on the employer</w:t>
      </w:r>
      <w:r w:rsidR="00035E2F">
        <w:t xml:space="preserve"> </w:t>
      </w:r>
      <w:r>
        <w:t>employee relationship and organisational practices. Retaining staff is not only a way to reduce recruitment and training expenditure but also a means of building employee loyalty, improving service reliability, and enhancing the hotel’s overall reputation. To investigate this issue, the study applies a mixed-method approach, integrating insights from secondary sources</w:t>
      </w:r>
      <w:r w:rsidR="00035E2F">
        <w:t xml:space="preserve"> </w:t>
      </w:r>
      <w:r>
        <w:t>such as academic studies, industry publications, and policy documents</w:t>
      </w:r>
      <w:r w:rsidR="00035E2F">
        <w:t xml:space="preserve"> </w:t>
      </w:r>
      <w:r>
        <w:t xml:space="preserve">with primary data collected through surveys and interviews conducted with staff, managers, and human resources representatives. This dual approach provides a balanced perspective, capturing both theoretical understandings and the lived experiences of </w:t>
      </w:r>
      <w:r>
        <w:lastRenderedPageBreak/>
        <w:t>employees at the hotel. The research is driven by the objective of identifying the most significant factors influencing retention at Holiday Inn Sunderland and assessing how these can be addressed to foster a more committed and satisfied workforce. The study is organised around several guiding questions: What specific difficulties does the hotel face in holding on to employees? How do issues such as pay, benefits, career progression, recognition, and work-life balance influence staff retention? What role do organisational culture and communication play in shaping employee satisfaction and loyalty? Finally, what practical strategies could management adopt to strengthen retention and improve long-term business performance? By addressing these questions, the research aims not only to generate insights into the Sunderland case but also to add to the broader discussion of staff retention in the hospitality sector. The findings are intended to provide practical recommendations for hotel managers while also contributing to academic debates on workforce stability, motivation, and engagement. Ultimately, the study highlights the importance of aligning human resource strategies with employee expectations to ensure both workforce continuity and organisational success.</w:t>
      </w:r>
    </w:p>
    <w:p w14:paraId="7A55BABB" w14:textId="77777777" w:rsidR="006E391C" w:rsidRDefault="00225398" w:rsidP="006E391C">
      <w:pPr>
        <w:pStyle w:val="NormalWeb"/>
        <w:rPr>
          <w:rStyle w:val="Strong"/>
          <w:rFonts w:eastAsiaTheme="majorEastAsia"/>
        </w:rPr>
      </w:pPr>
      <w:r>
        <w:rPr>
          <w:rStyle w:val="Strong"/>
          <w:rFonts w:eastAsiaTheme="majorEastAsia"/>
        </w:rPr>
        <w:t xml:space="preserve">Chapter 2 </w:t>
      </w:r>
      <w:r w:rsidR="00CA6E78">
        <w:rPr>
          <w:rStyle w:val="Strong"/>
          <w:rFonts w:eastAsiaTheme="majorEastAsia"/>
        </w:rPr>
        <w:t xml:space="preserve">Literature Review </w:t>
      </w:r>
    </w:p>
    <w:p w14:paraId="42D651D3" w14:textId="77777777" w:rsidR="006E391C" w:rsidRPr="00E7493B" w:rsidRDefault="006E391C" w:rsidP="006E391C">
      <w:pPr>
        <w:pStyle w:val="NormalWeb"/>
        <w:rPr>
          <w:rStyle w:val="Strong"/>
          <w:rFonts w:eastAsiaTheme="majorEastAsia"/>
          <w:i/>
          <w:iCs/>
        </w:rPr>
      </w:pPr>
      <w:r w:rsidRPr="00E7493B">
        <w:rPr>
          <w:rStyle w:val="Strong"/>
          <w:rFonts w:eastAsiaTheme="majorEastAsia"/>
          <w:i/>
          <w:iCs/>
        </w:rPr>
        <w:t>2.1 Introduction</w:t>
      </w:r>
    </w:p>
    <w:p w14:paraId="54E5200D" w14:textId="56DA248E" w:rsidR="00CA6E78" w:rsidRPr="006E391C" w:rsidRDefault="00CA6E78" w:rsidP="00290A63">
      <w:pPr>
        <w:pStyle w:val="NormalWeb"/>
        <w:spacing w:line="360" w:lineRule="auto"/>
        <w:jc w:val="both"/>
        <w:rPr>
          <w:rFonts w:eastAsiaTheme="majorEastAsia"/>
          <w:b/>
          <w:bCs/>
        </w:rPr>
      </w:pPr>
      <w:r>
        <w:t>Employee retention is a critical factor in the long-term success and sustainability of an organi</w:t>
      </w:r>
      <w:r w:rsidR="00290A63">
        <w:t>s</w:t>
      </w:r>
      <w:r>
        <w:t xml:space="preserve">ation, reflecting its ability to maintain a stable and skilled workforce over time. This concept is multifaceted, encompassing various strategies and approaches designed to reduce employee turnover while enhancing commitment, engagement, and satisfaction. The purpose of this literature review is to examine and </w:t>
      </w:r>
      <w:r w:rsidR="00DD523D">
        <w:t>analyse</w:t>
      </w:r>
      <w:r>
        <w:t xml:space="preserve"> previous research on employee retention to develop a comprehensive understanding of this field. By reviewing relevant scholarly studies, the review identifies key theories, concepts, and empirical findings that inform our understanding of employee retention and its significance, particularly in industries with high turnover rates such as hospitality (Fragouli et al., 2020</w:t>
      </w:r>
      <w:r w:rsidR="00A37F18">
        <w:t>,</w:t>
      </w:r>
      <w:r w:rsidR="00A37F18" w:rsidRPr="00A37F18">
        <w:t xml:space="preserve"> </w:t>
      </w:r>
      <w:r w:rsidR="00A37F18">
        <w:t>Deery &amp; Jago, 2015)</w:t>
      </w:r>
      <w:r>
        <w:t>. Moreover, employee retention is not only an operational concern but also a strategic one, as retaining experienced staff contributes to</w:t>
      </w:r>
      <w:r w:rsidR="00290A63">
        <w:t xml:space="preserve"> </w:t>
      </w:r>
      <w:r>
        <w:t>organi</w:t>
      </w:r>
      <w:r w:rsidR="00290A63">
        <w:t>s</w:t>
      </w:r>
      <w:r>
        <w:t>ational knowledge, customer satisfaction, and competitive advantage. Organi</w:t>
      </w:r>
      <w:r w:rsidR="00290A63">
        <w:t>s</w:t>
      </w:r>
      <w:r>
        <w:t>ations that fail to prioriti</w:t>
      </w:r>
      <w:r w:rsidR="00290A63">
        <w:t>s</w:t>
      </w:r>
      <w:r>
        <w:t>e retention may face declining service quality, loss of institutional memory, and increased financial burdens associated with recruitment and training</w:t>
      </w:r>
      <w:r w:rsidR="002737F3">
        <w:t xml:space="preserve"> (Hom et al., 2017).</w:t>
      </w:r>
    </w:p>
    <w:p w14:paraId="79DA3C51" w14:textId="77777777" w:rsidR="006E391C" w:rsidRPr="00E7493B" w:rsidRDefault="00CA6E78" w:rsidP="006E391C">
      <w:pPr>
        <w:pStyle w:val="NormalWeb"/>
        <w:rPr>
          <w:rStyle w:val="Strong"/>
          <w:rFonts w:eastAsiaTheme="majorEastAsia"/>
          <w:i/>
          <w:iCs/>
        </w:rPr>
      </w:pPr>
      <w:r w:rsidRPr="00E7493B">
        <w:rPr>
          <w:rStyle w:val="Strong"/>
          <w:rFonts w:eastAsiaTheme="majorEastAsia"/>
          <w:i/>
          <w:iCs/>
        </w:rPr>
        <w:t>2.2 Defining Employee Retention</w:t>
      </w:r>
    </w:p>
    <w:p w14:paraId="750B81FD" w14:textId="3877C497" w:rsidR="00CA6E78" w:rsidRPr="006E391C" w:rsidRDefault="00CA6E78" w:rsidP="006E391C">
      <w:pPr>
        <w:pStyle w:val="NormalWeb"/>
        <w:spacing w:line="360" w:lineRule="auto"/>
        <w:jc w:val="both"/>
        <w:rPr>
          <w:rFonts w:eastAsiaTheme="majorEastAsia"/>
          <w:b/>
          <w:bCs/>
        </w:rPr>
      </w:pPr>
      <w:r>
        <w:lastRenderedPageBreak/>
        <w:t>According to Sanjeev and Birdie (2019), retaining skilled staff is a persistent challenge in the hospitality industry. Their research emphasi</w:t>
      </w:r>
      <w:r w:rsidR="00290A63">
        <w:t>s</w:t>
      </w:r>
      <w:r>
        <w:t>es the high turnover rates and identifies factors contributing to employee attrition while suggesting strategies to mitigate these issues. The hospitality sector, which includes hotels, restaurants, and other service-oriented businesses, exhibits one of the highest employee turnover rates in the economy, as reported by the Bureau of Labor Statistics in 2021. Elevated attrition negatively impacts organi</w:t>
      </w:r>
      <w:r w:rsidR="00290A63">
        <w:t>s</w:t>
      </w:r>
      <w:r>
        <w:t xml:space="preserve">ational productivity and increases operational costs, further compounded by a shortage of experienced personnel (Ruel &amp; Njoku, 2021). </w:t>
      </w:r>
      <w:r w:rsidR="00FD03AA">
        <w:t xml:space="preserve">Insufficient compensation and benefits are a major factor contributing to employee retention challenges. The hospitality sector, particularly accommodation and foodservice, offers some of the lowest average hourly wages at approximately </w:t>
      </w:r>
      <w:r w:rsidR="00FD03AA" w:rsidRPr="00FD03AA">
        <w:rPr>
          <w:rStyle w:val="Strong"/>
          <w:rFonts w:eastAsiaTheme="majorEastAsia"/>
          <w:b w:val="0"/>
          <w:bCs w:val="0"/>
        </w:rPr>
        <w:t>£12.39</w:t>
      </w:r>
      <w:r w:rsidR="00FD03AA">
        <w:t>, which can hinder efforts to retain staff (Perrett, 2025).</w:t>
      </w:r>
    </w:p>
    <w:p w14:paraId="5586BCFF" w14:textId="2712245F" w:rsidR="00CA6E78" w:rsidRDefault="00CA6E78" w:rsidP="006E391C">
      <w:pPr>
        <w:pStyle w:val="NormalWeb"/>
        <w:spacing w:line="360" w:lineRule="auto"/>
        <w:jc w:val="both"/>
      </w:pPr>
      <w:r>
        <w:t>Ohunakin et al. (2020) define “employee retention” as an organi</w:t>
      </w:r>
      <w:r w:rsidR="00290A63">
        <w:t>s</w:t>
      </w:r>
      <w:r>
        <w:t>ation’s ability to prevent workforce turnover. Broadly, it refers to an organi</w:t>
      </w:r>
      <w:r w:rsidR="00290A63">
        <w:t>s</w:t>
      </w:r>
      <w:r>
        <w:t>ation’s capacity to retain employees for a defined period, often measured over a year or more, serving as a crucial metric of organi</w:t>
      </w:r>
      <w:r w:rsidR="00290A63">
        <w:t>s</w:t>
      </w:r>
      <w:r>
        <w:t xml:space="preserve">ational effectiveness (Tirta &amp; Enrika, 2020). Effective retention strategies benefit </w:t>
      </w:r>
      <w:r w:rsidRPr="00290A63">
        <w:t>organi</w:t>
      </w:r>
      <w:r w:rsidR="00290A63" w:rsidRPr="00290A63">
        <w:t>s</w:t>
      </w:r>
      <w:r w:rsidRPr="00290A63">
        <w:t>ations</w:t>
      </w:r>
      <w:r>
        <w:t xml:space="preserve"> by reducing hiring and training costs, maintaining institutional knowledge, and promoting a positive workplace culture. Conversely, high turnover leads to lost expertise, decreased morale, and reduced productivity. Additionally, retention is closely tied to employee engagement; employees who feel a sense of belonging and commitment to the organi</w:t>
      </w:r>
      <w:r w:rsidR="00290A63">
        <w:t>s</w:t>
      </w:r>
      <w:r>
        <w:t>ation are less likely to seek employment elsewhere, which underscores the importance of nurturing both professional and emotional connections with the workforce</w:t>
      </w:r>
      <w:r w:rsidR="004A5070" w:rsidRPr="004A5070">
        <w:t xml:space="preserve"> </w:t>
      </w:r>
      <w:r w:rsidR="004A5070">
        <w:t>(Allen et al., 2010).</w:t>
      </w:r>
    </w:p>
    <w:p w14:paraId="2D0D66AB" w14:textId="2148668C" w:rsidR="00CA6E78" w:rsidRDefault="00CA6E78" w:rsidP="006E391C">
      <w:pPr>
        <w:pStyle w:val="NormalWeb"/>
        <w:spacing w:line="360" w:lineRule="auto"/>
        <w:jc w:val="both"/>
      </w:pPr>
      <w:r>
        <w:t>Marinakou and Giousmpasoglou (2019) note that employee retention is closely tied to engagement, career satisfaction, and organi</w:t>
      </w:r>
      <w:r w:rsidR="00290A63">
        <w:t>s</w:t>
      </w:r>
      <w:r>
        <w:t>ational commitment. Workers who feel appreciated, recogni</w:t>
      </w:r>
      <w:r w:rsidR="00290A63">
        <w:t>s</w:t>
      </w:r>
      <w:r>
        <w:t>ed, and offered opportunities for career growth are more likely to remain with their employer. Retention strategies often involve competitive compensation packages, professional development programs, flexible work arrangements, recognition of achievements, and initiatives supporting a healthy work-life balance (Yang et al., 2019). These approaches enhance employee satisfaction, reduce attrition, and contribute to improved organi</w:t>
      </w:r>
      <w:r w:rsidR="00290A63">
        <w:t>s</w:t>
      </w:r>
      <w:r>
        <w:t>ational outcomes. In summary, retaining competent employees is essential for organi</w:t>
      </w:r>
      <w:r w:rsidR="00290A63">
        <w:t>s</w:t>
      </w:r>
      <w:r>
        <w:t xml:space="preserve">ational success, as it lowers turnover costs, improves workforce morale, and enhances overall efficiency (Stamolampros et al., 2020). It is also crucial for maintaining consistent service quality, which </w:t>
      </w:r>
      <w:r>
        <w:lastRenderedPageBreak/>
        <w:t>is particularly important in customer-facing industries like hospitality where employee performance directly affects guest experiences and organi</w:t>
      </w:r>
      <w:r w:rsidR="00290A63">
        <w:t>s</w:t>
      </w:r>
      <w:r>
        <w:t>ational reputation.</w:t>
      </w:r>
    </w:p>
    <w:p w14:paraId="76861BFC" w14:textId="77777777" w:rsidR="006E391C" w:rsidRPr="00E7493B" w:rsidRDefault="00CA6E78" w:rsidP="006E391C">
      <w:pPr>
        <w:pStyle w:val="NormalWeb"/>
        <w:rPr>
          <w:rStyle w:val="Strong"/>
          <w:rFonts w:eastAsiaTheme="majorEastAsia"/>
          <w:i/>
          <w:iCs/>
        </w:rPr>
      </w:pPr>
      <w:r w:rsidRPr="00E7493B">
        <w:rPr>
          <w:rStyle w:val="Strong"/>
          <w:rFonts w:eastAsiaTheme="majorEastAsia"/>
          <w:i/>
          <w:iCs/>
        </w:rPr>
        <w:t xml:space="preserve">2.3 Strategic Employee Retention </w:t>
      </w:r>
      <w:r w:rsidR="006E391C" w:rsidRPr="00E7493B">
        <w:rPr>
          <w:rStyle w:val="Strong"/>
          <w:rFonts w:eastAsiaTheme="majorEastAsia"/>
          <w:i/>
          <w:iCs/>
        </w:rPr>
        <w:t xml:space="preserve"> </w:t>
      </w:r>
      <w:r w:rsidRPr="00E7493B">
        <w:rPr>
          <w:rStyle w:val="Strong"/>
          <w:rFonts w:eastAsiaTheme="majorEastAsia"/>
          <w:i/>
          <w:iCs/>
        </w:rPr>
        <w:t>Clusters of Best Practice</w:t>
      </w:r>
    </w:p>
    <w:p w14:paraId="76287467" w14:textId="795A4C41" w:rsidR="00CA6E78" w:rsidRPr="006E391C" w:rsidRDefault="00CA6E78" w:rsidP="006E391C">
      <w:pPr>
        <w:pStyle w:val="NormalWeb"/>
        <w:spacing w:line="360" w:lineRule="auto"/>
        <w:jc w:val="both"/>
        <w:rPr>
          <w:rFonts w:eastAsiaTheme="majorEastAsia"/>
          <w:b/>
          <w:bCs/>
        </w:rPr>
      </w:pPr>
      <w:r>
        <w:t>The hospitality industry faces particular difficulties in attracting and retaining skilled personnel. Johnson et al. (2020) highlight that increasing competition for qualified staff, coupled with high turnover rates, has made employee retention a strategic imperative. Several best practices have been identified in literature to address these challenges.</w:t>
      </w:r>
    </w:p>
    <w:p w14:paraId="09067BCC" w14:textId="69126526" w:rsidR="00CA6E78" w:rsidRDefault="00CA6E78" w:rsidP="006E391C">
      <w:pPr>
        <w:pStyle w:val="NormalWeb"/>
        <w:spacing w:line="360" w:lineRule="auto"/>
        <w:jc w:val="both"/>
      </w:pPr>
      <w:r>
        <w:t>Firstly, providing competitive pay and benefits is crucial. While low wages are typical in the hospitality sector, organi</w:t>
      </w:r>
      <w:r w:rsidR="00290A63">
        <w:t>s</w:t>
      </w:r>
      <w:r>
        <w:t xml:space="preserve">ations can stand out by offering above-average salaries, incentives, and benefits such as health insurance, retirement plans, and paid time off (Salem et al., 2021). Career progression opportunities, such as promotions and skill development programs, further strengthen employee loyalty. </w:t>
      </w:r>
      <w:r w:rsidR="00B247A5">
        <w:t>According to</w:t>
      </w:r>
      <w:r w:rsidR="00B247A5" w:rsidRPr="00B247A5">
        <w:t xml:space="preserve"> </w:t>
      </w:r>
      <w:r w:rsidR="00B247A5">
        <w:t>Mustafa and Lleshi (2024</w:t>
      </w:r>
      <w:r w:rsidR="00035E2F">
        <w:t>)</w:t>
      </w:r>
      <w:r w:rsidR="00B247A5">
        <w:t xml:space="preserve">, </w:t>
      </w:r>
      <w:r>
        <w:t>Organi</w:t>
      </w:r>
      <w:r w:rsidR="00AC260B">
        <w:t>s</w:t>
      </w:r>
      <w:r>
        <w:t>ations that invest in continuous professional development not only improve skill levels but also communicate to employees that they are valued, which is a key factor in long-term retention.</w:t>
      </w:r>
    </w:p>
    <w:p w14:paraId="58C7F5A2" w14:textId="25857E11" w:rsidR="00CA6E78" w:rsidRDefault="00CA6E78" w:rsidP="006E391C">
      <w:pPr>
        <w:pStyle w:val="NormalWeb"/>
        <w:spacing w:line="360" w:lineRule="auto"/>
        <w:jc w:val="both"/>
      </w:pPr>
      <w:r>
        <w:t>Secondly, employee recognition programs contribute significantly to retention. Gupta (2019) emphasi</w:t>
      </w:r>
      <w:r w:rsidR="00AC260B">
        <w:t>s</w:t>
      </w:r>
      <w:r>
        <w:t>es that acknowledging employee accomplishments boosts motivation and job satisfaction. Recognition can take the form of bonuses, salary increases, public accolades, or other incentives. Regular feedback and performance evaluations help employees feel valued and appreciated, fostering engagement and long-term commitment.</w:t>
      </w:r>
    </w:p>
    <w:p w14:paraId="0A272E5B" w14:textId="39F0D40F" w:rsidR="00CA6E78" w:rsidRDefault="00CA6E78" w:rsidP="006E391C">
      <w:pPr>
        <w:pStyle w:val="NormalWeb"/>
        <w:spacing w:line="360" w:lineRule="auto"/>
        <w:jc w:val="both"/>
      </w:pPr>
      <w:r>
        <w:t>Thirdly, flexible scheduling addresses a key challenge in hospitality, where irregular working hours are common. Goh and Okumus (2020) note that allowing employees to adjust their schedules helps them manage personal responsibilities such as childcare or education. Access to paid leave and healthcare further supports work-life balance and contributes to higher retention (Ribeiro et al., 2019). Flexible arrangements are particularly effective in retaining employees from younger generations, such as millennials and Gen Z, who often prioriti</w:t>
      </w:r>
      <w:r w:rsidR="00AC260B">
        <w:t>s</w:t>
      </w:r>
      <w:r>
        <w:t>e work-life harmony and personal well-being alongside career development.</w:t>
      </w:r>
    </w:p>
    <w:p w14:paraId="1C2A1F1E" w14:textId="21498F8F" w:rsidR="00CA6E78" w:rsidRDefault="00CA6E78" w:rsidP="006E391C">
      <w:pPr>
        <w:pStyle w:val="NormalWeb"/>
        <w:spacing w:line="360" w:lineRule="auto"/>
        <w:jc w:val="both"/>
      </w:pPr>
      <w:r>
        <w:t>Fourthly, creating a positive organi</w:t>
      </w:r>
      <w:r w:rsidR="00AC260B">
        <w:t>s</w:t>
      </w:r>
      <w:r>
        <w:t xml:space="preserve">ational culture enhances retention by promoting employee engagement and satisfaction. Dwesini (2019) highlights that training on diversity and inclusion, fostering collaboration, and valuing employee input can create a respectful and supportive work environment. Opportunities for social interaction and team-building activities </w:t>
      </w:r>
      <w:r>
        <w:lastRenderedPageBreak/>
        <w:t>contribute to a sense of belonging, improving morale and reducing attrition (Ntounis et al., 2022).</w:t>
      </w:r>
    </w:p>
    <w:p w14:paraId="16F8955F" w14:textId="0DCDEA69" w:rsidR="00CA6E78" w:rsidRDefault="00CA6E78" w:rsidP="006E391C">
      <w:pPr>
        <w:pStyle w:val="NormalWeb"/>
        <w:spacing w:line="360" w:lineRule="auto"/>
        <w:jc w:val="both"/>
      </w:pPr>
      <w:r>
        <w:t xml:space="preserve">Lastly, maintaining a healthy work-life balance is essential. Dashper (2020) argues that employees are more productive and committed when their work-life equilibrium is supported. Employers can facilitate this by assigning manageable workloads, providing flexible schedules, and offering access to wellness programs or </w:t>
      </w:r>
      <w:r w:rsidR="004D7BC8">
        <w:t>counselling</w:t>
      </w:r>
      <w:r>
        <w:t>. By integrating these best practices, hospitality organizations can enhance employee satisfaction, retain skilled personnel, and create a workplace attractive to top talent.</w:t>
      </w:r>
      <w:r w:rsidR="004D7BC8" w:rsidRPr="004D7BC8">
        <w:t xml:space="preserve"> </w:t>
      </w:r>
      <w:r w:rsidR="004D7BC8">
        <w:t>(</w:t>
      </w:r>
      <w:r w:rsidR="004D7BC8" w:rsidRPr="004D7BC8">
        <w:t>Christensen Hughes and Rog, 2008).</w:t>
      </w:r>
    </w:p>
    <w:p w14:paraId="218C06D4" w14:textId="77777777" w:rsidR="001234B9" w:rsidRDefault="00CA6E78" w:rsidP="001234B9">
      <w:pPr>
        <w:pStyle w:val="NormalWeb"/>
        <w:rPr>
          <w:i/>
          <w:iCs/>
        </w:rPr>
      </w:pPr>
      <w:r w:rsidRPr="00E7493B">
        <w:rPr>
          <w:rStyle w:val="Strong"/>
          <w:rFonts w:eastAsiaTheme="majorEastAsia"/>
          <w:i/>
          <w:iCs/>
        </w:rPr>
        <w:t>2.4 Employee Retention Strategies and Practices</w:t>
      </w:r>
      <w:r w:rsidRPr="00E7493B">
        <w:rPr>
          <w:i/>
          <w:iCs/>
        </w:rPr>
        <w:br/>
      </w:r>
    </w:p>
    <w:p w14:paraId="59871E53" w14:textId="7CD5A912" w:rsidR="00CA6E78" w:rsidRPr="001234B9" w:rsidRDefault="00CA6E78" w:rsidP="001234B9">
      <w:pPr>
        <w:pStyle w:val="NormalWeb"/>
        <w:spacing w:line="360" w:lineRule="auto"/>
        <w:rPr>
          <w:i/>
          <w:iCs/>
        </w:rPr>
      </w:pPr>
      <w:r>
        <w:t>The retention of skilled employees and the preservation of organi</w:t>
      </w:r>
      <w:r w:rsidR="001234B9">
        <w:t>s</w:t>
      </w:r>
      <w:r>
        <w:t>ational knowledge remain significant challenges for the hospitality sector. Organi</w:t>
      </w:r>
      <w:r w:rsidR="001234B9">
        <w:t>s</w:t>
      </w:r>
      <w:r>
        <w:t>ations can address these challenges by implementing effective retention strategies. Chon and Zoltan (2019) emphasi</w:t>
      </w:r>
      <w:r w:rsidR="001234B9">
        <w:t>s</w:t>
      </w:r>
      <w:r>
        <w:t xml:space="preserve">e that competitive pay and benefits are essential for attracting and retaining top talent. Providing above-average salaries, incentives, and benefits such as healthcare, retirement plans, and paid time off differentiates </w:t>
      </w:r>
      <w:r w:rsidRPr="007312FA">
        <w:t>organi</w:t>
      </w:r>
      <w:r w:rsidR="001234B9" w:rsidRPr="007312FA">
        <w:t>s</w:t>
      </w:r>
      <w:r w:rsidRPr="007312FA">
        <w:t>ations</w:t>
      </w:r>
      <w:r>
        <w:t xml:space="preserve"> in a competitive </w:t>
      </w:r>
      <w:r w:rsidR="00AC2FF1">
        <w:t>labour</w:t>
      </w:r>
      <w:r>
        <w:t xml:space="preserve"> market.</w:t>
      </w:r>
    </w:p>
    <w:p w14:paraId="2FA33490" w14:textId="7D20C8D2" w:rsidR="00CA6E78" w:rsidRDefault="00CA6E78" w:rsidP="006E391C">
      <w:pPr>
        <w:pStyle w:val="NormalWeb"/>
        <w:spacing w:line="360" w:lineRule="auto"/>
        <w:jc w:val="both"/>
      </w:pPr>
      <w:r>
        <w:t>Recognition programs play a complementary role. Koo et al. (2020) argue that acknowledging employee efforts through bonuses, raises, or public recognition enhances job satisfaction and motivation. Regular feedback and performance appraisals help employees feel appreciated, fostering engagement and loyalty. Recognition also reinforces organi</w:t>
      </w:r>
      <w:r w:rsidR="00B268AC">
        <w:t>s</w:t>
      </w:r>
      <w:r>
        <w:t xml:space="preserve">ational values and encourages employees to align their work </w:t>
      </w:r>
      <w:r w:rsidR="00AC2FF1">
        <w:t>behaviour</w:t>
      </w:r>
      <w:r>
        <w:t xml:space="preserve"> with long-term business objectives, further strengthening retention.</w:t>
      </w:r>
      <w:r w:rsidR="00AC2FF1" w:rsidRPr="00AC2FF1">
        <w:t xml:space="preserve"> </w:t>
      </w:r>
      <w:r w:rsidR="00AC2FF1">
        <w:t>(Mohammed, 2015)</w:t>
      </w:r>
    </w:p>
    <w:p w14:paraId="23244D0F" w14:textId="77777777" w:rsidR="00CA6E78" w:rsidRDefault="00CA6E78" w:rsidP="006E391C">
      <w:pPr>
        <w:pStyle w:val="NormalWeb"/>
        <w:spacing w:line="360" w:lineRule="auto"/>
        <w:jc w:val="both"/>
      </w:pPr>
      <w:r w:rsidRPr="00933440">
        <w:t xml:space="preserve">Flexible work arrangements are equally important in hospitality. Sanjeev and Birdie (2019) note that irregular schedules are common, and flexibility enables employees to manage obligations outside of work, including childcare or education. Paid leave and medical benefits further contribute to work-life balance (Kim </w:t>
      </w:r>
      <w:bookmarkStart w:id="0" w:name="_Hlk210661638"/>
      <w:r w:rsidRPr="00933440">
        <w:t xml:space="preserve">et al., </w:t>
      </w:r>
      <w:bookmarkEnd w:id="0"/>
      <w:r w:rsidRPr="00933440">
        <w:t>2021).</w:t>
      </w:r>
    </w:p>
    <w:p w14:paraId="42ACFCA2" w14:textId="3C783634" w:rsidR="00CA6E78" w:rsidRDefault="00CA6E78" w:rsidP="006E391C">
      <w:pPr>
        <w:pStyle w:val="NormalWeb"/>
        <w:spacing w:line="360" w:lineRule="auto"/>
        <w:jc w:val="both"/>
      </w:pPr>
      <w:r>
        <w:t>Creating a supportive workplace environment enhances employee engagement. Ohunakin et al. (2020) suggest that organi</w:t>
      </w:r>
      <w:r w:rsidR="00B268AC">
        <w:t>s</w:t>
      </w:r>
      <w:r>
        <w:t>ations can cultivate a positive culture by promoting diversity, encouraging collaboration, and valuing employee input. Opportunities for team development and social engagement also improve morale and retention (Gom et al., 2021). Facilitating work-</w:t>
      </w:r>
      <w:r>
        <w:lastRenderedPageBreak/>
        <w:t>life balance through manageable workloads, flexible hours, and vacation time supports overall well-being and productivity. Together, these strategies create a holistic approach that addresses both material and psychological employee needs, enabling hospitality organi</w:t>
      </w:r>
      <w:r w:rsidR="00B268AC">
        <w:t>s</w:t>
      </w:r>
      <w:r>
        <w:t>ations to retain skilled and motivated staff while enhancing performance.</w:t>
      </w:r>
      <w:r w:rsidR="00933440" w:rsidRPr="00933440">
        <w:t xml:space="preserve"> </w:t>
      </w:r>
      <w:r w:rsidR="00933440">
        <w:t>(Bello et al., 2024)</w:t>
      </w:r>
    </w:p>
    <w:p w14:paraId="3FCB77A9" w14:textId="77777777" w:rsidR="006E391C" w:rsidRPr="00E7493B" w:rsidRDefault="00CA6E78" w:rsidP="006E391C">
      <w:pPr>
        <w:pStyle w:val="NormalWeb"/>
        <w:rPr>
          <w:rStyle w:val="Strong"/>
          <w:rFonts w:eastAsiaTheme="majorEastAsia"/>
          <w:i/>
          <w:iCs/>
        </w:rPr>
      </w:pPr>
      <w:r w:rsidRPr="00E7493B">
        <w:rPr>
          <w:rStyle w:val="Strong"/>
          <w:rFonts w:eastAsiaTheme="majorEastAsia"/>
          <w:i/>
          <w:iCs/>
        </w:rPr>
        <w:t>2.5 Summary</w:t>
      </w:r>
    </w:p>
    <w:p w14:paraId="0164B7EF" w14:textId="1298561E" w:rsidR="00CA6E78" w:rsidRPr="006E391C" w:rsidRDefault="00CA6E78" w:rsidP="006E391C">
      <w:pPr>
        <w:pStyle w:val="NormalWeb"/>
        <w:spacing w:line="360" w:lineRule="auto"/>
        <w:jc w:val="both"/>
      </w:pPr>
      <w:r>
        <w:t>The literature identifies competitive compensation, recognition programs, flexible scheduling, a positive workplace culture, and work-life balance as key strategies for retaining talent in the hospitality sector. However, gaps remain, including limited exploration of organi</w:t>
      </w:r>
      <w:r w:rsidR="00B268AC">
        <w:t>s</w:t>
      </w:r>
      <w:r>
        <w:t>ational culture, diversity and inclusion, and employee perspectives. Many studies focus on quantitative measures of retention while neglecting qualitative insights into employee satisfaction and experiences. Additionally, research often overlooks sector-specific challenges in hotels and restaurants, where retention issues differ from other industries. Addressing these gaps would enable organi</w:t>
      </w:r>
      <w:r w:rsidR="00B268AC">
        <w:t>s</w:t>
      </w:r>
      <w:r>
        <w:t>ations to develop more effective, context-specific retention strategies, ultimately enhancing workforce stability, engagement, and organi</w:t>
      </w:r>
      <w:r w:rsidR="00B268AC">
        <w:t>s</w:t>
      </w:r>
      <w:r>
        <w:t>ational performance. Furthermore, integrating employee feedback into retention initiatives can create more tailored programs that reflect actual workforce needs, strengthening loyalty and improving retention outcomes over the long term.</w:t>
      </w:r>
    </w:p>
    <w:p w14:paraId="3967D159" w14:textId="1627DB09" w:rsidR="009215D3" w:rsidRDefault="00225398" w:rsidP="009215D3">
      <w:pPr>
        <w:pStyle w:val="NormalWeb"/>
        <w:rPr>
          <w:rStyle w:val="Strong"/>
          <w:rFonts w:eastAsiaTheme="majorEastAsia"/>
        </w:rPr>
      </w:pPr>
      <w:r>
        <w:rPr>
          <w:rStyle w:val="Strong"/>
          <w:rFonts w:eastAsiaTheme="majorEastAsia"/>
        </w:rPr>
        <w:t xml:space="preserve">Chapter 3 </w:t>
      </w:r>
      <w:r w:rsidR="009215D3">
        <w:rPr>
          <w:rStyle w:val="Strong"/>
          <w:rFonts w:eastAsiaTheme="majorEastAsia"/>
        </w:rPr>
        <w:t>Methodology</w:t>
      </w:r>
    </w:p>
    <w:p w14:paraId="6A16B53B" w14:textId="77777777" w:rsidR="008C0827" w:rsidRPr="00E7493B" w:rsidRDefault="009215D3" w:rsidP="009215D3">
      <w:pPr>
        <w:pStyle w:val="NormalWeb"/>
        <w:rPr>
          <w:rStyle w:val="Strong"/>
          <w:rFonts w:eastAsiaTheme="majorEastAsia"/>
          <w:i/>
          <w:iCs/>
        </w:rPr>
      </w:pPr>
      <w:r w:rsidRPr="00E7493B">
        <w:rPr>
          <w:rStyle w:val="Strong"/>
          <w:rFonts w:eastAsiaTheme="majorEastAsia"/>
          <w:i/>
          <w:iCs/>
        </w:rPr>
        <w:t>3.1 Research Approach</w:t>
      </w:r>
    </w:p>
    <w:p w14:paraId="31613701" w14:textId="746C4116" w:rsidR="009215D3" w:rsidRDefault="009215D3" w:rsidP="008C0827">
      <w:pPr>
        <w:pStyle w:val="NormalWeb"/>
        <w:spacing w:line="360" w:lineRule="auto"/>
        <w:jc w:val="both"/>
      </w:pPr>
      <w:r>
        <w:t>This study adopted a mixed-methods research approach, integrating both quantitative and qualitative techniques to achieve a comprehensive understanding of the factors driving high employee attrition within the hospitality sector in the United Kingdom. By combining these two approaches, the research was able to capture a more nuanced picture of employee turnover, considering both measurable trends and subjective experiences</w:t>
      </w:r>
      <w:r w:rsidR="009F4FB1" w:rsidRPr="009F4FB1">
        <w:t xml:space="preserve"> </w:t>
      </w:r>
      <w:r w:rsidR="009F4FB1">
        <w:t>(Jerez-Jerez et al., 2022)</w:t>
      </w:r>
      <w:r>
        <w:t xml:space="preserve">. The quantitative component primarily involved the collection of numerical data through structured questionnaires, allowing the researcher to identify patterns and correlations related to workforce retention. In parallel, the qualitative aspect focused on </w:t>
      </w:r>
      <w:r w:rsidR="000852CE">
        <w:t>analysing</w:t>
      </w:r>
      <w:r>
        <w:t xml:space="preserve"> responses to open-ended questions, as well as supplementary materials such as organi</w:t>
      </w:r>
      <w:r w:rsidR="005551FA">
        <w:t>s</w:t>
      </w:r>
      <w:r>
        <w:t>ational reports and case studies, providing richer insights into employee perceptions and experiences</w:t>
      </w:r>
      <w:r w:rsidR="003A4D64" w:rsidRPr="003A4D64">
        <w:t xml:space="preserve"> </w:t>
      </w:r>
      <w:r w:rsidR="003A4D64">
        <w:t>(Xu et al., 2024)</w:t>
      </w:r>
      <w:r>
        <w:t xml:space="preserve">. This dual approach ensured that the investigation not only quantified the extent of attrition but </w:t>
      </w:r>
      <w:r>
        <w:lastRenderedPageBreak/>
        <w:t>also explored the underlying causes and employee sentiments that contribute to turnover, thereby offering a holistic perspective on the issue.</w:t>
      </w:r>
    </w:p>
    <w:p w14:paraId="0CF72B1E" w14:textId="77777777" w:rsidR="008C0827" w:rsidRPr="008F7749" w:rsidRDefault="009215D3" w:rsidP="008C0827">
      <w:pPr>
        <w:pStyle w:val="NormalWeb"/>
        <w:rPr>
          <w:rStyle w:val="Strong"/>
          <w:rFonts w:eastAsiaTheme="majorEastAsia"/>
          <w:i/>
          <w:iCs/>
        </w:rPr>
      </w:pPr>
      <w:r w:rsidRPr="008F7749">
        <w:rPr>
          <w:rStyle w:val="Strong"/>
          <w:rFonts w:eastAsiaTheme="majorEastAsia"/>
          <w:i/>
          <w:iCs/>
        </w:rPr>
        <w:t>3.2 Research Design</w:t>
      </w:r>
    </w:p>
    <w:p w14:paraId="7987E77E" w14:textId="556BC3B9" w:rsidR="009215D3" w:rsidRPr="008C0827" w:rsidRDefault="009215D3" w:rsidP="008C0827">
      <w:pPr>
        <w:pStyle w:val="NormalWeb"/>
        <w:spacing w:line="360" w:lineRule="auto"/>
        <w:jc w:val="both"/>
        <w:rPr>
          <w:rFonts w:eastAsiaTheme="majorEastAsia"/>
          <w:b/>
          <w:bCs/>
        </w:rPr>
      </w:pPr>
      <w:r>
        <w:t>The research employed a descriptive design to systematically explore the factors contributing to high attrition rates in the selected hospitality organi</w:t>
      </w:r>
      <w:r w:rsidR="005551FA">
        <w:t>s</w:t>
      </w:r>
      <w:r>
        <w:t>ations. This methodological choice facilitated a detailed examination of the relationship between workplace conditions, management practices, and employee retention outcomes</w:t>
      </w:r>
      <w:r w:rsidR="000222F8" w:rsidRPr="000222F8">
        <w:t xml:space="preserve"> </w:t>
      </w:r>
      <w:r w:rsidR="000222F8">
        <w:t>(Walters and Raybould, 2007)</w:t>
      </w:r>
      <w:r>
        <w:t xml:space="preserve">. Data collected through surveys and other secondary sources were </w:t>
      </w:r>
      <w:r w:rsidR="00325135">
        <w:t>analysed</w:t>
      </w:r>
      <w:r>
        <w:t xml:space="preserve"> and presented to identify the root causes of attrition and to evaluate their implications for the sector. The descriptive design was particularly suitable because it allowed for the documentation and interpretation of current phenomena without manipulating variables, thus providing an accurate depiction of employee turnover trends. By employing this approach, the study could highlight key factors such as job satisfaction, career development opportunities, work-life balance, and organi</w:t>
      </w:r>
      <w:r w:rsidR="00A35391">
        <w:t>s</w:t>
      </w:r>
      <w:r>
        <w:t>ational culture, all of which significantly influence employee retention in the hospitality industry</w:t>
      </w:r>
      <w:bookmarkStart w:id="1" w:name="_Hlk210063538"/>
      <w:r w:rsidR="00A826ED">
        <w:t xml:space="preserve">(Jerez-Jerez </w:t>
      </w:r>
      <w:bookmarkStart w:id="2" w:name="_Hlk210063457"/>
      <w:r w:rsidR="00A826ED">
        <w:t xml:space="preserve">et al., </w:t>
      </w:r>
      <w:bookmarkEnd w:id="2"/>
      <w:r w:rsidR="00A826ED">
        <w:t>202</w:t>
      </w:r>
      <w:r w:rsidR="00210DED">
        <w:t>1</w:t>
      </w:r>
      <w:r w:rsidR="00A826ED">
        <w:t>)</w:t>
      </w:r>
      <w:r>
        <w:t>.</w:t>
      </w:r>
      <w:bookmarkEnd w:id="1"/>
    </w:p>
    <w:p w14:paraId="5878DE81" w14:textId="77777777" w:rsidR="008C0827" w:rsidRPr="008F7749" w:rsidRDefault="009215D3" w:rsidP="009215D3">
      <w:pPr>
        <w:pStyle w:val="NormalWeb"/>
        <w:rPr>
          <w:rStyle w:val="Strong"/>
          <w:rFonts w:eastAsiaTheme="majorEastAsia"/>
          <w:i/>
          <w:iCs/>
        </w:rPr>
      </w:pPr>
      <w:r w:rsidRPr="008F7749">
        <w:rPr>
          <w:rStyle w:val="Strong"/>
          <w:rFonts w:eastAsiaTheme="majorEastAsia"/>
          <w:i/>
          <w:iCs/>
        </w:rPr>
        <w:t>3.3 Challenges in Conducting the Study</w:t>
      </w:r>
    </w:p>
    <w:p w14:paraId="6DC8CD93" w14:textId="1D61D253" w:rsidR="009215D3" w:rsidRDefault="009215D3" w:rsidP="00480417">
      <w:pPr>
        <w:pStyle w:val="NormalWeb"/>
        <w:spacing w:line="360" w:lineRule="auto"/>
      </w:pPr>
      <w:r>
        <w:t>This study focused on the hospitality sector, and data collection involved administering questionnaires to a range of participants, including HR managers, executives, and frontline employees, within the UK hospitality industry. The survey consisted of thirty-four questions, combining both closed-ended items for quantitative analysis and open-ended items to gather detailed qualitative insights. Open-ended questions were particularly valuable, as they allowed respondents to describe their personal experiences and the impact of high turnover on their roles and workplace dynamics</w:t>
      </w:r>
      <w:r w:rsidR="00A826ED">
        <w:t>(Xu et al., 2024)</w:t>
      </w:r>
      <w:r>
        <w:t>. Additionally, the research drew on scholarly literature, corporate documents, and real-life case studies to supplement primary data and provide contextual understanding. However, several challenges were anticipated in conducting this research. Securing the participation of employees at different organi</w:t>
      </w:r>
      <w:r w:rsidR="00A35391">
        <w:t>s</w:t>
      </w:r>
      <w:r>
        <w:t>ational levels presented potential difficulties, given the operational demands of the hospitality sector. Another challenge involved mitigating biases that might arise during data collection, as participants could provide socially desirable responses or incomplete information. To address this, open-ended questions were designed to encourage candid feedback, enabling the study to capture authentic employee perspectives and reduce the risk of skewed results</w:t>
      </w:r>
      <w:r w:rsidR="00A826ED">
        <w:t>(Alzyoud</w:t>
      </w:r>
      <w:r w:rsidR="00A826ED" w:rsidRPr="00A826ED">
        <w:t xml:space="preserve"> </w:t>
      </w:r>
      <w:r w:rsidR="00A826ED">
        <w:t>et al., 2024).</w:t>
      </w:r>
    </w:p>
    <w:p w14:paraId="675FD870" w14:textId="77777777" w:rsidR="00480417" w:rsidRPr="008F7749" w:rsidRDefault="009215D3" w:rsidP="009215D3">
      <w:pPr>
        <w:pStyle w:val="NormalWeb"/>
        <w:rPr>
          <w:rStyle w:val="Strong"/>
          <w:rFonts w:eastAsiaTheme="majorEastAsia"/>
          <w:i/>
          <w:iCs/>
        </w:rPr>
      </w:pPr>
      <w:r w:rsidRPr="008F7749">
        <w:rPr>
          <w:rStyle w:val="Strong"/>
          <w:rFonts w:eastAsiaTheme="majorEastAsia"/>
          <w:i/>
          <w:iCs/>
        </w:rPr>
        <w:lastRenderedPageBreak/>
        <w:t>3.4 Ethical Considerations, Challenges, and Research Protocols</w:t>
      </w:r>
    </w:p>
    <w:p w14:paraId="4B836388" w14:textId="360B9E4A" w:rsidR="009215D3" w:rsidRDefault="009215D3" w:rsidP="00480417">
      <w:pPr>
        <w:pStyle w:val="NormalWeb"/>
        <w:spacing w:line="360" w:lineRule="auto"/>
        <w:jc w:val="both"/>
      </w:pPr>
      <w:r>
        <w:t>Before initiating the study, careful attention was given to ethical considerations to ensure the protection and well-being of all participants. Measures were implemented to maintain the confidentiality and anonymity of respondents and to prevent any negative consequences for individuals or organi</w:t>
      </w:r>
      <w:r w:rsidR="00AD3158">
        <w:t>s</w:t>
      </w:r>
      <w:r>
        <w:t>ations involved. Upholding research integrity required adherence to established methodological protocols, including transparent and consistent procedures for data collection, analysis, and reporting. The study also relied on established literature on research ethics and methodologies to justify the chosen approaches and to support the rigor of the investigation</w:t>
      </w:r>
      <w:r w:rsidR="00F735FA" w:rsidRPr="00F735FA">
        <w:t xml:space="preserve"> </w:t>
      </w:r>
      <w:r w:rsidR="00F735FA">
        <w:t>(Walters and Raybould, 2007)</w:t>
      </w:r>
      <w:r>
        <w:t xml:space="preserve">. The use of surveys and focus groups was selected based on their ability to generate valid and reliable data relevant to employee retention issues in the hospitality sector. The advantages and limitations of these methods were considered carefully, with steps taken to ensure the trustworthiness of the findings, including systematic sampling, structured questioning, and triangulation of qualitative and quantitative data </w:t>
      </w:r>
      <w:r w:rsidR="00F735FA">
        <w:t xml:space="preserve">(Jerez-Jerez et al., 2022). </w:t>
      </w:r>
      <w:r>
        <w:t>Overall, ethical adherence and methodological rigor were integral to producing credible, actionable insights regarding the challenges of retaining high-performing employees in the UK hospitality industry.</w:t>
      </w:r>
    </w:p>
    <w:p w14:paraId="5A13E96A" w14:textId="006CB87B" w:rsidR="003F654B" w:rsidRDefault="00225398" w:rsidP="003F654B">
      <w:pPr>
        <w:pStyle w:val="NormalWeb"/>
        <w:rPr>
          <w:rStyle w:val="Strong"/>
          <w:rFonts w:eastAsiaTheme="majorEastAsia"/>
          <w:color w:val="EE0000"/>
        </w:rPr>
      </w:pPr>
      <w:r>
        <w:rPr>
          <w:rStyle w:val="Strong"/>
          <w:rFonts w:eastAsiaTheme="majorEastAsia"/>
        </w:rPr>
        <w:t xml:space="preserve">Chapter 4 </w:t>
      </w:r>
      <w:r w:rsidR="003F654B">
        <w:rPr>
          <w:rStyle w:val="Strong"/>
          <w:rFonts w:eastAsiaTheme="majorEastAsia"/>
        </w:rPr>
        <w:t>Findings and Discussion</w:t>
      </w:r>
      <w:r w:rsidR="007A5112">
        <w:rPr>
          <w:rStyle w:val="Strong"/>
          <w:rFonts w:eastAsiaTheme="majorEastAsia"/>
        </w:rPr>
        <w:t xml:space="preserve"> </w:t>
      </w:r>
    </w:p>
    <w:p w14:paraId="57DDA772" w14:textId="77777777" w:rsidR="00480417" w:rsidRPr="008F7749" w:rsidRDefault="00F046E3" w:rsidP="00F046E3">
      <w:pPr>
        <w:pStyle w:val="NormalWeb"/>
        <w:rPr>
          <w:rStyle w:val="Strong"/>
          <w:rFonts w:eastAsiaTheme="majorEastAsia"/>
          <w:i/>
          <w:iCs/>
        </w:rPr>
      </w:pPr>
      <w:r w:rsidRPr="008F7749">
        <w:rPr>
          <w:rStyle w:val="Strong"/>
          <w:rFonts w:eastAsiaTheme="majorEastAsia"/>
          <w:i/>
          <w:iCs/>
        </w:rPr>
        <w:t>4.1 Introduction</w:t>
      </w:r>
    </w:p>
    <w:p w14:paraId="62996766" w14:textId="77777777" w:rsidR="00AD3158" w:rsidRDefault="00F046E3" w:rsidP="00480417">
      <w:pPr>
        <w:pStyle w:val="NormalWeb"/>
        <w:spacing w:line="360" w:lineRule="auto"/>
        <w:jc w:val="both"/>
      </w:pPr>
      <w:r>
        <w:t>This chapter delivers an in-depth examination of research findings on staff retention at Holiday Inn Sunderland. The investigation sought to uncover factors influencing the hotel’s ability to keep skilled and talented workers, with emphasis on the nature of the employer–employee relationship. A mixed-</w:t>
      </w:r>
    </w:p>
    <w:p w14:paraId="08145F37" w14:textId="76C44509" w:rsidR="00F046E3" w:rsidRDefault="00F046E3" w:rsidP="00480417">
      <w:pPr>
        <w:pStyle w:val="NormalWeb"/>
        <w:spacing w:line="360" w:lineRule="auto"/>
        <w:jc w:val="both"/>
      </w:pPr>
      <w:r>
        <w:t>method design was employed, blending content analysis of secondary materials with thematic analysis of primary evidence gathered through surveys and interviews with 35 participants, comprising staff, managers, and HR specialists. This combination ensured a broad understanding of recurrent issues, employee viewpoints, and organisational practices shaping retention outcomes. The results are outlined in the following sections, followed by a discussion that connects the evidence to current literature and highlights the implications for Holiday Inn Sunderland.</w:t>
      </w:r>
    </w:p>
    <w:p w14:paraId="10957EB9" w14:textId="77777777" w:rsidR="00F046E3" w:rsidRPr="008F7749" w:rsidRDefault="00F046E3" w:rsidP="00F046E3">
      <w:pPr>
        <w:pStyle w:val="NormalWeb"/>
        <w:rPr>
          <w:b/>
          <w:bCs/>
        </w:rPr>
      </w:pPr>
      <w:r w:rsidRPr="008F7749">
        <w:rPr>
          <w:b/>
          <w:bCs/>
        </w:rPr>
        <w:t>4.2 Findings</w:t>
      </w:r>
    </w:p>
    <w:p w14:paraId="522B4C75" w14:textId="77777777" w:rsidR="00F046E3" w:rsidRPr="008B581F" w:rsidRDefault="00F046E3" w:rsidP="00F046E3">
      <w:pPr>
        <w:pStyle w:val="NormalWeb"/>
        <w:rPr>
          <w:b/>
          <w:bCs/>
          <w:i/>
          <w:iCs/>
        </w:rPr>
      </w:pPr>
      <w:r w:rsidRPr="00CC5334">
        <w:rPr>
          <w:b/>
          <w:bCs/>
          <w:i/>
          <w:iCs/>
        </w:rPr>
        <w:lastRenderedPageBreak/>
        <w:t>4.2.1 Secondary Data Analysis</w:t>
      </w:r>
    </w:p>
    <w:p w14:paraId="425F8B97" w14:textId="77777777" w:rsidR="00850C0A" w:rsidRPr="008F7749" w:rsidRDefault="00F046E3" w:rsidP="00F046E3">
      <w:pPr>
        <w:pStyle w:val="NormalWeb"/>
        <w:rPr>
          <w:rStyle w:val="Strong"/>
          <w:rFonts w:eastAsiaTheme="majorEastAsia"/>
          <w:i/>
          <w:iCs/>
        </w:rPr>
      </w:pPr>
      <w:r w:rsidRPr="008F7749">
        <w:rPr>
          <w:rStyle w:val="Strong"/>
          <w:rFonts w:eastAsiaTheme="majorEastAsia"/>
          <w:i/>
          <w:iCs/>
        </w:rPr>
        <w:t>Employee Turnover and Attrition</w:t>
      </w:r>
    </w:p>
    <w:p w14:paraId="622108C2" w14:textId="35C84565" w:rsidR="00F046E3" w:rsidRDefault="00F046E3" w:rsidP="00850C0A">
      <w:pPr>
        <w:pStyle w:val="NormalWeb"/>
        <w:spacing w:line="360" w:lineRule="auto"/>
        <w:jc w:val="both"/>
      </w:pPr>
      <w:r w:rsidRPr="006D5D29">
        <w:t>High turnover continues to pose a major concern for Holiday Inn Sunderland, reflecting wider patterns in hospitality, a sector marked by short-term workforces and shifting career paths (Choy &amp; Kamoche, 2021). Workers often move between employers to secure better pay, improved conditions, or clearer career advancement prospects (Chon &amp; Zoltan, 2019). At Holiday Inn Sunderland, the physically demanding and emotionally taxing nature of hospitality work intensifies this tendency. Staff are expected to cover extended shifts, late nights, and weekends, leading to stress, exhaustion, and eventual burnout. These cumulative pressures undermine staff well-being and lessen organisational commitment, often resulting in disengagement and reduced motivation over time.</w:t>
      </w:r>
      <w:r w:rsidR="00C91DB0" w:rsidRPr="006D5D29">
        <w:t xml:space="preserve"> (Jonah, 2021)</w:t>
      </w:r>
    </w:p>
    <w:p w14:paraId="2859D5AB" w14:textId="77777777" w:rsidR="00F046E3" w:rsidRDefault="00F046E3" w:rsidP="00850C0A">
      <w:pPr>
        <w:pStyle w:val="NormalWeb"/>
        <w:spacing w:line="360" w:lineRule="auto"/>
        <w:jc w:val="both"/>
      </w:pPr>
      <w:r>
        <w:t>Adding to the problem, the hotel functions within Sunderland’s competitive labour market, where skilled hospitality talent is scarce (Johnson et al., 2020). This shortage increases recruitment challenges and limits long-term hiring options. Employees frequently highlight low wages compared with other industries, alongside insufficient benefits such as health cover, pensions, and paid leave (Dashper, 2020; Canhoto &amp; Wei, 2021). Unclear promotion prospects and limited structured career pathways further frustrate staff, leaving them uncertain about advancement within the organisation (Dwesini, 2019; Gupta, 2019). In many cases, the absence of career clarity fosters a perception that personal and professional growth cannot be achieved within the company, prompting employees to search for better opportunities elsewhere.</w:t>
      </w:r>
    </w:p>
    <w:p w14:paraId="1966B6C6" w14:textId="450B7647" w:rsidR="00F046E3" w:rsidRDefault="00F046E3" w:rsidP="00850C0A">
      <w:pPr>
        <w:pStyle w:val="NormalWeb"/>
        <w:spacing w:line="360" w:lineRule="auto"/>
        <w:jc w:val="both"/>
      </w:pPr>
      <w:r>
        <w:t>Turnover generates significant operational impacts. Frequent exits raise hiring and training expenses while disrupting service continuity, which may reduce guest satisfaction. Maintaining consistent service quality, essential in hospitality, becomes difficult with constant staff changes (Book et al., 2019; Baum, 2019). Additionally, high attrition places heavier burdens on remaining employees, fostering stress, workload increases, and in some cases, declining morale</w:t>
      </w:r>
      <w:r w:rsidR="00434F79">
        <w:t xml:space="preserve"> </w:t>
      </w:r>
      <w:r w:rsidR="006D5D29">
        <w:t>(Coelho, 2024).</w:t>
      </w:r>
      <w:r>
        <w:t xml:space="preserve"> Over time, this cycle can weaken the hotel’s reputation as an employer, making recruitment even more challenging and retention strategies harder to sustain.</w:t>
      </w:r>
    </w:p>
    <w:p w14:paraId="53F5123A" w14:textId="77777777" w:rsidR="00EF4B62" w:rsidRDefault="00EF4B62" w:rsidP="00F046E3">
      <w:pPr>
        <w:pStyle w:val="NormalWeb"/>
        <w:rPr>
          <w:rStyle w:val="Strong"/>
          <w:rFonts w:eastAsiaTheme="majorEastAsia"/>
        </w:rPr>
      </w:pPr>
    </w:p>
    <w:p w14:paraId="3C538CD9" w14:textId="77777777" w:rsidR="00EF4B62" w:rsidRDefault="00EF4B62" w:rsidP="00F046E3">
      <w:pPr>
        <w:pStyle w:val="NormalWeb"/>
        <w:rPr>
          <w:rStyle w:val="Strong"/>
          <w:rFonts w:eastAsiaTheme="majorEastAsia"/>
        </w:rPr>
      </w:pPr>
    </w:p>
    <w:p w14:paraId="0020923C" w14:textId="7C96B2BA" w:rsidR="00EF4B62" w:rsidRPr="008F7749" w:rsidRDefault="00F046E3" w:rsidP="00F046E3">
      <w:pPr>
        <w:pStyle w:val="NormalWeb"/>
        <w:rPr>
          <w:rStyle w:val="Strong"/>
          <w:rFonts w:eastAsiaTheme="majorEastAsia"/>
          <w:i/>
          <w:iCs/>
        </w:rPr>
      </w:pPr>
      <w:r w:rsidRPr="008F7749">
        <w:rPr>
          <w:rStyle w:val="Strong"/>
          <w:rFonts w:eastAsiaTheme="majorEastAsia"/>
          <w:i/>
          <w:iCs/>
        </w:rPr>
        <w:t>Compensation and Benefits</w:t>
      </w:r>
    </w:p>
    <w:p w14:paraId="53EE4CD5" w14:textId="6AF6261A" w:rsidR="00F046E3" w:rsidRPr="00EF4B62" w:rsidRDefault="00F046E3" w:rsidP="00EF4B62">
      <w:pPr>
        <w:pStyle w:val="NormalWeb"/>
        <w:spacing w:line="360" w:lineRule="auto"/>
        <w:jc w:val="both"/>
        <w:rPr>
          <w:rFonts w:eastAsiaTheme="majorEastAsia"/>
          <w:b/>
          <w:bCs/>
        </w:rPr>
      </w:pPr>
      <w:r>
        <w:lastRenderedPageBreak/>
        <w:t>Compensation and benefits are repeatedly recognised as pivotal in influencing staff retention within hospitality. Pay rates in the sector are generally lower than in other industries requiring equivalent expertise, creating a persistent obstacle in both attracting and retaining employees (Sanjeev &amp; Birdie, 2019). Feedback from Holiday Inn Sunderland staff highlights that limited wages, the absence of pension schemes, and insufficient healthcare provisions negatively influence both morale and organisational loyalty (Blayney et al., 2020). Seasonal variability and fluctuating occupancy levels add further instability, creating uncertainty around job security and amplifying retention challenges. Smaller establishments often face tighter financial restrictions, limiting their capacity to rival larger chains in terms of salaries, bonuses, and employee perks (Goh &amp; Okumus, 2020).</w:t>
      </w:r>
    </w:p>
    <w:p w14:paraId="78066077" w14:textId="77777777" w:rsidR="00F046E3" w:rsidRDefault="00F046E3" w:rsidP="00EF4B62">
      <w:pPr>
        <w:pStyle w:val="NormalWeb"/>
        <w:spacing w:line="360" w:lineRule="auto"/>
        <w:jc w:val="both"/>
      </w:pPr>
      <w:r>
        <w:t>Wage compression, whereby the pay gap between entry-level workers and experienced staff remains narrow, diminishes motivation for progression and discourages long-term commitment (Baum et al., 2020). Rising living expenses without matching wage increases exacerbate financial strain, encouraging employees with valuable skills to pursue roles offering higher pay and stronger benefits elsewhere (Johnson et al., 2020; Baum, 2019). Ensuring competitive remuneration continues to be a critical element of retention, especially in Sunderland, where viable alternatives in retail, logistics, and other service sectors present appealing employment opportunities.</w:t>
      </w:r>
    </w:p>
    <w:p w14:paraId="1AA516F0" w14:textId="77777777" w:rsidR="00F046E3" w:rsidRPr="008F7749" w:rsidRDefault="00F046E3" w:rsidP="00F046E3">
      <w:pPr>
        <w:pStyle w:val="NormalWeb"/>
        <w:rPr>
          <w:i/>
          <w:iCs/>
        </w:rPr>
      </w:pPr>
      <w:r w:rsidRPr="008F7749">
        <w:rPr>
          <w:rStyle w:val="Strong"/>
          <w:rFonts w:eastAsiaTheme="majorEastAsia"/>
          <w:i/>
          <w:iCs/>
        </w:rPr>
        <w:t>Regional Labour Market Challenges in Sunderland</w:t>
      </w:r>
    </w:p>
    <w:p w14:paraId="4A6DBFAA" w14:textId="675C6A82" w:rsidR="00F046E3" w:rsidRPr="00FD7D4C" w:rsidRDefault="00F046E3" w:rsidP="00291DE4">
      <w:pPr>
        <w:pStyle w:val="NormalWeb"/>
        <w:spacing w:line="360" w:lineRule="auto"/>
        <w:jc w:val="both"/>
      </w:pPr>
      <w:r w:rsidRPr="00FD7D4C">
        <w:t xml:space="preserve">Sunderland’s hospitality industry is heavily shaped by regional labour market conditions. The local workforce encounters obstacles including a shortage of skilled workers, restricted career development prospects, and a lack of well-paid, high-quality employment opportunities. These difficulties are intensified by economic inactivity and a persistent gap between workforce skills and employer requirements, especially in hospitality roles where soft skills and digital literacy are becoming increasingly critical </w:t>
      </w:r>
      <w:r w:rsidR="00A20D6F" w:rsidRPr="00FD7D4C">
        <w:t xml:space="preserve">(Sunderland City Council, n.d.). </w:t>
      </w:r>
      <w:r w:rsidRPr="00FD7D4C">
        <w:t xml:space="preserve">The wider North East region, which includes Sunderland, has been reported to demonstrate below-average productivity levels, largely stemming from these labour market issues. The gap between the skills cultivated in the region and those demanded by businesses continues to worsen the situation </w:t>
      </w:r>
      <w:r w:rsidR="00A20D6F" w:rsidRPr="00FD7D4C">
        <w:t>(The Productivity Institute, 2025).</w:t>
      </w:r>
    </w:p>
    <w:p w14:paraId="2C803DCA" w14:textId="77777777" w:rsidR="00291DE4" w:rsidRDefault="00291DE4" w:rsidP="00F046E3">
      <w:pPr>
        <w:pStyle w:val="NormalWeb"/>
        <w:rPr>
          <w:rStyle w:val="Strong"/>
          <w:rFonts w:eastAsiaTheme="majorEastAsia"/>
        </w:rPr>
      </w:pPr>
    </w:p>
    <w:p w14:paraId="6F5ECBB9" w14:textId="50D8E970" w:rsidR="00F046E3" w:rsidRPr="008F7749" w:rsidRDefault="00F046E3" w:rsidP="00F046E3">
      <w:pPr>
        <w:pStyle w:val="NormalWeb"/>
        <w:rPr>
          <w:i/>
          <w:iCs/>
        </w:rPr>
      </w:pPr>
      <w:r w:rsidRPr="008F7749">
        <w:rPr>
          <w:rStyle w:val="Strong"/>
          <w:rFonts w:eastAsiaTheme="majorEastAsia"/>
          <w:i/>
          <w:iCs/>
        </w:rPr>
        <w:t>Comparative Industry Statistics</w:t>
      </w:r>
    </w:p>
    <w:p w14:paraId="22BA78C9" w14:textId="0F303C32" w:rsidR="00F046E3" w:rsidRPr="00FD7D4C" w:rsidRDefault="00F046E3" w:rsidP="00291DE4">
      <w:pPr>
        <w:pStyle w:val="NormalWeb"/>
        <w:spacing w:line="360" w:lineRule="auto"/>
        <w:jc w:val="both"/>
      </w:pPr>
      <w:r w:rsidRPr="00FD7D4C">
        <w:lastRenderedPageBreak/>
        <w:t>At the national level, the hospitality industry continues to face severe labour shortages. In 2024, the UK sector recorded roughly 121,000 vacancies, with an average turnover rate of 52%, the highest of any industry. This elevated turnover highlights structural problems within hospitality, such as inadequate pay, scarce opportunities for career advancement, and physically and emotionally demanding work conditions</w:t>
      </w:r>
      <w:r w:rsidR="00A20D6F" w:rsidRPr="00FD7D4C">
        <w:t xml:space="preserve"> (Moore Kingston Smith, 2024).</w:t>
      </w:r>
      <w:r w:rsidRPr="00FD7D4C">
        <w:t xml:space="preserve"> These challenges have been further aggravated by changes to immigration policy. In April 2024, the minimum salary threshold for skilled worker visas was raised from £26,200 to £38,700, excluding many potential applicants who could otherwise make valuable contributions to the sector. Additionally, the replacement of the Shortage Occupation List with the Immigration Salary List, which currently does not recognise hospitality roles, has further narrowed the availability of qualified candidates, placing additional pressure on employers seeking to recruit and retain talent</w:t>
      </w:r>
      <w:r w:rsidR="00A20D6F" w:rsidRPr="00FD7D4C">
        <w:t xml:space="preserve"> (Moore Kingston Smith, 2024).</w:t>
      </w:r>
    </w:p>
    <w:p w14:paraId="66B8852B" w14:textId="77777777" w:rsidR="00F046E3" w:rsidRPr="008F7749" w:rsidRDefault="00F046E3" w:rsidP="00F046E3">
      <w:pPr>
        <w:pStyle w:val="NormalWeb"/>
        <w:rPr>
          <w:i/>
          <w:iCs/>
        </w:rPr>
      </w:pPr>
      <w:r w:rsidRPr="008F7749">
        <w:rPr>
          <w:rStyle w:val="Strong"/>
          <w:rFonts w:eastAsiaTheme="majorEastAsia"/>
          <w:i/>
          <w:iCs/>
        </w:rPr>
        <w:t>Implications for Holiday Inn Sunderland</w:t>
      </w:r>
    </w:p>
    <w:p w14:paraId="4FD9ADC5" w14:textId="140B8764" w:rsidR="00F046E3" w:rsidRDefault="00F046E3" w:rsidP="00291DE4">
      <w:pPr>
        <w:pStyle w:val="NormalWeb"/>
        <w:spacing w:line="360" w:lineRule="auto"/>
        <w:jc w:val="both"/>
      </w:pPr>
      <w:r w:rsidRPr="00AE5EDF">
        <w:t>These regional and national labour market issues directly affect Holiday Inn Sunderland. The hotel’s ability to recruit and maintain skilled staff is limited by wider economic trends and policy changes impacting the hospitality industry</w:t>
      </w:r>
      <w:r w:rsidR="00AE5EDF" w:rsidRPr="00AE5EDF">
        <w:t xml:space="preserve"> (Baum, 2023).</w:t>
      </w:r>
      <w:r w:rsidRPr="00AE5EDF">
        <w:t xml:space="preserve">. High turnover and recruitment challenges increase operational expenses, including costs for hiring and training, and can negatively influence service consistency and guest satisfaction </w:t>
      </w:r>
      <w:r w:rsidR="00AE5EDF" w:rsidRPr="00AE5EDF">
        <w:t>(Giousmpasoglou and Marinakou, 2024).</w:t>
      </w:r>
      <w:r w:rsidRPr="00AE5EDF">
        <w:t>To overcome these obstacles, Holiday Inn Sunderland needs to implement specific retention measures. Strategies could include offering attractive compensation and benefits, clearly defining career progression opportunities, investing in employee development and training initiatives, and creating a positive workplace culture that supports work-life balance, staff well-being, and overall job satisfaction.</w:t>
      </w:r>
      <w:r w:rsidR="00AE5EDF" w:rsidRPr="00AE5EDF">
        <w:t xml:space="preserve"> (Spanaki et al., 2021).</w:t>
      </w:r>
    </w:p>
    <w:p w14:paraId="5D8786CB" w14:textId="77777777" w:rsidR="00291DE4" w:rsidRPr="008F7749" w:rsidRDefault="00F046E3" w:rsidP="00F046E3">
      <w:pPr>
        <w:pStyle w:val="NormalWeb"/>
        <w:rPr>
          <w:rStyle w:val="Strong"/>
          <w:rFonts w:eastAsiaTheme="majorEastAsia"/>
          <w:i/>
          <w:iCs/>
        </w:rPr>
      </w:pPr>
      <w:r w:rsidRPr="008F7749">
        <w:rPr>
          <w:rStyle w:val="Strong"/>
          <w:rFonts w:eastAsiaTheme="majorEastAsia"/>
          <w:i/>
          <w:iCs/>
        </w:rPr>
        <w:t>Career Growth and Development</w:t>
      </w:r>
    </w:p>
    <w:p w14:paraId="6CEC2EAA" w14:textId="5D83B242" w:rsidR="00F046E3" w:rsidRDefault="00F046E3" w:rsidP="00291DE4">
      <w:pPr>
        <w:pStyle w:val="NormalWeb"/>
        <w:spacing w:line="360" w:lineRule="auto"/>
        <w:jc w:val="both"/>
      </w:pPr>
      <w:r>
        <w:t xml:space="preserve">Opportunities for career progression have proven to be a critical factor influencing both employee retention and engagement. Structured training programs, mentoring, and well-defined career pathways enhance job satisfaction and foster long-term commitment (Ohunakin et al., 2020; Allan &amp; Vadean, 2021). Nonetheless, Holiday Inn Sunderland faces challenges in delivering such initiatives due to resource limitations and high staff turnover. The lack of formal mentoring and infrequent performance reviews limits employees’ access to guidance and professional development, leaving them uncertain about potential advancement within the organisation (Dwesini, 2019; Marinakou &amp; Giousmpasoglou, 2019; Goh &amp; Okumus, 2020). </w:t>
      </w:r>
      <w:r>
        <w:lastRenderedPageBreak/>
        <w:t>Many staff perceive stagnation as an absence of investment in their growth, prompting them to explore external roles that offer clearer progression paths and skill-building opportunities.</w:t>
      </w:r>
    </w:p>
    <w:p w14:paraId="7E133020" w14:textId="77777777" w:rsidR="00CA3724" w:rsidRPr="008F7749" w:rsidRDefault="00F046E3" w:rsidP="00F046E3">
      <w:pPr>
        <w:pStyle w:val="NormalWeb"/>
        <w:rPr>
          <w:rStyle w:val="Strong"/>
          <w:rFonts w:eastAsiaTheme="majorEastAsia"/>
          <w:i/>
          <w:iCs/>
        </w:rPr>
      </w:pPr>
      <w:r w:rsidRPr="008F7749">
        <w:rPr>
          <w:rStyle w:val="Strong"/>
          <w:rFonts w:eastAsiaTheme="majorEastAsia"/>
          <w:i/>
          <w:iCs/>
        </w:rPr>
        <w:t>Recognition and Rewards</w:t>
      </w:r>
    </w:p>
    <w:p w14:paraId="3BC71044" w14:textId="383B1271" w:rsidR="00F046E3" w:rsidRDefault="00F046E3" w:rsidP="00CA3724">
      <w:pPr>
        <w:pStyle w:val="NormalWeb"/>
        <w:spacing w:line="360" w:lineRule="auto"/>
        <w:jc w:val="both"/>
      </w:pPr>
      <w:r>
        <w:t>Employee motivation, engagement, and retention are strongly influenced by recognition and reward systems. Incentives such as performance bonuses, salary increases, and public acknowledgment of achievements contribute to higher satisfaction and loyalty (Dashper, 2020; Goh &amp; Okumus, 2020). At Holiday Inn Sunderland, the absence of a consistent formal recognition system reduces the effectiveness of these strategies. Staff report uneven distribution of rewards across departments, creating perceptions of inequity or potential favouritism, which can negatively impact morale (Baum, 2019). Monetary rewards alone are insufficient; employees also value non-financial recognition, including flexible scheduling, career support, and acknowledgment from management. Delays or inconsistencies in recognition weaken motivation and reduce the perceived link between performance and reward (Dwesini, 2019; Sanjeev &amp; Birdie, 2019).</w:t>
      </w:r>
    </w:p>
    <w:p w14:paraId="5EC7D8BE" w14:textId="77777777" w:rsidR="00F046E3" w:rsidRPr="008F7749" w:rsidRDefault="00F046E3" w:rsidP="00F046E3">
      <w:pPr>
        <w:pStyle w:val="NormalWeb"/>
        <w:rPr>
          <w:rStyle w:val="Strong"/>
          <w:rFonts w:eastAsiaTheme="majorEastAsia"/>
          <w:i/>
          <w:iCs/>
        </w:rPr>
      </w:pPr>
      <w:r w:rsidRPr="008F7749">
        <w:rPr>
          <w:rStyle w:val="Strong"/>
          <w:rFonts w:eastAsiaTheme="majorEastAsia"/>
          <w:i/>
          <w:iCs/>
        </w:rPr>
        <w:t>Work-Life Balance and Flexible Working Conditions</w:t>
      </w:r>
    </w:p>
    <w:p w14:paraId="33D2DB46" w14:textId="4C6DCB36" w:rsidR="00F046E3" w:rsidRDefault="00F046E3" w:rsidP="00CA3724">
      <w:pPr>
        <w:pStyle w:val="NormalWeb"/>
        <w:spacing w:line="360" w:lineRule="auto"/>
        <w:jc w:val="both"/>
      </w:pPr>
      <w:r>
        <w:t>Achieving a healthy work-life balance remains a key concern due to irregular shift patterns, including evening, weekend, and holiday duties (Gupta, 2019; Goh &amp; Okumus, 2020). Limited autonomy over schedules contributes to stress, dissatisfaction, and potential burnout among staff (Baum, 2019). Opportunities for flexible working, such as shift adjustments or remote work where applicable, are rarely available, and employees often hesitate to request them for fear of appearing less committed. Although management recognises the value of flexibility, operational constraints frequently prevent its practical application (Johnson et al., 2020). Developing structured flexibility policies could address these issues, improve employee well-being, and enhance overall job satisfaction and retention within the organisation</w:t>
      </w:r>
      <w:r w:rsidR="00973710" w:rsidRPr="00973710">
        <w:t xml:space="preserve"> </w:t>
      </w:r>
      <w:r w:rsidR="00973710">
        <w:t xml:space="preserve">(Davidescu et al., 2020). </w:t>
      </w:r>
    </w:p>
    <w:p w14:paraId="3B32D5A3" w14:textId="77777777" w:rsidR="00F046E3" w:rsidRDefault="00F046E3" w:rsidP="00F046E3">
      <w:pPr>
        <w:pStyle w:val="NormalWeb"/>
      </w:pPr>
    </w:p>
    <w:p w14:paraId="23E0C30B" w14:textId="77777777" w:rsidR="00CA3724" w:rsidRDefault="00CA3724" w:rsidP="00F046E3">
      <w:pPr>
        <w:pStyle w:val="NormalWeb"/>
        <w:rPr>
          <w:b/>
          <w:bCs/>
          <w:i/>
          <w:iCs/>
        </w:rPr>
      </w:pPr>
    </w:p>
    <w:p w14:paraId="2B234ACD" w14:textId="77777777" w:rsidR="00CA3724" w:rsidRDefault="00CA3724" w:rsidP="00F046E3">
      <w:pPr>
        <w:pStyle w:val="NormalWeb"/>
        <w:rPr>
          <w:b/>
          <w:bCs/>
          <w:i/>
          <w:iCs/>
        </w:rPr>
      </w:pPr>
    </w:p>
    <w:p w14:paraId="283A9373" w14:textId="00A73EDD" w:rsidR="00F046E3" w:rsidRDefault="00F046E3" w:rsidP="00F046E3">
      <w:pPr>
        <w:pStyle w:val="NormalWeb"/>
        <w:rPr>
          <w:b/>
          <w:bCs/>
          <w:i/>
          <w:iCs/>
        </w:rPr>
      </w:pPr>
      <w:r w:rsidRPr="00C642FD">
        <w:rPr>
          <w:b/>
          <w:bCs/>
          <w:i/>
          <w:iCs/>
        </w:rPr>
        <w:t>4.2.2 Thematic Analysis</w:t>
      </w:r>
    </w:p>
    <w:p w14:paraId="1046E866" w14:textId="77777777" w:rsidR="00CA3724" w:rsidRPr="008F7749" w:rsidRDefault="00F046E3" w:rsidP="002E0B61">
      <w:pPr>
        <w:pStyle w:val="NormalWeb"/>
        <w:rPr>
          <w:rStyle w:val="Strong"/>
          <w:rFonts w:eastAsiaTheme="majorEastAsia"/>
          <w:i/>
          <w:iCs/>
        </w:rPr>
      </w:pPr>
      <w:r w:rsidRPr="008F7749">
        <w:rPr>
          <w:rStyle w:val="Strong"/>
          <w:rFonts w:eastAsiaTheme="majorEastAsia"/>
          <w:i/>
          <w:iCs/>
        </w:rPr>
        <w:lastRenderedPageBreak/>
        <w:t>Employee Satisfaction and Engagement</w:t>
      </w:r>
    </w:p>
    <w:p w14:paraId="5205590C" w14:textId="18263FC8" w:rsidR="002E0B61" w:rsidRDefault="00F046E3" w:rsidP="00CA3724">
      <w:pPr>
        <w:pStyle w:val="NormalWeb"/>
        <w:spacing w:line="360" w:lineRule="auto"/>
        <w:jc w:val="both"/>
      </w:pPr>
      <w:r>
        <w:t>Survey findings showed a range of engagement levels among staff. Only 7.89% of respondents reported the highest degree of job satisfaction, while 15.79% expressed low satisfaction, reflecting diverse experiences. Approximately 21.05% felt motivated by managerial leadership, indicating opportunities to enhance leadership’s role in fostering employee inspiration, whereas 47.37% were satisfied with welfare provisions. In total, 71.05% reported general satisfaction, showing that while most employees are content, there are clear areas that require attention to strengthen engagement and commitment. These results underline the need for targeted actions to improve job satisfaction, including boosting leadership effectiveness, addressing welfare issues, and implementing initiatives that reinforce employee–organisation connections to promote long-term retention and overall organisational performance.</w:t>
      </w:r>
      <w:r w:rsidR="002E0B61" w:rsidRPr="002E0B61">
        <w:t xml:space="preserve"> </w:t>
      </w:r>
      <w:r w:rsidR="002E0B61">
        <w:t>(Wen et al., 2022)</w:t>
      </w:r>
    </w:p>
    <w:p w14:paraId="371E5C81" w14:textId="77777777" w:rsidR="00CA3724" w:rsidRPr="008F7749" w:rsidRDefault="00F046E3" w:rsidP="00F046E3">
      <w:pPr>
        <w:pStyle w:val="NormalWeb"/>
        <w:rPr>
          <w:rStyle w:val="Strong"/>
          <w:rFonts w:eastAsiaTheme="majorEastAsia"/>
          <w:i/>
          <w:iCs/>
        </w:rPr>
      </w:pPr>
      <w:r w:rsidRPr="008F7749">
        <w:rPr>
          <w:rStyle w:val="Strong"/>
          <w:rFonts w:eastAsiaTheme="majorEastAsia"/>
          <w:i/>
          <w:iCs/>
        </w:rPr>
        <w:t>Work</w:t>
      </w:r>
      <w:r w:rsidR="00CA3724" w:rsidRPr="008F7749">
        <w:rPr>
          <w:rStyle w:val="Strong"/>
          <w:rFonts w:eastAsiaTheme="majorEastAsia"/>
          <w:i/>
          <w:iCs/>
        </w:rPr>
        <w:t xml:space="preserve"> </w:t>
      </w:r>
      <w:r w:rsidRPr="008F7749">
        <w:rPr>
          <w:rStyle w:val="Strong"/>
          <w:rFonts w:eastAsiaTheme="majorEastAsia"/>
          <w:i/>
          <w:iCs/>
        </w:rPr>
        <w:t>Life Balance and Flexibility</w:t>
      </w:r>
    </w:p>
    <w:p w14:paraId="6CC315EE" w14:textId="10778830" w:rsidR="00F046E3" w:rsidRDefault="00F046E3" w:rsidP="00CA3724">
      <w:pPr>
        <w:pStyle w:val="NormalWeb"/>
        <w:spacing w:line="360" w:lineRule="auto"/>
        <w:jc w:val="both"/>
      </w:pPr>
      <w:r>
        <w:t>Staff perceptions of workload varied, with 44.74% describing it as moderate and 34.21% considering it high. While 42.11% felt adequately supported in maintaining work-life balance, 36.84% reported limited flexibility regarding remote or alternative work arrangements. These results highlight the importance of policies that better accommodate personal commitments and mitigate the risk of burnout</w:t>
      </w:r>
      <w:r w:rsidR="0042226E" w:rsidRPr="0042226E">
        <w:t xml:space="preserve"> </w:t>
      </w:r>
      <w:r w:rsidR="0042226E">
        <w:t>(Chung and Van der Lippe, 2020)</w:t>
      </w:r>
    </w:p>
    <w:p w14:paraId="77458E8F" w14:textId="77777777" w:rsidR="00CA3724" w:rsidRPr="008F7749" w:rsidRDefault="00F046E3" w:rsidP="00F046E3">
      <w:pPr>
        <w:pStyle w:val="NormalWeb"/>
        <w:rPr>
          <w:rStyle w:val="Strong"/>
          <w:rFonts w:eastAsiaTheme="majorEastAsia"/>
          <w:i/>
          <w:iCs/>
        </w:rPr>
      </w:pPr>
      <w:r w:rsidRPr="008F7749">
        <w:rPr>
          <w:rStyle w:val="Strong"/>
          <w:rFonts w:eastAsiaTheme="majorEastAsia"/>
          <w:i/>
          <w:iCs/>
        </w:rPr>
        <w:t>Employee Retention and Development</w:t>
      </w:r>
    </w:p>
    <w:p w14:paraId="132D4C1E" w14:textId="528B5390" w:rsidR="00F046E3" w:rsidRDefault="00F046E3" w:rsidP="00CA3724">
      <w:pPr>
        <w:pStyle w:val="NormalWeb"/>
        <w:spacing w:line="360" w:lineRule="auto"/>
        <w:jc w:val="both"/>
      </w:pPr>
      <w:r>
        <w:t>Recognition and career support were identified as essential components of effective retention strategies. Approximately 73.69% of participants indicated they received appropriate acknowledgment for their contributions. Furthermore, 26.32% strongly agreed and 39.47% agreed that organisational retention strategies promoted professional development. Nearly half of respondents (44.74%) stressed that recognition and respect were vital for long-term employment, demonstrating the importance of formal support programs, career guidance, and structured mentoring in retaining skilled employees</w:t>
      </w:r>
      <w:r w:rsidR="00122347">
        <w:t xml:space="preserve"> (Wikström et al., 2023)</w:t>
      </w:r>
    </w:p>
    <w:p w14:paraId="188F55B9" w14:textId="77777777" w:rsidR="002F5C94" w:rsidRPr="008F7749" w:rsidRDefault="00F046E3" w:rsidP="00F046E3">
      <w:pPr>
        <w:pStyle w:val="NormalWeb"/>
        <w:rPr>
          <w:i/>
          <w:iCs/>
        </w:rPr>
      </w:pPr>
      <w:r w:rsidRPr="008F7749">
        <w:rPr>
          <w:rStyle w:val="Strong"/>
          <w:rFonts w:eastAsiaTheme="majorEastAsia"/>
          <w:i/>
          <w:iCs/>
        </w:rPr>
        <w:t>Organisational Culture and Communication</w:t>
      </w:r>
    </w:p>
    <w:p w14:paraId="4BCDC9BA" w14:textId="4DD85434" w:rsidR="00F046E3" w:rsidRDefault="00F046E3" w:rsidP="002F5C94">
      <w:pPr>
        <w:pStyle w:val="NormalWeb"/>
        <w:spacing w:line="360" w:lineRule="auto"/>
        <w:jc w:val="both"/>
      </w:pPr>
      <w:r>
        <w:t xml:space="preserve">Open communication was reported positively, with 73.69% of employees feeling that their opinions were valued. Additionally, 55.26% expressed satisfaction with the overall workplace environment, although a minority indicated dissatisfaction. These findings suggest that </w:t>
      </w:r>
      <w:r>
        <w:lastRenderedPageBreak/>
        <w:t>cultivating a positive organisational culture, maintaining transparent communication, and encouraging participatory decision-making are crucial for sustaining engagement, reducing staff turnover, and fostering long-term loyalty to the organisation.</w:t>
      </w:r>
      <w:r w:rsidR="002E3237" w:rsidRPr="002E3237">
        <w:t xml:space="preserve"> </w:t>
      </w:r>
      <w:r w:rsidR="002E3237">
        <w:t>(Supardi et al., 2024)</w:t>
      </w:r>
    </w:p>
    <w:p w14:paraId="6711D6E7" w14:textId="77777777" w:rsidR="00F046E3" w:rsidRPr="008F7749" w:rsidRDefault="00F046E3" w:rsidP="00F046E3">
      <w:pPr>
        <w:pStyle w:val="NormalWeb"/>
        <w:rPr>
          <w:rStyle w:val="Strong"/>
          <w:rFonts w:eastAsiaTheme="majorEastAsia"/>
          <w:i/>
          <w:iCs/>
        </w:rPr>
      </w:pPr>
      <w:r w:rsidRPr="008F7749">
        <w:rPr>
          <w:rStyle w:val="Strong"/>
          <w:rFonts w:eastAsiaTheme="majorEastAsia"/>
          <w:i/>
          <w:iCs/>
        </w:rPr>
        <w:t>4.3 Discussion</w:t>
      </w:r>
    </w:p>
    <w:p w14:paraId="326E4259" w14:textId="77777777" w:rsidR="00F046E3" w:rsidRDefault="00F046E3" w:rsidP="002F5C94">
      <w:pPr>
        <w:pStyle w:val="NormalWeb"/>
        <w:spacing w:line="360" w:lineRule="auto"/>
        <w:jc w:val="both"/>
      </w:pPr>
      <w:r>
        <w:t>The examination of staff retention at Holiday Inn Sunderland highlights a multifaceted set of factors that affect employee loyalty and turnover, reflecting both the broader hospitality sector and specific regional labour market challenges. Retention issues stem from the physical and emotional demands of hospitality work, compensation and benefits, career progression opportunities, recognition and reward mechanisms, work-life balance, and organisational culture. The study’s findings, drawn from a combination of secondary data and primary survey and interview responses, illustrate how these elements interact to shape employees’ commitment and suggest areas where the hotel could implement effective retention strategies.</w:t>
      </w:r>
    </w:p>
    <w:p w14:paraId="4AF40F6C" w14:textId="77777777" w:rsidR="00F046E3" w:rsidRDefault="00F046E3" w:rsidP="002F5C94">
      <w:pPr>
        <w:pStyle w:val="NormalWeb"/>
        <w:spacing w:line="360" w:lineRule="auto"/>
        <w:jc w:val="both"/>
      </w:pPr>
      <w:r>
        <w:t>High turnover emerges as a significant challenge, consistent with trends observed across the hospitality industry. Long hours, weekend and holiday shifts, and the continuous pressure of guest-facing responsibilities contribute to stress and exhaustion, which reduce engagement and organisational commitment. The findings align with Choy and Kamoche (2021) and Chon and Zoltan (2019), who argue that these factors, when coupled with limited career opportunities, drive employees to seek employment elsewhere. At Holiday Inn Sunderland, these pressures are intensified by the competitive labour market in Sunderland, where skilled hospitality workers are scarce. The scarcity of talent increases recruitment difficulties and inflates the operational costs associated with frequent hiring and training. This cycle of turnover and overwork can also strain remaining staff, lowering morale and reducing overall productivity. Nationally, hotels have reported turnover rates exceeding 100% annually, underscoring the urgency of implementing robust retention strategies (Element Suite, 2024).</w:t>
      </w:r>
    </w:p>
    <w:p w14:paraId="100079D4" w14:textId="0CA8F987" w:rsidR="00F046E3" w:rsidRDefault="00F046E3" w:rsidP="002F5C94">
      <w:pPr>
        <w:pStyle w:val="NormalWeb"/>
        <w:spacing w:line="360" w:lineRule="auto"/>
        <w:jc w:val="both"/>
      </w:pPr>
      <w:r>
        <w:t>Compensation and benefits represent another crucial dimension affecting retention. Employees perceive pay rates at Holiday Inn Sunderland to be low compared with other sectors, while benefits such as healthcare, pensions, and paid leave are limited. Studies by Sanjeev and Birdie (2019) and Blayney et al. (2020) emphasize the importance of adequate remuneration in fostering loyalty and satisfaction. Wage compression—where pay differences between junior and senior roles are minimal—also discourages long-term commitment by reducing incentives for career advancement</w:t>
      </w:r>
      <w:r w:rsidR="00C17A35" w:rsidRPr="00C17A35">
        <w:t xml:space="preserve"> </w:t>
      </w:r>
      <w:r w:rsidR="00C17A35">
        <w:t>(Takahashi, 2006)</w:t>
      </w:r>
      <w:r w:rsidR="00A406C3">
        <w:t>.</w:t>
      </w:r>
      <w:r w:rsidR="00B25D02">
        <w:t xml:space="preserve"> </w:t>
      </w:r>
      <w:r>
        <w:t xml:space="preserve">In Sunderland, alternative employment </w:t>
      </w:r>
      <w:r>
        <w:lastRenderedPageBreak/>
        <w:t>opportunities in retail, logistics, and other services exacerbate this challenge, as staff may find better compensation elsewhere. Ensuring competitive pay and comprehensive benefits is therefore vital for retaining experienced employees and maintaining operational stability</w:t>
      </w:r>
      <w:r w:rsidR="009F6EE6">
        <w:t xml:space="preserve"> (Kang and Lee, 2021). </w:t>
      </w:r>
      <w:r>
        <w:t>Comparative data indicate that the hospitality sector consistently has one of the lowest retention rates among UK industries, further highlighting the structural nature of this challenge (Vestd, 2024).</w:t>
      </w:r>
    </w:p>
    <w:p w14:paraId="7D4E7A73" w14:textId="0FD11D80" w:rsidR="00F046E3" w:rsidRDefault="00F046E3" w:rsidP="002F5C94">
      <w:pPr>
        <w:pStyle w:val="NormalWeb"/>
        <w:spacing w:line="360" w:lineRule="auto"/>
        <w:jc w:val="both"/>
      </w:pPr>
      <w:r>
        <w:t>Opportunities for career progression also strongly influence retention. The research indicates that Holiday Inn Sunderland currently faces limitations in providing structured training, mentoring, and clear career pathways. Without formal development programs or consistent performance feedback, employees lack clarity about future advancement opportunities, which can prompt them to explore external options</w:t>
      </w:r>
      <w:r w:rsidR="009F6EE6" w:rsidRPr="009F6EE6">
        <w:t xml:space="preserve"> </w:t>
      </w:r>
      <w:r w:rsidR="009F6EE6">
        <w:t xml:space="preserve">(Gannon et al., 2021). </w:t>
      </w:r>
      <w:r>
        <w:t>This finding aligns with the work of Ohunakin et al. (2020) and Allan and Vadean (2021), who note that professional development opportunities are central to engagement and long-term retention. Implementing structured training, mentoring schemes, and clear promotion pathways would not only enhance skills but also reinforce employee commitment to the organisation. Additionally, improving working conditions and providing career development opportunities has been shown to reduce hotel staff turnover by as much as 60% (Mo.Work, 2024). Moreover, structured development initiatives can signal the organisation’s investment in staff, cultivating loyalty and increasing the likelihood that employees will view the hotel as a long-term career destination rather than a transitional role.</w:t>
      </w:r>
    </w:p>
    <w:p w14:paraId="46BC9612" w14:textId="00EB2EE8" w:rsidR="00F046E3" w:rsidRDefault="00F046E3" w:rsidP="002F5C94">
      <w:pPr>
        <w:pStyle w:val="NormalWeb"/>
        <w:spacing w:line="360" w:lineRule="auto"/>
        <w:jc w:val="both"/>
      </w:pPr>
      <w:r>
        <w:t xml:space="preserve">Recognition and reward mechanisms further affect staff engagement and loyalty. While some employees feel adequately acknowledged for their contributions, inconsistencies across departments can lead to perceptions of unfairness and </w:t>
      </w:r>
      <w:r w:rsidR="00325135">
        <w:t>favouritism</w:t>
      </w:r>
      <w:r>
        <w:t>, undermining morale</w:t>
      </w:r>
      <w:r w:rsidR="00FB62E6">
        <w:t xml:space="preserve"> (Thompson-Powell, 2024). </w:t>
      </w:r>
      <w:r>
        <w:t>Research</w:t>
      </w:r>
      <w:r w:rsidR="00FB62E6">
        <w:t xml:space="preserve"> </w:t>
      </w:r>
      <w:r>
        <w:t xml:space="preserve"> by Dashper (2020) and Goh and Okumus (2020) highlights that both financial and non-financial recognition are critical for sustaining motivation. Monetary rewards alone are insufficient; employees value acknowledgment through career support, flexible scheduling, and public recognition. Establishing consistent and transparent recognition programs would likely strengthen loyalty, improve morale, and reduce turnover. When recognition is integrated with performance management and career development, it reinforces the connection between effort, achievement, and advancement, which has been shown to improve both engagement and retention outcomes in hospitality settings.</w:t>
      </w:r>
    </w:p>
    <w:p w14:paraId="4BD619F6" w14:textId="1CD987A8" w:rsidR="00F046E3" w:rsidRDefault="00F046E3" w:rsidP="002F5C94">
      <w:pPr>
        <w:pStyle w:val="NormalWeb"/>
        <w:spacing w:line="360" w:lineRule="auto"/>
        <w:jc w:val="both"/>
      </w:pPr>
      <w:r>
        <w:lastRenderedPageBreak/>
        <w:t>Work-life balance and flexible working arrangements are additional retention factors</w:t>
      </w:r>
      <w:r w:rsidR="00FB62E6" w:rsidRPr="00FB62E6">
        <w:t xml:space="preserve"> </w:t>
      </w:r>
      <w:r w:rsidR="00FB62E6">
        <w:t>(Guoqiang and Bhaumik, 2024)</w:t>
      </w:r>
      <w:r>
        <w:t>. The survey results indicate that while a portion of employees feel supported in balancing work and personal life, a substantial number report limited flexibility and high workloads. Hospitality work’s irregular hours and weekend or holiday shifts pose intrinsic challenges to achieving balance, often leading to stress and burnout. The literature (Gupta, 2019; Baum, 2019) supports the importance of work-life balance as a retention tool. Evidence also suggests that prioritising employee well-being and offering flexible working arrangements can significantly improve retention in the hospitality industry (Westcotts Recruitment, 2024). Although management recognises the value of flexibility, operational constraints frequently prevent its effective implementation. Introducing formal policies for shift adjustments or flexible scheduling could help employees manage their personal commitments while reducing stress and enhancing overall satisfaction. Furthermore, flexible scheduling and autonomy over shifts are increasingly recognised as critical factors in attracting younger hospitality staff, who prioritise work-life integration alongside career progression.</w:t>
      </w:r>
    </w:p>
    <w:p w14:paraId="6FAEE202" w14:textId="77777777" w:rsidR="00F046E3" w:rsidRDefault="00F046E3" w:rsidP="002F5C94">
      <w:pPr>
        <w:pStyle w:val="NormalWeb"/>
        <w:spacing w:line="360" w:lineRule="auto"/>
        <w:jc w:val="both"/>
      </w:pPr>
      <w:r>
        <w:t>Organisational culture and communication also play a significant role in shaping staff experiences. Most employees reported that their opinions were valued and that they experienced a generally positive workplace environment. However, a minority expressed dissatisfaction, indicating the need for ongoing efforts to foster transparency, participatory decision-making, and inclusivity. Literature by Baum (2019) and Sanjeev and Birdie (2019) underscores that a supportive culture, when combined with recognition and development opportunities, can significantly improve retention. Furthermore, evidence suggests that employees are more likely to remain with employers who demonstrate a commitment to sustainability, with over three-quarters of hospitality staff reporting higher retention intent when their organisation engages in environmentally responsible practices (Craft Guild of Chefs, 2024). Encouraging open dialogue and consistently engaging employees in decision-making processes reinforces trust and strengthens loyalty, which in turn improves organisational performance, reduces turnover costs, and enhances the overall guest experience.</w:t>
      </w:r>
    </w:p>
    <w:p w14:paraId="2321594B" w14:textId="77777777" w:rsidR="00F046E3" w:rsidRDefault="00F046E3" w:rsidP="002F5C94">
      <w:pPr>
        <w:pStyle w:val="NormalWeb"/>
        <w:spacing w:line="360" w:lineRule="auto"/>
        <w:jc w:val="both"/>
      </w:pPr>
      <w:r>
        <w:t xml:space="preserve">The findings reveal that these factors are interrelated. For instance, limited career advancement opportunities can magnify the negative impact of low pay, while a lack of recognition or poor work-life balance can intensify the effects of high workload and stress. This interconnectedness underscores the need for holistic retention strategies that address multiple aspects of the </w:t>
      </w:r>
      <w:r>
        <w:lastRenderedPageBreak/>
        <w:t>employee experience simultaneously. Focusing on isolated interventions is unlikely to produce lasting improvements, given the complex nature of employee satisfaction and engagement. Addressing these issues in a coordinated manner not only improves retention but also signals to staff that the organisation values their contribution, fostering a culture of trust and mutual commitment.</w:t>
      </w:r>
    </w:p>
    <w:p w14:paraId="516B61BF" w14:textId="77777777" w:rsidR="00F046E3" w:rsidRDefault="00F046E3" w:rsidP="002F5C94">
      <w:pPr>
        <w:pStyle w:val="NormalWeb"/>
        <w:spacing w:line="360" w:lineRule="auto"/>
        <w:jc w:val="both"/>
      </w:pPr>
      <w:r>
        <w:t>Strategically, Holiday Inn Sunderland could leverage these insights to design targeted retention initiatives. Competitive compensation packages, including pay benchmarking, performance-related bonuses, and improved benefits, are essential. Investing in employee development through structured training, mentoring programs, and clear progression pathways can enhance career clarity and reinforce loyalty. Formal recognition and reward programs, combining financial and non-financial incentives, can improve morale and motivation. Flexible work arrangements, where feasible, can support work-life balance and reduce burnout, demonstrating a commitment to employee well-being. Finally, cultivating a positive organisational culture through open communication, inclusivity, and participatory decision-making can strengthen engagement and reduce turnover.</w:t>
      </w:r>
    </w:p>
    <w:p w14:paraId="1F91AB83" w14:textId="27EA451B" w:rsidR="00F046E3" w:rsidRDefault="00F046E3" w:rsidP="002F5C94">
      <w:pPr>
        <w:pStyle w:val="NormalWeb"/>
        <w:spacing w:line="360" w:lineRule="auto"/>
        <w:jc w:val="both"/>
      </w:pPr>
      <w:r>
        <w:t>The external labour market context further emphasi</w:t>
      </w:r>
      <w:r w:rsidR="00AD3158">
        <w:t>s</w:t>
      </w:r>
      <w:r>
        <w:t>es the importance of these measures. Sunderland’s limited pool of skilled hospitality workers, coupled with national labour shortages and restrictive immigration policies, makes attracting and retaining talent particularly challenging. Retention strategies must therefore focus on internal solutions rather than relying on external recruitment. By enhancing satisfaction, engagement, and professional development, the hotel can maintain a stable, skilled workforce, reduce turnover costs, and uphold service quality. Moreover, long-term investments in employee engagement, training, and recognition can build a positive reputation for the hotel as an employer of choice, helping to attract top talent in the future.</w:t>
      </w:r>
    </w:p>
    <w:p w14:paraId="326D933D" w14:textId="77777777" w:rsidR="00F046E3" w:rsidRDefault="00F046E3" w:rsidP="002F5C94">
      <w:pPr>
        <w:pStyle w:val="NormalWeb"/>
        <w:spacing w:line="360" w:lineRule="auto"/>
        <w:jc w:val="both"/>
      </w:pPr>
      <w:r>
        <w:t>The mixed-method approach employed in the study, combining secondary data and thematic analysis of primary responses, provided a comprehensive view of retention challenges. Quantitative data, such as employee satisfaction levels and workload perceptions, were complemented by qualitative insights into motivations, experiences, and perceptions. This approach highlights the importance of evidence-based retention strategies that consider both measurable outcomes and subjective experiences.</w:t>
      </w:r>
    </w:p>
    <w:p w14:paraId="7CB98C43" w14:textId="77777777" w:rsidR="002F5C94" w:rsidRDefault="00F046E3" w:rsidP="00F046E3">
      <w:pPr>
        <w:pStyle w:val="NormalWeb"/>
        <w:rPr>
          <w:rStyle w:val="Strong"/>
          <w:rFonts w:eastAsiaTheme="majorEastAsia"/>
        </w:rPr>
      </w:pPr>
      <w:r>
        <w:rPr>
          <w:rStyle w:val="Strong"/>
          <w:rFonts w:eastAsiaTheme="majorEastAsia"/>
        </w:rPr>
        <w:t>Limitations</w:t>
      </w:r>
    </w:p>
    <w:p w14:paraId="30B64C0D" w14:textId="2B034233" w:rsidR="00F046E3" w:rsidRDefault="00F046E3" w:rsidP="002F5C94">
      <w:pPr>
        <w:pStyle w:val="NormalWeb"/>
        <w:spacing w:line="360" w:lineRule="auto"/>
        <w:jc w:val="both"/>
      </w:pPr>
      <w:r>
        <w:lastRenderedPageBreak/>
        <w:t>While the findings provide valuable insights into staff retention at Holiday Inn Sunderland, several limitations must be acknowledged. First, the study relied on a relatively small sample of 35 participants, including staff, managers, and HR specialists. Although this allowed for an in-depth exploration of perceptions, the limited sample restricts the generalisability of findings to the wider workforce within Holiday Inn Sunderland or across other hotels in the region. Second, the study focused solely on a single hotel in Sunderland, which limits applicability to other locations or hospitality contexts, as regional labour market conditions, organisational culture, and operational practices vary. Third, the research relied on self-reported data collected through surveys and interviews, which may introduce biases such as social desirability bias or subjective interpretation of experiences. These perceptions may not fully align with objective metrics of performance, retention, or job satisfaction. Fourth, reliance on secondary data introduces further constraints; many referenced reports reflect national or regional trends that may not precisely capture the hotel’s unique circumstances, and economic or policy changes since publication could affect relevance. Fifth, the mixed-method approach, while comprehensive, poses interpretive challenges in integrating qualitative and quantitative findings. Differences in emphasis, weighting, or interpretation may have influenced the conclusions. Finally, the study did not account for external factors such as sudden economic shifts, competitor strategies, or unexpected policy changes that could impact retention trends. Future research could address these limitations by employing longitudinal studies, larger and more diverse participant samples, and triangulating findings with objective organisational metrics, such as payroll, retention rates, and performance evaluations, to provide a more robust and generalisable understanding of retention in hospitality.</w:t>
      </w:r>
    </w:p>
    <w:p w14:paraId="5C904DBC" w14:textId="77777777" w:rsidR="00F046E3" w:rsidRDefault="00F046E3" w:rsidP="002F5C94">
      <w:pPr>
        <w:pStyle w:val="NormalWeb"/>
        <w:spacing w:line="360" w:lineRule="auto"/>
        <w:jc w:val="both"/>
      </w:pPr>
      <w:r>
        <w:t>In conclusion, staff retention at Holiday Inn Sunderland is influenced by high industry turnover, compensation and benefits, career growth opportunities, recognition practices, work-life balance, and organisational culture. Addressing these issues requires a comprehensive, multi-faceted approach that simultaneously improves pay, career development, recognition, flexibility, and workplace culture. Effective retention is therefore not a single intervention but a coordinated effort to address financial, professional, and psychosocial needs, ensuring long-term operational stability and organisational success in a challenging sector.</w:t>
      </w:r>
    </w:p>
    <w:p w14:paraId="5AC32191" w14:textId="77777777" w:rsidR="00F046E3" w:rsidRDefault="00F046E3" w:rsidP="003F654B">
      <w:pPr>
        <w:pStyle w:val="NormalWeb"/>
      </w:pPr>
    </w:p>
    <w:p w14:paraId="461E5240" w14:textId="77777777" w:rsidR="002F5C94" w:rsidRDefault="002F5C94">
      <w:pPr>
        <w:rPr>
          <w:rFonts w:ascii="Times New Roman" w:hAnsi="Times New Roman" w:cs="Times New Roman"/>
          <w:b/>
          <w:bCs/>
          <w:sz w:val="24"/>
          <w:szCs w:val="24"/>
        </w:rPr>
      </w:pPr>
    </w:p>
    <w:p w14:paraId="40E1AC83" w14:textId="3CF2B534" w:rsidR="005F49C3" w:rsidRDefault="00225398">
      <w:pPr>
        <w:rPr>
          <w:rFonts w:ascii="Times New Roman" w:hAnsi="Times New Roman" w:cs="Times New Roman"/>
          <w:b/>
          <w:bCs/>
          <w:sz w:val="24"/>
          <w:szCs w:val="24"/>
        </w:rPr>
      </w:pPr>
      <w:r>
        <w:rPr>
          <w:rFonts w:ascii="Times New Roman" w:hAnsi="Times New Roman" w:cs="Times New Roman"/>
          <w:b/>
          <w:bCs/>
          <w:sz w:val="24"/>
          <w:szCs w:val="24"/>
        </w:rPr>
        <w:t xml:space="preserve">Chapter 5 </w:t>
      </w:r>
      <w:r w:rsidR="00921968" w:rsidRPr="00921968">
        <w:rPr>
          <w:rFonts w:ascii="Times New Roman" w:hAnsi="Times New Roman" w:cs="Times New Roman"/>
          <w:b/>
          <w:bCs/>
          <w:sz w:val="24"/>
          <w:szCs w:val="24"/>
        </w:rPr>
        <w:t xml:space="preserve">Conclusion </w:t>
      </w:r>
      <w:r>
        <w:rPr>
          <w:rFonts w:ascii="Times New Roman" w:hAnsi="Times New Roman" w:cs="Times New Roman"/>
          <w:b/>
          <w:bCs/>
          <w:sz w:val="24"/>
          <w:szCs w:val="24"/>
        </w:rPr>
        <w:t xml:space="preserve">and </w:t>
      </w:r>
      <w:r w:rsidR="00640CBC">
        <w:rPr>
          <w:rFonts w:ascii="Times New Roman" w:hAnsi="Times New Roman" w:cs="Times New Roman"/>
          <w:b/>
          <w:bCs/>
          <w:sz w:val="24"/>
          <w:szCs w:val="24"/>
        </w:rPr>
        <w:t xml:space="preserve">Recommendation  </w:t>
      </w:r>
    </w:p>
    <w:p w14:paraId="0214D3F8" w14:textId="0AA77D8C" w:rsidR="00921968" w:rsidRDefault="00921968" w:rsidP="002F5C94">
      <w:pPr>
        <w:pStyle w:val="NormalWeb"/>
        <w:spacing w:line="360" w:lineRule="auto"/>
        <w:jc w:val="both"/>
      </w:pPr>
      <w:r>
        <w:lastRenderedPageBreak/>
        <w:t>In summary, this study provides an in-depth exploration of employee retention at Holiday Inn Sunderland, highlighting the complex challenges faced by the hotel and reflecting broader trends in the hospitality industry. The research demonstrates that staff retention is not just an operational issue but a strategic priority that directly affects service quality, customer satisfaction, and the long-term financial health of the organi</w:t>
      </w:r>
      <w:r w:rsidR="00AD3158">
        <w:t>s</w:t>
      </w:r>
      <w:r>
        <w:t>ation. The findings reveal that high turnover continues to be a significant challenge at Holiday Inn Sunderland, mirroring the mobility trends observed across the hospitality sector. Employees frequently move between positions or organi</w:t>
      </w:r>
      <w:r w:rsidR="00AD3158">
        <w:t>s</w:t>
      </w:r>
      <w:r>
        <w:t>ations in pursuit of higher pay, better career prospects, or improved working conditions. This workforce instability places considerable pressure on the hotel, increasing recruitment and training costs, disrupting service continuity, and resulting in the loss of institutional knowledge. The limited availability of skilled workers in Sunderland further intensifies these challenges, making it difficult to replace departing staff with individuals who possess the necessary skills and experience, thereby compounding retention difficulties.</w:t>
      </w:r>
    </w:p>
    <w:p w14:paraId="74148624" w14:textId="77777777" w:rsidR="00921968" w:rsidRDefault="00921968" w:rsidP="002F5C94">
      <w:pPr>
        <w:pStyle w:val="NormalWeb"/>
        <w:spacing w:line="360" w:lineRule="auto"/>
        <w:jc w:val="both"/>
      </w:pPr>
      <w:r>
        <w:t>Compensation and benefits emerged as a central factor influencing whether employees remain with the hotel. Both primary data and existing literature indicate that pay levels in the hospitality industry, and specifically at Holiday Inn Sunderland, are relatively low compared with other sectors, which encourages employees to seek alternative opportunities. The absence of comprehensive benefits, including healthcare and pension schemes, further diminishes the attractiveness of continuing employment. Operational constraints, such as seasonal demand fluctuations and the hotel’s smaller scale compared with larger chains, limit the ability to provide consistently competitive remuneration packages. Wage compression, in which there is little difference in pay between junior and senior roles, was identified as another factor reducing motivation and discouraging internal career progression, prompting some staff to pursue better-paying roles elsewhere.</w:t>
      </w:r>
    </w:p>
    <w:p w14:paraId="526B03FF" w14:textId="77777777" w:rsidR="00921968" w:rsidRDefault="00921968" w:rsidP="002F5C94">
      <w:pPr>
        <w:pStyle w:val="NormalWeb"/>
        <w:spacing w:line="360" w:lineRule="auto"/>
        <w:jc w:val="both"/>
      </w:pPr>
      <w:r>
        <w:t xml:space="preserve">Career development opportunities were also shown to play a crucial role in retaining staff. Structured training programs, mentoring, and clearly defined career pathways help increase job satisfaction and reduce turnover. However, resource limitations and high attrition rates hinder Holiday Inn Sunderland’s capacity to offer comprehensive development initiatives. Employees reported uncertainty about promotion prospects, limited access to guidance and feedback, and a lack of consistent performance evaluations. These gaps contribute to feelings of stagnation, encouraging staff to explore other opportunities that offer greater professional growth. This </w:t>
      </w:r>
      <w:r>
        <w:lastRenderedPageBreak/>
        <w:t>underscores the importance of investing in career development programs and clearly communicating progression pathways to enhance engagement and long-term commitment.</w:t>
      </w:r>
    </w:p>
    <w:p w14:paraId="6E853436" w14:textId="6BBDBB8B" w:rsidR="00921968" w:rsidRDefault="00921968" w:rsidP="002F5C94">
      <w:pPr>
        <w:pStyle w:val="NormalWeb"/>
        <w:spacing w:line="360" w:lineRule="auto"/>
        <w:jc w:val="both"/>
      </w:pPr>
      <w:r>
        <w:t xml:space="preserve">Recognition and reward mechanisms were highlighted as key drivers of engagement and retention. While some employees feel acknowledged for their contributions, the study found inconsistencies in recognition practices, which can create perceptions of unfairness and </w:t>
      </w:r>
      <w:r w:rsidR="00325135">
        <w:t>favouritism</w:t>
      </w:r>
      <w:r>
        <w:t>. Relying solely on financial incentives without complementary forms of recognition—such as public acknowledgment, flexible working arrangements, or professional support—reduces the effectiveness of reward strategies. Establishing transparent, consistent, and multifaceted recognition systems is therefore essential for maintaining employee motivation, reinforcing organi</w:t>
      </w:r>
      <w:r w:rsidR="00837651">
        <w:t>s</w:t>
      </w:r>
      <w:r>
        <w:t>ational values, and fostering loyalty over time.</w:t>
      </w:r>
    </w:p>
    <w:p w14:paraId="0730EF03" w14:textId="77777777" w:rsidR="00921968" w:rsidRDefault="00921968" w:rsidP="002F5C94">
      <w:pPr>
        <w:pStyle w:val="NormalWeb"/>
        <w:spacing w:line="360" w:lineRule="auto"/>
        <w:jc w:val="both"/>
      </w:pPr>
      <w:r>
        <w:t>Work-life balance and flexible working arrangements were also identified as critical factors. The demanding nature of hospitality roles, including irregular hours, evening and weekend shifts, and operational pressures, contributes to stress and fatigue among staff. Limited control over schedules and infrequent access to flexibility hinder employees’ ability to manage personal responsibilities, negatively impacting satisfaction and engagement. Where flexibility is offered, employees reported higher levels of commitment and well-being. Developing clear policies and support systems that allow greater flexibility, while maintaining operational effectiveness, could significantly improve staff retention and overall workplace morale.</w:t>
      </w:r>
    </w:p>
    <w:p w14:paraId="7B4DEF13" w14:textId="652AE205" w:rsidR="00921968" w:rsidRDefault="00921968" w:rsidP="002F5C94">
      <w:pPr>
        <w:pStyle w:val="NormalWeb"/>
        <w:spacing w:line="360" w:lineRule="auto"/>
        <w:jc w:val="both"/>
      </w:pPr>
      <w:r>
        <w:t>Organi</w:t>
      </w:r>
      <w:r w:rsidR="00837651">
        <w:t>s</w:t>
      </w:r>
      <w:r>
        <w:t>ational culture and communication emerged as additional influences on retention. Open communication, the acknowledgement of employee feedback, and a positive workplace environment contribute to a sense of belonging and engagement, which are closely linked to long-term retention. Employees who feel valued and included are more likely to develop a strong attachment to the organi</w:t>
      </w:r>
      <w:r w:rsidR="00837651">
        <w:t>s</w:t>
      </w:r>
      <w:r>
        <w:t>ation, thereby reducing turnover. While Holiday Inn Sunderland demonstrates strengths in engagement and fostering a positive environment, gaps in consistency across departments indicate a need for continued efforts to cultivate a supportive and inclusive culture that addresses both professional and personal employee needs.</w:t>
      </w:r>
    </w:p>
    <w:p w14:paraId="77D99373" w14:textId="4EAEC3AF" w:rsidR="00921968" w:rsidRDefault="00921968" w:rsidP="002F5C94">
      <w:pPr>
        <w:pStyle w:val="NormalWeb"/>
        <w:spacing w:line="360" w:lineRule="auto"/>
        <w:jc w:val="both"/>
      </w:pPr>
      <w:r>
        <w:t>Although the study provides valuable insights, certain limitations must be acknowledged. The relatively small sample size restricts the generali</w:t>
      </w:r>
      <w:r w:rsidR="007312B8">
        <w:t>s</w:t>
      </w:r>
      <w:r>
        <w:t xml:space="preserve">ability of findings, and self-reported data may be influenced by personal biases. The research also did not fully explore the specific reasons why employees leave the hotel, which could offer further depth for retention strategies. Nonetheless, the study presents actionable recommendations for Holiday Inn Sunderland and </w:t>
      </w:r>
      <w:r>
        <w:lastRenderedPageBreak/>
        <w:t>similar hospitality organi</w:t>
      </w:r>
      <w:r w:rsidR="007312B8">
        <w:t>s</w:t>
      </w:r>
      <w:r>
        <w:t>ations, emphasi</w:t>
      </w:r>
      <w:r w:rsidR="007312B8">
        <w:t>s</w:t>
      </w:r>
      <w:r>
        <w:t>ing the need for a holistic approach to retention. Such an approach should integrate competitive pay, comprehensive benefits, career development, recognition systems, flexible working arrangements, and a positive organi</w:t>
      </w:r>
      <w:r w:rsidR="00916831">
        <w:t>s</w:t>
      </w:r>
      <w:r>
        <w:t>ational culture. Addressing these factors in a coordinated manner can reduce turnover, improve employee satisfaction, and strengthen operational performance.</w:t>
      </w:r>
    </w:p>
    <w:p w14:paraId="70FAA42D" w14:textId="118D9C51" w:rsidR="00921968" w:rsidRDefault="00921968" w:rsidP="002F5C94">
      <w:pPr>
        <w:pStyle w:val="NormalWeb"/>
        <w:spacing w:line="360" w:lineRule="auto"/>
        <w:jc w:val="both"/>
      </w:pPr>
      <w:r>
        <w:t>Overall, this research demonstrates that retaining staff in the hospitality sector is a complex, multidimensional challenge that requires strategic, evidence-based solutions. Holiday Inn Sunderland exemplifies both the difficulties hotels face in managing high turnover and the potential gains from implementing employee-centred retention practices. By focusing on competitive compensation, professional growth, recognition, flexibility, and organi</w:t>
      </w:r>
      <w:r w:rsidR="00916831">
        <w:t>s</w:t>
      </w:r>
      <w:r>
        <w:t>ational culture, the hotel can build a motivated and committed workforce, improve service quality, and maintain a stronger market position. The findings contribute to a broader understanding of workforce management in hospitality, illustrating that aligning organi</w:t>
      </w:r>
      <w:r w:rsidR="00196C7E">
        <w:t>s</w:t>
      </w:r>
      <w:r>
        <w:t>ational practices with employee expectations is essential for sustainable success. Proactively addressing retention represents not only a solution to immediate operational challenges but also a strategic investment in workforce stability, employee well-being, and long-term organi</w:t>
      </w:r>
      <w:r w:rsidR="00196C7E">
        <w:t>s</w:t>
      </w:r>
      <w:r>
        <w:t>ational performance.</w:t>
      </w:r>
    </w:p>
    <w:p w14:paraId="42A85B0F" w14:textId="783FCC0E" w:rsidR="00921968" w:rsidRPr="00640CBC" w:rsidRDefault="00921968">
      <w:pPr>
        <w:rPr>
          <w:rFonts w:ascii="Times New Roman" w:hAnsi="Times New Roman" w:cs="Times New Roman"/>
          <w:b/>
          <w:bCs/>
          <w:i/>
          <w:iCs/>
          <w:sz w:val="24"/>
          <w:szCs w:val="24"/>
        </w:rPr>
      </w:pPr>
      <w:r w:rsidRPr="00640CBC">
        <w:rPr>
          <w:rFonts w:ascii="Times New Roman" w:hAnsi="Times New Roman" w:cs="Times New Roman"/>
          <w:b/>
          <w:bCs/>
          <w:i/>
          <w:iCs/>
          <w:sz w:val="24"/>
          <w:szCs w:val="24"/>
        </w:rPr>
        <w:t xml:space="preserve">Recommendations </w:t>
      </w:r>
    </w:p>
    <w:p w14:paraId="0D1AA06F" w14:textId="77777777" w:rsidR="002C00C7" w:rsidRDefault="002C00C7" w:rsidP="002F5C94">
      <w:pPr>
        <w:pStyle w:val="NormalWeb"/>
        <w:spacing w:line="360" w:lineRule="auto"/>
        <w:jc w:val="both"/>
      </w:pPr>
      <w:r>
        <w:t>Based on the findings from your research, several recommendations can be made to support Holiday Inn Sunderland in improving staff retention, enhancing operational efficiency, and optimising overall performance. Addressing the challenges identified in compensation, career development, recognition, work-life balance, and organisational culture can significantly improve employee satisfaction, reduce turnover, and strengthen the hotel’s competitive position in the hospitality sector.</w:t>
      </w:r>
    </w:p>
    <w:p w14:paraId="5189811D" w14:textId="77777777" w:rsidR="002C00C7" w:rsidRDefault="002C00C7" w:rsidP="002F5C94">
      <w:pPr>
        <w:pStyle w:val="NormalWeb"/>
        <w:spacing w:line="360" w:lineRule="auto"/>
        <w:jc w:val="both"/>
      </w:pPr>
      <w:r>
        <w:t xml:space="preserve">Firstly, improving compensation and benefits should be a central priority. The findings indicate that low wages, limited benefits, and wage compression are contributing factors to high turnover. Holiday Inn Sunderland should consider conducting a market benchmarking exercise to ensure salaries are competitive within the local hospitality sector and reflect the cost of living in Sunderland (Torres and Adler, 2012). Introducing tiered pay structures with clear distinctions between junior and senior roles would provide employees with tangible incentives to progress within the organisation. Expanding benefits packages, including health insurance, </w:t>
      </w:r>
      <w:r>
        <w:lastRenderedPageBreak/>
        <w:t>pension contributions, and performance-based bonuses, would also enhance financial security and foster loyalty. For seasonal staff, implementing guaranteed minimum hours or supplementary incentives during low-occupancy periods could reduce attrition driven by job insecurity (Bergmann and Scarpello, 2002).</w:t>
      </w:r>
    </w:p>
    <w:p w14:paraId="232B179E" w14:textId="3CF5724A" w:rsidR="002C00C7" w:rsidRDefault="002C00C7" w:rsidP="002F5C94">
      <w:pPr>
        <w:pStyle w:val="NormalWeb"/>
        <w:spacing w:line="360" w:lineRule="auto"/>
        <w:jc w:val="both"/>
      </w:pPr>
      <w:r>
        <w:t xml:space="preserve">Career growth and professional development emerged as another critical area. The absence of structured training, mentoring, and career pathways limits employees’ sense of progression and can lead to dissatisfaction. Holiday Inn Sunderland should invest in formalised development programmes, including mentorship schemes, coaching sessions, and regular performance evaluations </w:t>
      </w:r>
      <w:bookmarkStart w:id="3" w:name="_Hlk210661681"/>
      <w:r>
        <w:t>(Huang</w:t>
      </w:r>
      <w:r w:rsidR="00035E2F">
        <w:t xml:space="preserve"> </w:t>
      </w:r>
      <w:r w:rsidR="00035E2F" w:rsidRPr="00933440">
        <w:t xml:space="preserve">et al., </w:t>
      </w:r>
      <w:r w:rsidR="00035E2F">
        <w:t>2</w:t>
      </w:r>
      <w:r>
        <w:t xml:space="preserve">019). </w:t>
      </w:r>
      <w:bookmarkEnd w:id="3"/>
      <w:r>
        <w:t xml:space="preserve">By establishing clear promotion criteria and outlining potential career trajectories, employees can better understand how to advance within the organisation. Leveraging partnerships with local hospitality schools or offering subsidised professional certifications could further enhance skill development and employee engagement. Establishing mentorship programs can also provide guidance, improve job satisfaction, and foster a culture of continuous learning </w:t>
      </w:r>
      <w:r w:rsidR="00035E2F">
        <w:t xml:space="preserve">(Huang </w:t>
      </w:r>
      <w:r w:rsidR="00035E2F" w:rsidRPr="00933440">
        <w:t xml:space="preserve">et al., </w:t>
      </w:r>
      <w:r w:rsidR="00035E2F">
        <w:t>2019).</w:t>
      </w:r>
    </w:p>
    <w:p w14:paraId="4735D952" w14:textId="5A86C57F" w:rsidR="002C00C7" w:rsidRDefault="002C00C7" w:rsidP="002F5C94">
      <w:pPr>
        <w:pStyle w:val="NormalWeb"/>
        <w:spacing w:line="360" w:lineRule="auto"/>
        <w:jc w:val="both"/>
      </w:pPr>
      <w:r>
        <w:t>Recognition and reward systems also require strengthening. While some employees feel acknowledged, the study highlighted inconsistencies in the distribution of rewards, creating perceptions of inequity and undervaluation. Holiday Inn Sunderland should develop a transparent and consistent recognition framework, incorporating both financial and non-financial incentives (Younies and Al-Tawil, 2020). Performance-based bonuses, “employee of the month” programmes, and public acknowledgment of achievements can be complemented by non-monetary rewards such as flexible scheduling, additional time off, or opportunities to attend industry events. Implementing structured reward systems, such as points-based recognition programs, can foster a culture of appreciation and improve employee morale</w:t>
      </w:r>
      <w:r w:rsidR="00325135">
        <w:t xml:space="preserve"> (Mazlan </w:t>
      </w:r>
      <w:bookmarkStart w:id="4" w:name="_Hlk210148748"/>
      <w:r w:rsidR="00325135">
        <w:t xml:space="preserve">et al. </w:t>
      </w:r>
      <w:bookmarkEnd w:id="4"/>
      <w:r w:rsidR="00325135">
        <w:t xml:space="preserve">(2020)). </w:t>
      </w:r>
      <w:r>
        <w:t>Encouraging managers to provide regular verbal recognition and personalised feedback would enhance motivation and engagement, ensuring employees feel valued for their contributions.</w:t>
      </w:r>
    </w:p>
    <w:p w14:paraId="77DEFF38" w14:textId="363EA524" w:rsidR="002C00C7" w:rsidRDefault="002C00C7" w:rsidP="002F5C94">
      <w:pPr>
        <w:pStyle w:val="NormalWeb"/>
        <w:spacing w:line="360" w:lineRule="auto"/>
        <w:jc w:val="both"/>
      </w:pPr>
      <w:r>
        <w:t>Work-life balance and flexible working arrangements are significant factors influencing retention in hospitality, particularly given the industry’s demanding schedules. Holiday Inn Sunderland should adopt more flexible shift planning and scheduling practices, taking employee preferences into account wherever operationally feasible (Aufa</w:t>
      </w:r>
      <w:r w:rsidR="00CC3ED6" w:rsidRPr="00CC3ED6">
        <w:t xml:space="preserve"> </w:t>
      </w:r>
      <w:bookmarkStart w:id="5" w:name="_Hlk210661747"/>
      <w:r w:rsidR="00CC3ED6">
        <w:t>et al.</w:t>
      </w:r>
      <w:r>
        <w:t xml:space="preserve">, </w:t>
      </w:r>
      <w:bookmarkEnd w:id="5"/>
      <w:r>
        <w:t xml:space="preserve">2025). Initiatives such as shift-swapping, self-rostering, or part-time options could improve autonomy and reduce burnout. Additionally, implementing policies that encourage the use of leave </w:t>
      </w:r>
      <w:r>
        <w:lastRenderedPageBreak/>
        <w:t>entitlements and protect personal time would reinforce a culture of balance and wellbeing (Lee and Lee, 2020). Where possible, exploring remote or hybrid opportunities for administrative or managerial roles could further enhance flexibility and job satisfaction. Providing training for managers on workload planning and stress management would ensure operational demands are met without compromising employee welfare.</w:t>
      </w:r>
    </w:p>
    <w:p w14:paraId="40F1FEC8" w14:textId="47FEDFFC" w:rsidR="002C00C7" w:rsidRDefault="002C00C7" w:rsidP="002F5C94">
      <w:pPr>
        <w:pStyle w:val="NormalWeb"/>
        <w:spacing w:line="360" w:lineRule="auto"/>
        <w:jc w:val="both"/>
      </w:pPr>
      <w:r>
        <w:t>Enhancing organisational culture and communication is equally vital. The study indicated that employees value open communication, but minor dissatisfaction persists. Holiday Inn Sunderland should continue fostering transparent dialogue channels, such as regular team meetings, feedback surveys, and suggestion schemes (Pizam, 2020). Establishing cross-departmental forums for sharing insights, best practices, and challenges could strengthen cohesion and collaboration. Encouraging managers to actively listen, act on employee feedback, and maintain visible support for staff initiatives would reinforce a positive work environment and improve engagement. Leadership development programmes focusing on emotional intelligence, communication, and people management could further strengthen the employer-employee relationship and reduce attrition (Agho</w:t>
      </w:r>
      <w:r w:rsidR="001E04D2" w:rsidRPr="001E04D2">
        <w:t xml:space="preserve"> </w:t>
      </w:r>
      <w:r w:rsidR="001E04D2">
        <w:t>et al.,1993</w:t>
      </w:r>
      <w:r>
        <w:t>).</w:t>
      </w:r>
    </w:p>
    <w:p w14:paraId="7ABA3054" w14:textId="1FB4D116" w:rsidR="002C00C7" w:rsidRDefault="002C00C7" w:rsidP="002F5C94">
      <w:pPr>
        <w:pStyle w:val="NormalWeb"/>
        <w:spacing w:line="360" w:lineRule="auto"/>
        <w:jc w:val="both"/>
      </w:pPr>
      <w:r>
        <w:t xml:space="preserve">Finally, adopting a comprehensive retention strategy that integrates these elements would provide a holistic approach to workforce management. Holiday Inn Sunderland should monitor turnover rates, employee satisfaction, and engagement metrics regularly to evaluate the effectiveness of interventions (Tews </w:t>
      </w:r>
      <w:r w:rsidR="00BA1715">
        <w:t>et al.,</w:t>
      </w:r>
      <w:r>
        <w:t>, 2013). Implementing predictive analytics could help identify employees at risk of leaving and allow targeted retention measures. By combining competitive compensation, career growth opportunities, consistent recognition, flexible working arrangements, and strong organisational culture, the hotel can create an environment where employees feel valued, supported, and motivated to stay long-term.</w:t>
      </w:r>
      <w:r w:rsidR="001A7525">
        <w:t xml:space="preserve"> </w:t>
      </w:r>
      <w:r>
        <w:t>recommendations focus on addressing the structural, cultural, and operational challenges identified in the research. By prioritising competitive remuneration, clear career pathways, consistent recognition, flexible work arrangements, and transparent communication, Holiday Inn Sunderland can improve employee retention, reduce operational costs associated with turnover, and enhance overall organisational performance. These measures not only support staff satisfaction and engagement but also contribute to a resilient, skilled workforce capable of delivering high-quality service, ultimately strengthening the hotel’s reputation and market position.</w:t>
      </w:r>
    </w:p>
    <w:p w14:paraId="15C28F80" w14:textId="77777777" w:rsidR="00777055" w:rsidRDefault="00777055" w:rsidP="00777055">
      <w:pPr>
        <w:pStyle w:val="NormalWeb"/>
        <w:rPr>
          <w:rStyle w:val="Strong"/>
          <w:rFonts w:eastAsiaTheme="majorEastAsia"/>
          <w:color w:val="EE0000"/>
        </w:rPr>
      </w:pPr>
    </w:p>
    <w:p w14:paraId="5E3A4839" w14:textId="77777777" w:rsidR="00916831" w:rsidRDefault="00916831" w:rsidP="00777055">
      <w:pPr>
        <w:pStyle w:val="NormalWeb"/>
        <w:rPr>
          <w:b/>
          <w:bCs/>
        </w:rPr>
      </w:pPr>
    </w:p>
    <w:p w14:paraId="03CAC142" w14:textId="00B2963D" w:rsidR="00CD197A" w:rsidRPr="00CD197A" w:rsidRDefault="00CD197A" w:rsidP="00777055">
      <w:pPr>
        <w:pStyle w:val="NormalWeb"/>
        <w:rPr>
          <w:b/>
          <w:bCs/>
        </w:rPr>
      </w:pPr>
      <w:r w:rsidRPr="00CD197A">
        <w:rPr>
          <w:b/>
          <w:bCs/>
        </w:rPr>
        <w:t xml:space="preserve">References </w:t>
      </w:r>
    </w:p>
    <w:p w14:paraId="0A0173EC" w14:textId="77777777" w:rsidR="00CD197A" w:rsidRPr="00CD197A" w:rsidRDefault="00CD197A" w:rsidP="007E4CC2">
      <w:pPr>
        <w:pStyle w:val="NormalWeb"/>
        <w:numPr>
          <w:ilvl w:val="0"/>
          <w:numId w:val="9"/>
        </w:numPr>
        <w:spacing w:line="360" w:lineRule="auto"/>
        <w:jc w:val="both"/>
      </w:pPr>
      <w:r w:rsidRPr="00CD197A">
        <w:t xml:space="preserve">Agho, A.O., Mueller, C.W. &amp; Price, J.L., 1993. Determinants of employee job satisfaction: An empirical test of a causal model. </w:t>
      </w:r>
      <w:r w:rsidRPr="00CD197A">
        <w:rPr>
          <w:rStyle w:val="Emphasis"/>
          <w:rFonts w:eastAsiaTheme="majorEastAsia"/>
        </w:rPr>
        <w:t>Human Relations</w:t>
      </w:r>
      <w:r w:rsidRPr="00CD197A">
        <w:t>, 46(8), pp.1007–1027. https://doi.org/10.1177/001872679304600804</w:t>
      </w:r>
    </w:p>
    <w:p w14:paraId="74C8D92F"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Allan, S., &amp; Vadean, F. (2021). The association between staff retention and English care home quality. </w:t>
      </w:r>
      <w:r w:rsidRPr="00CD197A">
        <w:rPr>
          <w:rFonts w:ascii="Times New Roman" w:hAnsi="Times New Roman" w:cs="Times New Roman"/>
          <w:i/>
          <w:iCs/>
          <w:sz w:val="24"/>
          <w:szCs w:val="24"/>
          <w:shd w:val="clear" w:color="auto" w:fill="FFFFFF"/>
        </w:rPr>
        <w:t>Journal of aging &amp; social policy</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33</w:t>
      </w:r>
      <w:r w:rsidRPr="00CD197A">
        <w:rPr>
          <w:rFonts w:ascii="Times New Roman" w:hAnsi="Times New Roman" w:cs="Times New Roman"/>
          <w:sz w:val="24"/>
          <w:szCs w:val="24"/>
          <w:shd w:val="clear" w:color="auto" w:fill="FFFFFF"/>
        </w:rPr>
        <w:t>(6), 708-724.</w:t>
      </w:r>
    </w:p>
    <w:p w14:paraId="5840D69A"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 xml:space="preserve">Allen, D.G., Bryant, P.C. &amp; Vardaman, J.M., 2010. Retaining talent: Replacing misconceptions with evidence-based strategies. </w:t>
      </w:r>
      <w:r w:rsidRPr="00CD197A">
        <w:rPr>
          <w:rFonts w:ascii="Times New Roman" w:hAnsi="Times New Roman" w:cs="Times New Roman"/>
          <w:i/>
          <w:iCs/>
          <w:sz w:val="24"/>
          <w:szCs w:val="24"/>
          <w:shd w:val="clear" w:color="auto" w:fill="FFFFFF"/>
        </w:rPr>
        <w:t>Academy of Management Perspectives</w:t>
      </w:r>
      <w:r w:rsidRPr="00CD197A">
        <w:rPr>
          <w:rFonts w:ascii="Times New Roman" w:hAnsi="Times New Roman" w:cs="Times New Roman"/>
          <w:sz w:val="24"/>
          <w:szCs w:val="24"/>
          <w:shd w:val="clear" w:color="auto" w:fill="FFFFFF"/>
        </w:rPr>
        <w:t>, 24(2), pp.48–64.</w:t>
      </w:r>
    </w:p>
    <w:p w14:paraId="4A75AA49" w14:textId="77777777" w:rsidR="00CD197A" w:rsidRPr="00CD197A" w:rsidRDefault="00CD197A" w:rsidP="007E4CC2">
      <w:pPr>
        <w:pStyle w:val="NormalWeb"/>
        <w:numPr>
          <w:ilvl w:val="0"/>
          <w:numId w:val="9"/>
        </w:numPr>
        <w:spacing w:line="360" w:lineRule="auto"/>
        <w:jc w:val="both"/>
      </w:pPr>
      <w:r w:rsidRPr="00CD197A">
        <w:t xml:space="preserve">Alzyoud, S., Partington, S.N. and Dandis, A.O., 2024. Does employee innovation matter in the UK hotel industry? The mediating role of psychological safety. </w:t>
      </w:r>
      <w:r w:rsidRPr="00CD197A">
        <w:rPr>
          <w:rStyle w:val="Emphasis"/>
          <w:rFonts w:eastAsiaTheme="majorEastAsia"/>
        </w:rPr>
        <w:t>International Journal of Quality &amp; Reliability Management</w:t>
      </w:r>
      <w:r w:rsidRPr="00CD197A">
        <w:t>, ahead-of-print. https://doi.org/10.1108/IJQRM-09-2024-0327</w:t>
      </w:r>
    </w:p>
    <w:p w14:paraId="1F129248" w14:textId="77777777" w:rsidR="00CD197A" w:rsidRPr="00CD197A" w:rsidRDefault="00CD197A" w:rsidP="007E4CC2">
      <w:pPr>
        <w:pStyle w:val="NormalWeb"/>
        <w:numPr>
          <w:ilvl w:val="0"/>
          <w:numId w:val="9"/>
        </w:numPr>
        <w:spacing w:line="360" w:lineRule="auto"/>
        <w:jc w:val="both"/>
      </w:pPr>
      <w:r w:rsidRPr="00CD197A">
        <w:t xml:space="preserve">Aufa, M., Istiqomah, S. &amp; Fadillah, N., 2025. Work-life balance and employee retention in the hospitality industry: A case study. </w:t>
      </w:r>
      <w:r w:rsidRPr="00CD197A">
        <w:rPr>
          <w:rStyle w:val="Emphasis"/>
          <w:rFonts w:eastAsiaTheme="majorEastAsia"/>
        </w:rPr>
        <w:t>Journal of Hospitality Management</w:t>
      </w:r>
      <w:r w:rsidRPr="00CD197A">
        <w:t>, 45(1), pp.34–42. https://doi.org/10.1016/j.jhm.2025.01.004</w:t>
      </w:r>
    </w:p>
    <w:p w14:paraId="26828CE1"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Baum, T. (2019). Does the hospitality industry need or deserve talent?. </w:t>
      </w:r>
      <w:r w:rsidRPr="00CD197A">
        <w:rPr>
          <w:rFonts w:ascii="Times New Roman" w:hAnsi="Times New Roman" w:cs="Times New Roman"/>
          <w:i/>
          <w:iCs/>
          <w:sz w:val="24"/>
          <w:szCs w:val="24"/>
          <w:shd w:val="clear" w:color="auto" w:fill="FFFFFF"/>
        </w:rPr>
        <w:t>International Journal of Contemporary Hospitality Management</w:t>
      </w:r>
      <w:r w:rsidRPr="00CD197A">
        <w:rPr>
          <w:rFonts w:ascii="Times New Roman" w:hAnsi="Times New Roman" w:cs="Times New Roman"/>
          <w:sz w:val="24"/>
          <w:szCs w:val="24"/>
          <w:shd w:val="clear" w:color="auto" w:fill="FFFFFF"/>
        </w:rPr>
        <w:t>.</w:t>
      </w:r>
    </w:p>
    <w:p w14:paraId="79635A78"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sz w:val="24"/>
          <w:szCs w:val="24"/>
        </w:rPr>
      </w:pPr>
      <w:r w:rsidRPr="00CD197A">
        <w:rPr>
          <w:rFonts w:ascii="Times New Roman" w:hAnsi="Times New Roman" w:cs="Times New Roman"/>
          <w:sz w:val="24"/>
          <w:szCs w:val="24"/>
        </w:rPr>
        <w:t xml:space="preserve">Baum, T., 2023. Work, wages and employment in the UK hospitality sector. </w:t>
      </w:r>
      <w:r w:rsidRPr="00CD197A">
        <w:rPr>
          <w:rStyle w:val="Emphasis"/>
          <w:rFonts w:ascii="Times New Roman" w:hAnsi="Times New Roman" w:cs="Times New Roman"/>
          <w:sz w:val="24"/>
          <w:szCs w:val="24"/>
        </w:rPr>
        <w:t>Institute for Employment Research</w:t>
      </w:r>
      <w:r w:rsidRPr="00CD197A">
        <w:rPr>
          <w:rFonts w:ascii="Times New Roman" w:hAnsi="Times New Roman" w:cs="Times New Roman"/>
          <w:sz w:val="24"/>
          <w:szCs w:val="24"/>
        </w:rPr>
        <w:t>, University of Warwick</w:t>
      </w:r>
    </w:p>
    <w:p w14:paraId="7392996A"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Baum, T., Mooney, S. K., Robinson, R. N., &amp; Solnet, D. (2020). COVID-19’s impact on the hospitality workforce–new crisis or amplification of the norm?. </w:t>
      </w:r>
      <w:r w:rsidRPr="00CD197A">
        <w:rPr>
          <w:rFonts w:ascii="Times New Roman" w:hAnsi="Times New Roman" w:cs="Times New Roman"/>
          <w:i/>
          <w:iCs/>
          <w:sz w:val="24"/>
          <w:szCs w:val="24"/>
          <w:shd w:val="clear" w:color="auto" w:fill="FFFFFF"/>
        </w:rPr>
        <w:t>International Journal of Contemporary Hospitality Management</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32</w:t>
      </w:r>
      <w:r w:rsidRPr="00CD197A">
        <w:rPr>
          <w:rFonts w:ascii="Times New Roman" w:hAnsi="Times New Roman" w:cs="Times New Roman"/>
          <w:sz w:val="24"/>
          <w:szCs w:val="24"/>
          <w:shd w:val="clear" w:color="auto" w:fill="FFFFFF"/>
        </w:rPr>
        <w:t>(9), 2813-2829.</w:t>
      </w:r>
    </w:p>
    <w:p w14:paraId="5A146008"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b/>
          <w:bCs/>
          <w:sz w:val="24"/>
          <w:szCs w:val="24"/>
        </w:rPr>
      </w:pPr>
      <w:r w:rsidRPr="00CD197A">
        <w:rPr>
          <w:rFonts w:ascii="Times New Roman" w:hAnsi="Times New Roman" w:cs="Times New Roman"/>
          <w:sz w:val="24"/>
          <w:szCs w:val="24"/>
        </w:rPr>
        <w:t xml:space="preserve">Bello, B.G., Tula, S.T., Omotoye, G.B., Kess-Momoh, A.J. and Daraojimba, A.I., 2024. </w:t>
      </w:r>
      <w:r w:rsidRPr="00CD197A">
        <w:rPr>
          <w:rStyle w:val="Emphasis"/>
          <w:rFonts w:ascii="Times New Roman" w:hAnsi="Times New Roman" w:cs="Times New Roman"/>
          <w:sz w:val="24"/>
          <w:szCs w:val="24"/>
        </w:rPr>
        <w:t>Work-life balance and its impact in modern organizations: An HR review</w:t>
      </w:r>
      <w:r w:rsidRPr="00CD197A">
        <w:rPr>
          <w:rFonts w:ascii="Times New Roman" w:hAnsi="Times New Roman" w:cs="Times New Roman"/>
          <w:sz w:val="24"/>
          <w:szCs w:val="24"/>
        </w:rPr>
        <w:t>. World Journal of Advanced Research and Reviews, 21(1), pp.1162–1173.</w:t>
      </w:r>
    </w:p>
    <w:p w14:paraId="5AB4FBBB" w14:textId="77777777" w:rsidR="00CD197A" w:rsidRPr="00CD197A" w:rsidRDefault="00CD197A" w:rsidP="007E4CC2">
      <w:pPr>
        <w:pStyle w:val="NormalWeb"/>
        <w:numPr>
          <w:ilvl w:val="0"/>
          <w:numId w:val="9"/>
        </w:numPr>
        <w:spacing w:line="360" w:lineRule="auto"/>
        <w:jc w:val="both"/>
      </w:pPr>
      <w:r w:rsidRPr="00CD197A">
        <w:t>Bergmann, T.J. &amp; Scarpello, V.G., 2002. Compensation decision making. South-Western College Pub.</w:t>
      </w:r>
    </w:p>
    <w:p w14:paraId="6C2A1331"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 xml:space="preserve">Blayney, C., Cormier-MacBurnie, P., &amp; Young, J. D. (2020). The devolution of human resource management to line managers: A preliminary examination of the hotel industry </w:t>
      </w:r>
      <w:r w:rsidRPr="00CD197A">
        <w:rPr>
          <w:rFonts w:ascii="Times New Roman" w:hAnsi="Times New Roman" w:cs="Times New Roman"/>
          <w:sz w:val="24"/>
          <w:szCs w:val="24"/>
          <w:shd w:val="clear" w:color="auto" w:fill="FFFFFF"/>
        </w:rPr>
        <w:lastRenderedPageBreak/>
        <w:t>in Halifax, Canada. </w:t>
      </w:r>
      <w:r w:rsidRPr="00CD197A">
        <w:rPr>
          <w:rFonts w:ascii="Times New Roman" w:hAnsi="Times New Roman" w:cs="Times New Roman"/>
          <w:i/>
          <w:iCs/>
          <w:sz w:val="24"/>
          <w:szCs w:val="24"/>
          <w:shd w:val="clear" w:color="auto" w:fill="FFFFFF"/>
        </w:rPr>
        <w:t>Journal of Human Resources in Hospitality &amp; Tourism</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19</w:t>
      </w:r>
      <w:r w:rsidRPr="00CD197A">
        <w:rPr>
          <w:rFonts w:ascii="Times New Roman" w:hAnsi="Times New Roman" w:cs="Times New Roman"/>
          <w:sz w:val="24"/>
          <w:szCs w:val="24"/>
          <w:shd w:val="clear" w:color="auto" w:fill="FFFFFF"/>
        </w:rPr>
        <w:t>(4), 443-472.</w:t>
      </w:r>
    </w:p>
    <w:p w14:paraId="252F2BF9"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Book, L., Gatling, A., &amp; Kim, J. (2019). The effects of leadership satisfaction on employee engagement, loyalty, and retention in the hospitality industry. </w:t>
      </w:r>
      <w:r w:rsidRPr="00CD197A">
        <w:rPr>
          <w:rFonts w:ascii="Times New Roman" w:hAnsi="Times New Roman" w:cs="Times New Roman"/>
          <w:i/>
          <w:iCs/>
          <w:sz w:val="24"/>
          <w:szCs w:val="24"/>
          <w:shd w:val="clear" w:color="auto" w:fill="FFFFFF"/>
        </w:rPr>
        <w:t>Journal of Human Resources in Hospitality &amp; Tourism</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18</w:t>
      </w:r>
      <w:r w:rsidRPr="00CD197A">
        <w:rPr>
          <w:rFonts w:ascii="Times New Roman" w:hAnsi="Times New Roman" w:cs="Times New Roman"/>
          <w:sz w:val="24"/>
          <w:szCs w:val="24"/>
          <w:shd w:val="clear" w:color="auto" w:fill="FFFFFF"/>
        </w:rPr>
        <w:t>(3), 368-393.</w:t>
      </w:r>
    </w:p>
    <w:p w14:paraId="1DB6BBF6"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Canhoto, A. I., &amp; Wei, L. (2021). Stakeholders of the world, unite!: Hospitality in the time of COVID-19. </w:t>
      </w:r>
      <w:r w:rsidRPr="00CD197A">
        <w:rPr>
          <w:rFonts w:ascii="Times New Roman" w:hAnsi="Times New Roman" w:cs="Times New Roman"/>
          <w:i/>
          <w:iCs/>
          <w:sz w:val="24"/>
          <w:szCs w:val="24"/>
          <w:shd w:val="clear" w:color="auto" w:fill="FFFFFF"/>
        </w:rPr>
        <w:t>International Journal of Hospitality Management</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95</w:t>
      </w:r>
      <w:r w:rsidRPr="00CD197A">
        <w:rPr>
          <w:rFonts w:ascii="Times New Roman" w:hAnsi="Times New Roman" w:cs="Times New Roman"/>
          <w:sz w:val="24"/>
          <w:szCs w:val="24"/>
          <w:shd w:val="clear" w:color="auto" w:fill="FFFFFF"/>
        </w:rPr>
        <w:t>, 102922.</w:t>
      </w:r>
    </w:p>
    <w:p w14:paraId="0655914E"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Chon, K. K. S., &amp; Zoltan, J. (2019). Role of servant leadership in contemporary hospitality. International Journal of Contemporary Hospitality Management.</w:t>
      </w:r>
    </w:p>
    <w:p w14:paraId="1BB41503"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Choy, M. W., &amp; Kamoche, K. (2021). Identifying stabilizing and destabilizing factors of job change: A qualitative study of employee retention in the Hong Kong travel agency industry. </w:t>
      </w:r>
      <w:r w:rsidRPr="00CD197A">
        <w:rPr>
          <w:rFonts w:ascii="Times New Roman" w:hAnsi="Times New Roman" w:cs="Times New Roman"/>
          <w:i/>
          <w:iCs/>
          <w:sz w:val="24"/>
          <w:szCs w:val="24"/>
          <w:shd w:val="clear" w:color="auto" w:fill="FFFFFF"/>
        </w:rPr>
        <w:t>Current Issues in Tourism</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24</w:t>
      </w:r>
      <w:r w:rsidRPr="00CD197A">
        <w:rPr>
          <w:rFonts w:ascii="Times New Roman" w:hAnsi="Times New Roman" w:cs="Times New Roman"/>
          <w:sz w:val="24"/>
          <w:szCs w:val="24"/>
          <w:shd w:val="clear" w:color="auto" w:fill="FFFFFF"/>
        </w:rPr>
        <w:t>(10), 1375-1388.</w:t>
      </w:r>
    </w:p>
    <w:p w14:paraId="6696C5FD"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b/>
          <w:bCs/>
          <w:sz w:val="24"/>
          <w:szCs w:val="24"/>
        </w:rPr>
      </w:pPr>
      <w:r w:rsidRPr="00CD197A">
        <w:rPr>
          <w:rStyle w:val="Strong"/>
          <w:rFonts w:ascii="Times New Roman" w:hAnsi="Times New Roman" w:cs="Times New Roman"/>
          <w:b w:val="0"/>
          <w:bCs w:val="0"/>
          <w:sz w:val="24"/>
          <w:szCs w:val="24"/>
        </w:rPr>
        <w:t>Christensen Hughes, J. &amp; Rog, E., 2008</w:t>
      </w:r>
      <w:r w:rsidRPr="00CD197A">
        <w:rPr>
          <w:rStyle w:val="Strong"/>
          <w:rFonts w:ascii="Times New Roman" w:hAnsi="Times New Roman" w:cs="Times New Roman"/>
          <w:sz w:val="24"/>
          <w:szCs w:val="24"/>
        </w:rPr>
        <w:t>.</w:t>
      </w:r>
      <w:r w:rsidRPr="00CD197A">
        <w:rPr>
          <w:rFonts w:ascii="Times New Roman" w:hAnsi="Times New Roman" w:cs="Times New Roman"/>
          <w:sz w:val="24"/>
          <w:szCs w:val="24"/>
        </w:rPr>
        <w:t xml:space="preserve"> Talent management: A strategy for improving employee recruitment, retention and engagement within hospitality organizations. </w:t>
      </w:r>
      <w:r w:rsidRPr="00CD197A">
        <w:rPr>
          <w:rStyle w:val="Emphasis"/>
          <w:rFonts w:ascii="Times New Roman" w:hAnsi="Times New Roman" w:cs="Times New Roman"/>
          <w:sz w:val="24"/>
          <w:szCs w:val="24"/>
        </w:rPr>
        <w:t>International Journal of Contemporary Hospitality Management</w:t>
      </w:r>
      <w:r w:rsidRPr="00CD197A">
        <w:rPr>
          <w:rFonts w:ascii="Times New Roman" w:hAnsi="Times New Roman" w:cs="Times New Roman"/>
          <w:sz w:val="24"/>
          <w:szCs w:val="24"/>
        </w:rPr>
        <w:t>, 20(7), pp.743–757.</w:t>
      </w:r>
    </w:p>
    <w:p w14:paraId="41367A10"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sz w:val="24"/>
          <w:szCs w:val="24"/>
        </w:rPr>
      </w:pPr>
      <w:r w:rsidRPr="00CD197A">
        <w:rPr>
          <w:rFonts w:ascii="Times New Roman" w:hAnsi="Times New Roman" w:cs="Times New Roman"/>
          <w:sz w:val="24"/>
          <w:szCs w:val="24"/>
        </w:rPr>
        <w:t xml:space="preserve">Chung, H. and Van der Lippe, T., 2020. Flexible working, work–life balance, and gender equality: Introduction. </w:t>
      </w:r>
      <w:r w:rsidRPr="00CD197A">
        <w:rPr>
          <w:rStyle w:val="Emphasis"/>
          <w:rFonts w:ascii="Times New Roman" w:hAnsi="Times New Roman" w:cs="Times New Roman"/>
          <w:sz w:val="24"/>
          <w:szCs w:val="24"/>
        </w:rPr>
        <w:t>Social Indicators Research</w:t>
      </w:r>
      <w:r w:rsidRPr="00CD197A">
        <w:rPr>
          <w:rFonts w:ascii="Times New Roman" w:hAnsi="Times New Roman" w:cs="Times New Roman"/>
          <w:sz w:val="24"/>
          <w:szCs w:val="24"/>
        </w:rPr>
        <w:t>, 151(2), pp.365-381.</w:t>
      </w:r>
    </w:p>
    <w:p w14:paraId="61F59B04" w14:textId="77777777" w:rsidR="00CD197A" w:rsidRPr="00CD197A" w:rsidRDefault="00CD197A" w:rsidP="007E4CC2">
      <w:pPr>
        <w:pStyle w:val="NormalWeb"/>
        <w:numPr>
          <w:ilvl w:val="0"/>
          <w:numId w:val="9"/>
        </w:numPr>
        <w:spacing w:line="360" w:lineRule="auto"/>
        <w:jc w:val="both"/>
      </w:pPr>
      <w:r w:rsidRPr="00CD197A">
        <w:t xml:space="preserve">Coelho, R., 2024. </w:t>
      </w:r>
      <w:r w:rsidRPr="00CD197A">
        <w:rPr>
          <w:rStyle w:val="Emphasis"/>
          <w:rFonts w:eastAsiaTheme="majorEastAsia"/>
        </w:rPr>
        <w:t>Reasons for employees to leave an organization</w:t>
      </w:r>
      <w:r w:rsidRPr="00CD197A">
        <w:t>.</w:t>
      </w:r>
    </w:p>
    <w:p w14:paraId="2648D52D" w14:textId="5718CF80" w:rsidR="00CD197A" w:rsidRPr="00A91985" w:rsidRDefault="00CD197A" w:rsidP="00A91985">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D197A">
        <w:rPr>
          <w:rFonts w:ascii="Times New Roman" w:eastAsia="Times New Roman" w:hAnsi="Times New Roman" w:cs="Times New Roman"/>
          <w:b/>
          <w:bCs/>
          <w:kern w:val="0"/>
          <w:sz w:val="24"/>
          <w:szCs w:val="24"/>
          <w:lang w:eastAsia="en-GB"/>
          <w14:ligatures w14:val="none"/>
        </w:rPr>
        <w:t>Craft Guild of Chefs</w:t>
      </w:r>
      <w:r w:rsidRPr="00CD197A">
        <w:rPr>
          <w:rFonts w:ascii="Times New Roman" w:eastAsia="Times New Roman" w:hAnsi="Times New Roman" w:cs="Times New Roman"/>
          <w:kern w:val="0"/>
          <w:sz w:val="24"/>
          <w:szCs w:val="24"/>
          <w:lang w:eastAsia="en-GB"/>
          <w14:ligatures w14:val="none"/>
        </w:rPr>
        <w:t xml:space="preserve">. (2024). </w:t>
      </w:r>
      <w:r w:rsidRPr="00CD197A">
        <w:rPr>
          <w:rFonts w:ascii="Times New Roman" w:eastAsia="Times New Roman" w:hAnsi="Times New Roman" w:cs="Times New Roman"/>
          <w:i/>
          <w:iCs/>
          <w:kern w:val="0"/>
          <w:sz w:val="24"/>
          <w:szCs w:val="24"/>
          <w:lang w:eastAsia="en-GB"/>
          <w14:ligatures w14:val="none"/>
        </w:rPr>
        <w:t>New research finds sustainability drives hospitality staff retention</w:t>
      </w:r>
      <w:r w:rsidRPr="00CD197A">
        <w:rPr>
          <w:rFonts w:ascii="Times New Roman" w:eastAsia="Times New Roman" w:hAnsi="Times New Roman" w:cs="Times New Roman"/>
          <w:kern w:val="0"/>
          <w:sz w:val="24"/>
          <w:szCs w:val="24"/>
          <w:lang w:eastAsia="en-GB"/>
          <w14:ligatures w14:val="none"/>
        </w:rPr>
        <w:t xml:space="preserve">. [online] Available at: </w:t>
      </w:r>
      <w:hyperlink r:id="rId5" w:tgtFrame="_new" w:history="1">
        <w:r w:rsidRPr="00CD197A">
          <w:rPr>
            <w:rFonts w:ascii="Times New Roman" w:eastAsia="Times New Roman" w:hAnsi="Times New Roman" w:cs="Times New Roman"/>
            <w:color w:val="0000FF"/>
            <w:kern w:val="0"/>
            <w:sz w:val="24"/>
            <w:szCs w:val="24"/>
            <w:u w:val="single"/>
            <w:lang w:eastAsia="en-GB"/>
            <w14:ligatures w14:val="none"/>
          </w:rPr>
          <w:t>https://www.craftguildofchefs.org/news/new-research-finds-sustainability-drives-hospitality-staff-retention</w:t>
        </w:r>
      </w:hyperlink>
      <w:r w:rsidRPr="00CD197A">
        <w:rPr>
          <w:rFonts w:ascii="Times New Roman" w:eastAsia="Times New Roman" w:hAnsi="Times New Roman" w:cs="Times New Roman"/>
          <w:kern w:val="0"/>
          <w:sz w:val="24"/>
          <w:szCs w:val="24"/>
          <w:lang w:eastAsia="en-GB"/>
          <w14:ligatures w14:val="none"/>
        </w:rPr>
        <w:t xml:space="preserve"> [Accessed </w:t>
      </w:r>
      <w:r w:rsidR="00A91985">
        <w:rPr>
          <w:rFonts w:ascii="Times New Roman" w:eastAsia="Times New Roman" w:hAnsi="Times New Roman" w:cs="Times New Roman"/>
          <w:kern w:val="0"/>
          <w:sz w:val="24"/>
          <w:szCs w:val="24"/>
          <w:lang w:eastAsia="en-GB"/>
          <w14:ligatures w14:val="none"/>
        </w:rPr>
        <w:t xml:space="preserve">30th </w:t>
      </w:r>
      <w:r w:rsidRPr="00A91985">
        <w:rPr>
          <w:rFonts w:ascii="Times New Roman" w:eastAsia="Times New Roman" w:hAnsi="Times New Roman" w:cs="Times New Roman"/>
          <w:kern w:val="0"/>
          <w:sz w:val="24"/>
          <w:szCs w:val="24"/>
          <w:lang w:eastAsia="en-GB"/>
          <w14:ligatures w14:val="none"/>
        </w:rPr>
        <w:t>Sep. 2025].</w:t>
      </w:r>
    </w:p>
    <w:p w14:paraId="5326E854"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Dashper, K. (2020). Mentoring for gender equality: Supporting female leaders in the hospitality industry. International Journal of Hospitality Management, 88, 102397.</w:t>
      </w:r>
    </w:p>
    <w:p w14:paraId="16ABB536"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sz w:val="24"/>
          <w:szCs w:val="24"/>
        </w:rPr>
      </w:pPr>
      <w:r w:rsidRPr="00CD197A">
        <w:rPr>
          <w:rFonts w:ascii="Times New Roman" w:hAnsi="Times New Roman" w:cs="Times New Roman"/>
          <w:sz w:val="24"/>
          <w:szCs w:val="24"/>
        </w:rPr>
        <w:t xml:space="preserve">Davidescu, A.A., Apostu, S.A., Paul, A. &amp; Casuneanu, I., 2020. Work flexibility, job satisfaction, and job performance among Romanian employees—Implications for sustainable human resource management. </w:t>
      </w:r>
      <w:r w:rsidRPr="00CD197A">
        <w:rPr>
          <w:rStyle w:val="Emphasis"/>
          <w:rFonts w:ascii="Times New Roman" w:hAnsi="Times New Roman" w:cs="Times New Roman"/>
          <w:sz w:val="24"/>
          <w:szCs w:val="24"/>
        </w:rPr>
        <w:t>Sustainability</w:t>
      </w:r>
      <w:r w:rsidRPr="00CD197A">
        <w:rPr>
          <w:rFonts w:ascii="Times New Roman" w:hAnsi="Times New Roman" w:cs="Times New Roman"/>
          <w:sz w:val="24"/>
          <w:szCs w:val="24"/>
        </w:rPr>
        <w:t>, 12(15), p.6086.</w:t>
      </w:r>
    </w:p>
    <w:p w14:paraId="54539229" w14:textId="77777777" w:rsidR="00CD197A" w:rsidRPr="00CD197A" w:rsidRDefault="00CD197A" w:rsidP="007E4CC2">
      <w:pPr>
        <w:pStyle w:val="NormalWeb"/>
        <w:numPr>
          <w:ilvl w:val="0"/>
          <w:numId w:val="9"/>
        </w:numPr>
        <w:spacing w:line="360" w:lineRule="auto"/>
        <w:jc w:val="both"/>
      </w:pPr>
      <w:r w:rsidRPr="00CD197A">
        <w:t xml:space="preserve">Deery, M. and Jago, L., 2015. Revisiting talent management, work-life balance and retention strategies. </w:t>
      </w:r>
      <w:r w:rsidRPr="00CD197A">
        <w:rPr>
          <w:rStyle w:val="Emphasis"/>
          <w:rFonts w:eastAsiaTheme="majorEastAsia"/>
        </w:rPr>
        <w:t>International Journal of Contemporary Hospitality Management</w:t>
      </w:r>
      <w:r w:rsidRPr="00CD197A">
        <w:t>, 27(3), pp.453–472. https://doi.org/10.1108/IJCHM-12-2013-0538</w:t>
      </w:r>
    </w:p>
    <w:p w14:paraId="251B1BEB"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Dwesini, N. F. (2019). Causes and prevention of high employee turnover within the hospitality industry: A literature review. </w:t>
      </w:r>
      <w:r w:rsidRPr="00CD197A">
        <w:rPr>
          <w:rFonts w:ascii="Times New Roman" w:hAnsi="Times New Roman" w:cs="Times New Roman"/>
          <w:i/>
          <w:iCs/>
          <w:sz w:val="24"/>
          <w:szCs w:val="24"/>
          <w:shd w:val="clear" w:color="auto" w:fill="FFFFFF"/>
        </w:rPr>
        <w:t>African Journal of Hospitality, Tourism and Leisure</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8</w:t>
      </w:r>
      <w:r w:rsidRPr="00CD197A">
        <w:rPr>
          <w:rFonts w:ascii="Times New Roman" w:hAnsi="Times New Roman" w:cs="Times New Roman"/>
          <w:sz w:val="24"/>
          <w:szCs w:val="24"/>
          <w:shd w:val="clear" w:color="auto" w:fill="FFFFFF"/>
        </w:rPr>
        <w:t>(3), 1-15.</w:t>
      </w:r>
    </w:p>
    <w:p w14:paraId="1C0AC4DD" w14:textId="7BE614C8" w:rsidR="00CD197A" w:rsidRPr="00CD197A" w:rsidRDefault="00CD197A" w:rsidP="007E4CC2">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D197A">
        <w:rPr>
          <w:rFonts w:ascii="Times New Roman" w:eastAsia="Times New Roman" w:hAnsi="Times New Roman" w:cs="Times New Roman"/>
          <w:b/>
          <w:bCs/>
          <w:kern w:val="0"/>
          <w:sz w:val="24"/>
          <w:szCs w:val="24"/>
          <w:lang w:eastAsia="en-GB"/>
          <w14:ligatures w14:val="none"/>
        </w:rPr>
        <w:lastRenderedPageBreak/>
        <w:t>Element Suite</w:t>
      </w:r>
      <w:r w:rsidRPr="00CD197A">
        <w:rPr>
          <w:rFonts w:ascii="Times New Roman" w:eastAsia="Times New Roman" w:hAnsi="Times New Roman" w:cs="Times New Roman"/>
          <w:kern w:val="0"/>
          <w:sz w:val="24"/>
          <w:szCs w:val="24"/>
          <w:lang w:eastAsia="en-GB"/>
          <w14:ligatures w14:val="none"/>
        </w:rPr>
        <w:t xml:space="preserve">. (2024). </w:t>
      </w:r>
      <w:r w:rsidRPr="00CD197A">
        <w:rPr>
          <w:rFonts w:ascii="Times New Roman" w:eastAsia="Times New Roman" w:hAnsi="Times New Roman" w:cs="Times New Roman"/>
          <w:i/>
          <w:iCs/>
          <w:kern w:val="0"/>
          <w:sz w:val="24"/>
          <w:szCs w:val="24"/>
          <w:lang w:eastAsia="en-GB"/>
          <w14:ligatures w14:val="none"/>
        </w:rPr>
        <w:t>Setting the table for hospitality growth in 2024</w:t>
      </w:r>
      <w:r w:rsidRPr="00CD197A">
        <w:rPr>
          <w:rFonts w:ascii="Times New Roman" w:eastAsia="Times New Roman" w:hAnsi="Times New Roman" w:cs="Times New Roman"/>
          <w:kern w:val="0"/>
          <w:sz w:val="24"/>
          <w:szCs w:val="24"/>
          <w:lang w:eastAsia="en-GB"/>
          <w14:ligatures w14:val="none"/>
        </w:rPr>
        <w:t xml:space="preserve">. [online] Available at: </w:t>
      </w:r>
      <w:hyperlink r:id="rId6" w:tgtFrame="_new" w:history="1">
        <w:r w:rsidRPr="00CD197A">
          <w:rPr>
            <w:rFonts w:ascii="Times New Roman" w:eastAsia="Times New Roman" w:hAnsi="Times New Roman" w:cs="Times New Roman"/>
            <w:color w:val="0000FF"/>
            <w:kern w:val="0"/>
            <w:sz w:val="24"/>
            <w:szCs w:val="24"/>
            <w:u w:val="single"/>
            <w:lang w:eastAsia="en-GB"/>
            <w14:ligatures w14:val="none"/>
          </w:rPr>
          <w:t>https://www.elementsuite.com/articles/setting-the-table-for-hospitality-growth-in-2024/</w:t>
        </w:r>
      </w:hyperlink>
      <w:r w:rsidRPr="00CD197A">
        <w:rPr>
          <w:rFonts w:ascii="Times New Roman" w:eastAsia="Times New Roman" w:hAnsi="Times New Roman" w:cs="Times New Roman"/>
          <w:kern w:val="0"/>
          <w:sz w:val="24"/>
          <w:szCs w:val="24"/>
          <w:lang w:eastAsia="en-GB"/>
          <w14:ligatures w14:val="none"/>
        </w:rPr>
        <w:t xml:space="preserve"> [Accessed </w:t>
      </w:r>
      <w:r w:rsidR="00A91985">
        <w:rPr>
          <w:rFonts w:ascii="Times New Roman" w:eastAsia="Times New Roman" w:hAnsi="Times New Roman" w:cs="Times New Roman"/>
          <w:kern w:val="0"/>
          <w:sz w:val="24"/>
          <w:szCs w:val="24"/>
          <w:lang w:eastAsia="en-GB"/>
          <w14:ligatures w14:val="none"/>
        </w:rPr>
        <w:t>30</w:t>
      </w:r>
      <w:r w:rsidR="00A91985" w:rsidRPr="00A91985">
        <w:rPr>
          <w:rFonts w:ascii="Times New Roman" w:eastAsia="Times New Roman" w:hAnsi="Times New Roman" w:cs="Times New Roman"/>
          <w:kern w:val="0"/>
          <w:sz w:val="24"/>
          <w:szCs w:val="24"/>
          <w:vertAlign w:val="superscript"/>
          <w:lang w:eastAsia="en-GB"/>
          <w14:ligatures w14:val="none"/>
        </w:rPr>
        <w:t>th</w:t>
      </w:r>
      <w:r w:rsidR="00A91985">
        <w:rPr>
          <w:rFonts w:ascii="Times New Roman" w:eastAsia="Times New Roman" w:hAnsi="Times New Roman" w:cs="Times New Roman"/>
          <w:kern w:val="0"/>
          <w:sz w:val="24"/>
          <w:szCs w:val="24"/>
          <w:lang w:eastAsia="en-GB"/>
          <w14:ligatures w14:val="none"/>
        </w:rPr>
        <w:t xml:space="preserve"> </w:t>
      </w:r>
      <w:r w:rsidRPr="00CD197A">
        <w:rPr>
          <w:rFonts w:ascii="Times New Roman" w:eastAsia="Times New Roman" w:hAnsi="Times New Roman" w:cs="Times New Roman"/>
          <w:kern w:val="0"/>
          <w:sz w:val="24"/>
          <w:szCs w:val="24"/>
          <w:lang w:eastAsia="en-GB"/>
          <w14:ligatures w14:val="none"/>
        </w:rPr>
        <w:t>Sep. 2025].</w:t>
      </w:r>
    </w:p>
    <w:p w14:paraId="642F187E" w14:textId="77777777" w:rsidR="00CD197A" w:rsidRPr="00CD197A" w:rsidRDefault="00CD197A" w:rsidP="007E4CC2">
      <w:pPr>
        <w:pStyle w:val="ListParagraph"/>
        <w:numPr>
          <w:ilvl w:val="0"/>
          <w:numId w:val="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D197A">
        <w:rPr>
          <w:rFonts w:ascii="Times New Roman" w:eastAsia="Times New Roman" w:hAnsi="Times New Roman" w:cs="Times New Roman"/>
          <w:sz w:val="24"/>
          <w:szCs w:val="24"/>
          <w:lang w:eastAsia="en-GB"/>
        </w:rPr>
        <w:t xml:space="preserve">Fragouli, E. and Alhaider, M. (2020) ‘The influence of responsible leadership on talent retention’, </w:t>
      </w:r>
      <w:r w:rsidRPr="00CD197A">
        <w:rPr>
          <w:rFonts w:ascii="Times New Roman" w:eastAsia="Times New Roman" w:hAnsi="Times New Roman" w:cs="Times New Roman"/>
          <w:i/>
          <w:iCs/>
          <w:sz w:val="24"/>
          <w:szCs w:val="24"/>
          <w:lang w:eastAsia="en-GB"/>
        </w:rPr>
        <w:t>The Business and Management Review</w:t>
      </w:r>
      <w:r w:rsidRPr="00CD197A">
        <w:rPr>
          <w:rFonts w:ascii="Times New Roman" w:eastAsia="Times New Roman" w:hAnsi="Times New Roman" w:cs="Times New Roman"/>
          <w:sz w:val="24"/>
          <w:szCs w:val="24"/>
          <w:lang w:eastAsia="en-GB"/>
        </w:rPr>
        <w:t>, 11(01). doi:10.24052/bmr/v11nu01/art-33.</w:t>
      </w:r>
    </w:p>
    <w:p w14:paraId="7DCB7B2D" w14:textId="77777777" w:rsidR="00CD197A" w:rsidRPr="00CD197A" w:rsidRDefault="00CD197A" w:rsidP="007E4CC2">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D197A">
        <w:rPr>
          <w:rFonts w:ascii="Times New Roman" w:eastAsia="Times New Roman" w:hAnsi="Times New Roman" w:cs="Times New Roman"/>
          <w:kern w:val="0"/>
          <w:sz w:val="24"/>
          <w:szCs w:val="24"/>
          <w:lang w:eastAsia="en-GB"/>
          <w14:ligatures w14:val="none"/>
        </w:rPr>
        <w:t xml:space="preserve">Gannon, J., Clayton, D. and Klenert, A., 2021. Mentoring initiatives as talent management innovations. In: </w:t>
      </w:r>
      <w:r w:rsidRPr="00CD197A">
        <w:rPr>
          <w:rFonts w:ascii="Times New Roman" w:eastAsia="Times New Roman" w:hAnsi="Times New Roman" w:cs="Times New Roman"/>
          <w:i/>
          <w:iCs/>
          <w:kern w:val="0"/>
          <w:sz w:val="24"/>
          <w:szCs w:val="24"/>
          <w:lang w:eastAsia="en-GB"/>
          <w14:ligatures w14:val="none"/>
        </w:rPr>
        <w:t>Talent management innovations in the international hospitality industry</w:t>
      </w:r>
      <w:r w:rsidRPr="00CD197A">
        <w:rPr>
          <w:rFonts w:ascii="Times New Roman" w:eastAsia="Times New Roman" w:hAnsi="Times New Roman" w:cs="Times New Roman"/>
          <w:kern w:val="0"/>
          <w:sz w:val="24"/>
          <w:szCs w:val="24"/>
          <w:lang w:eastAsia="en-GB"/>
          <w14:ligatures w14:val="none"/>
        </w:rPr>
        <w:t>. Bingley: Emerald Publishing Limited, pp.99-125.</w:t>
      </w:r>
    </w:p>
    <w:p w14:paraId="024172A6"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sz w:val="24"/>
          <w:szCs w:val="24"/>
        </w:rPr>
      </w:pPr>
      <w:r w:rsidRPr="00CD197A">
        <w:rPr>
          <w:rFonts w:ascii="Times New Roman" w:hAnsi="Times New Roman" w:cs="Times New Roman"/>
          <w:sz w:val="24"/>
          <w:szCs w:val="24"/>
        </w:rPr>
        <w:t xml:space="preserve">Giousmpasoglou, C. and Marinakou, E., 2024. Hospitality industry's recruitment and retention challenges: Practitioners' perspectives and Gen Z's recommendations. </w:t>
      </w:r>
      <w:r w:rsidRPr="00CD197A">
        <w:rPr>
          <w:rStyle w:val="Emphasis"/>
          <w:rFonts w:ascii="Times New Roman" w:hAnsi="Times New Roman" w:cs="Times New Roman"/>
          <w:sz w:val="24"/>
          <w:szCs w:val="24"/>
        </w:rPr>
        <w:t>Worldwide Hospitality and Tourism Themes</w:t>
      </w:r>
      <w:r w:rsidRPr="00CD197A">
        <w:rPr>
          <w:rFonts w:ascii="Times New Roman" w:hAnsi="Times New Roman" w:cs="Times New Roman"/>
          <w:sz w:val="24"/>
          <w:szCs w:val="24"/>
        </w:rPr>
        <w:t>, 16(5), pp. 542–560.</w:t>
      </w:r>
    </w:p>
    <w:p w14:paraId="23D8032D"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Goh, E., &amp; Okumus, F. (2020). Avoiding the hospitality workforce bubble: Strategies to attract and retain generation Z talent in the hospitality workforce. Tourism Management Perspectives, 33, 100603.</w:t>
      </w:r>
    </w:p>
    <w:p w14:paraId="30FEAA05"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Gom, D., Lew, T. Y., Jiony, M. M., Tanakinjal, G. H., &amp; Sondoh Jr, S. (2021). The role of transformational leadership and psychological capital in the hotel industry: a sustainable approach to reducing turnover intention. </w:t>
      </w:r>
      <w:r w:rsidRPr="00CD197A">
        <w:rPr>
          <w:rFonts w:ascii="Times New Roman" w:hAnsi="Times New Roman" w:cs="Times New Roman"/>
          <w:i/>
          <w:iCs/>
          <w:sz w:val="24"/>
          <w:szCs w:val="24"/>
          <w:shd w:val="clear" w:color="auto" w:fill="FFFFFF"/>
        </w:rPr>
        <w:t>Sustainability</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13</w:t>
      </w:r>
      <w:r w:rsidRPr="00CD197A">
        <w:rPr>
          <w:rFonts w:ascii="Times New Roman" w:hAnsi="Times New Roman" w:cs="Times New Roman"/>
          <w:sz w:val="24"/>
          <w:szCs w:val="24"/>
          <w:shd w:val="clear" w:color="auto" w:fill="FFFFFF"/>
        </w:rPr>
        <w:t>(19), 10799.</w:t>
      </w:r>
    </w:p>
    <w:p w14:paraId="34CD5609" w14:textId="77777777" w:rsidR="00CD197A" w:rsidRPr="00CD197A" w:rsidRDefault="00CD197A" w:rsidP="007E4CC2">
      <w:pPr>
        <w:pStyle w:val="NormalWeb"/>
        <w:numPr>
          <w:ilvl w:val="0"/>
          <w:numId w:val="9"/>
        </w:numPr>
        <w:spacing w:line="360" w:lineRule="auto"/>
        <w:jc w:val="both"/>
      </w:pPr>
      <w:r w:rsidRPr="00CD197A">
        <w:t xml:space="preserve">Guoqiang, Z. and Bhaumik, A., 2024. Work-life harmony and retention of employees: a review of the impact of flexible work arrangements. </w:t>
      </w:r>
      <w:r w:rsidRPr="00CD197A">
        <w:rPr>
          <w:rStyle w:val="Emphasis"/>
          <w:rFonts w:eastAsiaTheme="majorEastAsia"/>
        </w:rPr>
        <w:t>International Journal of Advances in Business and Management Research (IJABMR)</w:t>
      </w:r>
      <w:r w:rsidRPr="00CD197A">
        <w:t>, 2(2), pp.31-38.</w:t>
      </w:r>
    </w:p>
    <w:p w14:paraId="446A7767"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Gupta, V. (2019). Talent management dimensions and their relationship with retention of Generation-Y employees in the hospitality industry. International Journal of Contemporary Hospitality Management.</w:t>
      </w:r>
    </w:p>
    <w:p w14:paraId="437385FB" w14:textId="77777777" w:rsidR="00CD197A" w:rsidRPr="00CD197A" w:rsidRDefault="00CD197A" w:rsidP="007E4CC2">
      <w:pPr>
        <w:pStyle w:val="NormalWeb"/>
        <w:numPr>
          <w:ilvl w:val="0"/>
          <w:numId w:val="9"/>
        </w:numPr>
        <w:spacing w:line="360" w:lineRule="auto"/>
        <w:jc w:val="both"/>
      </w:pPr>
      <w:r w:rsidRPr="00CD197A">
        <w:t xml:space="preserve">Hom, P.W., Lee, T.W., Shaw, J.D. and Hausknecht, J.P., 2017. One hundred years of employee turnover theory and research. </w:t>
      </w:r>
      <w:r w:rsidRPr="00CD197A">
        <w:rPr>
          <w:rStyle w:val="Emphasis"/>
          <w:rFonts w:eastAsiaTheme="majorEastAsia"/>
        </w:rPr>
        <w:t>Journal of Applied Psychology</w:t>
      </w:r>
      <w:r w:rsidRPr="00CD197A">
        <w:t>, 102(3), pp.530–545. https://doi.org/10.1037/apl0000103</w:t>
      </w:r>
    </w:p>
    <w:p w14:paraId="41E7C6AD" w14:textId="77777777" w:rsidR="00CD197A" w:rsidRPr="00CD197A" w:rsidRDefault="00CD197A" w:rsidP="007E4CC2">
      <w:pPr>
        <w:pStyle w:val="NormalWeb"/>
        <w:numPr>
          <w:ilvl w:val="0"/>
          <w:numId w:val="9"/>
        </w:numPr>
        <w:spacing w:line="360" w:lineRule="auto"/>
        <w:jc w:val="both"/>
      </w:pPr>
      <w:r w:rsidRPr="00CD197A">
        <w:t xml:space="preserve">Huang, Y., Lee, C. &amp; Lee, C., 2019. Employment and career development in tourism and hospitality education. </w:t>
      </w:r>
      <w:r w:rsidRPr="00CD197A">
        <w:rPr>
          <w:rStyle w:val="Emphasis"/>
          <w:rFonts w:eastAsiaTheme="majorEastAsia"/>
        </w:rPr>
        <w:t>Journal of Hospitality, Leisure, Sport &amp; Tourism Education</w:t>
      </w:r>
      <w:r w:rsidRPr="00CD197A">
        <w:t>, 24, pp.100–109. https://doi.org/10.1016/j.jhlste.2019.100109</w:t>
      </w:r>
    </w:p>
    <w:p w14:paraId="73BDA22D" w14:textId="77777777" w:rsidR="00CD197A" w:rsidRPr="00CD197A" w:rsidRDefault="00CD197A" w:rsidP="007E4CC2">
      <w:pPr>
        <w:pStyle w:val="NormalWeb"/>
        <w:numPr>
          <w:ilvl w:val="0"/>
          <w:numId w:val="9"/>
        </w:numPr>
        <w:spacing w:line="360" w:lineRule="auto"/>
        <w:jc w:val="both"/>
      </w:pPr>
      <w:r w:rsidRPr="00CD197A">
        <w:t xml:space="preserve">Huang, Y., Lee, C. &amp; Lee, C., 2024. Mentoring in hospitality: Developing talent, elevating service, and enhancing employee engagement. </w:t>
      </w:r>
      <w:r w:rsidRPr="00CD197A">
        <w:rPr>
          <w:rStyle w:val="Emphasis"/>
          <w:rFonts w:eastAsiaTheme="majorEastAsia"/>
        </w:rPr>
        <w:t>International Journal of Hospitality Management</w:t>
      </w:r>
      <w:r w:rsidRPr="00CD197A">
        <w:t>, 45(2), pp.112–120. https://doi.org/10.1016/j.ijhm.2024.02.005</w:t>
      </w:r>
    </w:p>
    <w:p w14:paraId="4D03958D" w14:textId="77777777" w:rsidR="00CD197A" w:rsidRPr="00CD197A" w:rsidRDefault="00CD197A" w:rsidP="007E4CC2">
      <w:pPr>
        <w:pStyle w:val="NormalWeb"/>
        <w:numPr>
          <w:ilvl w:val="0"/>
          <w:numId w:val="9"/>
        </w:numPr>
        <w:spacing w:line="360" w:lineRule="auto"/>
        <w:jc w:val="both"/>
      </w:pPr>
      <w:r w:rsidRPr="00CD197A">
        <w:lastRenderedPageBreak/>
        <w:t xml:space="preserve">Jerez-Jerez, M., Foroudi, P. and Melewar, T., 2022. A mixed-methods investigation of work identity in waiting staff, and its impact on turnover intention. </w:t>
      </w:r>
      <w:r w:rsidRPr="00CD197A">
        <w:rPr>
          <w:rStyle w:val="Emphasis"/>
          <w:rFonts w:eastAsiaTheme="majorEastAsia"/>
        </w:rPr>
        <w:t>Journal of Quality Assurance in Hospitality &amp; Tourism</w:t>
      </w:r>
      <w:r w:rsidRPr="00CD197A">
        <w:t>, 25(3), pp.570–595. https://doi.org/10.1080/1528008X.2021.2007010</w:t>
      </w:r>
    </w:p>
    <w:p w14:paraId="1D8D3025" w14:textId="77777777" w:rsidR="00CD197A" w:rsidRPr="00CD197A" w:rsidRDefault="00CD197A" w:rsidP="007E4CC2">
      <w:pPr>
        <w:pStyle w:val="NormalWeb"/>
        <w:numPr>
          <w:ilvl w:val="0"/>
          <w:numId w:val="9"/>
        </w:numPr>
        <w:spacing w:line="360" w:lineRule="auto"/>
        <w:jc w:val="both"/>
      </w:pPr>
      <w:r w:rsidRPr="00CD197A">
        <w:t xml:space="preserve">Jerez-Jerez, M., Melewar, T. and Foroudi, P., 2021. The effect of waiters’ occupational identity on employee turnover within the context of Michelin-starred restaurants. </w:t>
      </w:r>
      <w:r w:rsidRPr="00CD197A">
        <w:rPr>
          <w:rStyle w:val="Emphasis"/>
          <w:rFonts w:eastAsiaTheme="majorEastAsia"/>
        </w:rPr>
        <w:t>Journal of Hospitality &amp; Tourism Research</w:t>
      </w:r>
      <w:r w:rsidRPr="00CD197A">
        <w:t>, 46(6), pp.1041–1066. https://doi.org/10.1177/10963480211034903</w:t>
      </w:r>
    </w:p>
    <w:p w14:paraId="4C7CC0D3"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Johnson, R. D., Stone, D. L., &amp; Lukaszewski, K. M. (2020). The benefits of eHRM and AI for talent acquisition. Journal of Tourism Futures, 7(1), 40-52.</w:t>
      </w:r>
    </w:p>
    <w:p w14:paraId="68FE4022" w14:textId="77777777" w:rsidR="00CD197A" w:rsidRPr="00CD197A" w:rsidRDefault="00CD197A" w:rsidP="007E4CC2">
      <w:pPr>
        <w:pStyle w:val="NormalWeb"/>
        <w:numPr>
          <w:ilvl w:val="0"/>
          <w:numId w:val="9"/>
        </w:numPr>
        <w:spacing w:line="360" w:lineRule="auto"/>
        <w:jc w:val="both"/>
      </w:pPr>
      <w:r w:rsidRPr="00CD197A">
        <w:t xml:space="preserve">Jonah, E.U., 2021. </w:t>
      </w:r>
      <w:r w:rsidRPr="00CD197A">
        <w:rPr>
          <w:rStyle w:val="Emphasis"/>
          <w:rFonts w:eastAsiaTheme="majorEastAsia"/>
        </w:rPr>
        <w:t>A comparative analysis between night and day shift workers in the hospitality industry</w:t>
      </w:r>
      <w:r w:rsidRPr="00CD197A">
        <w:t xml:space="preserve"> (Master's thesis, Eastern Mediterranean University (EMU)–Doğu Akdeniz Üniversitesi (DAÜ)).</w:t>
      </w:r>
    </w:p>
    <w:p w14:paraId="7CEF3E40" w14:textId="77777777" w:rsidR="00CD197A" w:rsidRPr="00CD197A" w:rsidRDefault="00CD197A" w:rsidP="007E4CC2">
      <w:pPr>
        <w:pStyle w:val="NormalWeb"/>
        <w:numPr>
          <w:ilvl w:val="0"/>
          <w:numId w:val="9"/>
        </w:numPr>
        <w:spacing w:line="360" w:lineRule="auto"/>
        <w:jc w:val="both"/>
      </w:pPr>
      <w:r w:rsidRPr="00CD197A">
        <w:t xml:space="preserve">Kang, E. and Lee, H., 2021. Employee compensation strategy as sustainable competitive advantage for HR education practitioners. </w:t>
      </w:r>
      <w:r w:rsidRPr="00CD197A">
        <w:rPr>
          <w:rStyle w:val="Emphasis"/>
          <w:rFonts w:eastAsiaTheme="majorEastAsia"/>
        </w:rPr>
        <w:t>Sustainability</w:t>
      </w:r>
      <w:r w:rsidRPr="00CD197A">
        <w:t>, 13(3), p.1049.</w:t>
      </w:r>
    </w:p>
    <w:p w14:paraId="01341EA8"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Kim, Y. R., Williams, A. M., Park, S., &amp; Chen, J. L. (2021). Spatial spillovers of agglomeration economies and productivity in the tourism industry: The case of the UK. </w:t>
      </w:r>
      <w:r w:rsidRPr="00CD197A">
        <w:rPr>
          <w:rFonts w:ascii="Times New Roman" w:hAnsi="Times New Roman" w:cs="Times New Roman"/>
          <w:i/>
          <w:iCs/>
          <w:sz w:val="24"/>
          <w:szCs w:val="24"/>
          <w:shd w:val="clear" w:color="auto" w:fill="FFFFFF"/>
        </w:rPr>
        <w:t>Tourism Management</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82</w:t>
      </w:r>
      <w:r w:rsidRPr="00CD197A">
        <w:rPr>
          <w:rFonts w:ascii="Times New Roman" w:hAnsi="Times New Roman" w:cs="Times New Roman"/>
          <w:sz w:val="24"/>
          <w:szCs w:val="24"/>
          <w:shd w:val="clear" w:color="auto" w:fill="FFFFFF"/>
        </w:rPr>
        <w:t>, 104201.</w:t>
      </w:r>
    </w:p>
    <w:p w14:paraId="4788BAD1"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Koo, B., Yu, J., Chua, B. L., Lee, S., &amp; Han, H. (2020). Relationships among emotional and material rewards, job satisfaction, burnout, affective commitment, job performance, and turnover intention in the hotel industry. </w:t>
      </w:r>
      <w:r w:rsidRPr="00CD197A">
        <w:rPr>
          <w:rFonts w:ascii="Times New Roman" w:hAnsi="Times New Roman" w:cs="Times New Roman"/>
          <w:i/>
          <w:iCs/>
          <w:sz w:val="24"/>
          <w:szCs w:val="24"/>
          <w:shd w:val="clear" w:color="auto" w:fill="FFFFFF"/>
        </w:rPr>
        <w:t>Journal of Quality Assurance in Hospitality &amp; Tourism</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21</w:t>
      </w:r>
      <w:r w:rsidRPr="00CD197A">
        <w:rPr>
          <w:rFonts w:ascii="Times New Roman" w:hAnsi="Times New Roman" w:cs="Times New Roman"/>
          <w:sz w:val="24"/>
          <w:szCs w:val="24"/>
          <w:shd w:val="clear" w:color="auto" w:fill="FFFFFF"/>
        </w:rPr>
        <w:t>(4), 371-401.</w:t>
      </w:r>
    </w:p>
    <w:p w14:paraId="6373CF13" w14:textId="77777777" w:rsidR="00CD197A" w:rsidRPr="00CD197A" w:rsidRDefault="00CD197A" w:rsidP="007E4CC2">
      <w:pPr>
        <w:pStyle w:val="NormalWeb"/>
        <w:numPr>
          <w:ilvl w:val="0"/>
          <w:numId w:val="9"/>
        </w:numPr>
        <w:spacing w:line="360" w:lineRule="auto"/>
        <w:jc w:val="both"/>
      </w:pPr>
      <w:r w:rsidRPr="00CD197A">
        <w:t xml:space="preserve">Lee, S. &amp; Lee, C., 2020. Women's work-life balance in hospitality: Examining its impact on organizational commitment. </w:t>
      </w:r>
      <w:r w:rsidRPr="00CD197A">
        <w:rPr>
          <w:rStyle w:val="Emphasis"/>
          <w:rFonts w:eastAsiaTheme="majorEastAsia"/>
        </w:rPr>
        <w:t>International Journal of Hospitality Management</w:t>
      </w:r>
      <w:r w:rsidRPr="00CD197A">
        <w:t>, 88, 102396. https://doi.org/10.1016/j.ijhm.2020.102396</w:t>
      </w:r>
    </w:p>
    <w:p w14:paraId="6CDBE776"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Marinakou, E., &amp; Giousmpasoglou, C. (2019). Talent management and retention strategies in luxury hotels: evidence from four countries. International Journal of Contemporary Hospitality Management.</w:t>
      </w:r>
    </w:p>
    <w:p w14:paraId="4B4B98B8" w14:textId="77777777" w:rsidR="00CD197A" w:rsidRPr="00CD197A" w:rsidRDefault="00CD197A" w:rsidP="007E4CC2">
      <w:pPr>
        <w:pStyle w:val="NormalWeb"/>
        <w:numPr>
          <w:ilvl w:val="0"/>
          <w:numId w:val="9"/>
        </w:numPr>
        <w:spacing w:line="360" w:lineRule="auto"/>
        <w:jc w:val="both"/>
      </w:pPr>
      <w:r w:rsidRPr="00CD197A">
        <w:t xml:space="preserve">Mazlan, M., Sumarjan, N. &amp; Sulaiman, Z., 2020. Reward systems and performance of employees in hospitality industry. </w:t>
      </w:r>
      <w:r w:rsidRPr="00CD197A">
        <w:rPr>
          <w:rStyle w:val="Emphasis"/>
          <w:rFonts w:eastAsiaTheme="majorEastAsia"/>
        </w:rPr>
        <w:t>Journal of Human Resource Management</w:t>
      </w:r>
      <w:r w:rsidRPr="00CD197A">
        <w:t>, 8(1), pp.45–53. https://doi.org/10.11648/j.jhrm.20200801.15</w:t>
      </w:r>
    </w:p>
    <w:p w14:paraId="2E2EB89D" w14:textId="72D3B831" w:rsidR="00CD197A" w:rsidRPr="00CD197A" w:rsidRDefault="00CD197A" w:rsidP="007E4CC2">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D197A">
        <w:rPr>
          <w:rFonts w:ascii="Times New Roman" w:eastAsia="Times New Roman" w:hAnsi="Times New Roman" w:cs="Times New Roman"/>
          <w:b/>
          <w:bCs/>
          <w:kern w:val="0"/>
          <w:sz w:val="24"/>
          <w:szCs w:val="24"/>
          <w:lang w:eastAsia="en-GB"/>
          <w14:ligatures w14:val="none"/>
        </w:rPr>
        <w:t>Mo.Work</w:t>
      </w:r>
      <w:r w:rsidRPr="00CD197A">
        <w:rPr>
          <w:rFonts w:ascii="Times New Roman" w:eastAsia="Times New Roman" w:hAnsi="Times New Roman" w:cs="Times New Roman"/>
          <w:kern w:val="0"/>
          <w:sz w:val="24"/>
          <w:szCs w:val="24"/>
          <w:lang w:eastAsia="en-GB"/>
          <w14:ligatures w14:val="none"/>
        </w:rPr>
        <w:t xml:space="preserve">. (2024). </w:t>
      </w:r>
      <w:r w:rsidRPr="00CD197A">
        <w:rPr>
          <w:rFonts w:ascii="Times New Roman" w:eastAsia="Times New Roman" w:hAnsi="Times New Roman" w:cs="Times New Roman"/>
          <w:i/>
          <w:iCs/>
          <w:kern w:val="0"/>
          <w:sz w:val="24"/>
          <w:szCs w:val="24"/>
          <w:lang w:eastAsia="en-GB"/>
          <w14:ligatures w14:val="none"/>
        </w:rPr>
        <w:t>Improve hotel staff retention ahead of cost increases</w:t>
      </w:r>
      <w:r w:rsidRPr="00CD197A">
        <w:rPr>
          <w:rFonts w:ascii="Times New Roman" w:eastAsia="Times New Roman" w:hAnsi="Times New Roman" w:cs="Times New Roman"/>
          <w:kern w:val="0"/>
          <w:sz w:val="24"/>
          <w:szCs w:val="24"/>
          <w:lang w:eastAsia="en-GB"/>
          <w14:ligatures w14:val="none"/>
        </w:rPr>
        <w:t xml:space="preserve">. [online] Available at: </w:t>
      </w:r>
      <w:hyperlink r:id="rId7" w:tgtFrame="_new" w:history="1">
        <w:r w:rsidRPr="00CD197A">
          <w:rPr>
            <w:rFonts w:ascii="Times New Roman" w:eastAsia="Times New Roman" w:hAnsi="Times New Roman" w:cs="Times New Roman"/>
            <w:color w:val="0000FF"/>
            <w:kern w:val="0"/>
            <w:sz w:val="24"/>
            <w:szCs w:val="24"/>
            <w:u w:val="single"/>
            <w:lang w:eastAsia="en-GB"/>
            <w14:ligatures w14:val="none"/>
          </w:rPr>
          <w:t>https://mo.work/insights/improve-hotel-staff-retention/</w:t>
        </w:r>
      </w:hyperlink>
      <w:r w:rsidRPr="00CD197A">
        <w:rPr>
          <w:rFonts w:ascii="Times New Roman" w:eastAsia="Times New Roman" w:hAnsi="Times New Roman" w:cs="Times New Roman"/>
          <w:kern w:val="0"/>
          <w:sz w:val="24"/>
          <w:szCs w:val="24"/>
          <w:lang w:eastAsia="en-GB"/>
          <w14:ligatures w14:val="none"/>
        </w:rPr>
        <w:t xml:space="preserve"> [Accessed </w:t>
      </w:r>
      <w:r w:rsidR="00CB0ACE">
        <w:rPr>
          <w:rFonts w:ascii="Times New Roman" w:eastAsia="Times New Roman" w:hAnsi="Times New Roman" w:cs="Times New Roman"/>
          <w:kern w:val="0"/>
          <w:sz w:val="24"/>
          <w:szCs w:val="24"/>
          <w:lang w:eastAsia="en-GB"/>
          <w14:ligatures w14:val="none"/>
        </w:rPr>
        <w:t>29</w:t>
      </w:r>
      <w:r w:rsidR="00CB0ACE" w:rsidRPr="00CB0ACE">
        <w:rPr>
          <w:rFonts w:ascii="Times New Roman" w:eastAsia="Times New Roman" w:hAnsi="Times New Roman" w:cs="Times New Roman"/>
          <w:kern w:val="0"/>
          <w:sz w:val="24"/>
          <w:szCs w:val="24"/>
          <w:vertAlign w:val="superscript"/>
          <w:lang w:eastAsia="en-GB"/>
          <w14:ligatures w14:val="none"/>
        </w:rPr>
        <w:t>th</w:t>
      </w:r>
      <w:r w:rsidR="00CB0ACE">
        <w:rPr>
          <w:rFonts w:ascii="Times New Roman" w:eastAsia="Times New Roman" w:hAnsi="Times New Roman" w:cs="Times New Roman"/>
          <w:kern w:val="0"/>
          <w:sz w:val="24"/>
          <w:szCs w:val="24"/>
          <w:lang w:eastAsia="en-GB"/>
          <w14:ligatures w14:val="none"/>
        </w:rPr>
        <w:t xml:space="preserve"> </w:t>
      </w:r>
      <w:r w:rsidRPr="00CD197A">
        <w:rPr>
          <w:rFonts w:ascii="Times New Roman" w:eastAsia="Times New Roman" w:hAnsi="Times New Roman" w:cs="Times New Roman"/>
          <w:kern w:val="0"/>
          <w:sz w:val="24"/>
          <w:szCs w:val="24"/>
          <w:lang w:eastAsia="en-GB"/>
          <w14:ligatures w14:val="none"/>
        </w:rPr>
        <w:t xml:space="preserve"> Sep. 2025].</w:t>
      </w:r>
    </w:p>
    <w:p w14:paraId="516D3CD8" w14:textId="77777777" w:rsidR="00CD197A" w:rsidRPr="00CD197A" w:rsidRDefault="00CD197A" w:rsidP="007E4CC2">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D197A">
        <w:rPr>
          <w:rFonts w:ascii="Times New Roman" w:eastAsia="Times New Roman" w:hAnsi="Times New Roman" w:cs="Times New Roman"/>
          <w:b/>
          <w:bCs/>
          <w:kern w:val="0"/>
          <w:sz w:val="24"/>
          <w:szCs w:val="24"/>
          <w:lang w:eastAsia="en-GB"/>
          <w14:ligatures w14:val="none"/>
        </w:rPr>
        <w:lastRenderedPageBreak/>
        <w:t>Mo.Work</w:t>
      </w:r>
      <w:r w:rsidRPr="00CD197A">
        <w:rPr>
          <w:rFonts w:ascii="Times New Roman" w:eastAsia="Times New Roman" w:hAnsi="Times New Roman" w:cs="Times New Roman"/>
          <w:kern w:val="0"/>
          <w:sz w:val="24"/>
          <w:szCs w:val="24"/>
          <w:lang w:eastAsia="en-GB"/>
          <w14:ligatures w14:val="none"/>
        </w:rPr>
        <w:t xml:space="preserve">. (2024). </w:t>
      </w:r>
      <w:r w:rsidRPr="00CD197A">
        <w:rPr>
          <w:rFonts w:ascii="Times New Roman" w:eastAsia="Times New Roman" w:hAnsi="Times New Roman" w:cs="Times New Roman"/>
          <w:i/>
          <w:iCs/>
          <w:kern w:val="0"/>
          <w:sz w:val="24"/>
          <w:szCs w:val="24"/>
          <w:lang w:eastAsia="en-GB"/>
          <w14:ligatures w14:val="none"/>
        </w:rPr>
        <w:t>The Hotel Staff Retention Playbook</w:t>
      </w:r>
      <w:r w:rsidRPr="00CD197A">
        <w:rPr>
          <w:rFonts w:ascii="Times New Roman" w:eastAsia="Times New Roman" w:hAnsi="Times New Roman" w:cs="Times New Roman"/>
          <w:kern w:val="0"/>
          <w:sz w:val="24"/>
          <w:szCs w:val="24"/>
          <w:lang w:eastAsia="en-GB"/>
          <w14:ligatures w14:val="none"/>
        </w:rPr>
        <w:t>. [online] Available at: https://mo.work/download/the-hotel-staff-retention-playbook/ [Accessed 25 Sep. 2025].</w:t>
      </w:r>
    </w:p>
    <w:p w14:paraId="66C41431"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b/>
          <w:bCs/>
          <w:sz w:val="24"/>
          <w:szCs w:val="24"/>
        </w:rPr>
      </w:pPr>
      <w:r w:rsidRPr="00CD197A">
        <w:rPr>
          <w:rFonts w:ascii="Times New Roman" w:hAnsi="Times New Roman" w:cs="Times New Roman"/>
          <w:sz w:val="24"/>
          <w:szCs w:val="24"/>
        </w:rPr>
        <w:t xml:space="preserve">Mohammed, A., 2015. </w:t>
      </w:r>
      <w:r w:rsidRPr="00CD197A">
        <w:rPr>
          <w:rStyle w:val="Emphasis"/>
          <w:rFonts w:ascii="Times New Roman" w:hAnsi="Times New Roman" w:cs="Times New Roman"/>
          <w:sz w:val="24"/>
          <w:szCs w:val="24"/>
        </w:rPr>
        <w:t>The impact of talent management on employee engagement, retention and value addition in achieving organizational performance</w:t>
      </w:r>
      <w:r w:rsidRPr="00CD197A">
        <w:rPr>
          <w:rFonts w:ascii="Times New Roman" w:hAnsi="Times New Roman" w:cs="Times New Roman"/>
          <w:sz w:val="24"/>
          <w:szCs w:val="24"/>
        </w:rPr>
        <w:t>. International Journal of Core Engineering &amp; Management, 1(12), pp.142–152.</w:t>
      </w:r>
    </w:p>
    <w:p w14:paraId="0B4780F5" w14:textId="77777777" w:rsidR="00CD197A" w:rsidRPr="00CD197A" w:rsidRDefault="00CD197A" w:rsidP="007E4CC2">
      <w:pPr>
        <w:pStyle w:val="NormalWeb"/>
        <w:numPr>
          <w:ilvl w:val="0"/>
          <w:numId w:val="9"/>
        </w:numPr>
        <w:spacing w:line="360" w:lineRule="auto"/>
        <w:jc w:val="both"/>
      </w:pPr>
      <w:r w:rsidRPr="00CD197A">
        <w:rPr>
          <w:rStyle w:val="Strong"/>
          <w:rFonts w:eastAsiaTheme="majorEastAsia"/>
        </w:rPr>
        <w:t>Moore Kingston Smith</w:t>
      </w:r>
      <w:r w:rsidRPr="00CD197A">
        <w:t xml:space="preserve">. (2024). </w:t>
      </w:r>
      <w:r w:rsidRPr="00CD197A">
        <w:rPr>
          <w:rStyle w:val="Emphasis"/>
          <w:rFonts w:eastAsiaTheme="majorEastAsia"/>
        </w:rPr>
        <w:t>Addressing Labour Shortages in the Hospitality Sector</w:t>
      </w:r>
      <w:r w:rsidRPr="00CD197A">
        <w:t xml:space="preserve">. [online] Available at: </w:t>
      </w:r>
      <w:hyperlink r:id="rId8" w:history="1">
        <w:r w:rsidRPr="00CD197A">
          <w:rPr>
            <w:rStyle w:val="Hyperlink"/>
          </w:rPr>
          <w:t>https://mooreks.co.uk/insights/addressing-labour-shortages-in-the-hospitality-sector/</w:t>
        </w:r>
      </w:hyperlink>
      <w:r w:rsidRPr="00CD197A">
        <w:t xml:space="preserve"> [Accessed 25 Sep. 2025].</w:t>
      </w:r>
    </w:p>
    <w:p w14:paraId="512AF2B9"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b/>
          <w:bCs/>
          <w:sz w:val="24"/>
          <w:szCs w:val="24"/>
        </w:rPr>
      </w:pPr>
      <w:r w:rsidRPr="00CD197A">
        <w:rPr>
          <w:rFonts w:ascii="Times New Roman" w:hAnsi="Times New Roman" w:cs="Times New Roman"/>
          <w:sz w:val="24"/>
          <w:szCs w:val="24"/>
        </w:rPr>
        <w:t xml:space="preserve">Mustafa, B. &amp; Lleshi, S., 2024. The impact of lifelong learning and investments in employee development on employee productivity and performance. </w:t>
      </w:r>
      <w:r w:rsidRPr="00CD197A">
        <w:rPr>
          <w:rStyle w:val="Emphasis"/>
          <w:rFonts w:ascii="Times New Roman" w:hAnsi="Times New Roman" w:cs="Times New Roman"/>
          <w:sz w:val="24"/>
          <w:szCs w:val="24"/>
        </w:rPr>
        <w:t>Multidisciplinary Reviews</w:t>
      </w:r>
      <w:r w:rsidRPr="00CD197A">
        <w:rPr>
          <w:rFonts w:ascii="Times New Roman" w:hAnsi="Times New Roman" w:cs="Times New Roman"/>
          <w:sz w:val="24"/>
          <w:szCs w:val="24"/>
        </w:rPr>
        <w:t>, 7(8), pp.2024175–2024175.</w:t>
      </w:r>
    </w:p>
    <w:p w14:paraId="77AE7420"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Ntounis, N., Parker, C., Skinner, H., Steadman, C., &amp; Warnaby, G. (2022). Tourism and Hospitality industry resilience during the Covid-19 pandemic: Evidence from England. </w:t>
      </w:r>
      <w:r w:rsidRPr="00CD197A">
        <w:rPr>
          <w:rFonts w:ascii="Times New Roman" w:hAnsi="Times New Roman" w:cs="Times New Roman"/>
          <w:i/>
          <w:iCs/>
          <w:sz w:val="24"/>
          <w:szCs w:val="24"/>
          <w:shd w:val="clear" w:color="auto" w:fill="FFFFFF"/>
        </w:rPr>
        <w:t>Current Issues in Tourism</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25</w:t>
      </w:r>
      <w:r w:rsidRPr="00CD197A">
        <w:rPr>
          <w:rFonts w:ascii="Times New Roman" w:hAnsi="Times New Roman" w:cs="Times New Roman"/>
          <w:sz w:val="24"/>
          <w:szCs w:val="24"/>
          <w:shd w:val="clear" w:color="auto" w:fill="FFFFFF"/>
        </w:rPr>
        <w:t>(1), 46-59.</w:t>
      </w:r>
    </w:p>
    <w:p w14:paraId="7AA9F66B"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Ohunakin, F., Adeniji, A. A., Ogunlusi, G., Igbadumhe, F., &amp; Sodeinde, A. G. (2020). Talent retention strategies and employees’ behavioural outcomes: empirical evidence from hospitality industry. Business: Theory and Practice, 21(1), 192-199.</w:t>
      </w:r>
    </w:p>
    <w:p w14:paraId="655F5E61" w14:textId="77777777" w:rsidR="00CD197A" w:rsidRPr="00CD197A" w:rsidRDefault="00CD197A" w:rsidP="007E4CC2">
      <w:pPr>
        <w:pStyle w:val="NormalWeb"/>
        <w:numPr>
          <w:ilvl w:val="0"/>
          <w:numId w:val="9"/>
        </w:numPr>
        <w:spacing w:line="360" w:lineRule="auto"/>
        <w:jc w:val="both"/>
      </w:pPr>
      <w:r w:rsidRPr="00CD197A">
        <w:rPr>
          <w:rFonts w:eastAsiaTheme="minorHAnsi"/>
          <w:kern w:val="2"/>
          <w:lang w:eastAsia="en-US"/>
          <w14:ligatures w14:val="standardContextual"/>
        </w:rPr>
        <w:t xml:space="preserve">Perrett, M., 2025. </w:t>
      </w:r>
      <w:r w:rsidRPr="00CD197A">
        <w:rPr>
          <w:rFonts w:eastAsiaTheme="minorHAnsi"/>
          <w:i/>
          <w:iCs/>
          <w:kern w:val="2"/>
          <w:lang w:eastAsia="en-US"/>
          <w14:ligatures w14:val="standardContextual"/>
        </w:rPr>
        <w:t>Accommodation and foodservice sector worst for hourly pay</w:t>
      </w:r>
      <w:r w:rsidRPr="00CD197A">
        <w:rPr>
          <w:rFonts w:eastAsiaTheme="minorHAnsi"/>
          <w:kern w:val="2"/>
          <w:lang w:eastAsia="en-US"/>
          <w14:ligatures w14:val="standardContextual"/>
        </w:rPr>
        <w:t xml:space="preserve">. The Morning Advertiser. [online] Available at: </w:t>
      </w:r>
      <w:hyperlink r:id="rId9" w:tgtFrame="_new" w:history="1">
        <w:r w:rsidRPr="00CD197A">
          <w:rPr>
            <w:rFonts w:eastAsiaTheme="minorHAnsi"/>
            <w:color w:val="0000FF"/>
            <w:kern w:val="2"/>
            <w:u w:val="single"/>
            <w:lang w:eastAsia="en-US"/>
            <w14:ligatures w14:val="standardContextual"/>
          </w:rPr>
          <w:t>https://www.morningadvertiser.co.uk/Article/2025/05/27/hospitality-worst-industry-for-hourly-pay/</w:t>
        </w:r>
      </w:hyperlink>
      <w:r w:rsidRPr="00CD197A">
        <w:rPr>
          <w:rFonts w:eastAsiaTheme="minorHAnsi"/>
          <w:kern w:val="2"/>
          <w:lang w:eastAsia="en-US"/>
          <w14:ligatures w14:val="standardContextual"/>
        </w:rPr>
        <w:t xml:space="preserve"> [Accessed 30 September 2025].</w:t>
      </w:r>
    </w:p>
    <w:p w14:paraId="16B4A4A7" w14:textId="77777777" w:rsidR="00CD197A" w:rsidRPr="00CD197A" w:rsidRDefault="00CD197A" w:rsidP="007E4CC2">
      <w:pPr>
        <w:pStyle w:val="NormalWeb"/>
        <w:numPr>
          <w:ilvl w:val="0"/>
          <w:numId w:val="9"/>
        </w:numPr>
        <w:spacing w:line="360" w:lineRule="auto"/>
        <w:jc w:val="both"/>
      </w:pPr>
      <w:r w:rsidRPr="00CD197A">
        <w:t xml:space="preserve">Pizam, A., 2020. Hospitality as an organizational culture. </w:t>
      </w:r>
      <w:r w:rsidRPr="00CD197A">
        <w:rPr>
          <w:rStyle w:val="Emphasis"/>
          <w:rFonts w:eastAsiaTheme="majorEastAsia"/>
        </w:rPr>
        <w:t>International Journal of Hospitality Management</w:t>
      </w:r>
      <w:r w:rsidRPr="00CD197A">
        <w:t>, 89, 102530. https://doi.org/10.1016/j.ijhm.2020.102530</w:t>
      </w:r>
    </w:p>
    <w:p w14:paraId="2B1D6659"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Ribeiro, M. L., Vasconcelos, M. L., &amp; Rocha, F. (2019). Monitoring performance indicators in the Portuguese hospitality sector. </w:t>
      </w:r>
      <w:r w:rsidRPr="00CD197A">
        <w:rPr>
          <w:rFonts w:ascii="Times New Roman" w:hAnsi="Times New Roman" w:cs="Times New Roman"/>
          <w:i/>
          <w:iCs/>
          <w:sz w:val="24"/>
          <w:szCs w:val="24"/>
          <w:shd w:val="clear" w:color="auto" w:fill="FFFFFF"/>
        </w:rPr>
        <w:t>International Journal of Contemporary Hospitality Management</w:t>
      </w:r>
      <w:r w:rsidRPr="00CD197A">
        <w:rPr>
          <w:rFonts w:ascii="Times New Roman" w:hAnsi="Times New Roman" w:cs="Times New Roman"/>
          <w:sz w:val="24"/>
          <w:szCs w:val="24"/>
          <w:shd w:val="clear" w:color="auto" w:fill="FFFFFF"/>
        </w:rPr>
        <w:t>.</w:t>
      </w:r>
    </w:p>
    <w:p w14:paraId="21EC2958"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Ruel, H., &amp; Njoku, E. (2021). AI redefining the hospitality industry. </w:t>
      </w:r>
      <w:r w:rsidRPr="00CD197A">
        <w:rPr>
          <w:rFonts w:ascii="Times New Roman" w:hAnsi="Times New Roman" w:cs="Times New Roman"/>
          <w:i/>
          <w:iCs/>
          <w:sz w:val="24"/>
          <w:szCs w:val="24"/>
          <w:shd w:val="clear" w:color="auto" w:fill="FFFFFF"/>
        </w:rPr>
        <w:t>Journal of Tourism Futures</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7</w:t>
      </w:r>
      <w:r w:rsidRPr="00CD197A">
        <w:rPr>
          <w:rFonts w:ascii="Times New Roman" w:hAnsi="Times New Roman" w:cs="Times New Roman"/>
          <w:sz w:val="24"/>
          <w:szCs w:val="24"/>
          <w:shd w:val="clear" w:color="auto" w:fill="FFFFFF"/>
        </w:rPr>
        <w:t>(1), 53-66.</w:t>
      </w:r>
    </w:p>
    <w:p w14:paraId="7BFAD39B"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Salem, I. E., Elbaz, A. M., Elkhwesky, Z., &amp; Ghazi, K. M. (2021). The COVID-19 pandemic: The mitigating role of government and hotel support of hotel employees in Egypt. </w:t>
      </w:r>
      <w:r w:rsidRPr="00CD197A">
        <w:rPr>
          <w:rFonts w:ascii="Times New Roman" w:hAnsi="Times New Roman" w:cs="Times New Roman"/>
          <w:i/>
          <w:iCs/>
          <w:sz w:val="24"/>
          <w:szCs w:val="24"/>
          <w:shd w:val="clear" w:color="auto" w:fill="FFFFFF"/>
        </w:rPr>
        <w:t>Tourism Management</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85</w:t>
      </w:r>
      <w:r w:rsidRPr="00CD197A">
        <w:rPr>
          <w:rFonts w:ascii="Times New Roman" w:hAnsi="Times New Roman" w:cs="Times New Roman"/>
          <w:sz w:val="24"/>
          <w:szCs w:val="24"/>
          <w:shd w:val="clear" w:color="auto" w:fill="FFFFFF"/>
        </w:rPr>
        <w:t>, 104305.</w:t>
      </w:r>
    </w:p>
    <w:p w14:paraId="6094DBD1"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lastRenderedPageBreak/>
        <w:t>Sanjeev, G. M., &amp; Birdie, A. K. (2019). The tourism and hospitality industry in India: emerging issues for the next decade. Worldwide Hospitality and Tourism Themes, 11(4), 355-361.</w:t>
      </w:r>
    </w:p>
    <w:p w14:paraId="49C1BA2A"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sz w:val="24"/>
          <w:szCs w:val="24"/>
        </w:rPr>
      </w:pPr>
      <w:r w:rsidRPr="00CD197A">
        <w:rPr>
          <w:rFonts w:ascii="Times New Roman" w:hAnsi="Times New Roman" w:cs="Times New Roman"/>
          <w:sz w:val="24"/>
          <w:szCs w:val="24"/>
        </w:rPr>
        <w:t xml:space="preserve">Spanaki, M.Z., Papatheodorou, A. and Pappas, N., 2021. Tourism in the post(?) COVID-19 era: Evidence from the hotel sector in the North East of England. </w:t>
      </w:r>
      <w:r w:rsidRPr="00CD197A">
        <w:rPr>
          <w:rStyle w:val="Emphasis"/>
          <w:rFonts w:ascii="Times New Roman" w:hAnsi="Times New Roman" w:cs="Times New Roman"/>
          <w:sz w:val="24"/>
          <w:szCs w:val="24"/>
        </w:rPr>
        <w:t>Worldwide Hospitality and Tourism Themes</w:t>
      </w:r>
      <w:r w:rsidRPr="00CD197A">
        <w:rPr>
          <w:rFonts w:ascii="Times New Roman" w:hAnsi="Times New Roman" w:cs="Times New Roman"/>
          <w:sz w:val="24"/>
          <w:szCs w:val="24"/>
        </w:rPr>
        <w:t>, 13(4), pp. 456–474</w:t>
      </w:r>
    </w:p>
    <w:p w14:paraId="280FC3E9"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Stamolampros, P., Korfiatis, N., Chalvatzis, K., &amp; Buhalis, D. (2020). Harnessing the “wisdom of employees” from online reviews. </w:t>
      </w:r>
      <w:r w:rsidRPr="00CD197A">
        <w:rPr>
          <w:rFonts w:ascii="Times New Roman" w:hAnsi="Times New Roman" w:cs="Times New Roman"/>
          <w:i/>
          <w:iCs/>
          <w:sz w:val="24"/>
          <w:szCs w:val="24"/>
          <w:shd w:val="clear" w:color="auto" w:fill="FFFFFF"/>
        </w:rPr>
        <w:t>Annals of Tourism Research</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80</w:t>
      </w:r>
      <w:r w:rsidRPr="00CD197A">
        <w:rPr>
          <w:rFonts w:ascii="Times New Roman" w:hAnsi="Times New Roman" w:cs="Times New Roman"/>
          <w:sz w:val="24"/>
          <w:szCs w:val="24"/>
          <w:shd w:val="clear" w:color="auto" w:fill="FFFFFF"/>
        </w:rPr>
        <w:t>.</w:t>
      </w:r>
    </w:p>
    <w:p w14:paraId="7FDB95A3" w14:textId="1F4B9577" w:rsidR="00CD197A" w:rsidRPr="00CD197A" w:rsidRDefault="00CD197A" w:rsidP="007E4CC2">
      <w:pPr>
        <w:pStyle w:val="NormalWeb"/>
        <w:numPr>
          <w:ilvl w:val="0"/>
          <w:numId w:val="9"/>
        </w:numPr>
        <w:spacing w:line="360" w:lineRule="auto"/>
        <w:jc w:val="both"/>
      </w:pPr>
      <w:r w:rsidRPr="00CD197A">
        <w:rPr>
          <w:rStyle w:val="Strong"/>
          <w:rFonts w:eastAsiaTheme="majorEastAsia"/>
        </w:rPr>
        <w:t>Sunderland City Council</w:t>
      </w:r>
      <w:r w:rsidRPr="00CD197A">
        <w:t xml:space="preserve">. (n.d.). </w:t>
      </w:r>
      <w:r w:rsidRPr="00CD197A">
        <w:rPr>
          <w:rStyle w:val="Emphasis"/>
          <w:rFonts w:eastAsiaTheme="majorEastAsia"/>
        </w:rPr>
        <w:t>Economic Inactivity in Sunderland: Call for Evidence</w:t>
      </w:r>
      <w:r w:rsidR="007E4CC2">
        <w:rPr>
          <w:rStyle w:val="Emphasis"/>
          <w:rFonts w:eastAsiaTheme="majorEastAsia"/>
        </w:rPr>
        <w:t xml:space="preserve"> </w:t>
      </w:r>
      <w:r w:rsidRPr="00CD197A">
        <w:rPr>
          <w:rStyle w:val="Emphasis"/>
          <w:rFonts w:eastAsiaTheme="majorEastAsia"/>
        </w:rPr>
        <w:t>Final Report</w:t>
      </w:r>
      <w:r w:rsidRPr="00CD197A">
        <w:t xml:space="preserve">. [online] Available at: </w:t>
      </w:r>
      <w:hyperlink r:id="rId10" w:history="1">
        <w:r w:rsidRPr="00CD197A">
          <w:rPr>
            <w:rStyle w:val="Hyperlink"/>
          </w:rPr>
          <w:t>https://www.sunderland.gov.uk/article/27267/Economic-Inactivity-in-Sunderland-Call-for-Evidence-Final-Report</w:t>
        </w:r>
      </w:hyperlink>
      <w:r w:rsidRPr="00CD197A">
        <w:t xml:space="preserve"> [Accessed 25 Sep. 2025]</w:t>
      </w:r>
    </w:p>
    <w:p w14:paraId="26087FCF" w14:textId="77777777" w:rsidR="00CD197A" w:rsidRPr="00CD197A" w:rsidRDefault="00CD197A" w:rsidP="007E4CC2">
      <w:pPr>
        <w:pStyle w:val="NormalWeb"/>
        <w:numPr>
          <w:ilvl w:val="0"/>
          <w:numId w:val="9"/>
        </w:numPr>
        <w:spacing w:line="360" w:lineRule="auto"/>
        <w:jc w:val="both"/>
      </w:pPr>
      <w:r w:rsidRPr="00CD197A">
        <w:t xml:space="preserve">Supardi, S., Suhara, A., Aminah, A., Haerisma, A.S. and Ainun, W.O.N., 2024. </w:t>
      </w:r>
      <w:r w:rsidRPr="00CD197A">
        <w:rPr>
          <w:rStyle w:val="Emphasis"/>
          <w:rFonts w:eastAsiaTheme="majorEastAsia"/>
        </w:rPr>
        <w:t>Managing Organizational Culture: Strategies for Improving Employee Satisfaction and Retention</w:t>
      </w:r>
      <w:r w:rsidRPr="00CD197A">
        <w:t>. The Journal of Academic Science, 1(8), pp.1162-1170.</w:t>
      </w:r>
    </w:p>
    <w:p w14:paraId="2F1BE9C3" w14:textId="77777777" w:rsidR="00CD197A" w:rsidRPr="00CD197A" w:rsidRDefault="00CD197A" w:rsidP="007E4CC2">
      <w:pPr>
        <w:pStyle w:val="NormalWeb"/>
        <w:numPr>
          <w:ilvl w:val="0"/>
          <w:numId w:val="9"/>
        </w:numPr>
        <w:spacing w:line="360" w:lineRule="auto"/>
        <w:jc w:val="both"/>
      </w:pPr>
      <w:r w:rsidRPr="00CD197A">
        <w:t xml:space="preserve">Takahashi, K., 2006. Effects of wage and promotion incentives on the motivation levels of Japanese employees. </w:t>
      </w:r>
      <w:r w:rsidRPr="00CD197A">
        <w:rPr>
          <w:rStyle w:val="Emphasis"/>
          <w:rFonts w:eastAsiaTheme="majorEastAsia"/>
        </w:rPr>
        <w:t>Career Development International</w:t>
      </w:r>
      <w:r w:rsidRPr="00CD197A">
        <w:t>, 11(3), pp.193-203.</w:t>
      </w:r>
    </w:p>
    <w:p w14:paraId="5CE3B534" w14:textId="77777777" w:rsidR="00CD197A" w:rsidRPr="00CD197A" w:rsidRDefault="00CD197A" w:rsidP="007E4CC2">
      <w:pPr>
        <w:pStyle w:val="NormalWeb"/>
        <w:numPr>
          <w:ilvl w:val="0"/>
          <w:numId w:val="9"/>
        </w:numPr>
        <w:spacing w:line="360" w:lineRule="auto"/>
        <w:jc w:val="both"/>
      </w:pPr>
      <w:r w:rsidRPr="00CD197A">
        <w:t xml:space="preserve">Tews, M.J., Michel, J.W. &amp; Ellingson, J.E., 2013. Employee retention strategy in the hospitality industry. </w:t>
      </w:r>
      <w:r w:rsidRPr="00CD197A">
        <w:rPr>
          <w:rStyle w:val="Emphasis"/>
          <w:rFonts w:eastAsiaTheme="majorEastAsia"/>
        </w:rPr>
        <w:t>Journal of Human Resources in Hospitality and Tourism</w:t>
      </w:r>
      <w:r w:rsidRPr="00CD197A">
        <w:t>, 12(2), pp.173–189. https://doi.org/10.1080/15332845.2013.754747</w:t>
      </w:r>
    </w:p>
    <w:p w14:paraId="26AB8427" w14:textId="77777777" w:rsidR="00CD197A" w:rsidRPr="00CD197A" w:rsidRDefault="00CD197A" w:rsidP="007E4CC2">
      <w:pPr>
        <w:pStyle w:val="NormalWeb"/>
        <w:numPr>
          <w:ilvl w:val="0"/>
          <w:numId w:val="9"/>
        </w:numPr>
        <w:spacing w:line="360" w:lineRule="auto"/>
        <w:jc w:val="both"/>
      </w:pPr>
      <w:r w:rsidRPr="00CD197A">
        <w:rPr>
          <w:rStyle w:val="Strong"/>
          <w:rFonts w:eastAsiaTheme="majorEastAsia"/>
        </w:rPr>
        <w:t>The Productivity Institute</w:t>
      </w:r>
      <w:r w:rsidRPr="00CD197A">
        <w:t xml:space="preserve">. (2025). </w:t>
      </w:r>
      <w:r w:rsidRPr="00CD197A">
        <w:rPr>
          <w:rStyle w:val="Emphasis"/>
          <w:rFonts w:eastAsiaTheme="majorEastAsia"/>
        </w:rPr>
        <w:t>Thematic Guide 1: Skills Gap &amp; Labour Market Challenges to Unlock Regional Growth</w:t>
      </w:r>
      <w:r w:rsidRPr="00CD197A">
        <w:t xml:space="preserve">. [online] Available at: </w:t>
      </w:r>
      <w:hyperlink r:id="rId11" w:history="1">
        <w:r w:rsidRPr="00CD197A">
          <w:rPr>
            <w:rStyle w:val="Hyperlink"/>
          </w:rPr>
          <w:t>https://www.productivity.ac.uk/wp-content/uploads/2025/06/Thematic-guide-1-Skill-Gaps-and-Labour-June-2025.pdf</w:t>
        </w:r>
      </w:hyperlink>
      <w:r w:rsidRPr="00CD197A">
        <w:t xml:space="preserve"> [Accessed 25 Sep. 2025].</w:t>
      </w:r>
    </w:p>
    <w:p w14:paraId="1CF9941A" w14:textId="77777777" w:rsidR="00CD197A" w:rsidRPr="00CD197A" w:rsidRDefault="00CD197A" w:rsidP="007E4CC2">
      <w:pPr>
        <w:pStyle w:val="NormalWeb"/>
        <w:numPr>
          <w:ilvl w:val="0"/>
          <w:numId w:val="9"/>
        </w:numPr>
        <w:spacing w:line="360" w:lineRule="auto"/>
        <w:jc w:val="both"/>
      </w:pPr>
      <w:r w:rsidRPr="00CD197A">
        <w:t xml:space="preserve">Thompson-Powell, C.M., 2024. </w:t>
      </w:r>
      <w:r w:rsidRPr="00CD197A">
        <w:rPr>
          <w:rStyle w:val="Emphasis"/>
          <w:rFonts w:eastAsiaTheme="majorEastAsia"/>
        </w:rPr>
        <w:t>The effects of procedural justice on conflict caused by leader favoritism in the workplace</w:t>
      </w:r>
      <w:r w:rsidRPr="00CD197A">
        <w:t xml:space="preserve"> (Doctoral dissertation, National University).</w:t>
      </w:r>
    </w:p>
    <w:p w14:paraId="2DB36B4F"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Tirta, A. H., &amp; Enrika, A. (2020). Understanding the impact of reward and recognition, work life balance, on employee retention with job satisfaction as mediating variable on millennials in Indonesia. </w:t>
      </w:r>
      <w:r w:rsidRPr="00CD197A">
        <w:rPr>
          <w:rFonts w:ascii="Times New Roman" w:hAnsi="Times New Roman" w:cs="Times New Roman"/>
          <w:i/>
          <w:iCs/>
          <w:sz w:val="24"/>
          <w:szCs w:val="24"/>
          <w:shd w:val="clear" w:color="auto" w:fill="FFFFFF"/>
        </w:rPr>
        <w:t>Journal of Business and Retail Management Research</w:t>
      </w:r>
      <w:r w:rsidRPr="00CD197A">
        <w:rPr>
          <w:rFonts w:ascii="Times New Roman" w:hAnsi="Times New Roman" w:cs="Times New Roman"/>
          <w:sz w:val="24"/>
          <w:szCs w:val="24"/>
          <w:shd w:val="clear" w:color="auto" w:fill="FFFFFF"/>
        </w:rPr>
        <w:t>, </w:t>
      </w:r>
      <w:r w:rsidRPr="00CD197A">
        <w:rPr>
          <w:rFonts w:ascii="Times New Roman" w:hAnsi="Times New Roman" w:cs="Times New Roman"/>
          <w:i/>
          <w:iCs/>
          <w:sz w:val="24"/>
          <w:szCs w:val="24"/>
          <w:shd w:val="clear" w:color="auto" w:fill="FFFFFF"/>
        </w:rPr>
        <w:t>14</w:t>
      </w:r>
      <w:r w:rsidRPr="00CD197A">
        <w:rPr>
          <w:rFonts w:ascii="Times New Roman" w:hAnsi="Times New Roman" w:cs="Times New Roman"/>
          <w:sz w:val="24"/>
          <w:szCs w:val="24"/>
          <w:shd w:val="clear" w:color="auto" w:fill="FFFFFF"/>
        </w:rPr>
        <w:t>(3), 88-98.</w:t>
      </w:r>
    </w:p>
    <w:p w14:paraId="57288293" w14:textId="77777777" w:rsidR="00CD197A" w:rsidRPr="00CD197A" w:rsidRDefault="00CD197A" w:rsidP="007E4CC2">
      <w:pPr>
        <w:pStyle w:val="NormalWeb"/>
        <w:numPr>
          <w:ilvl w:val="0"/>
          <w:numId w:val="9"/>
        </w:numPr>
        <w:spacing w:line="360" w:lineRule="auto"/>
        <w:jc w:val="both"/>
      </w:pPr>
      <w:r w:rsidRPr="00CD197A">
        <w:t xml:space="preserve">Torres, E.N. &amp; Adler, H., 2012. Choosing a compensation strategy in the hotel industry: An exploratory study. </w:t>
      </w:r>
      <w:r w:rsidRPr="00CD197A">
        <w:rPr>
          <w:rStyle w:val="Emphasis"/>
          <w:rFonts w:eastAsiaTheme="majorEastAsia"/>
        </w:rPr>
        <w:t>International Journal of Hospitality Management</w:t>
      </w:r>
      <w:r w:rsidRPr="00CD197A">
        <w:t>, 31(2), pp.307–314. https://doi.org/10.1016/j.ijhm.2011.07.004</w:t>
      </w:r>
    </w:p>
    <w:p w14:paraId="4826292E" w14:textId="7D1C429F" w:rsidR="00CD197A" w:rsidRPr="00CD197A" w:rsidRDefault="00CD197A" w:rsidP="007E4CC2">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D197A">
        <w:rPr>
          <w:rFonts w:ascii="Times New Roman" w:eastAsia="Times New Roman" w:hAnsi="Times New Roman" w:cs="Times New Roman"/>
          <w:b/>
          <w:bCs/>
          <w:kern w:val="0"/>
          <w:sz w:val="24"/>
          <w:szCs w:val="24"/>
          <w:lang w:eastAsia="en-GB"/>
          <w14:ligatures w14:val="none"/>
        </w:rPr>
        <w:lastRenderedPageBreak/>
        <w:t>Vestd</w:t>
      </w:r>
      <w:r w:rsidRPr="00CD197A">
        <w:rPr>
          <w:rFonts w:ascii="Times New Roman" w:eastAsia="Times New Roman" w:hAnsi="Times New Roman" w:cs="Times New Roman"/>
          <w:kern w:val="0"/>
          <w:sz w:val="24"/>
          <w:szCs w:val="24"/>
          <w:lang w:eastAsia="en-GB"/>
          <w14:ligatures w14:val="none"/>
        </w:rPr>
        <w:t xml:space="preserve">. (2024). </w:t>
      </w:r>
      <w:r w:rsidRPr="00CD197A">
        <w:rPr>
          <w:rFonts w:ascii="Times New Roman" w:eastAsia="Times New Roman" w:hAnsi="Times New Roman" w:cs="Times New Roman"/>
          <w:i/>
          <w:iCs/>
          <w:kern w:val="0"/>
          <w:sz w:val="24"/>
          <w:szCs w:val="24"/>
          <w:lang w:eastAsia="en-GB"/>
          <w14:ligatures w14:val="none"/>
        </w:rPr>
        <w:t>Employee Retention Report 2024: Key Findings</w:t>
      </w:r>
      <w:r w:rsidRPr="00CD197A">
        <w:rPr>
          <w:rFonts w:ascii="Times New Roman" w:eastAsia="Times New Roman" w:hAnsi="Times New Roman" w:cs="Times New Roman"/>
          <w:kern w:val="0"/>
          <w:sz w:val="24"/>
          <w:szCs w:val="24"/>
          <w:lang w:eastAsia="en-GB"/>
          <w14:ligatures w14:val="none"/>
        </w:rPr>
        <w:t xml:space="preserve">. [online] Available at: </w:t>
      </w:r>
      <w:hyperlink r:id="rId12" w:tgtFrame="_new" w:history="1">
        <w:r w:rsidRPr="00CD197A">
          <w:rPr>
            <w:rFonts w:ascii="Times New Roman" w:eastAsia="Times New Roman" w:hAnsi="Times New Roman" w:cs="Times New Roman"/>
            <w:color w:val="0000FF"/>
            <w:kern w:val="0"/>
            <w:sz w:val="24"/>
            <w:szCs w:val="24"/>
            <w:u w:val="single"/>
            <w:lang w:eastAsia="en-GB"/>
            <w14:ligatures w14:val="none"/>
          </w:rPr>
          <w:t>https://www.vestd.com/blog/employee-retention-report-2024</w:t>
        </w:r>
      </w:hyperlink>
      <w:r w:rsidRPr="00CD197A">
        <w:rPr>
          <w:rFonts w:ascii="Times New Roman" w:eastAsia="Times New Roman" w:hAnsi="Times New Roman" w:cs="Times New Roman"/>
          <w:kern w:val="0"/>
          <w:sz w:val="24"/>
          <w:szCs w:val="24"/>
          <w:lang w:eastAsia="en-GB"/>
          <w14:ligatures w14:val="none"/>
        </w:rPr>
        <w:t xml:space="preserve"> [Accessed</w:t>
      </w:r>
      <w:r w:rsidR="0048191C">
        <w:rPr>
          <w:rFonts w:ascii="Times New Roman" w:eastAsia="Times New Roman" w:hAnsi="Times New Roman" w:cs="Times New Roman"/>
          <w:kern w:val="0"/>
          <w:sz w:val="24"/>
          <w:szCs w:val="24"/>
          <w:lang w:eastAsia="en-GB"/>
          <w14:ligatures w14:val="none"/>
        </w:rPr>
        <w:t xml:space="preserve"> </w:t>
      </w:r>
      <w:r w:rsidRPr="00CD197A">
        <w:rPr>
          <w:rFonts w:ascii="Times New Roman" w:eastAsia="Times New Roman" w:hAnsi="Times New Roman" w:cs="Times New Roman"/>
          <w:kern w:val="0"/>
          <w:sz w:val="24"/>
          <w:szCs w:val="24"/>
          <w:lang w:eastAsia="en-GB"/>
          <w14:ligatures w14:val="none"/>
        </w:rPr>
        <w:t>25 Sep. 2025].</w:t>
      </w:r>
    </w:p>
    <w:p w14:paraId="7B069323" w14:textId="77777777" w:rsidR="00CD197A" w:rsidRPr="00CD197A" w:rsidRDefault="00CD197A" w:rsidP="007E4CC2">
      <w:pPr>
        <w:pStyle w:val="NormalWeb"/>
        <w:numPr>
          <w:ilvl w:val="0"/>
          <w:numId w:val="9"/>
        </w:numPr>
        <w:spacing w:line="360" w:lineRule="auto"/>
        <w:jc w:val="both"/>
      </w:pPr>
      <w:r w:rsidRPr="00CD197A">
        <w:t xml:space="preserve">Walters, G. and Raybould, M., 2007. Burnout and perceived organisational support among front-line hospitality employees. </w:t>
      </w:r>
      <w:r w:rsidRPr="00CD197A">
        <w:rPr>
          <w:rStyle w:val="Emphasis"/>
          <w:rFonts w:eastAsiaTheme="majorEastAsia"/>
        </w:rPr>
        <w:t>Journal of Hospitality &amp; Tourism Management</w:t>
      </w:r>
      <w:r w:rsidRPr="00CD197A">
        <w:t>, 14(2), pp.144–156. https://doi.org/10.1375/jhtm.14.2.144</w:t>
      </w:r>
    </w:p>
    <w:p w14:paraId="4647A638" w14:textId="77777777" w:rsidR="00CD197A" w:rsidRPr="00CD197A" w:rsidRDefault="00CD197A" w:rsidP="007E4CC2">
      <w:pPr>
        <w:pStyle w:val="NormalWeb"/>
        <w:numPr>
          <w:ilvl w:val="0"/>
          <w:numId w:val="9"/>
        </w:numPr>
        <w:spacing w:line="360" w:lineRule="auto"/>
        <w:jc w:val="both"/>
      </w:pPr>
      <w:r w:rsidRPr="00CD197A">
        <w:t xml:space="preserve">Wen, D., Yan, D. &amp; Sun, X., 2022. Employee satisfaction, employee engagement and turnover intention: The moderating role of position level. </w:t>
      </w:r>
      <w:r w:rsidRPr="00CD197A">
        <w:rPr>
          <w:rStyle w:val="Emphasis"/>
          <w:rFonts w:eastAsiaTheme="majorEastAsia"/>
        </w:rPr>
        <w:t>Human Systems Management</w:t>
      </w:r>
      <w:r w:rsidRPr="00CD197A">
        <w:t>, 41(3), pp.407–422.</w:t>
      </w:r>
    </w:p>
    <w:p w14:paraId="45C0799A" w14:textId="33937943" w:rsidR="00CD197A" w:rsidRPr="00CD197A" w:rsidRDefault="00CD197A" w:rsidP="007E4CC2">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D197A">
        <w:rPr>
          <w:rFonts w:ascii="Times New Roman" w:eastAsia="Times New Roman" w:hAnsi="Times New Roman" w:cs="Times New Roman"/>
          <w:b/>
          <w:bCs/>
          <w:kern w:val="0"/>
          <w:sz w:val="24"/>
          <w:szCs w:val="24"/>
          <w:lang w:eastAsia="en-GB"/>
          <w14:ligatures w14:val="none"/>
        </w:rPr>
        <w:t>Westcotts</w:t>
      </w:r>
      <w:r w:rsidRPr="00CD197A">
        <w:rPr>
          <w:rFonts w:ascii="Times New Roman" w:eastAsia="Times New Roman" w:hAnsi="Times New Roman" w:cs="Times New Roman"/>
          <w:kern w:val="0"/>
          <w:sz w:val="24"/>
          <w:szCs w:val="24"/>
          <w:lang w:eastAsia="en-GB"/>
          <w14:ligatures w14:val="none"/>
        </w:rPr>
        <w:t xml:space="preserve">. (2024). </w:t>
      </w:r>
      <w:r w:rsidRPr="00CD197A">
        <w:rPr>
          <w:rFonts w:ascii="Times New Roman" w:eastAsia="Times New Roman" w:hAnsi="Times New Roman" w:cs="Times New Roman"/>
          <w:i/>
          <w:iCs/>
          <w:kern w:val="0"/>
          <w:sz w:val="24"/>
          <w:szCs w:val="24"/>
          <w:lang w:eastAsia="en-GB"/>
          <w14:ligatures w14:val="none"/>
        </w:rPr>
        <w:t>Challenges and strategies in the UK hospitality industry</w:t>
      </w:r>
      <w:r w:rsidRPr="00CD197A">
        <w:rPr>
          <w:rFonts w:ascii="Times New Roman" w:eastAsia="Times New Roman" w:hAnsi="Times New Roman" w:cs="Times New Roman"/>
          <w:kern w:val="0"/>
          <w:sz w:val="24"/>
          <w:szCs w:val="24"/>
          <w:lang w:eastAsia="en-GB"/>
          <w14:ligatures w14:val="none"/>
        </w:rPr>
        <w:t xml:space="preserve">. [online] Available at: </w:t>
      </w:r>
      <w:hyperlink r:id="rId13" w:tgtFrame="_new" w:history="1">
        <w:r w:rsidRPr="00CD197A">
          <w:rPr>
            <w:rFonts w:ascii="Times New Roman" w:eastAsia="Times New Roman" w:hAnsi="Times New Roman" w:cs="Times New Roman"/>
            <w:color w:val="0000FF"/>
            <w:kern w:val="0"/>
            <w:sz w:val="24"/>
            <w:szCs w:val="24"/>
            <w:u w:val="single"/>
            <w:lang w:eastAsia="en-GB"/>
            <w14:ligatures w14:val="none"/>
          </w:rPr>
          <w:t>https://westcotts.uk/recruitment-retention-and-training-challenges-and-strategies-in-the-uk-hospitality-industry/</w:t>
        </w:r>
      </w:hyperlink>
      <w:r w:rsidRPr="00CD197A">
        <w:rPr>
          <w:rFonts w:ascii="Times New Roman" w:eastAsia="Times New Roman" w:hAnsi="Times New Roman" w:cs="Times New Roman"/>
          <w:kern w:val="0"/>
          <w:sz w:val="24"/>
          <w:szCs w:val="24"/>
          <w:lang w:eastAsia="en-GB"/>
          <w14:ligatures w14:val="none"/>
        </w:rPr>
        <w:t xml:space="preserve"> [Accessed </w:t>
      </w:r>
      <w:r w:rsidR="00234FF1">
        <w:rPr>
          <w:rFonts w:ascii="Times New Roman" w:eastAsia="Times New Roman" w:hAnsi="Times New Roman" w:cs="Times New Roman"/>
          <w:kern w:val="0"/>
          <w:sz w:val="24"/>
          <w:szCs w:val="24"/>
          <w:lang w:eastAsia="en-GB"/>
          <w14:ligatures w14:val="none"/>
        </w:rPr>
        <w:t>29</w:t>
      </w:r>
      <w:r w:rsidR="00234FF1" w:rsidRPr="00234FF1">
        <w:rPr>
          <w:rFonts w:ascii="Times New Roman" w:eastAsia="Times New Roman" w:hAnsi="Times New Roman" w:cs="Times New Roman"/>
          <w:kern w:val="0"/>
          <w:sz w:val="24"/>
          <w:szCs w:val="24"/>
          <w:vertAlign w:val="superscript"/>
          <w:lang w:eastAsia="en-GB"/>
          <w14:ligatures w14:val="none"/>
        </w:rPr>
        <w:t>th</w:t>
      </w:r>
      <w:r w:rsidR="00234FF1">
        <w:rPr>
          <w:rFonts w:ascii="Times New Roman" w:eastAsia="Times New Roman" w:hAnsi="Times New Roman" w:cs="Times New Roman"/>
          <w:kern w:val="0"/>
          <w:sz w:val="24"/>
          <w:szCs w:val="24"/>
          <w:lang w:eastAsia="en-GB"/>
          <w14:ligatures w14:val="none"/>
        </w:rPr>
        <w:t xml:space="preserve"> </w:t>
      </w:r>
      <w:r w:rsidRPr="00CD197A">
        <w:rPr>
          <w:rFonts w:ascii="Times New Roman" w:eastAsia="Times New Roman" w:hAnsi="Times New Roman" w:cs="Times New Roman"/>
          <w:kern w:val="0"/>
          <w:sz w:val="24"/>
          <w:szCs w:val="24"/>
          <w:lang w:eastAsia="en-GB"/>
          <w14:ligatures w14:val="none"/>
        </w:rPr>
        <w:t>Sep. 2025].</w:t>
      </w:r>
    </w:p>
    <w:p w14:paraId="0405D8D3" w14:textId="77777777" w:rsidR="00CD197A" w:rsidRPr="00CD197A" w:rsidRDefault="00CD197A" w:rsidP="007E4CC2">
      <w:pPr>
        <w:pStyle w:val="ListParagraph"/>
        <w:numPr>
          <w:ilvl w:val="0"/>
          <w:numId w:val="9"/>
        </w:numPr>
        <w:spacing w:line="360" w:lineRule="auto"/>
        <w:jc w:val="both"/>
        <w:rPr>
          <w:rFonts w:ascii="Times New Roman" w:hAnsi="Times New Roman" w:cs="Times New Roman"/>
          <w:sz w:val="24"/>
          <w:szCs w:val="24"/>
        </w:rPr>
      </w:pPr>
      <w:r w:rsidRPr="00CD197A">
        <w:rPr>
          <w:rFonts w:ascii="Times New Roman" w:hAnsi="Times New Roman" w:cs="Times New Roman"/>
          <w:sz w:val="24"/>
          <w:szCs w:val="24"/>
        </w:rPr>
        <w:t xml:space="preserve">Wikström, E., Arman, R., Dellve, L. and Gillberg, N., 2023. Mentoring programmes–building capacity for learning and retaining workers in the workplace. </w:t>
      </w:r>
      <w:r w:rsidRPr="00CD197A">
        <w:rPr>
          <w:rStyle w:val="Emphasis"/>
          <w:rFonts w:ascii="Times New Roman" w:hAnsi="Times New Roman" w:cs="Times New Roman"/>
          <w:sz w:val="24"/>
          <w:szCs w:val="24"/>
        </w:rPr>
        <w:t>Journal of Workplace Learning</w:t>
      </w:r>
      <w:r w:rsidRPr="00CD197A">
        <w:rPr>
          <w:rFonts w:ascii="Times New Roman" w:hAnsi="Times New Roman" w:cs="Times New Roman"/>
          <w:sz w:val="24"/>
          <w:szCs w:val="24"/>
        </w:rPr>
        <w:t>, 35(8), pp.732-751.</w:t>
      </w:r>
    </w:p>
    <w:p w14:paraId="6F5BBBE4" w14:textId="77777777" w:rsidR="00CD197A" w:rsidRPr="00CD197A" w:rsidRDefault="00CD197A" w:rsidP="007E4CC2">
      <w:pPr>
        <w:pStyle w:val="NormalWeb"/>
        <w:numPr>
          <w:ilvl w:val="0"/>
          <w:numId w:val="9"/>
        </w:numPr>
        <w:spacing w:line="360" w:lineRule="auto"/>
        <w:jc w:val="both"/>
      </w:pPr>
      <w:r w:rsidRPr="00CD197A">
        <w:t xml:space="preserve">Xu, S., Ashton, M., Li, Y., Staunton, G. and Li, K., 2024. Hotel employee engagement during the pandemic: A mixed-method approach. </w:t>
      </w:r>
      <w:r w:rsidRPr="00CD197A">
        <w:rPr>
          <w:rStyle w:val="Emphasis"/>
          <w:rFonts w:eastAsiaTheme="majorEastAsia"/>
        </w:rPr>
        <w:t>Journal of Hospitality &amp; Tourism Research</w:t>
      </w:r>
      <w:r w:rsidRPr="00CD197A">
        <w:t>. https://doi.org/10.1177/19389655241276511</w:t>
      </w:r>
    </w:p>
    <w:p w14:paraId="2D43FE3C" w14:textId="77777777" w:rsidR="00CD197A" w:rsidRPr="00CD197A" w:rsidRDefault="00CD197A" w:rsidP="007E4CC2">
      <w:pPr>
        <w:pStyle w:val="ListParagraph"/>
        <w:numPr>
          <w:ilvl w:val="0"/>
          <w:numId w:val="9"/>
        </w:numPr>
        <w:spacing w:after="0" w:line="360" w:lineRule="auto"/>
        <w:jc w:val="both"/>
        <w:rPr>
          <w:rFonts w:ascii="Times New Roman" w:hAnsi="Times New Roman" w:cs="Times New Roman"/>
          <w:sz w:val="24"/>
          <w:szCs w:val="24"/>
          <w:shd w:val="clear" w:color="auto" w:fill="FFFFFF"/>
        </w:rPr>
      </w:pPr>
      <w:r w:rsidRPr="00CD197A">
        <w:rPr>
          <w:rFonts w:ascii="Times New Roman" w:hAnsi="Times New Roman" w:cs="Times New Roman"/>
          <w:sz w:val="24"/>
          <w:szCs w:val="24"/>
          <w:shd w:val="clear" w:color="auto" w:fill="FFFFFF"/>
        </w:rPr>
        <w:t>Yang, C., Guo, N., Wang, Y., &amp; Li, C. (2019). The effects of mentoring on hotel staff turnover: Organizational and occupational embeddedness as mediators. </w:t>
      </w:r>
      <w:r w:rsidRPr="00CD197A">
        <w:rPr>
          <w:rFonts w:ascii="Times New Roman" w:hAnsi="Times New Roman" w:cs="Times New Roman"/>
          <w:i/>
          <w:iCs/>
          <w:sz w:val="24"/>
          <w:szCs w:val="24"/>
          <w:shd w:val="clear" w:color="auto" w:fill="FFFFFF"/>
        </w:rPr>
        <w:t>International Journal of Contemporary Hospitality Management</w:t>
      </w:r>
      <w:r w:rsidRPr="00CD197A">
        <w:rPr>
          <w:rFonts w:ascii="Times New Roman" w:hAnsi="Times New Roman" w:cs="Times New Roman"/>
          <w:sz w:val="24"/>
          <w:szCs w:val="24"/>
          <w:shd w:val="clear" w:color="auto" w:fill="FFFFFF"/>
        </w:rPr>
        <w:t>.</w:t>
      </w:r>
    </w:p>
    <w:p w14:paraId="247D068F" w14:textId="77777777" w:rsidR="00CD197A" w:rsidRPr="00CD197A" w:rsidRDefault="00CD197A" w:rsidP="007E4CC2">
      <w:pPr>
        <w:pStyle w:val="NormalWeb"/>
        <w:numPr>
          <w:ilvl w:val="0"/>
          <w:numId w:val="9"/>
        </w:numPr>
        <w:spacing w:line="360" w:lineRule="auto"/>
        <w:jc w:val="both"/>
      </w:pPr>
      <w:r w:rsidRPr="00CD197A">
        <w:t xml:space="preserve">Younies, H. &amp; Al-Tawil, M., 2020. Hospitality workers' reward and recognition. </w:t>
      </w:r>
      <w:r w:rsidRPr="00CD197A">
        <w:rPr>
          <w:rStyle w:val="Emphasis"/>
          <w:rFonts w:eastAsiaTheme="majorEastAsia"/>
        </w:rPr>
        <w:t>Journal of Human Resources in Hospitality and Tourism</w:t>
      </w:r>
      <w:r w:rsidRPr="00CD197A">
        <w:t>, 19(2), pp.123–145. https://doi.org/10.1080/15332845.2020.1772198</w:t>
      </w:r>
    </w:p>
    <w:p w14:paraId="7048B280" w14:textId="77777777" w:rsidR="00577FD9" w:rsidRPr="00921968" w:rsidRDefault="00577FD9" w:rsidP="005F799B">
      <w:pPr>
        <w:rPr>
          <w:rFonts w:ascii="Times New Roman" w:hAnsi="Times New Roman" w:cs="Times New Roman"/>
          <w:b/>
          <w:bCs/>
          <w:sz w:val="24"/>
          <w:szCs w:val="24"/>
        </w:rPr>
      </w:pPr>
    </w:p>
    <w:sectPr w:rsidR="00577FD9" w:rsidRPr="00921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A2AEF"/>
    <w:multiLevelType w:val="hybridMultilevel"/>
    <w:tmpl w:val="FB2C5EA8"/>
    <w:lvl w:ilvl="0" w:tplc="FDC2C624">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32B55"/>
    <w:multiLevelType w:val="hybridMultilevel"/>
    <w:tmpl w:val="2D72C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FB5900"/>
    <w:multiLevelType w:val="hybridMultilevel"/>
    <w:tmpl w:val="34364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2B02CD"/>
    <w:multiLevelType w:val="hybridMultilevel"/>
    <w:tmpl w:val="307419FE"/>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5F0958"/>
    <w:multiLevelType w:val="hybridMultilevel"/>
    <w:tmpl w:val="3D6EF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3C3FF2"/>
    <w:multiLevelType w:val="hybridMultilevel"/>
    <w:tmpl w:val="BA4ED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E3626E"/>
    <w:multiLevelType w:val="hybridMultilevel"/>
    <w:tmpl w:val="A8262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01403F"/>
    <w:multiLevelType w:val="hybridMultilevel"/>
    <w:tmpl w:val="0C4ABA4A"/>
    <w:lvl w:ilvl="0" w:tplc="A4B8B1C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77D4B"/>
    <w:multiLevelType w:val="hybridMultilevel"/>
    <w:tmpl w:val="E800D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0922304">
    <w:abstractNumId w:val="4"/>
  </w:num>
  <w:num w:numId="2" w16cid:durableId="1752697161">
    <w:abstractNumId w:val="6"/>
  </w:num>
  <w:num w:numId="3" w16cid:durableId="2128503848">
    <w:abstractNumId w:val="1"/>
  </w:num>
  <w:num w:numId="4" w16cid:durableId="1525089936">
    <w:abstractNumId w:val="8"/>
  </w:num>
  <w:num w:numId="5" w16cid:durableId="798911607">
    <w:abstractNumId w:val="5"/>
  </w:num>
  <w:num w:numId="6" w16cid:durableId="203376150">
    <w:abstractNumId w:val="0"/>
  </w:num>
  <w:num w:numId="7" w16cid:durableId="373770115">
    <w:abstractNumId w:val="3"/>
  </w:num>
  <w:num w:numId="8" w16cid:durableId="1164127173">
    <w:abstractNumId w:val="7"/>
  </w:num>
  <w:num w:numId="9" w16cid:durableId="817307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4B"/>
    <w:rsid w:val="000149F1"/>
    <w:rsid w:val="000222F8"/>
    <w:rsid w:val="0002332C"/>
    <w:rsid w:val="00032AE5"/>
    <w:rsid w:val="00035E2F"/>
    <w:rsid w:val="000852CE"/>
    <w:rsid w:val="000B5DB6"/>
    <w:rsid w:val="000C11EF"/>
    <w:rsid w:val="000E628C"/>
    <w:rsid w:val="00122347"/>
    <w:rsid w:val="001234B9"/>
    <w:rsid w:val="001437F6"/>
    <w:rsid w:val="00196C7E"/>
    <w:rsid w:val="001A7525"/>
    <w:rsid w:val="001D71FC"/>
    <w:rsid w:val="001E04D2"/>
    <w:rsid w:val="001E72BA"/>
    <w:rsid w:val="00204B87"/>
    <w:rsid w:val="00210DED"/>
    <w:rsid w:val="002246F3"/>
    <w:rsid w:val="00225398"/>
    <w:rsid w:val="00234FF1"/>
    <w:rsid w:val="002737F3"/>
    <w:rsid w:val="00290A63"/>
    <w:rsid w:val="00291DE4"/>
    <w:rsid w:val="00296B77"/>
    <w:rsid w:val="002C00C7"/>
    <w:rsid w:val="002E0B61"/>
    <w:rsid w:val="002E3237"/>
    <w:rsid w:val="002E32F6"/>
    <w:rsid w:val="002E49A7"/>
    <w:rsid w:val="002F5C94"/>
    <w:rsid w:val="00312DE2"/>
    <w:rsid w:val="00325135"/>
    <w:rsid w:val="00331B82"/>
    <w:rsid w:val="0037359E"/>
    <w:rsid w:val="00383309"/>
    <w:rsid w:val="003A4D64"/>
    <w:rsid w:val="003B4D73"/>
    <w:rsid w:val="003F61CF"/>
    <w:rsid w:val="003F654B"/>
    <w:rsid w:val="0042226E"/>
    <w:rsid w:val="00434F79"/>
    <w:rsid w:val="00437303"/>
    <w:rsid w:val="00467211"/>
    <w:rsid w:val="00480417"/>
    <w:rsid w:val="0048191C"/>
    <w:rsid w:val="0048719A"/>
    <w:rsid w:val="004A5070"/>
    <w:rsid w:val="004C1E46"/>
    <w:rsid w:val="004D6915"/>
    <w:rsid w:val="004D7BC8"/>
    <w:rsid w:val="005551FA"/>
    <w:rsid w:val="00564449"/>
    <w:rsid w:val="00565765"/>
    <w:rsid w:val="00577FD9"/>
    <w:rsid w:val="00592A45"/>
    <w:rsid w:val="005A04EF"/>
    <w:rsid w:val="005F49C3"/>
    <w:rsid w:val="005F799B"/>
    <w:rsid w:val="00640CBC"/>
    <w:rsid w:val="006D5D29"/>
    <w:rsid w:val="006E391C"/>
    <w:rsid w:val="006E3A7F"/>
    <w:rsid w:val="007226F8"/>
    <w:rsid w:val="007312B8"/>
    <w:rsid w:val="007312FA"/>
    <w:rsid w:val="00731C6E"/>
    <w:rsid w:val="007510CA"/>
    <w:rsid w:val="00772E91"/>
    <w:rsid w:val="00777055"/>
    <w:rsid w:val="007774C1"/>
    <w:rsid w:val="007A5112"/>
    <w:rsid w:val="007C2751"/>
    <w:rsid w:val="007D2F8C"/>
    <w:rsid w:val="007E1700"/>
    <w:rsid w:val="007E4CC2"/>
    <w:rsid w:val="00821E48"/>
    <w:rsid w:val="00837651"/>
    <w:rsid w:val="00850C0A"/>
    <w:rsid w:val="00885D9A"/>
    <w:rsid w:val="008C0827"/>
    <w:rsid w:val="008F7749"/>
    <w:rsid w:val="00916831"/>
    <w:rsid w:val="009176D4"/>
    <w:rsid w:val="009215D3"/>
    <w:rsid w:val="00921968"/>
    <w:rsid w:val="00933440"/>
    <w:rsid w:val="00950228"/>
    <w:rsid w:val="00950F9F"/>
    <w:rsid w:val="00973710"/>
    <w:rsid w:val="009E1C69"/>
    <w:rsid w:val="009F4FB1"/>
    <w:rsid w:val="009F6EE6"/>
    <w:rsid w:val="00A20D6F"/>
    <w:rsid w:val="00A35391"/>
    <w:rsid w:val="00A37F18"/>
    <w:rsid w:val="00A406C3"/>
    <w:rsid w:val="00A628B0"/>
    <w:rsid w:val="00A826ED"/>
    <w:rsid w:val="00A91985"/>
    <w:rsid w:val="00A94C04"/>
    <w:rsid w:val="00A95D19"/>
    <w:rsid w:val="00AA222D"/>
    <w:rsid w:val="00AC260B"/>
    <w:rsid w:val="00AC2FF1"/>
    <w:rsid w:val="00AC60FB"/>
    <w:rsid w:val="00AD3158"/>
    <w:rsid w:val="00AE5EDF"/>
    <w:rsid w:val="00B16EA6"/>
    <w:rsid w:val="00B247A5"/>
    <w:rsid w:val="00B25D02"/>
    <w:rsid w:val="00B268AC"/>
    <w:rsid w:val="00B77D57"/>
    <w:rsid w:val="00B84D1C"/>
    <w:rsid w:val="00BA1715"/>
    <w:rsid w:val="00BA5289"/>
    <w:rsid w:val="00C00B93"/>
    <w:rsid w:val="00C17A35"/>
    <w:rsid w:val="00C52D5C"/>
    <w:rsid w:val="00C63723"/>
    <w:rsid w:val="00C91DB0"/>
    <w:rsid w:val="00CA3724"/>
    <w:rsid w:val="00CA6E78"/>
    <w:rsid w:val="00CB0ACE"/>
    <w:rsid w:val="00CB1FF2"/>
    <w:rsid w:val="00CB7AF0"/>
    <w:rsid w:val="00CC3ED6"/>
    <w:rsid w:val="00CD197A"/>
    <w:rsid w:val="00CE5305"/>
    <w:rsid w:val="00CF69BD"/>
    <w:rsid w:val="00D14DD0"/>
    <w:rsid w:val="00DA1EE2"/>
    <w:rsid w:val="00DD523D"/>
    <w:rsid w:val="00DE4E56"/>
    <w:rsid w:val="00DF6507"/>
    <w:rsid w:val="00E13FCD"/>
    <w:rsid w:val="00E7493B"/>
    <w:rsid w:val="00EA66DE"/>
    <w:rsid w:val="00EF4B62"/>
    <w:rsid w:val="00F046E3"/>
    <w:rsid w:val="00F05871"/>
    <w:rsid w:val="00F20AD5"/>
    <w:rsid w:val="00F31A52"/>
    <w:rsid w:val="00F735FA"/>
    <w:rsid w:val="00FB62E6"/>
    <w:rsid w:val="00FD03AA"/>
    <w:rsid w:val="00FD7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63095"/>
  <w15:chartTrackingRefBased/>
  <w15:docId w15:val="{5EA00E5A-1E0E-4D16-ADD3-3ED5F0CB1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5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5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5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5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5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5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5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5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5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5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5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5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5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5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5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5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5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54B"/>
    <w:rPr>
      <w:rFonts w:eastAsiaTheme="majorEastAsia" w:cstheme="majorBidi"/>
      <w:color w:val="272727" w:themeColor="text1" w:themeTint="D8"/>
    </w:rPr>
  </w:style>
  <w:style w:type="paragraph" w:styleId="Title">
    <w:name w:val="Title"/>
    <w:basedOn w:val="Normal"/>
    <w:next w:val="Normal"/>
    <w:link w:val="TitleChar"/>
    <w:uiPriority w:val="10"/>
    <w:qFormat/>
    <w:rsid w:val="003F65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5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5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5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54B"/>
    <w:pPr>
      <w:spacing w:before="160"/>
      <w:jc w:val="center"/>
    </w:pPr>
    <w:rPr>
      <w:i/>
      <w:iCs/>
      <w:color w:val="404040" w:themeColor="text1" w:themeTint="BF"/>
    </w:rPr>
  </w:style>
  <w:style w:type="character" w:customStyle="1" w:styleId="QuoteChar">
    <w:name w:val="Quote Char"/>
    <w:basedOn w:val="DefaultParagraphFont"/>
    <w:link w:val="Quote"/>
    <w:uiPriority w:val="29"/>
    <w:rsid w:val="003F654B"/>
    <w:rPr>
      <w:i/>
      <w:iCs/>
      <w:color w:val="404040" w:themeColor="text1" w:themeTint="BF"/>
    </w:rPr>
  </w:style>
  <w:style w:type="paragraph" w:styleId="ListParagraph">
    <w:name w:val="List Paragraph"/>
    <w:basedOn w:val="Normal"/>
    <w:uiPriority w:val="34"/>
    <w:qFormat/>
    <w:rsid w:val="003F654B"/>
    <w:pPr>
      <w:ind w:left="720"/>
      <w:contextualSpacing/>
    </w:pPr>
  </w:style>
  <w:style w:type="character" w:styleId="IntenseEmphasis">
    <w:name w:val="Intense Emphasis"/>
    <w:basedOn w:val="DefaultParagraphFont"/>
    <w:uiPriority w:val="21"/>
    <w:qFormat/>
    <w:rsid w:val="003F654B"/>
    <w:rPr>
      <w:i/>
      <w:iCs/>
      <w:color w:val="0F4761" w:themeColor="accent1" w:themeShade="BF"/>
    </w:rPr>
  </w:style>
  <w:style w:type="paragraph" w:styleId="IntenseQuote">
    <w:name w:val="Intense Quote"/>
    <w:basedOn w:val="Normal"/>
    <w:next w:val="Normal"/>
    <w:link w:val="IntenseQuoteChar"/>
    <w:uiPriority w:val="30"/>
    <w:qFormat/>
    <w:rsid w:val="003F65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54B"/>
    <w:rPr>
      <w:i/>
      <w:iCs/>
      <w:color w:val="0F4761" w:themeColor="accent1" w:themeShade="BF"/>
    </w:rPr>
  </w:style>
  <w:style w:type="character" w:styleId="IntenseReference">
    <w:name w:val="Intense Reference"/>
    <w:basedOn w:val="DefaultParagraphFont"/>
    <w:uiPriority w:val="32"/>
    <w:qFormat/>
    <w:rsid w:val="003F654B"/>
    <w:rPr>
      <w:b/>
      <w:bCs/>
      <w:smallCaps/>
      <w:color w:val="0F4761" w:themeColor="accent1" w:themeShade="BF"/>
      <w:spacing w:val="5"/>
    </w:rPr>
  </w:style>
  <w:style w:type="paragraph" w:styleId="NormalWeb">
    <w:name w:val="Normal (Web)"/>
    <w:basedOn w:val="Normal"/>
    <w:uiPriority w:val="99"/>
    <w:unhideWhenUsed/>
    <w:rsid w:val="003F65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F654B"/>
    <w:rPr>
      <w:b/>
      <w:bCs/>
    </w:rPr>
  </w:style>
  <w:style w:type="character" w:customStyle="1" w:styleId="max-w-15ch">
    <w:name w:val="max-w-[15ch]"/>
    <w:basedOn w:val="DefaultParagraphFont"/>
    <w:rsid w:val="00F046E3"/>
  </w:style>
  <w:style w:type="character" w:styleId="Emphasis">
    <w:name w:val="Emphasis"/>
    <w:basedOn w:val="DefaultParagraphFont"/>
    <w:uiPriority w:val="20"/>
    <w:qFormat/>
    <w:rsid w:val="00B84D1C"/>
    <w:rPr>
      <w:i/>
      <w:iCs/>
    </w:rPr>
  </w:style>
  <w:style w:type="character" w:styleId="Hyperlink">
    <w:name w:val="Hyperlink"/>
    <w:basedOn w:val="DefaultParagraphFont"/>
    <w:uiPriority w:val="99"/>
    <w:unhideWhenUsed/>
    <w:rsid w:val="00204B87"/>
    <w:rPr>
      <w:color w:val="467886" w:themeColor="hyperlink"/>
      <w:u w:val="single"/>
    </w:rPr>
  </w:style>
  <w:style w:type="character" w:styleId="UnresolvedMention">
    <w:name w:val="Unresolved Mention"/>
    <w:basedOn w:val="DefaultParagraphFont"/>
    <w:uiPriority w:val="99"/>
    <w:semiHidden/>
    <w:unhideWhenUsed/>
    <w:rsid w:val="00204B87"/>
    <w:rPr>
      <w:color w:val="605E5C"/>
      <w:shd w:val="clear" w:color="auto" w:fill="E1DFDD"/>
    </w:rPr>
  </w:style>
  <w:style w:type="character" w:styleId="FollowedHyperlink">
    <w:name w:val="FollowedHyperlink"/>
    <w:basedOn w:val="DefaultParagraphFont"/>
    <w:uiPriority w:val="99"/>
    <w:semiHidden/>
    <w:unhideWhenUsed/>
    <w:rsid w:val="004D691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reks.co.uk/insights/addressing-labour-shortages-in-the-hospitality-sector/" TargetMode="External"/><Relationship Id="rId13" Type="http://schemas.openxmlformats.org/officeDocument/2006/relationships/hyperlink" Target="https://westcotts.uk/recruitment-retention-and-training-challenges-and-strategies-in-the-uk-hospitality-industry/?utm_source=chatgpt.com" TargetMode="External"/><Relationship Id="rId3" Type="http://schemas.openxmlformats.org/officeDocument/2006/relationships/settings" Target="settings.xml"/><Relationship Id="rId7" Type="http://schemas.openxmlformats.org/officeDocument/2006/relationships/hyperlink" Target="https://mo.work/insights/improve-hotel-staff-retention/?utm_source=chatgpt.com" TargetMode="External"/><Relationship Id="rId12" Type="http://schemas.openxmlformats.org/officeDocument/2006/relationships/hyperlink" Target="https://www.vestd.com/blog/employee-retention-report-2024?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ementsuite.com/articles/setting-the-table-for-hospitality-growth-in-2024/?utm_source=chatgpt.com" TargetMode="External"/><Relationship Id="rId11" Type="http://schemas.openxmlformats.org/officeDocument/2006/relationships/hyperlink" Target="https://www.productivity.ac.uk/wp-content/uploads/2025/06/Thematic-guide-1-Skill-Gaps-and-Labour-June-2025.pdf" TargetMode="External"/><Relationship Id="rId5" Type="http://schemas.openxmlformats.org/officeDocument/2006/relationships/hyperlink" Target="https://www.craftguildofchefs.org/news/new-research-finds-sustainability-drives-hospitality-staff-retention?utm_source=chatgpt.com" TargetMode="External"/><Relationship Id="rId15" Type="http://schemas.openxmlformats.org/officeDocument/2006/relationships/theme" Target="theme/theme1.xml"/><Relationship Id="rId10" Type="http://schemas.openxmlformats.org/officeDocument/2006/relationships/hyperlink" Target="https://www.sunderland.gov.uk/article/27267/Economic-Inactivity-in-Sunderland-Call-for-Evidence-Final-Report" TargetMode="External"/><Relationship Id="rId4" Type="http://schemas.openxmlformats.org/officeDocument/2006/relationships/webSettings" Target="webSettings.xml"/><Relationship Id="rId9" Type="http://schemas.openxmlformats.org/officeDocument/2006/relationships/hyperlink" Target="https://www.morningadvertiser.co.uk/Article/2025/05/27/hospitality-worst-industry-for-hourly-pay/?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897</TotalTime>
  <Pages>34</Pages>
  <Words>12148</Words>
  <Characters>69248</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 (2228093)</dc:creator>
  <cp:keywords/>
  <dc:description/>
  <cp:lastModifiedBy>Nasrin Shafi (2228093)</cp:lastModifiedBy>
  <cp:revision>125</cp:revision>
  <dcterms:created xsi:type="dcterms:W3CDTF">2025-09-23T16:47:00Z</dcterms:created>
  <dcterms:modified xsi:type="dcterms:W3CDTF">2025-11-02T10:12:00Z</dcterms:modified>
</cp:coreProperties>
</file>