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2CA51" w14:textId="59DF1F27" w:rsidR="00C93C3A" w:rsidRPr="00807FD1" w:rsidRDefault="00175B5D" w:rsidP="00175B5D">
      <w:pPr>
        <w:pStyle w:val="BodyText"/>
        <w:spacing w:line="360" w:lineRule="auto"/>
        <w:mirrorIndents/>
        <w:jc w:val="center"/>
        <w:rPr>
          <w:rFonts w:ascii="Arial" w:hAnsi="Arial" w:cs="Arial"/>
          <w:sz w:val="20"/>
        </w:rPr>
      </w:pPr>
      <w:r w:rsidRPr="00807FD1">
        <w:rPr>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Pr="00807FD1" w:rsidRDefault="00C93C3A" w:rsidP="00DA52F0">
      <w:pPr>
        <w:pStyle w:val="BodyText"/>
        <w:spacing w:line="360" w:lineRule="auto"/>
        <w:mirrorIndents/>
        <w:rPr>
          <w:rFonts w:ascii="Arial" w:hAnsi="Arial" w:cs="Arial"/>
          <w:sz w:val="20"/>
        </w:rPr>
      </w:pPr>
    </w:p>
    <w:p w14:paraId="1D46ECAF" w14:textId="77777777" w:rsidR="00141A69" w:rsidRPr="00807FD1" w:rsidRDefault="00141A69" w:rsidP="00DA52F0">
      <w:pPr>
        <w:pStyle w:val="BodyText"/>
        <w:spacing w:line="360" w:lineRule="auto"/>
        <w:mirrorIndents/>
        <w:rPr>
          <w:rFonts w:ascii="Arial" w:hAnsi="Arial" w:cs="Arial"/>
          <w:sz w:val="20"/>
        </w:rPr>
      </w:pPr>
    </w:p>
    <w:p w14:paraId="36B51F0B" w14:textId="1E29F3EC" w:rsidR="00141A69" w:rsidRPr="00807FD1" w:rsidRDefault="004B2707"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0000" w:themeColor="text1"/>
          <w:sz w:val="40"/>
          <w:szCs w:val="40"/>
        </w:rPr>
      </w:pPr>
      <w:bookmarkStart w:id="0" w:name="_Hlk200015785"/>
      <w:r w:rsidRPr="00807FD1">
        <w:rPr>
          <w:rFonts w:ascii="Arial" w:eastAsia="Arial Unicode MS" w:hAnsi="Arial" w:cs="Arial"/>
          <w:b/>
          <w:color w:val="000000" w:themeColor="text1"/>
          <w:sz w:val="40"/>
          <w:szCs w:val="40"/>
        </w:rPr>
        <w:t xml:space="preserve">Transition from Child to Adult Mental Health Services: Gaps and Support Structures in UK </w:t>
      </w:r>
      <w:r w:rsidR="00015CE5" w:rsidRPr="00807FD1">
        <w:rPr>
          <w:rFonts w:ascii="Arial" w:eastAsia="Arial Unicode MS" w:hAnsi="Arial" w:cs="Arial"/>
          <w:b/>
          <w:color w:val="000000" w:themeColor="text1"/>
          <w:sz w:val="40"/>
          <w:szCs w:val="40"/>
        </w:rPr>
        <w:t xml:space="preserve">Health and </w:t>
      </w:r>
      <w:r w:rsidRPr="00807FD1">
        <w:rPr>
          <w:rFonts w:ascii="Arial" w:eastAsia="Arial Unicode MS" w:hAnsi="Arial" w:cs="Arial"/>
          <w:b/>
          <w:color w:val="000000" w:themeColor="text1"/>
          <w:sz w:val="40"/>
          <w:szCs w:val="40"/>
        </w:rPr>
        <w:t>Social Care.</w:t>
      </w:r>
    </w:p>
    <w:bookmarkEnd w:id="0"/>
    <w:p w14:paraId="1711C0CD" w14:textId="6EBD7A98" w:rsidR="008825E0" w:rsidRPr="00807FD1" w:rsidRDefault="004B2707"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r w:rsidRPr="00807FD1">
        <w:rPr>
          <w:rFonts w:ascii="Arial" w:eastAsia="Arial Unicode MS" w:hAnsi="Arial" w:cs="Arial"/>
          <w:sz w:val="40"/>
          <w:szCs w:val="40"/>
        </w:rPr>
        <w:t xml:space="preserve">  </w:t>
      </w:r>
    </w:p>
    <w:p w14:paraId="1F2A3C44" w14:textId="77777777" w:rsidR="004B2707" w:rsidRPr="00807FD1" w:rsidRDefault="004B2707" w:rsidP="004B27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p>
    <w:p w14:paraId="4283A874" w14:textId="71DB1D2F" w:rsidR="004B2707" w:rsidRPr="00807FD1" w:rsidRDefault="004B2707" w:rsidP="004B27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r w:rsidRPr="00807FD1">
        <w:rPr>
          <w:rFonts w:ascii="Arial" w:eastAsia="Arial Unicode MS" w:hAnsi="Arial" w:cs="Arial"/>
          <w:sz w:val="40"/>
          <w:szCs w:val="40"/>
        </w:rPr>
        <w:t>Ana Kuralova</w:t>
      </w:r>
    </w:p>
    <w:p w14:paraId="2E4B2069" w14:textId="77777777" w:rsidR="008825E0" w:rsidRPr="00807FD1"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20BEA2D3" w14:textId="6A724EFF" w:rsidR="00F4772C" w:rsidRPr="00807FD1" w:rsidRDefault="008825E0" w:rsidP="005C427B">
      <w:pPr>
        <w:rPr>
          <w:rFonts w:ascii="Arial" w:eastAsia="Times New Roman" w:hAnsi="Arial" w:cs="Arial"/>
          <w:sz w:val="44"/>
          <w:szCs w:val="44"/>
          <w:lang w:bidi="ar-SA"/>
        </w:rPr>
      </w:pPr>
      <w:r w:rsidRPr="00807FD1">
        <w:rPr>
          <w:rFonts w:ascii="Arial" w:eastAsia="Arial Unicode MS" w:hAnsi="Arial" w:cs="Arial"/>
          <w:b/>
          <w:bCs/>
          <w:sz w:val="36"/>
          <w:szCs w:val="36"/>
        </w:rPr>
        <w:t>Supervisor’s name</w:t>
      </w:r>
      <w:r w:rsidRPr="00807FD1">
        <w:rPr>
          <w:rFonts w:ascii="Arial" w:eastAsia="Arial Unicode MS" w:hAnsi="Arial" w:cs="Arial"/>
          <w:sz w:val="36"/>
          <w:szCs w:val="36"/>
        </w:rPr>
        <w:t>:</w:t>
      </w:r>
      <w:r w:rsidR="00F4772C" w:rsidRPr="00807FD1">
        <w:rPr>
          <w:rFonts w:ascii="Arial" w:eastAsia="Arial Unicode MS" w:hAnsi="Arial" w:cs="Arial"/>
          <w:sz w:val="36"/>
          <w:szCs w:val="36"/>
        </w:rPr>
        <w:t xml:space="preserve"> </w:t>
      </w:r>
      <w:r w:rsidR="00E439FD" w:rsidRPr="00807FD1">
        <w:rPr>
          <w:rFonts w:ascii="Arial" w:eastAsia="Arial Unicode MS" w:hAnsi="Arial" w:cs="Arial"/>
          <w:sz w:val="36"/>
          <w:szCs w:val="36"/>
        </w:rPr>
        <w:t xml:space="preserve">Dr </w:t>
      </w:r>
      <w:r w:rsidR="00F4772C" w:rsidRPr="00807FD1">
        <w:rPr>
          <w:rFonts w:ascii="Arial" w:eastAsia="Times New Roman" w:hAnsi="Arial" w:cs="Arial"/>
          <w:sz w:val="44"/>
          <w:szCs w:val="44"/>
          <w:lang w:bidi="ar-SA"/>
        </w:rPr>
        <w:t>Jayalakshmi Gopalkrishnan</w:t>
      </w:r>
    </w:p>
    <w:p w14:paraId="70F09D8E" w14:textId="4C7939EA" w:rsidR="00141A69" w:rsidRPr="00807FD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p>
    <w:p w14:paraId="59D9433A" w14:textId="77777777" w:rsidR="00141A69" w:rsidRPr="00807FD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EF4DE9C" w14:textId="77777777" w:rsidR="00141A69" w:rsidRPr="00807FD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807FD1">
        <w:rPr>
          <w:rFonts w:ascii="Arial" w:eastAsia="Arial Unicode MS" w:hAnsi="Arial" w:cs="Arial"/>
          <w:sz w:val="32"/>
          <w:szCs w:val="32"/>
        </w:rPr>
        <w:t xml:space="preserve">Dissertation submitted as part of the requirements for the award BSc (Hons) Health and Social Care </w:t>
      </w:r>
    </w:p>
    <w:p w14:paraId="130CFF03" w14:textId="77777777" w:rsidR="00141A69" w:rsidRPr="00807FD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807FD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32C05EC5" w14:textId="77777777" w:rsidR="00FB7900" w:rsidRPr="00807FD1" w:rsidRDefault="00FB790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rPr>
      </w:pPr>
    </w:p>
    <w:p w14:paraId="3FE8E80C" w14:textId="77777777" w:rsidR="00FB7900" w:rsidRPr="00807FD1" w:rsidRDefault="00FB790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rPr>
      </w:pPr>
    </w:p>
    <w:p w14:paraId="526DCC03" w14:textId="77777777" w:rsidR="00FB7900" w:rsidRPr="00807FD1" w:rsidRDefault="00FB790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rPr>
      </w:pPr>
    </w:p>
    <w:p w14:paraId="667FA8B7" w14:textId="77777777" w:rsidR="00FB7900" w:rsidRPr="00807FD1" w:rsidRDefault="00FB790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rPr>
      </w:pPr>
    </w:p>
    <w:p w14:paraId="059DA33D" w14:textId="77777777" w:rsidR="00FB7900" w:rsidRPr="00807FD1" w:rsidRDefault="00FB790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rPr>
      </w:pPr>
    </w:p>
    <w:p w14:paraId="18174982" w14:textId="77777777" w:rsidR="00FB7900" w:rsidRPr="00807FD1" w:rsidRDefault="00FB790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0000" w:themeColor="text1"/>
        </w:rPr>
      </w:pPr>
    </w:p>
    <w:p w14:paraId="2F66A3F9" w14:textId="7ED962EE" w:rsidR="00141A69" w:rsidRPr="00807FD1" w:rsidRDefault="007F6A78"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0000" w:themeColor="text1"/>
        </w:rPr>
      </w:pPr>
      <w:r w:rsidRPr="00807FD1">
        <w:rPr>
          <w:rFonts w:ascii="Arial" w:eastAsia="Arial Unicode MS" w:hAnsi="Arial" w:cs="Arial"/>
          <w:b/>
          <w:bCs/>
          <w:color w:val="000000" w:themeColor="text1"/>
        </w:rPr>
        <w:t>December</w:t>
      </w:r>
      <w:r w:rsidR="00141A69" w:rsidRPr="00807FD1">
        <w:rPr>
          <w:rFonts w:ascii="Arial" w:eastAsia="Arial Unicode MS" w:hAnsi="Arial" w:cs="Arial"/>
          <w:b/>
          <w:bCs/>
          <w:color w:val="000000" w:themeColor="text1"/>
        </w:rPr>
        <w:t xml:space="preserve"> </w:t>
      </w:r>
      <w:r w:rsidR="00F4772C" w:rsidRPr="00807FD1">
        <w:rPr>
          <w:rFonts w:ascii="Arial" w:eastAsia="Arial Unicode MS" w:hAnsi="Arial" w:cs="Arial"/>
          <w:b/>
          <w:bCs/>
          <w:color w:val="000000" w:themeColor="text1"/>
        </w:rPr>
        <w:t>2025</w:t>
      </w:r>
    </w:p>
    <w:p w14:paraId="209E5494" w14:textId="77777777" w:rsidR="00766D97" w:rsidRPr="00807FD1" w:rsidRDefault="00766D97"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97AB819" w14:textId="21B635AD" w:rsidR="005C2C7A" w:rsidRPr="00807FD1" w:rsidRDefault="005C2C7A" w:rsidP="00FB7900">
      <w:pPr>
        <w:pStyle w:val="Heading1"/>
        <w:rPr>
          <w:rFonts w:eastAsia="Times New Roman" w:cs="Arial"/>
          <w:sz w:val="20"/>
          <w:szCs w:val="20"/>
        </w:rPr>
      </w:pPr>
      <w:bookmarkStart w:id="1" w:name="_Toc216265450"/>
      <w:r w:rsidRPr="00807FD1">
        <w:lastRenderedPageBreak/>
        <w:t>DECLARATION</w:t>
      </w:r>
      <w:bookmarkEnd w:id="1"/>
    </w:p>
    <w:p w14:paraId="03F56490" w14:textId="77777777" w:rsidR="005C2C7A" w:rsidRPr="00807FD1" w:rsidRDefault="005C2C7A" w:rsidP="00DA52F0">
      <w:pPr>
        <w:spacing w:line="360" w:lineRule="auto"/>
        <w:mirrorIndents/>
        <w:rPr>
          <w:rFonts w:ascii="Arial" w:eastAsia="Times New Roman" w:hAnsi="Arial" w:cs="Arial"/>
          <w:sz w:val="20"/>
          <w:szCs w:val="20"/>
        </w:rPr>
      </w:pPr>
    </w:p>
    <w:p w14:paraId="781F94BE" w14:textId="6D6E3504" w:rsidR="005C2C7A" w:rsidRPr="00807FD1" w:rsidRDefault="005C2C7A" w:rsidP="00DA52F0">
      <w:pPr>
        <w:spacing w:line="360" w:lineRule="auto"/>
        <w:mirrorIndents/>
        <w:rPr>
          <w:rFonts w:ascii="Arial" w:eastAsia="Times New Roman" w:hAnsi="Arial" w:cs="Arial"/>
          <w:sz w:val="24"/>
          <w:szCs w:val="24"/>
        </w:rPr>
      </w:pPr>
      <w:r w:rsidRPr="00807FD1">
        <w:rPr>
          <w:rFonts w:ascii="Arial" w:eastAsia="Times New Roman" w:hAnsi="Arial" w:cs="Arial"/>
          <w:sz w:val="24"/>
          <w:szCs w:val="24"/>
        </w:rPr>
        <w:t>This work has not previously been accepted in substance for any degree and is not being concurrently submitted in candidature for any degree</w:t>
      </w:r>
      <w:r w:rsidR="002B4534" w:rsidRPr="00807FD1">
        <w:rPr>
          <w:rFonts w:ascii="Arial" w:eastAsia="Times New Roman" w:hAnsi="Arial" w:cs="Arial"/>
          <w:sz w:val="24"/>
          <w:szCs w:val="24"/>
        </w:rPr>
        <w:t>.</w:t>
      </w:r>
    </w:p>
    <w:p w14:paraId="6E9A3235" w14:textId="77777777" w:rsidR="005C2C7A" w:rsidRPr="00807FD1" w:rsidRDefault="005C2C7A" w:rsidP="00DA52F0">
      <w:pPr>
        <w:spacing w:line="360" w:lineRule="auto"/>
        <w:mirrorIndents/>
        <w:rPr>
          <w:rFonts w:ascii="Arial" w:eastAsia="Times New Roman" w:hAnsi="Arial" w:cs="Arial"/>
          <w:sz w:val="24"/>
          <w:szCs w:val="24"/>
        </w:rPr>
      </w:pPr>
    </w:p>
    <w:p w14:paraId="2C851EC1" w14:textId="77777777" w:rsidR="005C2C7A" w:rsidRPr="00807FD1" w:rsidRDefault="005C2C7A" w:rsidP="00DA52F0">
      <w:pPr>
        <w:spacing w:line="360" w:lineRule="auto"/>
        <w:mirrorIndents/>
        <w:rPr>
          <w:rFonts w:ascii="Arial" w:eastAsia="Times New Roman" w:hAnsi="Arial" w:cs="Arial"/>
          <w:sz w:val="24"/>
          <w:szCs w:val="24"/>
        </w:rPr>
      </w:pPr>
    </w:p>
    <w:p w14:paraId="09F9A390" w14:textId="2EADD3D3" w:rsidR="005C2C7A" w:rsidRPr="00807FD1" w:rsidRDefault="005C2C7A" w:rsidP="00DA52F0">
      <w:pPr>
        <w:spacing w:line="360" w:lineRule="auto"/>
        <w:mirrorIndents/>
        <w:rPr>
          <w:rFonts w:ascii="Arial" w:eastAsia="Times New Roman" w:hAnsi="Arial" w:cs="Arial"/>
          <w:sz w:val="24"/>
          <w:szCs w:val="24"/>
        </w:rPr>
      </w:pPr>
      <w:r w:rsidRPr="00807FD1">
        <w:rPr>
          <w:rFonts w:ascii="Arial" w:eastAsia="Times New Roman" w:hAnsi="Arial" w:cs="Arial"/>
          <w:sz w:val="24"/>
          <w:szCs w:val="24"/>
        </w:rPr>
        <w:t>Signed………………</w:t>
      </w:r>
      <w:r w:rsidR="002D737A" w:rsidRPr="00807FD1">
        <w:rPr>
          <w:rFonts w:ascii="Arial" w:eastAsia="Times New Roman" w:hAnsi="Arial" w:cs="Arial"/>
          <w:sz w:val="24"/>
          <w:szCs w:val="24"/>
        </w:rPr>
        <w:t>Kuralova</w:t>
      </w:r>
      <w:r w:rsidRPr="00807FD1">
        <w:rPr>
          <w:rFonts w:ascii="Arial" w:eastAsia="Times New Roman" w:hAnsi="Arial" w:cs="Arial"/>
          <w:sz w:val="24"/>
          <w:szCs w:val="24"/>
        </w:rPr>
        <w:t>……………………………</w:t>
      </w:r>
    </w:p>
    <w:p w14:paraId="49048FCC" w14:textId="77777777" w:rsidR="005C2C7A" w:rsidRPr="00807FD1" w:rsidRDefault="005C2C7A" w:rsidP="00DA52F0">
      <w:pPr>
        <w:spacing w:line="360" w:lineRule="auto"/>
        <w:mirrorIndents/>
        <w:rPr>
          <w:rFonts w:ascii="Arial" w:eastAsia="Times New Roman" w:hAnsi="Arial" w:cs="Arial"/>
          <w:sz w:val="24"/>
          <w:szCs w:val="24"/>
        </w:rPr>
      </w:pPr>
    </w:p>
    <w:p w14:paraId="4F0D5FB2" w14:textId="77777777" w:rsidR="005C2C7A" w:rsidRPr="00807FD1" w:rsidRDefault="005C2C7A" w:rsidP="00DA52F0">
      <w:pPr>
        <w:spacing w:line="360" w:lineRule="auto"/>
        <w:mirrorIndents/>
        <w:rPr>
          <w:rFonts w:ascii="Arial" w:eastAsia="Times New Roman" w:hAnsi="Arial" w:cs="Arial"/>
          <w:sz w:val="24"/>
          <w:szCs w:val="24"/>
        </w:rPr>
      </w:pPr>
    </w:p>
    <w:p w14:paraId="4F1D20A8" w14:textId="560A3E47" w:rsidR="005C2C7A" w:rsidRPr="00807FD1" w:rsidRDefault="005C2C7A" w:rsidP="00DA52F0">
      <w:pPr>
        <w:spacing w:line="360" w:lineRule="auto"/>
        <w:mirrorIndents/>
        <w:rPr>
          <w:rFonts w:ascii="Arial" w:eastAsia="Times New Roman" w:hAnsi="Arial" w:cs="Arial"/>
          <w:sz w:val="24"/>
          <w:szCs w:val="24"/>
        </w:rPr>
      </w:pPr>
      <w:r w:rsidRPr="00807FD1">
        <w:rPr>
          <w:rFonts w:ascii="Arial" w:eastAsia="Times New Roman" w:hAnsi="Arial" w:cs="Arial"/>
          <w:sz w:val="24"/>
          <w:szCs w:val="24"/>
        </w:rPr>
        <w:t>Date…………………</w:t>
      </w:r>
      <w:r w:rsidR="00807FD1">
        <w:rPr>
          <w:rFonts w:ascii="Arial" w:eastAsia="Times New Roman" w:hAnsi="Arial" w:cs="Arial"/>
          <w:sz w:val="24"/>
          <w:szCs w:val="24"/>
        </w:rPr>
        <w:t>12/12/2025</w:t>
      </w:r>
      <w:r w:rsidRPr="00807FD1">
        <w:rPr>
          <w:rFonts w:ascii="Arial" w:eastAsia="Times New Roman" w:hAnsi="Arial" w:cs="Arial"/>
          <w:sz w:val="24"/>
          <w:szCs w:val="24"/>
        </w:rPr>
        <w:t>……………………………</w:t>
      </w:r>
    </w:p>
    <w:p w14:paraId="2B7AA393" w14:textId="77777777" w:rsidR="005C2C7A" w:rsidRPr="00807FD1" w:rsidRDefault="005C2C7A" w:rsidP="002B4534">
      <w:pPr>
        <w:rPr>
          <w:sz w:val="24"/>
          <w:szCs w:val="24"/>
        </w:rPr>
      </w:pPr>
    </w:p>
    <w:p w14:paraId="1AE21060" w14:textId="77777777" w:rsidR="005C2C7A" w:rsidRPr="00807FD1" w:rsidRDefault="005C2C7A" w:rsidP="002B4534">
      <w:pPr>
        <w:rPr>
          <w:sz w:val="24"/>
          <w:szCs w:val="24"/>
        </w:rPr>
      </w:pPr>
    </w:p>
    <w:p w14:paraId="6D9B01C6" w14:textId="77777777" w:rsidR="005C2C7A" w:rsidRPr="00807FD1" w:rsidRDefault="005C2C7A" w:rsidP="00DA52F0">
      <w:pPr>
        <w:spacing w:line="360" w:lineRule="auto"/>
        <w:mirrorIndents/>
        <w:rPr>
          <w:rFonts w:ascii="Arial" w:eastAsia="Times New Roman" w:hAnsi="Arial" w:cs="Arial"/>
          <w:bCs/>
          <w:kern w:val="32"/>
          <w:sz w:val="24"/>
          <w:szCs w:val="24"/>
        </w:rPr>
      </w:pPr>
      <w:r w:rsidRPr="00807FD1">
        <w:rPr>
          <w:rFonts w:ascii="Arial" w:eastAsia="Times New Roman" w:hAnsi="Arial" w:cs="Arial"/>
          <w:b/>
          <w:sz w:val="24"/>
          <w:szCs w:val="24"/>
        </w:rPr>
        <w:t xml:space="preserve">STATEMENT 1 </w:t>
      </w:r>
    </w:p>
    <w:p w14:paraId="6E9FED08" w14:textId="3980B90F" w:rsidR="005C2C7A" w:rsidRPr="00807FD1" w:rsidRDefault="005C2C7A" w:rsidP="00DA52F0">
      <w:pPr>
        <w:spacing w:line="360" w:lineRule="auto"/>
        <w:mirrorIndents/>
        <w:rPr>
          <w:rFonts w:ascii="Arial" w:eastAsia="Times New Roman" w:hAnsi="Arial" w:cs="Arial"/>
          <w:sz w:val="24"/>
          <w:szCs w:val="24"/>
        </w:rPr>
      </w:pPr>
      <w:r w:rsidRPr="00807FD1">
        <w:rPr>
          <w:rFonts w:ascii="Arial" w:eastAsia="Times New Roman" w:hAnsi="Arial" w:cs="Arial"/>
          <w:sz w:val="24"/>
          <w:szCs w:val="24"/>
        </w:rPr>
        <w:t>This dissertation is being submitted in partial fulfilment of the requirements for the degree of B</w:t>
      </w:r>
      <w:r w:rsidR="00B80583" w:rsidRPr="00807FD1">
        <w:rPr>
          <w:rFonts w:ascii="Arial" w:eastAsia="Times New Roman" w:hAnsi="Arial" w:cs="Arial"/>
          <w:sz w:val="24"/>
          <w:szCs w:val="24"/>
        </w:rPr>
        <w:t>Sc</w:t>
      </w:r>
      <w:r w:rsidRPr="00807FD1">
        <w:rPr>
          <w:rFonts w:ascii="Arial" w:eastAsia="Times New Roman" w:hAnsi="Arial" w:cs="Arial"/>
          <w:sz w:val="24"/>
          <w:szCs w:val="24"/>
        </w:rPr>
        <w:t>.</w:t>
      </w:r>
    </w:p>
    <w:p w14:paraId="08553F86" w14:textId="77777777" w:rsidR="005C2C7A" w:rsidRPr="00807FD1" w:rsidRDefault="005C2C7A" w:rsidP="002B4534">
      <w:pPr>
        <w:rPr>
          <w:sz w:val="24"/>
          <w:szCs w:val="24"/>
        </w:rPr>
      </w:pPr>
    </w:p>
    <w:p w14:paraId="4972B5A5" w14:textId="10DFD7D2" w:rsidR="005C2C7A" w:rsidRPr="00807FD1" w:rsidRDefault="005C2C7A" w:rsidP="00DA52F0">
      <w:pPr>
        <w:spacing w:line="360" w:lineRule="auto"/>
        <w:mirrorIndents/>
        <w:rPr>
          <w:rFonts w:ascii="Arial" w:eastAsia="Times New Roman" w:hAnsi="Arial" w:cs="Arial"/>
          <w:sz w:val="24"/>
          <w:szCs w:val="24"/>
        </w:rPr>
      </w:pPr>
      <w:r w:rsidRPr="00807FD1">
        <w:rPr>
          <w:rFonts w:ascii="Arial" w:eastAsia="Times New Roman" w:hAnsi="Arial" w:cs="Arial"/>
          <w:sz w:val="24"/>
          <w:szCs w:val="24"/>
        </w:rPr>
        <w:t>Signed………………</w:t>
      </w:r>
      <w:r w:rsidR="002D737A" w:rsidRPr="00807FD1">
        <w:rPr>
          <w:rFonts w:ascii="Arial" w:eastAsia="Times New Roman" w:hAnsi="Arial" w:cs="Arial"/>
          <w:sz w:val="24"/>
          <w:szCs w:val="24"/>
        </w:rPr>
        <w:t>Kuralova</w:t>
      </w:r>
      <w:r w:rsidRPr="00807FD1">
        <w:rPr>
          <w:rFonts w:ascii="Arial" w:eastAsia="Times New Roman" w:hAnsi="Arial" w:cs="Arial"/>
          <w:sz w:val="24"/>
          <w:szCs w:val="24"/>
        </w:rPr>
        <w:t xml:space="preserve">……………………………. </w:t>
      </w:r>
    </w:p>
    <w:p w14:paraId="50AF5D19" w14:textId="77777777" w:rsidR="005C2C7A" w:rsidRPr="00807FD1" w:rsidRDefault="005C2C7A" w:rsidP="00DA52F0">
      <w:pPr>
        <w:spacing w:line="360" w:lineRule="auto"/>
        <w:mirrorIndents/>
        <w:rPr>
          <w:rFonts w:ascii="Arial" w:eastAsia="Times New Roman" w:hAnsi="Arial" w:cs="Arial"/>
          <w:sz w:val="24"/>
          <w:szCs w:val="24"/>
        </w:rPr>
      </w:pPr>
    </w:p>
    <w:p w14:paraId="72935FF8" w14:textId="77777777" w:rsidR="005C2C7A" w:rsidRPr="00807FD1" w:rsidRDefault="005C2C7A" w:rsidP="00DA52F0">
      <w:pPr>
        <w:spacing w:line="360" w:lineRule="auto"/>
        <w:mirrorIndents/>
        <w:rPr>
          <w:rFonts w:ascii="Arial" w:eastAsia="Times New Roman" w:hAnsi="Arial" w:cs="Arial"/>
          <w:sz w:val="24"/>
          <w:szCs w:val="24"/>
        </w:rPr>
      </w:pPr>
    </w:p>
    <w:p w14:paraId="1AD5AFC5" w14:textId="5F3E32C3" w:rsidR="005C2C7A" w:rsidRPr="00807FD1" w:rsidRDefault="005C2C7A" w:rsidP="00DA52F0">
      <w:pPr>
        <w:spacing w:line="360" w:lineRule="auto"/>
        <w:mirrorIndents/>
        <w:rPr>
          <w:rFonts w:ascii="Arial" w:eastAsia="Times New Roman" w:hAnsi="Arial" w:cs="Arial"/>
          <w:sz w:val="24"/>
          <w:szCs w:val="24"/>
        </w:rPr>
      </w:pPr>
      <w:r w:rsidRPr="00807FD1">
        <w:rPr>
          <w:rFonts w:ascii="Arial" w:eastAsia="Times New Roman" w:hAnsi="Arial" w:cs="Arial"/>
          <w:sz w:val="24"/>
          <w:szCs w:val="24"/>
        </w:rPr>
        <w:t>Date……………………</w:t>
      </w:r>
      <w:r w:rsidR="00807FD1">
        <w:rPr>
          <w:rFonts w:ascii="Arial" w:eastAsia="Times New Roman" w:hAnsi="Arial" w:cs="Arial"/>
          <w:sz w:val="24"/>
          <w:szCs w:val="24"/>
        </w:rPr>
        <w:t>12/12/2025</w:t>
      </w:r>
      <w:r w:rsidRPr="00807FD1">
        <w:rPr>
          <w:rFonts w:ascii="Arial" w:eastAsia="Times New Roman" w:hAnsi="Arial" w:cs="Arial"/>
          <w:sz w:val="24"/>
          <w:szCs w:val="24"/>
        </w:rPr>
        <w:t>…………………………</w:t>
      </w:r>
    </w:p>
    <w:p w14:paraId="12C4EA04" w14:textId="77777777" w:rsidR="005C2C7A" w:rsidRPr="00807FD1" w:rsidRDefault="005C2C7A" w:rsidP="00DA52F0">
      <w:pPr>
        <w:spacing w:line="360" w:lineRule="auto"/>
        <w:mirrorIndents/>
        <w:rPr>
          <w:rFonts w:ascii="Arial" w:eastAsia="Times New Roman" w:hAnsi="Arial" w:cs="Arial"/>
          <w:sz w:val="24"/>
          <w:szCs w:val="24"/>
        </w:rPr>
      </w:pPr>
    </w:p>
    <w:p w14:paraId="27525FF0" w14:textId="77777777" w:rsidR="005C2C7A" w:rsidRPr="00807FD1" w:rsidRDefault="005C2C7A" w:rsidP="00DA52F0">
      <w:pPr>
        <w:spacing w:line="360" w:lineRule="auto"/>
        <w:mirrorIndents/>
        <w:rPr>
          <w:rFonts w:ascii="Arial" w:eastAsia="Times New Roman" w:hAnsi="Arial" w:cs="Arial"/>
          <w:sz w:val="24"/>
          <w:szCs w:val="24"/>
        </w:rPr>
      </w:pPr>
    </w:p>
    <w:p w14:paraId="1E3754C7" w14:textId="77777777" w:rsidR="005C2C7A" w:rsidRPr="00807FD1" w:rsidRDefault="005C2C7A" w:rsidP="00DA52F0">
      <w:pPr>
        <w:spacing w:line="360" w:lineRule="auto"/>
        <w:mirrorIndents/>
        <w:rPr>
          <w:rFonts w:ascii="Arial" w:eastAsia="Times New Roman" w:hAnsi="Arial" w:cs="Arial"/>
          <w:sz w:val="24"/>
          <w:szCs w:val="24"/>
        </w:rPr>
      </w:pPr>
      <w:r w:rsidRPr="00807FD1">
        <w:rPr>
          <w:rFonts w:ascii="Arial" w:eastAsia="Times New Roman" w:hAnsi="Arial" w:cs="Arial"/>
          <w:b/>
          <w:sz w:val="24"/>
          <w:szCs w:val="24"/>
        </w:rPr>
        <w:t>STATEMENT 2</w:t>
      </w:r>
    </w:p>
    <w:p w14:paraId="4BBC20EC" w14:textId="77777777" w:rsidR="005C2C7A" w:rsidRPr="00807FD1" w:rsidRDefault="005C2C7A" w:rsidP="00DA52F0">
      <w:pPr>
        <w:spacing w:line="360" w:lineRule="auto"/>
        <w:mirrorIndents/>
        <w:rPr>
          <w:rFonts w:ascii="Arial" w:eastAsia="Times New Roman" w:hAnsi="Arial" w:cs="Arial"/>
          <w:sz w:val="24"/>
          <w:szCs w:val="24"/>
        </w:rPr>
      </w:pPr>
      <w:r w:rsidRPr="00807FD1">
        <w:rPr>
          <w:rFonts w:ascii="Arial" w:eastAsia="Times New Roman" w:hAnsi="Arial" w:cs="Arial"/>
          <w:sz w:val="24"/>
          <w:szCs w:val="24"/>
        </w:rPr>
        <w:t>This dissertation is the result of my own independent work/investigation, except where otherwise stated.</w:t>
      </w:r>
    </w:p>
    <w:p w14:paraId="0B47D448" w14:textId="77777777" w:rsidR="005C2C7A" w:rsidRPr="00807FD1" w:rsidRDefault="005C2C7A" w:rsidP="00DA52F0">
      <w:pPr>
        <w:spacing w:line="360" w:lineRule="auto"/>
        <w:mirrorIndents/>
        <w:rPr>
          <w:rFonts w:ascii="Arial" w:eastAsia="Times New Roman" w:hAnsi="Arial" w:cs="Arial"/>
          <w:sz w:val="24"/>
          <w:szCs w:val="24"/>
        </w:rPr>
      </w:pPr>
    </w:p>
    <w:p w14:paraId="5DA779C3" w14:textId="77777777" w:rsidR="005C2C7A" w:rsidRPr="00807FD1" w:rsidRDefault="005C2C7A" w:rsidP="00DA52F0">
      <w:pPr>
        <w:spacing w:line="360" w:lineRule="auto"/>
        <w:mirrorIndents/>
        <w:rPr>
          <w:rFonts w:ascii="Arial" w:eastAsia="Times New Roman" w:hAnsi="Arial" w:cs="Arial"/>
          <w:sz w:val="24"/>
          <w:szCs w:val="24"/>
        </w:rPr>
      </w:pPr>
      <w:r w:rsidRPr="00807FD1">
        <w:rPr>
          <w:rFonts w:ascii="Arial" w:eastAsia="Times New Roman" w:hAnsi="Arial" w:cs="Arial"/>
          <w:sz w:val="24"/>
          <w:szCs w:val="24"/>
        </w:rPr>
        <w:t>Other sources are acknowledged by footnotes giving explicit references.  A bibliography is appended.</w:t>
      </w:r>
    </w:p>
    <w:p w14:paraId="7CF72319" w14:textId="77777777" w:rsidR="005C2C7A" w:rsidRPr="00807FD1" w:rsidRDefault="005C2C7A" w:rsidP="00DA52F0">
      <w:pPr>
        <w:spacing w:line="360" w:lineRule="auto"/>
        <w:mirrorIndents/>
        <w:rPr>
          <w:rFonts w:ascii="Arial" w:eastAsia="Times New Roman" w:hAnsi="Arial" w:cs="Arial"/>
          <w:sz w:val="24"/>
          <w:szCs w:val="24"/>
        </w:rPr>
      </w:pPr>
    </w:p>
    <w:p w14:paraId="300A808D" w14:textId="77777777" w:rsidR="005C2C7A" w:rsidRPr="00807FD1" w:rsidRDefault="005C2C7A" w:rsidP="00DA52F0">
      <w:pPr>
        <w:spacing w:line="360" w:lineRule="auto"/>
        <w:mirrorIndents/>
        <w:rPr>
          <w:rFonts w:ascii="Arial" w:eastAsia="Times New Roman" w:hAnsi="Arial" w:cs="Arial"/>
          <w:sz w:val="24"/>
          <w:szCs w:val="24"/>
        </w:rPr>
      </w:pPr>
    </w:p>
    <w:p w14:paraId="1DF26E7A" w14:textId="4FC72FBF" w:rsidR="005C2C7A" w:rsidRPr="00807FD1" w:rsidRDefault="005C2C7A" w:rsidP="00DA52F0">
      <w:pPr>
        <w:spacing w:line="360" w:lineRule="auto"/>
        <w:mirrorIndents/>
        <w:rPr>
          <w:rFonts w:ascii="Arial" w:eastAsia="Times New Roman" w:hAnsi="Arial" w:cs="Arial"/>
          <w:sz w:val="24"/>
          <w:szCs w:val="24"/>
        </w:rPr>
      </w:pPr>
      <w:r w:rsidRPr="00807FD1">
        <w:rPr>
          <w:rFonts w:ascii="Arial" w:eastAsia="Times New Roman" w:hAnsi="Arial" w:cs="Arial"/>
          <w:sz w:val="24"/>
          <w:szCs w:val="24"/>
        </w:rPr>
        <w:t>Signed………………</w:t>
      </w:r>
      <w:r w:rsidR="002D737A" w:rsidRPr="00807FD1">
        <w:rPr>
          <w:rFonts w:ascii="Arial" w:eastAsia="Times New Roman" w:hAnsi="Arial" w:cs="Arial"/>
          <w:sz w:val="24"/>
          <w:szCs w:val="24"/>
        </w:rPr>
        <w:t>Kuralova</w:t>
      </w:r>
      <w:r w:rsidRPr="00807FD1">
        <w:rPr>
          <w:rFonts w:ascii="Arial" w:eastAsia="Times New Roman" w:hAnsi="Arial" w:cs="Arial"/>
          <w:sz w:val="24"/>
          <w:szCs w:val="24"/>
        </w:rPr>
        <w:t>……………………………</w:t>
      </w:r>
    </w:p>
    <w:p w14:paraId="7884FC35" w14:textId="77777777" w:rsidR="005C2C7A" w:rsidRPr="00807FD1" w:rsidRDefault="005C2C7A" w:rsidP="00DA52F0">
      <w:pPr>
        <w:spacing w:line="360" w:lineRule="auto"/>
        <w:mirrorIndents/>
        <w:rPr>
          <w:rFonts w:ascii="Arial" w:eastAsia="Times New Roman" w:hAnsi="Arial" w:cs="Arial"/>
          <w:sz w:val="24"/>
          <w:szCs w:val="24"/>
        </w:rPr>
      </w:pPr>
    </w:p>
    <w:p w14:paraId="20CC7ECF" w14:textId="77777777" w:rsidR="005C2C7A" w:rsidRPr="00807FD1" w:rsidRDefault="005C2C7A" w:rsidP="00DA52F0">
      <w:pPr>
        <w:spacing w:line="360" w:lineRule="auto"/>
        <w:mirrorIndents/>
        <w:rPr>
          <w:rFonts w:ascii="Arial" w:eastAsia="Times New Roman" w:hAnsi="Arial" w:cs="Arial"/>
          <w:sz w:val="24"/>
          <w:szCs w:val="24"/>
        </w:rPr>
      </w:pPr>
    </w:p>
    <w:p w14:paraId="602980EC" w14:textId="7706720A" w:rsidR="005C2C7A" w:rsidRPr="00807FD1" w:rsidRDefault="005C2C7A" w:rsidP="00DA52F0">
      <w:pPr>
        <w:spacing w:line="360" w:lineRule="auto"/>
        <w:mirrorIndents/>
        <w:rPr>
          <w:rFonts w:ascii="Arial" w:eastAsia="Times New Roman" w:hAnsi="Arial" w:cs="Arial"/>
          <w:sz w:val="24"/>
          <w:szCs w:val="24"/>
        </w:rPr>
      </w:pPr>
      <w:r w:rsidRPr="00807FD1">
        <w:rPr>
          <w:rFonts w:ascii="Arial" w:eastAsia="Times New Roman" w:hAnsi="Arial" w:cs="Arial"/>
          <w:sz w:val="24"/>
          <w:szCs w:val="24"/>
        </w:rPr>
        <w:t>Date……………………</w:t>
      </w:r>
      <w:r w:rsidR="00807FD1">
        <w:rPr>
          <w:rFonts w:ascii="Arial" w:eastAsia="Times New Roman" w:hAnsi="Arial" w:cs="Arial"/>
          <w:sz w:val="24"/>
          <w:szCs w:val="24"/>
        </w:rPr>
        <w:t>12/12/2025</w:t>
      </w:r>
      <w:r w:rsidRPr="00807FD1">
        <w:rPr>
          <w:rFonts w:ascii="Arial" w:eastAsia="Times New Roman" w:hAnsi="Arial" w:cs="Arial"/>
          <w:sz w:val="24"/>
          <w:szCs w:val="24"/>
        </w:rPr>
        <w:t xml:space="preserve">………………………… </w:t>
      </w:r>
    </w:p>
    <w:p w14:paraId="673DE55E" w14:textId="6E2AD200" w:rsidR="005C2C7A" w:rsidRPr="00807FD1" w:rsidRDefault="00DC1687" w:rsidP="00FB7900">
      <w:pPr>
        <w:pStyle w:val="Heading1"/>
        <w:rPr>
          <w:rFonts w:eastAsia="Arial Unicode MS" w:cs="Arial"/>
          <w:sz w:val="28"/>
          <w:szCs w:val="28"/>
        </w:rPr>
      </w:pPr>
      <w:r w:rsidRPr="00807FD1">
        <w:rPr>
          <w:rFonts w:eastAsia="Arial Unicode MS" w:cs="Arial"/>
          <w:sz w:val="28"/>
          <w:szCs w:val="28"/>
        </w:rPr>
        <w:br w:type="page"/>
      </w:r>
      <w:bookmarkStart w:id="2" w:name="_Toc216265451"/>
      <w:r w:rsidR="005C2C7A" w:rsidRPr="00807FD1">
        <w:lastRenderedPageBreak/>
        <w:t>ACKNOWLEDGEMENTS</w:t>
      </w:r>
      <w:bookmarkEnd w:id="2"/>
    </w:p>
    <w:p w14:paraId="4C953EF5" w14:textId="77777777" w:rsidR="005C2C7A" w:rsidRPr="00807FD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149D27DB" w14:textId="77777777" w:rsidR="005C2C7A" w:rsidRPr="00807FD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6C0EB0C8" w14:textId="77777777" w:rsidR="005C2C7A" w:rsidRPr="00807FD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4"/>
          <w:szCs w:val="24"/>
        </w:rPr>
      </w:pPr>
    </w:p>
    <w:p w14:paraId="73582666" w14:textId="6AC16C5D" w:rsidR="005C2C7A" w:rsidRPr="00807FD1" w:rsidRDefault="00E06743" w:rsidP="00BB0CE7">
      <w:pPr>
        <w:spacing w:after="120" w:line="360" w:lineRule="auto"/>
        <w:jc w:val="both"/>
        <w:rPr>
          <w:rFonts w:ascii="Arial" w:eastAsia="Times New Roman" w:hAnsi="Arial" w:cs="Arial"/>
          <w:lang w:bidi="ar-SA"/>
        </w:rPr>
      </w:pPr>
      <w:r w:rsidRPr="00807FD1">
        <w:rPr>
          <w:rFonts w:ascii="Arial" w:eastAsia="Arial Unicode MS" w:hAnsi="Arial" w:cs="Arial"/>
          <w:bCs/>
          <w:iCs/>
        </w:rPr>
        <w:t xml:space="preserve">I am grateful to my supervisor Dr. </w:t>
      </w:r>
      <w:r w:rsidRPr="00807FD1">
        <w:rPr>
          <w:rFonts w:ascii="Arial" w:eastAsia="Times New Roman" w:hAnsi="Arial" w:cs="Arial"/>
          <w:lang w:bidi="ar-SA"/>
        </w:rPr>
        <w:t xml:space="preserve">Jayalakshmi Gopalkrishnan, </w:t>
      </w:r>
      <w:r w:rsidR="00340A34" w:rsidRPr="00807FD1">
        <w:rPr>
          <w:rFonts w:ascii="Arial" w:eastAsia="Times New Roman" w:hAnsi="Arial" w:cs="Arial"/>
          <w:lang w:bidi="ar-SA"/>
        </w:rPr>
        <w:t xml:space="preserve">whose support has meant so much to me. Her thoughtful feedback, encouragement, and steady guidance carried me through </w:t>
      </w:r>
      <w:proofErr w:type="spellStart"/>
      <w:r w:rsidR="00340A34" w:rsidRPr="00807FD1">
        <w:rPr>
          <w:rFonts w:ascii="Arial" w:eastAsia="Times New Roman" w:hAnsi="Arial" w:cs="Arial"/>
          <w:lang w:bidi="ar-SA"/>
        </w:rPr>
        <w:t>evry</w:t>
      </w:r>
      <w:proofErr w:type="spellEnd"/>
      <w:r w:rsidR="00340A34" w:rsidRPr="00807FD1">
        <w:rPr>
          <w:rFonts w:ascii="Arial" w:eastAsia="Times New Roman" w:hAnsi="Arial" w:cs="Arial"/>
          <w:lang w:bidi="ar-SA"/>
        </w:rPr>
        <w:t xml:space="preserve"> stage of this dissertation. I </w:t>
      </w:r>
      <w:r w:rsidR="007F6A78" w:rsidRPr="00807FD1">
        <w:rPr>
          <w:rFonts w:ascii="Arial" w:eastAsia="Times New Roman" w:hAnsi="Arial" w:cs="Arial"/>
          <w:lang w:bidi="ar-SA"/>
        </w:rPr>
        <w:t>truly</w:t>
      </w:r>
      <w:r w:rsidR="00340A34" w:rsidRPr="00807FD1">
        <w:rPr>
          <w:rFonts w:ascii="Arial" w:eastAsia="Times New Roman" w:hAnsi="Arial" w:cs="Arial"/>
          <w:lang w:bidi="ar-SA"/>
        </w:rPr>
        <w:t xml:space="preserve"> value the time and care she invested in helping me grow as a researcher.</w:t>
      </w:r>
    </w:p>
    <w:p w14:paraId="3FCAFAC1" w14:textId="2055004B" w:rsidR="00340A34" w:rsidRPr="00807FD1" w:rsidRDefault="00340A34" w:rsidP="00BB0CE7">
      <w:pPr>
        <w:spacing w:after="120" w:line="360" w:lineRule="auto"/>
        <w:jc w:val="both"/>
        <w:rPr>
          <w:rFonts w:ascii="Arial" w:eastAsia="Times New Roman" w:hAnsi="Arial" w:cs="Arial"/>
          <w:lang w:bidi="ar-SA"/>
        </w:rPr>
      </w:pPr>
      <w:r w:rsidRPr="00807FD1">
        <w:rPr>
          <w:rFonts w:ascii="Arial" w:eastAsia="Times New Roman" w:hAnsi="Arial" w:cs="Arial"/>
          <w:lang w:bidi="ar-SA"/>
        </w:rPr>
        <w:t>Additionally, I would like to expre</w:t>
      </w:r>
      <w:r w:rsidR="00BB0CE7" w:rsidRPr="00807FD1">
        <w:rPr>
          <w:rFonts w:ascii="Arial" w:eastAsia="Times New Roman" w:hAnsi="Arial" w:cs="Arial"/>
          <w:lang w:bidi="ar-SA"/>
        </w:rPr>
        <w:t>ss</w:t>
      </w:r>
      <w:r w:rsidRPr="00807FD1">
        <w:rPr>
          <w:rFonts w:ascii="Arial" w:eastAsia="Times New Roman" w:hAnsi="Arial" w:cs="Arial"/>
          <w:lang w:bidi="ar-SA"/>
        </w:rPr>
        <w:t xml:space="preserve"> my appreciation to Dr Jolly Nwankwo for his contribution to the theoretical direction of this work</w:t>
      </w:r>
      <w:r w:rsidR="00BB0CE7" w:rsidRPr="00807FD1">
        <w:rPr>
          <w:rFonts w:ascii="Arial" w:eastAsia="Times New Roman" w:hAnsi="Arial" w:cs="Arial"/>
          <w:lang w:bidi="ar-SA"/>
        </w:rPr>
        <w:t>. His clarity, patience, and willingness to share his expertise helped me gain a stronger understanding of the subject and shaped the development of this dissertation.</w:t>
      </w:r>
    </w:p>
    <w:p w14:paraId="1F4DE49F" w14:textId="21E20AB2" w:rsidR="00BB0CE7" w:rsidRPr="00807FD1" w:rsidRDefault="00BB0CE7" w:rsidP="00BB0CE7">
      <w:pPr>
        <w:spacing w:after="120" w:line="360" w:lineRule="auto"/>
        <w:jc w:val="both"/>
        <w:rPr>
          <w:rFonts w:ascii="Arial" w:eastAsia="Arial Unicode MS" w:hAnsi="Arial" w:cs="Arial"/>
          <w:bCs/>
          <w:iCs/>
        </w:rPr>
      </w:pPr>
      <w:r w:rsidRPr="00807FD1">
        <w:rPr>
          <w:rFonts w:ascii="Arial" w:eastAsia="Times New Roman" w:hAnsi="Arial" w:cs="Arial"/>
          <w:lang w:bidi="ar-SA"/>
        </w:rPr>
        <w:t xml:space="preserve">Finally, I extend my heartfelt to my family. Their love and unwavering belief in me made this journey possible. Their support gave me strength on the days I doubted myself, and I am deeply grateful for </w:t>
      </w:r>
      <w:r w:rsidR="007F6A78" w:rsidRPr="00807FD1">
        <w:rPr>
          <w:rFonts w:ascii="Arial" w:eastAsia="Times New Roman" w:hAnsi="Arial" w:cs="Arial"/>
          <w:lang w:bidi="ar-SA"/>
        </w:rPr>
        <w:t>everything</w:t>
      </w:r>
      <w:r w:rsidRPr="00807FD1">
        <w:rPr>
          <w:rFonts w:ascii="Arial" w:eastAsia="Times New Roman" w:hAnsi="Arial" w:cs="Arial"/>
          <w:lang w:bidi="ar-SA"/>
        </w:rPr>
        <w:t xml:space="preserve"> they have done. </w:t>
      </w:r>
    </w:p>
    <w:p w14:paraId="6A75E709" w14:textId="77777777" w:rsidR="005C2C7A" w:rsidRPr="00807FD1" w:rsidRDefault="005C2C7A" w:rsidP="00BB0C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360" w:lineRule="auto"/>
        <w:mirrorIndents/>
        <w:rPr>
          <w:rFonts w:ascii="Arial" w:eastAsia="Arial Unicode MS" w:hAnsi="Arial" w:cs="Arial"/>
          <w:bCs/>
          <w:iCs/>
        </w:rPr>
      </w:pPr>
    </w:p>
    <w:p w14:paraId="3A251DBF" w14:textId="77777777" w:rsidR="00B80583" w:rsidRPr="00807FD1" w:rsidRDefault="00B80583" w:rsidP="00DA52F0">
      <w:pPr>
        <w:spacing w:line="360" w:lineRule="auto"/>
        <w:mirrorIndents/>
        <w:rPr>
          <w:rFonts w:ascii="Arial" w:eastAsia="Arial Unicode MS" w:hAnsi="Arial" w:cs="Arial"/>
          <w:b/>
          <w:sz w:val="28"/>
          <w:szCs w:val="28"/>
        </w:rPr>
      </w:pPr>
      <w:r w:rsidRPr="00807FD1">
        <w:rPr>
          <w:rFonts w:ascii="Arial" w:eastAsia="Arial Unicode MS" w:hAnsi="Arial" w:cs="Arial"/>
          <w:b/>
          <w:sz w:val="28"/>
          <w:szCs w:val="28"/>
        </w:rPr>
        <w:br w:type="page"/>
      </w:r>
    </w:p>
    <w:p w14:paraId="378C3F6E" w14:textId="6A949A08" w:rsidR="003F3EB9" w:rsidRPr="00807FD1" w:rsidRDefault="005C2C7A"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i/>
        </w:rPr>
      </w:pPr>
      <w:r w:rsidRPr="00807FD1">
        <w:rPr>
          <w:rFonts w:ascii="Arial" w:eastAsia="Arial Unicode MS" w:hAnsi="Arial" w:cs="Arial"/>
          <w:b/>
          <w:sz w:val="28"/>
          <w:szCs w:val="28"/>
        </w:rPr>
        <w:lastRenderedPageBreak/>
        <w:t>ABSTRACT</w:t>
      </w:r>
    </w:p>
    <w:p w14:paraId="4BFBCB6F" w14:textId="77777777" w:rsidR="00D13047" w:rsidRPr="00807FD1" w:rsidRDefault="00034942" w:rsidP="00042340">
      <w:pPr>
        <w:spacing w:line="360" w:lineRule="auto"/>
        <w:jc w:val="both"/>
        <w:rPr>
          <w:rFonts w:ascii="Arial" w:hAnsi="Arial" w:cs="Arial"/>
        </w:rPr>
      </w:pPr>
      <w:r w:rsidRPr="00807FD1">
        <w:rPr>
          <w:rFonts w:ascii="Arial" w:eastAsia="Arial Unicode MS" w:hAnsi="Arial" w:cs="Arial"/>
          <w:b/>
          <w:i/>
          <w:iCs/>
        </w:rPr>
        <w:t>Aim and Objectives</w:t>
      </w:r>
      <w:r w:rsidR="00F842E2" w:rsidRPr="00807FD1">
        <w:rPr>
          <w:rFonts w:ascii="Arial" w:eastAsia="Arial Unicode MS" w:hAnsi="Arial" w:cs="Arial"/>
          <w:b/>
          <w:i/>
          <w:iCs/>
        </w:rPr>
        <w:t xml:space="preserve">. </w:t>
      </w:r>
      <w:r w:rsidR="00E017DF" w:rsidRPr="00807FD1">
        <w:rPr>
          <w:rFonts w:ascii="Arial" w:hAnsi="Arial" w:cs="Arial"/>
        </w:rPr>
        <w:t xml:space="preserve">The aim of this research is to examine the challenges associated with the transition from Child and Adolescent Mental Health Services (CAMHS) to Adult Mental Health Services (AMHS) within the UK. The objectives are: </w:t>
      </w:r>
    </w:p>
    <w:p w14:paraId="590A3D2F" w14:textId="77777777" w:rsidR="00D13047" w:rsidRPr="00807FD1" w:rsidRDefault="00E017DF" w:rsidP="00042340">
      <w:pPr>
        <w:spacing w:line="360" w:lineRule="auto"/>
        <w:jc w:val="both"/>
        <w:rPr>
          <w:rFonts w:ascii="Arial" w:hAnsi="Arial" w:cs="Arial"/>
        </w:rPr>
      </w:pPr>
      <w:r w:rsidRPr="00807FD1">
        <w:rPr>
          <w:rFonts w:ascii="Arial" w:hAnsi="Arial" w:cs="Arial"/>
        </w:rPr>
        <w:t xml:space="preserve">(1) to explore key concepts related to the CAMHS–AMHS transition; </w:t>
      </w:r>
    </w:p>
    <w:p w14:paraId="6498EA89" w14:textId="77777777" w:rsidR="00D13047" w:rsidRPr="00807FD1" w:rsidRDefault="00E017DF" w:rsidP="00042340">
      <w:pPr>
        <w:spacing w:line="360" w:lineRule="auto"/>
        <w:jc w:val="both"/>
        <w:rPr>
          <w:rFonts w:ascii="Arial" w:hAnsi="Arial" w:cs="Arial"/>
        </w:rPr>
      </w:pPr>
      <w:r w:rsidRPr="00807FD1">
        <w:rPr>
          <w:rFonts w:ascii="Arial" w:hAnsi="Arial" w:cs="Arial"/>
        </w:rPr>
        <w:t xml:space="preserve">(2) to review existing policies and frameworks managing these transitions; </w:t>
      </w:r>
    </w:p>
    <w:p w14:paraId="5B7F54BC" w14:textId="77777777" w:rsidR="00D13047" w:rsidRPr="00807FD1" w:rsidRDefault="00E017DF" w:rsidP="00042340">
      <w:pPr>
        <w:spacing w:line="360" w:lineRule="auto"/>
        <w:jc w:val="both"/>
        <w:rPr>
          <w:rFonts w:ascii="Arial" w:hAnsi="Arial" w:cs="Arial"/>
        </w:rPr>
      </w:pPr>
      <w:r w:rsidRPr="00807FD1">
        <w:rPr>
          <w:rFonts w:ascii="Arial" w:hAnsi="Arial" w:cs="Arial"/>
        </w:rPr>
        <w:t xml:space="preserve">(3) to identify the main barriers faced by young people during this process; </w:t>
      </w:r>
    </w:p>
    <w:p w14:paraId="03ABDF4E" w14:textId="62791DF6" w:rsidR="00E017DF" w:rsidRPr="00807FD1" w:rsidRDefault="00E017DF" w:rsidP="00042340">
      <w:pPr>
        <w:spacing w:line="360" w:lineRule="auto"/>
        <w:jc w:val="both"/>
        <w:rPr>
          <w:rFonts w:ascii="Arial" w:hAnsi="Arial" w:cs="Arial"/>
        </w:rPr>
      </w:pPr>
      <w:r w:rsidRPr="00807FD1">
        <w:rPr>
          <w:rFonts w:ascii="Arial" w:hAnsi="Arial" w:cs="Arial"/>
        </w:rPr>
        <w:t>(4) to provide evidence-based recommendations to improve the transition and reduce the risk of service disengagement.</w:t>
      </w:r>
    </w:p>
    <w:p w14:paraId="3FAC0D00" w14:textId="42C9ACFF" w:rsidR="00042340" w:rsidRPr="00807FD1" w:rsidRDefault="00034942" w:rsidP="00042340">
      <w:pPr>
        <w:spacing w:line="360" w:lineRule="auto"/>
        <w:jc w:val="both"/>
        <w:rPr>
          <w:rFonts w:ascii="Arial" w:eastAsia="Arial Unicode MS" w:hAnsi="Arial" w:cs="Arial"/>
          <w:bCs/>
        </w:rPr>
      </w:pPr>
      <w:r w:rsidRPr="00807FD1">
        <w:rPr>
          <w:rFonts w:ascii="Arial" w:eastAsia="Arial Unicode MS" w:hAnsi="Arial" w:cs="Arial"/>
          <w:b/>
          <w:i/>
          <w:iCs/>
        </w:rPr>
        <w:t>Background</w:t>
      </w:r>
      <w:r w:rsidR="00042340" w:rsidRPr="00807FD1">
        <w:rPr>
          <w:rFonts w:ascii="Arial" w:eastAsia="Arial Unicode MS" w:hAnsi="Arial" w:cs="Arial"/>
          <w:b/>
          <w:i/>
          <w:iCs/>
        </w:rPr>
        <w:t xml:space="preserve">. </w:t>
      </w:r>
      <w:r w:rsidR="00E017DF" w:rsidRPr="00807FD1">
        <w:rPr>
          <w:rFonts w:ascii="Arial" w:eastAsia="Arial Unicode MS" w:hAnsi="Arial" w:cs="Arial"/>
          <w:bCs/>
        </w:rPr>
        <w:t>Transition from child and adolescent to adult mental health services is a global concern. It involves developmental changes</w:t>
      </w:r>
      <w:r w:rsidR="00A76E74" w:rsidRPr="00A76E74">
        <w:rPr>
          <w:rFonts w:ascii="Arial" w:eastAsia="Arial Unicode MS" w:hAnsi="Arial" w:cs="Arial"/>
          <w:bCs/>
        </w:rPr>
        <w:t xml:space="preserve"> </w:t>
      </w:r>
      <w:r w:rsidR="00A76E74" w:rsidRPr="00200217">
        <w:rPr>
          <w:rFonts w:ascii="Arial" w:eastAsia="Arial Unicode MS" w:hAnsi="Arial" w:cs="Arial"/>
          <w:bCs/>
        </w:rPr>
        <w:t>-</w:t>
      </w:r>
      <w:r w:rsidR="00A76E74">
        <w:rPr>
          <w:rFonts w:ascii="Arial" w:eastAsia="Arial Unicode MS" w:hAnsi="Arial" w:cs="Arial"/>
          <w:bCs/>
        </w:rPr>
        <w:t xml:space="preserve"> </w:t>
      </w:r>
      <w:r w:rsidR="00E017DF" w:rsidRPr="00807FD1">
        <w:rPr>
          <w:rFonts w:ascii="Arial" w:eastAsia="Arial Unicode MS" w:hAnsi="Arial" w:cs="Arial"/>
          <w:bCs/>
        </w:rPr>
        <w:t>psychological, physiological,</w:t>
      </w:r>
      <w:r w:rsidR="00D13047" w:rsidRPr="00807FD1">
        <w:rPr>
          <w:rFonts w:ascii="Arial" w:eastAsia="Arial Unicode MS" w:hAnsi="Arial" w:cs="Arial"/>
          <w:bCs/>
        </w:rPr>
        <w:t xml:space="preserve"> </w:t>
      </w:r>
      <w:r w:rsidR="00E017DF" w:rsidRPr="00807FD1">
        <w:rPr>
          <w:rFonts w:ascii="Arial" w:eastAsia="Arial Unicode MS" w:hAnsi="Arial" w:cs="Arial"/>
          <w:bCs/>
        </w:rPr>
        <w:t>and social</w:t>
      </w:r>
      <w:r w:rsidR="00200217" w:rsidRPr="00200217">
        <w:rPr>
          <w:rFonts w:ascii="Arial" w:eastAsia="Arial Unicode MS" w:hAnsi="Arial" w:cs="Arial"/>
          <w:bCs/>
        </w:rPr>
        <w:t xml:space="preserve"> - </w:t>
      </w:r>
      <w:r w:rsidR="00E017DF" w:rsidRPr="00807FD1">
        <w:rPr>
          <w:rFonts w:ascii="Arial" w:eastAsia="Arial Unicode MS" w:hAnsi="Arial" w:cs="Arial"/>
          <w:bCs/>
        </w:rPr>
        <w:t xml:space="preserve">alongside a planned process to prepare young people for adult services. </w:t>
      </w:r>
      <w:r w:rsidR="00200217" w:rsidRPr="00807FD1">
        <w:rPr>
          <w:rFonts w:ascii="Arial" w:eastAsia="Arial Unicode MS" w:hAnsi="Arial" w:cs="Arial"/>
          <w:bCs/>
        </w:rPr>
        <w:t>For adolescents</w:t>
      </w:r>
      <w:r w:rsidR="00200217">
        <w:rPr>
          <w:rFonts w:ascii="Arial" w:eastAsia="Arial Unicode MS" w:hAnsi="Arial" w:cs="Arial"/>
          <w:bCs/>
        </w:rPr>
        <w:t xml:space="preserve"> with </w:t>
      </w:r>
      <w:r w:rsidR="00E017DF" w:rsidRPr="00807FD1">
        <w:rPr>
          <w:rFonts w:ascii="Arial" w:eastAsia="Arial Unicode MS" w:hAnsi="Arial" w:cs="Arial"/>
          <w:bCs/>
        </w:rPr>
        <w:t xml:space="preserve">existing mental health </w:t>
      </w:r>
      <w:r w:rsidR="00200217">
        <w:rPr>
          <w:rFonts w:ascii="Arial" w:eastAsia="Arial Unicode MS" w:hAnsi="Arial" w:cs="Arial"/>
          <w:bCs/>
        </w:rPr>
        <w:t>conditions</w:t>
      </w:r>
      <w:r w:rsidR="00E017DF" w:rsidRPr="00807FD1">
        <w:rPr>
          <w:rFonts w:ascii="Arial" w:eastAsia="Arial Unicode MS" w:hAnsi="Arial" w:cs="Arial"/>
          <w:bCs/>
        </w:rPr>
        <w:t>, this transition is frequently challenging and complex</w:t>
      </w:r>
      <w:r w:rsidR="00042340" w:rsidRPr="00807FD1">
        <w:rPr>
          <w:rFonts w:ascii="Arial" w:eastAsia="Arial Unicode MS" w:hAnsi="Arial" w:cs="Arial"/>
          <w:bCs/>
        </w:rPr>
        <w:t>.</w:t>
      </w:r>
    </w:p>
    <w:p w14:paraId="02CC1332" w14:textId="021B025E" w:rsidR="002774AA" w:rsidRPr="00807FD1" w:rsidRDefault="003F3EB9" w:rsidP="002774AA">
      <w:pPr>
        <w:spacing w:line="360" w:lineRule="auto"/>
        <w:jc w:val="both"/>
        <w:rPr>
          <w:rFonts w:ascii="Arial" w:eastAsia="Arial Unicode MS" w:hAnsi="Arial" w:cs="Arial"/>
          <w:bCs/>
        </w:rPr>
      </w:pPr>
      <w:r w:rsidRPr="00807FD1">
        <w:rPr>
          <w:rFonts w:ascii="Arial" w:eastAsia="Arial Unicode MS" w:hAnsi="Arial" w:cs="Arial"/>
          <w:b/>
          <w:i/>
          <w:iCs/>
        </w:rPr>
        <w:t>Methods</w:t>
      </w:r>
      <w:r w:rsidR="00042340" w:rsidRPr="00807FD1">
        <w:rPr>
          <w:rFonts w:ascii="Arial" w:eastAsia="Arial Unicode MS" w:hAnsi="Arial" w:cs="Arial"/>
          <w:b/>
          <w:i/>
          <w:iCs/>
        </w:rPr>
        <w:t>.</w:t>
      </w:r>
      <w:r w:rsidR="00042340" w:rsidRPr="00807FD1">
        <w:rPr>
          <w:rFonts w:ascii="Arial" w:eastAsia="Arial Unicode MS" w:hAnsi="Arial" w:cs="Arial"/>
          <w:bCs/>
        </w:rPr>
        <w:t xml:space="preserve"> </w:t>
      </w:r>
      <w:bookmarkStart w:id="3" w:name="_Hlk211431771"/>
      <w:r w:rsidR="00E017DF" w:rsidRPr="00807FD1">
        <w:rPr>
          <w:rFonts w:ascii="Arial" w:eastAsia="Arial Unicode MS" w:hAnsi="Arial" w:cs="Arial"/>
          <w:bCs/>
        </w:rPr>
        <w:t xml:space="preserve">This study employed a systematic literature review </w:t>
      </w:r>
      <w:bookmarkEnd w:id="3"/>
      <w:r w:rsidR="00200217">
        <w:rPr>
          <w:rFonts w:ascii="Arial" w:eastAsia="Arial Unicode MS" w:hAnsi="Arial" w:cs="Arial"/>
          <w:bCs/>
        </w:rPr>
        <w:t>within</w:t>
      </w:r>
      <w:r w:rsidR="00E017DF" w:rsidRPr="00807FD1">
        <w:rPr>
          <w:rFonts w:ascii="Arial" w:eastAsia="Arial Unicode MS" w:hAnsi="Arial" w:cs="Arial"/>
          <w:bCs/>
        </w:rPr>
        <w:t xml:space="preserve"> a qualitative secondary research approach, focusing on existing primary studies. Ten peer-reviewed articles published since 2015 were analysed. Data were </w:t>
      </w:r>
      <w:r w:rsidR="007238CA" w:rsidRPr="00807FD1">
        <w:rPr>
          <w:rFonts w:ascii="Arial" w:eastAsia="Arial Unicode MS" w:hAnsi="Arial" w:cs="Arial"/>
          <w:bCs/>
        </w:rPr>
        <w:t>collected</w:t>
      </w:r>
      <w:r w:rsidR="00E017DF" w:rsidRPr="00807FD1">
        <w:rPr>
          <w:rFonts w:ascii="Arial" w:eastAsia="Arial Unicode MS" w:hAnsi="Arial" w:cs="Arial"/>
          <w:bCs/>
        </w:rPr>
        <w:t xml:space="preserve"> from Google Scholar, PubMed, and ProQuest. </w:t>
      </w:r>
      <w:bookmarkStart w:id="4" w:name="_Hlk211432253"/>
      <w:r w:rsidR="00E017DF" w:rsidRPr="00807FD1">
        <w:rPr>
          <w:rFonts w:ascii="Arial" w:eastAsia="Arial Unicode MS" w:hAnsi="Arial" w:cs="Arial"/>
          <w:bCs/>
        </w:rPr>
        <w:t>Thematic analysis was conducted</w:t>
      </w:r>
      <w:bookmarkEnd w:id="4"/>
      <w:r w:rsidR="00E017DF" w:rsidRPr="00807FD1">
        <w:rPr>
          <w:rFonts w:ascii="Arial" w:eastAsia="Arial Unicode MS" w:hAnsi="Arial" w:cs="Arial"/>
          <w:bCs/>
        </w:rPr>
        <w:t xml:space="preserve">, and the Critical Appraisal Skills Programme (CASP) checklist was </w:t>
      </w:r>
      <w:r w:rsidR="005E0B4C">
        <w:rPr>
          <w:rFonts w:ascii="Arial" w:eastAsia="Arial Unicode MS" w:hAnsi="Arial" w:cs="Arial"/>
          <w:bCs/>
        </w:rPr>
        <w:t>utilised</w:t>
      </w:r>
      <w:r w:rsidR="002774AA" w:rsidRPr="00807FD1">
        <w:rPr>
          <w:rFonts w:ascii="Arial" w:eastAsia="Times New Roman" w:hAnsi="Arial" w:cs="Arial"/>
        </w:rPr>
        <w:t>.</w:t>
      </w:r>
    </w:p>
    <w:p w14:paraId="692149A6" w14:textId="299B8914" w:rsidR="00E017DF" w:rsidRPr="00807FD1" w:rsidRDefault="003F3EB9" w:rsidP="00C727D7">
      <w:pPr>
        <w:spacing w:line="360" w:lineRule="auto"/>
        <w:jc w:val="both"/>
        <w:rPr>
          <w:rFonts w:ascii="Arial" w:eastAsia="Arial Unicode MS" w:hAnsi="Arial" w:cs="Arial"/>
          <w:bCs/>
        </w:rPr>
      </w:pPr>
      <w:r w:rsidRPr="00807FD1">
        <w:rPr>
          <w:rFonts w:ascii="Arial" w:eastAsia="Arial Unicode MS" w:hAnsi="Arial" w:cs="Arial"/>
          <w:b/>
          <w:i/>
          <w:iCs/>
        </w:rPr>
        <w:t>Main findings</w:t>
      </w:r>
      <w:r w:rsidR="002774AA" w:rsidRPr="00807FD1">
        <w:rPr>
          <w:rFonts w:ascii="Arial" w:eastAsia="Arial Unicode MS" w:hAnsi="Arial" w:cs="Arial"/>
          <w:b/>
          <w:i/>
          <w:iCs/>
        </w:rPr>
        <w:t xml:space="preserve">. </w:t>
      </w:r>
      <w:r w:rsidR="00E017DF" w:rsidRPr="00807FD1">
        <w:rPr>
          <w:rFonts w:ascii="Arial" w:eastAsia="Arial Unicode MS" w:hAnsi="Arial" w:cs="Arial"/>
          <w:bCs/>
        </w:rPr>
        <w:t>This research identified three common barriers faced by adolescents</w:t>
      </w:r>
      <w:r w:rsidR="005E0B4C">
        <w:rPr>
          <w:rFonts w:ascii="Arial" w:eastAsia="Arial Unicode MS" w:hAnsi="Arial" w:cs="Arial"/>
          <w:bCs/>
        </w:rPr>
        <w:t xml:space="preserve"> throughout this transition</w:t>
      </w:r>
      <w:r w:rsidR="00E017DF" w:rsidRPr="00807FD1">
        <w:rPr>
          <w:rFonts w:ascii="Arial" w:eastAsia="Arial Unicode MS" w:hAnsi="Arial" w:cs="Arial"/>
          <w:bCs/>
        </w:rPr>
        <w:t xml:space="preserve">: challenges within the transition process, communication difficulties between services, young </w:t>
      </w:r>
      <w:r w:rsidR="005E0B4C">
        <w:rPr>
          <w:rFonts w:ascii="Arial" w:eastAsia="Arial Unicode MS" w:hAnsi="Arial" w:cs="Arial"/>
          <w:bCs/>
        </w:rPr>
        <w:t>service users</w:t>
      </w:r>
      <w:r w:rsidR="00E017DF" w:rsidRPr="00807FD1">
        <w:rPr>
          <w:rFonts w:ascii="Arial" w:eastAsia="Arial Unicode MS" w:hAnsi="Arial" w:cs="Arial"/>
          <w:bCs/>
        </w:rPr>
        <w:t>, and their families, and issues related to the timing of transition.</w:t>
      </w:r>
    </w:p>
    <w:p w14:paraId="3C88642F" w14:textId="460A2DE7" w:rsidR="005C2C7A" w:rsidRPr="00807FD1" w:rsidRDefault="003F3EB9" w:rsidP="00C727D7">
      <w:pPr>
        <w:spacing w:line="360" w:lineRule="auto"/>
        <w:jc w:val="both"/>
        <w:rPr>
          <w:rFonts w:ascii="Arial" w:eastAsia="Arial Unicode MS" w:hAnsi="Arial" w:cs="Arial"/>
          <w:bCs/>
        </w:rPr>
      </w:pPr>
      <w:r w:rsidRPr="00807FD1">
        <w:rPr>
          <w:rFonts w:ascii="Arial" w:eastAsia="Arial Unicode MS" w:hAnsi="Arial" w:cs="Arial"/>
          <w:b/>
          <w:i/>
          <w:iCs/>
        </w:rPr>
        <w:t>Conclusions</w:t>
      </w:r>
      <w:r w:rsidR="00C727D7" w:rsidRPr="00807FD1">
        <w:rPr>
          <w:rFonts w:ascii="Arial" w:eastAsia="Arial Unicode MS" w:hAnsi="Arial" w:cs="Arial"/>
          <w:b/>
          <w:i/>
          <w:iCs/>
        </w:rPr>
        <w:t xml:space="preserve">. </w:t>
      </w:r>
      <w:r w:rsidR="00E017DF" w:rsidRPr="00807FD1">
        <w:rPr>
          <w:rFonts w:ascii="Arial" w:eastAsia="Arial Unicode MS" w:hAnsi="Arial" w:cs="Arial"/>
          <w:bCs/>
        </w:rPr>
        <w:t xml:space="preserve">Transition from child to adult mental health services is a complex process, often associated with anxiety, depression, and significant stress among young people and their families. Implementing a more integrated and responsive transition framework is essential </w:t>
      </w:r>
      <w:r w:rsidR="009F08E1">
        <w:rPr>
          <w:rFonts w:ascii="Arial" w:eastAsia="Arial Unicode MS" w:hAnsi="Arial" w:cs="Arial"/>
          <w:bCs/>
        </w:rPr>
        <w:t>for</w:t>
      </w:r>
      <w:r w:rsidR="009F08E1" w:rsidRPr="00807FD1">
        <w:rPr>
          <w:rFonts w:ascii="Arial" w:eastAsia="Arial Unicode MS" w:hAnsi="Arial" w:cs="Arial"/>
          <w:bCs/>
        </w:rPr>
        <w:t xml:space="preserve"> maintaining</w:t>
      </w:r>
      <w:r w:rsidR="009F08E1">
        <w:rPr>
          <w:rFonts w:ascii="Arial" w:eastAsia="Arial Unicode MS" w:hAnsi="Arial" w:cs="Arial"/>
          <w:bCs/>
        </w:rPr>
        <w:t xml:space="preserve"> </w:t>
      </w:r>
      <w:r w:rsidR="00E017DF" w:rsidRPr="00807FD1">
        <w:rPr>
          <w:rFonts w:ascii="Arial" w:eastAsia="Arial Unicode MS" w:hAnsi="Arial" w:cs="Arial"/>
          <w:bCs/>
        </w:rPr>
        <w:t xml:space="preserve">continuity of care and </w:t>
      </w:r>
      <w:r w:rsidR="009F08E1">
        <w:rPr>
          <w:rFonts w:ascii="Arial" w:eastAsia="Arial Unicode MS" w:hAnsi="Arial" w:cs="Arial"/>
          <w:bCs/>
        </w:rPr>
        <w:t>minimising disruption in support provision</w:t>
      </w:r>
      <w:r w:rsidR="00E017DF" w:rsidRPr="00807FD1">
        <w:rPr>
          <w:rFonts w:ascii="Arial" w:eastAsia="Arial Unicode MS" w:hAnsi="Arial" w:cs="Arial"/>
          <w:bCs/>
        </w:rPr>
        <w:t>.</w:t>
      </w:r>
    </w:p>
    <w:p w14:paraId="314126B6" w14:textId="77777777" w:rsidR="005C2C7A" w:rsidRPr="00807FD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u w:val="single"/>
        </w:rPr>
      </w:pPr>
    </w:p>
    <w:p w14:paraId="2B76D442" w14:textId="21654B71" w:rsidR="005C2C7A" w:rsidRPr="00807FD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460BF648" w14:textId="53F405E4" w:rsidR="003F3EB9" w:rsidRPr="00807FD1" w:rsidRDefault="003F3EB9"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7EB1DC75" w14:textId="072DBA82" w:rsidR="00D32950" w:rsidRPr="00807FD1" w:rsidRDefault="003F3EB9" w:rsidP="00D32950">
      <w:pPr>
        <w:spacing w:line="360" w:lineRule="auto"/>
        <w:mirrorIndents/>
        <w:rPr>
          <w:rFonts w:ascii="Arial" w:eastAsia="Arial Unicode MS" w:hAnsi="Arial" w:cs="Arial"/>
          <w:bCs/>
        </w:rPr>
      </w:pPr>
      <w:r w:rsidRPr="00807FD1">
        <w:rPr>
          <w:rFonts w:ascii="Arial" w:eastAsia="Arial Unicode MS" w:hAnsi="Arial" w:cs="Arial"/>
          <w:bCs/>
        </w:rPr>
        <w:br w:type="page"/>
      </w:r>
    </w:p>
    <w:p w14:paraId="68A90244" w14:textId="45CD02D0" w:rsidR="00D32950" w:rsidRPr="00807FD1" w:rsidRDefault="00D32950" w:rsidP="00F842E2">
      <w:pPr>
        <w:pStyle w:val="TOC1"/>
        <w:rPr>
          <w:noProof w:val="0"/>
        </w:rPr>
      </w:pPr>
      <w:r w:rsidRPr="00807FD1">
        <w:rPr>
          <w:noProof w:val="0"/>
        </w:rPr>
        <w:lastRenderedPageBreak/>
        <w:t>Table of Contents</w:t>
      </w:r>
    </w:p>
    <w:p w14:paraId="4AA3A855" w14:textId="62B27443" w:rsidR="009538D2" w:rsidRDefault="00D32950">
      <w:pPr>
        <w:pStyle w:val="TOC1"/>
        <w:rPr>
          <w:rFonts w:asciiTheme="minorHAnsi" w:eastAsiaTheme="minorEastAsia" w:hAnsiTheme="minorHAnsi" w:cstheme="minorBidi"/>
          <w:kern w:val="2"/>
          <w:sz w:val="24"/>
          <w:szCs w:val="24"/>
          <w:lang w:bidi="ar-SA"/>
          <w14:ligatures w14:val="standardContextual"/>
        </w:rPr>
      </w:pPr>
      <w:r w:rsidRPr="00807FD1">
        <w:rPr>
          <w:noProof w:val="0"/>
          <w:sz w:val="32"/>
          <w:szCs w:val="20"/>
        </w:rPr>
        <w:fldChar w:fldCharType="begin"/>
      </w:r>
      <w:r w:rsidRPr="00807FD1">
        <w:rPr>
          <w:noProof w:val="0"/>
          <w:szCs w:val="20"/>
        </w:rPr>
        <w:instrText xml:space="preserve"> TOC \o "1-5" \h \z \u </w:instrText>
      </w:r>
      <w:r w:rsidRPr="00807FD1">
        <w:rPr>
          <w:noProof w:val="0"/>
          <w:sz w:val="32"/>
          <w:szCs w:val="20"/>
        </w:rPr>
        <w:fldChar w:fldCharType="separate"/>
      </w:r>
      <w:hyperlink w:anchor="_Toc216265450" w:history="1">
        <w:r w:rsidR="009538D2" w:rsidRPr="00D95BCC">
          <w:rPr>
            <w:rStyle w:val="Hyperlink"/>
          </w:rPr>
          <w:t>DECLARATION</w:t>
        </w:r>
        <w:r w:rsidR="009538D2">
          <w:rPr>
            <w:webHidden/>
          </w:rPr>
          <w:tab/>
        </w:r>
        <w:r w:rsidR="009538D2">
          <w:rPr>
            <w:webHidden/>
          </w:rPr>
          <w:fldChar w:fldCharType="begin"/>
        </w:r>
        <w:r w:rsidR="009538D2">
          <w:rPr>
            <w:webHidden/>
          </w:rPr>
          <w:instrText xml:space="preserve"> PAGEREF _Toc216265450 \h </w:instrText>
        </w:r>
        <w:r w:rsidR="009538D2">
          <w:rPr>
            <w:webHidden/>
          </w:rPr>
        </w:r>
        <w:r w:rsidR="009538D2">
          <w:rPr>
            <w:webHidden/>
          </w:rPr>
          <w:fldChar w:fldCharType="separate"/>
        </w:r>
        <w:r w:rsidR="009538D2">
          <w:rPr>
            <w:webHidden/>
          </w:rPr>
          <w:t>2</w:t>
        </w:r>
        <w:r w:rsidR="009538D2">
          <w:rPr>
            <w:webHidden/>
          </w:rPr>
          <w:fldChar w:fldCharType="end"/>
        </w:r>
      </w:hyperlink>
    </w:p>
    <w:p w14:paraId="037DAE88" w14:textId="23454FA4" w:rsidR="009538D2" w:rsidRDefault="009538D2">
      <w:pPr>
        <w:pStyle w:val="TOC1"/>
        <w:rPr>
          <w:rFonts w:asciiTheme="minorHAnsi" w:eastAsiaTheme="minorEastAsia" w:hAnsiTheme="minorHAnsi" w:cstheme="minorBidi"/>
          <w:kern w:val="2"/>
          <w:sz w:val="24"/>
          <w:szCs w:val="24"/>
          <w:lang w:bidi="ar-SA"/>
          <w14:ligatures w14:val="standardContextual"/>
        </w:rPr>
      </w:pPr>
      <w:hyperlink w:anchor="_Toc216265451" w:history="1">
        <w:r w:rsidRPr="00D95BCC">
          <w:rPr>
            <w:rStyle w:val="Hyperlink"/>
          </w:rPr>
          <w:t>ACKNOWLEDGEMENTS</w:t>
        </w:r>
        <w:r>
          <w:rPr>
            <w:webHidden/>
          </w:rPr>
          <w:tab/>
        </w:r>
        <w:r>
          <w:rPr>
            <w:webHidden/>
          </w:rPr>
          <w:fldChar w:fldCharType="begin"/>
        </w:r>
        <w:r>
          <w:rPr>
            <w:webHidden/>
          </w:rPr>
          <w:instrText xml:space="preserve"> PAGEREF _Toc216265451 \h </w:instrText>
        </w:r>
        <w:r>
          <w:rPr>
            <w:webHidden/>
          </w:rPr>
        </w:r>
        <w:r>
          <w:rPr>
            <w:webHidden/>
          </w:rPr>
          <w:fldChar w:fldCharType="separate"/>
        </w:r>
        <w:r>
          <w:rPr>
            <w:webHidden/>
          </w:rPr>
          <w:t>3</w:t>
        </w:r>
        <w:r>
          <w:rPr>
            <w:webHidden/>
          </w:rPr>
          <w:fldChar w:fldCharType="end"/>
        </w:r>
      </w:hyperlink>
    </w:p>
    <w:p w14:paraId="16C6A761" w14:textId="6E7FEE5F" w:rsidR="009538D2" w:rsidRDefault="009538D2">
      <w:pPr>
        <w:pStyle w:val="TOC1"/>
        <w:rPr>
          <w:rFonts w:asciiTheme="minorHAnsi" w:eastAsiaTheme="minorEastAsia" w:hAnsiTheme="minorHAnsi" w:cstheme="minorBidi"/>
          <w:kern w:val="2"/>
          <w:sz w:val="24"/>
          <w:szCs w:val="24"/>
          <w:lang w:bidi="ar-SA"/>
          <w14:ligatures w14:val="standardContextual"/>
        </w:rPr>
      </w:pPr>
      <w:hyperlink w:anchor="_Toc216265459" w:history="1">
        <w:r w:rsidRPr="00D95BCC">
          <w:rPr>
            <w:rStyle w:val="Hyperlink"/>
          </w:rPr>
          <w:t>CHAPTER 1: INTRODUCTION</w:t>
        </w:r>
        <w:r>
          <w:rPr>
            <w:webHidden/>
          </w:rPr>
          <w:tab/>
        </w:r>
        <w:r>
          <w:rPr>
            <w:webHidden/>
          </w:rPr>
          <w:fldChar w:fldCharType="begin"/>
        </w:r>
        <w:r>
          <w:rPr>
            <w:webHidden/>
          </w:rPr>
          <w:instrText xml:space="preserve"> PAGEREF _Toc216265459 \h </w:instrText>
        </w:r>
        <w:r>
          <w:rPr>
            <w:webHidden/>
          </w:rPr>
        </w:r>
        <w:r>
          <w:rPr>
            <w:webHidden/>
          </w:rPr>
          <w:fldChar w:fldCharType="separate"/>
        </w:r>
        <w:r>
          <w:rPr>
            <w:webHidden/>
          </w:rPr>
          <w:t>7</w:t>
        </w:r>
        <w:r>
          <w:rPr>
            <w:webHidden/>
          </w:rPr>
          <w:fldChar w:fldCharType="end"/>
        </w:r>
      </w:hyperlink>
    </w:p>
    <w:p w14:paraId="5E0FED08" w14:textId="46DD7FA3" w:rsidR="009538D2" w:rsidRDefault="009538D2">
      <w:pPr>
        <w:pStyle w:val="TOC1"/>
        <w:rPr>
          <w:rFonts w:asciiTheme="minorHAnsi" w:eastAsiaTheme="minorEastAsia" w:hAnsiTheme="minorHAnsi" w:cstheme="minorBidi"/>
          <w:kern w:val="2"/>
          <w:sz w:val="24"/>
          <w:szCs w:val="24"/>
          <w:lang w:bidi="ar-SA"/>
          <w14:ligatures w14:val="standardContextual"/>
        </w:rPr>
      </w:pPr>
      <w:hyperlink w:anchor="_Toc216265460" w:history="1">
        <w:r w:rsidRPr="00D95BCC">
          <w:rPr>
            <w:rStyle w:val="Hyperlink"/>
          </w:rPr>
          <w:t>CHAPTER 2: BACKGROUND</w:t>
        </w:r>
        <w:r>
          <w:rPr>
            <w:webHidden/>
          </w:rPr>
          <w:tab/>
        </w:r>
        <w:r>
          <w:rPr>
            <w:webHidden/>
          </w:rPr>
          <w:fldChar w:fldCharType="begin"/>
        </w:r>
        <w:r>
          <w:rPr>
            <w:webHidden/>
          </w:rPr>
          <w:instrText xml:space="preserve"> PAGEREF _Toc216265460 \h </w:instrText>
        </w:r>
        <w:r>
          <w:rPr>
            <w:webHidden/>
          </w:rPr>
        </w:r>
        <w:r>
          <w:rPr>
            <w:webHidden/>
          </w:rPr>
          <w:fldChar w:fldCharType="separate"/>
        </w:r>
        <w:r>
          <w:rPr>
            <w:webHidden/>
          </w:rPr>
          <w:t>10</w:t>
        </w:r>
        <w:r>
          <w:rPr>
            <w:webHidden/>
          </w:rPr>
          <w:fldChar w:fldCharType="end"/>
        </w:r>
      </w:hyperlink>
    </w:p>
    <w:p w14:paraId="24053FF9" w14:textId="6CB2828A" w:rsidR="009538D2" w:rsidRDefault="009538D2">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61" w:history="1">
        <w:r w:rsidRPr="00D95BCC">
          <w:rPr>
            <w:rStyle w:val="Hyperlink"/>
            <w:rFonts w:ascii="Arial" w:hAnsi="Arial" w:cs="Arial"/>
            <w:b/>
            <w:bCs/>
            <w:noProof/>
          </w:rPr>
          <w:t>2.1 Historical background</w:t>
        </w:r>
        <w:r>
          <w:rPr>
            <w:noProof/>
            <w:webHidden/>
          </w:rPr>
          <w:tab/>
        </w:r>
        <w:r>
          <w:rPr>
            <w:noProof/>
            <w:webHidden/>
          </w:rPr>
          <w:fldChar w:fldCharType="begin"/>
        </w:r>
        <w:r>
          <w:rPr>
            <w:noProof/>
            <w:webHidden/>
          </w:rPr>
          <w:instrText xml:space="preserve"> PAGEREF _Toc216265461 \h </w:instrText>
        </w:r>
        <w:r>
          <w:rPr>
            <w:noProof/>
            <w:webHidden/>
          </w:rPr>
        </w:r>
        <w:r>
          <w:rPr>
            <w:noProof/>
            <w:webHidden/>
          </w:rPr>
          <w:fldChar w:fldCharType="separate"/>
        </w:r>
        <w:r>
          <w:rPr>
            <w:noProof/>
            <w:webHidden/>
          </w:rPr>
          <w:t>10</w:t>
        </w:r>
        <w:r>
          <w:rPr>
            <w:noProof/>
            <w:webHidden/>
          </w:rPr>
          <w:fldChar w:fldCharType="end"/>
        </w:r>
      </w:hyperlink>
    </w:p>
    <w:p w14:paraId="7873F4CB" w14:textId="136EFDE5" w:rsidR="009538D2" w:rsidRDefault="009538D2">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62" w:history="1">
        <w:r w:rsidRPr="00D95BCC">
          <w:rPr>
            <w:rStyle w:val="Hyperlink"/>
            <w:rFonts w:ascii="Arial" w:hAnsi="Arial" w:cs="Arial"/>
            <w:b/>
            <w:bCs/>
            <w:noProof/>
          </w:rPr>
          <w:t>2.2 Theoretical background</w:t>
        </w:r>
        <w:r>
          <w:rPr>
            <w:noProof/>
            <w:webHidden/>
          </w:rPr>
          <w:tab/>
        </w:r>
        <w:r>
          <w:rPr>
            <w:noProof/>
            <w:webHidden/>
          </w:rPr>
          <w:fldChar w:fldCharType="begin"/>
        </w:r>
        <w:r>
          <w:rPr>
            <w:noProof/>
            <w:webHidden/>
          </w:rPr>
          <w:instrText xml:space="preserve"> PAGEREF _Toc216265462 \h </w:instrText>
        </w:r>
        <w:r>
          <w:rPr>
            <w:noProof/>
            <w:webHidden/>
          </w:rPr>
        </w:r>
        <w:r>
          <w:rPr>
            <w:noProof/>
            <w:webHidden/>
          </w:rPr>
          <w:fldChar w:fldCharType="separate"/>
        </w:r>
        <w:r>
          <w:rPr>
            <w:noProof/>
            <w:webHidden/>
          </w:rPr>
          <w:t>11</w:t>
        </w:r>
        <w:r>
          <w:rPr>
            <w:noProof/>
            <w:webHidden/>
          </w:rPr>
          <w:fldChar w:fldCharType="end"/>
        </w:r>
      </w:hyperlink>
    </w:p>
    <w:p w14:paraId="1382F893" w14:textId="6DF11192" w:rsidR="009538D2" w:rsidRDefault="009538D2">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63" w:history="1">
        <w:r w:rsidRPr="00D95BCC">
          <w:rPr>
            <w:rStyle w:val="Hyperlink"/>
            <w:rFonts w:ascii="Arial" w:hAnsi="Arial" w:cs="Arial"/>
            <w:b/>
            <w:bCs/>
            <w:i/>
            <w:iCs/>
            <w:noProof/>
          </w:rPr>
          <w:t>2.2.1 Transition into adulthood.</w:t>
        </w:r>
        <w:r>
          <w:rPr>
            <w:noProof/>
            <w:webHidden/>
          </w:rPr>
          <w:tab/>
        </w:r>
        <w:r>
          <w:rPr>
            <w:noProof/>
            <w:webHidden/>
          </w:rPr>
          <w:fldChar w:fldCharType="begin"/>
        </w:r>
        <w:r>
          <w:rPr>
            <w:noProof/>
            <w:webHidden/>
          </w:rPr>
          <w:instrText xml:space="preserve"> PAGEREF _Toc216265463 \h </w:instrText>
        </w:r>
        <w:r>
          <w:rPr>
            <w:noProof/>
            <w:webHidden/>
          </w:rPr>
        </w:r>
        <w:r>
          <w:rPr>
            <w:noProof/>
            <w:webHidden/>
          </w:rPr>
          <w:fldChar w:fldCharType="separate"/>
        </w:r>
        <w:r>
          <w:rPr>
            <w:noProof/>
            <w:webHidden/>
          </w:rPr>
          <w:t>11</w:t>
        </w:r>
        <w:r>
          <w:rPr>
            <w:noProof/>
            <w:webHidden/>
          </w:rPr>
          <w:fldChar w:fldCharType="end"/>
        </w:r>
      </w:hyperlink>
    </w:p>
    <w:p w14:paraId="2286D760" w14:textId="1F378F7B" w:rsidR="009538D2" w:rsidRDefault="009538D2">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64" w:history="1">
        <w:r w:rsidRPr="00D95BCC">
          <w:rPr>
            <w:rStyle w:val="Hyperlink"/>
            <w:rFonts w:ascii="Arial" w:hAnsi="Arial" w:cs="Arial"/>
            <w:b/>
            <w:bCs/>
            <w:i/>
            <w:iCs/>
            <w:noProof/>
          </w:rPr>
          <w:t>2.2.2 Transition from child and adolescent mental health services to adult mental health services.</w:t>
        </w:r>
        <w:r>
          <w:rPr>
            <w:noProof/>
            <w:webHidden/>
          </w:rPr>
          <w:tab/>
        </w:r>
        <w:r>
          <w:rPr>
            <w:noProof/>
            <w:webHidden/>
          </w:rPr>
          <w:fldChar w:fldCharType="begin"/>
        </w:r>
        <w:r>
          <w:rPr>
            <w:noProof/>
            <w:webHidden/>
          </w:rPr>
          <w:instrText xml:space="preserve"> PAGEREF _Toc216265464 \h </w:instrText>
        </w:r>
        <w:r>
          <w:rPr>
            <w:noProof/>
            <w:webHidden/>
          </w:rPr>
        </w:r>
        <w:r>
          <w:rPr>
            <w:noProof/>
            <w:webHidden/>
          </w:rPr>
          <w:fldChar w:fldCharType="separate"/>
        </w:r>
        <w:r>
          <w:rPr>
            <w:noProof/>
            <w:webHidden/>
          </w:rPr>
          <w:t>13</w:t>
        </w:r>
        <w:r>
          <w:rPr>
            <w:noProof/>
            <w:webHidden/>
          </w:rPr>
          <w:fldChar w:fldCharType="end"/>
        </w:r>
      </w:hyperlink>
    </w:p>
    <w:p w14:paraId="2A014BA7" w14:textId="50D68712" w:rsidR="009538D2" w:rsidRDefault="009538D2">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65" w:history="1">
        <w:r w:rsidRPr="00D95BCC">
          <w:rPr>
            <w:rStyle w:val="Hyperlink"/>
            <w:rFonts w:ascii="Arial" w:hAnsi="Arial" w:cs="Arial"/>
            <w:b/>
            <w:bCs/>
            <w:noProof/>
          </w:rPr>
          <w:t>2.3 International context</w:t>
        </w:r>
        <w:r>
          <w:rPr>
            <w:noProof/>
            <w:webHidden/>
          </w:rPr>
          <w:tab/>
        </w:r>
        <w:r>
          <w:rPr>
            <w:noProof/>
            <w:webHidden/>
          </w:rPr>
          <w:fldChar w:fldCharType="begin"/>
        </w:r>
        <w:r>
          <w:rPr>
            <w:noProof/>
            <w:webHidden/>
          </w:rPr>
          <w:instrText xml:space="preserve"> PAGEREF _Toc216265465 \h </w:instrText>
        </w:r>
        <w:r>
          <w:rPr>
            <w:noProof/>
            <w:webHidden/>
          </w:rPr>
        </w:r>
        <w:r>
          <w:rPr>
            <w:noProof/>
            <w:webHidden/>
          </w:rPr>
          <w:fldChar w:fldCharType="separate"/>
        </w:r>
        <w:r>
          <w:rPr>
            <w:noProof/>
            <w:webHidden/>
          </w:rPr>
          <w:t>13</w:t>
        </w:r>
        <w:r>
          <w:rPr>
            <w:noProof/>
            <w:webHidden/>
          </w:rPr>
          <w:fldChar w:fldCharType="end"/>
        </w:r>
      </w:hyperlink>
    </w:p>
    <w:p w14:paraId="0EC00DFA" w14:textId="4FF22970" w:rsidR="009538D2" w:rsidRDefault="009538D2">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66" w:history="1">
        <w:r w:rsidRPr="00D95BCC">
          <w:rPr>
            <w:rStyle w:val="Hyperlink"/>
            <w:rFonts w:ascii="Arial" w:hAnsi="Arial" w:cs="Arial"/>
            <w:b/>
            <w:bCs/>
            <w:noProof/>
          </w:rPr>
          <w:t>2.4 National context</w:t>
        </w:r>
        <w:r>
          <w:rPr>
            <w:noProof/>
            <w:webHidden/>
          </w:rPr>
          <w:tab/>
        </w:r>
        <w:r>
          <w:rPr>
            <w:noProof/>
            <w:webHidden/>
          </w:rPr>
          <w:fldChar w:fldCharType="begin"/>
        </w:r>
        <w:r>
          <w:rPr>
            <w:noProof/>
            <w:webHidden/>
          </w:rPr>
          <w:instrText xml:space="preserve"> PAGEREF _Toc216265466 \h </w:instrText>
        </w:r>
        <w:r>
          <w:rPr>
            <w:noProof/>
            <w:webHidden/>
          </w:rPr>
        </w:r>
        <w:r>
          <w:rPr>
            <w:noProof/>
            <w:webHidden/>
          </w:rPr>
          <w:fldChar w:fldCharType="separate"/>
        </w:r>
        <w:r>
          <w:rPr>
            <w:noProof/>
            <w:webHidden/>
          </w:rPr>
          <w:t>14</w:t>
        </w:r>
        <w:r>
          <w:rPr>
            <w:noProof/>
            <w:webHidden/>
          </w:rPr>
          <w:fldChar w:fldCharType="end"/>
        </w:r>
      </w:hyperlink>
    </w:p>
    <w:p w14:paraId="78E4EE28" w14:textId="008BA9E2" w:rsidR="009538D2" w:rsidRDefault="009538D2">
      <w:pPr>
        <w:pStyle w:val="TOC1"/>
        <w:rPr>
          <w:rFonts w:asciiTheme="minorHAnsi" w:eastAsiaTheme="minorEastAsia" w:hAnsiTheme="minorHAnsi" w:cstheme="minorBidi"/>
          <w:kern w:val="2"/>
          <w:sz w:val="24"/>
          <w:szCs w:val="24"/>
          <w:lang w:bidi="ar-SA"/>
          <w14:ligatures w14:val="standardContextual"/>
        </w:rPr>
      </w:pPr>
      <w:hyperlink w:anchor="_Toc216265467" w:history="1">
        <w:r w:rsidRPr="00D95BCC">
          <w:rPr>
            <w:rStyle w:val="Hyperlink"/>
          </w:rPr>
          <w:t>CHAPTER 3: METHODS</w:t>
        </w:r>
        <w:r>
          <w:rPr>
            <w:webHidden/>
          </w:rPr>
          <w:tab/>
        </w:r>
        <w:r>
          <w:rPr>
            <w:webHidden/>
          </w:rPr>
          <w:fldChar w:fldCharType="begin"/>
        </w:r>
        <w:r>
          <w:rPr>
            <w:webHidden/>
          </w:rPr>
          <w:instrText xml:space="preserve"> PAGEREF _Toc216265467 \h </w:instrText>
        </w:r>
        <w:r>
          <w:rPr>
            <w:webHidden/>
          </w:rPr>
        </w:r>
        <w:r>
          <w:rPr>
            <w:webHidden/>
          </w:rPr>
          <w:fldChar w:fldCharType="separate"/>
        </w:r>
        <w:r>
          <w:rPr>
            <w:webHidden/>
          </w:rPr>
          <w:t>16</w:t>
        </w:r>
        <w:r>
          <w:rPr>
            <w:webHidden/>
          </w:rPr>
          <w:fldChar w:fldCharType="end"/>
        </w:r>
      </w:hyperlink>
    </w:p>
    <w:p w14:paraId="01917988" w14:textId="0217DEF0" w:rsidR="009538D2" w:rsidRDefault="009538D2">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68" w:history="1">
        <w:r w:rsidRPr="00D95BCC">
          <w:rPr>
            <w:rStyle w:val="Hyperlink"/>
            <w:rFonts w:ascii="Arial" w:hAnsi="Arial" w:cs="Arial"/>
            <w:b/>
            <w:bCs/>
            <w:noProof/>
          </w:rPr>
          <w:t>3.1 Data Collection</w:t>
        </w:r>
        <w:r>
          <w:rPr>
            <w:noProof/>
            <w:webHidden/>
          </w:rPr>
          <w:tab/>
        </w:r>
        <w:r>
          <w:rPr>
            <w:noProof/>
            <w:webHidden/>
          </w:rPr>
          <w:fldChar w:fldCharType="begin"/>
        </w:r>
        <w:r>
          <w:rPr>
            <w:noProof/>
            <w:webHidden/>
          </w:rPr>
          <w:instrText xml:space="preserve"> PAGEREF _Toc216265468 \h </w:instrText>
        </w:r>
        <w:r>
          <w:rPr>
            <w:noProof/>
            <w:webHidden/>
          </w:rPr>
        </w:r>
        <w:r>
          <w:rPr>
            <w:noProof/>
            <w:webHidden/>
          </w:rPr>
          <w:fldChar w:fldCharType="separate"/>
        </w:r>
        <w:r>
          <w:rPr>
            <w:noProof/>
            <w:webHidden/>
          </w:rPr>
          <w:t>16</w:t>
        </w:r>
        <w:r>
          <w:rPr>
            <w:noProof/>
            <w:webHidden/>
          </w:rPr>
          <w:fldChar w:fldCharType="end"/>
        </w:r>
      </w:hyperlink>
    </w:p>
    <w:p w14:paraId="44F019C4" w14:textId="1B55C421" w:rsidR="009538D2" w:rsidRDefault="009538D2">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69" w:history="1">
        <w:r w:rsidRPr="00D95BCC">
          <w:rPr>
            <w:rStyle w:val="Hyperlink"/>
            <w:rFonts w:ascii="Arial" w:hAnsi="Arial" w:cs="Arial"/>
            <w:b/>
            <w:bCs/>
            <w:i/>
            <w:iCs/>
            <w:noProof/>
          </w:rPr>
          <w:t>3.1.1 Inclusion and exclusion criteria.</w:t>
        </w:r>
        <w:r>
          <w:rPr>
            <w:noProof/>
            <w:webHidden/>
          </w:rPr>
          <w:tab/>
        </w:r>
        <w:r>
          <w:rPr>
            <w:noProof/>
            <w:webHidden/>
          </w:rPr>
          <w:fldChar w:fldCharType="begin"/>
        </w:r>
        <w:r>
          <w:rPr>
            <w:noProof/>
            <w:webHidden/>
          </w:rPr>
          <w:instrText xml:space="preserve"> PAGEREF _Toc216265469 \h </w:instrText>
        </w:r>
        <w:r>
          <w:rPr>
            <w:noProof/>
            <w:webHidden/>
          </w:rPr>
        </w:r>
        <w:r>
          <w:rPr>
            <w:noProof/>
            <w:webHidden/>
          </w:rPr>
          <w:fldChar w:fldCharType="separate"/>
        </w:r>
        <w:r>
          <w:rPr>
            <w:noProof/>
            <w:webHidden/>
          </w:rPr>
          <w:t>17</w:t>
        </w:r>
        <w:r>
          <w:rPr>
            <w:noProof/>
            <w:webHidden/>
          </w:rPr>
          <w:fldChar w:fldCharType="end"/>
        </w:r>
      </w:hyperlink>
    </w:p>
    <w:p w14:paraId="4A19595B" w14:textId="132A5ABE" w:rsidR="009538D2" w:rsidRDefault="009538D2">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70" w:history="1">
        <w:r w:rsidRPr="00D95BCC">
          <w:rPr>
            <w:rStyle w:val="Hyperlink"/>
            <w:rFonts w:ascii="Arial" w:hAnsi="Arial" w:cs="Arial"/>
            <w:b/>
            <w:bCs/>
            <w:i/>
            <w:iCs/>
            <w:noProof/>
          </w:rPr>
          <w:t>3.1.1.1 Inclusion criteria</w:t>
        </w:r>
        <w:r>
          <w:rPr>
            <w:noProof/>
            <w:webHidden/>
          </w:rPr>
          <w:tab/>
        </w:r>
        <w:r>
          <w:rPr>
            <w:noProof/>
            <w:webHidden/>
          </w:rPr>
          <w:fldChar w:fldCharType="begin"/>
        </w:r>
        <w:r>
          <w:rPr>
            <w:noProof/>
            <w:webHidden/>
          </w:rPr>
          <w:instrText xml:space="preserve"> PAGEREF _Toc216265470 \h </w:instrText>
        </w:r>
        <w:r>
          <w:rPr>
            <w:noProof/>
            <w:webHidden/>
          </w:rPr>
        </w:r>
        <w:r>
          <w:rPr>
            <w:noProof/>
            <w:webHidden/>
          </w:rPr>
          <w:fldChar w:fldCharType="separate"/>
        </w:r>
        <w:r>
          <w:rPr>
            <w:noProof/>
            <w:webHidden/>
          </w:rPr>
          <w:t>17</w:t>
        </w:r>
        <w:r>
          <w:rPr>
            <w:noProof/>
            <w:webHidden/>
          </w:rPr>
          <w:fldChar w:fldCharType="end"/>
        </w:r>
      </w:hyperlink>
    </w:p>
    <w:p w14:paraId="4985E59A" w14:textId="0C6F44C1" w:rsidR="009538D2" w:rsidRDefault="009538D2">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71" w:history="1">
        <w:r w:rsidRPr="00D95BCC">
          <w:rPr>
            <w:rStyle w:val="Hyperlink"/>
            <w:rFonts w:ascii="Arial" w:hAnsi="Arial" w:cs="Arial"/>
            <w:b/>
            <w:bCs/>
            <w:i/>
            <w:iCs/>
            <w:noProof/>
          </w:rPr>
          <w:t>3.1.1.2 Exclusion criteria</w:t>
        </w:r>
        <w:r>
          <w:rPr>
            <w:noProof/>
            <w:webHidden/>
          </w:rPr>
          <w:tab/>
        </w:r>
        <w:r>
          <w:rPr>
            <w:noProof/>
            <w:webHidden/>
          </w:rPr>
          <w:fldChar w:fldCharType="begin"/>
        </w:r>
        <w:r>
          <w:rPr>
            <w:noProof/>
            <w:webHidden/>
          </w:rPr>
          <w:instrText xml:space="preserve"> PAGEREF _Toc216265471 \h </w:instrText>
        </w:r>
        <w:r>
          <w:rPr>
            <w:noProof/>
            <w:webHidden/>
          </w:rPr>
        </w:r>
        <w:r>
          <w:rPr>
            <w:noProof/>
            <w:webHidden/>
          </w:rPr>
          <w:fldChar w:fldCharType="separate"/>
        </w:r>
        <w:r>
          <w:rPr>
            <w:noProof/>
            <w:webHidden/>
          </w:rPr>
          <w:t>17</w:t>
        </w:r>
        <w:r>
          <w:rPr>
            <w:noProof/>
            <w:webHidden/>
          </w:rPr>
          <w:fldChar w:fldCharType="end"/>
        </w:r>
      </w:hyperlink>
    </w:p>
    <w:p w14:paraId="30C63437" w14:textId="4A500655" w:rsidR="009538D2" w:rsidRDefault="009538D2">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72" w:history="1">
        <w:r w:rsidRPr="00D95BCC">
          <w:rPr>
            <w:rStyle w:val="Hyperlink"/>
            <w:rFonts w:ascii="Arial" w:hAnsi="Arial" w:cs="Arial"/>
            <w:b/>
            <w:bCs/>
            <w:noProof/>
          </w:rPr>
          <w:t>3.2 Data Analysis</w:t>
        </w:r>
        <w:r>
          <w:rPr>
            <w:noProof/>
            <w:webHidden/>
          </w:rPr>
          <w:tab/>
        </w:r>
        <w:r>
          <w:rPr>
            <w:noProof/>
            <w:webHidden/>
          </w:rPr>
          <w:fldChar w:fldCharType="begin"/>
        </w:r>
        <w:r>
          <w:rPr>
            <w:noProof/>
            <w:webHidden/>
          </w:rPr>
          <w:instrText xml:space="preserve"> PAGEREF _Toc216265472 \h </w:instrText>
        </w:r>
        <w:r>
          <w:rPr>
            <w:noProof/>
            <w:webHidden/>
          </w:rPr>
        </w:r>
        <w:r>
          <w:rPr>
            <w:noProof/>
            <w:webHidden/>
          </w:rPr>
          <w:fldChar w:fldCharType="separate"/>
        </w:r>
        <w:r>
          <w:rPr>
            <w:noProof/>
            <w:webHidden/>
          </w:rPr>
          <w:t>17</w:t>
        </w:r>
        <w:r>
          <w:rPr>
            <w:noProof/>
            <w:webHidden/>
          </w:rPr>
          <w:fldChar w:fldCharType="end"/>
        </w:r>
      </w:hyperlink>
    </w:p>
    <w:p w14:paraId="3ECDF1B4" w14:textId="24CFD17A" w:rsidR="009538D2" w:rsidRDefault="009538D2">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73" w:history="1">
        <w:r w:rsidRPr="00D95BCC">
          <w:rPr>
            <w:rStyle w:val="Hyperlink"/>
            <w:rFonts w:ascii="Arial" w:hAnsi="Arial" w:cs="Arial"/>
            <w:b/>
            <w:bCs/>
            <w:i/>
            <w:iCs/>
            <w:noProof/>
          </w:rPr>
          <w:t>3.2.1 Data Analysis Methods</w:t>
        </w:r>
        <w:r>
          <w:rPr>
            <w:noProof/>
            <w:webHidden/>
          </w:rPr>
          <w:tab/>
        </w:r>
        <w:r>
          <w:rPr>
            <w:noProof/>
            <w:webHidden/>
          </w:rPr>
          <w:fldChar w:fldCharType="begin"/>
        </w:r>
        <w:r>
          <w:rPr>
            <w:noProof/>
            <w:webHidden/>
          </w:rPr>
          <w:instrText xml:space="preserve"> PAGEREF _Toc216265473 \h </w:instrText>
        </w:r>
        <w:r>
          <w:rPr>
            <w:noProof/>
            <w:webHidden/>
          </w:rPr>
        </w:r>
        <w:r>
          <w:rPr>
            <w:noProof/>
            <w:webHidden/>
          </w:rPr>
          <w:fldChar w:fldCharType="separate"/>
        </w:r>
        <w:r>
          <w:rPr>
            <w:noProof/>
            <w:webHidden/>
          </w:rPr>
          <w:t>17</w:t>
        </w:r>
        <w:r>
          <w:rPr>
            <w:noProof/>
            <w:webHidden/>
          </w:rPr>
          <w:fldChar w:fldCharType="end"/>
        </w:r>
      </w:hyperlink>
    </w:p>
    <w:p w14:paraId="7DBE6A6B" w14:textId="564E3BEE" w:rsidR="009538D2" w:rsidRDefault="009538D2">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74" w:history="1">
        <w:r w:rsidRPr="00D95BCC">
          <w:rPr>
            <w:rStyle w:val="Hyperlink"/>
            <w:rFonts w:ascii="Arial" w:hAnsi="Arial" w:cs="Arial"/>
            <w:b/>
            <w:bCs/>
            <w:noProof/>
          </w:rPr>
          <w:t>3.3 Ethical considerations</w:t>
        </w:r>
        <w:r>
          <w:rPr>
            <w:noProof/>
            <w:webHidden/>
          </w:rPr>
          <w:tab/>
        </w:r>
        <w:r>
          <w:rPr>
            <w:noProof/>
            <w:webHidden/>
          </w:rPr>
          <w:fldChar w:fldCharType="begin"/>
        </w:r>
        <w:r>
          <w:rPr>
            <w:noProof/>
            <w:webHidden/>
          </w:rPr>
          <w:instrText xml:space="preserve"> PAGEREF _Toc216265474 \h </w:instrText>
        </w:r>
        <w:r>
          <w:rPr>
            <w:noProof/>
            <w:webHidden/>
          </w:rPr>
        </w:r>
        <w:r>
          <w:rPr>
            <w:noProof/>
            <w:webHidden/>
          </w:rPr>
          <w:fldChar w:fldCharType="separate"/>
        </w:r>
        <w:r>
          <w:rPr>
            <w:noProof/>
            <w:webHidden/>
          </w:rPr>
          <w:t>18</w:t>
        </w:r>
        <w:r>
          <w:rPr>
            <w:noProof/>
            <w:webHidden/>
          </w:rPr>
          <w:fldChar w:fldCharType="end"/>
        </w:r>
      </w:hyperlink>
    </w:p>
    <w:p w14:paraId="0D057785" w14:textId="3AB0129C" w:rsidR="009538D2" w:rsidRDefault="009538D2">
      <w:pPr>
        <w:pStyle w:val="TOC1"/>
        <w:rPr>
          <w:rFonts w:asciiTheme="minorHAnsi" w:eastAsiaTheme="minorEastAsia" w:hAnsiTheme="minorHAnsi" w:cstheme="minorBidi"/>
          <w:kern w:val="2"/>
          <w:sz w:val="24"/>
          <w:szCs w:val="24"/>
          <w:lang w:bidi="ar-SA"/>
          <w14:ligatures w14:val="standardContextual"/>
        </w:rPr>
      </w:pPr>
      <w:hyperlink w:anchor="_Toc216265475" w:history="1">
        <w:r w:rsidRPr="00D95BCC">
          <w:rPr>
            <w:rStyle w:val="Hyperlink"/>
          </w:rPr>
          <w:t>CHAPTER 4: RESULTS AND DISCUSSION</w:t>
        </w:r>
        <w:r>
          <w:rPr>
            <w:webHidden/>
          </w:rPr>
          <w:tab/>
        </w:r>
        <w:r>
          <w:rPr>
            <w:webHidden/>
          </w:rPr>
          <w:fldChar w:fldCharType="begin"/>
        </w:r>
        <w:r>
          <w:rPr>
            <w:webHidden/>
          </w:rPr>
          <w:instrText xml:space="preserve"> PAGEREF _Toc216265475 \h </w:instrText>
        </w:r>
        <w:r>
          <w:rPr>
            <w:webHidden/>
          </w:rPr>
        </w:r>
        <w:r>
          <w:rPr>
            <w:webHidden/>
          </w:rPr>
          <w:fldChar w:fldCharType="separate"/>
        </w:r>
        <w:r>
          <w:rPr>
            <w:webHidden/>
          </w:rPr>
          <w:t>19</w:t>
        </w:r>
        <w:r>
          <w:rPr>
            <w:webHidden/>
          </w:rPr>
          <w:fldChar w:fldCharType="end"/>
        </w:r>
      </w:hyperlink>
    </w:p>
    <w:p w14:paraId="25C6EB7B" w14:textId="5584FD3F" w:rsidR="009538D2" w:rsidRDefault="009538D2">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76" w:history="1">
        <w:r w:rsidRPr="00D95BCC">
          <w:rPr>
            <w:rStyle w:val="Hyperlink"/>
            <w:rFonts w:ascii="Arial" w:hAnsi="Arial" w:cs="Arial"/>
            <w:b/>
            <w:bCs/>
            <w:noProof/>
          </w:rPr>
          <w:t>4.1 RESULTS</w:t>
        </w:r>
        <w:r>
          <w:rPr>
            <w:noProof/>
            <w:webHidden/>
          </w:rPr>
          <w:tab/>
        </w:r>
        <w:r>
          <w:rPr>
            <w:noProof/>
            <w:webHidden/>
          </w:rPr>
          <w:fldChar w:fldCharType="begin"/>
        </w:r>
        <w:r>
          <w:rPr>
            <w:noProof/>
            <w:webHidden/>
          </w:rPr>
          <w:instrText xml:space="preserve"> PAGEREF _Toc216265476 \h </w:instrText>
        </w:r>
        <w:r>
          <w:rPr>
            <w:noProof/>
            <w:webHidden/>
          </w:rPr>
        </w:r>
        <w:r>
          <w:rPr>
            <w:noProof/>
            <w:webHidden/>
          </w:rPr>
          <w:fldChar w:fldCharType="separate"/>
        </w:r>
        <w:r>
          <w:rPr>
            <w:noProof/>
            <w:webHidden/>
          </w:rPr>
          <w:t>19</w:t>
        </w:r>
        <w:r>
          <w:rPr>
            <w:noProof/>
            <w:webHidden/>
          </w:rPr>
          <w:fldChar w:fldCharType="end"/>
        </w:r>
      </w:hyperlink>
    </w:p>
    <w:p w14:paraId="5B449012" w14:textId="59E127B0" w:rsidR="009538D2" w:rsidRDefault="009538D2">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77" w:history="1">
        <w:r w:rsidRPr="00D95BCC">
          <w:rPr>
            <w:rStyle w:val="Hyperlink"/>
            <w:rFonts w:ascii="Arial" w:hAnsi="Arial" w:cs="Arial"/>
            <w:b/>
            <w:bCs/>
            <w:i/>
            <w:iCs/>
            <w:noProof/>
          </w:rPr>
          <w:t>4.1.1 Study selection</w:t>
        </w:r>
        <w:r>
          <w:rPr>
            <w:noProof/>
            <w:webHidden/>
          </w:rPr>
          <w:tab/>
        </w:r>
        <w:r>
          <w:rPr>
            <w:noProof/>
            <w:webHidden/>
          </w:rPr>
          <w:fldChar w:fldCharType="begin"/>
        </w:r>
        <w:r>
          <w:rPr>
            <w:noProof/>
            <w:webHidden/>
          </w:rPr>
          <w:instrText xml:space="preserve"> PAGEREF _Toc216265477 \h </w:instrText>
        </w:r>
        <w:r>
          <w:rPr>
            <w:noProof/>
            <w:webHidden/>
          </w:rPr>
        </w:r>
        <w:r>
          <w:rPr>
            <w:noProof/>
            <w:webHidden/>
          </w:rPr>
          <w:fldChar w:fldCharType="separate"/>
        </w:r>
        <w:r>
          <w:rPr>
            <w:noProof/>
            <w:webHidden/>
          </w:rPr>
          <w:t>19</w:t>
        </w:r>
        <w:r>
          <w:rPr>
            <w:noProof/>
            <w:webHidden/>
          </w:rPr>
          <w:fldChar w:fldCharType="end"/>
        </w:r>
      </w:hyperlink>
    </w:p>
    <w:p w14:paraId="7057D9D4" w14:textId="30D1A830" w:rsidR="009538D2" w:rsidRDefault="009538D2">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78" w:history="1">
        <w:r w:rsidRPr="00D95BCC">
          <w:rPr>
            <w:rStyle w:val="Hyperlink"/>
            <w:rFonts w:ascii="Arial" w:hAnsi="Arial" w:cs="Arial"/>
            <w:b/>
            <w:bCs/>
            <w:i/>
            <w:iCs/>
            <w:noProof/>
          </w:rPr>
          <w:t>4.1.2 Quality assessment</w:t>
        </w:r>
        <w:r>
          <w:rPr>
            <w:noProof/>
            <w:webHidden/>
          </w:rPr>
          <w:tab/>
        </w:r>
        <w:r>
          <w:rPr>
            <w:noProof/>
            <w:webHidden/>
          </w:rPr>
          <w:fldChar w:fldCharType="begin"/>
        </w:r>
        <w:r>
          <w:rPr>
            <w:noProof/>
            <w:webHidden/>
          </w:rPr>
          <w:instrText xml:space="preserve"> PAGEREF _Toc216265478 \h </w:instrText>
        </w:r>
        <w:r>
          <w:rPr>
            <w:noProof/>
            <w:webHidden/>
          </w:rPr>
        </w:r>
        <w:r>
          <w:rPr>
            <w:noProof/>
            <w:webHidden/>
          </w:rPr>
          <w:fldChar w:fldCharType="separate"/>
        </w:r>
        <w:r>
          <w:rPr>
            <w:noProof/>
            <w:webHidden/>
          </w:rPr>
          <w:t>20</w:t>
        </w:r>
        <w:r>
          <w:rPr>
            <w:noProof/>
            <w:webHidden/>
          </w:rPr>
          <w:fldChar w:fldCharType="end"/>
        </w:r>
      </w:hyperlink>
    </w:p>
    <w:p w14:paraId="754C8B4E" w14:textId="5FF9E439" w:rsidR="009538D2" w:rsidRDefault="009538D2">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79" w:history="1">
        <w:r w:rsidRPr="00D95BCC">
          <w:rPr>
            <w:rStyle w:val="Hyperlink"/>
            <w:rFonts w:ascii="Arial" w:hAnsi="Arial" w:cs="Arial"/>
            <w:b/>
            <w:bCs/>
            <w:i/>
            <w:iCs/>
            <w:noProof/>
          </w:rPr>
          <w:t>4.1.3 Themes</w:t>
        </w:r>
        <w:r>
          <w:rPr>
            <w:noProof/>
            <w:webHidden/>
          </w:rPr>
          <w:tab/>
        </w:r>
        <w:r>
          <w:rPr>
            <w:noProof/>
            <w:webHidden/>
          </w:rPr>
          <w:fldChar w:fldCharType="begin"/>
        </w:r>
        <w:r>
          <w:rPr>
            <w:noProof/>
            <w:webHidden/>
          </w:rPr>
          <w:instrText xml:space="preserve"> PAGEREF _Toc216265479 \h </w:instrText>
        </w:r>
        <w:r>
          <w:rPr>
            <w:noProof/>
            <w:webHidden/>
          </w:rPr>
        </w:r>
        <w:r>
          <w:rPr>
            <w:noProof/>
            <w:webHidden/>
          </w:rPr>
          <w:fldChar w:fldCharType="separate"/>
        </w:r>
        <w:r>
          <w:rPr>
            <w:noProof/>
            <w:webHidden/>
          </w:rPr>
          <w:t>24</w:t>
        </w:r>
        <w:r>
          <w:rPr>
            <w:noProof/>
            <w:webHidden/>
          </w:rPr>
          <w:fldChar w:fldCharType="end"/>
        </w:r>
      </w:hyperlink>
    </w:p>
    <w:p w14:paraId="25008637" w14:textId="3F4AA9A8" w:rsidR="009538D2" w:rsidRDefault="009538D2">
      <w:pPr>
        <w:pStyle w:val="TOC4"/>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82" w:history="1">
        <w:r w:rsidRPr="00D95BCC">
          <w:rPr>
            <w:rStyle w:val="Hyperlink"/>
            <w:rFonts w:ascii="Arial" w:hAnsi="Arial" w:cs="Arial"/>
            <w:b/>
            <w:bCs/>
            <w:noProof/>
          </w:rPr>
          <w:t>4.1.3.1 Transition Process</w:t>
        </w:r>
        <w:r>
          <w:rPr>
            <w:noProof/>
            <w:webHidden/>
          </w:rPr>
          <w:tab/>
        </w:r>
        <w:r>
          <w:rPr>
            <w:noProof/>
            <w:webHidden/>
          </w:rPr>
          <w:fldChar w:fldCharType="begin"/>
        </w:r>
        <w:r>
          <w:rPr>
            <w:noProof/>
            <w:webHidden/>
          </w:rPr>
          <w:instrText xml:space="preserve"> PAGEREF _Toc216265482 \h </w:instrText>
        </w:r>
        <w:r>
          <w:rPr>
            <w:noProof/>
            <w:webHidden/>
          </w:rPr>
        </w:r>
        <w:r>
          <w:rPr>
            <w:noProof/>
            <w:webHidden/>
          </w:rPr>
          <w:fldChar w:fldCharType="separate"/>
        </w:r>
        <w:r>
          <w:rPr>
            <w:noProof/>
            <w:webHidden/>
          </w:rPr>
          <w:t>25</w:t>
        </w:r>
        <w:r>
          <w:rPr>
            <w:noProof/>
            <w:webHidden/>
          </w:rPr>
          <w:fldChar w:fldCharType="end"/>
        </w:r>
      </w:hyperlink>
    </w:p>
    <w:p w14:paraId="2029BE07" w14:textId="04FE1369" w:rsidR="009538D2" w:rsidRDefault="009538D2">
      <w:pPr>
        <w:pStyle w:val="TOC5"/>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83" w:history="1">
        <w:r w:rsidRPr="00D95BCC">
          <w:rPr>
            <w:rStyle w:val="Hyperlink"/>
            <w:rFonts w:ascii="Arial" w:hAnsi="Arial" w:cs="Arial"/>
            <w:i/>
            <w:iCs/>
            <w:noProof/>
          </w:rPr>
          <w:t>4.1.3.1.1 Integrated Services</w:t>
        </w:r>
        <w:r>
          <w:rPr>
            <w:noProof/>
            <w:webHidden/>
          </w:rPr>
          <w:tab/>
        </w:r>
        <w:r>
          <w:rPr>
            <w:noProof/>
            <w:webHidden/>
          </w:rPr>
          <w:fldChar w:fldCharType="begin"/>
        </w:r>
        <w:r>
          <w:rPr>
            <w:noProof/>
            <w:webHidden/>
          </w:rPr>
          <w:instrText xml:space="preserve"> PAGEREF _Toc216265483 \h </w:instrText>
        </w:r>
        <w:r>
          <w:rPr>
            <w:noProof/>
            <w:webHidden/>
          </w:rPr>
        </w:r>
        <w:r>
          <w:rPr>
            <w:noProof/>
            <w:webHidden/>
          </w:rPr>
          <w:fldChar w:fldCharType="separate"/>
        </w:r>
        <w:r>
          <w:rPr>
            <w:noProof/>
            <w:webHidden/>
          </w:rPr>
          <w:t>25</w:t>
        </w:r>
        <w:r>
          <w:rPr>
            <w:noProof/>
            <w:webHidden/>
          </w:rPr>
          <w:fldChar w:fldCharType="end"/>
        </w:r>
      </w:hyperlink>
    </w:p>
    <w:p w14:paraId="7C6BE868" w14:textId="5A1D9BEE" w:rsidR="009538D2" w:rsidRDefault="009538D2">
      <w:pPr>
        <w:pStyle w:val="TOC5"/>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84" w:history="1">
        <w:r w:rsidRPr="00D95BCC">
          <w:rPr>
            <w:rStyle w:val="Hyperlink"/>
            <w:rFonts w:ascii="Arial" w:hAnsi="Arial" w:cs="Arial"/>
            <w:i/>
            <w:iCs/>
            <w:noProof/>
          </w:rPr>
          <w:t>4.1.3.1.2 Differences between CAMHS and AMHS</w:t>
        </w:r>
        <w:r>
          <w:rPr>
            <w:noProof/>
            <w:webHidden/>
          </w:rPr>
          <w:tab/>
        </w:r>
        <w:r>
          <w:rPr>
            <w:noProof/>
            <w:webHidden/>
          </w:rPr>
          <w:fldChar w:fldCharType="begin"/>
        </w:r>
        <w:r>
          <w:rPr>
            <w:noProof/>
            <w:webHidden/>
          </w:rPr>
          <w:instrText xml:space="preserve"> PAGEREF _Toc216265484 \h </w:instrText>
        </w:r>
        <w:r>
          <w:rPr>
            <w:noProof/>
            <w:webHidden/>
          </w:rPr>
        </w:r>
        <w:r>
          <w:rPr>
            <w:noProof/>
            <w:webHidden/>
          </w:rPr>
          <w:fldChar w:fldCharType="separate"/>
        </w:r>
        <w:r>
          <w:rPr>
            <w:noProof/>
            <w:webHidden/>
          </w:rPr>
          <w:t>25</w:t>
        </w:r>
        <w:r>
          <w:rPr>
            <w:noProof/>
            <w:webHidden/>
          </w:rPr>
          <w:fldChar w:fldCharType="end"/>
        </w:r>
      </w:hyperlink>
    </w:p>
    <w:p w14:paraId="52BFE420" w14:textId="75595077" w:rsidR="009538D2" w:rsidRDefault="009538D2">
      <w:pPr>
        <w:pStyle w:val="TOC5"/>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85" w:history="1">
        <w:r w:rsidRPr="00D95BCC">
          <w:rPr>
            <w:rStyle w:val="Hyperlink"/>
            <w:rFonts w:ascii="Arial" w:hAnsi="Arial" w:cs="Arial"/>
            <w:i/>
            <w:iCs/>
            <w:noProof/>
          </w:rPr>
          <w:t>4.1.3.1.3 Referrals and care coordination</w:t>
        </w:r>
        <w:r>
          <w:rPr>
            <w:noProof/>
            <w:webHidden/>
          </w:rPr>
          <w:tab/>
        </w:r>
        <w:r>
          <w:rPr>
            <w:noProof/>
            <w:webHidden/>
          </w:rPr>
          <w:fldChar w:fldCharType="begin"/>
        </w:r>
        <w:r>
          <w:rPr>
            <w:noProof/>
            <w:webHidden/>
          </w:rPr>
          <w:instrText xml:space="preserve"> PAGEREF _Toc216265485 \h </w:instrText>
        </w:r>
        <w:r>
          <w:rPr>
            <w:noProof/>
            <w:webHidden/>
          </w:rPr>
        </w:r>
        <w:r>
          <w:rPr>
            <w:noProof/>
            <w:webHidden/>
          </w:rPr>
          <w:fldChar w:fldCharType="separate"/>
        </w:r>
        <w:r>
          <w:rPr>
            <w:noProof/>
            <w:webHidden/>
          </w:rPr>
          <w:t>26</w:t>
        </w:r>
        <w:r>
          <w:rPr>
            <w:noProof/>
            <w:webHidden/>
          </w:rPr>
          <w:fldChar w:fldCharType="end"/>
        </w:r>
      </w:hyperlink>
    </w:p>
    <w:p w14:paraId="269F93B1" w14:textId="482512DA" w:rsidR="009538D2" w:rsidRDefault="009538D2">
      <w:pPr>
        <w:pStyle w:val="TOC4"/>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86" w:history="1">
        <w:r w:rsidRPr="00D95BCC">
          <w:rPr>
            <w:rStyle w:val="Hyperlink"/>
            <w:rFonts w:ascii="Arial" w:hAnsi="Arial" w:cs="Arial"/>
            <w:b/>
            <w:bCs/>
            <w:noProof/>
          </w:rPr>
          <w:t>4.1.3.2 Communication</w:t>
        </w:r>
        <w:r>
          <w:rPr>
            <w:noProof/>
            <w:webHidden/>
          </w:rPr>
          <w:tab/>
        </w:r>
        <w:r>
          <w:rPr>
            <w:noProof/>
            <w:webHidden/>
          </w:rPr>
          <w:fldChar w:fldCharType="begin"/>
        </w:r>
        <w:r>
          <w:rPr>
            <w:noProof/>
            <w:webHidden/>
          </w:rPr>
          <w:instrText xml:space="preserve"> PAGEREF _Toc216265486 \h </w:instrText>
        </w:r>
        <w:r>
          <w:rPr>
            <w:noProof/>
            <w:webHidden/>
          </w:rPr>
        </w:r>
        <w:r>
          <w:rPr>
            <w:noProof/>
            <w:webHidden/>
          </w:rPr>
          <w:fldChar w:fldCharType="separate"/>
        </w:r>
        <w:r>
          <w:rPr>
            <w:noProof/>
            <w:webHidden/>
          </w:rPr>
          <w:t>27</w:t>
        </w:r>
        <w:r>
          <w:rPr>
            <w:noProof/>
            <w:webHidden/>
          </w:rPr>
          <w:fldChar w:fldCharType="end"/>
        </w:r>
      </w:hyperlink>
    </w:p>
    <w:p w14:paraId="52F1AEA3" w14:textId="2EDFD0C0" w:rsidR="009538D2" w:rsidRDefault="009538D2">
      <w:pPr>
        <w:pStyle w:val="TOC5"/>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87" w:history="1">
        <w:r w:rsidRPr="00D95BCC">
          <w:rPr>
            <w:rStyle w:val="Hyperlink"/>
            <w:rFonts w:ascii="Arial" w:hAnsi="Arial" w:cs="Arial"/>
            <w:i/>
            <w:iCs/>
            <w:noProof/>
          </w:rPr>
          <w:t>4.1.3.2.1 Communication between services.</w:t>
        </w:r>
        <w:r>
          <w:rPr>
            <w:noProof/>
            <w:webHidden/>
          </w:rPr>
          <w:tab/>
        </w:r>
        <w:r>
          <w:rPr>
            <w:noProof/>
            <w:webHidden/>
          </w:rPr>
          <w:fldChar w:fldCharType="begin"/>
        </w:r>
        <w:r>
          <w:rPr>
            <w:noProof/>
            <w:webHidden/>
          </w:rPr>
          <w:instrText xml:space="preserve"> PAGEREF _Toc216265487 \h </w:instrText>
        </w:r>
        <w:r>
          <w:rPr>
            <w:noProof/>
            <w:webHidden/>
          </w:rPr>
        </w:r>
        <w:r>
          <w:rPr>
            <w:noProof/>
            <w:webHidden/>
          </w:rPr>
          <w:fldChar w:fldCharType="separate"/>
        </w:r>
        <w:r>
          <w:rPr>
            <w:noProof/>
            <w:webHidden/>
          </w:rPr>
          <w:t>27</w:t>
        </w:r>
        <w:r>
          <w:rPr>
            <w:noProof/>
            <w:webHidden/>
          </w:rPr>
          <w:fldChar w:fldCharType="end"/>
        </w:r>
      </w:hyperlink>
    </w:p>
    <w:p w14:paraId="1CC58C0B" w14:textId="61548375" w:rsidR="009538D2" w:rsidRDefault="009538D2">
      <w:pPr>
        <w:pStyle w:val="TOC5"/>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88" w:history="1">
        <w:r w:rsidRPr="00D95BCC">
          <w:rPr>
            <w:rStyle w:val="Hyperlink"/>
            <w:rFonts w:ascii="Arial" w:hAnsi="Arial" w:cs="Arial"/>
            <w:i/>
            <w:iCs/>
            <w:noProof/>
          </w:rPr>
          <w:t>4.1.3.2.2 Communication between services and patients</w:t>
        </w:r>
        <w:r>
          <w:rPr>
            <w:noProof/>
            <w:webHidden/>
          </w:rPr>
          <w:tab/>
        </w:r>
        <w:r>
          <w:rPr>
            <w:noProof/>
            <w:webHidden/>
          </w:rPr>
          <w:fldChar w:fldCharType="begin"/>
        </w:r>
        <w:r>
          <w:rPr>
            <w:noProof/>
            <w:webHidden/>
          </w:rPr>
          <w:instrText xml:space="preserve"> PAGEREF _Toc216265488 \h </w:instrText>
        </w:r>
        <w:r>
          <w:rPr>
            <w:noProof/>
            <w:webHidden/>
          </w:rPr>
        </w:r>
        <w:r>
          <w:rPr>
            <w:noProof/>
            <w:webHidden/>
          </w:rPr>
          <w:fldChar w:fldCharType="separate"/>
        </w:r>
        <w:r>
          <w:rPr>
            <w:noProof/>
            <w:webHidden/>
          </w:rPr>
          <w:t>27</w:t>
        </w:r>
        <w:r>
          <w:rPr>
            <w:noProof/>
            <w:webHidden/>
          </w:rPr>
          <w:fldChar w:fldCharType="end"/>
        </w:r>
      </w:hyperlink>
    </w:p>
    <w:p w14:paraId="619A39E4" w14:textId="064E24CC" w:rsidR="009538D2" w:rsidRDefault="009538D2">
      <w:pPr>
        <w:pStyle w:val="TOC5"/>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89" w:history="1">
        <w:r w:rsidRPr="00D95BCC">
          <w:rPr>
            <w:rStyle w:val="Hyperlink"/>
            <w:rFonts w:ascii="Arial" w:hAnsi="Arial" w:cs="Arial"/>
            <w:i/>
            <w:iCs/>
            <w:noProof/>
          </w:rPr>
          <w:t>4.1.3.2.3 Communication between services and parents/carers</w:t>
        </w:r>
        <w:r>
          <w:rPr>
            <w:noProof/>
            <w:webHidden/>
          </w:rPr>
          <w:tab/>
        </w:r>
        <w:r>
          <w:rPr>
            <w:noProof/>
            <w:webHidden/>
          </w:rPr>
          <w:fldChar w:fldCharType="begin"/>
        </w:r>
        <w:r>
          <w:rPr>
            <w:noProof/>
            <w:webHidden/>
          </w:rPr>
          <w:instrText xml:space="preserve"> PAGEREF _Toc216265489 \h </w:instrText>
        </w:r>
        <w:r>
          <w:rPr>
            <w:noProof/>
            <w:webHidden/>
          </w:rPr>
        </w:r>
        <w:r>
          <w:rPr>
            <w:noProof/>
            <w:webHidden/>
          </w:rPr>
          <w:fldChar w:fldCharType="separate"/>
        </w:r>
        <w:r>
          <w:rPr>
            <w:noProof/>
            <w:webHidden/>
          </w:rPr>
          <w:t>27</w:t>
        </w:r>
        <w:r>
          <w:rPr>
            <w:noProof/>
            <w:webHidden/>
          </w:rPr>
          <w:fldChar w:fldCharType="end"/>
        </w:r>
      </w:hyperlink>
    </w:p>
    <w:p w14:paraId="74ABCCFF" w14:textId="66F92D4B" w:rsidR="009538D2" w:rsidRDefault="009538D2">
      <w:pPr>
        <w:pStyle w:val="TOC4"/>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90" w:history="1">
        <w:r w:rsidRPr="00D95BCC">
          <w:rPr>
            <w:rStyle w:val="Hyperlink"/>
            <w:rFonts w:ascii="Arial" w:hAnsi="Arial" w:cs="Arial"/>
            <w:b/>
            <w:bCs/>
            <w:noProof/>
          </w:rPr>
          <w:t>4.1.3.3 Timing of transition</w:t>
        </w:r>
        <w:r>
          <w:rPr>
            <w:noProof/>
            <w:webHidden/>
          </w:rPr>
          <w:tab/>
        </w:r>
        <w:r>
          <w:rPr>
            <w:noProof/>
            <w:webHidden/>
          </w:rPr>
          <w:fldChar w:fldCharType="begin"/>
        </w:r>
        <w:r>
          <w:rPr>
            <w:noProof/>
            <w:webHidden/>
          </w:rPr>
          <w:instrText xml:space="preserve"> PAGEREF _Toc216265490 \h </w:instrText>
        </w:r>
        <w:r>
          <w:rPr>
            <w:noProof/>
            <w:webHidden/>
          </w:rPr>
        </w:r>
        <w:r>
          <w:rPr>
            <w:noProof/>
            <w:webHidden/>
          </w:rPr>
          <w:fldChar w:fldCharType="separate"/>
        </w:r>
        <w:r>
          <w:rPr>
            <w:noProof/>
            <w:webHidden/>
          </w:rPr>
          <w:t>28</w:t>
        </w:r>
        <w:r>
          <w:rPr>
            <w:noProof/>
            <w:webHidden/>
          </w:rPr>
          <w:fldChar w:fldCharType="end"/>
        </w:r>
      </w:hyperlink>
    </w:p>
    <w:p w14:paraId="7DE4456C" w14:textId="6B0077AD" w:rsidR="009538D2" w:rsidRDefault="009538D2">
      <w:pPr>
        <w:pStyle w:val="TOC5"/>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91" w:history="1">
        <w:r w:rsidRPr="00D95BCC">
          <w:rPr>
            <w:rStyle w:val="Hyperlink"/>
            <w:rFonts w:ascii="Arial" w:hAnsi="Arial" w:cs="Arial"/>
            <w:i/>
            <w:iCs/>
            <w:noProof/>
          </w:rPr>
          <w:t>4.1.3.3.1 Lack of preparation for the end of CAMHS</w:t>
        </w:r>
        <w:r>
          <w:rPr>
            <w:noProof/>
            <w:webHidden/>
          </w:rPr>
          <w:tab/>
        </w:r>
        <w:r>
          <w:rPr>
            <w:noProof/>
            <w:webHidden/>
          </w:rPr>
          <w:fldChar w:fldCharType="begin"/>
        </w:r>
        <w:r>
          <w:rPr>
            <w:noProof/>
            <w:webHidden/>
          </w:rPr>
          <w:instrText xml:space="preserve"> PAGEREF _Toc216265491 \h </w:instrText>
        </w:r>
        <w:r>
          <w:rPr>
            <w:noProof/>
            <w:webHidden/>
          </w:rPr>
        </w:r>
        <w:r>
          <w:rPr>
            <w:noProof/>
            <w:webHidden/>
          </w:rPr>
          <w:fldChar w:fldCharType="separate"/>
        </w:r>
        <w:r>
          <w:rPr>
            <w:noProof/>
            <w:webHidden/>
          </w:rPr>
          <w:t>28</w:t>
        </w:r>
        <w:r>
          <w:rPr>
            <w:noProof/>
            <w:webHidden/>
          </w:rPr>
          <w:fldChar w:fldCharType="end"/>
        </w:r>
      </w:hyperlink>
    </w:p>
    <w:p w14:paraId="39484AED" w14:textId="6206ECF6" w:rsidR="009538D2" w:rsidRDefault="009538D2">
      <w:pPr>
        <w:pStyle w:val="TOC5"/>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92" w:history="1">
        <w:r w:rsidRPr="00D95BCC">
          <w:rPr>
            <w:rStyle w:val="Hyperlink"/>
            <w:rFonts w:ascii="Arial" w:hAnsi="Arial" w:cs="Arial"/>
            <w:i/>
            <w:iCs/>
            <w:noProof/>
          </w:rPr>
          <w:t>4.1.3.3.2 Not meeting the eligibility criteria for AMHS</w:t>
        </w:r>
        <w:r>
          <w:rPr>
            <w:noProof/>
            <w:webHidden/>
          </w:rPr>
          <w:tab/>
        </w:r>
        <w:r>
          <w:rPr>
            <w:noProof/>
            <w:webHidden/>
          </w:rPr>
          <w:fldChar w:fldCharType="begin"/>
        </w:r>
        <w:r>
          <w:rPr>
            <w:noProof/>
            <w:webHidden/>
          </w:rPr>
          <w:instrText xml:space="preserve"> PAGEREF _Toc216265492 \h </w:instrText>
        </w:r>
        <w:r>
          <w:rPr>
            <w:noProof/>
            <w:webHidden/>
          </w:rPr>
        </w:r>
        <w:r>
          <w:rPr>
            <w:noProof/>
            <w:webHidden/>
          </w:rPr>
          <w:fldChar w:fldCharType="separate"/>
        </w:r>
        <w:r>
          <w:rPr>
            <w:noProof/>
            <w:webHidden/>
          </w:rPr>
          <w:t>28</w:t>
        </w:r>
        <w:r>
          <w:rPr>
            <w:noProof/>
            <w:webHidden/>
          </w:rPr>
          <w:fldChar w:fldCharType="end"/>
        </w:r>
      </w:hyperlink>
    </w:p>
    <w:p w14:paraId="256F4855" w14:textId="0575245E" w:rsidR="009538D2" w:rsidRDefault="009538D2">
      <w:pPr>
        <w:pStyle w:val="TOC2"/>
        <w:tabs>
          <w:tab w:val="left" w:pos="880"/>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93" w:history="1">
        <w:r w:rsidRPr="00D95BCC">
          <w:rPr>
            <w:rStyle w:val="Hyperlink"/>
            <w:rFonts w:ascii="Arial" w:hAnsi="Arial" w:cs="Arial"/>
            <w:b/>
            <w:bCs/>
            <w:noProof/>
          </w:rPr>
          <w:t>4.2</w:t>
        </w:r>
        <w:r>
          <w:rPr>
            <w:rFonts w:asciiTheme="minorHAnsi" w:eastAsiaTheme="minorEastAsia" w:hAnsiTheme="minorHAnsi" w:cstheme="minorBidi"/>
            <w:noProof/>
            <w:kern w:val="2"/>
            <w:sz w:val="24"/>
            <w:szCs w:val="24"/>
            <w:lang w:bidi="ar-SA"/>
            <w14:ligatures w14:val="standardContextual"/>
          </w:rPr>
          <w:tab/>
        </w:r>
        <w:r w:rsidRPr="00D95BCC">
          <w:rPr>
            <w:rStyle w:val="Hyperlink"/>
            <w:rFonts w:ascii="Arial" w:hAnsi="Arial" w:cs="Arial"/>
            <w:b/>
            <w:bCs/>
            <w:noProof/>
          </w:rPr>
          <w:t>DISCUSSION</w:t>
        </w:r>
        <w:r>
          <w:rPr>
            <w:noProof/>
            <w:webHidden/>
          </w:rPr>
          <w:tab/>
        </w:r>
        <w:r>
          <w:rPr>
            <w:noProof/>
            <w:webHidden/>
          </w:rPr>
          <w:fldChar w:fldCharType="begin"/>
        </w:r>
        <w:r>
          <w:rPr>
            <w:noProof/>
            <w:webHidden/>
          </w:rPr>
          <w:instrText xml:space="preserve"> PAGEREF _Toc216265493 \h </w:instrText>
        </w:r>
        <w:r>
          <w:rPr>
            <w:noProof/>
            <w:webHidden/>
          </w:rPr>
        </w:r>
        <w:r>
          <w:rPr>
            <w:noProof/>
            <w:webHidden/>
          </w:rPr>
          <w:fldChar w:fldCharType="separate"/>
        </w:r>
        <w:r>
          <w:rPr>
            <w:noProof/>
            <w:webHidden/>
          </w:rPr>
          <w:t>28</w:t>
        </w:r>
        <w:r>
          <w:rPr>
            <w:noProof/>
            <w:webHidden/>
          </w:rPr>
          <w:fldChar w:fldCharType="end"/>
        </w:r>
      </w:hyperlink>
    </w:p>
    <w:p w14:paraId="39369D60" w14:textId="10625C5C" w:rsidR="009538D2" w:rsidRDefault="009538D2">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94" w:history="1">
        <w:r w:rsidRPr="00D95BCC">
          <w:rPr>
            <w:rStyle w:val="Hyperlink"/>
            <w:rFonts w:ascii="Arial" w:hAnsi="Arial" w:cs="Arial"/>
            <w:b/>
            <w:bCs/>
            <w:i/>
            <w:iCs/>
            <w:noProof/>
          </w:rPr>
          <w:t>4.2.1 General Discussion</w:t>
        </w:r>
        <w:r>
          <w:rPr>
            <w:noProof/>
            <w:webHidden/>
          </w:rPr>
          <w:tab/>
        </w:r>
        <w:r>
          <w:rPr>
            <w:noProof/>
            <w:webHidden/>
          </w:rPr>
          <w:fldChar w:fldCharType="begin"/>
        </w:r>
        <w:r>
          <w:rPr>
            <w:noProof/>
            <w:webHidden/>
          </w:rPr>
          <w:instrText xml:space="preserve"> PAGEREF _Toc216265494 \h </w:instrText>
        </w:r>
        <w:r>
          <w:rPr>
            <w:noProof/>
            <w:webHidden/>
          </w:rPr>
        </w:r>
        <w:r>
          <w:rPr>
            <w:noProof/>
            <w:webHidden/>
          </w:rPr>
          <w:fldChar w:fldCharType="separate"/>
        </w:r>
        <w:r>
          <w:rPr>
            <w:noProof/>
            <w:webHidden/>
          </w:rPr>
          <w:t>28</w:t>
        </w:r>
        <w:r>
          <w:rPr>
            <w:noProof/>
            <w:webHidden/>
          </w:rPr>
          <w:fldChar w:fldCharType="end"/>
        </w:r>
      </w:hyperlink>
    </w:p>
    <w:p w14:paraId="7F404410" w14:textId="7F90A5EA" w:rsidR="009538D2" w:rsidRDefault="009538D2">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95" w:history="1">
        <w:r w:rsidRPr="00D95BCC">
          <w:rPr>
            <w:rStyle w:val="Hyperlink"/>
            <w:rFonts w:ascii="Arial" w:hAnsi="Arial" w:cs="Arial"/>
            <w:b/>
            <w:bCs/>
            <w:i/>
            <w:iCs/>
            <w:noProof/>
          </w:rPr>
          <w:t>4.2.2 Strengths</w:t>
        </w:r>
        <w:r>
          <w:rPr>
            <w:noProof/>
            <w:webHidden/>
          </w:rPr>
          <w:tab/>
        </w:r>
        <w:r>
          <w:rPr>
            <w:noProof/>
            <w:webHidden/>
          </w:rPr>
          <w:fldChar w:fldCharType="begin"/>
        </w:r>
        <w:r>
          <w:rPr>
            <w:noProof/>
            <w:webHidden/>
          </w:rPr>
          <w:instrText xml:space="preserve"> PAGEREF _Toc216265495 \h </w:instrText>
        </w:r>
        <w:r>
          <w:rPr>
            <w:noProof/>
            <w:webHidden/>
          </w:rPr>
        </w:r>
        <w:r>
          <w:rPr>
            <w:noProof/>
            <w:webHidden/>
          </w:rPr>
          <w:fldChar w:fldCharType="separate"/>
        </w:r>
        <w:r>
          <w:rPr>
            <w:noProof/>
            <w:webHidden/>
          </w:rPr>
          <w:t>31</w:t>
        </w:r>
        <w:r>
          <w:rPr>
            <w:noProof/>
            <w:webHidden/>
          </w:rPr>
          <w:fldChar w:fldCharType="end"/>
        </w:r>
      </w:hyperlink>
    </w:p>
    <w:p w14:paraId="5F8011FF" w14:textId="2C7657BA" w:rsidR="009538D2" w:rsidRDefault="009538D2">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96" w:history="1">
        <w:r w:rsidRPr="00D95BCC">
          <w:rPr>
            <w:rStyle w:val="Hyperlink"/>
            <w:rFonts w:ascii="Arial" w:hAnsi="Arial" w:cs="Arial"/>
            <w:b/>
            <w:bCs/>
            <w:i/>
            <w:iCs/>
            <w:noProof/>
          </w:rPr>
          <w:t>4.2.3 Limitations of the research</w:t>
        </w:r>
        <w:r>
          <w:rPr>
            <w:noProof/>
            <w:webHidden/>
          </w:rPr>
          <w:tab/>
        </w:r>
        <w:r>
          <w:rPr>
            <w:noProof/>
            <w:webHidden/>
          </w:rPr>
          <w:fldChar w:fldCharType="begin"/>
        </w:r>
        <w:r>
          <w:rPr>
            <w:noProof/>
            <w:webHidden/>
          </w:rPr>
          <w:instrText xml:space="preserve"> PAGEREF _Toc216265496 \h </w:instrText>
        </w:r>
        <w:r>
          <w:rPr>
            <w:noProof/>
            <w:webHidden/>
          </w:rPr>
        </w:r>
        <w:r>
          <w:rPr>
            <w:noProof/>
            <w:webHidden/>
          </w:rPr>
          <w:fldChar w:fldCharType="separate"/>
        </w:r>
        <w:r>
          <w:rPr>
            <w:noProof/>
            <w:webHidden/>
          </w:rPr>
          <w:t>32</w:t>
        </w:r>
        <w:r>
          <w:rPr>
            <w:noProof/>
            <w:webHidden/>
          </w:rPr>
          <w:fldChar w:fldCharType="end"/>
        </w:r>
      </w:hyperlink>
    </w:p>
    <w:p w14:paraId="4F3F4AF6" w14:textId="31A8F2AB" w:rsidR="009538D2" w:rsidRDefault="009538D2">
      <w:pPr>
        <w:pStyle w:val="TOC1"/>
        <w:rPr>
          <w:rFonts w:asciiTheme="minorHAnsi" w:eastAsiaTheme="minorEastAsia" w:hAnsiTheme="minorHAnsi" w:cstheme="minorBidi"/>
          <w:kern w:val="2"/>
          <w:sz w:val="24"/>
          <w:szCs w:val="24"/>
          <w:lang w:bidi="ar-SA"/>
          <w14:ligatures w14:val="standardContextual"/>
        </w:rPr>
      </w:pPr>
      <w:hyperlink w:anchor="_Toc216265497" w:history="1">
        <w:r w:rsidRPr="00D95BCC">
          <w:rPr>
            <w:rStyle w:val="Hyperlink"/>
          </w:rPr>
          <w:t>CHAPTER 5: RECOMMENDATIONS AND CONCLUSION</w:t>
        </w:r>
        <w:r>
          <w:rPr>
            <w:webHidden/>
          </w:rPr>
          <w:tab/>
        </w:r>
        <w:r>
          <w:rPr>
            <w:webHidden/>
          </w:rPr>
          <w:fldChar w:fldCharType="begin"/>
        </w:r>
        <w:r>
          <w:rPr>
            <w:webHidden/>
          </w:rPr>
          <w:instrText xml:space="preserve"> PAGEREF _Toc216265497 \h </w:instrText>
        </w:r>
        <w:r>
          <w:rPr>
            <w:webHidden/>
          </w:rPr>
        </w:r>
        <w:r>
          <w:rPr>
            <w:webHidden/>
          </w:rPr>
          <w:fldChar w:fldCharType="separate"/>
        </w:r>
        <w:r>
          <w:rPr>
            <w:webHidden/>
          </w:rPr>
          <w:t>33</w:t>
        </w:r>
        <w:r>
          <w:rPr>
            <w:webHidden/>
          </w:rPr>
          <w:fldChar w:fldCharType="end"/>
        </w:r>
      </w:hyperlink>
    </w:p>
    <w:p w14:paraId="4A2BABB7" w14:textId="70445625" w:rsidR="009538D2" w:rsidRDefault="009538D2">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98" w:history="1">
        <w:r w:rsidRPr="00D95BCC">
          <w:rPr>
            <w:rStyle w:val="Hyperlink"/>
            <w:rFonts w:ascii="Arial" w:hAnsi="Arial" w:cs="Arial"/>
            <w:b/>
            <w:bCs/>
            <w:noProof/>
          </w:rPr>
          <w:t>5.1 RECOMMENDATIONS</w:t>
        </w:r>
        <w:r>
          <w:rPr>
            <w:noProof/>
            <w:webHidden/>
          </w:rPr>
          <w:tab/>
        </w:r>
        <w:r>
          <w:rPr>
            <w:noProof/>
            <w:webHidden/>
          </w:rPr>
          <w:fldChar w:fldCharType="begin"/>
        </w:r>
        <w:r>
          <w:rPr>
            <w:noProof/>
            <w:webHidden/>
          </w:rPr>
          <w:instrText xml:space="preserve"> PAGEREF _Toc216265498 \h </w:instrText>
        </w:r>
        <w:r>
          <w:rPr>
            <w:noProof/>
            <w:webHidden/>
          </w:rPr>
        </w:r>
        <w:r>
          <w:rPr>
            <w:noProof/>
            <w:webHidden/>
          </w:rPr>
          <w:fldChar w:fldCharType="separate"/>
        </w:r>
        <w:r>
          <w:rPr>
            <w:noProof/>
            <w:webHidden/>
          </w:rPr>
          <w:t>33</w:t>
        </w:r>
        <w:r>
          <w:rPr>
            <w:noProof/>
            <w:webHidden/>
          </w:rPr>
          <w:fldChar w:fldCharType="end"/>
        </w:r>
      </w:hyperlink>
    </w:p>
    <w:p w14:paraId="086757FC" w14:textId="745ED40C" w:rsidR="009538D2" w:rsidRDefault="009538D2">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16265499" w:history="1">
        <w:r w:rsidRPr="00D95BCC">
          <w:rPr>
            <w:rStyle w:val="Hyperlink"/>
            <w:rFonts w:ascii="Arial" w:hAnsi="Arial" w:cs="Arial"/>
            <w:b/>
            <w:bCs/>
            <w:noProof/>
          </w:rPr>
          <w:t>5.2 CONCLUSION</w:t>
        </w:r>
        <w:r>
          <w:rPr>
            <w:noProof/>
            <w:webHidden/>
          </w:rPr>
          <w:tab/>
        </w:r>
        <w:r>
          <w:rPr>
            <w:noProof/>
            <w:webHidden/>
          </w:rPr>
          <w:fldChar w:fldCharType="begin"/>
        </w:r>
        <w:r>
          <w:rPr>
            <w:noProof/>
            <w:webHidden/>
          </w:rPr>
          <w:instrText xml:space="preserve"> PAGEREF _Toc216265499 \h </w:instrText>
        </w:r>
        <w:r>
          <w:rPr>
            <w:noProof/>
            <w:webHidden/>
          </w:rPr>
        </w:r>
        <w:r>
          <w:rPr>
            <w:noProof/>
            <w:webHidden/>
          </w:rPr>
          <w:fldChar w:fldCharType="separate"/>
        </w:r>
        <w:r>
          <w:rPr>
            <w:noProof/>
            <w:webHidden/>
          </w:rPr>
          <w:t>37</w:t>
        </w:r>
        <w:r>
          <w:rPr>
            <w:noProof/>
            <w:webHidden/>
          </w:rPr>
          <w:fldChar w:fldCharType="end"/>
        </w:r>
      </w:hyperlink>
    </w:p>
    <w:p w14:paraId="7FA7237A" w14:textId="2E8C5871" w:rsidR="009538D2" w:rsidRDefault="009538D2">
      <w:pPr>
        <w:pStyle w:val="TOC1"/>
        <w:rPr>
          <w:rFonts w:asciiTheme="minorHAnsi" w:eastAsiaTheme="minorEastAsia" w:hAnsiTheme="minorHAnsi" w:cstheme="minorBidi"/>
          <w:kern w:val="2"/>
          <w:sz w:val="24"/>
          <w:szCs w:val="24"/>
          <w:lang w:bidi="ar-SA"/>
          <w14:ligatures w14:val="standardContextual"/>
        </w:rPr>
      </w:pPr>
      <w:hyperlink w:anchor="_Toc216265500" w:history="1">
        <w:r w:rsidRPr="00D95BCC">
          <w:rPr>
            <w:rStyle w:val="Hyperlink"/>
          </w:rPr>
          <w:t>REFERENCES</w:t>
        </w:r>
        <w:r>
          <w:rPr>
            <w:webHidden/>
          </w:rPr>
          <w:tab/>
        </w:r>
        <w:r>
          <w:rPr>
            <w:webHidden/>
          </w:rPr>
          <w:fldChar w:fldCharType="begin"/>
        </w:r>
        <w:r>
          <w:rPr>
            <w:webHidden/>
          </w:rPr>
          <w:instrText xml:space="preserve"> PAGEREF _Toc216265500 \h </w:instrText>
        </w:r>
        <w:r>
          <w:rPr>
            <w:webHidden/>
          </w:rPr>
        </w:r>
        <w:r>
          <w:rPr>
            <w:webHidden/>
          </w:rPr>
          <w:fldChar w:fldCharType="separate"/>
        </w:r>
        <w:r>
          <w:rPr>
            <w:webHidden/>
          </w:rPr>
          <w:t>38</w:t>
        </w:r>
        <w:r>
          <w:rPr>
            <w:webHidden/>
          </w:rPr>
          <w:fldChar w:fldCharType="end"/>
        </w:r>
      </w:hyperlink>
    </w:p>
    <w:p w14:paraId="5EC6885C" w14:textId="4A0903B8" w:rsidR="008C6D06" w:rsidRPr="00807FD1" w:rsidRDefault="00D32950" w:rsidP="002A1CAF">
      <w:pPr>
        <w:pStyle w:val="BodyText"/>
        <w:rPr>
          <w:b/>
          <w:bCs/>
          <w:sz w:val="28"/>
          <w:szCs w:val="28"/>
        </w:rPr>
      </w:pPr>
      <w:r w:rsidRPr="00807FD1">
        <w:rPr>
          <w:szCs w:val="20"/>
        </w:rPr>
        <w:fldChar w:fldCharType="end"/>
      </w:r>
      <w:r w:rsidR="006F7D9D" w:rsidRPr="00807FD1">
        <w:rPr>
          <w:b/>
          <w:bCs/>
          <w:sz w:val="28"/>
          <w:szCs w:val="28"/>
        </w:rPr>
        <w:t>FIGURE</w:t>
      </w:r>
      <w:r w:rsidR="00F872AA" w:rsidRPr="00807FD1">
        <w:rPr>
          <w:b/>
          <w:bCs/>
          <w:sz w:val="28"/>
          <w:szCs w:val="28"/>
        </w:rPr>
        <w:t xml:space="preserve"> and TABLE </w:t>
      </w:r>
    </w:p>
    <w:p w14:paraId="539210E9" w14:textId="37BA6280" w:rsidR="006F7D9D" w:rsidRPr="00807FD1" w:rsidRDefault="006F7D9D" w:rsidP="006F7D9D">
      <w:pPr>
        <w:pStyle w:val="Heading1"/>
        <w:spacing w:line="360" w:lineRule="auto"/>
        <w:ind w:left="0"/>
        <w:rPr>
          <w:rFonts w:eastAsia="Arial Unicode MS" w:cs="Arial"/>
          <w:b w:val="0"/>
          <w:bCs/>
          <w:sz w:val="22"/>
          <w:szCs w:val="22"/>
        </w:rPr>
      </w:pPr>
      <w:r w:rsidRPr="00807FD1">
        <w:rPr>
          <w:rFonts w:eastAsia="Times New Roman" w:cs="Arial"/>
          <w:b w:val="0"/>
          <w:bCs/>
          <w:kern w:val="22"/>
          <w:szCs w:val="20"/>
        </w:rPr>
        <w:t xml:space="preserve">    </w:t>
      </w:r>
      <w:bookmarkStart w:id="5" w:name="_Toc215750384"/>
      <w:bookmarkStart w:id="6" w:name="_Toc216263958"/>
      <w:bookmarkStart w:id="7" w:name="_Toc216264025"/>
      <w:bookmarkStart w:id="8" w:name="_Toc216265452"/>
      <w:r w:rsidRPr="00807FD1">
        <w:rPr>
          <w:rFonts w:cs="Arial"/>
          <w:sz w:val="22"/>
          <w:szCs w:val="22"/>
        </w:rPr>
        <w:t xml:space="preserve">Figure </w:t>
      </w:r>
      <w:r w:rsidR="00B91331" w:rsidRPr="00807FD1">
        <w:rPr>
          <w:rFonts w:cs="Arial"/>
          <w:sz w:val="22"/>
          <w:szCs w:val="22"/>
        </w:rPr>
        <w:t>2.1</w:t>
      </w:r>
      <w:r w:rsidRPr="00807FD1">
        <w:rPr>
          <w:rFonts w:cs="Arial"/>
          <w:sz w:val="22"/>
          <w:szCs w:val="22"/>
        </w:rPr>
        <w:t xml:space="preserve"> Development </w:t>
      </w:r>
      <w:r w:rsidRPr="00807FD1">
        <w:rPr>
          <w:rFonts w:eastAsia="Arial Unicode MS" w:cs="Arial"/>
          <w:sz w:val="22"/>
          <w:szCs w:val="22"/>
        </w:rPr>
        <w:t>Theories</w:t>
      </w:r>
      <w:r w:rsidRPr="00807FD1">
        <w:rPr>
          <w:rFonts w:eastAsia="Arial Unicode MS" w:cs="Arial"/>
          <w:b w:val="0"/>
          <w:bCs/>
          <w:sz w:val="22"/>
          <w:szCs w:val="22"/>
        </w:rPr>
        <w:t>……………………………………………………</w:t>
      </w:r>
      <w:proofErr w:type="gramStart"/>
      <w:r w:rsidRPr="00807FD1">
        <w:rPr>
          <w:rFonts w:eastAsia="Arial Unicode MS" w:cs="Arial"/>
          <w:b w:val="0"/>
          <w:bCs/>
          <w:sz w:val="22"/>
          <w:szCs w:val="22"/>
        </w:rPr>
        <w:t>…</w:t>
      </w:r>
      <w:r w:rsidR="00B91331" w:rsidRPr="00807FD1">
        <w:rPr>
          <w:rFonts w:eastAsia="Arial Unicode MS" w:cs="Arial"/>
          <w:b w:val="0"/>
          <w:bCs/>
          <w:sz w:val="22"/>
          <w:szCs w:val="22"/>
        </w:rPr>
        <w:t>..</w:t>
      </w:r>
      <w:proofErr w:type="gramEnd"/>
      <w:r w:rsidRPr="00807FD1">
        <w:rPr>
          <w:rFonts w:eastAsia="Arial Unicode MS" w:cs="Arial"/>
          <w:b w:val="0"/>
          <w:bCs/>
          <w:sz w:val="22"/>
          <w:szCs w:val="22"/>
        </w:rPr>
        <w:t>…</w:t>
      </w:r>
      <w:r w:rsidRPr="00807FD1">
        <w:rPr>
          <w:rFonts w:ascii="Calibri Light" w:eastAsia="Arial Unicode MS" w:hAnsi="Calibri Light"/>
          <w:b w:val="0"/>
          <w:bCs/>
          <w:sz w:val="22"/>
          <w:szCs w:val="22"/>
        </w:rPr>
        <w:t>12</w:t>
      </w:r>
      <w:bookmarkEnd w:id="5"/>
      <w:bookmarkEnd w:id="6"/>
      <w:bookmarkEnd w:id="7"/>
      <w:bookmarkEnd w:id="8"/>
    </w:p>
    <w:p w14:paraId="26FA6C02" w14:textId="0461AC3C" w:rsidR="006F7D9D" w:rsidRPr="00807FD1" w:rsidRDefault="00F872AA" w:rsidP="006F7D9D">
      <w:pPr>
        <w:pStyle w:val="Heading1"/>
        <w:spacing w:line="360" w:lineRule="auto"/>
        <w:ind w:left="0"/>
        <w:rPr>
          <w:rFonts w:eastAsia="Times New Roman" w:cs="Arial"/>
          <w:b w:val="0"/>
          <w:bCs/>
          <w:kern w:val="22"/>
          <w:sz w:val="22"/>
          <w:szCs w:val="22"/>
        </w:rPr>
      </w:pPr>
      <w:r w:rsidRPr="00807FD1">
        <w:rPr>
          <w:rFonts w:cs="Arial"/>
          <w:b w:val="0"/>
          <w:bCs/>
          <w:sz w:val="22"/>
          <w:szCs w:val="22"/>
        </w:rPr>
        <w:t xml:space="preserve">      </w:t>
      </w:r>
      <w:bookmarkStart w:id="9" w:name="_Toc215750385"/>
      <w:bookmarkStart w:id="10" w:name="_Toc216263959"/>
      <w:bookmarkStart w:id="11" w:name="_Toc216264026"/>
      <w:bookmarkStart w:id="12" w:name="_Toc216265453"/>
      <w:r w:rsidRPr="00807FD1">
        <w:rPr>
          <w:rFonts w:cs="Arial"/>
          <w:sz w:val="22"/>
          <w:szCs w:val="22"/>
        </w:rPr>
        <w:t>Figure 2.</w:t>
      </w:r>
      <w:r w:rsidR="00B91331" w:rsidRPr="00807FD1">
        <w:rPr>
          <w:rFonts w:cs="Arial"/>
          <w:sz w:val="22"/>
          <w:szCs w:val="22"/>
        </w:rPr>
        <w:t>2</w:t>
      </w:r>
      <w:r w:rsidRPr="00807FD1">
        <w:rPr>
          <w:rFonts w:cs="Arial"/>
          <w:sz w:val="22"/>
          <w:szCs w:val="22"/>
        </w:rPr>
        <w:t xml:space="preserve"> Framework of Care Transition Models</w:t>
      </w:r>
      <w:r w:rsidRPr="00807FD1">
        <w:rPr>
          <w:rFonts w:cs="Arial"/>
          <w:b w:val="0"/>
          <w:bCs/>
          <w:sz w:val="22"/>
          <w:szCs w:val="22"/>
        </w:rPr>
        <w:t>…………………………………</w:t>
      </w:r>
      <w:r w:rsidR="00B91331" w:rsidRPr="00807FD1">
        <w:rPr>
          <w:rFonts w:cs="Arial"/>
          <w:b w:val="0"/>
          <w:bCs/>
          <w:sz w:val="22"/>
          <w:szCs w:val="22"/>
        </w:rPr>
        <w:t>.</w:t>
      </w:r>
      <w:r w:rsidRPr="00807FD1">
        <w:rPr>
          <w:rFonts w:cs="Arial"/>
          <w:b w:val="0"/>
          <w:bCs/>
          <w:sz w:val="22"/>
          <w:szCs w:val="22"/>
        </w:rPr>
        <w:t>…</w:t>
      </w:r>
      <w:r w:rsidR="00B91331" w:rsidRPr="00807FD1">
        <w:rPr>
          <w:rFonts w:cs="Arial"/>
          <w:b w:val="0"/>
          <w:bCs/>
          <w:sz w:val="22"/>
          <w:szCs w:val="22"/>
        </w:rPr>
        <w:t>.</w:t>
      </w:r>
      <w:r w:rsidRPr="00807FD1">
        <w:rPr>
          <w:rFonts w:cs="Arial"/>
          <w:b w:val="0"/>
          <w:bCs/>
          <w:sz w:val="22"/>
          <w:szCs w:val="22"/>
        </w:rPr>
        <w:t>...</w:t>
      </w:r>
      <w:r w:rsidRPr="00807FD1">
        <w:rPr>
          <w:rFonts w:ascii="Calibri Light" w:hAnsi="Calibri Light"/>
          <w:b w:val="0"/>
          <w:bCs/>
          <w:sz w:val="22"/>
          <w:szCs w:val="22"/>
        </w:rPr>
        <w:t>13</w:t>
      </w:r>
      <w:bookmarkEnd w:id="9"/>
      <w:bookmarkEnd w:id="10"/>
      <w:bookmarkEnd w:id="11"/>
      <w:bookmarkEnd w:id="12"/>
    </w:p>
    <w:p w14:paraId="01F4C41B" w14:textId="32192435" w:rsidR="006F7D9D" w:rsidRPr="00807FD1" w:rsidRDefault="00F872AA" w:rsidP="00F842E2">
      <w:pPr>
        <w:pStyle w:val="Heading1"/>
        <w:spacing w:line="360" w:lineRule="auto"/>
        <w:rPr>
          <w:rFonts w:cs="Arial"/>
          <w:b w:val="0"/>
          <w:bCs/>
          <w:color w:val="000000" w:themeColor="text1"/>
          <w:sz w:val="22"/>
          <w:szCs w:val="22"/>
        </w:rPr>
      </w:pPr>
      <w:r w:rsidRPr="00807FD1">
        <w:rPr>
          <w:rFonts w:cs="Arial"/>
          <w:color w:val="000000" w:themeColor="text1"/>
          <w:sz w:val="22"/>
          <w:szCs w:val="22"/>
        </w:rPr>
        <w:t xml:space="preserve">  </w:t>
      </w:r>
      <w:bookmarkStart w:id="13" w:name="_Toc215750386"/>
      <w:bookmarkStart w:id="14" w:name="_Toc216263960"/>
      <w:bookmarkStart w:id="15" w:name="_Toc216264027"/>
      <w:bookmarkStart w:id="16" w:name="_Toc216265454"/>
      <w:r w:rsidRPr="00807FD1">
        <w:rPr>
          <w:rFonts w:cs="Arial"/>
          <w:color w:val="000000" w:themeColor="text1"/>
          <w:sz w:val="22"/>
          <w:szCs w:val="22"/>
        </w:rPr>
        <w:t xml:space="preserve">Figure </w:t>
      </w:r>
      <w:r w:rsidR="00B91331" w:rsidRPr="00807FD1">
        <w:rPr>
          <w:rFonts w:cs="Arial"/>
          <w:color w:val="000000" w:themeColor="text1"/>
          <w:sz w:val="22"/>
          <w:szCs w:val="22"/>
        </w:rPr>
        <w:t>4.1</w:t>
      </w:r>
      <w:r w:rsidRPr="00807FD1">
        <w:rPr>
          <w:rFonts w:cs="Arial"/>
          <w:color w:val="000000" w:themeColor="text1"/>
          <w:sz w:val="22"/>
          <w:szCs w:val="22"/>
        </w:rPr>
        <w:t xml:space="preserve"> PRISMA flow diagram</w:t>
      </w:r>
      <w:r w:rsidRPr="00807FD1">
        <w:rPr>
          <w:rFonts w:cs="Arial"/>
          <w:b w:val="0"/>
          <w:bCs/>
          <w:color w:val="000000" w:themeColor="text1"/>
          <w:sz w:val="22"/>
          <w:szCs w:val="22"/>
        </w:rPr>
        <w:t>………………………………………………………</w:t>
      </w:r>
      <w:r w:rsidR="00B91331" w:rsidRPr="00807FD1">
        <w:rPr>
          <w:rFonts w:cs="Arial"/>
          <w:b w:val="0"/>
          <w:bCs/>
          <w:color w:val="000000" w:themeColor="text1"/>
          <w:sz w:val="22"/>
          <w:szCs w:val="22"/>
        </w:rPr>
        <w:t>.</w:t>
      </w:r>
      <w:r w:rsidRPr="00807FD1">
        <w:rPr>
          <w:rFonts w:cs="Arial"/>
          <w:b w:val="0"/>
          <w:bCs/>
          <w:color w:val="000000" w:themeColor="text1"/>
          <w:sz w:val="22"/>
          <w:szCs w:val="22"/>
        </w:rPr>
        <w:t>…</w:t>
      </w:r>
      <w:r w:rsidR="00B91331" w:rsidRPr="00807FD1">
        <w:rPr>
          <w:rFonts w:cs="Arial"/>
          <w:b w:val="0"/>
          <w:bCs/>
          <w:color w:val="000000" w:themeColor="text1"/>
          <w:sz w:val="22"/>
          <w:szCs w:val="22"/>
        </w:rPr>
        <w:t>.</w:t>
      </w:r>
      <w:r w:rsidRPr="00807FD1">
        <w:rPr>
          <w:rFonts w:cs="Arial"/>
          <w:b w:val="0"/>
          <w:bCs/>
          <w:color w:val="000000" w:themeColor="text1"/>
          <w:sz w:val="22"/>
          <w:szCs w:val="22"/>
        </w:rPr>
        <w:t>..</w:t>
      </w:r>
      <w:r w:rsidRPr="00807FD1">
        <w:rPr>
          <w:rFonts w:ascii="Calibri Light" w:hAnsi="Calibri Light"/>
          <w:b w:val="0"/>
          <w:bCs/>
          <w:color w:val="000000" w:themeColor="text1"/>
          <w:sz w:val="22"/>
          <w:szCs w:val="22"/>
        </w:rPr>
        <w:t>19</w:t>
      </w:r>
      <w:bookmarkEnd w:id="13"/>
      <w:bookmarkEnd w:id="14"/>
      <w:bookmarkEnd w:id="15"/>
      <w:bookmarkEnd w:id="16"/>
    </w:p>
    <w:p w14:paraId="7B128559" w14:textId="1C3904BE" w:rsidR="00F872AA" w:rsidRPr="00807FD1" w:rsidRDefault="00F872AA" w:rsidP="00F842E2">
      <w:pPr>
        <w:pStyle w:val="Heading1"/>
        <w:spacing w:line="360" w:lineRule="auto"/>
        <w:rPr>
          <w:rFonts w:eastAsia="Times New Roman" w:cs="Arial"/>
          <w:b w:val="0"/>
          <w:bCs/>
          <w:kern w:val="22"/>
          <w:sz w:val="22"/>
          <w:szCs w:val="22"/>
        </w:rPr>
      </w:pPr>
      <w:r w:rsidRPr="00807FD1">
        <w:rPr>
          <w:rFonts w:cs="Arial"/>
          <w:color w:val="000000" w:themeColor="text1"/>
          <w:sz w:val="22"/>
          <w:szCs w:val="22"/>
        </w:rPr>
        <w:t xml:space="preserve">  </w:t>
      </w:r>
      <w:bookmarkStart w:id="17" w:name="_Toc215750387"/>
      <w:bookmarkStart w:id="18" w:name="_Toc216263961"/>
      <w:bookmarkStart w:id="19" w:name="_Toc216264028"/>
      <w:bookmarkStart w:id="20" w:name="_Toc216265455"/>
      <w:r w:rsidRPr="00807FD1">
        <w:rPr>
          <w:rFonts w:cs="Arial"/>
          <w:color w:val="000000" w:themeColor="text1"/>
          <w:sz w:val="22"/>
          <w:szCs w:val="22"/>
        </w:rPr>
        <w:t>Figure 4.</w:t>
      </w:r>
      <w:r w:rsidR="00B91331" w:rsidRPr="00807FD1">
        <w:rPr>
          <w:rFonts w:cs="Arial"/>
          <w:color w:val="000000" w:themeColor="text1"/>
          <w:sz w:val="22"/>
          <w:szCs w:val="22"/>
        </w:rPr>
        <w:t xml:space="preserve">2 </w:t>
      </w:r>
      <w:r w:rsidRPr="00807FD1">
        <w:rPr>
          <w:rFonts w:cs="Arial"/>
          <w:color w:val="000000" w:themeColor="text1"/>
          <w:sz w:val="22"/>
          <w:szCs w:val="22"/>
        </w:rPr>
        <w:t>Theme and subtheme</w:t>
      </w:r>
      <w:r w:rsidRPr="00807FD1">
        <w:rPr>
          <w:rFonts w:cs="Arial"/>
          <w:b w:val="0"/>
          <w:bCs/>
          <w:color w:val="000000" w:themeColor="text1"/>
          <w:sz w:val="22"/>
          <w:szCs w:val="22"/>
        </w:rPr>
        <w:t>………………………………………………….</w:t>
      </w:r>
      <w:r w:rsidR="00B91331" w:rsidRPr="00807FD1">
        <w:rPr>
          <w:rFonts w:cs="Arial"/>
          <w:b w:val="0"/>
          <w:bCs/>
          <w:color w:val="000000" w:themeColor="text1"/>
          <w:sz w:val="22"/>
          <w:szCs w:val="22"/>
        </w:rPr>
        <w:t>.</w:t>
      </w:r>
      <w:r w:rsidRPr="00807FD1">
        <w:rPr>
          <w:rFonts w:cs="Arial"/>
          <w:b w:val="0"/>
          <w:bCs/>
          <w:color w:val="000000" w:themeColor="text1"/>
          <w:sz w:val="22"/>
          <w:szCs w:val="22"/>
        </w:rPr>
        <w:t>.…</w:t>
      </w:r>
      <w:r w:rsidR="00B91331" w:rsidRPr="00807FD1">
        <w:rPr>
          <w:rFonts w:cs="Arial"/>
          <w:b w:val="0"/>
          <w:bCs/>
          <w:color w:val="000000" w:themeColor="text1"/>
          <w:sz w:val="22"/>
          <w:szCs w:val="22"/>
        </w:rPr>
        <w:t>.</w:t>
      </w:r>
      <w:r w:rsidRPr="00807FD1">
        <w:rPr>
          <w:rFonts w:cs="Arial"/>
          <w:b w:val="0"/>
          <w:bCs/>
          <w:color w:val="000000" w:themeColor="text1"/>
          <w:sz w:val="22"/>
          <w:szCs w:val="22"/>
        </w:rPr>
        <w:t>……</w:t>
      </w:r>
      <w:r w:rsidRPr="00807FD1">
        <w:rPr>
          <w:rFonts w:ascii="Calibri Light" w:hAnsi="Calibri Light"/>
          <w:b w:val="0"/>
          <w:bCs/>
          <w:color w:val="000000" w:themeColor="text1"/>
          <w:sz w:val="22"/>
          <w:szCs w:val="22"/>
        </w:rPr>
        <w:t>24</w:t>
      </w:r>
      <w:bookmarkEnd w:id="17"/>
      <w:bookmarkEnd w:id="18"/>
      <w:bookmarkEnd w:id="19"/>
      <w:bookmarkEnd w:id="20"/>
    </w:p>
    <w:p w14:paraId="642FE2CC" w14:textId="0305B3FB" w:rsidR="006F7D9D" w:rsidRPr="00807FD1" w:rsidRDefault="00F872AA" w:rsidP="00F842E2">
      <w:pPr>
        <w:pStyle w:val="Heading1"/>
        <w:spacing w:line="360" w:lineRule="auto"/>
        <w:rPr>
          <w:rFonts w:eastAsia="Times New Roman" w:cs="Arial"/>
          <w:b w:val="0"/>
          <w:kern w:val="22"/>
          <w:sz w:val="22"/>
          <w:szCs w:val="22"/>
        </w:rPr>
      </w:pPr>
      <w:r w:rsidRPr="00807FD1">
        <w:rPr>
          <w:rFonts w:eastAsia="Arial Unicode MS" w:cs="Arial"/>
          <w:bCs/>
          <w:sz w:val="22"/>
          <w:szCs w:val="22"/>
        </w:rPr>
        <w:t xml:space="preserve"> </w:t>
      </w:r>
      <w:bookmarkStart w:id="21" w:name="_Toc215750388"/>
      <w:bookmarkStart w:id="22" w:name="_Toc216263962"/>
      <w:bookmarkStart w:id="23" w:name="_Toc216264029"/>
      <w:bookmarkStart w:id="24" w:name="_Toc216265456"/>
      <w:r w:rsidRPr="00807FD1">
        <w:rPr>
          <w:rFonts w:eastAsia="Arial Unicode MS" w:cs="Arial"/>
          <w:bCs/>
          <w:sz w:val="22"/>
          <w:szCs w:val="22"/>
        </w:rPr>
        <w:t xml:space="preserve">Table </w:t>
      </w:r>
      <w:r w:rsidR="00B91331" w:rsidRPr="00807FD1">
        <w:rPr>
          <w:rFonts w:eastAsia="Arial Unicode MS" w:cs="Arial"/>
          <w:bCs/>
          <w:sz w:val="22"/>
          <w:szCs w:val="22"/>
        </w:rPr>
        <w:t>4.</w:t>
      </w:r>
      <w:r w:rsidRPr="00807FD1">
        <w:rPr>
          <w:rFonts w:eastAsia="Arial Unicode MS" w:cs="Arial"/>
          <w:bCs/>
          <w:sz w:val="22"/>
          <w:szCs w:val="22"/>
        </w:rPr>
        <w:t>1 Quality assessment of studies</w:t>
      </w:r>
      <w:r w:rsidRPr="00807FD1">
        <w:rPr>
          <w:rFonts w:eastAsia="Arial Unicode MS" w:cs="Arial"/>
          <w:b w:val="0"/>
          <w:sz w:val="22"/>
          <w:szCs w:val="22"/>
        </w:rPr>
        <w:t>……………………</w:t>
      </w:r>
      <w:proofErr w:type="gramStart"/>
      <w:r w:rsidRPr="00807FD1">
        <w:rPr>
          <w:rFonts w:eastAsia="Arial Unicode MS" w:cs="Arial"/>
          <w:b w:val="0"/>
          <w:sz w:val="22"/>
          <w:szCs w:val="22"/>
        </w:rPr>
        <w:t>…</w:t>
      </w:r>
      <w:r w:rsidR="00B91331" w:rsidRPr="00807FD1">
        <w:rPr>
          <w:rFonts w:eastAsia="Arial Unicode MS" w:cs="Arial"/>
          <w:b w:val="0"/>
          <w:sz w:val="22"/>
          <w:szCs w:val="22"/>
        </w:rPr>
        <w:t>..</w:t>
      </w:r>
      <w:proofErr w:type="gramEnd"/>
      <w:r w:rsidRPr="00807FD1">
        <w:rPr>
          <w:rFonts w:eastAsia="Arial Unicode MS" w:cs="Arial"/>
          <w:b w:val="0"/>
          <w:sz w:val="22"/>
          <w:szCs w:val="22"/>
        </w:rPr>
        <w:t>………...……………….</w:t>
      </w:r>
      <w:r w:rsidRPr="00807FD1">
        <w:rPr>
          <w:rFonts w:ascii="Calibri Light" w:eastAsia="Arial Unicode MS" w:hAnsi="Calibri Light"/>
          <w:b w:val="0"/>
          <w:sz w:val="22"/>
          <w:szCs w:val="22"/>
        </w:rPr>
        <w:t>21</w:t>
      </w:r>
      <w:bookmarkEnd w:id="21"/>
      <w:bookmarkEnd w:id="22"/>
      <w:bookmarkEnd w:id="23"/>
      <w:bookmarkEnd w:id="24"/>
    </w:p>
    <w:p w14:paraId="1239742E" w14:textId="77C45384" w:rsidR="006F7D9D" w:rsidRPr="00807FD1" w:rsidRDefault="00F872AA" w:rsidP="00F842E2">
      <w:pPr>
        <w:pStyle w:val="Heading1"/>
        <w:spacing w:line="360" w:lineRule="auto"/>
        <w:rPr>
          <w:rFonts w:eastAsia="Times New Roman" w:cs="Arial"/>
          <w:b w:val="0"/>
          <w:bCs/>
          <w:kern w:val="22"/>
          <w:sz w:val="22"/>
          <w:szCs w:val="22"/>
        </w:rPr>
      </w:pPr>
      <w:r w:rsidRPr="00807FD1">
        <w:rPr>
          <w:rFonts w:cs="Arial"/>
          <w:sz w:val="22"/>
          <w:szCs w:val="22"/>
        </w:rPr>
        <w:t xml:space="preserve"> </w:t>
      </w:r>
      <w:bookmarkStart w:id="25" w:name="_Toc215750389"/>
      <w:bookmarkStart w:id="26" w:name="_Toc216263963"/>
      <w:bookmarkStart w:id="27" w:name="_Toc216264030"/>
      <w:bookmarkStart w:id="28" w:name="_Toc216265457"/>
      <w:r w:rsidRPr="00807FD1">
        <w:rPr>
          <w:rFonts w:cs="Arial"/>
          <w:sz w:val="22"/>
          <w:szCs w:val="22"/>
        </w:rPr>
        <w:t xml:space="preserve">Table </w:t>
      </w:r>
      <w:r w:rsidR="002A1CAF" w:rsidRPr="00807FD1">
        <w:rPr>
          <w:rFonts w:cs="Arial"/>
          <w:sz w:val="22"/>
          <w:szCs w:val="22"/>
        </w:rPr>
        <w:t>4.</w:t>
      </w:r>
      <w:r w:rsidRPr="00807FD1">
        <w:rPr>
          <w:rFonts w:cs="Arial"/>
          <w:sz w:val="22"/>
          <w:szCs w:val="22"/>
        </w:rPr>
        <w:t>2 Characteristics of qualitative studies</w:t>
      </w:r>
      <w:proofErr w:type="gramStart"/>
      <w:r w:rsidRPr="00807FD1">
        <w:rPr>
          <w:rFonts w:cs="Arial"/>
          <w:b w:val="0"/>
          <w:bCs/>
          <w:sz w:val="22"/>
          <w:szCs w:val="22"/>
        </w:rPr>
        <w:t>…</w:t>
      </w:r>
      <w:r w:rsidR="002A1CAF" w:rsidRPr="00807FD1">
        <w:rPr>
          <w:rFonts w:cs="Arial"/>
          <w:b w:val="0"/>
          <w:bCs/>
          <w:sz w:val="22"/>
          <w:szCs w:val="22"/>
        </w:rPr>
        <w:t>..</w:t>
      </w:r>
      <w:proofErr w:type="gramEnd"/>
      <w:r w:rsidRPr="00807FD1">
        <w:rPr>
          <w:rFonts w:cs="Arial"/>
          <w:b w:val="0"/>
          <w:bCs/>
          <w:sz w:val="22"/>
          <w:szCs w:val="22"/>
        </w:rPr>
        <w:t>…………………………………...….</w:t>
      </w:r>
      <w:r w:rsidRPr="00807FD1">
        <w:rPr>
          <w:rFonts w:ascii="Calibri Light" w:hAnsi="Calibri Light"/>
          <w:b w:val="0"/>
          <w:bCs/>
          <w:sz w:val="22"/>
          <w:szCs w:val="22"/>
        </w:rPr>
        <w:t>23</w:t>
      </w:r>
      <w:bookmarkEnd w:id="25"/>
      <w:bookmarkEnd w:id="26"/>
      <w:bookmarkEnd w:id="27"/>
      <w:bookmarkEnd w:id="28"/>
    </w:p>
    <w:p w14:paraId="627C7DA8" w14:textId="16EC3E45" w:rsidR="006F7D9D" w:rsidRPr="00807FD1" w:rsidRDefault="00F872AA" w:rsidP="00B91331">
      <w:pPr>
        <w:pStyle w:val="Heading1"/>
        <w:spacing w:line="360" w:lineRule="auto"/>
        <w:rPr>
          <w:rFonts w:eastAsia="Times New Roman" w:cs="Arial"/>
          <w:b w:val="0"/>
          <w:bCs/>
          <w:kern w:val="22"/>
          <w:sz w:val="22"/>
          <w:szCs w:val="22"/>
        </w:rPr>
      </w:pPr>
      <w:r w:rsidRPr="00807FD1">
        <w:rPr>
          <w:rFonts w:cs="Arial"/>
          <w:sz w:val="22"/>
          <w:szCs w:val="22"/>
        </w:rPr>
        <w:t xml:space="preserve"> </w:t>
      </w:r>
      <w:bookmarkStart w:id="29" w:name="_Toc215750390"/>
      <w:bookmarkStart w:id="30" w:name="_Toc216263964"/>
      <w:bookmarkStart w:id="31" w:name="_Toc216264031"/>
      <w:bookmarkStart w:id="32" w:name="_Toc216265458"/>
      <w:r w:rsidRPr="00807FD1">
        <w:rPr>
          <w:rFonts w:cs="Arial"/>
          <w:sz w:val="22"/>
          <w:szCs w:val="22"/>
        </w:rPr>
        <w:t xml:space="preserve">Table </w:t>
      </w:r>
      <w:r w:rsidR="002A1CAF" w:rsidRPr="00807FD1">
        <w:rPr>
          <w:rFonts w:cs="Arial"/>
          <w:sz w:val="22"/>
          <w:szCs w:val="22"/>
        </w:rPr>
        <w:t>5.1</w:t>
      </w:r>
      <w:r w:rsidRPr="00807FD1">
        <w:rPr>
          <w:rFonts w:cs="Arial"/>
          <w:sz w:val="22"/>
          <w:szCs w:val="22"/>
        </w:rPr>
        <w:t xml:space="preserve"> Recommendations and Key Directions</w:t>
      </w:r>
      <w:r w:rsidRPr="00807FD1">
        <w:rPr>
          <w:rFonts w:cs="Arial"/>
          <w:b w:val="0"/>
          <w:bCs/>
          <w:sz w:val="22"/>
          <w:szCs w:val="22"/>
        </w:rPr>
        <w:t>…</w:t>
      </w:r>
      <w:r w:rsidR="002A1CAF" w:rsidRPr="00807FD1">
        <w:rPr>
          <w:rFonts w:cs="Arial"/>
          <w:b w:val="0"/>
          <w:bCs/>
          <w:sz w:val="22"/>
          <w:szCs w:val="22"/>
        </w:rPr>
        <w:t>.</w:t>
      </w:r>
      <w:r w:rsidRPr="00807FD1">
        <w:rPr>
          <w:rFonts w:cs="Arial"/>
          <w:b w:val="0"/>
          <w:bCs/>
          <w:sz w:val="22"/>
          <w:szCs w:val="22"/>
        </w:rPr>
        <w:t>……………………</w:t>
      </w:r>
      <w:r w:rsidR="00B91331" w:rsidRPr="00807FD1">
        <w:rPr>
          <w:rFonts w:cs="Arial"/>
          <w:b w:val="0"/>
          <w:bCs/>
          <w:sz w:val="22"/>
          <w:szCs w:val="22"/>
        </w:rPr>
        <w:t>...</w:t>
      </w:r>
      <w:r w:rsidRPr="00807FD1">
        <w:rPr>
          <w:rFonts w:cs="Arial"/>
          <w:b w:val="0"/>
          <w:bCs/>
          <w:sz w:val="22"/>
          <w:szCs w:val="22"/>
        </w:rPr>
        <w:t>…………</w:t>
      </w:r>
      <w:proofErr w:type="gramStart"/>
      <w:r w:rsidRPr="00807FD1">
        <w:rPr>
          <w:rFonts w:cs="Arial"/>
          <w:b w:val="0"/>
          <w:bCs/>
          <w:sz w:val="22"/>
          <w:szCs w:val="22"/>
        </w:rPr>
        <w:t>…..</w:t>
      </w:r>
      <w:proofErr w:type="gramEnd"/>
      <w:r w:rsidR="00B91331" w:rsidRPr="00807FD1">
        <w:rPr>
          <w:rFonts w:ascii="Calibri Light" w:hAnsi="Calibri Light"/>
          <w:b w:val="0"/>
          <w:bCs/>
          <w:sz w:val="22"/>
          <w:szCs w:val="22"/>
        </w:rPr>
        <w:t>34</w:t>
      </w:r>
      <w:bookmarkEnd w:id="29"/>
      <w:bookmarkEnd w:id="30"/>
      <w:bookmarkEnd w:id="31"/>
      <w:bookmarkEnd w:id="32"/>
    </w:p>
    <w:p w14:paraId="1FFFE09C" w14:textId="77777777" w:rsidR="006F7D9D" w:rsidRPr="00807FD1" w:rsidRDefault="006F7D9D" w:rsidP="00F842E2">
      <w:pPr>
        <w:pStyle w:val="Heading1"/>
        <w:spacing w:line="360" w:lineRule="auto"/>
        <w:rPr>
          <w:rFonts w:eastAsia="Times New Roman" w:cs="Arial"/>
          <w:kern w:val="22"/>
          <w:szCs w:val="20"/>
        </w:rPr>
      </w:pPr>
    </w:p>
    <w:p w14:paraId="7F85ACC2" w14:textId="77777777" w:rsidR="006F7D9D" w:rsidRPr="00807FD1" w:rsidRDefault="006F7D9D" w:rsidP="00F842E2">
      <w:pPr>
        <w:pStyle w:val="Heading1"/>
        <w:spacing w:line="360" w:lineRule="auto"/>
        <w:rPr>
          <w:rFonts w:eastAsia="Times New Roman" w:cs="Arial"/>
          <w:kern w:val="22"/>
          <w:szCs w:val="20"/>
        </w:rPr>
      </w:pPr>
    </w:p>
    <w:p w14:paraId="5D4D6C79" w14:textId="77777777" w:rsidR="006F7D9D" w:rsidRPr="00807FD1" w:rsidRDefault="006F7D9D" w:rsidP="00F842E2">
      <w:pPr>
        <w:pStyle w:val="Heading1"/>
        <w:spacing w:line="360" w:lineRule="auto"/>
        <w:rPr>
          <w:rFonts w:eastAsia="Times New Roman" w:cs="Arial"/>
          <w:kern w:val="22"/>
          <w:szCs w:val="20"/>
        </w:rPr>
      </w:pPr>
    </w:p>
    <w:p w14:paraId="0E00759A" w14:textId="77777777" w:rsidR="006F7D9D" w:rsidRPr="00807FD1" w:rsidRDefault="006F7D9D" w:rsidP="00F842E2">
      <w:pPr>
        <w:pStyle w:val="Heading1"/>
        <w:spacing w:line="360" w:lineRule="auto"/>
        <w:rPr>
          <w:rFonts w:eastAsia="Times New Roman" w:cs="Arial"/>
          <w:kern w:val="22"/>
          <w:szCs w:val="20"/>
        </w:rPr>
      </w:pPr>
    </w:p>
    <w:p w14:paraId="6879D0D9" w14:textId="77777777" w:rsidR="006F7D9D" w:rsidRPr="00807FD1" w:rsidRDefault="006F7D9D" w:rsidP="00F842E2">
      <w:pPr>
        <w:pStyle w:val="Heading1"/>
        <w:spacing w:line="360" w:lineRule="auto"/>
        <w:rPr>
          <w:rFonts w:eastAsia="Times New Roman" w:cs="Arial"/>
          <w:kern w:val="22"/>
          <w:szCs w:val="20"/>
        </w:rPr>
      </w:pPr>
    </w:p>
    <w:p w14:paraId="62954B6C" w14:textId="77777777" w:rsidR="006F7D9D" w:rsidRPr="00807FD1" w:rsidRDefault="006F7D9D" w:rsidP="00F842E2">
      <w:pPr>
        <w:pStyle w:val="Heading1"/>
        <w:spacing w:line="360" w:lineRule="auto"/>
        <w:rPr>
          <w:rFonts w:eastAsia="Times New Roman" w:cs="Arial"/>
          <w:kern w:val="22"/>
          <w:szCs w:val="20"/>
        </w:rPr>
      </w:pPr>
    </w:p>
    <w:p w14:paraId="5BBEED96" w14:textId="77777777" w:rsidR="006F7D9D" w:rsidRPr="00807FD1" w:rsidRDefault="006F7D9D" w:rsidP="00F842E2">
      <w:pPr>
        <w:pStyle w:val="Heading1"/>
        <w:spacing w:line="360" w:lineRule="auto"/>
        <w:rPr>
          <w:rFonts w:eastAsia="Times New Roman" w:cs="Arial"/>
          <w:kern w:val="22"/>
          <w:szCs w:val="20"/>
        </w:rPr>
      </w:pPr>
    </w:p>
    <w:p w14:paraId="07CF15F7" w14:textId="77777777" w:rsidR="006F7D9D" w:rsidRPr="00807FD1" w:rsidRDefault="006F7D9D" w:rsidP="00F842E2">
      <w:pPr>
        <w:pStyle w:val="Heading1"/>
        <w:spacing w:line="360" w:lineRule="auto"/>
        <w:rPr>
          <w:rFonts w:eastAsia="Times New Roman" w:cs="Arial"/>
          <w:kern w:val="22"/>
          <w:szCs w:val="20"/>
        </w:rPr>
      </w:pPr>
    </w:p>
    <w:p w14:paraId="0E9461D7" w14:textId="77777777" w:rsidR="006F7D9D" w:rsidRPr="00807FD1" w:rsidRDefault="006F7D9D" w:rsidP="00F842E2">
      <w:pPr>
        <w:pStyle w:val="Heading1"/>
        <w:spacing w:line="360" w:lineRule="auto"/>
        <w:rPr>
          <w:rFonts w:eastAsia="Times New Roman" w:cs="Arial"/>
          <w:kern w:val="22"/>
          <w:szCs w:val="20"/>
        </w:rPr>
      </w:pPr>
    </w:p>
    <w:p w14:paraId="034E23FA" w14:textId="77777777" w:rsidR="006F7D9D" w:rsidRPr="00807FD1" w:rsidRDefault="006F7D9D" w:rsidP="00F842E2">
      <w:pPr>
        <w:pStyle w:val="Heading1"/>
        <w:spacing w:line="360" w:lineRule="auto"/>
        <w:rPr>
          <w:rFonts w:eastAsia="Times New Roman" w:cs="Arial"/>
          <w:kern w:val="22"/>
          <w:szCs w:val="20"/>
        </w:rPr>
      </w:pPr>
    </w:p>
    <w:p w14:paraId="52C0FDAA" w14:textId="77777777" w:rsidR="006F7D9D" w:rsidRPr="00807FD1" w:rsidRDefault="006F7D9D" w:rsidP="00F842E2">
      <w:pPr>
        <w:pStyle w:val="Heading1"/>
        <w:spacing w:line="360" w:lineRule="auto"/>
        <w:rPr>
          <w:rFonts w:eastAsia="Times New Roman" w:cs="Arial"/>
          <w:kern w:val="22"/>
          <w:szCs w:val="20"/>
        </w:rPr>
      </w:pPr>
    </w:p>
    <w:p w14:paraId="5E63E24F" w14:textId="77777777" w:rsidR="008C6D06" w:rsidRPr="00807FD1" w:rsidRDefault="008C6D06" w:rsidP="00F842E2">
      <w:pPr>
        <w:pStyle w:val="Heading1"/>
        <w:spacing w:line="360" w:lineRule="auto"/>
        <w:rPr>
          <w:rFonts w:eastAsia="Times New Roman" w:cs="Arial"/>
          <w:kern w:val="22"/>
          <w:szCs w:val="20"/>
        </w:rPr>
      </w:pPr>
    </w:p>
    <w:p w14:paraId="7571094D" w14:textId="77777777" w:rsidR="00B91331" w:rsidRPr="00807FD1" w:rsidRDefault="00B91331" w:rsidP="00F842E2">
      <w:pPr>
        <w:pStyle w:val="Heading1"/>
        <w:spacing w:line="360" w:lineRule="auto"/>
        <w:rPr>
          <w:rFonts w:eastAsia="Times New Roman" w:cs="Arial"/>
          <w:kern w:val="22"/>
          <w:szCs w:val="20"/>
        </w:rPr>
      </w:pPr>
    </w:p>
    <w:p w14:paraId="751E82DA" w14:textId="77777777" w:rsidR="00B91331" w:rsidRPr="00807FD1" w:rsidRDefault="00B91331" w:rsidP="00F842E2">
      <w:pPr>
        <w:pStyle w:val="Heading1"/>
        <w:spacing w:line="360" w:lineRule="auto"/>
        <w:rPr>
          <w:rFonts w:eastAsia="Times New Roman" w:cs="Arial"/>
          <w:kern w:val="22"/>
          <w:szCs w:val="20"/>
        </w:rPr>
      </w:pPr>
    </w:p>
    <w:p w14:paraId="74DBD4A8" w14:textId="77777777" w:rsidR="00566521" w:rsidRDefault="00566521" w:rsidP="00F842E2">
      <w:pPr>
        <w:pStyle w:val="Heading1"/>
        <w:spacing w:line="360" w:lineRule="auto"/>
      </w:pPr>
    </w:p>
    <w:p w14:paraId="33A61A41" w14:textId="77777777" w:rsidR="009538D2" w:rsidRDefault="009538D2" w:rsidP="00566521">
      <w:pPr>
        <w:pStyle w:val="Heading1"/>
        <w:spacing w:line="360" w:lineRule="auto"/>
        <w:jc w:val="center"/>
      </w:pPr>
      <w:bookmarkStart w:id="33" w:name="_Toc216265459"/>
    </w:p>
    <w:p w14:paraId="56D84073" w14:textId="0A928FDF" w:rsidR="005C2C7A" w:rsidRPr="00807FD1" w:rsidRDefault="005C2C7A" w:rsidP="00566521">
      <w:pPr>
        <w:pStyle w:val="Heading1"/>
        <w:spacing w:line="360" w:lineRule="auto"/>
        <w:jc w:val="center"/>
        <w:rPr>
          <w:rFonts w:eastAsia="Times New Roman" w:cs="Arial"/>
          <w:kern w:val="22"/>
        </w:rPr>
      </w:pPr>
      <w:r w:rsidRPr="00807FD1">
        <w:lastRenderedPageBreak/>
        <w:t>CHAPTE</w:t>
      </w:r>
      <w:r w:rsidR="00C764A3" w:rsidRPr="00807FD1">
        <w:t>R 1: INTRODUCTION</w:t>
      </w:r>
      <w:bookmarkEnd w:id="33"/>
    </w:p>
    <w:p w14:paraId="76F0E9AD" w14:textId="508F34F6" w:rsidR="00F61837" w:rsidRPr="00807FD1" w:rsidRDefault="00FD5A70" w:rsidP="00F842E2">
      <w:pPr>
        <w:spacing w:line="360" w:lineRule="auto"/>
        <w:jc w:val="both"/>
        <w:rPr>
          <w:rFonts w:ascii="Arial" w:hAnsi="Arial" w:cs="Arial"/>
        </w:rPr>
      </w:pPr>
      <w:r w:rsidRPr="00807FD1">
        <w:rPr>
          <w:rFonts w:ascii="Arial" w:eastAsia="Arial Unicode MS" w:hAnsi="Arial" w:cs="Arial"/>
          <w:color w:val="000000" w:themeColor="text1"/>
        </w:rPr>
        <w:t xml:space="preserve">Mental health </w:t>
      </w:r>
      <w:r w:rsidR="009F08E1">
        <w:rPr>
          <w:rFonts w:ascii="Arial" w:eastAsia="Arial Unicode MS" w:hAnsi="Arial" w:cs="Arial"/>
          <w:color w:val="000000" w:themeColor="text1"/>
        </w:rPr>
        <w:t>encompasses the overall state of an individual’s cognitive functioning, emotional regulation, and capacity for social interaction</w:t>
      </w:r>
      <w:r w:rsidRPr="00807FD1">
        <w:rPr>
          <w:rFonts w:ascii="Arial" w:eastAsia="Arial Unicode MS" w:hAnsi="Arial" w:cs="Arial"/>
          <w:color w:val="000000" w:themeColor="text1"/>
        </w:rPr>
        <w:t xml:space="preserve">. Everyone has mental health, and it influences the way we think, feel, and behave. It also plays a key role in how people handle stress, build relationships, and manage everyday tasks (Hampshire CAMHS, 2025). </w:t>
      </w:r>
      <w:r w:rsidR="00F61837" w:rsidRPr="00807FD1">
        <w:rPr>
          <w:rFonts w:ascii="Arial" w:eastAsia="Arial Unicode MS" w:hAnsi="Arial" w:cs="Arial"/>
          <w:color w:val="000000" w:themeColor="text1"/>
        </w:rPr>
        <w:t xml:space="preserve">While mental health affects individual overall well-being </w:t>
      </w:r>
      <w:r w:rsidR="00F61837" w:rsidRPr="00807FD1">
        <w:rPr>
          <w:rFonts w:ascii="Arial" w:hAnsi="Arial" w:cs="Arial"/>
        </w:rPr>
        <w:t xml:space="preserve">access to effective mental health services is essential. According to the NHS data model and dictionary (2024) “a mental health service is a service that provides assessment, treatment and support for patients”. </w:t>
      </w:r>
      <w:r w:rsidR="0063668D" w:rsidRPr="00807FD1">
        <w:rPr>
          <w:rFonts w:ascii="Arial" w:hAnsi="Arial" w:cs="Arial"/>
        </w:rPr>
        <w:t>In the UK, mental health services offer diverse forms of support and treatment to enhance mental well-being and address mental health issues. These services are available through multiple sources, such as the NHS, private sector, and voluntary organisations. They may involve therapy, medication, community support, and crisis care, all aimed at helping individuals cope with mental health challenges and lead a better quality of life (</w:t>
      </w:r>
      <w:r w:rsidR="00297D85" w:rsidRPr="00807FD1">
        <w:rPr>
          <w:rFonts w:ascii="Arial" w:hAnsi="Arial" w:cs="Arial"/>
        </w:rPr>
        <w:t>Garratt, 2024).</w:t>
      </w:r>
    </w:p>
    <w:p w14:paraId="54FA5319" w14:textId="575F1D73" w:rsidR="003B1E3A" w:rsidRPr="00807FD1" w:rsidRDefault="00672F37" w:rsidP="00F842E2">
      <w:pPr>
        <w:spacing w:line="360" w:lineRule="auto"/>
        <w:jc w:val="both"/>
        <w:rPr>
          <w:rFonts w:ascii="Arial" w:eastAsia="Times New Roman" w:hAnsi="Arial" w:cs="Arial"/>
          <w:lang w:bidi="ar-SA"/>
        </w:rPr>
      </w:pPr>
      <w:r>
        <w:rPr>
          <w:rFonts w:ascii="Arial" w:eastAsia="Arial Unicode MS" w:hAnsi="Arial" w:cs="Arial"/>
          <w:color w:val="000000" w:themeColor="text1"/>
        </w:rPr>
        <w:t>I</w:t>
      </w:r>
      <w:r w:rsidR="009A6F93" w:rsidRPr="00807FD1">
        <w:rPr>
          <w:rFonts w:ascii="Arial" w:eastAsia="Arial Unicode MS" w:hAnsi="Arial" w:cs="Arial"/>
          <w:color w:val="000000" w:themeColor="text1"/>
        </w:rPr>
        <w:t>n the UK</w:t>
      </w:r>
      <w:r>
        <w:rPr>
          <w:rFonts w:ascii="Arial" w:eastAsia="Arial Unicode MS" w:hAnsi="Arial" w:cs="Arial"/>
          <w:color w:val="000000" w:themeColor="text1"/>
        </w:rPr>
        <w:t xml:space="preserve">, the mental health system is organised into two principal pathways: </w:t>
      </w:r>
      <w:r w:rsidR="00AC0711" w:rsidRPr="00807FD1">
        <w:rPr>
          <w:rFonts w:ascii="Arial" w:eastAsia="Arial Unicode MS" w:hAnsi="Arial" w:cs="Arial"/>
          <w:color w:val="000000" w:themeColor="text1"/>
        </w:rPr>
        <w:t>C</w:t>
      </w:r>
      <w:r w:rsidR="009A6F93" w:rsidRPr="00807FD1">
        <w:rPr>
          <w:rFonts w:ascii="Arial" w:eastAsia="Arial Unicode MS" w:hAnsi="Arial" w:cs="Arial"/>
          <w:color w:val="000000" w:themeColor="text1"/>
        </w:rPr>
        <w:t xml:space="preserve">hild and </w:t>
      </w:r>
      <w:r w:rsidR="00AC0711" w:rsidRPr="00807FD1">
        <w:rPr>
          <w:rFonts w:ascii="Arial" w:eastAsia="Arial Unicode MS" w:hAnsi="Arial" w:cs="Arial"/>
          <w:color w:val="000000" w:themeColor="text1"/>
        </w:rPr>
        <w:t>A</w:t>
      </w:r>
      <w:r w:rsidR="009A6F93" w:rsidRPr="00807FD1">
        <w:rPr>
          <w:rFonts w:ascii="Arial" w:eastAsia="Arial Unicode MS" w:hAnsi="Arial" w:cs="Arial"/>
          <w:color w:val="000000" w:themeColor="text1"/>
        </w:rPr>
        <w:t xml:space="preserve">dolescent </w:t>
      </w:r>
      <w:r w:rsidR="00AC0711" w:rsidRPr="00807FD1">
        <w:rPr>
          <w:rFonts w:ascii="Arial" w:eastAsia="Arial Unicode MS" w:hAnsi="Arial" w:cs="Arial"/>
          <w:color w:val="000000" w:themeColor="text1"/>
        </w:rPr>
        <w:t>M</w:t>
      </w:r>
      <w:r w:rsidR="009A6F93" w:rsidRPr="00807FD1">
        <w:rPr>
          <w:rFonts w:ascii="Arial" w:eastAsia="Arial Unicode MS" w:hAnsi="Arial" w:cs="Arial"/>
          <w:color w:val="000000" w:themeColor="text1"/>
        </w:rPr>
        <w:t xml:space="preserve">ental </w:t>
      </w:r>
      <w:r w:rsidR="00AC0711" w:rsidRPr="00807FD1">
        <w:rPr>
          <w:rFonts w:ascii="Arial" w:eastAsia="Arial Unicode MS" w:hAnsi="Arial" w:cs="Arial"/>
          <w:color w:val="000000" w:themeColor="text1"/>
        </w:rPr>
        <w:t>H</w:t>
      </w:r>
      <w:r w:rsidR="009A6F93" w:rsidRPr="00807FD1">
        <w:rPr>
          <w:rFonts w:ascii="Arial" w:eastAsia="Arial Unicode MS" w:hAnsi="Arial" w:cs="Arial"/>
          <w:color w:val="000000" w:themeColor="text1"/>
        </w:rPr>
        <w:t xml:space="preserve">ealth </w:t>
      </w:r>
      <w:r w:rsidR="00AC0711" w:rsidRPr="00807FD1">
        <w:rPr>
          <w:rFonts w:ascii="Arial" w:eastAsia="Arial Unicode MS" w:hAnsi="Arial" w:cs="Arial"/>
          <w:color w:val="000000" w:themeColor="text1"/>
        </w:rPr>
        <w:t>S</w:t>
      </w:r>
      <w:r w:rsidR="009A6F93" w:rsidRPr="00807FD1">
        <w:rPr>
          <w:rFonts w:ascii="Arial" w:eastAsia="Arial Unicode MS" w:hAnsi="Arial" w:cs="Arial"/>
          <w:color w:val="000000" w:themeColor="text1"/>
        </w:rPr>
        <w:t xml:space="preserve">ervices (CAMHS) and </w:t>
      </w:r>
      <w:r w:rsidR="00AC0711" w:rsidRPr="00807FD1">
        <w:rPr>
          <w:rFonts w:ascii="Arial" w:eastAsia="Arial Unicode MS" w:hAnsi="Arial" w:cs="Arial"/>
          <w:color w:val="000000" w:themeColor="text1"/>
        </w:rPr>
        <w:t>A</w:t>
      </w:r>
      <w:r w:rsidR="009A6F93" w:rsidRPr="00807FD1">
        <w:rPr>
          <w:rFonts w:ascii="Arial" w:eastAsia="Arial Unicode MS" w:hAnsi="Arial" w:cs="Arial"/>
          <w:color w:val="000000" w:themeColor="text1"/>
        </w:rPr>
        <w:t xml:space="preserve">dult </w:t>
      </w:r>
      <w:r w:rsidR="00AC0711" w:rsidRPr="00807FD1">
        <w:rPr>
          <w:rFonts w:ascii="Arial" w:eastAsia="Arial Unicode MS" w:hAnsi="Arial" w:cs="Arial"/>
          <w:color w:val="000000" w:themeColor="text1"/>
        </w:rPr>
        <w:t>M</w:t>
      </w:r>
      <w:r w:rsidR="009A6F93" w:rsidRPr="00807FD1">
        <w:rPr>
          <w:rFonts w:ascii="Arial" w:eastAsia="Arial Unicode MS" w:hAnsi="Arial" w:cs="Arial"/>
          <w:color w:val="000000" w:themeColor="text1"/>
        </w:rPr>
        <w:t xml:space="preserve">ental </w:t>
      </w:r>
      <w:r w:rsidR="00AC0711" w:rsidRPr="00807FD1">
        <w:rPr>
          <w:rFonts w:ascii="Arial" w:eastAsia="Arial Unicode MS" w:hAnsi="Arial" w:cs="Arial"/>
          <w:color w:val="000000" w:themeColor="text1"/>
        </w:rPr>
        <w:t>H</w:t>
      </w:r>
      <w:r w:rsidR="009A6F93" w:rsidRPr="00807FD1">
        <w:rPr>
          <w:rFonts w:ascii="Arial" w:eastAsia="Arial Unicode MS" w:hAnsi="Arial" w:cs="Arial"/>
          <w:color w:val="000000" w:themeColor="text1"/>
        </w:rPr>
        <w:t xml:space="preserve">ealth </w:t>
      </w:r>
      <w:r w:rsidR="00AC0711" w:rsidRPr="00807FD1">
        <w:rPr>
          <w:rFonts w:ascii="Arial" w:eastAsia="Arial Unicode MS" w:hAnsi="Arial" w:cs="Arial"/>
          <w:color w:val="000000" w:themeColor="text1"/>
        </w:rPr>
        <w:t>S</w:t>
      </w:r>
      <w:r w:rsidR="009A6F93" w:rsidRPr="00807FD1">
        <w:rPr>
          <w:rFonts w:ascii="Arial" w:eastAsia="Arial Unicode MS" w:hAnsi="Arial" w:cs="Arial"/>
          <w:color w:val="000000" w:themeColor="text1"/>
        </w:rPr>
        <w:t>ervices (AMHS) (</w:t>
      </w:r>
      <w:r w:rsidR="00266D9D" w:rsidRPr="00807FD1">
        <w:rPr>
          <w:rFonts w:ascii="Arial" w:eastAsia="Arial Unicode MS" w:hAnsi="Arial" w:cs="Arial"/>
          <w:color w:val="000000" w:themeColor="text1"/>
        </w:rPr>
        <w:t>Appleton, 2024).</w:t>
      </w:r>
      <w:r w:rsidR="00916EF6" w:rsidRPr="00807FD1">
        <w:rPr>
          <w:rFonts w:ascii="Arial" w:eastAsia="Arial Unicode MS" w:hAnsi="Arial" w:cs="Arial"/>
          <w:color w:val="000000" w:themeColor="text1"/>
        </w:rPr>
        <w:t xml:space="preserve"> CAMHS usually capture anyone under 18 (NHS, 2023). </w:t>
      </w:r>
      <w:r w:rsidR="003B1E3A" w:rsidRPr="00807FD1">
        <w:rPr>
          <w:rFonts w:ascii="Arial" w:eastAsia="Arial Unicode MS" w:hAnsi="Arial" w:cs="Arial"/>
          <w:color w:val="000000" w:themeColor="text1"/>
        </w:rPr>
        <w:t xml:space="preserve">They provide treatment </w:t>
      </w:r>
      <w:r>
        <w:rPr>
          <w:rFonts w:ascii="Arial" w:eastAsia="Arial Unicode MS" w:hAnsi="Arial" w:cs="Arial"/>
          <w:color w:val="000000" w:themeColor="text1"/>
        </w:rPr>
        <w:t>a broad</w:t>
      </w:r>
      <w:r w:rsidR="003B1E3A" w:rsidRPr="00807FD1">
        <w:rPr>
          <w:rFonts w:ascii="Arial" w:eastAsia="Arial Unicode MS" w:hAnsi="Arial" w:cs="Arial"/>
          <w:color w:val="000000" w:themeColor="text1"/>
        </w:rPr>
        <w:t xml:space="preserve"> rage </w:t>
      </w:r>
      <w:r>
        <w:rPr>
          <w:rFonts w:ascii="Arial" w:eastAsia="Arial Unicode MS" w:hAnsi="Arial" w:cs="Arial"/>
          <w:color w:val="000000" w:themeColor="text1"/>
        </w:rPr>
        <w:t>of conditions</w:t>
      </w:r>
      <w:r w:rsidR="003B1E3A" w:rsidRPr="00807FD1">
        <w:rPr>
          <w:rFonts w:ascii="Arial" w:eastAsia="Times New Roman" w:hAnsi="Arial" w:cs="Arial"/>
          <w:lang w:bidi="ar-SA"/>
        </w:rPr>
        <w:t xml:space="preserve"> including eating</w:t>
      </w:r>
      <w:r>
        <w:rPr>
          <w:rFonts w:ascii="Arial" w:eastAsia="Times New Roman" w:hAnsi="Arial" w:cs="Arial"/>
          <w:lang w:bidi="ar-SA"/>
        </w:rPr>
        <w:t xml:space="preserve"> and</w:t>
      </w:r>
      <w:r w:rsidR="003B1E3A" w:rsidRPr="00807FD1">
        <w:rPr>
          <w:rFonts w:ascii="Arial" w:eastAsia="Times New Roman" w:hAnsi="Arial" w:cs="Arial"/>
          <w:lang w:bidi="ar-SA"/>
        </w:rPr>
        <w:t xml:space="preserve"> obsessive-compulsive disorder</w:t>
      </w:r>
      <w:r>
        <w:rPr>
          <w:rFonts w:ascii="Arial" w:eastAsia="Times New Roman" w:hAnsi="Arial" w:cs="Arial"/>
          <w:lang w:bidi="ar-SA"/>
        </w:rPr>
        <w:t>s</w:t>
      </w:r>
      <w:r w:rsidR="003B1E3A" w:rsidRPr="00807FD1">
        <w:rPr>
          <w:rFonts w:ascii="Arial" w:eastAsia="Times New Roman" w:hAnsi="Arial" w:cs="Arial"/>
          <w:lang w:bidi="ar-SA"/>
        </w:rPr>
        <w:t>, depression, anxiety, and psychosis, autism spectrum disorders, intellectual disabilities,</w:t>
      </w:r>
      <w:r>
        <w:rPr>
          <w:rFonts w:ascii="Arial" w:eastAsia="Times New Roman" w:hAnsi="Arial" w:cs="Arial"/>
          <w:lang w:bidi="ar-SA"/>
        </w:rPr>
        <w:t xml:space="preserve"> </w:t>
      </w:r>
      <w:r w:rsidR="003B1E3A" w:rsidRPr="00807FD1">
        <w:rPr>
          <w:rFonts w:ascii="Arial" w:eastAsia="Times New Roman" w:hAnsi="Arial" w:cs="Arial"/>
          <w:lang w:bidi="ar-SA"/>
        </w:rPr>
        <w:t>and impairments, conduct</w:t>
      </w:r>
      <w:r>
        <w:rPr>
          <w:rFonts w:ascii="Arial" w:eastAsia="Times New Roman" w:hAnsi="Arial" w:cs="Arial"/>
          <w:lang w:bidi="ar-SA"/>
        </w:rPr>
        <w:t>-related difficulties</w:t>
      </w:r>
      <w:r w:rsidR="003B1E3A" w:rsidRPr="00807FD1">
        <w:rPr>
          <w:rFonts w:ascii="Arial" w:eastAsia="Times New Roman" w:hAnsi="Arial" w:cs="Arial"/>
          <w:lang w:bidi="ar-SA"/>
        </w:rPr>
        <w:t>, and attention-deficit hyperactivity disorder (</w:t>
      </w:r>
      <w:r w:rsidR="001D53FF" w:rsidRPr="00807FD1">
        <w:rPr>
          <w:rFonts w:ascii="Arial" w:eastAsia="Times New Roman" w:hAnsi="Arial" w:cs="Arial"/>
          <w:lang w:bidi="ar-SA"/>
        </w:rPr>
        <w:t xml:space="preserve">Lamb and Murphy, 2013). </w:t>
      </w:r>
      <w:r w:rsidR="003B1E3A" w:rsidRPr="00807FD1">
        <w:rPr>
          <w:rFonts w:ascii="Arial" w:eastAsia="Times New Roman" w:hAnsi="Arial" w:cs="Arial"/>
          <w:lang w:bidi="ar-SA"/>
        </w:rPr>
        <w:t xml:space="preserve">Furthermore, </w:t>
      </w:r>
      <w:r w:rsidR="001D53FF" w:rsidRPr="00807FD1">
        <w:rPr>
          <w:rFonts w:ascii="Arial" w:eastAsia="Times New Roman" w:hAnsi="Arial" w:cs="Arial"/>
          <w:lang w:bidi="ar-SA"/>
        </w:rPr>
        <w:t>these</w:t>
      </w:r>
      <w:r w:rsidR="003B1E3A" w:rsidRPr="00807FD1">
        <w:rPr>
          <w:rFonts w:ascii="Arial" w:eastAsia="Times New Roman" w:hAnsi="Arial" w:cs="Arial"/>
          <w:lang w:bidi="ar-SA"/>
        </w:rPr>
        <w:t xml:space="preserve"> services </w:t>
      </w:r>
      <w:r w:rsidR="001D53FF" w:rsidRPr="00807FD1">
        <w:rPr>
          <w:rFonts w:ascii="Arial" w:eastAsia="Times New Roman" w:hAnsi="Arial" w:cs="Arial"/>
          <w:lang w:bidi="ar-SA"/>
        </w:rPr>
        <w:t xml:space="preserve">offer support </w:t>
      </w:r>
      <w:r w:rsidR="003B1E3A" w:rsidRPr="00807FD1">
        <w:rPr>
          <w:rFonts w:ascii="Arial" w:eastAsia="Times New Roman" w:hAnsi="Arial" w:cs="Arial"/>
          <w:lang w:bidi="ar-SA"/>
        </w:rPr>
        <w:t xml:space="preserve">to children and youth in challenging situations that increase their risk of mental illness, such as those in the foster system, youth interacting with the criminal justice system, and who have been abused or neglected. </w:t>
      </w:r>
      <w:r w:rsidR="007F6A78" w:rsidRPr="00807FD1">
        <w:rPr>
          <w:rFonts w:ascii="Arial" w:eastAsia="Times New Roman" w:hAnsi="Arial" w:cs="Arial"/>
          <w:lang w:bidi="ar-SA"/>
        </w:rPr>
        <w:t>Additionally</w:t>
      </w:r>
      <w:r w:rsidR="001D53FF" w:rsidRPr="00807FD1">
        <w:rPr>
          <w:rFonts w:ascii="Arial" w:eastAsia="Times New Roman" w:hAnsi="Arial" w:cs="Arial"/>
          <w:lang w:bidi="ar-SA"/>
        </w:rPr>
        <w:t>, CAMHS provide treatment for c</w:t>
      </w:r>
      <w:r w:rsidR="003B1E3A" w:rsidRPr="00807FD1">
        <w:rPr>
          <w:rFonts w:ascii="Arial" w:eastAsia="Times New Roman" w:hAnsi="Arial" w:cs="Arial"/>
          <w:lang w:bidi="ar-SA"/>
        </w:rPr>
        <w:t xml:space="preserve">hildren who </w:t>
      </w:r>
      <w:r>
        <w:rPr>
          <w:rFonts w:ascii="Arial" w:eastAsia="Times New Roman" w:hAnsi="Arial" w:cs="Arial"/>
          <w:lang w:bidi="ar-SA"/>
        </w:rPr>
        <w:t xml:space="preserve">not categorised as </w:t>
      </w:r>
      <w:r w:rsidR="00C503CB">
        <w:rPr>
          <w:rFonts w:ascii="Arial" w:eastAsia="Times New Roman" w:hAnsi="Arial" w:cs="Arial"/>
          <w:lang w:bidi="ar-SA"/>
        </w:rPr>
        <w:t>having a</w:t>
      </w:r>
      <w:r>
        <w:rPr>
          <w:rFonts w:ascii="Arial" w:eastAsia="Times New Roman" w:hAnsi="Arial" w:cs="Arial"/>
          <w:lang w:bidi="ar-SA"/>
        </w:rPr>
        <w:t xml:space="preserve"> </w:t>
      </w:r>
      <w:r w:rsidR="00C503CB">
        <w:rPr>
          <w:rFonts w:ascii="Arial" w:eastAsia="Times New Roman" w:hAnsi="Arial" w:cs="Arial"/>
          <w:lang w:bidi="ar-SA"/>
        </w:rPr>
        <w:t>clinical condition</w:t>
      </w:r>
      <w:r>
        <w:rPr>
          <w:rFonts w:ascii="Arial" w:eastAsia="Times New Roman" w:hAnsi="Arial" w:cs="Arial"/>
          <w:lang w:bidi="ar-SA"/>
        </w:rPr>
        <w:t xml:space="preserve"> but nonethe</w:t>
      </w:r>
      <w:r w:rsidR="00C503CB">
        <w:rPr>
          <w:rFonts w:ascii="Arial" w:eastAsia="Times New Roman" w:hAnsi="Arial" w:cs="Arial"/>
          <w:lang w:bidi="ar-SA"/>
        </w:rPr>
        <w:t>less considerable challenges affecting their overall wellbeing</w:t>
      </w:r>
      <w:r w:rsidR="003B1E3A" w:rsidRPr="00807FD1">
        <w:rPr>
          <w:rFonts w:ascii="Arial" w:eastAsia="Times New Roman" w:hAnsi="Arial" w:cs="Arial"/>
          <w:lang w:bidi="ar-SA"/>
        </w:rPr>
        <w:t xml:space="preserve"> </w:t>
      </w:r>
      <w:r w:rsidR="001D53FF" w:rsidRPr="00807FD1">
        <w:rPr>
          <w:rFonts w:ascii="Arial" w:eastAsia="Times New Roman" w:hAnsi="Arial" w:cs="Arial"/>
          <w:lang w:bidi="ar-SA"/>
        </w:rPr>
        <w:t>(Lamb and Murphy, 2013).</w:t>
      </w:r>
      <w:r w:rsidR="00E11815" w:rsidRPr="00807FD1">
        <w:rPr>
          <w:rFonts w:ascii="Arial" w:eastAsia="Times New Roman" w:hAnsi="Arial" w:cs="Arial"/>
          <w:lang w:bidi="ar-SA"/>
        </w:rPr>
        <w:t xml:space="preserve"> </w:t>
      </w:r>
    </w:p>
    <w:p w14:paraId="7CAC6242" w14:textId="4F47FF00" w:rsidR="00DA52F0" w:rsidRPr="00807FD1" w:rsidRDefault="0047777D" w:rsidP="006C4109">
      <w:pPr>
        <w:spacing w:line="360" w:lineRule="auto"/>
        <w:jc w:val="both"/>
        <w:rPr>
          <w:rFonts w:ascii="Arial" w:hAnsi="Arial" w:cs="Arial"/>
        </w:rPr>
      </w:pPr>
      <w:r w:rsidRPr="00807FD1">
        <w:rPr>
          <w:rFonts w:ascii="Arial" w:eastAsia="Times New Roman" w:hAnsi="Arial" w:cs="Arial"/>
          <w:lang w:bidi="ar-SA"/>
        </w:rPr>
        <w:t>Adul</w:t>
      </w:r>
      <w:r w:rsidRPr="00807FD1">
        <w:rPr>
          <w:rFonts w:ascii="Arial" w:eastAsia="Arial Unicode MS" w:hAnsi="Arial" w:cs="Arial"/>
          <w:color w:val="000000" w:themeColor="text1"/>
        </w:rPr>
        <w:t xml:space="preserve">t mental health services, by contrast, focus </w:t>
      </w:r>
      <w:r w:rsidRPr="00807FD1">
        <w:rPr>
          <w:rFonts w:ascii="Arial" w:hAnsi="Arial" w:cs="Arial"/>
        </w:rPr>
        <w:t>on individuals with more severe and enduring mental health conditions</w:t>
      </w:r>
      <w:r w:rsidR="006C4109" w:rsidRPr="00807FD1">
        <w:rPr>
          <w:rFonts w:ascii="Arial" w:hAnsi="Arial" w:cs="Arial"/>
        </w:rPr>
        <w:t xml:space="preserve"> with less emphasis on family involvement or holistic approaches (</w:t>
      </w:r>
      <w:r w:rsidR="006C4109" w:rsidRPr="00807FD1">
        <w:rPr>
          <w:rFonts w:ascii="Arial" w:hAnsi="Arial" w:cs="Arial"/>
          <w:bCs/>
        </w:rPr>
        <w:t>Hendrickx et al., 2020)</w:t>
      </w:r>
      <w:r w:rsidR="006C4109" w:rsidRPr="00807FD1">
        <w:rPr>
          <w:rFonts w:ascii="Arial" w:hAnsi="Arial" w:cs="Arial"/>
        </w:rPr>
        <w:t>.</w:t>
      </w:r>
      <w:r w:rsidRPr="00807FD1">
        <w:rPr>
          <w:rFonts w:ascii="Arial" w:hAnsi="Arial" w:cs="Arial"/>
        </w:rPr>
        <w:t>The scope of AMHS is generally narrower than that of CAMHS, as most adults with mental health issues are treated within primary care settings rather than specialised secondary care</w:t>
      </w:r>
      <w:r w:rsidR="00414506" w:rsidRPr="00807FD1">
        <w:rPr>
          <w:rFonts w:ascii="Arial" w:hAnsi="Arial" w:cs="Arial"/>
        </w:rPr>
        <w:t xml:space="preserve"> (NCEPOD, 2023).</w:t>
      </w:r>
      <w:r w:rsidR="005A622C">
        <w:rPr>
          <w:rFonts w:ascii="Arial" w:hAnsi="Arial" w:cs="Arial"/>
        </w:rPr>
        <w:t xml:space="preserve"> </w:t>
      </w:r>
      <w:r w:rsidR="00EE00AE" w:rsidRPr="00807FD1">
        <w:rPr>
          <w:rFonts w:ascii="Arial" w:hAnsi="Arial" w:cs="Arial"/>
        </w:rPr>
        <w:t xml:space="preserve">The division between CAMHS and AMHS creates a turning point when young people reach adulthood. </w:t>
      </w:r>
    </w:p>
    <w:p w14:paraId="1778F1E9" w14:textId="4B51C91A" w:rsidR="002B3141" w:rsidRPr="00807FD1" w:rsidRDefault="002B3141" w:rsidP="006C4109">
      <w:pPr>
        <w:spacing w:line="360" w:lineRule="auto"/>
        <w:jc w:val="both"/>
        <w:rPr>
          <w:rFonts w:ascii="Arial" w:hAnsi="Arial" w:cs="Arial"/>
        </w:rPr>
      </w:pPr>
      <w:r w:rsidRPr="00807FD1">
        <w:rPr>
          <w:rFonts w:ascii="Arial" w:hAnsi="Arial" w:cs="Arial"/>
        </w:rPr>
        <w:t xml:space="preserve">Transition can de </w:t>
      </w:r>
      <w:r w:rsidR="007F6A78" w:rsidRPr="00807FD1">
        <w:rPr>
          <w:rFonts w:ascii="Arial" w:hAnsi="Arial" w:cs="Arial"/>
        </w:rPr>
        <w:t>defined</w:t>
      </w:r>
      <w:r w:rsidRPr="00807FD1">
        <w:rPr>
          <w:rFonts w:ascii="Arial" w:hAnsi="Arial" w:cs="Arial"/>
        </w:rPr>
        <w:t xml:space="preserve"> as a moving from child to adulthood. </w:t>
      </w:r>
      <w:r w:rsidR="005244A8" w:rsidRPr="00807FD1">
        <w:rPr>
          <w:rFonts w:ascii="Arial" w:hAnsi="Arial" w:cs="Arial"/>
        </w:rPr>
        <w:t>This is a period when individuals undergo significant psychological, physiological, and social changes, as well as a legal transition to adulthood at the age of 18</w:t>
      </w:r>
      <w:r w:rsidR="003E5D5C" w:rsidRPr="00807FD1">
        <w:rPr>
          <w:rFonts w:ascii="Arial" w:hAnsi="Arial" w:cs="Arial"/>
        </w:rPr>
        <w:t xml:space="preserve"> </w:t>
      </w:r>
      <w:r w:rsidR="005244A8" w:rsidRPr="00807FD1">
        <w:rPr>
          <w:rFonts w:ascii="Arial" w:hAnsi="Arial" w:cs="Arial"/>
        </w:rPr>
        <w:t>(</w:t>
      </w:r>
      <w:r w:rsidR="003E5D5C" w:rsidRPr="00807FD1">
        <w:rPr>
          <w:rFonts w:ascii="Arial" w:hAnsi="Arial" w:cs="Arial"/>
        </w:rPr>
        <w:t>Family Law Reform Act 1969</w:t>
      </w:r>
      <w:r w:rsidR="00C503CB">
        <w:rPr>
          <w:rFonts w:ascii="Arial" w:hAnsi="Arial" w:cs="Arial"/>
        </w:rPr>
        <w:t>;</w:t>
      </w:r>
      <w:r w:rsidR="00C503CB" w:rsidRPr="00C503CB">
        <w:rPr>
          <w:rFonts w:ascii="Arial" w:hAnsi="Arial" w:cs="Arial"/>
        </w:rPr>
        <w:t xml:space="preserve"> </w:t>
      </w:r>
      <w:r w:rsidR="00C503CB" w:rsidRPr="00807FD1">
        <w:rPr>
          <w:rFonts w:ascii="Arial" w:hAnsi="Arial" w:cs="Arial"/>
        </w:rPr>
        <w:t>Youn</w:t>
      </w:r>
      <w:r w:rsidR="00C503CB">
        <w:rPr>
          <w:rFonts w:ascii="Arial" w:hAnsi="Arial" w:cs="Arial"/>
        </w:rPr>
        <w:t>g</w:t>
      </w:r>
      <w:r w:rsidR="00C503CB" w:rsidRPr="00807FD1">
        <w:rPr>
          <w:rFonts w:ascii="Arial" w:hAnsi="Arial" w:cs="Arial"/>
        </w:rPr>
        <w:t xml:space="preserve"> et al., 2016</w:t>
      </w:r>
      <w:r w:rsidR="005244A8" w:rsidRPr="00807FD1">
        <w:rPr>
          <w:rFonts w:ascii="Arial" w:hAnsi="Arial" w:cs="Arial"/>
        </w:rPr>
        <w:t>).</w:t>
      </w:r>
      <w:r w:rsidR="003E5D5C" w:rsidRPr="00807FD1">
        <w:rPr>
          <w:rFonts w:ascii="Arial" w:hAnsi="Arial" w:cs="Arial"/>
        </w:rPr>
        <w:t xml:space="preserve"> </w:t>
      </w:r>
      <w:r w:rsidR="00C503CB">
        <w:rPr>
          <w:rFonts w:ascii="Arial" w:hAnsi="Arial" w:cs="Arial"/>
        </w:rPr>
        <w:t>In the context of health and social care, transition describes the organised progression from child to adult mental health services, facilitated through preparatory and collaborative processes</w:t>
      </w:r>
      <w:r w:rsidR="003E5D5C" w:rsidRPr="00807FD1">
        <w:rPr>
          <w:rFonts w:ascii="Arial" w:hAnsi="Arial" w:cs="Arial"/>
        </w:rPr>
        <w:t xml:space="preserve"> (Street et al., 2018).</w:t>
      </w:r>
      <w:r w:rsidR="00426948" w:rsidRPr="00807FD1">
        <w:t xml:space="preserve"> </w:t>
      </w:r>
      <w:r w:rsidR="00426948" w:rsidRPr="00807FD1">
        <w:rPr>
          <w:rFonts w:ascii="Arial" w:hAnsi="Arial" w:cs="Arial"/>
        </w:rPr>
        <w:t xml:space="preserve">The transition from child to adult mental health services </w:t>
      </w:r>
      <w:r w:rsidR="00426948" w:rsidRPr="00807FD1">
        <w:rPr>
          <w:rFonts w:ascii="Arial" w:hAnsi="Arial" w:cs="Arial"/>
        </w:rPr>
        <w:lastRenderedPageBreak/>
        <w:t xml:space="preserve">represents a crucial and often difficult stage for many young people, especially those with existing mental health needs (Young et al., 2016). According to </w:t>
      </w:r>
      <w:r w:rsidR="007F6A78" w:rsidRPr="00807FD1">
        <w:rPr>
          <w:rFonts w:ascii="Arial" w:hAnsi="Arial" w:cs="Arial"/>
        </w:rPr>
        <w:t>the NHS</w:t>
      </w:r>
      <w:r w:rsidR="00426948" w:rsidRPr="00807FD1">
        <w:rPr>
          <w:rFonts w:ascii="Arial" w:hAnsi="Arial" w:cs="Arial"/>
        </w:rPr>
        <w:t xml:space="preserve"> (2023), it </w:t>
      </w:r>
      <w:r w:rsidR="007F6A78" w:rsidRPr="00807FD1">
        <w:rPr>
          <w:rFonts w:ascii="Arial" w:hAnsi="Arial" w:cs="Arial"/>
        </w:rPr>
        <w:t>is occurring</w:t>
      </w:r>
      <w:r w:rsidR="00426948" w:rsidRPr="00807FD1">
        <w:rPr>
          <w:rFonts w:ascii="Arial" w:hAnsi="Arial" w:cs="Arial"/>
        </w:rPr>
        <w:t xml:space="preserve"> between the ages of 16 and 25. This period places young people at increased risk, as poorly managed transitions from CAMHS to AMHS may adversely affect their mental health and overall well-being (Young et al., 2016).</w:t>
      </w:r>
    </w:p>
    <w:p w14:paraId="7BA715E8" w14:textId="6A6A6A59" w:rsidR="009005A3" w:rsidRPr="00807FD1" w:rsidRDefault="00C503CB" w:rsidP="009005A3">
      <w:pPr>
        <w:spacing w:line="360" w:lineRule="auto"/>
        <w:jc w:val="both"/>
        <w:rPr>
          <w:rFonts w:ascii="Arial" w:eastAsia="Times New Roman" w:hAnsi="Arial" w:cs="Arial"/>
          <w:lang w:bidi="ar-SA"/>
        </w:rPr>
      </w:pPr>
      <w:r>
        <w:rPr>
          <w:rFonts w:ascii="Arial" w:eastAsia="Times New Roman" w:hAnsi="Arial" w:cs="Arial"/>
          <w:lang w:bidi="ar-SA"/>
        </w:rPr>
        <w:t>Findings from t</w:t>
      </w:r>
      <w:r w:rsidR="009005A3" w:rsidRPr="00807FD1">
        <w:rPr>
          <w:rFonts w:ascii="Arial" w:eastAsia="Times New Roman" w:hAnsi="Arial" w:cs="Arial"/>
          <w:lang w:bidi="ar-SA"/>
        </w:rPr>
        <w:t xml:space="preserve">he multi-perspective study by Singh et al. (2010) </w:t>
      </w:r>
      <w:r>
        <w:rPr>
          <w:rFonts w:ascii="Arial" w:eastAsia="Times New Roman" w:hAnsi="Arial" w:cs="Arial"/>
          <w:lang w:bidi="ar-SA"/>
        </w:rPr>
        <w:t>indicate that the movement from CAMHS to AMHS in the UK is marked by considerable challenges</w:t>
      </w:r>
      <w:r w:rsidR="009005A3" w:rsidRPr="00807FD1">
        <w:rPr>
          <w:rFonts w:ascii="Arial" w:eastAsia="Times New Roman" w:hAnsi="Arial" w:cs="Arial"/>
          <w:lang w:bidi="ar-SA"/>
        </w:rPr>
        <w:t xml:space="preserve">. Over the course of one year, 154 young people were identified as eligible for transition; however, only 58% successfully </w:t>
      </w:r>
      <w:r w:rsidR="00DA1AEE" w:rsidRPr="00807FD1">
        <w:rPr>
          <w:rFonts w:ascii="Arial" w:hAnsi="Arial" w:cs="Arial"/>
        </w:rPr>
        <w:t>completed the transfer</w:t>
      </w:r>
      <w:r w:rsidR="009005A3" w:rsidRPr="00807FD1">
        <w:rPr>
          <w:rFonts w:ascii="Arial" w:eastAsia="Times New Roman" w:hAnsi="Arial" w:cs="Arial"/>
          <w:lang w:bidi="ar-SA"/>
        </w:rPr>
        <w:t>, meaning they were both referred to and accepted by AMHS.</w:t>
      </w:r>
      <w:r w:rsidR="009003A4" w:rsidRPr="00807FD1">
        <w:rPr>
          <w:rFonts w:ascii="Arial" w:eastAsia="Times New Roman" w:hAnsi="Arial" w:cs="Arial"/>
          <w:lang w:bidi="ar-SA"/>
        </w:rPr>
        <w:t xml:space="preserve"> </w:t>
      </w:r>
      <w:r w:rsidR="00DA1AEE" w:rsidRPr="00807FD1">
        <w:rPr>
          <w:rFonts w:ascii="Arial" w:eastAsia="Times New Roman" w:hAnsi="Arial" w:cs="Arial"/>
          <w:lang w:bidi="ar-SA"/>
        </w:rPr>
        <w:t>Yet</w:t>
      </w:r>
      <w:r w:rsidR="009005A3" w:rsidRPr="00807FD1">
        <w:rPr>
          <w:rFonts w:ascii="Arial" w:eastAsia="Times New Roman" w:hAnsi="Arial" w:cs="Arial"/>
          <w:lang w:bidi="ar-SA"/>
        </w:rPr>
        <w:t xml:space="preserve">, fewer than 5% of those who transitioned experienced a process </w:t>
      </w:r>
      <w:r w:rsidR="00DA1AEE" w:rsidRPr="00807FD1">
        <w:rPr>
          <w:rFonts w:ascii="Arial" w:hAnsi="Arial" w:cs="Arial"/>
        </w:rPr>
        <w:t xml:space="preserve">marked by </w:t>
      </w:r>
      <w:r w:rsidR="009005A3" w:rsidRPr="00807FD1">
        <w:rPr>
          <w:rFonts w:ascii="Arial" w:eastAsia="Times New Roman" w:hAnsi="Arial" w:cs="Arial"/>
          <w:lang w:bidi="ar-SA"/>
        </w:rPr>
        <w:t>effective planning, timely information sharing, inter-agency collaboration, and continuity of care.</w:t>
      </w:r>
    </w:p>
    <w:p w14:paraId="54005825" w14:textId="77777777" w:rsidR="009005A3" w:rsidRPr="00807FD1" w:rsidRDefault="009005A3" w:rsidP="009005A3">
      <w:pPr>
        <w:spacing w:line="360" w:lineRule="auto"/>
        <w:jc w:val="both"/>
        <w:rPr>
          <w:rFonts w:ascii="Arial" w:eastAsia="Times New Roman" w:hAnsi="Arial" w:cs="Arial"/>
          <w:lang w:bidi="ar-SA"/>
        </w:rPr>
      </w:pPr>
      <w:r w:rsidRPr="00807FD1">
        <w:rPr>
          <w:rFonts w:ascii="Arial" w:eastAsia="Times New Roman" w:hAnsi="Arial" w:cs="Arial"/>
          <w:lang w:bidi="ar-SA"/>
        </w:rPr>
        <w:t xml:space="preserve">These findings highlight a concerning gap in service provision, indicating that </w:t>
      </w:r>
      <w:proofErr w:type="gramStart"/>
      <w:r w:rsidRPr="00807FD1">
        <w:rPr>
          <w:rFonts w:ascii="Arial" w:eastAsia="Times New Roman" w:hAnsi="Arial" w:cs="Arial"/>
          <w:lang w:bidi="ar-SA"/>
        </w:rPr>
        <w:t>the majority of</w:t>
      </w:r>
      <w:proofErr w:type="gramEnd"/>
      <w:r w:rsidRPr="00807FD1">
        <w:rPr>
          <w:rFonts w:ascii="Arial" w:eastAsia="Times New Roman" w:hAnsi="Arial" w:cs="Arial"/>
          <w:lang w:bidi="ar-SA"/>
        </w:rPr>
        <w:t xml:space="preserve"> young people face a poorly coordinated transition, which may disrupt ongoing care and potentially exacerbate mental health difficulties during this vulnerable period.</w:t>
      </w:r>
    </w:p>
    <w:p w14:paraId="1BCAEE83" w14:textId="77777777" w:rsidR="00D13047" w:rsidRPr="00807FD1" w:rsidRDefault="00AB089F" w:rsidP="00C66285">
      <w:pPr>
        <w:spacing w:line="360" w:lineRule="auto"/>
        <w:jc w:val="both"/>
        <w:rPr>
          <w:rFonts w:ascii="Arial" w:hAnsi="Arial" w:cs="Arial"/>
          <w:iCs/>
        </w:rPr>
      </w:pPr>
      <w:bookmarkStart w:id="34" w:name="_Hlk203399149"/>
      <w:r w:rsidRPr="00807FD1">
        <w:rPr>
          <w:rFonts w:ascii="Arial" w:hAnsi="Arial" w:cs="Arial"/>
          <w:iCs/>
        </w:rPr>
        <w:t xml:space="preserve">To better understand this issue, the study will explore the following question: </w:t>
      </w:r>
    </w:p>
    <w:p w14:paraId="64B09070" w14:textId="37539013" w:rsidR="00182B6B" w:rsidRPr="00807FD1" w:rsidRDefault="00182B6B" w:rsidP="00C66285">
      <w:pPr>
        <w:spacing w:line="360" w:lineRule="auto"/>
        <w:jc w:val="both"/>
        <w:rPr>
          <w:rFonts w:ascii="Arial" w:hAnsi="Arial" w:cs="Arial"/>
          <w:i/>
          <w:iCs/>
        </w:rPr>
      </w:pPr>
      <w:r w:rsidRPr="00807FD1">
        <w:rPr>
          <w:rFonts w:ascii="Arial" w:hAnsi="Arial" w:cs="Arial"/>
          <w:bCs/>
          <w:i/>
          <w:iCs/>
        </w:rPr>
        <w:t xml:space="preserve">What challenges do adolescent face in </w:t>
      </w:r>
      <w:r w:rsidRPr="00807FD1">
        <w:rPr>
          <w:rFonts w:ascii="Arial" w:hAnsi="Arial" w:cs="Arial"/>
          <w:i/>
          <w:iCs/>
        </w:rPr>
        <w:t>the transition from Child to Adult Mental Health Services within the UK health and social care?</w:t>
      </w:r>
    </w:p>
    <w:p w14:paraId="7B425567" w14:textId="6844746D" w:rsidR="00C66285" w:rsidRPr="00807FD1" w:rsidRDefault="00C66285" w:rsidP="00C66285">
      <w:pPr>
        <w:spacing w:line="360" w:lineRule="auto"/>
        <w:jc w:val="both"/>
        <w:rPr>
          <w:rFonts w:ascii="Arial" w:hAnsi="Arial" w:cs="Arial"/>
        </w:rPr>
      </w:pPr>
      <w:r w:rsidRPr="00807FD1">
        <w:rPr>
          <w:rFonts w:ascii="Arial" w:hAnsi="Arial" w:cs="Arial"/>
        </w:rPr>
        <w:t>This review will examine the challenges adolescents encounter in the process of transitioning from child to adult mental health services.</w:t>
      </w:r>
    </w:p>
    <w:p w14:paraId="6AE57956" w14:textId="77777777" w:rsidR="00C66285" w:rsidRPr="00807FD1" w:rsidRDefault="00C66285" w:rsidP="00C66285">
      <w:pPr>
        <w:spacing w:line="360" w:lineRule="auto"/>
        <w:jc w:val="both"/>
        <w:rPr>
          <w:rFonts w:ascii="Arial" w:hAnsi="Arial" w:cs="Arial"/>
        </w:rPr>
      </w:pPr>
      <w:r w:rsidRPr="00807FD1">
        <w:rPr>
          <w:rFonts w:ascii="Arial" w:hAnsi="Arial" w:cs="Arial"/>
        </w:rPr>
        <w:t>The main objectives of this research are:</w:t>
      </w:r>
    </w:p>
    <w:p w14:paraId="006CC112" w14:textId="77777777" w:rsidR="00C66285" w:rsidRPr="00807FD1" w:rsidRDefault="00C66285" w:rsidP="00C66285">
      <w:pPr>
        <w:pStyle w:val="ListParagraph"/>
        <w:widowControl/>
        <w:numPr>
          <w:ilvl w:val="0"/>
          <w:numId w:val="12"/>
        </w:numPr>
        <w:autoSpaceDE/>
        <w:autoSpaceDN/>
        <w:spacing w:line="360" w:lineRule="auto"/>
        <w:contextualSpacing/>
        <w:jc w:val="both"/>
        <w:rPr>
          <w:rFonts w:ascii="Arial" w:hAnsi="Arial" w:cs="Arial"/>
        </w:rPr>
      </w:pPr>
      <w:r w:rsidRPr="00807FD1">
        <w:rPr>
          <w:rFonts w:ascii="Arial" w:hAnsi="Arial" w:cs="Arial"/>
        </w:rPr>
        <w:t>to explore the main concepts related to the transition from CAMHS to AMHS within the UK health and social care system;</w:t>
      </w:r>
    </w:p>
    <w:p w14:paraId="67378782" w14:textId="77777777" w:rsidR="00C66285" w:rsidRPr="00807FD1" w:rsidRDefault="00C66285" w:rsidP="00C66285">
      <w:pPr>
        <w:pStyle w:val="ListParagraph"/>
        <w:widowControl/>
        <w:numPr>
          <w:ilvl w:val="0"/>
          <w:numId w:val="12"/>
        </w:numPr>
        <w:autoSpaceDE/>
        <w:autoSpaceDN/>
        <w:spacing w:line="360" w:lineRule="auto"/>
        <w:contextualSpacing/>
        <w:jc w:val="both"/>
        <w:rPr>
          <w:rFonts w:ascii="Arial" w:hAnsi="Arial" w:cs="Arial"/>
        </w:rPr>
      </w:pPr>
      <w:r w:rsidRPr="00807FD1">
        <w:rPr>
          <w:rFonts w:ascii="Arial" w:hAnsi="Arial" w:cs="Arial"/>
        </w:rPr>
        <w:t xml:space="preserve">to examine </w:t>
      </w:r>
      <w:r w:rsidRPr="00807FD1">
        <w:rPr>
          <w:rFonts w:ascii="Arial" w:eastAsiaTheme="majorEastAsia" w:hAnsi="Arial" w:cs="Arial"/>
          <w:bCs/>
        </w:rPr>
        <w:t>the existing policies and frameworks that manage transitions from CAMHS to AMHS in the UK;</w:t>
      </w:r>
    </w:p>
    <w:p w14:paraId="58567A5E" w14:textId="77777777" w:rsidR="00C66285" w:rsidRPr="00807FD1" w:rsidRDefault="00C66285" w:rsidP="00C66285">
      <w:pPr>
        <w:pStyle w:val="ListParagraph"/>
        <w:widowControl/>
        <w:numPr>
          <w:ilvl w:val="0"/>
          <w:numId w:val="12"/>
        </w:numPr>
        <w:autoSpaceDE/>
        <w:autoSpaceDN/>
        <w:spacing w:after="160" w:line="360" w:lineRule="auto"/>
        <w:contextualSpacing/>
        <w:jc w:val="both"/>
        <w:rPr>
          <w:rFonts w:ascii="Arial" w:hAnsi="Arial" w:cs="Arial"/>
          <w:bCs/>
        </w:rPr>
      </w:pPr>
      <w:r w:rsidRPr="00807FD1">
        <w:rPr>
          <w:rFonts w:ascii="Arial" w:eastAsiaTheme="majorEastAsia" w:hAnsi="Arial" w:cs="Arial"/>
          <w:bCs/>
        </w:rPr>
        <w:t xml:space="preserve">to identify the main barriers young </w:t>
      </w:r>
      <w:r w:rsidRPr="00807FD1">
        <w:rPr>
          <w:rFonts w:ascii="Arial" w:hAnsi="Arial" w:cs="Arial"/>
          <w:bCs/>
        </w:rPr>
        <w:t>people,</w:t>
      </w:r>
      <w:r w:rsidRPr="00807FD1">
        <w:rPr>
          <w:rFonts w:ascii="Arial" w:eastAsiaTheme="majorEastAsia" w:hAnsi="Arial" w:cs="Arial"/>
          <w:bCs/>
        </w:rPr>
        <w:t xml:space="preserve"> face during this transition;</w:t>
      </w:r>
      <w:r w:rsidRPr="00807FD1">
        <w:rPr>
          <w:rFonts w:ascii="Arial" w:hAnsi="Arial" w:cs="Arial"/>
          <w:bCs/>
        </w:rPr>
        <w:t xml:space="preserve"> </w:t>
      </w:r>
    </w:p>
    <w:p w14:paraId="5A94B2A9" w14:textId="77777777" w:rsidR="00AB089F" w:rsidRPr="00807FD1" w:rsidRDefault="00C66285" w:rsidP="00AB089F">
      <w:pPr>
        <w:pStyle w:val="ListParagraph"/>
        <w:widowControl/>
        <w:numPr>
          <w:ilvl w:val="0"/>
          <w:numId w:val="12"/>
        </w:numPr>
        <w:autoSpaceDE/>
        <w:autoSpaceDN/>
        <w:spacing w:line="360" w:lineRule="auto"/>
        <w:contextualSpacing/>
        <w:jc w:val="both"/>
        <w:rPr>
          <w:rFonts w:ascii="Arial" w:hAnsi="Arial" w:cs="Arial"/>
        </w:rPr>
      </w:pPr>
      <w:r w:rsidRPr="00807FD1">
        <w:rPr>
          <w:rFonts w:ascii="Arial" w:hAnsi="Arial" w:cs="Arial"/>
        </w:rPr>
        <w:t>to provide evidence-based recommendations for improving the transition process and reducing the risk of young people disengaging from services</w:t>
      </w:r>
      <w:r w:rsidR="00AB089F" w:rsidRPr="00807FD1">
        <w:rPr>
          <w:rFonts w:ascii="Arial" w:hAnsi="Arial" w:cs="Arial"/>
        </w:rPr>
        <w:t>.</w:t>
      </w:r>
    </w:p>
    <w:bookmarkEnd w:id="34"/>
    <w:p w14:paraId="69832692" w14:textId="77777777" w:rsidR="008C0B12" w:rsidRPr="00807FD1" w:rsidRDefault="008C0B12" w:rsidP="00AB089F">
      <w:pPr>
        <w:spacing w:line="360" w:lineRule="auto"/>
        <w:jc w:val="both"/>
        <w:rPr>
          <w:rFonts w:ascii="Arial" w:eastAsia="Times New Roman" w:hAnsi="Arial" w:cs="Arial"/>
        </w:rPr>
      </w:pPr>
      <w:r w:rsidRPr="00807FD1">
        <w:rPr>
          <w:rFonts w:ascii="Arial" w:eastAsia="Times New Roman" w:hAnsi="Arial" w:cs="Arial"/>
        </w:rPr>
        <w:t>To ensure a clear and structured approach, the study will be organised as follows:</w:t>
      </w:r>
    </w:p>
    <w:p w14:paraId="449FBEC9" w14:textId="1B3F6144" w:rsidR="008A316B" w:rsidRPr="00807FD1" w:rsidRDefault="008A316B" w:rsidP="00AB089F">
      <w:pPr>
        <w:spacing w:line="360" w:lineRule="auto"/>
        <w:jc w:val="both"/>
        <w:rPr>
          <w:rFonts w:ascii="Arial" w:eastAsia="Times New Roman" w:hAnsi="Arial" w:cs="Arial"/>
          <w:lang w:bidi="ar-SA"/>
        </w:rPr>
      </w:pPr>
      <w:r w:rsidRPr="00807FD1">
        <w:rPr>
          <w:rFonts w:ascii="Arial" w:eastAsia="Times New Roman" w:hAnsi="Arial" w:cs="Arial"/>
          <w:i/>
          <w:iCs/>
          <w:lang w:bidi="ar-SA"/>
        </w:rPr>
        <w:t xml:space="preserve">Background. </w:t>
      </w:r>
      <w:r w:rsidR="00511D55" w:rsidRPr="00807FD1">
        <w:rPr>
          <w:rFonts w:ascii="Arial" w:eastAsia="Times New Roman" w:hAnsi="Arial" w:cs="Arial"/>
        </w:rPr>
        <w:t>This chapter will outline the historical and theoretical concepts of transition from child to adult mental health services. Moreover, it will examine both international and national legislation relevant to this process.</w:t>
      </w:r>
    </w:p>
    <w:p w14:paraId="2108191D" w14:textId="3E57658A" w:rsidR="008A316B" w:rsidRPr="00807FD1" w:rsidRDefault="008A316B" w:rsidP="00C66285">
      <w:pPr>
        <w:spacing w:line="360" w:lineRule="auto"/>
        <w:jc w:val="both"/>
        <w:rPr>
          <w:rFonts w:ascii="Arial" w:eastAsia="Times New Roman" w:hAnsi="Arial" w:cs="Arial"/>
          <w:lang w:bidi="ar-SA"/>
        </w:rPr>
      </w:pPr>
      <w:r w:rsidRPr="00807FD1">
        <w:rPr>
          <w:rFonts w:ascii="Arial" w:eastAsia="Times New Roman" w:hAnsi="Arial" w:cs="Arial"/>
          <w:i/>
          <w:iCs/>
          <w:lang w:bidi="ar-SA"/>
        </w:rPr>
        <w:t>Methods</w:t>
      </w:r>
      <w:r w:rsidR="00F55BB5" w:rsidRPr="00807FD1">
        <w:rPr>
          <w:rFonts w:ascii="Arial" w:eastAsia="Times New Roman" w:hAnsi="Arial" w:cs="Arial"/>
          <w:i/>
          <w:iCs/>
          <w:lang w:bidi="ar-SA"/>
        </w:rPr>
        <w:t xml:space="preserve">. </w:t>
      </w:r>
      <w:r w:rsidR="00F55BB5" w:rsidRPr="00807FD1">
        <w:rPr>
          <w:rFonts w:ascii="Arial" w:eastAsia="Times New Roman" w:hAnsi="Arial" w:cs="Arial"/>
        </w:rPr>
        <w:t xml:space="preserve">This section will present a comprehensive overview of the methodology used in this systematic literature review. It will </w:t>
      </w:r>
      <w:r w:rsidR="00940C6B">
        <w:rPr>
          <w:rFonts w:ascii="Arial" w:eastAsia="Times New Roman" w:hAnsi="Arial" w:cs="Arial"/>
        </w:rPr>
        <w:t>describe the procedures used for</w:t>
      </w:r>
      <w:r w:rsidR="00F55BB5" w:rsidRPr="00807FD1">
        <w:rPr>
          <w:rFonts w:ascii="Arial" w:eastAsia="Times New Roman" w:hAnsi="Arial" w:cs="Arial"/>
        </w:rPr>
        <w:t xml:space="preserve"> data collection, </w:t>
      </w:r>
      <w:r w:rsidR="00940C6B">
        <w:rPr>
          <w:rFonts w:ascii="Arial" w:eastAsia="Times New Roman" w:hAnsi="Arial" w:cs="Arial"/>
        </w:rPr>
        <w:t xml:space="preserve">the </w:t>
      </w:r>
      <w:r w:rsidR="00F55BB5" w:rsidRPr="00807FD1">
        <w:rPr>
          <w:rFonts w:ascii="Arial" w:eastAsia="Times New Roman" w:hAnsi="Arial" w:cs="Arial"/>
        </w:rPr>
        <w:t xml:space="preserve">methods of data analysis, </w:t>
      </w:r>
      <w:r w:rsidR="00940C6B">
        <w:rPr>
          <w:rFonts w:ascii="Arial" w:eastAsia="Times New Roman" w:hAnsi="Arial" w:cs="Arial"/>
        </w:rPr>
        <w:t xml:space="preserve">the </w:t>
      </w:r>
      <w:r w:rsidR="00F55BB5" w:rsidRPr="00807FD1">
        <w:rPr>
          <w:rFonts w:ascii="Arial" w:eastAsia="Times New Roman" w:hAnsi="Arial" w:cs="Arial"/>
        </w:rPr>
        <w:t>sample size, and the</w:t>
      </w:r>
      <w:r w:rsidR="00940C6B">
        <w:rPr>
          <w:rFonts w:ascii="Arial" w:eastAsia="Times New Roman" w:hAnsi="Arial" w:cs="Arial"/>
        </w:rPr>
        <w:t xml:space="preserve"> criteria for</w:t>
      </w:r>
      <w:r w:rsidR="00F55BB5" w:rsidRPr="00807FD1">
        <w:rPr>
          <w:rFonts w:ascii="Arial" w:eastAsia="Times New Roman" w:hAnsi="Arial" w:cs="Arial"/>
        </w:rPr>
        <w:t xml:space="preserve"> inclusion and exclusion </w:t>
      </w:r>
      <w:r w:rsidR="00940C6B">
        <w:rPr>
          <w:rFonts w:ascii="Arial" w:eastAsia="Times New Roman" w:hAnsi="Arial" w:cs="Arial"/>
        </w:rPr>
        <w:t>that guided the selection</w:t>
      </w:r>
      <w:r w:rsidR="00F55BB5" w:rsidRPr="00807FD1">
        <w:rPr>
          <w:rFonts w:ascii="Arial" w:eastAsia="Times New Roman" w:hAnsi="Arial" w:cs="Arial"/>
        </w:rPr>
        <w:t xml:space="preserve"> </w:t>
      </w:r>
      <w:r w:rsidR="00940C6B">
        <w:rPr>
          <w:rFonts w:ascii="Arial" w:eastAsia="Times New Roman" w:hAnsi="Arial" w:cs="Arial"/>
        </w:rPr>
        <w:t>of</w:t>
      </w:r>
      <w:r w:rsidR="00F55BB5" w:rsidRPr="00807FD1">
        <w:rPr>
          <w:rFonts w:ascii="Arial" w:eastAsia="Times New Roman" w:hAnsi="Arial" w:cs="Arial"/>
        </w:rPr>
        <w:t xml:space="preserve"> peer-reviewed journal articles </w:t>
      </w:r>
      <w:r w:rsidR="00940C6B">
        <w:rPr>
          <w:rFonts w:ascii="Arial" w:eastAsia="Times New Roman" w:hAnsi="Arial" w:cs="Arial"/>
        </w:rPr>
        <w:t>examining</w:t>
      </w:r>
      <w:r w:rsidR="00F55BB5" w:rsidRPr="00807FD1">
        <w:rPr>
          <w:rFonts w:ascii="Arial" w:eastAsia="Times New Roman" w:hAnsi="Arial" w:cs="Arial"/>
        </w:rPr>
        <w:t xml:space="preserve"> the transition from CAMHS to AMHS within the UK.</w:t>
      </w:r>
    </w:p>
    <w:p w14:paraId="7FA2DB8D" w14:textId="750EB56F" w:rsidR="008A316B" w:rsidRPr="00807FD1" w:rsidRDefault="008A316B" w:rsidP="00C66285">
      <w:pPr>
        <w:spacing w:line="360" w:lineRule="auto"/>
        <w:jc w:val="both"/>
        <w:rPr>
          <w:rFonts w:ascii="Arial" w:eastAsia="Times New Roman" w:hAnsi="Arial" w:cs="Arial"/>
          <w:lang w:bidi="ar-SA"/>
        </w:rPr>
      </w:pPr>
      <w:r w:rsidRPr="00807FD1">
        <w:rPr>
          <w:rFonts w:ascii="Arial" w:eastAsia="Times New Roman" w:hAnsi="Arial" w:cs="Arial"/>
          <w:i/>
          <w:iCs/>
          <w:lang w:bidi="ar-SA"/>
        </w:rPr>
        <w:t>Results and Discussion</w:t>
      </w:r>
      <w:r w:rsidR="00F55BB5" w:rsidRPr="00807FD1">
        <w:rPr>
          <w:rFonts w:ascii="Arial" w:eastAsia="Times New Roman" w:hAnsi="Arial" w:cs="Arial"/>
          <w:lang w:bidi="ar-SA"/>
        </w:rPr>
        <w:t xml:space="preserve">. </w:t>
      </w:r>
      <w:r w:rsidR="00AB089F" w:rsidRPr="00807FD1">
        <w:rPr>
          <w:rFonts w:ascii="Arial" w:hAnsi="Arial" w:cs="Arial"/>
        </w:rPr>
        <w:t>This</w:t>
      </w:r>
      <w:r w:rsidR="00F55BB5" w:rsidRPr="00807FD1">
        <w:rPr>
          <w:rFonts w:ascii="Arial" w:hAnsi="Arial" w:cs="Arial"/>
        </w:rPr>
        <w:t xml:space="preserve"> chapter will </w:t>
      </w:r>
      <w:r w:rsidR="00940C6B">
        <w:rPr>
          <w:rFonts w:ascii="Arial" w:hAnsi="Arial" w:cs="Arial"/>
        </w:rPr>
        <w:t>interpret</w:t>
      </w:r>
      <w:r w:rsidR="00F55BB5" w:rsidRPr="00807FD1">
        <w:rPr>
          <w:rFonts w:ascii="Arial" w:hAnsi="Arial" w:cs="Arial"/>
        </w:rPr>
        <w:t xml:space="preserve"> the</w:t>
      </w:r>
      <w:r w:rsidR="00940C6B">
        <w:rPr>
          <w:rFonts w:ascii="Arial" w:hAnsi="Arial" w:cs="Arial"/>
        </w:rPr>
        <w:t xml:space="preserve"> study’</w:t>
      </w:r>
      <w:r w:rsidR="00F55BB5" w:rsidRPr="00807FD1">
        <w:rPr>
          <w:rFonts w:ascii="Arial" w:hAnsi="Arial" w:cs="Arial"/>
        </w:rPr>
        <w:t xml:space="preserve"> findings </w:t>
      </w:r>
      <w:r w:rsidR="00940C6B">
        <w:rPr>
          <w:rFonts w:ascii="Arial" w:hAnsi="Arial" w:cs="Arial"/>
        </w:rPr>
        <w:t>through comparison with</w:t>
      </w:r>
      <w:r w:rsidR="00F55BB5" w:rsidRPr="00807FD1">
        <w:rPr>
          <w:rFonts w:ascii="Arial" w:hAnsi="Arial" w:cs="Arial"/>
        </w:rPr>
        <w:t xml:space="preserve"> </w:t>
      </w:r>
      <w:r w:rsidR="00F55BB5" w:rsidRPr="00807FD1">
        <w:rPr>
          <w:rFonts w:ascii="Arial" w:hAnsi="Arial" w:cs="Arial"/>
        </w:rPr>
        <w:lastRenderedPageBreak/>
        <w:t>existing research, reports, and relevant</w:t>
      </w:r>
      <w:r w:rsidR="00940C6B">
        <w:rPr>
          <w:rFonts w:ascii="Arial" w:hAnsi="Arial" w:cs="Arial"/>
        </w:rPr>
        <w:t xml:space="preserve"> scholarly</w:t>
      </w:r>
      <w:r w:rsidR="00F55BB5" w:rsidRPr="00807FD1">
        <w:rPr>
          <w:rFonts w:ascii="Arial" w:hAnsi="Arial" w:cs="Arial"/>
        </w:rPr>
        <w:t xml:space="preserve"> literature. It will also highlight the strengths of the study, such as its approach and relevance, and examine the main limitations, including possible methodological challenges and research gaps.</w:t>
      </w:r>
    </w:p>
    <w:p w14:paraId="49BCB2A1" w14:textId="58B80680" w:rsidR="00585286" w:rsidRPr="00807FD1" w:rsidRDefault="008A316B" w:rsidP="00F517A4">
      <w:pPr>
        <w:spacing w:after="120" w:line="360" w:lineRule="auto"/>
        <w:jc w:val="both"/>
        <w:rPr>
          <w:rFonts w:ascii="Arial" w:eastAsia="Times New Roman" w:hAnsi="Arial" w:cs="Arial"/>
        </w:rPr>
      </w:pPr>
      <w:r w:rsidRPr="00807FD1">
        <w:rPr>
          <w:rFonts w:ascii="Arial" w:eastAsia="Times New Roman" w:hAnsi="Arial" w:cs="Arial"/>
          <w:i/>
          <w:iCs/>
          <w:lang w:bidi="ar-SA"/>
        </w:rPr>
        <w:t>Recommendation and Conclusion.</w:t>
      </w:r>
      <w:r w:rsidR="00AB089F" w:rsidRPr="00807FD1">
        <w:rPr>
          <w:rFonts w:ascii="Arial" w:eastAsia="Times New Roman" w:hAnsi="Arial" w:cs="Arial"/>
          <w:lang w:bidi="ar-SA"/>
        </w:rPr>
        <w:t xml:space="preserve"> </w:t>
      </w:r>
      <w:r w:rsidR="00AB089F" w:rsidRPr="00807FD1">
        <w:rPr>
          <w:rFonts w:ascii="Arial" w:eastAsia="Times New Roman" w:hAnsi="Arial" w:cs="Arial"/>
        </w:rPr>
        <w:t>The final chapter will p</w:t>
      </w:r>
      <w:r w:rsidR="00940C6B">
        <w:rPr>
          <w:rFonts w:ascii="Arial" w:eastAsia="Times New Roman" w:hAnsi="Arial" w:cs="Arial"/>
        </w:rPr>
        <w:t>resent</w:t>
      </w:r>
      <w:r w:rsidR="00AB089F" w:rsidRPr="00807FD1">
        <w:rPr>
          <w:rFonts w:ascii="Arial" w:eastAsia="Times New Roman" w:hAnsi="Arial" w:cs="Arial"/>
        </w:rPr>
        <w:t xml:space="preserve"> recommendations based on </w:t>
      </w:r>
      <w:r w:rsidR="00940C6B">
        <w:rPr>
          <w:rFonts w:ascii="Arial" w:eastAsia="Times New Roman" w:hAnsi="Arial" w:cs="Arial"/>
        </w:rPr>
        <w:t xml:space="preserve">the </w:t>
      </w:r>
      <w:r w:rsidR="00AB089F" w:rsidRPr="00807FD1">
        <w:rPr>
          <w:rFonts w:ascii="Arial" w:eastAsia="Times New Roman" w:hAnsi="Arial" w:cs="Arial"/>
        </w:rPr>
        <w:t>study</w:t>
      </w:r>
      <w:r w:rsidR="00940C6B">
        <w:rPr>
          <w:rFonts w:ascii="Arial" w:eastAsia="Times New Roman" w:hAnsi="Arial" w:cs="Arial"/>
        </w:rPr>
        <w:t xml:space="preserve"> findings</w:t>
      </w:r>
      <w:r w:rsidR="00AB089F" w:rsidRPr="00807FD1">
        <w:rPr>
          <w:rFonts w:ascii="Arial" w:eastAsia="Times New Roman" w:hAnsi="Arial" w:cs="Arial"/>
        </w:rPr>
        <w:t xml:space="preserve">, focusing on ways to improve the transition from CAMHS to AMHS in the UK. It will also present the overall conclusions, </w:t>
      </w:r>
      <w:proofErr w:type="gramStart"/>
      <w:r w:rsidR="00AB089F" w:rsidRPr="00807FD1">
        <w:rPr>
          <w:rFonts w:ascii="Arial" w:eastAsia="Times New Roman" w:hAnsi="Arial" w:cs="Arial"/>
        </w:rPr>
        <w:t>summarising</w:t>
      </w:r>
      <w:proofErr w:type="gramEnd"/>
      <w:r w:rsidR="00AB089F" w:rsidRPr="00807FD1">
        <w:rPr>
          <w:rFonts w:ascii="Arial" w:eastAsia="Times New Roman" w:hAnsi="Arial" w:cs="Arial"/>
        </w:rPr>
        <w:t xml:space="preserve"> the key points of the research and highlighting its main contributions to the field.</w:t>
      </w:r>
    </w:p>
    <w:p w14:paraId="23C61815" w14:textId="77777777" w:rsidR="00BB01C8" w:rsidRPr="00807FD1" w:rsidRDefault="00BB01C8" w:rsidP="00F517A4">
      <w:pPr>
        <w:spacing w:after="120" w:line="360" w:lineRule="auto"/>
        <w:jc w:val="both"/>
        <w:rPr>
          <w:rFonts w:ascii="Arial" w:eastAsia="Times New Roman" w:hAnsi="Arial" w:cs="Arial"/>
        </w:rPr>
      </w:pPr>
    </w:p>
    <w:p w14:paraId="27A90090" w14:textId="77777777" w:rsidR="00BB01C8" w:rsidRPr="00807FD1" w:rsidRDefault="00BB01C8" w:rsidP="00F517A4">
      <w:pPr>
        <w:spacing w:after="120" w:line="360" w:lineRule="auto"/>
        <w:jc w:val="both"/>
        <w:rPr>
          <w:rFonts w:ascii="Arial" w:eastAsia="Times New Roman" w:hAnsi="Arial" w:cs="Arial"/>
        </w:rPr>
      </w:pPr>
    </w:p>
    <w:p w14:paraId="4598C8EA" w14:textId="77777777" w:rsidR="00BB01C8" w:rsidRPr="00807FD1" w:rsidRDefault="00BB01C8" w:rsidP="00F517A4">
      <w:pPr>
        <w:spacing w:after="120" w:line="360" w:lineRule="auto"/>
        <w:jc w:val="both"/>
        <w:rPr>
          <w:rFonts w:ascii="Arial" w:eastAsia="Times New Roman" w:hAnsi="Arial" w:cs="Arial"/>
        </w:rPr>
      </w:pPr>
    </w:p>
    <w:p w14:paraId="457E524C" w14:textId="77777777" w:rsidR="00BB01C8" w:rsidRPr="00807FD1" w:rsidRDefault="00BB01C8" w:rsidP="00F517A4">
      <w:pPr>
        <w:spacing w:after="120" w:line="360" w:lineRule="auto"/>
        <w:jc w:val="both"/>
        <w:rPr>
          <w:rFonts w:ascii="Arial" w:eastAsia="Times New Roman" w:hAnsi="Arial" w:cs="Arial"/>
        </w:rPr>
      </w:pPr>
    </w:p>
    <w:p w14:paraId="3E126FF0" w14:textId="77777777" w:rsidR="00BB01C8" w:rsidRPr="00807FD1" w:rsidRDefault="00BB01C8" w:rsidP="00F517A4">
      <w:pPr>
        <w:spacing w:after="120" w:line="360" w:lineRule="auto"/>
        <w:jc w:val="both"/>
        <w:rPr>
          <w:rFonts w:ascii="Arial" w:eastAsia="Times New Roman" w:hAnsi="Arial" w:cs="Arial"/>
        </w:rPr>
      </w:pPr>
    </w:p>
    <w:p w14:paraId="5FFE5EAD" w14:textId="77777777" w:rsidR="00BB01C8" w:rsidRPr="00807FD1" w:rsidRDefault="00BB01C8" w:rsidP="00F517A4">
      <w:pPr>
        <w:spacing w:after="120" w:line="360" w:lineRule="auto"/>
        <w:jc w:val="both"/>
        <w:rPr>
          <w:rFonts w:ascii="Arial" w:eastAsia="Times New Roman" w:hAnsi="Arial" w:cs="Arial"/>
        </w:rPr>
      </w:pPr>
    </w:p>
    <w:p w14:paraId="2C5C91BD" w14:textId="77777777" w:rsidR="00BB01C8" w:rsidRPr="00807FD1" w:rsidRDefault="00BB01C8" w:rsidP="00F517A4">
      <w:pPr>
        <w:spacing w:after="120" w:line="360" w:lineRule="auto"/>
        <w:jc w:val="both"/>
        <w:rPr>
          <w:rFonts w:ascii="Arial" w:eastAsia="Times New Roman" w:hAnsi="Arial" w:cs="Arial"/>
        </w:rPr>
      </w:pPr>
    </w:p>
    <w:p w14:paraId="224DD0F1" w14:textId="77777777" w:rsidR="00BB01C8" w:rsidRPr="00807FD1" w:rsidRDefault="00BB01C8" w:rsidP="00F517A4">
      <w:pPr>
        <w:spacing w:after="120" w:line="360" w:lineRule="auto"/>
        <w:jc w:val="both"/>
        <w:rPr>
          <w:rFonts w:ascii="Arial" w:eastAsia="Times New Roman" w:hAnsi="Arial" w:cs="Arial"/>
        </w:rPr>
      </w:pPr>
    </w:p>
    <w:p w14:paraId="20660EF1" w14:textId="77777777" w:rsidR="00BB01C8" w:rsidRPr="00807FD1" w:rsidRDefault="00BB01C8" w:rsidP="00F517A4">
      <w:pPr>
        <w:spacing w:after="120" w:line="360" w:lineRule="auto"/>
        <w:jc w:val="both"/>
        <w:rPr>
          <w:rFonts w:ascii="Arial" w:eastAsia="Times New Roman" w:hAnsi="Arial" w:cs="Arial"/>
        </w:rPr>
      </w:pPr>
    </w:p>
    <w:p w14:paraId="44E6315B" w14:textId="77777777" w:rsidR="00BB01C8" w:rsidRPr="00807FD1" w:rsidRDefault="00BB01C8" w:rsidP="00F517A4">
      <w:pPr>
        <w:spacing w:after="120" w:line="360" w:lineRule="auto"/>
        <w:jc w:val="both"/>
        <w:rPr>
          <w:rFonts w:ascii="Arial" w:eastAsia="Times New Roman" w:hAnsi="Arial" w:cs="Arial"/>
        </w:rPr>
      </w:pPr>
    </w:p>
    <w:p w14:paraId="72BEECCF" w14:textId="77777777" w:rsidR="00BB01C8" w:rsidRPr="00807FD1" w:rsidRDefault="00BB01C8" w:rsidP="00F517A4">
      <w:pPr>
        <w:spacing w:after="120" w:line="360" w:lineRule="auto"/>
        <w:jc w:val="both"/>
        <w:rPr>
          <w:rFonts w:ascii="Arial" w:eastAsia="Times New Roman" w:hAnsi="Arial" w:cs="Arial"/>
        </w:rPr>
      </w:pPr>
    </w:p>
    <w:p w14:paraId="1DD7022F" w14:textId="77777777" w:rsidR="00BB01C8" w:rsidRPr="00807FD1" w:rsidRDefault="00BB01C8" w:rsidP="00F517A4">
      <w:pPr>
        <w:spacing w:after="120" w:line="360" w:lineRule="auto"/>
        <w:jc w:val="both"/>
        <w:rPr>
          <w:rFonts w:ascii="Arial" w:eastAsia="Times New Roman" w:hAnsi="Arial" w:cs="Arial"/>
        </w:rPr>
      </w:pPr>
    </w:p>
    <w:p w14:paraId="6D8677AB" w14:textId="77777777" w:rsidR="00BB01C8" w:rsidRPr="00807FD1" w:rsidRDefault="00BB01C8" w:rsidP="00F517A4">
      <w:pPr>
        <w:spacing w:after="120" w:line="360" w:lineRule="auto"/>
        <w:jc w:val="both"/>
        <w:rPr>
          <w:rFonts w:ascii="Arial" w:eastAsia="Times New Roman" w:hAnsi="Arial" w:cs="Arial"/>
        </w:rPr>
      </w:pPr>
    </w:p>
    <w:p w14:paraId="0AD720DC" w14:textId="77777777" w:rsidR="00BB01C8" w:rsidRPr="00807FD1" w:rsidRDefault="00BB01C8" w:rsidP="00F517A4">
      <w:pPr>
        <w:spacing w:after="120" w:line="360" w:lineRule="auto"/>
        <w:jc w:val="both"/>
        <w:rPr>
          <w:rFonts w:ascii="Arial" w:eastAsia="Times New Roman" w:hAnsi="Arial" w:cs="Arial"/>
        </w:rPr>
      </w:pPr>
    </w:p>
    <w:p w14:paraId="3B8511D6" w14:textId="77777777" w:rsidR="00BB01C8" w:rsidRPr="00807FD1" w:rsidRDefault="00BB01C8" w:rsidP="00F517A4">
      <w:pPr>
        <w:spacing w:after="120" w:line="360" w:lineRule="auto"/>
        <w:jc w:val="both"/>
        <w:rPr>
          <w:rFonts w:ascii="Arial" w:eastAsia="Times New Roman" w:hAnsi="Arial" w:cs="Arial"/>
        </w:rPr>
      </w:pPr>
    </w:p>
    <w:p w14:paraId="640F54E7" w14:textId="77777777" w:rsidR="00BB01C8" w:rsidRPr="00807FD1" w:rsidRDefault="00BB01C8" w:rsidP="00F517A4">
      <w:pPr>
        <w:spacing w:after="120" w:line="360" w:lineRule="auto"/>
        <w:jc w:val="both"/>
        <w:rPr>
          <w:rFonts w:ascii="Arial" w:eastAsia="Times New Roman" w:hAnsi="Arial" w:cs="Arial"/>
        </w:rPr>
      </w:pPr>
    </w:p>
    <w:p w14:paraId="280533A3" w14:textId="77777777" w:rsidR="00BB01C8" w:rsidRPr="00807FD1" w:rsidRDefault="00BB01C8" w:rsidP="00F517A4">
      <w:pPr>
        <w:spacing w:after="120" w:line="360" w:lineRule="auto"/>
        <w:jc w:val="both"/>
        <w:rPr>
          <w:rFonts w:ascii="Arial" w:eastAsia="Times New Roman" w:hAnsi="Arial" w:cs="Arial"/>
        </w:rPr>
      </w:pPr>
    </w:p>
    <w:p w14:paraId="346F72E6" w14:textId="77777777" w:rsidR="00BB01C8" w:rsidRPr="00807FD1" w:rsidRDefault="00BB01C8" w:rsidP="00F517A4">
      <w:pPr>
        <w:spacing w:after="120" w:line="360" w:lineRule="auto"/>
        <w:jc w:val="both"/>
        <w:rPr>
          <w:rFonts w:ascii="Arial" w:eastAsia="Times New Roman" w:hAnsi="Arial" w:cs="Arial"/>
        </w:rPr>
      </w:pPr>
    </w:p>
    <w:p w14:paraId="706E228C" w14:textId="77777777" w:rsidR="00BB01C8" w:rsidRPr="00807FD1" w:rsidRDefault="00BB01C8" w:rsidP="00F517A4">
      <w:pPr>
        <w:spacing w:after="120" w:line="360" w:lineRule="auto"/>
        <w:jc w:val="both"/>
        <w:rPr>
          <w:rFonts w:ascii="Arial" w:eastAsia="Times New Roman" w:hAnsi="Arial" w:cs="Arial"/>
        </w:rPr>
      </w:pPr>
    </w:p>
    <w:p w14:paraId="4D0A340C" w14:textId="77777777" w:rsidR="00BB01C8" w:rsidRPr="00807FD1" w:rsidRDefault="00BB01C8" w:rsidP="00F517A4">
      <w:pPr>
        <w:spacing w:after="120" w:line="360" w:lineRule="auto"/>
        <w:jc w:val="both"/>
        <w:rPr>
          <w:rFonts w:ascii="Arial" w:eastAsia="Times New Roman" w:hAnsi="Arial" w:cs="Arial"/>
        </w:rPr>
      </w:pPr>
    </w:p>
    <w:p w14:paraId="2BB9F0BA" w14:textId="77777777" w:rsidR="00BB01C8" w:rsidRPr="00807FD1" w:rsidRDefault="00BB01C8" w:rsidP="00F517A4">
      <w:pPr>
        <w:spacing w:after="120" w:line="360" w:lineRule="auto"/>
        <w:jc w:val="both"/>
        <w:rPr>
          <w:rFonts w:ascii="Arial" w:eastAsia="Times New Roman" w:hAnsi="Arial" w:cs="Arial"/>
        </w:rPr>
      </w:pPr>
    </w:p>
    <w:p w14:paraId="4E4443FC" w14:textId="77777777" w:rsidR="008C6D06" w:rsidRPr="00807FD1" w:rsidRDefault="008C6D06" w:rsidP="00F517A4">
      <w:pPr>
        <w:spacing w:after="120" w:line="360" w:lineRule="auto"/>
        <w:jc w:val="both"/>
        <w:rPr>
          <w:rFonts w:ascii="Arial" w:eastAsia="Times New Roman" w:hAnsi="Arial" w:cs="Arial"/>
          <w:lang w:bidi="ar-SA"/>
        </w:rPr>
      </w:pPr>
    </w:p>
    <w:p w14:paraId="53269072" w14:textId="77777777" w:rsidR="008C6D06" w:rsidRPr="00807FD1" w:rsidRDefault="008C6D06" w:rsidP="00F517A4">
      <w:pPr>
        <w:spacing w:after="120" w:line="360" w:lineRule="auto"/>
        <w:jc w:val="both"/>
        <w:rPr>
          <w:rFonts w:ascii="Arial" w:eastAsia="Times New Roman" w:hAnsi="Arial" w:cs="Arial"/>
          <w:lang w:bidi="ar-SA"/>
        </w:rPr>
      </w:pPr>
    </w:p>
    <w:p w14:paraId="3EE2B49B" w14:textId="66B0B0ED" w:rsidR="005C2C7A" w:rsidRPr="00807FD1" w:rsidRDefault="003F2B6D" w:rsidP="00F517A4">
      <w:pPr>
        <w:pStyle w:val="Heading1"/>
        <w:spacing w:after="120"/>
        <w:ind w:left="221"/>
        <w:jc w:val="center"/>
      </w:pPr>
      <w:bookmarkStart w:id="35" w:name="_Toc216265460"/>
      <w:r w:rsidRPr="00807FD1">
        <w:lastRenderedPageBreak/>
        <w:t>CHAPTER 2: BACKGROUND</w:t>
      </w:r>
      <w:bookmarkEnd w:id="35"/>
    </w:p>
    <w:p w14:paraId="0C5B401C" w14:textId="0CB9FF68" w:rsidR="00B840C6" w:rsidRPr="00807FD1" w:rsidRDefault="00EF6CA7" w:rsidP="00F517A4">
      <w:pPr>
        <w:pStyle w:val="Heading2"/>
        <w:spacing w:after="120"/>
        <w:ind w:left="221"/>
        <w:rPr>
          <w:rFonts w:ascii="Arial" w:hAnsi="Arial" w:cs="Arial"/>
          <w:b/>
          <w:bCs/>
        </w:rPr>
      </w:pPr>
      <w:bookmarkStart w:id="36" w:name="_Toc216265461"/>
      <w:r>
        <w:rPr>
          <w:rFonts w:ascii="Arial" w:hAnsi="Arial" w:cs="Arial"/>
          <w:b/>
          <w:bCs/>
        </w:rPr>
        <w:t xml:space="preserve">2.1 </w:t>
      </w:r>
      <w:r w:rsidR="00141A69" w:rsidRPr="00807FD1">
        <w:rPr>
          <w:rFonts w:ascii="Arial" w:hAnsi="Arial" w:cs="Arial"/>
          <w:b/>
          <w:bCs/>
        </w:rPr>
        <w:t>Historical background</w:t>
      </w:r>
      <w:bookmarkEnd w:id="36"/>
    </w:p>
    <w:p w14:paraId="532596FE" w14:textId="1DBB15D7" w:rsidR="00485549" w:rsidRPr="00807FD1" w:rsidRDefault="00EF6CA7" w:rsidP="00042340">
      <w:pPr>
        <w:spacing w:line="360" w:lineRule="auto"/>
        <w:mirrorIndents/>
        <w:jc w:val="both"/>
      </w:pPr>
      <w:r>
        <w:rPr>
          <w:rFonts w:ascii="Arial" w:eastAsia="Arial Unicode MS" w:hAnsi="Arial" w:cs="Arial"/>
          <w:bCs/>
        </w:rPr>
        <w:t>In recent years, the mental health of children and adolescents has gained substa</w:t>
      </w:r>
      <w:r w:rsidR="006B353A">
        <w:rPr>
          <w:rFonts w:ascii="Arial" w:eastAsia="Arial Unicode MS" w:hAnsi="Arial" w:cs="Arial"/>
          <w:bCs/>
        </w:rPr>
        <w:t xml:space="preserve">ntial attention worldwide due to its growing implications for public health </w:t>
      </w:r>
      <w:r w:rsidR="00B840C6" w:rsidRPr="00807FD1">
        <w:rPr>
          <w:rFonts w:ascii="Arial" w:eastAsia="Arial Unicode MS" w:hAnsi="Arial" w:cs="Arial"/>
          <w:bCs/>
        </w:rPr>
        <w:t>(Patel et al., 2007).</w:t>
      </w:r>
      <w:r w:rsidR="00797DE3" w:rsidRPr="00807FD1">
        <w:rPr>
          <w:rFonts w:ascii="Arial" w:eastAsia="Arial Unicode MS" w:hAnsi="Arial" w:cs="Arial"/>
          <w:bCs/>
        </w:rPr>
        <w:t xml:space="preserve"> </w:t>
      </w:r>
      <w:r w:rsidR="007F6A78" w:rsidRPr="00807FD1">
        <w:rPr>
          <w:rFonts w:ascii="Arial" w:eastAsia="Arial Unicode MS" w:hAnsi="Arial" w:cs="Arial"/>
          <w:bCs/>
        </w:rPr>
        <w:t>Globally</w:t>
      </w:r>
      <w:r w:rsidR="00797DE3" w:rsidRPr="00807FD1">
        <w:rPr>
          <w:rFonts w:ascii="Arial" w:eastAsia="Arial Unicode MS" w:hAnsi="Arial" w:cs="Arial"/>
          <w:bCs/>
        </w:rPr>
        <w:t xml:space="preserve">, approximately one in seven </w:t>
      </w:r>
      <w:r w:rsidR="00D338AC">
        <w:rPr>
          <w:rFonts w:ascii="Arial" w:eastAsia="Arial Unicode MS" w:hAnsi="Arial" w:cs="Arial"/>
          <w:bCs/>
        </w:rPr>
        <w:t>individuals</w:t>
      </w:r>
      <w:r w:rsidR="00797DE3" w:rsidRPr="00807FD1">
        <w:rPr>
          <w:rFonts w:ascii="Arial" w:eastAsia="Arial Unicode MS" w:hAnsi="Arial" w:cs="Arial"/>
          <w:bCs/>
        </w:rPr>
        <w:t xml:space="preserve"> aged 10–19 </w:t>
      </w:r>
      <w:r w:rsidR="00D338AC">
        <w:rPr>
          <w:rFonts w:ascii="Arial" w:eastAsia="Arial Unicode MS" w:hAnsi="Arial" w:cs="Arial"/>
          <w:bCs/>
        </w:rPr>
        <w:t xml:space="preserve">lives with </w:t>
      </w:r>
      <w:r w:rsidR="00797DE3" w:rsidRPr="00807FD1">
        <w:rPr>
          <w:rFonts w:ascii="Arial" w:eastAsia="Arial Unicode MS" w:hAnsi="Arial" w:cs="Arial"/>
          <w:bCs/>
        </w:rPr>
        <w:t xml:space="preserve">a mental health </w:t>
      </w:r>
      <w:r w:rsidR="00B031D0">
        <w:rPr>
          <w:rFonts w:ascii="Arial" w:eastAsia="Arial Unicode MS" w:hAnsi="Arial" w:cs="Arial"/>
          <w:bCs/>
        </w:rPr>
        <w:t>condition (WHO, 2025)</w:t>
      </w:r>
      <w:r w:rsidR="00797DE3" w:rsidRPr="00807FD1">
        <w:rPr>
          <w:rFonts w:ascii="Arial" w:eastAsia="Arial Unicode MS" w:hAnsi="Arial" w:cs="Arial"/>
          <w:bCs/>
        </w:rPr>
        <w:t xml:space="preserve">. </w:t>
      </w:r>
      <w:r w:rsidR="003259D6" w:rsidRPr="00807FD1">
        <w:rPr>
          <w:rFonts w:ascii="Arial" w:eastAsia="Arial Unicode MS" w:hAnsi="Arial" w:cs="Arial"/>
          <w:bCs/>
        </w:rPr>
        <w:t>A</w:t>
      </w:r>
      <w:r w:rsidR="00797DE3" w:rsidRPr="00807FD1">
        <w:rPr>
          <w:rFonts w:ascii="Arial" w:eastAsia="Arial Unicode MS" w:hAnsi="Arial" w:cs="Arial"/>
          <w:bCs/>
        </w:rPr>
        <w:t>ccording to the </w:t>
      </w:r>
      <w:hyperlink r:id="rId9" w:history="1">
        <w:r w:rsidR="00797DE3" w:rsidRPr="00807FD1">
          <w:rPr>
            <w:rStyle w:val="Hyperlink"/>
            <w:rFonts w:ascii="Arial" w:eastAsia="Arial Unicode MS" w:hAnsi="Arial" w:cs="Arial"/>
            <w:bCs/>
            <w:color w:val="auto"/>
            <w:u w:val="none"/>
          </w:rPr>
          <w:t>Mental Health of Children and Young People in England 2023 report</w:t>
        </w:r>
      </w:hyperlink>
      <w:r w:rsidR="00797DE3" w:rsidRPr="00807FD1">
        <w:rPr>
          <w:rFonts w:ascii="Arial" w:eastAsia="Arial Unicode MS" w:hAnsi="Arial" w:cs="Arial"/>
          <w:bCs/>
        </w:rPr>
        <w:t>, one in five</w:t>
      </w:r>
      <w:r w:rsidR="003259D6" w:rsidRPr="00807FD1">
        <w:rPr>
          <w:rFonts w:ascii="Arial" w:eastAsia="Arial Unicode MS" w:hAnsi="Arial" w:cs="Arial"/>
          <w:bCs/>
        </w:rPr>
        <w:t xml:space="preserve"> children and young </w:t>
      </w:r>
      <w:r w:rsidR="00B031D0">
        <w:rPr>
          <w:rFonts w:ascii="Arial" w:eastAsia="Arial Unicode MS" w:hAnsi="Arial" w:cs="Arial"/>
          <w:bCs/>
        </w:rPr>
        <w:t>adults</w:t>
      </w:r>
      <w:r w:rsidR="003259D6" w:rsidRPr="00807FD1">
        <w:rPr>
          <w:rFonts w:ascii="Arial" w:eastAsia="Arial Unicode MS" w:hAnsi="Arial" w:cs="Arial"/>
          <w:bCs/>
        </w:rPr>
        <w:t xml:space="preserve"> in England aged 8-25 </w:t>
      </w:r>
      <w:r w:rsidR="00B031D0">
        <w:rPr>
          <w:rFonts w:ascii="Arial" w:eastAsia="Arial Unicode MS" w:hAnsi="Arial" w:cs="Arial"/>
          <w:bCs/>
        </w:rPr>
        <w:t>experience</w:t>
      </w:r>
      <w:r w:rsidR="003259D6" w:rsidRPr="00807FD1">
        <w:rPr>
          <w:rFonts w:ascii="Arial" w:eastAsia="Arial Unicode MS" w:hAnsi="Arial" w:cs="Arial"/>
          <w:bCs/>
        </w:rPr>
        <w:t xml:space="preserve"> mental </w:t>
      </w:r>
      <w:r w:rsidR="007F6A78" w:rsidRPr="00807FD1">
        <w:rPr>
          <w:rFonts w:ascii="Arial" w:eastAsia="Arial Unicode MS" w:hAnsi="Arial" w:cs="Arial"/>
          <w:bCs/>
        </w:rPr>
        <w:t>disorders</w:t>
      </w:r>
      <w:r w:rsidR="003259D6" w:rsidRPr="00807FD1">
        <w:rPr>
          <w:rFonts w:ascii="Arial" w:eastAsia="Arial Unicode MS" w:hAnsi="Arial" w:cs="Arial"/>
          <w:bCs/>
        </w:rPr>
        <w:t xml:space="preserve"> (NHS England. 2023). </w:t>
      </w:r>
      <w:r w:rsidR="00B031D0">
        <w:rPr>
          <w:rFonts w:ascii="Arial" w:hAnsi="Arial" w:cs="Arial"/>
        </w:rPr>
        <w:t xml:space="preserve">The worldwide acknowledgement of child and adolescent mental care as </w:t>
      </w:r>
      <w:r>
        <w:rPr>
          <w:rFonts w:ascii="Arial" w:hAnsi="Arial" w:cs="Arial"/>
        </w:rPr>
        <w:t>an</w:t>
      </w:r>
      <w:r w:rsidR="00B031D0">
        <w:rPr>
          <w:rFonts w:ascii="Arial" w:hAnsi="Arial" w:cs="Arial"/>
        </w:rPr>
        <w:t xml:space="preserve"> urgent priority to grow</w:t>
      </w:r>
      <w:r w:rsidR="00EF3AB6" w:rsidRPr="00807FD1">
        <w:rPr>
          <w:rFonts w:ascii="Arial" w:hAnsi="Arial" w:cs="Arial"/>
        </w:rPr>
        <w:t xml:space="preserve"> (Kaki et al</w:t>
      </w:r>
      <w:r w:rsidR="006B353A">
        <w:rPr>
          <w:rFonts w:ascii="Arial" w:hAnsi="Arial" w:cs="Arial"/>
        </w:rPr>
        <w:t>.</w:t>
      </w:r>
      <w:r w:rsidR="00EF3AB6" w:rsidRPr="00807FD1">
        <w:rPr>
          <w:rFonts w:ascii="Arial" w:hAnsi="Arial" w:cs="Arial"/>
        </w:rPr>
        <w:t xml:space="preserve">, 2022) </w:t>
      </w:r>
      <w:r w:rsidR="006B353A">
        <w:rPr>
          <w:rFonts w:ascii="Arial" w:hAnsi="Arial" w:cs="Arial"/>
        </w:rPr>
        <w:t>underscore the value of early intervention in promoting healthy developmental trajectories and mitigating future psychological difficulties</w:t>
      </w:r>
      <w:r w:rsidR="00EF3AB6" w:rsidRPr="00807FD1">
        <w:rPr>
          <w:rFonts w:ascii="Arial" w:hAnsi="Arial" w:cs="Arial"/>
        </w:rPr>
        <w:t xml:space="preserve">. However, as young people approach adulthood, the services designed specifically for children and adolescents often become unsuitable for their evolving needs, creating the necessity for a smooth transition to adult mental health services. </w:t>
      </w:r>
      <w:r w:rsidR="00A04B89">
        <w:rPr>
          <w:rFonts w:ascii="Arial" w:hAnsi="Arial" w:cs="Arial"/>
        </w:rPr>
        <w:t>Looking at the historical development of CAMHS is important for explaining the ongoing problems associated with this transition</w:t>
      </w:r>
      <w:r w:rsidR="00EF3AB6" w:rsidRPr="00807FD1">
        <w:rPr>
          <w:rFonts w:ascii="Arial" w:hAnsi="Arial" w:cs="Arial"/>
        </w:rPr>
        <w:t>.</w:t>
      </w:r>
      <w:r w:rsidR="00C96474" w:rsidRPr="00807FD1">
        <w:t xml:space="preserve"> </w:t>
      </w:r>
    </w:p>
    <w:p w14:paraId="10EE83C4" w14:textId="767AC88D" w:rsidR="00485549" w:rsidRPr="00807FD1" w:rsidRDefault="00C96474" w:rsidP="00042340">
      <w:pPr>
        <w:spacing w:line="360" w:lineRule="auto"/>
        <w:mirrorIndents/>
        <w:jc w:val="both"/>
        <w:rPr>
          <w:rFonts w:ascii="Arial" w:hAnsi="Arial" w:cs="Arial"/>
        </w:rPr>
      </w:pPr>
      <w:r w:rsidRPr="00807FD1">
        <w:rPr>
          <w:rFonts w:ascii="Arial" w:hAnsi="Arial" w:cs="Arial"/>
        </w:rPr>
        <w:t xml:space="preserve">In both Europe and the United States, child-centred mental health care only began to develop as a distinct field after World War I, marked by August Hamberger’s establishment of a psychiatric outpatient clinic at the University of Heidelberg. He is often regarded as the first comprehensive child </w:t>
      </w:r>
      <w:r w:rsidR="007F6A78" w:rsidRPr="00807FD1">
        <w:rPr>
          <w:rFonts w:ascii="Arial" w:hAnsi="Arial" w:cs="Arial"/>
        </w:rPr>
        <w:t>psychiatrist</w:t>
      </w:r>
      <w:r w:rsidRPr="00807FD1">
        <w:rPr>
          <w:rFonts w:ascii="Arial" w:hAnsi="Arial" w:cs="Arial"/>
        </w:rPr>
        <w:t xml:space="preserve"> (Bewley, 2008). </w:t>
      </w:r>
      <w:r w:rsidR="00485549" w:rsidRPr="00807FD1">
        <w:rPr>
          <w:rFonts w:ascii="Arial" w:hAnsi="Arial" w:cs="Arial"/>
        </w:rPr>
        <w:t xml:space="preserve"> The term </w:t>
      </w:r>
      <w:r w:rsidR="00D14FEE" w:rsidRPr="00807FD1">
        <w:rPr>
          <w:rFonts w:ascii="Arial" w:hAnsi="Arial" w:cs="Arial"/>
        </w:rPr>
        <w:t>“</w:t>
      </w:r>
      <w:r w:rsidR="00485549" w:rsidRPr="00807FD1">
        <w:rPr>
          <w:rFonts w:ascii="Arial" w:hAnsi="Arial" w:cs="Arial"/>
        </w:rPr>
        <w:t>Child Psychiatry</w:t>
      </w:r>
      <w:r w:rsidR="00D14FEE" w:rsidRPr="00807FD1">
        <w:rPr>
          <w:rFonts w:ascii="Arial" w:hAnsi="Arial" w:cs="Arial"/>
        </w:rPr>
        <w:t>”</w:t>
      </w:r>
      <w:r w:rsidR="00485549" w:rsidRPr="00807FD1">
        <w:rPr>
          <w:rFonts w:ascii="Arial" w:hAnsi="Arial" w:cs="Arial"/>
        </w:rPr>
        <w:t xml:space="preserve"> was introduced in 1930 by Leo Kanner in the US (Sinha, Goya, Sinha,</w:t>
      </w:r>
      <w:r w:rsidR="00F650FC" w:rsidRPr="00807FD1">
        <w:rPr>
          <w:rFonts w:ascii="Arial" w:hAnsi="Arial" w:cs="Arial"/>
        </w:rPr>
        <w:t xml:space="preserve"> </w:t>
      </w:r>
      <w:r w:rsidR="00485549" w:rsidRPr="00807FD1">
        <w:rPr>
          <w:rFonts w:ascii="Arial" w:hAnsi="Arial" w:cs="Arial"/>
        </w:rPr>
        <w:t>2018</w:t>
      </w:r>
      <w:r w:rsidR="007C2619" w:rsidRPr="00807FD1">
        <w:rPr>
          <w:rFonts w:ascii="Arial" w:hAnsi="Arial" w:cs="Arial"/>
        </w:rPr>
        <w:t>).</w:t>
      </w:r>
      <w:r w:rsidR="00485549" w:rsidRPr="00807FD1">
        <w:rPr>
          <w:rFonts w:ascii="Arial" w:hAnsi="Arial" w:cs="Arial"/>
        </w:rPr>
        <w:t xml:space="preserve"> Prior to the 1920s, child psychiatry was not a structured specialty It developed through the unification of previously separate and fragmented areas of practice</w:t>
      </w:r>
      <w:r w:rsidR="00F650FC" w:rsidRPr="00807FD1">
        <w:rPr>
          <w:rFonts w:ascii="Arial" w:hAnsi="Arial" w:cs="Arial"/>
        </w:rPr>
        <w:t xml:space="preserve"> (Bewley, 2008).</w:t>
      </w:r>
    </w:p>
    <w:p w14:paraId="08B889C7" w14:textId="0226FFAB" w:rsidR="002F0ACD" w:rsidRPr="00807FD1" w:rsidRDefault="004377CB" w:rsidP="002F0ACD">
      <w:pPr>
        <w:spacing w:line="360" w:lineRule="auto"/>
        <w:mirrorIndents/>
        <w:jc w:val="both"/>
        <w:rPr>
          <w:rFonts w:ascii="Arial" w:hAnsi="Arial" w:cs="Arial"/>
        </w:rPr>
      </w:pPr>
      <w:r w:rsidRPr="00807FD1">
        <w:rPr>
          <w:rFonts w:ascii="Arial" w:hAnsi="Arial" w:cs="Arial"/>
        </w:rPr>
        <w:t>In the UK, before the establishment of the N</w:t>
      </w:r>
      <w:r w:rsidR="002F0ACD" w:rsidRPr="00807FD1">
        <w:rPr>
          <w:rFonts w:ascii="Arial" w:hAnsi="Arial" w:cs="Arial"/>
        </w:rPr>
        <w:t xml:space="preserve">ational </w:t>
      </w:r>
      <w:r w:rsidRPr="00807FD1">
        <w:rPr>
          <w:rFonts w:ascii="Arial" w:hAnsi="Arial" w:cs="Arial"/>
        </w:rPr>
        <w:t>H</w:t>
      </w:r>
      <w:r w:rsidR="002F0ACD" w:rsidRPr="00807FD1">
        <w:rPr>
          <w:rFonts w:ascii="Arial" w:hAnsi="Arial" w:cs="Arial"/>
        </w:rPr>
        <w:t xml:space="preserve">ealth </w:t>
      </w:r>
      <w:r w:rsidRPr="00807FD1">
        <w:rPr>
          <w:rFonts w:ascii="Arial" w:hAnsi="Arial" w:cs="Arial"/>
        </w:rPr>
        <w:t>S</w:t>
      </w:r>
      <w:r w:rsidR="002F0ACD" w:rsidRPr="00807FD1">
        <w:rPr>
          <w:rFonts w:ascii="Arial" w:hAnsi="Arial" w:cs="Arial"/>
        </w:rPr>
        <w:t>ervice (NHS)</w:t>
      </w:r>
      <w:r w:rsidRPr="00807FD1">
        <w:rPr>
          <w:rFonts w:ascii="Arial" w:hAnsi="Arial" w:cs="Arial"/>
        </w:rPr>
        <w:t>, children with mental health issues were often placed in asylums alongside adults, with no specialised treatments available</w:t>
      </w:r>
      <w:r w:rsidR="00A32EED" w:rsidRPr="00807FD1">
        <w:rPr>
          <w:rFonts w:ascii="Arial" w:hAnsi="Arial" w:cs="Arial"/>
        </w:rPr>
        <w:t xml:space="preserve"> (</w:t>
      </w:r>
      <w:r w:rsidR="000F6626" w:rsidRPr="00807FD1">
        <w:rPr>
          <w:rFonts w:ascii="Arial" w:hAnsi="Arial" w:cs="Arial"/>
        </w:rPr>
        <w:t>Barret</w:t>
      </w:r>
      <w:r w:rsidR="002F0ACD" w:rsidRPr="00807FD1">
        <w:rPr>
          <w:rFonts w:ascii="Arial" w:hAnsi="Arial" w:cs="Arial"/>
        </w:rPr>
        <w:t>,</w:t>
      </w:r>
      <w:r w:rsidR="000F6626" w:rsidRPr="00807FD1">
        <w:rPr>
          <w:rFonts w:ascii="Arial" w:hAnsi="Arial" w:cs="Arial"/>
        </w:rPr>
        <w:t xml:space="preserve"> 2019</w:t>
      </w:r>
      <w:r w:rsidR="00A32EED" w:rsidRPr="00807FD1">
        <w:rPr>
          <w:rFonts w:ascii="Arial" w:hAnsi="Arial" w:cs="Arial"/>
        </w:rPr>
        <w:t>).</w:t>
      </w:r>
      <w:r w:rsidR="00B031D0">
        <w:rPr>
          <w:rFonts w:ascii="Arial" w:hAnsi="Arial" w:cs="Arial"/>
        </w:rPr>
        <w:t xml:space="preserve"> </w:t>
      </w:r>
      <w:r w:rsidR="00A32EED" w:rsidRPr="00807FD1">
        <w:rPr>
          <w:rFonts w:ascii="Arial" w:hAnsi="Arial" w:cs="Arial"/>
        </w:rPr>
        <w:t>The</w:t>
      </w:r>
      <w:r w:rsidR="00B031D0">
        <w:rPr>
          <w:rFonts w:ascii="Arial" w:hAnsi="Arial" w:cs="Arial"/>
        </w:rPr>
        <w:t xml:space="preserve"> establishment of the</w:t>
      </w:r>
      <w:r w:rsidR="00A32EED" w:rsidRPr="00807FD1">
        <w:rPr>
          <w:rFonts w:ascii="Arial" w:hAnsi="Arial" w:cs="Arial"/>
        </w:rPr>
        <w:t xml:space="preserve"> first hospita</w:t>
      </w:r>
      <w:r w:rsidR="00B031D0">
        <w:rPr>
          <w:rFonts w:ascii="Arial" w:hAnsi="Arial" w:cs="Arial"/>
        </w:rPr>
        <w:t>l-based child mental health services occur</w:t>
      </w:r>
      <w:r w:rsidR="00FB03BB">
        <w:rPr>
          <w:rFonts w:ascii="Arial" w:hAnsi="Arial" w:cs="Arial"/>
        </w:rPr>
        <w:t xml:space="preserve">red at </w:t>
      </w:r>
      <w:r w:rsidR="00A32EED" w:rsidRPr="00807FD1">
        <w:rPr>
          <w:rFonts w:ascii="Arial" w:hAnsi="Arial" w:cs="Arial"/>
        </w:rPr>
        <w:t xml:space="preserve">the Maudsley Hospital in London in 1923, </w:t>
      </w:r>
      <w:r w:rsidR="00FB03BB">
        <w:rPr>
          <w:rFonts w:ascii="Arial" w:hAnsi="Arial" w:cs="Arial"/>
        </w:rPr>
        <w:t>followed by the opening of the first community-oriented child guidance clinic</w:t>
      </w:r>
      <w:r w:rsidR="00A32EED" w:rsidRPr="00807FD1">
        <w:rPr>
          <w:rFonts w:ascii="Arial" w:hAnsi="Arial" w:cs="Arial"/>
        </w:rPr>
        <w:t xml:space="preserve"> in East London in 1927 (Gale and Thompson, 2021).</w:t>
      </w:r>
      <w:r w:rsidR="000F6626" w:rsidRPr="00807FD1">
        <w:rPr>
          <w:rFonts w:ascii="Arial" w:hAnsi="Arial" w:cs="Arial"/>
        </w:rPr>
        <w:t xml:space="preserve"> After World War II, growing awareness of childhood mental health, supported by Bowlby’s attachment theory, led to policies promoting community</w:t>
      </w:r>
      <w:r w:rsidR="000F6626" w:rsidRPr="00807FD1">
        <w:rPr>
          <w:rFonts w:ascii="Arial" w:hAnsi="Arial" w:cs="Arial"/>
          <w:b/>
          <w:bCs/>
        </w:rPr>
        <w:t>-</w:t>
      </w:r>
      <w:r w:rsidR="000F6626" w:rsidRPr="00807FD1">
        <w:rPr>
          <w:rFonts w:ascii="Arial" w:hAnsi="Arial" w:cs="Arial"/>
        </w:rPr>
        <w:t>based care rather than institutionalisation. The 1944 Education Act recognised “maladjusted” children, giving them access to education and treatment</w:t>
      </w:r>
      <w:r w:rsidR="002F0ACD" w:rsidRPr="00807FD1">
        <w:rPr>
          <w:rFonts w:ascii="Arial" w:hAnsi="Arial" w:cs="Arial"/>
        </w:rPr>
        <w:t xml:space="preserve"> (Barret, 2019). </w:t>
      </w:r>
      <w:r w:rsidR="00FB03BB">
        <w:rPr>
          <w:rFonts w:ascii="Arial" w:hAnsi="Arial" w:cs="Arial"/>
        </w:rPr>
        <w:t>After the NHS was introduced in 1948, two distinct service models emerged: those with mild difficulties were generally seen by psychologists in community child guidance clinics, while children with more severe or complex needs were typically treated by psychiatrists in hospital settings</w:t>
      </w:r>
      <w:r w:rsidR="002F0ACD" w:rsidRPr="00807FD1">
        <w:rPr>
          <w:rFonts w:ascii="Arial" w:hAnsi="Arial" w:cs="Arial"/>
        </w:rPr>
        <w:t xml:space="preserve"> (Barret, 2019). The </w:t>
      </w:r>
      <w:r w:rsidR="002F0ACD" w:rsidRPr="00807FD1">
        <w:rPr>
          <w:rStyle w:val="Strong"/>
          <w:rFonts w:ascii="Arial" w:hAnsi="Arial" w:cs="Arial"/>
          <w:b w:val="0"/>
          <w:bCs w:val="0"/>
        </w:rPr>
        <w:t>1959 Mental Health Act</w:t>
      </w:r>
      <w:r w:rsidR="002F0ACD" w:rsidRPr="00807FD1">
        <w:rPr>
          <w:rFonts w:ascii="Arial" w:hAnsi="Arial" w:cs="Arial"/>
          <w:b/>
          <w:bCs/>
        </w:rPr>
        <w:t xml:space="preserve"> </w:t>
      </w:r>
      <w:r w:rsidR="002F0ACD" w:rsidRPr="00807FD1">
        <w:rPr>
          <w:rFonts w:ascii="Arial" w:hAnsi="Arial" w:cs="Arial"/>
        </w:rPr>
        <w:t xml:space="preserve">introduced legal distinctions between mental illness and learning disability and recognised children as a separate group. It allowed compulsory treatment of minors under 21 if </w:t>
      </w:r>
      <w:r w:rsidR="00A04B89">
        <w:rPr>
          <w:rFonts w:ascii="Arial" w:hAnsi="Arial" w:cs="Arial"/>
        </w:rPr>
        <w:t>when clinicians identified</w:t>
      </w:r>
      <w:r w:rsidR="002F0ACD" w:rsidRPr="00807FD1">
        <w:rPr>
          <w:rFonts w:ascii="Arial" w:hAnsi="Arial" w:cs="Arial"/>
        </w:rPr>
        <w:t xml:space="preserve"> psychopathic disorders or </w:t>
      </w:r>
      <w:r w:rsidR="00A04B89">
        <w:rPr>
          <w:rFonts w:ascii="Arial" w:hAnsi="Arial" w:cs="Arial"/>
        </w:rPr>
        <w:t>determined that the individual might harm themselves or others</w:t>
      </w:r>
      <w:r w:rsidR="002F0ACD" w:rsidRPr="00807FD1">
        <w:rPr>
          <w:rFonts w:ascii="Arial" w:hAnsi="Arial" w:cs="Arial"/>
        </w:rPr>
        <w:t xml:space="preserve"> (Barret, 2019).</w:t>
      </w:r>
      <w:r w:rsidR="00D14FEE" w:rsidRPr="00807FD1">
        <w:rPr>
          <w:rFonts w:ascii="Arial" w:hAnsi="Arial" w:cs="Arial"/>
        </w:rPr>
        <w:t xml:space="preserve"> </w:t>
      </w:r>
      <w:r w:rsidR="00FB03BB">
        <w:rPr>
          <w:rFonts w:ascii="Arial" w:hAnsi="Arial" w:cs="Arial"/>
        </w:rPr>
        <w:t>M</w:t>
      </w:r>
      <w:r w:rsidR="00D14FEE" w:rsidRPr="00807FD1">
        <w:rPr>
          <w:rFonts w:ascii="Arial" w:hAnsi="Arial" w:cs="Arial"/>
        </w:rPr>
        <w:t xml:space="preserve">odern </w:t>
      </w:r>
      <w:r w:rsidR="00D14FEE" w:rsidRPr="00807FD1">
        <w:rPr>
          <w:rStyle w:val="Strong"/>
          <w:rFonts w:ascii="Arial" w:hAnsi="Arial" w:cs="Arial"/>
          <w:b w:val="0"/>
          <w:bCs w:val="0"/>
        </w:rPr>
        <w:t>CAMHS</w:t>
      </w:r>
      <w:r w:rsidR="00D14FEE" w:rsidRPr="00807FD1">
        <w:rPr>
          <w:rFonts w:ascii="Arial" w:hAnsi="Arial" w:cs="Arial"/>
        </w:rPr>
        <w:t xml:space="preserve"> began to </w:t>
      </w:r>
      <w:r w:rsidR="00FB03BB">
        <w:rPr>
          <w:rFonts w:ascii="Arial" w:hAnsi="Arial" w:cs="Arial"/>
        </w:rPr>
        <w:t>develop</w:t>
      </w:r>
      <w:r w:rsidR="00D14FEE" w:rsidRPr="00807FD1">
        <w:rPr>
          <w:rFonts w:ascii="Arial" w:hAnsi="Arial" w:cs="Arial"/>
        </w:rPr>
        <w:t xml:space="preserve"> in the </w:t>
      </w:r>
      <w:r w:rsidR="00D14FEE" w:rsidRPr="00807FD1">
        <w:rPr>
          <w:rStyle w:val="Strong"/>
          <w:rFonts w:ascii="Arial" w:hAnsi="Arial" w:cs="Arial"/>
          <w:b w:val="0"/>
          <w:bCs w:val="0"/>
        </w:rPr>
        <w:t>1970s</w:t>
      </w:r>
      <w:r w:rsidR="00D14FEE" w:rsidRPr="00807FD1">
        <w:rPr>
          <w:rFonts w:ascii="Arial" w:hAnsi="Arial" w:cs="Arial"/>
        </w:rPr>
        <w:t xml:space="preserve"> </w:t>
      </w:r>
      <w:r w:rsidR="00FB03BB">
        <w:rPr>
          <w:rFonts w:ascii="Arial" w:hAnsi="Arial" w:cs="Arial"/>
        </w:rPr>
        <w:lastRenderedPageBreak/>
        <w:t>alongside</w:t>
      </w:r>
      <w:r w:rsidR="00D14FEE" w:rsidRPr="00807FD1">
        <w:rPr>
          <w:rFonts w:ascii="Arial" w:hAnsi="Arial" w:cs="Arial"/>
        </w:rPr>
        <w:t xml:space="preserve"> local government </w:t>
      </w:r>
      <w:r w:rsidR="00FB03BB">
        <w:rPr>
          <w:rFonts w:ascii="Arial" w:hAnsi="Arial" w:cs="Arial"/>
        </w:rPr>
        <w:t>reforms</w:t>
      </w:r>
      <w:r w:rsidR="00D14FEE" w:rsidRPr="00807FD1">
        <w:rPr>
          <w:rFonts w:ascii="Arial" w:hAnsi="Arial" w:cs="Arial"/>
        </w:rPr>
        <w:t xml:space="preserve"> </w:t>
      </w:r>
      <w:r w:rsidR="00FB03BB">
        <w:rPr>
          <w:rFonts w:ascii="Arial" w:hAnsi="Arial" w:cs="Arial"/>
        </w:rPr>
        <w:t>that placed great emphasis on social and educational needs</w:t>
      </w:r>
      <w:r w:rsidR="00D14FEE" w:rsidRPr="00807FD1">
        <w:rPr>
          <w:rFonts w:ascii="Arial" w:hAnsi="Arial" w:cs="Arial"/>
        </w:rPr>
        <w:t xml:space="preserve">. By </w:t>
      </w:r>
      <w:r w:rsidR="00D14FEE" w:rsidRPr="00807FD1">
        <w:rPr>
          <w:rStyle w:val="Strong"/>
          <w:rFonts w:ascii="Arial" w:hAnsi="Arial" w:cs="Arial"/>
          <w:b w:val="0"/>
          <w:bCs w:val="0"/>
        </w:rPr>
        <w:t>1974</w:t>
      </w:r>
      <w:r w:rsidR="00D14FEE" w:rsidRPr="00807FD1">
        <w:rPr>
          <w:rFonts w:ascii="Arial" w:hAnsi="Arial" w:cs="Arial"/>
        </w:rPr>
        <w:t>, the NHS became the main provider of CAMHS, with specialised teams working with specific groups of children, often following particular care models (Gale and Thompson, 2021).</w:t>
      </w:r>
      <w:r w:rsidR="00D14FEE" w:rsidRPr="00807FD1">
        <w:t xml:space="preserve"> </w:t>
      </w:r>
      <w:r w:rsidR="00D14FEE" w:rsidRPr="00807FD1">
        <w:rPr>
          <w:rFonts w:ascii="Arial" w:hAnsi="Arial" w:cs="Arial"/>
        </w:rPr>
        <w:t xml:space="preserve">From the late 1990s to 2010, interest in children and young people’s mental health grew significantly, supported by national policies like the </w:t>
      </w:r>
      <w:r w:rsidR="00D14FEE" w:rsidRPr="00807FD1">
        <w:rPr>
          <w:rStyle w:val="Strong"/>
          <w:rFonts w:ascii="Arial" w:hAnsi="Arial" w:cs="Arial"/>
          <w:b w:val="0"/>
          <w:bCs w:val="0"/>
        </w:rPr>
        <w:t>National Service Framework for Children (2004)</w:t>
      </w:r>
      <w:r w:rsidR="00D14FEE" w:rsidRPr="00807FD1">
        <w:rPr>
          <w:rFonts w:ascii="Arial" w:hAnsi="Arial" w:cs="Arial"/>
        </w:rPr>
        <w:t xml:space="preserve"> and increased funding</w:t>
      </w:r>
      <w:r w:rsidR="00D14FEE" w:rsidRPr="00807FD1">
        <w:t xml:space="preserve"> </w:t>
      </w:r>
      <w:r w:rsidR="00D14FEE" w:rsidRPr="00807FD1">
        <w:rPr>
          <w:rFonts w:ascii="Arial" w:hAnsi="Arial" w:cs="Arial"/>
        </w:rPr>
        <w:t>(Gale an</w:t>
      </w:r>
      <w:r w:rsidR="007F6A78">
        <w:rPr>
          <w:rFonts w:ascii="Arial" w:hAnsi="Arial" w:cs="Arial"/>
        </w:rPr>
        <w:t>d</w:t>
      </w:r>
      <w:r w:rsidR="00D14FEE" w:rsidRPr="00807FD1">
        <w:rPr>
          <w:rFonts w:ascii="Arial" w:hAnsi="Arial" w:cs="Arial"/>
        </w:rPr>
        <w:t xml:space="preserve"> Thompson, 2021).</w:t>
      </w:r>
    </w:p>
    <w:p w14:paraId="31D25C1D" w14:textId="070BC4F6" w:rsidR="00D14FEE" w:rsidRDefault="00D14FEE" w:rsidP="002F0ACD">
      <w:pPr>
        <w:spacing w:line="360" w:lineRule="auto"/>
        <w:mirrorIndents/>
        <w:jc w:val="both"/>
        <w:rPr>
          <w:rFonts w:ascii="Arial" w:hAnsi="Arial" w:cs="Arial"/>
        </w:rPr>
      </w:pPr>
      <w:r w:rsidRPr="00807FD1">
        <w:rPr>
          <w:rFonts w:ascii="Arial" w:hAnsi="Arial" w:cs="Arial"/>
        </w:rPr>
        <w:t>The development of Child and Adolescent Mental Health Services</w:t>
      </w:r>
      <w:r w:rsidRPr="00807FD1">
        <w:rPr>
          <w:rFonts w:ascii="Arial" w:hAnsi="Arial" w:cs="Arial"/>
          <w:b/>
          <w:bCs/>
        </w:rPr>
        <w:t xml:space="preserve"> </w:t>
      </w:r>
      <w:r w:rsidRPr="00807FD1">
        <w:rPr>
          <w:rFonts w:ascii="Arial" w:hAnsi="Arial" w:cs="Arial"/>
        </w:rPr>
        <w:t>shows that care was historically designed for children and adolescents, with separate clinics and hospital units addressing mild and severe problems. However, as young people approach adulthood, CAMHS often becomes insufficient for their evolving needs. This separation highlights the necessity of a transition to Adult Mental Health Services</w:t>
      </w:r>
      <w:r w:rsidRPr="00807FD1">
        <w:rPr>
          <w:rFonts w:ascii="Arial" w:hAnsi="Arial" w:cs="Arial"/>
          <w:b/>
          <w:bCs/>
        </w:rPr>
        <w:t xml:space="preserve">, </w:t>
      </w:r>
      <w:r w:rsidRPr="00807FD1">
        <w:rPr>
          <w:rFonts w:ascii="Arial" w:hAnsi="Arial" w:cs="Arial"/>
        </w:rPr>
        <w:t xml:space="preserve">as young people may face gaps in care when </w:t>
      </w:r>
      <w:r w:rsidR="0079074F">
        <w:rPr>
          <w:rFonts w:ascii="Arial" w:hAnsi="Arial" w:cs="Arial"/>
        </w:rPr>
        <w:t>shifting</w:t>
      </w:r>
      <w:r w:rsidRPr="00807FD1">
        <w:rPr>
          <w:rFonts w:ascii="Arial" w:hAnsi="Arial" w:cs="Arial"/>
        </w:rPr>
        <w:t xml:space="preserve"> from child-focused to adult-focused s</w:t>
      </w:r>
      <w:r w:rsidR="0079074F">
        <w:rPr>
          <w:rFonts w:ascii="Arial" w:hAnsi="Arial" w:cs="Arial"/>
        </w:rPr>
        <w:t>ystems</w:t>
      </w:r>
      <w:r w:rsidRPr="00807FD1">
        <w:rPr>
          <w:rFonts w:ascii="Arial" w:hAnsi="Arial" w:cs="Arial"/>
        </w:rPr>
        <w:t>. Understanding the historical structuring of CAMHS helps explain why ensuring a smooth and developmentally appropriate transition remains a key challenge in mental health policy today.</w:t>
      </w:r>
    </w:p>
    <w:p w14:paraId="656E6D44" w14:textId="77777777" w:rsidR="009538D2" w:rsidRPr="00807FD1" w:rsidRDefault="009538D2" w:rsidP="002F0ACD">
      <w:pPr>
        <w:spacing w:line="360" w:lineRule="auto"/>
        <w:mirrorIndents/>
        <w:jc w:val="both"/>
        <w:rPr>
          <w:rFonts w:ascii="Arial" w:hAnsi="Arial" w:cs="Arial"/>
        </w:rPr>
      </w:pPr>
    </w:p>
    <w:p w14:paraId="5A5CFA41" w14:textId="246F2BAC" w:rsidR="006B7C10" w:rsidRPr="00807FD1" w:rsidRDefault="00A04B89" w:rsidP="00F517A4">
      <w:pPr>
        <w:pStyle w:val="Heading2"/>
        <w:spacing w:after="120"/>
        <w:rPr>
          <w:rFonts w:ascii="Arial" w:hAnsi="Arial" w:cs="Arial"/>
          <w:b/>
          <w:bCs/>
        </w:rPr>
      </w:pPr>
      <w:bookmarkStart w:id="37" w:name="_Toc216265462"/>
      <w:r>
        <w:rPr>
          <w:rFonts w:ascii="Arial" w:hAnsi="Arial" w:cs="Arial"/>
          <w:b/>
          <w:bCs/>
        </w:rPr>
        <w:t xml:space="preserve">2.2 </w:t>
      </w:r>
      <w:r w:rsidR="00114BFD" w:rsidRPr="00807FD1">
        <w:rPr>
          <w:rFonts w:ascii="Arial" w:hAnsi="Arial" w:cs="Arial"/>
          <w:b/>
          <w:bCs/>
        </w:rPr>
        <w:t>Theoretical background</w:t>
      </w:r>
      <w:bookmarkEnd w:id="37"/>
    </w:p>
    <w:p w14:paraId="23153331" w14:textId="52C5235F" w:rsidR="003D66CF" w:rsidRPr="00807FD1" w:rsidRDefault="00E81872" w:rsidP="00323185">
      <w:pPr>
        <w:spacing w:line="360" w:lineRule="auto"/>
        <w:mirrorIndents/>
        <w:jc w:val="both"/>
        <w:rPr>
          <w:rFonts w:ascii="Arial" w:hAnsi="Arial" w:cs="Arial"/>
        </w:rPr>
      </w:pPr>
      <w:r w:rsidRPr="00807FD1">
        <w:rPr>
          <w:rFonts w:ascii="Arial" w:eastAsia="Arial Unicode MS" w:hAnsi="Arial" w:cs="Arial"/>
          <w:bCs/>
        </w:rPr>
        <w:t xml:space="preserve">The transition from child and adolescent mental health services to adult mental health services is a </w:t>
      </w:r>
      <w:r w:rsidR="007F6A78" w:rsidRPr="00807FD1">
        <w:rPr>
          <w:rFonts w:ascii="Arial" w:eastAsia="Arial Unicode MS" w:hAnsi="Arial" w:cs="Arial"/>
          <w:bCs/>
        </w:rPr>
        <w:t>global issue</w:t>
      </w:r>
      <w:r w:rsidRPr="00807FD1">
        <w:rPr>
          <w:rFonts w:ascii="Arial" w:eastAsia="Arial Unicode MS" w:hAnsi="Arial" w:cs="Arial"/>
          <w:bCs/>
        </w:rPr>
        <w:t xml:space="preserve">. </w:t>
      </w:r>
      <w:r w:rsidR="0079074F">
        <w:rPr>
          <w:rFonts w:ascii="Arial" w:eastAsia="Arial Unicode MS" w:hAnsi="Arial" w:cs="Arial"/>
          <w:bCs/>
        </w:rPr>
        <w:t xml:space="preserve">For many young people aged approximately 16-18, this period involves managing two types of transition simultaneously: the developmental shift into adulthood and the service transition from CAMHS to AMHS, which can be particularly complex for those with ongoing mantal health needs </w:t>
      </w:r>
      <w:r w:rsidRPr="00807FD1">
        <w:rPr>
          <w:rFonts w:ascii="Arial" w:eastAsia="Arial Unicode MS" w:hAnsi="Arial" w:cs="Arial"/>
          <w:bCs/>
        </w:rPr>
        <w:t>(</w:t>
      </w:r>
      <w:r w:rsidRPr="00807FD1">
        <w:rPr>
          <w:rFonts w:ascii="Arial" w:hAnsi="Arial" w:cs="Arial"/>
          <w:bCs/>
        </w:rPr>
        <w:t>Hendrickx et al., 2020).</w:t>
      </w:r>
      <w:r w:rsidRPr="00807FD1">
        <w:rPr>
          <w:rFonts w:ascii="Arial" w:hAnsi="Arial" w:cs="Arial"/>
        </w:rPr>
        <w:t xml:space="preserve"> </w:t>
      </w:r>
    </w:p>
    <w:p w14:paraId="2BB1EF6E" w14:textId="6408FDB4" w:rsidR="003D66CF" w:rsidRPr="00807FD1" w:rsidRDefault="00A04B89" w:rsidP="00AE425E">
      <w:pPr>
        <w:pStyle w:val="Heading3"/>
        <w:spacing w:line="360" w:lineRule="auto"/>
        <w:rPr>
          <w:rFonts w:ascii="Arial" w:hAnsi="Arial" w:cs="Arial"/>
          <w:b/>
          <w:bCs/>
          <w:i/>
          <w:iCs/>
        </w:rPr>
      </w:pPr>
      <w:bookmarkStart w:id="38" w:name="_Toc216265463"/>
      <w:r>
        <w:rPr>
          <w:rFonts w:ascii="Arial" w:hAnsi="Arial" w:cs="Arial"/>
          <w:b/>
          <w:bCs/>
          <w:i/>
          <w:iCs/>
        </w:rPr>
        <w:t xml:space="preserve">2.2.1 </w:t>
      </w:r>
      <w:r w:rsidR="003D66CF" w:rsidRPr="00807FD1">
        <w:rPr>
          <w:rFonts w:ascii="Arial" w:hAnsi="Arial" w:cs="Arial"/>
          <w:b/>
          <w:bCs/>
          <w:i/>
          <w:iCs/>
        </w:rPr>
        <w:t>Transition into adulthood.</w:t>
      </w:r>
      <w:bookmarkEnd w:id="38"/>
    </w:p>
    <w:p w14:paraId="591E4DCD" w14:textId="66BD2425" w:rsidR="00E81872" w:rsidRPr="00807FD1" w:rsidRDefault="003D66CF" w:rsidP="00AE425E">
      <w:pPr>
        <w:spacing w:line="360" w:lineRule="auto"/>
        <w:mirrorIndents/>
        <w:jc w:val="both"/>
        <w:rPr>
          <w:rFonts w:ascii="Arial" w:eastAsia="Arial Unicode MS" w:hAnsi="Arial" w:cs="Arial"/>
          <w:bCs/>
        </w:rPr>
      </w:pPr>
      <w:r w:rsidRPr="00807FD1">
        <w:rPr>
          <w:rFonts w:ascii="Arial" w:hAnsi="Arial" w:cs="Arial"/>
        </w:rPr>
        <w:t>Adolescence</w:t>
      </w:r>
      <w:r w:rsidR="00F205B5" w:rsidRPr="00807FD1">
        <w:rPr>
          <w:rFonts w:ascii="Arial" w:hAnsi="Arial" w:cs="Arial"/>
        </w:rPr>
        <w:t xml:space="preserve"> represents a distinct developmental stage bridging childhood and adulthood. Y</w:t>
      </w:r>
      <w:r w:rsidR="00C7014F" w:rsidRPr="00807FD1">
        <w:rPr>
          <w:rFonts w:ascii="Arial" w:hAnsi="Arial" w:cs="Arial"/>
        </w:rPr>
        <w:t>ou</w:t>
      </w:r>
      <w:r w:rsidR="00F205B5" w:rsidRPr="00807FD1">
        <w:rPr>
          <w:rFonts w:ascii="Arial" w:hAnsi="Arial" w:cs="Arial"/>
        </w:rPr>
        <w:t xml:space="preserve">ng people </w:t>
      </w:r>
      <w:r w:rsidR="007F6A78" w:rsidRPr="00807FD1">
        <w:rPr>
          <w:rFonts w:ascii="Arial" w:hAnsi="Arial" w:cs="Arial"/>
        </w:rPr>
        <w:t>experience significant psychological</w:t>
      </w:r>
      <w:r w:rsidR="00D45153" w:rsidRPr="00807FD1">
        <w:rPr>
          <w:rFonts w:ascii="Arial" w:hAnsi="Arial" w:cs="Arial"/>
        </w:rPr>
        <w:t xml:space="preserve">, emotional, </w:t>
      </w:r>
      <w:r w:rsidR="00AF4BE4" w:rsidRPr="00807FD1">
        <w:rPr>
          <w:rFonts w:ascii="Arial" w:hAnsi="Arial" w:cs="Arial"/>
        </w:rPr>
        <w:t>social</w:t>
      </w:r>
      <w:r w:rsidR="00C7014F" w:rsidRPr="00807FD1">
        <w:rPr>
          <w:rFonts w:ascii="Arial" w:hAnsi="Arial" w:cs="Arial"/>
        </w:rPr>
        <w:t>,</w:t>
      </w:r>
      <w:r w:rsidR="00AF4BE4" w:rsidRPr="00807FD1">
        <w:rPr>
          <w:rFonts w:ascii="Arial" w:hAnsi="Arial" w:cs="Arial"/>
        </w:rPr>
        <w:t xml:space="preserve"> </w:t>
      </w:r>
      <w:r w:rsidR="00D45153" w:rsidRPr="00807FD1">
        <w:rPr>
          <w:rFonts w:ascii="Arial" w:hAnsi="Arial" w:cs="Arial"/>
        </w:rPr>
        <w:t>and s</w:t>
      </w:r>
      <w:r w:rsidR="00AF4BE4" w:rsidRPr="00807FD1">
        <w:rPr>
          <w:rFonts w:ascii="Arial" w:hAnsi="Arial" w:cs="Arial"/>
        </w:rPr>
        <w:t xml:space="preserve">exual </w:t>
      </w:r>
      <w:r w:rsidR="00D45153" w:rsidRPr="00807FD1">
        <w:rPr>
          <w:rFonts w:ascii="Arial" w:hAnsi="Arial" w:cs="Arial"/>
        </w:rPr>
        <w:t>changes</w:t>
      </w:r>
      <w:r w:rsidR="00F205B5" w:rsidRPr="00807FD1">
        <w:rPr>
          <w:rFonts w:ascii="Arial" w:hAnsi="Arial" w:cs="Arial"/>
        </w:rPr>
        <w:t xml:space="preserve"> during this period.</w:t>
      </w:r>
      <w:r w:rsidR="00E55D4E" w:rsidRPr="00807FD1">
        <w:rPr>
          <w:rFonts w:ascii="Arial" w:hAnsi="Arial" w:cs="Arial"/>
        </w:rPr>
        <w:t xml:space="preserve"> </w:t>
      </w:r>
      <w:r w:rsidR="00F205B5" w:rsidRPr="00807FD1">
        <w:rPr>
          <w:rFonts w:ascii="Arial" w:hAnsi="Arial" w:cs="Arial"/>
        </w:rPr>
        <w:t>(</w:t>
      </w:r>
      <w:r w:rsidR="00E55D4E" w:rsidRPr="00807FD1">
        <w:rPr>
          <w:rFonts w:ascii="Arial" w:hAnsi="Arial" w:cs="Arial"/>
        </w:rPr>
        <w:t xml:space="preserve">Chaku and Davis-Kean, 2024). </w:t>
      </w:r>
      <w:r w:rsidR="000F4E55" w:rsidRPr="00807FD1">
        <w:rPr>
          <w:rFonts w:ascii="Arial" w:eastAsia="Arial Unicode MS" w:hAnsi="Arial" w:cs="Arial"/>
          <w:bCs/>
        </w:rPr>
        <w:t>Developmental theories provide a framework for interpreting these changes and their implications for mental health care</w:t>
      </w:r>
      <w:r w:rsidR="00925347" w:rsidRPr="00807FD1">
        <w:rPr>
          <w:rFonts w:ascii="Arial" w:eastAsia="Arial Unicode MS" w:hAnsi="Arial" w:cs="Arial"/>
          <w:bCs/>
        </w:rPr>
        <w:t xml:space="preserve"> (See Figure 1)</w:t>
      </w:r>
      <w:r w:rsidR="000F4E55" w:rsidRPr="00807FD1">
        <w:rPr>
          <w:rFonts w:ascii="Arial" w:eastAsia="Arial Unicode MS" w:hAnsi="Arial" w:cs="Arial"/>
          <w:bCs/>
        </w:rPr>
        <w:t>.</w:t>
      </w:r>
    </w:p>
    <w:p w14:paraId="19137EF9" w14:textId="08DC0940" w:rsidR="00BB01C8" w:rsidRPr="00807FD1" w:rsidRDefault="00193671" w:rsidP="00BB01C8">
      <w:pPr>
        <w:spacing w:line="360" w:lineRule="auto"/>
        <w:mirrorIndents/>
        <w:jc w:val="both"/>
        <w:rPr>
          <w:rFonts w:ascii="Arial" w:eastAsia="Arial Unicode MS" w:hAnsi="Arial" w:cs="Arial"/>
          <w:bCs/>
        </w:rPr>
      </w:pPr>
      <w:r w:rsidRPr="00807FD1">
        <w:rPr>
          <w:rFonts w:ascii="Arial" w:eastAsia="Arial Unicode MS" w:hAnsi="Arial" w:cs="Arial"/>
          <w:bCs/>
        </w:rPr>
        <w:t>Erikson’s theory supports social development, as during the transition to adulthood, adolescents must balance the need for autonomy with ongoing support from family and professionals, particularly when managing complex health or social challenges</w:t>
      </w:r>
      <w:r w:rsidR="00BB01C8" w:rsidRPr="00807FD1">
        <w:rPr>
          <w:rFonts w:ascii="Arial" w:eastAsia="Arial Unicode MS" w:hAnsi="Arial" w:cs="Arial"/>
          <w:bCs/>
        </w:rPr>
        <w:t xml:space="preserve"> </w:t>
      </w:r>
      <w:r w:rsidR="00BB01C8" w:rsidRPr="00807FD1">
        <w:rPr>
          <w:rFonts w:ascii="Arial" w:hAnsi="Arial" w:cs="Arial"/>
        </w:rPr>
        <w:t>(De Carvalho and Veiga, 2022</w:t>
      </w:r>
      <w:r w:rsidR="007F6A78" w:rsidRPr="00807FD1">
        <w:rPr>
          <w:rFonts w:ascii="Arial" w:hAnsi="Arial" w:cs="Arial"/>
        </w:rPr>
        <w:t>)</w:t>
      </w:r>
      <w:r w:rsidR="007F6A78" w:rsidRPr="00807FD1">
        <w:rPr>
          <w:rFonts w:ascii="Arial" w:eastAsia="Arial Unicode MS" w:hAnsi="Arial" w:cs="Arial"/>
          <w:bCs/>
        </w:rPr>
        <w:t>.</w:t>
      </w:r>
      <w:r w:rsidRPr="00807FD1">
        <w:rPr>
          <w:rFonts w:ascii="Arial" w:eastAsia="Arial Unicode MS" w:hAnsi="Arial" w:cs="Arial"/>
          <w:bCs/>
        </w:rPr>
        <w:t xml:space="preserve"> Similarly, Piaget’s theory highlights cognitive development, which enables young people to participate in</w:t>
      </w:r>
      <w:r w:rsidR="00117876">
        <w:rPr>
          <w:rFonts w:ascii="Arial" w:eastAsia="Arial Unicode MS" w:hAnsi="Arial" w:cs="Arial"/>
          <w:bCs/>
        </w:rPr>
        <w:t xml:space="preserve"> planning their</w:t>
      </w:r>
      <w:r w:rsidRPr="00807FD1">
        <w:rPr>
          <w:rFonts w:ascii="Arial" w:eastAsia="Arial Unicode MS" w:hAnsi="Arial" w:cs="Arial"/>
          <w:bCs/>
        </w:rPr>
        <w:t>, understand treatment plans, and anticipate the consequences of changes in their environment</w:t>
      </w:r>
      <w:r w:rsidR="00BB01C8" w:rsidRPr="00807FD1">
        <w:rPr>
          <w:rFonts w:ascii="Arial" w:eastAsia="Arial Unicode MS" w:hAnsi="Arial" w:cs="Arial"/>
          <w:bCs/>
        </w:rPr>
        <w:t xml:space="preserve"> </w:t>
      </w:r>
      <w:r w:rsidR="00BB01C8" w:rsidRPr="00807FD1">
        <w:rPr>
          <w:rFonts w:ascii="Arial" w:hAnsi="Arial" w:cs="Arial"/>
        </w:rPr>
        <w:t>(Sutherland, 1992)</w:t>
      </w:r>
      <w:r w:rsidRPr="00807FD1">
        <w:rPr>
          <w:rFonts w:ascii="Arial" w:eastAsia="Arial Unicode MS" w:hAnsi="Arial" w:cs="Arial"/>
          <w:bCs/>
        </w:rPr>
        <w:t xml:space="preserve">. In addition, Freud’s Psychosexual Development Theory emphasizes the genital stage of adolescence, during which adolescents shift focus from parental dependence to peer and romantic relationships, thereby developing a more mature understanding of sexuality and emotional bonds, which further influences how they relate to others and engage with mental health services (Lantz, </w:t>
      </w:r>
      <w:r w:rsidRPr="00807FD1">
        <w:rPr>
          <w:rFonts w:ascii="Arial" w:eastAsia="Arial Unicode MS" w:hAnsi="Arial" w:cs="Arial"/>
          <w:bCs/>
        </w:rPr>
        <w:lastRenderedPageBreak/>
        <w:t>Kaur, Ray, 2025).</w:t>
      </w:r>
      <w:r w:rsidR="00BB01C8" w:rsidRPr="00807FD1">
        <w:rPr>
          <w:rFonts w:ascii="Arial" w:eastAsia="Arial Unicode MS" w:hAnsi="Arial" w:cs="Arial"/>
          <w:bCs/>
        </w:rPr>
        <w:t xml:space="preserve"> Taken together, these theories provide a foundation for understanding the </w:t>
      </w:r>
      <w:r w:rsidR="0079074F">
        <w:rPr>
          <w:rFonts w:ascii="Arial" w:eastAsia="Arial Unicode MS" w:hAnsi="Arial" w:cs="Arial"/>
          <w:bCs/>
        </w:rPr>
        <w:t xml:space="preserve">diverse developmental </w:t>
      </w:r>
      <w:r w:rsidR="00BB01C8" w:rsidRPr="00807FD1">
        <w:rPr>
          <w:rFonts w:ascii="Arial" w:eastAsia="Arial Unicode MS" w:hAnsi="Arial" w:cs="Arial"/>
          <w:bCs/>
        </w:rPr>
        <w:t xml:space="preserve">needs of young people as they </w:t>
      </w:r>
      <w:r w:rsidR="0079074F">
        <w:rPr>
          <w:rFonts w:ascii="Arial" w:eastAsia="Arial Unicode MS" w:hAnsi="Arial" w:cs="Arial"/>
          <w:bCs/>
        </w:rPr>
        <w:t>move</w:t>
      </w:r>
      <w:r w:rsidR="00BB01C8" w:rsidRPr="00807FD1">
        <w:rPr>
          <w:rFonts w:ascii="Arial" w:eastAsia="Arial Unicode MS" w:hAnsi="Arial" w:cs="Arial"/>
          <w:bCs/>
        </w:rPr>
        <w:t xml:space="preserve"> from CAMHS to AMHS.</w:t>
      </w:r>
    </w:p>
    <w:p w14:paraId="3C2B4655" w14:textId="77777777" w:rsidR="00BB01C8" w:rsidRPr="00807FD1" w:rsidRDefault="00BB01C8" w:rsidP="00BB01C8">
      <w:pPr>
        <w:spacing w:line="360" w:lineRule="auto"/>
        <w:mirrorIndents/>
        <w:jc w:val="both"/>
        <w:rPr>
          <w:rFonts w:ascii="Arial" w:eastAsia="Arial Unicode MS" w:hAnsi="Arial" w:cs="Arial"/>
          <w:bCs/>
        </w:rPr>
      </w:pPr>
    </w:p>
    <w:p w14:paraId="354E46D4" w14:textId="2DBFDF7A" w:rsidR="00925347" w:rsidRPr="00807FD1" w:rsidRDefault="00C36056" w:rsidP="00E463CB">
      <w:pPr>
        <w:spacing w:line="360" w:lineRule="auto"/>
        <w:mirrorIndents/>
        <w:jc w:val="both"/>
        <w:rPr>
          <w:rFonts w:ascii="Arial" w:hAnsi="Arial" w:cs="Arial"/>
        </w:rPr>
      </w:pPr>
      <w:r w:rsidRPr="00807FD1">
        <w:rPr>
          <w:rFonts w:ascii="Arial" w:hAnsi="Arial" w:cs="Arial"/>
          <w:noProof/>
        </w:rPr>
        <mc:AlternateContent>
          <mc:Choice Requires="wps">
            <w:drawing>
              <wp:anchor distT="0" distB="0" distL="114300" distR="114300" simplePos="0" relativeHeight="251687936" behindDoc="0" locked="0" layoutInCell="1" allowOverlap="1" wp14:anchorId="61321717" wp14:editId="68723C6E">
                <wp:simplePos x="0" y="0"/>
                <wp:positionH relativeFrom="margin">
                  <wp:posOffset>1250950</wp:posOffset>
                </wp:positionH>
                <wp:positionV relativeFrom="paragraph">
                  <wp:posOffset>40005</wp:posOffset>
                </wp:positionV>
                <wp:extent cx="3562350" cy="2317750"/>
                <wp:effectExtent l="0" t="0" r="19050" b="25400"/>
                <wp:wrapNone/>
                <wp:docPr id="1765345346" name="Callout: Down Arrow 42"/>
                <wp:cNvGraphicFramePr/>
                <a:graphic xmlns:a="http://schemas.openxmlformats.org/drawingml/2006/main">
                  <a:graphicData uri="http://schemas.microsoft.com/office/word/2010/wordprocessingShape">
                    <wps:wsp>
                      <wps:cNvSpPr/>
                      <wps:spPr>
                        <a:xfrm>
                          <a:off x="0" y="0"/>
                          <a:ext cx="3562350" cy="2317750"/>
                        </a:xfrm>
                        <a:prstGeom prst="downArrowCallout">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txbx>
                        <w:txbxContent>
                          <w:p w14:paraId="4E3058A4" w14:textId="3ECD848B" w:rsidR="005F5591" w:rsidRPr="00807FD1" w:rsidRDefault="005F5591" w:rsidP="007711BA">
                            <w:pPr>
                              <w:jc w:val="center"/>
                              <w:rPr>
                                <w:rFonts w:ascii="Arial" w:hAnsi="Arial" w:cs="Arial"/>
                                <w:b/>
                                <w:bCs/>
                                <w:i/>
                                <w:iCs/>
                                <w:color w:val="000000" w:themeColor="text1"/>
                                <w:sz w:val="28"/>
                                <w:szCs w:val="28"/>
                              </w:rPr>
                            </w:pPr>
                            <w:r w:rsidRPr="00807FD1">
                              <w:rPr>
                                <w:rFonts w:ascii="Arial" w:hAnsi="Arial" w:cs="Arial"/>
                                <w:b/>
                                <w:bCs/>
                                <w:i/>
                                <w:iCs/>
                                <w:color w:val="000000" w:themeColor="text1"/>
                                <w:sz w:val="28"/>
                                <w:szCs w:val="28"/>
                              </w:rPr>
                              <w:t xml:space="preserve"> Social </w:t>
                            </w:r>
                            <w:r w:rsidR="00CC7333" w:rsidRPr="00807FD1">
                              <w:rPr>
                                <w:rFonts w:ascii="Arial" w:hAnsi="Arial" w:cs="Arial"/>
                                <w:b/>
                                <w:bCs/>
                                <w:i/>
                                <w:iCs/>
                                <w:color w:val="000000" w:themeColor="text1"/>
                                <w:sz w:val="28"/>
                                <w:szCs w:val="28"/>
                              </w:rPr>
                              <w:t>Development</w:t>
                            </w:r>
                          </w:p>
                          <w:p w14:paraId="66FD1371" w14:textId="395D5FC8" w:rsidR="007711BA" w:rsidRPr="00807FD1" w:rsidRDefault="007711BA" w:rsidP="007711BA">
                            <w:pPr>
                              <w:jc w:val="center"/>
                              <w:rPr>
                                <w:b/>
                                <w:bCs/>
                                <w:i/>
                                <w:iCs/>
                                <w:color w:val="000000" w:themeColor="text1"/>
                              </w:rPr>
                            </w:pPr>
                            <w:r w:rsidRPr="00807FD1">
                              <w:rPr>
                                <w:rFonts w:ascii="Arial" w:hAnsi="Arial" w:cs="Arial"/>
                                <w:b/>
                                <w:bCs/>
                                <w:i/>
                                <w:iCs/>
                                <w:color w:val="000000" w:themeColor="text1"/>
                              </w:rPr>
                              <w:t>Identity vs. Role Confusion</w:t>
                            </w:r>
                          </w:p>
                          <w:p w14:paraId="379F2E30" w14:textId="3FF07355" w:rsidR="00F33FCA" w:rsidRPr="00807FD1" w:rsidRDefault="00F33FCA" w:rsidP="007711BA">
                            <w:pPr>
                              <w:jc w:val="both"/>
                              <w:rPr>
                                <w:rFonts w:ascii="Arial" w:hAnsi="Arial" w:cs="Arial"/>
                                <w:color w:val="000000" w:themeColor="text1"/>
                              </w:rPr>
                            </w:pPr>
                            <w:r w:rsidRPr="00807FD1">
                              <w:rPr>
                                <w:rFonts w:ascii="Arial" w:hAnsi="Arial" w:cs="Arial"/>
                                <w:color w:val="000000" w:themeColor="text1"/>
                              </w:rPr>
                              <w:t>Erikson’s Psychosocial Theory</w:t>
                            </w:r>
                            <w:r w:rsidR="007711BA" w:rsidRPr="00807FD1">
                              <w:rPr>
                                <w:rFonts w:ascii="Arial" w:hAnsi="Arial" w:cs="Arial"/>
                                <w:color w:val="000000" w:themeColor="text1"/>
                              </w:rPr>
                              <w:t xml:space="preserve"> (1968) </w:t>
                            </w:r>
                            <w:proofErr w:type="spellStart"/>
                            <w:r w:rsidR="007711BA" w:rsidRPr="00807FD1">
                              <w:rPr>
                                <w:rFonts w:ascii="Arial" w:hAnsi="Arial" w:cs="Arial"/>
                                <w:color w:val="000000" w:themeColor="text1"/>
                              </w:rPr>
                              <w:t>empahsies</w:t>
                            </w:r>
                            <w:proofErr w:type="spellEnd"/>
                            <w:r w:rsidR="00CC7333" w:rsidRPr="00807FD1">
                              <w:rPr>
                                <w:rFonts w:ascii="Arial" w:hAnsi="Arial" w:cs="Arial"/>
                                <w:color w:val="000000" w:themeColor="text1"/>
                              </w:rPr>
                              <w:t xml:space="preserve"> that social interactions shape identity, which is closely linked to decision-making, emotional regulation, and self-concept </w:t>
                            </w:r>
                            <w:r w:rsidR="007711BA" w:rsidRPr="00807FD1">
                              <w:rPr>
                                <w:rFonts w:ascii="Arial" w:hAnsi="Arial" w:cs="Arial"/>
                                <w:color w:val="000000" w:themeColor="text1"/>
                              </w:rPr>
                              <w:t>(Schachter and Galliher, 2018</w:t>
                            </w:r>
                            <w:r w:rsidR="00C36056" w:rsidRPr="00807FD1">
                              <w:rPr>
                                <w:rFonts w:ascii="Arial" w:hAnsi="Arial" w:cs="Arial"/>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321717"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42" o:spid="_x0000_s1026" type="#_x0000_t80" style="position:absolute;left:0;text-align:left;margin-left:98.5pt;margin-top:3.15pt;width:280.5pt;height:18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" adj="14035,7287,16200,9043" fillcolor="#eeece1 [3214]" strokecolor="#0a121c [484]" strokeweight="2pt">
                <v:textbox>
                  <w:txbxContent>
                    <w:p w14:paraId="4E3058A4" w14:textId="3ECD848B" w:rsidR="005F5591" w:rsidRPr="00807FD1" w:rsidRDefault="005F5591" w:rsidP="007711BA">
                      <w:pPr>
                        <w:jc w:val="center"/>
                        <w:rPr>
                          <w:rFonts w:ascii="Arial" w:hAnsi="Arial" w:cs="Arial"/>
                          <w:b/>
                          <w:bCs/>
                          <w:i/>
                          <w:iCs/>
                          <w:color w:val="000000" w:themeColor="text1"/>
                          <w:sz w:val="28"/>
                          <w:szCs w:val="28"/>
                        </w:rPr>
                      </w:pPr>
                      <w:r w:rsidRPr="00807FD1">
                        <w:rPr>
                          <w:rFonts w:ascii="Arial" w:hAnsi="Arial" w:cs="Arial"/>
                          <w:b/>
                          <w:bCs/>
                          <w:i/>
                          <w:iCs/>
                          <w:color w:val="000000" w:themeColor="text1"/>
                          <w:sz w:val="28"/>
                          <w:szCs w:val="28"/>
                        </w:rPr>
                        <w:t xml:space="preserve"> Social </w:t>
                      </w:r>
                      <w:r w:rsidR="00CC7333" w:rsidRPr="00807FD1">
                        <w:rPr>
                          <w:rFonts w:ascii="Arial" w:hAnsi="Arial" w:cs="Arial"/>
                          <w:b/>
                          <w:bCs/>
                          <w:i/>
                          <w:iCs/>
                          <w:color w:val="000000" w:themeColor="text1"/>
                          <w:sz w:val="28"/>
                          <w:szCs w:val="28"/>
                        </w:rPr>
                        <w:t>Development</w:t>
                      </w:r>
                    </w:p>
                    <w:p w14:paraId="66FD1371" w14:textId="395D5FC8" w:rsidR="007711BA" w:rsidRPr="00807FD1" w:rsidRDefault="007711BA" w:rsidP="007711BA">
                      <w:pPr>
                        <w:jc w:val="center"/>
                        <w:rPr>
                          <w:b/>
                          <w:bCs/>
                          <w:i/>
                          <w:iCs/>
                          <w:color w:val="000000" w:themeColor="text1"/>
                        </w:rPr>
                      </w:pPr>
                      <w:r w:rsidRPr="00807FD1">
                        <w:rPr>
                          <w:rFonts w:ascii="Arial" w:hAnsi="Arial" w:cs="Arial"/>
                          <w:b/>
                          <w:bCs/>
                          <w:i/>
                          <w:iCs/>
                          <w:color w:val="000000" w:themeColor="text1"/>
                        </w:rPr>
                        <w:t>Identity vs. Role Confusion</w:t>
                      </w:r>
                    </w:p>
                    <w:p w14:paraId="379F2E30" w14:textId="3FF07355" w:rsidR="00F33FCA" w:rsidRPr="00807FD1" w:rsidRDefault="00F33FCA" w:rsidP="007711BA">
                      <w:pPr>
                        <w:jc w:val="both"/>
                        <w:rPr>
                          <w:rFonts w:ascii="Arial" w:hAnsi="Arial" w:cs="Arial"/>
                          <w:color w:val="000000" w:themeColor="text1"/>
                        </w:rPr>
                      </w:pPr>
                      <w:r w:rsidRPr="00807FD1">
                        <w:rPr>
                          <w:rFonts w:ascii="Arial" w:hAnsi="Arial" w:cs="Arial"/>
                          <w:color w:val="000000" w:themeColor="text1"/>
                        </w:rPr>
                        <w:t>Erikson’s Psychosocial Theory</w:t>
                      </w:r>
                      <w:r w:rsidR="007711BA" w:rsidRPr="00807FD1">
                        <w:rPr>
                          <w:rFonts w:ascii="Arial" w:hAnsi="Arial" w:cs="Arial"/>
                          <w:color w:val="000000" w:themeColor="text1"/>
                        </w:rPr>
                        <w:t xml:space="preserve"> (1968) </w:t>
                      </w:r>
                      <w:proofErr w:type="spellStart"/>
                      <w:r w:rsidR="007711BA" w:rsidRPr="00807FD1">
                        <w:rPr>
                          <w:rFonts w:ascii="Arial" w:hAnsi="Arial" w:cs="Arial"/>
                          <w:color w:val="000000" w:themeColor="text1"/>
                        </w:rPr>
                        <w:t>empahsies</w:t>
                      </w:r>
                      <w:proofErr w:type="spellEnd"/>
                      <w:r w:rsidR="00CC7333" w:rsidRPr="00807FD1">
                        <w:rPr>
                          <w:rFonts w:ascii="Arial" w:hAnsi="Arial" w:cs="Arial"/>
                          <w:color w:val="000000" w:themeColor="text1"/>
                        </w:rPr>
                        <w:t xml:space="preserve"> that social interactions shape identity, which is closely linked to decision-making, emotional regulation, and self-concept </w:t>
                      </w:r>
                      <w:r w:rsidR="007711BA" w:rsidRPr="00807FD1">
                        <w:rPr>
                          <w:rFonts w:ascii="Arial" w:hAnsi="Arial" w:cs="Arial"/>
                          <w:color w:val="000000" w:themeColor="text1"/>
                        </w:rPr>
                        <w:t>(Schachter and Galliher, 2018</w:t>
                      </w:r>
                      <w:r w:rsidR="00C36056" w:rsidRPr="00807FD1">
                        <w:rPr>
                          <w:rFonts w:ascii="Arial" w:hAnsi="Arial" w:cs="Arial"/>
                          <w:color w:val="000000" w:themeColor="text1"/>
                        </w:rPr>
                        <w:t xml:space="preserve">).  </w:t>
                      </w:r>
                    </w:p>
                  </w:txbxContent>
                </v:textbox>
                <w10:wrap anchorx="margin"/>
              </v:shape>
            </w:pict>
          </mc:Fallback>
        </mc:AlternateContent>
      </w:r>
    </w:p>
    <w:p w14:paraId="530F1C25" w14:textId="0D310CAC" w:rsidR="00925347" w:rsidRPr="00807FD1" w:rsidRDefault="00925347" w:rsidP="00E463CB">
      <w:pPr>
        <w:spacing w:line="360" w:lineRule="auto"/>
        <w:mirrorIndents/>
        <w:jc w:val="both"/>
        <w:rPr>
          <w:rFonts w:ascii="Arial" w:hAnsi="Arial" w:cs="Arial"/>
        </w:rPr>
      </w:pPr>
    </w:p>
    <w:p w14:paraId="6CA6BBD6" w14:textId="21EDBEBD" w:rsidR="00925347" w:rsidRPr="00807FD1" w:rsidRDefault="00925347" w:rsidP="00E463CB">
      <w:pPr>
        <w:spacing w:line="360" w:lineRule="auto"/>
        <w:mirrorIndents/>
        <w:jc w:val="both"/>
        <w:rPr>
          <w:rFonts w:ascii="Arial" w:hAnsi="Arial" w:cs="Arial"/>
        </w:rPr>
      </w:pPr>
    </w:p>
    <w:p w14:paraId="15C9445A" w14:textId="0705847C" w:rsidR="00925347" w:rsidRPr="00807FD1" w:rsidRDefault="00925347" w:rsidP="00E463CB">
      <w:pPr>
        <w:spacing w:line="360" w:lineRule="auto"/>
        <w:mirrorIndents/>
        <w:jc w:val="both"/>
        <w:rPr>
          <w:rFonts w:ascii="Arial" w:hAnsi="Arial" w:cs="Arial"/>
        </w:rPr>
      </w:pPr>
    </w:p>
    <w:p w14:paraId="47C2BD32" w14:textId="0480EA74" w:rsidR="00925347" w:rsidRPr="00807FD1" w:rsidRDefault="00925347" w:rsidP="00E463CB">
      <w:pPr>
        <w:spacing w:line="360" w:lineRule="auto"/>
        <w:mirrorIndents/>
        <w:jc w:val="both"/>
        <w:rPr>
          <w:rFonts w:ascii="Arial" w:hAnsi="Arial" w:cs="Arial"/>
        </w:rPr>
      </w:pPr>
    </w:p>
    <w:p w14:paraId="1715B35B" w14:textId="29CC0612" w:rsidR="00925347" w:rsidRPr="00807FD1" w:rsidRDefault="00925347" w:rsidP="00E463CB">
      <w:pPr>
        <w:spacing w:line="360" w:lineRule="auto"/>
        <w:mirrorIndents/>
        <w:jc w:val="both"/>
        <w:rPr>
          <w:rFonts w:ascii="Arial" w:hAnsi="Arial" w:cs="Arial"/>
        </w:rPr>
      </w:pPr>
    </w:p>
    <w:p w14:paraId="120E1B42" w14:textId="775BB408" w:rsidR="00925347" w:rsidRPr="00807FD1" w:rsidRDefault="00925347" w:rsidP="00E463CB">
      <w:pPr>
        <w:spacing w:line="360" w:lineRule="auto"/>
        <w:mirrorIndents/>
        <w:jc w:val="both"/>
        <w:rPr>
          <w:rFonts w:ascii="Arial" w:hAnsi="Arial" w:cs="Arial"/>
        </w:rPr>
      </w:pPr>
    </w:p>
    <w:p w14:paraId="0B4604B8" w14:textId="6E1331C8" w:rsidR="00925347" w:rsidRPr="00807FD1" w:rsidRDefault="00CC7333" w:rsidP="00E463CB">
      <w:pPr>
        <w:spacing w:line="360" w:lineRule="auto"/>
        <w:mirrorIndents/>
        <w:jc w:val="both"/>
        <w:rPr>
          <w:rFonts w:ascii="Arial" w:hAnsi="Arial" w:cs="Arial"/>
        </w:rPr>
      </w:pPr>
      <w:r w:rsidRPr="00807FD1">
        <w:rPr>
          <w:rFonts w:ascii="Arial" w:hAnsi="Arial" w:cs="Arial"/>
          <w:noProof/>
        </w:rPr>
        <mc:AlternateContent>
          <mc:Choice Requires="wps">
            <w:drawing>
              <wp:anchor distT="0" distB="0" distL="114300" distR="114300" simplePos="0" relativeHeight="251689984" behindDoc="0" locked="0" layoutInCell="1" allowOverlap="1" wp14:anchorId="6906DC90" wp14:editId="248E1534">
                <wp:simplePos x="0" y="0"/>
                <wp:positionH relativeFrom="margin">
                  <wp:posOffset>3886200</wp:posOffset>
                </wp:positionH>
                <wp:positionV relativeFrom="paragraph">
                  <wp:posOffset>3810</wp:posOffset>
                </wp:positionV>
                <wp:extent cx="2178050" cy="3873500"/>
                <wp:effectExtent l="19050" t="0" r="12700" b="12700"/>
                <wp:wrapNone/>
                <wp:docPr id="939087884" name="Callout: Left Arrow 44"/>
                <wp:cNvGraphicFramePr/>
                <a:graphic xmlns:a="http://schemas.openxmlformats.org/drawingml/2006/main">
                  <a:graphicData uri="http://schemas.microsoft.com/office/word/2010/wordprocessingShape">
                    <wps:wsp>
                      <wps:cNvSpPr/>
                      <wps:spPr>
                        <a:xfrm>
                          <a:off x="0" y="0"/>
                          <a:ext cx="2178050" cy="3873500"/>
                        </a:xfrm>
                        <a:prstGeom prst="leftArrowCallout">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txbx>
                        <w:txbxContent>
                          <w:p w14:paraId="12F8D74E" w14:textId="7854CF91" w:rsidR="005F5591" w:rsidRPr="00807FD1" w:rsidRDefault="005F5591" w:rsidP="005F5591">
                            <w:pPr>
                              <w:jc w:val="center"/>
                              <w:rPr>
                                <w:rFonts w:ascii="Arial" w:hAnsi="Arial" w:cs="Arial"/>
                                <w:b/>
                                <w:bCs/>
                                <w:color w:val="000000" w:themeColor="text1"/>
                                <w:sz w:val="28"/>
                                <w:szCs w:val="28"/>
                              </w:rPr>
                            </w:pPr>
                            <w:r w:rsidRPr="00807FD1">
                              <w:rPr>
                                <w:rFonts w:ascii="Arial" w:hAnsi="Arial" w:cs="Arial"/>
                                <w:b/>
                                <w:bCs/>
                                <w:color w:val="000000" w:themeColor="text1"/>
                                <w:sz w:val="28"/>
                                <w:szCs w:val="28"/>
                              </w:rPr>
                              <w:t>Psychosexual Devel</w:t>
                            </w:r>
                            <w:r w:rsidR="00CC7333" w:rsidRPr="00807FD1">
                              <w:rPr>
                                <w:rFonts w:ascii="Arial" w:hAnsi="Arial" w:cs="Arial"/>
                                <w:b/>
                                <w:bCs/>
                                <w:color w:val="000000" w:themeColor="text1"/>
                                <w:sz w:val="28"/>
                                <w:szCs w:val="28"/>
                              </w:rPr>
                              <w:t>o</w:t>
                            </w:r>
                            <w:r w:rsidRPr="00807FD1">
                              <w:rPr>
                                <w:rFonts w:ascii="Arial" w:hAnsi="Arial" w:cs="Arial"/>
                                <w:b/>
                                <w:bCs/>
                                <w:color w:val="000000" w:themeColor="text1"/>
                                <w:sz w:val="28"/>
                                <w:szCs w:val="28"/>
                              </w:rPr>
                              <w:t>pment</w:t>
                            </w:r>
                          </w:p>
                          <w:p w14:paraId="3C92CE66" w14:textId="2C4A8689" w:rsidR="00C36056" w:rsidRPr="00807FD1" w:rsidRDefault="00C36056" w:rsidP="005F5591">
                            <w:pPr>
                              <w:jc w:val="center"/>
                              <w:rPr>
                                <w:rFonts w:ascii="Arial" w:eastAsia="Arial Unicode MS" w:hAnsi="Arial" w:cs="Arial"/>
                                <w:b/>
                                <w:i/>
                                <w:iCs/>
                                <w:color w:val="000000" w:themeColor="text1"/>
                              </w:rPr>
                            </w:pPr>
                            <w:r w:rsidRPr="00807FD1">
                              <w:rPr>
                                <w:rFonts w:ascii="Arial" w:eastAsia="Arial Unicode MS" w:hAnsi="Arial" w:cs="Arial"/>
                                <w:b/>
                                <w:i/>
                                <w:iCs/>
                                <w:color w:val="000000" w:themeColor="text1"/>
                              </w:rPr>
                              <w:t xml:space="preserve">The </w:t>
                            </w:r>
                            <w:proofErr w:type="spellStart"/>
                            <w:r w:rsidRPr="00807FD1">
                              <w:rPr>
                                <w:rFonts w:ascii="Arial" w:eastAsia="Arial Unicode MS" w:hAnsi="Arial" w:cs="Arial"/>
                                <w:b/>
                                <w:i/>
                                <w:iCs/>
                                <w:color w:val="000000" w:themeColor="text1"/>
                              </w:rPr>
                              <w:t>genetal</w:t>
                            </w:r>
                            <w:proofErr w:type="spellEnd"/>
                            <w:r w:rsidRPr="00807FD1">
                              <w:rPr>
                                <w:rFonts w:ascii="Arial" w:eastAsia="Arial Unicode MS" w:hAnsi="Arial" w:cs="Arial"/>
                                <w:b/>
                                <w:i/>
                                <w:iCs/>
                                <w:color w:val="000000" w:themeColor="text1"/>
                              </w:rPr>
                              <w:t xml:space="preserve"> stage (aged13-18+)</w:t>
                            </w:r>
                          </w:p>
                          <w:p w14:paraId="51AF65D4" w14:textId="2463984A" w:rsidR="00CC7333" w:rsidRPr="00807FD1" w:rsidRDefault="00CC7333" w:rsidP="00CC7333">
                            <w:pPr>
                              <w:jc w:val="both"/>
                              <w:rPr>
                                <w:rFonts w:ascii="Arial" w:hAnsi="Arial" w:cs="Arial"/>
                                <w:b/>
                                <w:i/>
                                <w:iCs/>
                                <w:color w:val="000000" w:themeColor="text1"/>
                                <w:sz w:val="28"/>
                                <w:szCs w:val="28"/>
                              </w:rPr>
                            </w:pPr>
                            <w:r w:rsidRPr="00807FD1">
                              <w:rPr>
                                <w:rFonts w:ascii="Arial" w:eastAsia="Arial Unicode MS" w:hAnsi="Arial" w:cs="Arial"/>
                                <w:bCs/>
                                <w:color w:val="000000" w:themeColor="text1"/>
                              </w:rPr>
                              <w:t xml:space="preserve">Sigmund Freud </w:t>
                            </w:r>
                            <w:proofErr w:type="gramStart"/>
                            <w:r w:rsidRPr="00807FD1">
                              <w:rPr>
                                <w:rFonts w:ascii="Arial" w:eastAsia="Arial Unicode MS" w:hAnsi="Arial" w:cs="Arial"/>
                                <w:bCs/>
                                <w:color w:val="000000" w:themeColor="text1"/>
                              </w:rPr>
                              <w:t>believed</w:t>
                            </w:r>
                            <w:r w:rsidRPr="00807FD1">
                              <w:rPr>
                                <w:rFonts w:ascii="Arial" w:hAnsi="Arial" w:cs="Arial"/>
                                <w:color w:val="000000" w:themeColor="text1"/>
                              </w:rPr>
                              <w:t xml:space="preserve">  that</w:t>
                            </w:r>
                            <w:proofErr w:type="gramEnd"/>
                            <w:r w:rsidRPr="00807FD1">
                              <w:rPr>
                                <w:rFonts w:ascii="Arial" w:hAnsi="Arial" w:cs="Arial"/>
                                <w:color w:val="000000" w:themeColor="text1"/>
                              </w:rPr>
                              <w:t xml:space="preserve"> in this period people shift focus from parental dependence to peers and romantic relationships, developing sexual identity and a mature understanding of emotional bonds (Cherry, 2025).</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06DC90"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44" o:spid="_x0000_s1027" type="#_x0000_t77" style="position:absolute;left:0;text-align:left;margin-left:306pt;margin-top:.3pt;width:171.5pt;height:30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" adj="7565,7764,5400,9282" fillcolor="#eeece1 [3214]" strokecolor="#0a121c [484]" strokeweight="2pt">
                <v:textbox style="layout-flow:vertical">
                  <w:txbxContent>
                    <w:p w14:paraId="12F8D74E" w14:textId="7854CF91" w:rsidR="005F5591" w:rsidRPr="00807FD1" w:rsidRDefault="005F5591" w:rsidP="005F5591">
                      <w:pPr>
                        <w:jc w:val="center"/>
                        <w:rPr>
                          <w:rFonts w:ascii="Arial" w:hAnsi="Arial" w:cs="Arial"/>
                          <w:b/>
                          <w:bCs/>
                          <w:color w:val="000000" w:themeColor="text1"/>
                          <w:sz w:val="28"/>
                          <w:szCs w:val="28"/>
                        </w:rPr>
                      </w:pPr>
                      <w:r w:rsidRPr="00807FD1">
                        <w:rPr>
                          <w:rFonts w:ascii="Arial" w:hAnsi="Arial" w:cs="Arial"/>
                          <w:b/>
                          <w:bCs/>
                          <w:color w:val="000000" w:themeColor="text1"/>
                          <w:sz w:val="28"/>
                          <w:szCs w:val="28"/>
                        </w:rPr>
                        <w:t>Psychosexual Devel</w:t>
                      </w:r>
                      <w:r w:rsidR="00CC7333" w:rsidRPr="00807FD1">
                        <w:rPr>
                          <w:rFonts w:ascii="Arial" w:hAnsi="Arial" w:cs="Arial"/>
                          <w:b/>
                          <w:bCs/>
                          <w:color w:val="000000" w:themeColor="text1"/>
                          <w:sz w:val="28"/>
                          <w:szCs w:val="28"/>
                        </w:rPr>
                        <w:t>o</w:t>
                      </w:r>
                      <w:r w:rsidRPr="00807FD1">
                        <w:rPr>
                          <w:rFonts w:ascii="Arial" w:hAnsi="Arial" w:cs="Arial"/>
                          <w:b/>
                          <w:bCs/>
                          <w:color w:val="000000" w:themeColor="text1"/>
                          <w:sz w:val="28"/>
                          <w:szCs w:val="28"/>
                        </w:rPr>
                        <w:t>pment</w:t>
                      </w:r>
                    </w:p>
                    <w:p w14:paraId="3C92CE66" w14:textId="2C4A8689" w:rsidR="00C36056" w:rsidRPr="00807FD1" w:rsidRDefault="00C36056" w:rsidP="005F5591">
                      <w:pPr>
                        <w:jc w:val="center"/>
                        <w:rPr>
                          <w:rFonts w:ascii="Arial" w:eastAsia="Arial Unicode MS" w:hAnsi="Arial" w:cs="Arial"/>
                          <w:b/>
                          <w:i/>
                          <w:iCs/>
                          <w:color w:val="000000" w:themeColor="text1"/>
                        </w:rPr>
                      </w:pPr>
                      <w:r w:rsidRPr="00807FD1">
                        <w:rPr>
                          <w:rFonts w:ascii="Arial" w:eastAsia="Arial Unicode MS" w:hAnsi="Arial" w:cs="Arial"/>
                          <w:b/>
                          <w:i/>
                          <w:iCs/>
                          <w:color w:val="000000" w:themeColor="text1"/>
                        </w:rPr>
                        <w:t xml:space="preserve">The </w:t>
                      </w:r>
                      <w:proofErr w:type="spellStart"/>
                      <w:r w:rsidRPr="00807FD1">
                        <w:rPr>
                          <w:rFonts w:ascii="Arial" w:eastAsia="Arial Unicode MS" w:hAnsi="Arial" w:cs="Arial"/>
                          <w:b/>
                          <w:i/>
                          <w:iCs/>
                          <w:color w:val="000000" w:themeColor="text1"/>
                        </w:rPr>
                        <w:t>genetal</w:t>
                      </w:r>
                      <w:proofErr w:type="spellEnd"/>
                      <w:r w:rsidRPr="00807FD1">
                        <w:rPr>
                          <w:rFonts w:ascii="Arial" w:eastAsia="Arial Unicode MS" w:hAnsi="Arial" w:cs="Arial"/>
                          <w:b/>
                          <w:i/>
                          <w:iCs/>
                          <w:color w:val="000000" w:themeColor="text1"/>
                        </w:rPr>
                        <w:t xml:space="preserve"> stage (aged13-18+)</w:t>
                      </w:r>
                    </w:p>
                    <w:p w14:paraId="51AF65D4" w14:textId="2463984A" w:rsidR="00CC7333" w:rsidRPr="00807FD1" w:rsidRDefault="00CC7333" w:rsidP="00CC7333">
                      <w:pPr>
                        <w:jc w:val="both"/>
                        <w:rPr>
                          <w:rFonts w:ascii="Arial" w:hAnsi="Arial" w:cs="Arial"/>
                          <w:b/>
                          <w:i/>
                          <w:iCs/>
                          <w:color w:val="000000" w:themeColor="text1"/>
                          <w:sz w:val="28"/>
                          <w:szCs w:val="28"/>
                        </w:rPr>
                      </w:pPr>
                      <w:r w:rsidRPr="00807FD1">
                        <w:rPr>
                          <w:rFonts w:ascii="Arial" w:eastAsia="Arial Unicode MS" w:hAnsi="Arial" w:cs="Arial"/>
                          <w:bCs/>
                          <w:color w:val="000000" w:themeColor="text1"/>
                        </w:rPr>
                        <w:t xml:space="preserve">Sigmund Freud </w:t>
                      </w:r>
                      <w:proofErr w:type="gramStart"/>
                      <w:r w:rsidRPr="00807FD1">
                        <w:rPr>
                          <w:rFonts w:ascii="Arial" w:eastAsia="Arial Unicode MS" w:hAnsi="Arial" w:cs="Arial"/>
                          <w:bCs/>
                          <w:color w:val="000000" w:themeColor="text1"/>
                        </w:rPr>
                        <w:t>believed</w:t>
                      </w:r>
                      <w:r w:rsidRPr="00807FD1">
                        <w:rPr>
                          <w:rFonts w:ascii="Arial" w:hAnsi="Arial" w:cs="Arial"/>
                          <w:color w:val="000000" w:themeColor="text1"/>
                        </w:rPr>
                        <w:t xml:space="preserve">  that</w:t>
                      </w:r>
                      <w:proofErr w:type="gramEnd"/>
                      <w:r w:rsidRPr="00807FD1">
                        <w:rPr>
                          <w:rFonts w:ascii="Arial" w:hAnsi="Arial" w:cs="Arial"/>
                          <w:color w:val="000000" w:themeColor="text1"/>
                        </w:rPr>
                        <w:t xml:space="preserve"> in this period people shift focus from parental dependence to peers and romantic relationships, developing sexual identity and a mature understanding of emotional bonds (Cherry, 2025).</w:t>
                      </w:r>
                    </w:p>
                  </w:txbxContent>
                </v:textbox>
                <w10:wrap anchorx="margin"/>
              </v:shape>
            </w:pict>
          </mc:Fallback>
        </mc:AlternateContent>
      </w:r>
      <w:r w:rsidR="00C36056" w:rsidRPr="00807FD1">
        <w:rPr>
          <w:rFonts w:ascii="Arial" w:hAnsi="Arial" w:cs="Arial"/>
          <w:noProof/>
        </w:rPr>
        <mc:AlternateContent>
          <mc:Choice Requires="wps">
            <w:drawing>
              <wp:anchor distT="0" distB="0" distL="114300" distR="114300" simplePos="0" relativeHeight="251688960" behindDoc="0" locked="0" layoutInCell="1" allowOverlap="1" wp14:anchorId="32527499" wp14:editId="1CAA39EC">
                <wp:simplePos x="0" y="0"/>
                <wp:positionH relativeFrom="margin">
                  <wp:posOffset>69850</wp:posOffset>
                </wp:positionH>
                <wp:positionV relativeFrom="paragraph">
                  <wp:posOffset>41910</wp:posOffset>
                </wp:positionV>
                <wp:extent cx="1892300" cy="3778250"/>
                <wp:effectExtent l="0" t="0" r="12700" b="12700"/>
                <wp:wrapNone/>
                <wp:docPr id="1316452439" name="Callout: Right Arrow 43"/>
                <wp:cNvGraphicFramePr/>
                <a:graphic xmlns:a="http://schemas.openxmlformats.org/drawingml/2006/main">
                  <a:graphicData uri="http://schemas.microsoft.com/office/word/2010/wordprocessingShape">
                    <wps:wsp>
                      <wps:cNvSpPr/>
                      <wps:spPr>
                        <a:xfrm>
                          <a:off x="0" y="0"/>
                          <a:ext cx="1892300" cy="3778250"/>
                        </a:xfrm>
                        <a:prstGeom prst="rightArrowCallout">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txbx>
                        <w:txbxContent>
                          <w:p w14:paraId="09C4569A" w14:textId="166C6FE0" w:rsidR="007711BA" w:rsidRPr="00807FD1" w:rsidRDefault="007711BA" w:rsidP="007711BA">
                            <w:pPr>
                              <w:jc w:val="center"/>
                              <w:rPr>
                                <w:rFonts w:ascii="Arial" w:hAnsi="Arial" w:cs="Arial"/>
                                <w:b/>
                                <w:bCs/>
                                <w:color w:val="000000" w:themeColor="text1"/>
                                <w:sz w:val="28"/>
                                <w:szCs w:val="28"/>
                              </w:rPr>
                            </w:pPr>
                            <w:r w:rsidRPr="00807FD1">
                              <w:rPr>
                                <w:rFonts w:ascii="Arial" w:hAnsi="Arial" w:cs="Arial"/>
                                <w:b/>
                                <w:bCs/>
                                <w:color w:val="000000" w:themeColor="text1"/>
                                <w:sz w:val="28"/>
                                <w:szCs w:val="28"/>
                              </w:rPr>
                              <w:t>Cognitive Development</w:t>
                            </w:r>
                            <w:r w:rsidR="00C36056" w:rsidRPr="00807FD1">
                              <w:rPr>
                                <w:rFonts w:ascii="Arial" w:hAnsi="Arial" w:cs="Arial"/>
                                <w:b/>
                                <w:bCs/>
                                <w:color w:val="000000" w:themeColor="text1"/>
                                <w:sz w:val="28"/>
                                <w:szCs w:val="28"/>
                              </w:rPr>
                              <w:t xml:space="preserve"> </w:t>
                            </w:r>
                          </w:p>
                          <w:p w14:paraId="07005119" w14:textId="77777777" w:rsidR="00CC7333" w:rsidRPr="00807FD1" w:rsidRDefault="00C36056" w:rsidP="00CC7333">
                            <w:pPr>
                              <w:jc w:val="center"/>
                              <w:rPr>
                                <w:rFonts w:ascii="Arial" w:hAnsi="Arial" w:cs="Arial"/>
                                <w:color w:val="000000" w:themeColor="text1"/>
                              </w:rPr>
                            </w:pPr>
                            <w:r w:rsidRPr="00807FD1">
                              <w:rPr>
                                <w:rFonts w:ascii="Arial" w:hAnsi="Arial" w:cs="Arial"/>
                                <w:b/>
                                <w:bCs/>
                                <w:i/>
                                <w:iCs/>
                                <w:color w:val="000000" w:themeColor="text1"/>
                              </w:rPr>
                              <w:t>T</w:t>
                            </w:r>
                            <w:r w:rsidR="007711BA" w:rsidRPr="00807FD1">
                              <w:rPr>
                                <w:rFonts w:ascii="Arial" w:hAnsi="Arial" w:cs="Arial"/>
                                <w:b/>
                                <w:bCs/>
                                <w:i/>
                                <w:iCs/>
                                <w:color w:val="000000" w:themeColor="text1"/>
                              </w:rPr>
                              <w:t>he stage of formal operational thinking</w:t>
                            </w:r>
                            <w:r w:rsidR="007711BA" w:rsidRPr="00807FD1">
                              <w:rPr>
                                <w:rFonts w:ascii="Arial" w:hAnsi="Arial" w:cs="Arial"/>
                                <w:color w:val="000000" w:themeColor="text1"/>
                              </w:rPr>
                              <w:t>.</w:t>
                            </w:r>
                          </w:p>
                          <w:p w14:paraId="36E245A2" w14:textId="3640D6E1" w:rsidR="007711BA" w:rsidRPr="00807FD1" w:rsidRDefault="00C36056" w:rsidP="00CC7333">
                            <w:pPr>
                              <w:jc w:val="both"/>
                              <w:rPr>
                                <w:rFonts w:ascii="Arial" w:hAnsi="Arial" w:cs="Arial"/>
                                <w:color w:val="000000" w:themeColor="text1"/>
                              </w:rPr>
                            </w:pPr>
                            <w:r w:rsidRPr="00807FD1">
                              <w:rPr>
                                <w:rFonts w:ascii="Arial" w:hAnsi="Arial" w:cs="Arial"/>
                                <w:color w:val="000000" w:themeColor="text1"/>
                              </w:rPr>
                              <w:t>According to the Piaget</w:t>
                            </w:r>
                            <w:r w:rsidR="00D13047" w:rsidRPr="00807FD1">
                              <w:rPr>
                                <w:rFonts w:ascii="Arial" w:hAnsi="Arial" w:cs="Arial"/>
                                <w:color w:val="000000" w:themeColor="text1"/>
                              </w:rPr>
                              <w:t>’s</w:t>
                            </w:r>
                            <w:r w:rsidRPr="00807FD1">
                              <w:rPr>
                                <w:rFonts w:ascii="Arial" w:hAnsi="Arial" w:cs="Arial"/>
                                <w:color w:val="000000" w:themeColor="text1"/>
                              </w:rPr>
                              <w:t xml:space="preserve"> theory, young people </w:t>
                            </w:r>
                            <w:proofErr w:type="gramStart"/>
                            <w:r w:rsidRPr="00807FD1">
                              <w:rPr>
                                <w:rFonts w:ascii="Arial" w:hAnsi="Arial" w:cs="Arial"/>
                                <w:color w:val="000000" w:themeColor="text1"/>
                              </w:rPr>
                              <w:t>are capable of reflecting</w:t>
                            </w:r>
                            <w:proofErr w:type="gramEnd"/>
                            <w:r w:rsidRPr="00807FD1">
                              <w:rPr>
                                <w:rFonts w:ascii="Arial" w:hAnsi="Arial" w:cs="Arial"/>
                                <w:color w:val="000000" w:themeColor="text1"/>
                              </w:rPr>
                              <w:t xml:space="preserve"> on themselves, evaluating the potential outcomes of actions, and considering long-term goals (Sutherland, 1992)</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527499"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Callout: Right Arrow 43" o:spid="_x0000_s1028" type="#_x0000_t78" style="position:absolute;left:0;text-align:left;margin-left:5.5pt;margin-top:3.3pt;width:149pt;height:297.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" adj="14035,8095,16200,9448" fillcolor="#eeece1 [3214]" strokecolor="#0a121c [484]" strokeweight="2pt">
                <v:textbox style="layout-flow:vertical;mso-layout-flow-alt:bottom-to-top">
                  <w:txbxContent>
                    <w:p w14:paraId="09C4569A" w14:textId="166C6FE0" w:rsidR="007711BA" w:rsidRPr="00807FD1" w:rsidRDefault="007711BA" w:rsidP="007711BA">
                      <w:pPr>
                        <w:jc w:val="center"/>
                        <w:rPr>
                          <w:rFonts w:ascii="Arial" w:hAnsi="Arial" w:cs="Arial"/>
                          <w:b/>
                          <w:bCs/>
                          <w:color w:val="000000" w:themeColor="text1"/>
                          <w:sz w:val="28"/>
                          <w:szCs w:val="28"/>
                        </w:rPr>
                      </w:pPr>
                      <w:r w:rsidRPr="00807FD1">
                        <w:rPr>
                          <w:rFonts w:ascii="Arial" w:hAnsi="Arial" w:cs="Arial"/>
                          <w:b/>
                          <w:bCs/>
                          <w:color w:val="000000" w:themeColor="text1"/>
                          <w:sz w:val="28"/>
                          <w:szCs w:val="28"/>
                        </w:rPr>
                        <w:t>Cognitive Development</w:t>
                      </w:r>
                      <w:r w:rsidR="00C36056" w:rsidRPr="00807FD1">
                        <w:rPr>
                          <w:rFonts w:ascii="Arial" w:hAnsi="Arial" w:cs="Arial"/>
                          <w:b/>
                          <w:bCs/>
                          <w:color w:val="000000" w:themeColor="text1"/>
                          <w:sz w:val="28"/>
                          <w:szCs w:val="28"/>
                        </w:rPr>
                        <w:t xml:space="preserve"> </w:t>
                      </w:r>
                    </w:p>
                    <w:p w14:paraId="07005119" w14:textId="77777777" w:rsidR="00CC7333" w:rsidRPr="00807FD1" w:rsidRDefault="00C36056" w:rsidP="00CC7333">
                      <w:pPr>
                        <w:jc w:val="center"/>
                        <w:rPr>
                          <w:rFonts w:ascii="Arial" w:hAnsi="Arial" w:cs="Arial"/>
                          <w:color w:val="000000" w:themeColor="text1"/>
                        </w:rPr>
                      </w:pPr>
                      <w:r w:rsidRPr="00807FD1">
                        <w:rPr>
                          <w:rFonts w:ascii="Arial" w:hAnsi="Arial" w:cs="Arial"/>
                          <w:b/>
                          <w:bCs/>
                          <w:i/>
                          <w:iCs/>
                          <w:color w:val="000000" w:themeColor="text1"/>
                        </w:rPr>
                        <w:t>T</w:t>
                      </w:r>
                      <w:r w:rsidR="007711BA" w:rsidRPr="00807FD1">
                        <w:rPr>
                          <w:rFonts w:ascii="Arial" w:hAnsi="Arial" w:cs="Arial"/>
                          <w:b/>
                          <w:bCs/>
                          <w:i/>
                          <w:iCs/>
                          <w:color w:val="000000" w:themeColor="text1"/>
                        </w:rPr>
                        <w:t>he stage of formal operational thinking</w:t>
                      </w:r>
                      <w:r w:rsidR="007711BA" w:rsidRPr="00807FD1">
                        <w:rPr>
                          <w:rFonts w:ascii="Arial" w:hAnsi="Arial" w:cs="Arial"/>
                          <w:color w:val="000000" w:themeColor="text1"/>
                        </w:rPr>
                        <w:t>.</w:t>
                      </w:r>
                    </w:p>
                    <w:p w14:paraId="36E245A2" w14:textId="3640D6E1" w:rsidR="007711BA" w:rsidRPr="00807FD1" w:rsidRDefault="00C36056" w:rsidP="00CC7333">
                      <w:pPr>
                        <w:jc w:val="both"/>
                        <w:rPr>
                          <w:rFonts w:ascii="Arial" w:hAnsi="Arial" w:cs="Arial"/>
                          <w:color w:val="000000" w:themeColor="text1"/>
                        </w:rPr>
                      </w:pPr>
                      <w:r w:rsidRPr="00807FD1">
                        <w:rPr>
                          <w:rFonts w:ascii="Arial" w:hAnsi="Arial" w:cs="Arial"/>
                          <w:color w:val="000000" w:themeColor="text1"/>
                        </w:rPr>
                        <w:t>According to the Piaget</w:t>
                      </w:r>
                      <w:r w:rsidR="00D13047" w:rsidRPr="00807FD1">
                        <w:rPr>
                          <w:rFonts w:ascii="Arial" w:hAnsi="Arial" w:cs="Arial"/>
                          <w:color w:val="000000" w:themeColor="text1"/>
                        </w:rPr>
                        <w:t>’s</w:t>
                      </w:r>
                      <w:r w:rsidRPr="00807FD1">
                        <w:rPr>
                          <w:rFonts w:ascii="Arial" w:hAnsi="Arial" w:cs="Arial"/>
                          <w:color w:val="000000" w:themeColor="text1"/>
                        </w:rPr>
                        <w:t xml:space="preserve"> theory, young people </w:t>
                      </w:r>
                      <w:proofErr w:type="gramStart"/>
                      <w:r w:rsidRPr="00807FD1">
                        <w:rPr>
                          <w:rFonts w:ascii="Arial" w:hAnsi="Arial" w:cs="Arial"/>
                          <w:color w:val="000000" w:themeColor="text1"/>
                        </w:rPr>
                        <w:t>are capable of reflecting</w:t>
                      </w:r>
                      <w:proofErr w:type="gramEnd"/>
                      <w:r w:rsidRPr="00807FD1">
                        <w:rPr>
                          <w:rFonts w:ascii="Arial" w:hAnsi="Arial" w:cs="Arial"/>
                          <w:color w:val="000000" w:themeColor="text1"/>
                        </w:rPr>
                        <w:t xml:space="preserve"> on themselves, evaluating the potential outcomes of actions, and considering long-term goals (Sutherland, 1992)</w:t>
                      </w:r>
                    </w:p>
                  </w:txbxContent>
                </v:textbox>
                <w10:wrap anchorx="margin"/>
              </v:shape>
            </w:pict>
          </mc:Fallback>
        </mc:AlternateContent>
      </w:r>
    </w:p>
    <w:p w14:paraId="7900597C" w14:textId="6BDD2D00" w:rsidR="00925347" w:rsidRPr="00807FD1" w:rsidRDefault="00925347" w:rsidP="00E463CB">
      <w:pPr>
        <w:spacing w:line="360" w:lineRule="auto"/>
        <w:mirrorIndents/>
        <w:jc w:val="both"/>
        <w:rPr>
          <w:rFonts w:ascii="Arial" w:hAnsi="Arial" w:cs="Arial"/>
        </w:rPr>
      </w:pPr>
    </w:p>
    <w:p w14:paraId="4F88CC58" w14:textId="00F5BAFD" w:rsidR="00925347" w:rsidRPr="00807FD1" w:rsidRDefault="00925347" w:rsidP="00E463CB">
      <w:pPr>
        <w:spacing w:line="360" w:lineRule="auto"/>
        <w:mirrorIndents/>
        <w:jc w:val="both"/>
        <w:rPr>
          <w:rFonts w:ascii="Arial" w:hAnsi="Arial" w:cs="Arial"/>
        </w:rPr>
      </w:pPr>
    </w:p>
    <w:p w14:paraId="76F55C9E" w14:textId="7AC86AB4" w:rsidR="00925347" w:rsidRPr="00807FD1" w:rsidRDefault="00925347" w:rsidP="00E463CB">
      <w:pPr>
        <w:spacing w:line="360" w:lineRule="auto"/>
        <w:mirrorIndents/>
        <w:jc w:val="both"/>
        <w:rPr>
          <w:rFonts w:ascii="Arial" w:hAnsi="Arial" w:cs="Arial"/>
        </w:rPr>
      </w:pPr>
    </w:p>
    <w:p w14:paraId="16A7F249" w14:textId="2DAF87AF" w:rsidR="00925347" w:rsidRPr="00807FD1" w:rsidRDefault="00C36056" w:rsidP="00E463CB">
      <w:pPr>
        <w:spacing w:line="360" w:lineRule="auto"/>
        <w:mirrorIndents/>
        <w:jc w:val="both"/>
        <w:rPr>
          <w:rFonts w:ascii="Arial" w:hAnsi="Arial" w:cs="Arial"/>
        </w:rPr>
      </w:pPr>
      <w:r w:rsidRPr="00807FD1">
        <w:rPr>
          <w:rFonts w:ascii="Arial" w:hAnsi="Arial" w:cs="Arial"/>
          <w:noProof/>
        </w:rPr>
        <mc:AlternateContent>
          <mc:Choice Requires="wps">
            <w:drawing>
              <wp:anchor distT="0" distB="0" distL="114300" distR="114300" simplePos="0" relativeHeight="251686912" behindDoc="0" locked="0" layoutInCell="1" allowOverlap="1" wp14:anchorId="097460CA" wp14:editId="68A66A6A">
                <wp:simplePos x="0" y="0"/>
                <wp:positionH relativeFrom="column">
                  <wp:posOffset>1974850</wp:posOffset>
                </wp:positionH>
                <wp:positionV relativeFrom="paragraph">
                  <wp:posOffset>56515</wp:posOffset>
                </wp:positionV>
                <wp:extent cx="1898650" cy="1733550"/>
                <wp:effectExtent l="0" t="0" r="25400" b="19050"/>
                <wp:wrapNone/>
                <wp:docPr id="380654079" name="Flowchart: Connector 41"/>
                <wp:cNvGraphicFramePr/>
                <a:graphic xmlns:a="http://schemas.openxmlformats.org/drawingml/2006/main">
                  <a:graphicData uri="http://schemas.microsoft.com/office/word/2010/wordprocessingShape">
                    <wps:wsp>
                      <wps:cNvSpPr/>
                      <wps:spPr>
                        <a:xfrm>
                          <a:off x="0" y="0"/>
                          <a:ext cx="1898650" cy="1733550"/>
                        </a:xfrm>
                        <a:prstGeom prst="flowChartConnector">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7D65361" w14:textId="409B227A" w:rsidR="00F33FCA" w:rsidRPr="00807FD1" w:rsidRDefault="00F33FCA" w:rsidP="00F33FCA">
                            <w:pPr>
                              <w:jc w:val="center"/>
                              <w:rPr>
                                <w:color w:val="000000" w:themeColor="text1"/>
                                <w14:textOutline w14:w="9525" w14:cap="rnd" w14:cmpd="sng" w14:algn="ctr">
                                  <w14:solidFill>
                                    <w14:schemeClr w14:val="tx1"/>
                                  </w14:solidFill>
                                  <w14:prstDash w14:val="solid"/>
                                  <w14:bevel/>
                                </w14:textOutline>
                              </w:rPr>
                            </w:pPr>
                            <w:proofErr w:type="gramStart"/>
                            <w:r w:rsidRPr="00807FD1">
                              <w:rPr>
                                <w:color w:val="000000" w:themeColor="text1"/>
                                <w14:textOutline w14:w="9525" w14:cap="rnd" w14:cmpd="sng" w14:algn="ctr">
                                  <w14:solidFill>
                                    <w14:schemeClr w14:val="tx1"/>
                                  </w14:solidFill>
                                  <w14:prstDash w14:val="solid"/>
                                  <w14:bevel/>
                                </w14:textOutline>
                              </w:rPr>
                              <w:t>Transition  Process</w:t>
                            </w:r>
                            <w:proofErr w:type="gramEnd"/>
                            <w:r w:rsidR="007711BA" w:rsidRPr="00807FD1">
                              <w:rPr>
                                <w:color w:val="000000" w:themeColor="text1"/>
                                <w14:textOutline w14:w="9525" w14:cap="rnd" w14:cmpd="sng" w14:algn="ctr">
                                  <w14:solidFill>
                                    <w14:schemeClr w14:val="tx1"/>
                                  </w14:solidFill>
                                  <w14:prstDash w14:val="solid"/>
                                  <w14:bevel/>
                                </w14:textOutline>
                              </w:rPr>
                              <w:t xml:space="preserve"> into Adulthood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97460CA"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1" o:spid="_x0000_s1029" type="#_x0000_t120" style="position:absolute;left:0;text-align:left;margin-left:155.5pt;margin-top:4.45pt;width:149.5pt;height:136.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" fillcolor="#eaf1dd [662]" strokecolor="#0a121c [484]" strokeweight="2pt">
                <v:textbox>
                  <w:txbxContent>
                    <w:p w14:paraId="47D65361" w14:textId="409B227A" w:rsidR="00F33FCA" w:rsidRPr="00807FD1" w:rsidRDefault="00F33FCA" w:rsidP="00F33FCA">
                      <w:pPr>
                        <w:jc w:val="center"/>
                        <w:rPr>
                          <w:color w:val="000000" w:themeColor="text1"/>
                          <w14:textOutline w14:w="9525" w14:cap="rnd" w14:cmpd="sng" w14:algn="ctr">
                            <w14:solidFill>
                              <w14:schemeClr w14:val="tx1"/>
                            </w14:solidFill>
                            <w14:prstDash w14:val="solid"/>
                            <w14:bevel/>
                          </w14:textOutline>
                        </w:rPr>
                      </w:pPr>
                      <w:proofErr w:type="gramStart"/>
                      <w:r w:rsidRPr="00807FD1">
                        <w:rPr>
                          <w:color w:val="000000" w:themeColor="text1"/>
                          <w14:textOutline w14:w="9525" w14:cap="rnd" w14:cmpd="sng" w14:algn="ctr">
                            <w14:solidFill>
                              <w14:schemeClr w14:val="tx1"/>
                            </w14:solidFill>
                            <w14:prstDash w14:val="solid"/>
                            <w14:bevel/>
                          </w14:textOutline>
                        </w:rPr>
                        <w:t>Transition  Process</w:t>
                      </w:r>
                      <w:proofErr w:type="gramEnd"/>
                      <w:r w:rsidR="007711BA" w:rsidRPr="00807FD1">
                        <w:rPr>
                          <w:color w:val="000000" w:themeColor="text1"/>
                          <w14:textOutline w14:w="9525" w14:cap="rnd" w14:cmpd="sng" w14:algn="ctr">
                            <w14:solidFill>
                              <w14:schemeClr w14:val="tx1"/>
                            </w14:solidFill>
                            <w14:prstDash w14:val="solid"/>
                            <w14:bevel/>
                          </w14:textOutline>
                        </w:rPr>
                        <w:t xml:space="preserve"> into Adulthood</w:t>
                      </w:r>
                    </w:p>
                  </w:txbxContent>
                </v:textbox>
              </v:shape>
            </w:pict>
          </mc:Fallback>
        </mc:AlternateContent>
      </w:r>
    </w:p>
    <w:p w14:paraId="4E39B680" w14:textId="71DB0396" w:rsidR="00925347" w:rsidRPr="00807FD1" w:rsidRDefault="00925347" w:rsidP="00E463CB">
      <w:pPr>
        <w:spacing w:line="360" w:lineRule="auto"/>
        <w:mirrorIndents/>
        <w:jc w:val="both"/>
        <w:rPr>
          <w:rFonts w:ascii="Arial" w:hAnsi="Arial" w:cs="Arial"/>
        </w:rPr>
      </w:pPr>
      <w:r w:rsidRPr="00807FD1">
        <w:rPr>
          <w:rFonts w:ascii="Arial" w:hAnsi="Arial" w:cs="Arial"/>
          <w:noProof/>
        </w:rPr>
        <mc:AlternateContent>
          <mc:Choice Requires="wps">
            <w:drawing>
              <wp:anchor distT="0" distB="0" distL="114300" distR="114300" simplePos="0" relativeHeight="251685888" behindDoc="0" locked="0" layoutInCell="1" allowOverlap="1" wp14:anchorId="0C4024B9" wp14:editId="7A257538">
                <wp:simplePos x="0" y="0"/>
                <wp:positionH relativeFrom="column">
                  <wp:posOffset>3003550</wp:posOffset>
                </wp:positionH>
                <wp:positionV relativeFrom="paragraph">
                  <wp:posOffset>234315</wp:posOffset>
                </wp:positionV>
                <wp:extent cx="19050" cy="0"/>
                <wp:effectExtent l="0" t="0" r="0" b="0"/>
                <wp:wrapNone/>
                <wp:docPr id="851783209" name="Straight Connector 33"/>
                <wp:cNvGraphicFramePr/>
                <a:graphic xmlns:a="http://schemas.openxmlformats.org/drawingml/2006/main">
                  <a:graphicData uri="http://schemas.microsoft.com/office/word/2010/wordprocessingShape">
                    <wps:wsp>
                      <wps:cNvCnPr/>
                      <wps:spPr>
                        <a:xfrm flipH="1">
                          <a:off x="0" y="0"/>
                          <a:ext cx="19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86A557" id="Straight Connector 33" o:spid="_x0000_s1026" style="position:absolute;flip:x;z-index:251685888;visibility:visible;mso-wrap-style:square;mso-wrap-distance-left:9pt;mso-wrap-distance-top:0;mso-wrap-distance-right:9pt;mso-wrap-distance-bottom:0;mso-position-horizontal:absolute;mso-position-horizontal-relative:text;mso-position-vertical:absolute;mso-position-vertical-relative:text" from="236.5pt,18.45pt" to="238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" strokecolor="#4579b8 [3044]"/>
            </w:pict>
          </mc:Fallback>
        </mc:AlternateContent>
      </w:r>
    </w:p>
    <w:p w14:paraId="0A15ECB3" w14:textId="4D01D840" w:rsidR="00925347" w:rsidRPr="00807FD1" w:rsidRDefault="00925347" w:rsidP="00E463CB">
      <w:pPr>
        <w:spacing w:line="360" w:lineRule="auto"/>
        <w:mirrorIndents/>
        <w:jc w:val="both"/>
        <w:rPr>
          <w:rFonts w:ascii="Arial" w:hAnsi="Arial" w:cs="Arial"/>
        </w:rPr>
      </w:pPr>
    </w:p>
    <w:p w14:paraId="063F301D" w14:textId="77777777" w:rsidR="00925347" w:rsidRPr="00807FD1" w:rsidRDefault="00925347" w:rsidP="00E463CB">
      <w:pPr>
        <w:spacing w:line="360" w:lineRule="auto"/>
        <w:mirrorIndents/>
        <w:jc w:val="both"/>
        <w:rPr>
          <w:rFonts w:ascii="Arial" w:hAnsi="Arial" w:cs="Arial"/>
        </w:rPr>
      </w:pPr>
    </w:p>
    <w:p w14:paraId="300A17DD" w14:textId="77777777" w:rsidR="00925347" w:rsidRPr="00807FD1" w:rsidRDefault="00925347" w:rsidP="00DA52F0">
      <w:pPr>
        <w:spacing w:line="360" w:lineRule="auto"/>
        <w:mirrorIndents/>
        <w:jc w:val="both"/>
        <w:rPr>
          <w:rFonts w:ascii="Arial" w:hAnsi="Arial" w:cs="Arial"/>
        </w:rPr>
      </w:pPr>
    </w:p>
    <w:p w14:paraId="1EBE63DB" w14:textId="77777777" w:rsidR="00925347" w:rsidRPr="00807FD1" w:rsidRDefault="00925347" w:rsidP="00DA52F0">
      <w:pPr>
        <w:spacing w:line="360" w:lineRule="auto"/>
        <w:mirrorIndents/>
        <w:jc w:val="both"/>
        <w:rPr>
          <w:rFonts w:ascii="Arial" w:hAnsi="Arial" w:cs="Arial"/>
        </w:rPr>
      </w:pPr>
    </w:p>
    <w:p w14:paraId="4D0D69C0" w14:textId="77777777" w:rsidR="00925347" w:rsidRPr="00807FD1" w:rsidRDefault="00925347" w:rsidP="00DA52F0">
      <w:pPr>
        <w:spacing w:line="360" w:lineRule="auto"/>
        <w:mirrorIndents/>
        <w:jc w:val="both"/>
        <w:rPr>
          <w:rFonts w:ascii="Arial" w:hAnsi="Arial" w:cs="Arial"/>
        </w:rPr>
      </w:pPr>
    </w:p>
    <w:p w14:paraId="304715B8" w14:textId="77777777" w:rsidR="00925347" w:rsidRPr="00807FD1" w:rsidRDefault="00925347" w:rsidP="00DA52F0">
      <w:pPr>
        <w:spacing w:line="360" w:lineRule="auto"/>
        <w:mirrorIndents/>
        <w:jc w:val="both"/>
        <w:rPr>
          <w:rFonts w:ascii="Arial" w:hAnsi="Arial" w:cs="Arial"/>
        </w:rPr>
      </w:pPr>
    </w:p>
    <w:p w14:paraId="5C9A1550" w14:textId="77777777" w:rsidR="00925347" w:rsidRPr="00807FD1" w:rsidRDefault="00925347" w:rsidP="00DA52F0">
      <w:pPr>
        <w:spacing w:line="360" w:lineRule="auto"/>
        <w:mirrorIndents/>
        <w:jc w:val="both"/>
        <w:rPr>
          <w:rFonts w:ascii="Arial" w:hAnsi="Arial" w:cs="Arial"/>
        </w:rPr>
      </w:pPr>
    </w:p>
    <w:p w14:paraId="1A0261D7" w14:textId="77777777" w:rsidR="00C36056" w:rsidRPr="00807FD1" w:rsidRDefault="00C36056" w:rsidP="00DA52F0">
      <w:pPr>
        <w:spacing w:line="360" w:lineRule="auto"/>
        <w:mirrorIndents/>
        <w:jc w:val="both"/>
        <w:rPr>
          <w:rFonts w:ascii="Arial" w:hAnsi="Arial" w:cs="Arial"/>
        </w:rPr>
      </w:pPr>
    </w:p>
    <w:p w14:paraId="34A60D36" w14:textId="77777777" w:rsidR="00C36056" w:rsidRPr="00807FD1" w:rsidRDefault="00C36056" w:rsidP="00DA52F0">
      <w:pPr>
        <w:spacing w:line="360" w:lineRule="auto"/>
        <w:mirrorIndents/>
        <w:jc w:val="both"/>
        <w:rPr>
          <w:rFonts w:ascii="Arial" w:hAnsi="Arial" w:cs="Arial"/>
        </w:rPr>
      </w:pPr>
    </w:p>
    <w:p w14:paraId="06759661" w14:textId="77777777" w:rsidR="00925347" w:rsidRPr="00807FD1" w:rsidRDefault="00925347" w:rsidP="00DA52F0">
      <w:pPr>
        <w:spacing w:line="360" w:lineRule="auto"/>
        <w:mirrorIndents/>
        <w:jc w:val="both"/>
        <w:rPr>
          <w:rFonts w:ascii="Arial" w:hAnsi="Arial" w:cs="Arial"/>
        </w:rPr>
      </w:pPr>
    </w:p>
    <w:p w14:paraId="0A9FB5A0" w14:textId="5DA9385E" w:rsidR="00D13047" w:rsidRPr="00807FD1" w:rsidRDefault="00D13047" w:rsidP="00D13047">
      <w:pPr>
        <w:spacing w:line="360" w:lineRule="auto"/>
        <w:mirrorIndents/>
        <w:jc w:val="both"/>
        <w:rPr>
          <w:rFonts w:ascii="Arial" w:hAnsi="Arial" w:cs="Arial"/>
          <w:b/>
          <w:bCs/>
        </w:rPr>
      </w:pPr>
      <w:r w:rsidRPr="00807FD1">
        <w:rPr>
          <w:rFonts w:ascii="Arial" w:hAnsi="Arial" w:cs="Arial"/>
          <w:b/>
          <w:bCs/>
        </w:rPr>
        <w:t xml:space="preserve">Figure </w:t>
      </w:r>
      <w:r w:rsidR="00B91331" w:rsidRPr="00807FD1">
        <w:rPr>
          <w:rFonts w:ascii="Arial" w:hAnsi="Arial" w:cs="Arial"/>
          <w:b/>
          <w:bCs/>
        </w:rPr>
        <w:t>2.</w:t>
      </w:r>
      <w:r w:rsidRPr="00807FD1">
        <w:rPr>
          <w:rFonts w:ascii="Arial" w:hAnsi="Arial" w:cs="Arial"/>
          <w:b/>
          <w:bCs/>
        </w:rPr>
        <w:t xml:space="preserve">1 Development </w:t>
      </w:r>
      <w:r w:rsidRPr="00807FD1">
        <w:rPr>
          <w:rFonts w:ascii="Arial" w:eastAsia="Arial Unicode MS" w:hAnsi="Arial" w:cs="Arial"/>
          <w:b/>
          <w:bCs/>
        </w:rPr>
        <w:t>Theories (Self-compiled, 2025)</w:t>
      </w:r>
    </w:p>
    <w:p w14:paraId="2BB8C900" w14:textId="77777777" w:rsidR="00BB01C8" w:rsidRPr="00807FD1" w:rsidRDefault="00BB01C8" w:rsidP="00DA52F0">
      <w:pPr>
        <w:spacing w:line="360" w:lineRule="auto"/>
        <w:mirrorIndents/>
        <w:jc w:val="both"/>
        <w:rPr>
          <w:rFonts w:ascii="Arial" w:hAnsi="Arial" w:cs="Arial"/>
        </w:rPr>
      </w:pPr>
    </w:p>
    <w:p w14:paraId="3EF96E03" w14:textId="667A9779" w:rsidR="00125EAF" w:rsidRPr="00807FD1" w:rsidRDefault="00117876" w:rsidP="00F517A4">
      <w:pPr>
        <w:pStyle w:val="Heading3"/>
        <w:spacing w:after="120"/>
        <w:rPr>
          <w:rFonts w:ascii="Arial" w:hAnsi="Arial" w:cs="Arial"/>
          <w:b/>
          <w:bCs/>
          <w:i/>
          <w:iCs/>
        </w:rPr>
      </w:pPr>
      <w:bookmarkStart w:id="39" w:name="_Toc216265464"/>
      <w:r>
        <w:rPr>
          <w:rFonts w:ascii="Arial" w:hAnsi="Arial" w:cs="Arial"/>
          <w:b/>
          <w:bCs/>
          <w:i/>
          <w:iCs/>
        </w:rPr>
        <w:t xml:space="preserve">2.2.2 </w:t>
      </w:r>
      <w:r w:rsidR="00125EAF" w:rsidRPr="00807FD1">
        <w:rPr>
          <w:rFonts w:ascii="Arial" w:hAnsi="Arial" w:cs="Arial"/>
          <w:b/>
          <w:bCs/>
          <w:i/>
          <w:iCs/>
        </w:rPr>
        <w:t>Transition from child and adolescent mental health services to adult mental health services.</w:t>
      </w:r>
      <w:bookmarkEnd w:id="39"/>
    </w:p>
    <w:p w14:paraId="2A4A7D2D" w14:textId="089E7634" w:rsidR="00EC2E0E" w:rsidRPr="00807FD1" w:rsidRDefault="00EC2E0E" w:rsidP="00001761">
      <w:pPr>
        <w:spacing w:line="360" w:lineRule="auto"/>
        <w:mirrorIndents/>
        <w:jc w:val="both"/>
        <w:rPr>
          <w:rFonts w:ascii="Arial" w:eastAsia="Arial Unicode MS" w:hAnsi="Arial" w:cs="Arial"/>
          <w:bCs/>
        </w:rPr>
      </w:pPr>
      <w:r w:rsidRPr="00807FD1">
        <w:rPr>
          <w:rFonts w:ascii="Arial" w:eastAsia="Arial Unicode MS" w:hAnsi="Arial" w:cs="Arial"/>
          <w:bCs/>
        </w:rPr>
        <w:t xml:space="preserve">The increasing number of young people with mental health issues, combined with the profound emotional changes </w:t>
      </w:r>
      <w:r w:rsidR="00000319">
        <w:rPr>
          <w:rFonts w:ascii="Arial" w:eastAsia="Arial Unicode MS" w:hAnsi="Arial" w:cs="Arial"/>
          <w:bCs/>
        </w:rPr>
        <w:t xml:space="preserve">that occur as they enter </w:t>
      </w:r>
      <w:r w:rsidRPr="00807FD1">
        <w:rPr>
          <w:rFonts w:ascii="Arial" w:eastAsia="Arial Unicode MS" w:hAnsi="Arial" w:cs="Arial"/>
          <w:bCs/>
        </w:rPr>
        <w:t>adulthood, highlights the need for an effective transition</w:t>
      </w:r>
      <w:r w:rsidR="00000319">
        <w:rPr>
          <w:rFonts w:ascii="Arial" w:eastAsia="Arial Unicode MS" w:hAnsi="Arial" w:cs="Arial"/>
          <w:bCs/>
        </w:rPr>
        <w:t xml:space="preserve"> pathway</w:t>
      </w:r>
      <w:r w:rsidRPr="00807FD1">
        <w:rPr>
          <w:rFonts w:ascii="Arial" w:eastAsia="Arial Unicode MS" w:hAnsi="Arial" w:cs="Arial"/>
          <w:bCs/>
        </w:rPr>
        <w:t xml:space="preserve"> from CAMHS to AMHS.</w:t>
      </w:r>
    </w:p>
    <w:p w14:paraId="274DE52E" w14:textId="4A24C03B" w:rsidR="00323185" w:rsidRPr="00807FD1" w:rsidRDefault="00EC2E0E" w:rsidP="00001761">
      <w:pPr>
        <w:spacing w:line="360" w:lineRule="auto"/>
        <w:mirrorIndents/>
        <w:jc w:val="both"/>
        <w:rPr>
          <w:rFonts w:ascii="Arial" w:hAnsi="Arial" w:cs="Arial"/>
        </w:rPr>
      </w:pPr>
      <w:r w:rsidRPr="00807FD1">
        <w:rPr>
          <w:rFonts w:ascii="Arial" w:eastAsia="Arial Unicode MS" w:hAnsi="Arial" w:cs="Arial"/>
          <w:bCs/>
        </w:rPr>
        <w:t xml:space="preserve">White et al (2004), highlight </w:t>
      </w:r>
      <w:r w:rsidR="00841909" w:rsidRPr="00807FD1">
        <w:rPr>
          <w:rFonts w:ascii="Arial" w:eastAsia="Arial Unicode MS" w:hAnsi="Arial" w:cs="Arial"/>
          <w:bCs/>
        </w:rPr>
        <w:t>four</w:t>
      </w:r>
      <w:r w:rsidRPr="00807FD1">
        <w:rPr>
          <w:rFonts w:ascii="Arial" w:eastAsia="Arial Unicode MS" w:hAnsi="Arial" w:cs="Arial"/>
          <w:bCs/>
        </w:rPr>
        <w:t xml:space="preserve"> transition model </w:t>
      </w:r>
      <w:r w:rsidR="00B83C13" w:rsidRPr="00807FD1">
        <w:rPr>
          <w:rFonts w:ascii="Arial" w:eastAsia="Arial Unicode MS" w:hAnsi="Arial" w:cs="Arial"/>
          <w:bCs/>
        </w:rPr>
        <w:t xml:space="preserve">which </w:t>
      </w:r>
      <w:r w:rsidR="00000319">
        <w:rPr>
          <w:rFonts w:ascii="Arial" w:eastAsia="Arial Unicode MS" w:hAnsi="Arial" w:cs="Arial"/>
          <w:bCs/>
        </w:rPr>
        <w:t xml:space="preserve">intended to strengthen continuity between child and adult mental health services. </w:t>
      </w:r>
      <w:r w:rsidR="00B83C13" w:rsidRPr="00807FD1">
        <w:rPr>
          <w:rFonts w:ascii="Arial" w:hAnsi="Arial" w:cs="Arial"/>
        </w:rPr>
        <w:t xml:space="preserve">These models </w:t>
      </w:r>
      <w:r w:rsidR="00000319">
        <w:rPr>
          <w:rFonts w:ascii="Arial" w:hAnsi="Arial" w:cs="Arial"/>
        </w:rPr>
        <w:t>aim to meet</w:t>
      </w:r>
      <w:r w:rsidR="00B83C13" w:rsidRPr="00807FD1">
        <w:rPr>
          <w:rFonts w:ascii="Arial" w:hAnsi="Arial" w:cs="Arial"/>
        </w:rPr>
        <w:t xml:space="preserve"> the </w:t>
      </w:r>
      <w:r w:rsidR="00000319">
        <w:rPr>
          <w:rFonts w:ascii="Arial" w:hAnsi="Arial" w:cs="Arial"/>
        </w:rPr>
        <w:t>differing requirements</w:t>
      </w:r>
      <w:r w:rsidR="00B83C13" w:rsidRPr="00807FD1">
        <w:rPr>
          <w:rFonts w:ascii="Arial" w:hAnsi="Arial" w:cs="Arial"/>
        </w:rPr>
        <w:t xml:space="preserve"> of young people, parents, and service providers.</w:t>
      </w:r>
      <w:r w:rsidR="00E463CB" w:rsidRPr="00807FD1">
        <w:rPr>
          <w:rFonts w:ascii="Arial" w:hAnsi="Arial" w:cs="Arial"/>
        </w:rPr>
        <w:t xml:space="preserve"> A summary of the models is presented in </w:t>
      </w:r>
      <w:r w:rsidR="00D13047" w:rsidRPr="00807FD1">
        <w:rPr>
          <w:rFonts w:ascii="Arial" w:hAnsi="Arial" w:cs="Arial"/>
        </w:rPr>
        <w:t>Figure</w:t>
      </w:r>
      <w:r w:rsidR="00E463CB" w:rsidRPr="00807FD1">
        <w:rPr>
          <w:rFonts w:ascii="Arial" w:hAnsi="Arial" w:cs="Arial"/>
        </w:rPr>
        <w:t xml:space="preserve"> </w:t>
      </w:r>
      <w:r w:rsidR="00D13047" w:rsidRPr="00807FD1">
        <w:rPr>
          <w:rFonts w:ascii="Arial" w:hAnsi="Arial" w:cs="Arial"/>
        </w:rPr>
        <w:t>2</w:t>
      </w:r>
      <w:r w:rsidR="00E463CB" w:rsidRPr="00807FD1">
        <w:rPr>
          <w:rFonts w:ascii="Arial" w:hAnsi="Arial" w:cs="Arial"/>
        </w:rPr>
        <w:t>.</w:t>
      </w:r>
      <w:r w:rsidR="002E7702" w:rsidRPr="00807FD1">
        <w:rPr>
          <w:rFonts w:ascii="Arial" w:hAnsi="Arial" w:cs="Arial"/>
        </w:rPr>
        <w:t xml:space="preserve"> Th </w:t>
      </w:r>
      <w:r w:rsidR="00000319">
        <w:rPr>
          <w:rFonts w:ascii="Arial" w:hAnsi="Arial" w:cs="Arial"/>
        </w:rPr>
        <w:t xml:space="preserve">frameworks can </w:t>
      </w:r>
      <w:r w:rsidR="009E2230">
        <w:rPr>
          <w:rFonts w:ascii="Arial" w:hAnsi="Arial" w:cs="Arial"/>
        </w:rPr>
        <w:t>also be applied in combination</w:t>
      </w:r>
      <w:r w:rsidR="00000319">
        <w:rPr>
          <w:rFonts w:ascii="Arial" w:hAnsi="Arial" w:cs="Arial"/>
        </w:rPr>
        <w:t xml:space="preserve">, </w:t>
      </w:r>
      <w:r w:rsidR="00117876">
        <w:rPr>
          <w:rFonts w:ascii="Arial" w:hAnsi="Arial" w:cs="Arial"/>
        </w:rPr>
        <w:t>enabling services</w:t>
      </w:r>
      <w:r w:rsidR="00000319">
        <w:rPr>
          <w:rFonts w:ascii="Arial" w:hAnsi="Arial" w:cs="Arial"/>
        </w:rPr>
        <w:t xml:space="preserve"> to </w:t>
      </w:r>
      <w:r w:rsidR="009E2230">
        <w:rPr>
          <w:rFonts w:ascii="Arial" w:hAnsi="Arial" w:cs="Arial"/>
        </w:rPr>
        <w:t>promote</w:t>
      </w:r>
      <w:r w:rsidR="00000319">
        <w:rPr>
          <w:rFonts w:ascii="Arial" w:hAnsi="Arial" w:cs="Arial"/>
        </w:rPr>
        <w:t xml:space="preserve"> good practice and </w:t>
      </w:r>
      <w:r w:rsidR="009E2230">
        <w:rPr>
          <w:rFonts w:ascii="Arial" w:hAnsi="Arial" w:cs="Arial"/>
        </w:rPr>
        <w:t>ensure</w:t>
      </w:r>
      <w:r w:rsidR="00000319">
        <w:rPr>
          <w:rFonts w:ascii="Arial" w:hAnsi="Arial" w:cs="Arial"/>
        </w:rPr>
        <w:t xml:space="preserve"> a smooth</w:t>
      </w:r>
      <w:r w:rsidR="009E2230">
        <w:rPr>
          <w:rFonts w:ascii="Arial" w:hAnsi="Arial" w:cs="Arial"/>
        </w:rPr>
        <w:t>er</w:t>
      </w:r>
      <w:r w:rsidR="00000319">
        <w:rPr>
          <w:rFonts w:ascii="Arial" w:hAnsi="Arial" w:cs="Arial"/>
        </w:rPr>
        <w:t xml:space="preserve"> transition.</w:t>
      </w:r>
    </w:p>
    <w:p w14:paraId="54254E9D" w14:textId="77777777" w:rsidR="00E21A86" w:rsidRPr="00807FD1" w:rsidRDefault="00E21A86" w:rsidP="00001761">
      <w:pPr>
        <w:spacing w:line="360" w:lineRule="auto"/>
        <w:mirrorIndents/>
        <w:jc w:val="both"/>
        <w:rPr>
          <w:rFonts w:ascii="Arial" w:hAnsi="Arial" w:cs="Arial"/>
        </w:rPr>
      </w:pPr>
    </w:p>
    <w:p w14:paraId="3B2FB246" w14:textId="77777777" w:rsidR="00A30C9E" w:rsidRPr="00807FD1" w:rsidRDefault="00A30C9E" w:rsidP="00001761">
      <w:pPr>
        <w:spacing w:line="360" w:lineRule="auto"/>
        <w:mirrorIndents/>
        <w:jc w:val="both"/>
        <w:rPr>
          <w:rFonts w:ascii="Arial" w:hAnsi="Arial" w:cs="Arial"/>
        </w:rPr>
      </w:pPr>
    </w:p>
    <w:p w14:paraId="4715EB0C" w14:textId="78D31ACB" w:rsidR="00841909" w:rsidRPr="00807FD1" w:rsidRDefault="00A30C9E" w:rsidP="00001761">
      <w:pPr>
        <w:spacing w:line="360" w:lineRule="auto"/>
        <w:mirrorIndents/>
        <w:jc w:val="both"/>
        <w:rPr>
          <w:rFonts w:ascii="Arial" w:hAnsi="Arial" w:cs="Arial"/>
        </w:rPr>
      </w:pPr>
      <w:r w:rsidRPr="00807FD1">
        <w:rPr>
          <w:rFonts w:ascii="Arial" w:hAnsi="Arial" w:cs="Arial"/>
          <w:noProof/>
        </w:rPr>
        <mc:AlternateContent>
          <mc:Choice Requires="wps">
            <w:drawing>
              <wp:anchor distT="0" distB="0" distL="114300" distR="114300" simplePos="0" relativeHeight="251729920" behindDoc="0" locked="0" layoutInCell="1" allowOverlap="1" wp14:anchorId="19A0A29E" wp14:editId="6EDCE3B4">
                <wp:simplePos x="0" y="0"/>
                <wp:positionH relativeFrom="column">
                  <wp:posOffset>4679950</wp:posOffset>
                </wp:positionH>
                <wp:positionV relativeFrom="paragraph">
                  <wp:posOffset>8255</wp:posOffset>
                </wp:positionV>
                <wp:extent cx="1847850" cy="2184400"/>
                <wp:effectExtent l="19050" t="0" r="19050" b="25400"/>
                <wp:wrapNone/>
                <wp:docPr id="624386808" name="Callout: Left Arrow 47"/>
                <wp:cNvGraphicFramePr/>
                <a:graphic xmlns:a="http://schemas.openxmlformats.org/drawingml/2006/main">
                  <a:graphicData uri="http://schemas.microsoft.com/office/word/2010/wordprocessingShape">
                    <wps:wsp>
                      <wps:cNvSpPr/>
                      <wps:spPr>
                        <a:xfrm>
                          <a:off x="0" y="0"/>
                          <a:ext cx="1847850" cy="2184400"/>
                        </a:xfrm>
                        <a:prstGeom prst="leftArrowCallout">
                          <a:avLst/>
                        </a:prstGeom>
                      </wps:spPr>
                      <wps:style>
                        <a:lnRef idx="2">
                          <a:schemeClr val="accent5"/>
                        </a:lnRef>
                        <a:fillRef idx="1">
                          <a:schemeClr val="lt1"/>
                        </a:fillRef>
                        <a:effectRef idx="0">
                          <a:schemeClr val="accent5"/>
                        </a:effectRef>
                        <a:fontRef idx="minor">
                          <a:schemeClr val="dk1"/>
                        </a:fontRef>
                      </wps:style>
                      <wps:txbx>
                        <w:txbxContent>
                          <w:p w14:paraId="552EFA69" w14:textId="320C42FD" w:rsidR="00A30C9E" w:rsidRPr="00807FD1" w:rsidRDefault="00A30C9E" w:rsidP="00A30C9E">
                            <w:pPr>
                              <w:jc w:val="both"/>
                            </w:pPr>
                            <w:r w:rsidRPr="00807FD1">
                              <w:rPr>
                                <w:rFonts w:ascii="Arial" w:hAnsi="Arial" w:cs="Arial"/>
                                <w:b/>
                                <w:bCs/>
                                <w:color w:val="000000" w:themeColor="text1"/>
                              </w:rPr>
                              <w:t>Key Features</w:t>
                            </w:r>
                            <w:r w:rsidRPr="00807FD1">
                              <w:rPr>
                                <w:rFonts w:ascii="Arial" w:hAnsi="Arial" w:cs="Arial"/>
                              </w:rPr>
                              <w:t xml:space="preserve"> </w:t>
                            </w:r>
                            <w:r w:rsidRPr="00807FD1">
                              <w:rPr>
                                <w:rFonts w:ascii="Arial" w:hAnsi="Arial" w:cs="Arial"/>
                                <w:color w:val="000000" w:themeColor="text1"/>
                              </w:rPr>
                              <w:t>Requires a preparatory period for successful adjustment; may involve extending child services or joint working between child and adult providers.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0A29E" id="Callout: Left Arrow 47" o:spid="_x0000_s1030" type="#_x0000_t77" style="position:absolute;left:0;text-align:left;margin-left:368.5pt;margin-top:.65pt;width:145.5pt;height:17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" adj="7565,6232,5400,8516" fillcolor="white [3201]" strokecolor="#4bacc6 [3208]" strokeweight="2pt">
                <v:textbox>
                  <w:txbxContent>
                    <w:p w14:paraId="552EFA69" w14:textId="320C42FD" w:rsidR="00A30C9E" w:rsidRPr="00807FD1" w:rsidRDefault="00A30C9E" w:rsidP="00A30C9E">
                      <w:pPr>
                        <w:jc w:val="both"/>
                      </w:pPr>
                      <w:r w:rsidRPr="00807FD1">
                        <w:rPr>
                          <w:rFonts w:ascii="Arial" w:hAnsi="Arial" w:cs="Arial"/>
                          <w:b/>
                          <w:bCs/>
                          <w:color w:val="000000" w:themeColor="text1"/>
                        </w:rPr>
                        <w:t>Key Features</w:t>
                      </w:r>
                      <w:r w:rsidRPr="00807FD1">
                        <w:rPr>
                          <w:rFonts w:ascii="Arial" w:hAnsi="Arial" w:cs="Arial"/>
                        </w:rPr>
                        <w:t xml:space="preserve"> </w:t>
                      </w:r>
                      <w:r w:rsidRPr="00807FD1">
                        <w:rPr>
                          <w:rFonts w:ascii="Arial" w:hAnsi="Arial" w:cs="Arial"/>
                          <w:color w:val="000000" w:themeColor="text1"/>
                        </w:rPr>
                        <w:t>Requires a preparatory period for successful adjustment; may involve extending child services or joint working between child and adult providers.</w:t>
                      </w:r>
                    </w:p>
                  </w:txbxContent>
                </v:textbox>
              </v:shape>
            </w:pict>
          </mc:Fallback>
        </mc:AlternateContent>
      </w:r>
      <w:r w:rsidR="00230B99" w:rsidRPr="00807FD1">
        <w:rPr>
          <w:rFonts w:ascii="Arial" w:hAnsi="Arial" w:cs="Arial"/>
          <w:noProof/>
        </w:rPr>
        <mc:AlternateContent>
          <mc:Choice Requires="wps">
            <w:drawing>
              <wp:anchor distT="0" distB="0" distL="114300" distR="114300" simplePos="0" relativeHeight="251727872" behindDoc="0" locked="0" layoutInCell="1" allowOverlap="1" wp14:anchorId="4C200CC4" wp14:editId="616842A0">
                <wp:simplePos x="0" y="0"/>
                <wp:positionH relativeFrom="column">
                  <wp:posOffset>-565150</wp:posOffset>
                </wp:positionH>
                <wp:positionV relativeFrom="paragraph">
                  <wp:posOffset>249555</wp:posOffset>
                </wp:positionV>
                <wp:extent cx="1835150" cy="1879600"/>
                <wp:effectExtent l="0" t="0" r="12700" b="25400"/>
                <wp:wrapNone/>
                <wp:docPr id="532297217" name="Callout: Right Arrow 43"/>
                <wp:cNvGraphicFramePr/>
                <a:graphic xmlns:a="http://schemas.openxmlformats.org/drawingml/2006/main">
                  <a:graphicData uri="http://schemas.microsoft.com/office/word/2010/wordprocessingShape">
                    <wps:wsp>
                      <wps:cNvSpPr/>
                      <wps:spPr>
                        <a:xfrm>
                          <a:off x="0" y="0"/>
                          <a:ext cx="1835150" cy="1879600"/>
                        </a:xfrm>
                        <a:prstGeom prst="rightArrowCallout">
                          <a:avLst/>
                        </a:prstGeom>
                      </wps:spPr>
                      <wps:style>
                        <a:lnRef idx="2">
                          <a:schemeClr val="accent5"/>
                        </a:lnRef>
                        <a:fillRef idx="1">
                          <a:schemeClr val="lt1"/>
                        </a:fillRef>
                        <a:effectRef idx="0">
                          <a:schemeClr val="accent5"/>
                        </a:effectRef>
                        <a:fontRef idx="minor">
                          <a:schemeClr val="dk1"/>
                        </a:fontRef>
                      </wps:style>
                      <wps:txbx>
                        <w:txbxContent>
                          <w:p w14:paraId="65D32D58" w14:textId="0570F435" w:rsidR="00841909" w:rsidRPr="00807FD1" w:rsidRDefault="00841909" w:rsidP="00230B99">
                            <w:pPr>
                              <w:jc w:val="both"/>
                              <w:rPr>
                                <w:rFonts w:ascii="Arial" w:hAnsi="Arial" w:cs="Arial"/>
                                <w:b/>
                                <w:bCs/>
                                <w:color w:val="000000" w:themeColor="text1"/>
                              </w:rPr>
                            </w:pPr>
                            <w:bookmarkStart w:id="40" w:name="_Hlk213334134"/>
                            <w:r w:rsidRPr="00807FD1">
                              <w:rPr>
                                <w:rFonts w:ascii="Arial" w:hAnsi="Arial" w:cs="Arial"/>
                                <w:b/>
                                <w:bCs/>
                                <w:color w:val="000000" w:themeColor="text1"/>
                              </w:rPr>
                              <w:t>Key Features</w:t>
                            </w:r>
                            <w:r w:rsidRPr="00807FD1">
                              <w:rPr>
                                <w:rFonts w:ascii="Arial" w:hAnsi="Arial" w:cs="Arial"/>
                                <w:color w:val="000000" w:themeColor="text1"/>
                              </w:rPr>
                              <w:t xml:space="preserve"> </w:t>
                            </w:r>
                            <w:bookmarkEnd w:id="40"/>
                            <w:r w:rsidRPr="00807FD1">
                              <w:rPr>
                                <w:rFonts w:ascii="Arial" w:hAnsi="Arial" w:cs="Arial"/>
                                <w:color w:val="000000" w:themeColor="text1"/>
                              </w:rPr>
                              <w:t>Vertical (child       adult services) and horizontally (across multiple agencies) communication; ensures team-based continuity.</w:t>
                            </w:r>
                          </w:p>
                          <w:p w14:paraId="79D04CA0" w14:textId="77777777" w:rsidR="00230B99" w:rsidRPr="00807FD1" w:rsidRDefault="00230B99" w:rsidP="00230B99">
                            <w:pPr>
                              <w:jc w:val="both"/>
                              <w:rPr>
                                <w:rFonts w:ascii="Arial" w:hAnsi="Arial" w:cs="Arial"/>
                                <w:color w:val="000000" w:themeColor="text1"/>
                              </w:rPr>
                            </w:pPr>
                          </w:p>
                          <w:p w14:paraId="139CB9AA" w14:textId="77777777" w:rsidR="00230B99" w:rsidRPr="00807FD1" w:rsidRDefault="00230B99" w:rsidP="00230B99">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200CC4" id="_x0000_s1031" type="#_x0000_t78" style="position:absolute;left:0;text-align:left;margin-left:-44.5pt;margin-top:19.65pt;width:144.5pt;height:14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" adj="14035,5528,16200,8164" fillcolor="white [3201]" strokecolor="#4bacc6 [3208]" strokeweight="2pt">
                <v:textbox>
                  <w:txbxContent>
                    <w:p w14:paraId="65D32D58" w14:textId="0570F435" w:rsidR="00841909" w:rsidRPr="00807FD1" w:rsidRDefault="00841909" w:rsidP="00230B99">
                      <w:pPr>
                        <w:jc w:val="both"/>
                        <w:rPr>
                          <w:rFonts w:ascii="Arial" w:hAnsi="Arial" w:cs="Arial"/>
                          <w:b/>
                          <w:bCs/>
                          <w:color w:val="000000" w:themeColor="text1"/>
                        </w:rPr>
                      </w:pPr>
                      <w:bookmarkStart w:id="41" w:name="_Hlk213334134"/>
                      <w:r w:rsidRPr="00807FD1">
                        <w:rPr>
                          <w:rFonts w:ascii="Arial" w:hAnsi="Arial" w:cs="Arial"/>
                          <w:b/>
                          <w:bCs/>
                          <w:color w:val="000000" w:themeColor="text1"/>
                        </w:rPr>
                        <w:t>Key Features</w:t>
                      </w:r>
                      <w:r w:rsidRPr="00807FD1">
                        <w:rPr>
                          <w:rFonts w:ascii="Arial" w:hAnsi="Arial" w:cs="Arial"/>
                          <w:color w:val="000000" w:themeColor="text1"/>
                        </w:rPr>
                        <w:t xml:space="preserve"> </w:t>
                      </w:r>
                      <w:bookmarkEnd w:id="41"/>
                      <w:r w:rsidRPr="00807FD1">
                        <w:rPr>
                          <w:rFonts w:ascii="Arial" w:hAnsi="Arial" w:cs="Arial"/>
                          <w:color w:val="000000" w:themeColor="text1"/>
                        </w:rPr>
                        <w:t>Vertical (child       adult services) and horizontally (across multiple agencies) communication; ensures team-based continuity.</w:t>
                      </w:r>
                    </w:p>
                    <w:p w14:paraId="79D04CA0" w14:textId="77777777" w:rsidR="00230B99" w:rsidRPr="00807FD1" w:rsidRDefault="00230B99" w:rsidP="00230B99">
                      <w:pPr>
                        <w:jc w:val="both"/>
                        <w:rPr>
                          <w:rFonts w:ascii="Arial" w:hAnsi="Arial" w:cs="Arial"/>
                          <w:color w:val="000000" w:themeColor="text1"/>
                        </w:rPr>
                      </w:pPr>
                    </w:p>
                    <w:p w14:paraId="139CB9AA" w14:textId="77777777" w:rsidR="00230B99" w:rsidRPr="00807FD1" w:rsidRDefault="00230B99" w:rsidP="00230B99">
                      <w:pPr>
                        <w:jc w:val="both"/>
                      </w:pPr>
                    </w:p>
                  </w:txbxContent>
                </v:textbox>
              </v:shape>
            </w:pict>
          </mc:Fallback>
        </mc:AlternateContent>
      </w:r>
    </w:p>
    <w:p w14:paraId="545961ED" w14:textId="4864704F" w:rsidR="00841909" w:rsidRPr="00807FD1" w:rsidRDefault="00A30C9E" w:rsidP="00001761">
      <w:pPr>
        <w:spacing w:line="360" w:lineRule="auto"/>
        <w:mirrorIndents/>
        <w:jc w:val="both"/>
        <w:rPr>
          <w:rFonts w:ascii="Arial" w:hAnsi="Arial" w:cs="Arial"/>
        </w:rPr>
      </w:pPr>
      <w:r w:rsidRPr="00807FD1">
        <w:rPr>
          <w:rFonts w:ascii="Arial" w:hAnsi="Arial" w:cs="Arial"/>
          <w:noProof/>
        </w:rPr>
        <mc:AlternateContent>
          <mc:Choice Requires="wps">
            <w:drawing>
              <wp:anchor distT="0" distB="0" distL="114300" distR="114300" simplePos="0" relativeHeight="251725824" behindDoc="0" locked="0" layoutInCell="1" allowOverlap="1" wp14:anchorId="660D7DA1" wp14:editId="396BBF92">
                <wp:simplePos x="0" y="0"/>
                <wp:positionH relativeFrom="column">
                  <wp:posOffset>2946400</wp:posOffset>
                </wp:positionH>
                <wp:positionV relativeFrom="paragraph">
                  <wp:posOffset>27940</wp:posOffset>
                </wp:positionV>
                <wp:extent cx="31750" cy="3702050"/>
                <wp:effectExtent l="76200" t="19050" r="63500" b="88900"/>
                <wp:wrapNone/>
                <wp:docPr id="1826201858" name="Straight Connector 41"/>
                <wp:cNvGraphicFramePr/>
                <a:graphic xmlns:a="http://schemas.openxmlformats.org/drawingml/2006/main">
                  <a:graphicData uri="http://schemas.microsoft.com/office/word/2010/wordprocessingShape">
                    <wps:wsp>
                      <wps:cNvCnPr/>
                      <wps:spPr>
                        <a:xfrm>
                          <a:off x="0" y="0"/>
                          <a:ext cx="31750" cy="370205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F27001" id="Straight Connector 41"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2pt,2.2pt" to="234.5pt,2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" strokecolor="white [3212]" strokeweight="3pt">
                <v:shadow on="t" color="black" opacity="22937f" origin=",.5" offset="0,.63889mm"/>
              </v:line>
            </w:pict>
          </mc:Fallback>
        </mc:AlternateContent>
      </w:r>
      <w:r w:rsidRPr="00807FD1">
        <w:rPr>
          <w:rFonts w:ascii="Arial" w:hAnsi="Arial" w:cs="Arial"/>
          <w:noProof/>
        </w:rPr>
        <mc:AlternateContent>
          <mc:Choice Requires="wps">
            <w:drawing>
              <wp:anchor distT="0" distB="0" distL="114300" distR="114300" simplePos="0" relativeHeight="251724800" behindDoc="0" locked="0" layoutInCell="1" allowOverlap="1" wp14:anchorId="5986E973" wp14:editId="2AFBFD59">
                <wp:simplePos x="0" y="0"/>
                <wp:positionH relativeFrom="column">
                  <wp:posOffset>850900</wp:posOffset>
                </wp:positionH>
                <wp:positionV relativeFrom="paragraph">
                  <wp:posOffset>46990</wp:posOffset>
                </wp:positionV>
                <wp:extent cx="4279900" cy="3708400"/>
                <wp:effectExtent l="57150" t="38100" r="82550" b="101600"/>
                <wp:wrapNone/>
                <wp:docPr id="1710895528" name="Flowchart: Connector 40"/>
                <wp:cNvGraphicFramePr/>
                <a:graphic xmlns:a="http://schemas.openxmlformats.org/drawingml/2006/main">
                  <a:graphicData uri="http://schemas.microsoft.com/office/word/2010/wordprocessingShape">
                    <wps:wsp>
                      <wps:cNvSpPr/>
                      <wps:spPr>
                        <a:xfrm>
                          <a:off x="0" y="0"/>
                          <a:ext cx="4279900" cy="3708400"/>
                        </a:xfrm>
                        <a:prstGeom prst="flowChartConnector">
                          <a:avLst/>
                        </a:prstGeom>
                      </wps:spPr>
                      <wps:style>
                        <a:lnRef idx="1">
                          <a:schemeClr val="accent5"/>
                        </a:lnRef>
                        <a:fillRef idx="2">
                          <a:schemeClr val="accent5"/>
                        </a:fillRef>
                        <a:effectRef idx="1">
                          <a:schemeClr val="accent5"/>
                        </a:effectRef>
                        <a:fontRef idx="minor">
                          <a:schemeClr val="dk1"/>
                        </a:fontRef>
                      </wps:style>
                      <wps:txbx>
                        <w:txbxContent>
                          <w:p w14:paraId="5CDDBE6F" w14:textId="447C69BD" w:rsidR="00841909" w:rsidRPr="00807FD1" w:rsidRDefault="00841909" w:rsidP="00403A16">
                            <w:pPr>
                              <w:jc w:val="both"/>
                              <w:rPr>
                                <w:rFonts w:ascii="Arial" w:hAnsi="Arial" w:cs="Arial"/>
                                <w:b/>
                                <w:bCs/>
                                <w:i/>
                                <w:iCs/>
                                <w:color w:val="000000" w:themeColor="text1"/>
                                <w:sz w:val="24"/>
                                <w:szCs w:val="24"/>
                              </w:rPr>
                            </w:pPr>
                            <w:r w:rsidRPr="00807FD1">
                              <w:rPr>
                                <w:rFonts w:ascii="Arial" w:hAnsi="Arial" w:cs="Arial"/>
                                <w:b/>
                                <w:bCs/>
                                <w:i/>
                                <w:iCs/>
                                <w:color w:val="000000" w:themeColor="text1"/>
                                <w:sz w:val="24"/>
                                <w:szCs w:val="24"/>
                              </w:rPr>
                              <w:t>Direct model</w:t>
                            </w:r>
                            <w:r w:rsidR="00403A16" w:rsidRPr="00807FD1">
                              <w:rPr>
                                <w:rFonts w:ascii="Arial" w:hAnsi="Arial" w:cs="Arial"/>
                                <w:b/>
                                <w:bCs/>
                                <w:i/>
                                <w:iCs/>
                                <w:color w:val="000000" w:themeColor="text1"/>
                                <w:sz w:val="28"/>
                                <w:szCs w:val="28"/>
                              </w:rPr>
                              <w:t xml:space="preserve">    </w:t>
                            </w:r>
                            <w:r w:rsidR="00230B99" w:rsidRPr="00807FD1">
                              <w:rPr>
                                <w:rFonts w:ascii="Arial" w:hAnsi="Arial" w:cs="Arial"/>
                                <w:b/>
                                <w:bCs/>
                                <w:i/>
                                <w:iCs/>
                                <w:color w:val="000000" w:themeColor="text1"/>
                                <w:sz w:val="28"/>
                                <w:szCs w:val="28"/>
                              </w:rPr>
                              <w:t xml:space="preserve">  </w:t>
                            </w:r>
                            <w:r w:rsidR="00403A16" w:rsidRPr="00807FD1">
                              <w:rPr>
                                <w:rFonts w:ascii="Arial" w:hAnsi="Arial" w:cs="Arial"/>
                                <w:b/>
                                <w:bCs/>
                                <w:i/>
                                <w:iCs/>
                                <w:color w:val="000000" w:themeColor="text1"/>
                                <w:sz w:val="28"/>
                                <w:szCs w:val="28"/>
                              </w:rPr>
                              <w:t xml:space="preserve">   </w:t>
                            </w:r>
                            <w:r w:rsidR="00403A16" w:rsidRPr="00807FD1">
                              <w:rPr>
                                <w:rFonts w:ascii="Arial" w:hAnsi="Arial" w:cs="Arial"/>
                                <w:b/>
                                <w:bCs/>
                                <w:i/>
                                <w:iCs/>
                              </w:rPr>
                              <w:t xml:space="preserve"> </w:t>
                            </w:r>
                            <w:r w:rsidR="00403A16" w:rsidRPr="00807FD1">
                              <w:rPr>
                                <w:rFonts w:ascii="Arial" w:hAnsi="Arial" w:cs="Arial"/>
                                <w:b/>
                                <w:bCs/>
                                <w:i/>
                                <w:iCs/>
                                <w:color w:val="000000" w:themeColor="text1"/>
                                <w:sz w:val="24"/>
                                <w:szCs w:val="24"/>
                              </w:rPr>
                              <w:t>Sequential model</w:t>
                            </w:r>
                          </w:p>
                          <w:p w14:paraId="5D223393" w14:textId="77777777" w:rsidR="00230B99" w:rsidRPr="00807FD1" w:rsidRDefault="00230B99" w:rsidP="00403A16">
                            <w:pPr>
                              <w:jc w:val="both"/>
                              <w:rPr>
                                <w:rFonts w:ascii="Arial" w:hAnsi="Arial" w:cs="Arial"/>
                                <w:b/>
                                <w:bCs/>
                                <w:i/>
                                <w:iCs/>
                                <w:color w:val="000000" w:themeColor="text1"/>
                                <w:sz w:val="28"/>
                                <w:szCs w:val="28"/>
                              </w:rPr>
                            </w:pPr>
                          </w:p>
                          <w:p w14:paraId="6C15B5B2" w14:textId="447FE917" w:rsidR="00841909" w:rsidRPr="00807FD1" w:rsidRDefault="00117876" w:rsidP="00403A16">
                            <w:pPr>
                              <w:jc w:val="both"/>
                              <w:rPr>
                                <w:rFonts w:ascii="Arial" w:hAnsi="Arial" w:cs="Arial"/>
                                <w:b/>
                                <w:bCs/>
                                <w:i/>
                                <w:iCs/>
                                <w:color w:val="000000" w:themeColor="text1"/>
                                <w:sz w:val="28"/>
                                <w:szCs w:val="28"/>
                              </w:rPr>
                            </w:pPr>
                            <w:r w:rsidRPr="00807FD1">
                              <w:rPr>
                                <w:rFonts w:ascii="Arial" w:hAnsi="Arial" w:cs="Arial"/>
                                <w:color w:val="000000" w:themeColor="text1"/>
                                <w:sz w:val="24"/>
                                <w:szCs w:val="24"/>
                              </w:rPr>
                              <w:t>Communication</w:t>
                            </w:r>
                            <w:r w:rsidR="00841909" w:rsidRPr="00807FD1">
                              <w:rPr>
                                <w:rFonts w:ascii="Arial" w:hAnsi="Arial" w:cs="Arial"/>
                                <w:color w:val="000000" w:themeColor="text1"/>
                                <w:sz w:val="24"/>
                                <w:szCs w:val="24"/>
                              </w:rPr>
                              <w:t xml:space="preserve"> and</w:t>
                            </w:r>
                            <w:r w:rsidR="00230B99" w:rsidRPr="00807FD1">
                              <w:rPr>
                                <w:rFonts w:ascii="Arial" w:hAnsi="Arial" w:cs="Arial"/>
                                <w:color w:val="000000" w:themeColor="text1"/>
                                <w:sz w:val="24"/>
                                <w:szCs w:val="24"/>
                              </w:rPr>
                              <w:t xml:space="preserve">   </w:t>
                            </w:r>
                            <w:r w:rsidR="00230B99" w:rsidRPr="00807FD1">
                              <w:rPr>
                                <w:rFonts w:ascii="Arial" w:hAnsi="Arial" w:cs="Arial"/>
                              </w:rPr>
                              <w:t xml:space="preserve">Changing needs of </w:t>
                            </w:r>
                          </w:p>
                          <w:p w14:paraId="4C520FE4" w14:textId="30F29C93" w:rsidR="00841909" w:rsidRPr="00807FD1" w:rsidRDefault="00841909" w:rsidP="00403A16">
                            <w:pPr>
                              <w:jc w:val="both"/>
                              <w:rPr>
                                <w:rFonts w:ascii="Arial" w:hAnsi="Arial" w:cs="Arial"/>
                                <w:color w:val="000000" w:themeColor="text1"/>
                                <w:sz w:val="24"/>
                                <w:szCs w:val="24"/>
                              </w:rPr>
                            </w:pPr>
                            <w:r w:rsidRPr="00807FD1">
                              <w:rPr>
                                <w:rFonts w:ascii="Arial" w:hAnsi="Arial" w:cs="Arial"/>
                                <w:color w:val="000000" w:themeColor="text1"/>
                                <w:sz w:val="24"/>
                                <w:szCs w:val="24"/>
                              </w:rPr>
                              <w:t>information sharing</w:t>
                            </w:r>
                            <w:r w:rsidR="00230B99" w:rsidRPr="00807FD1">
                              <w:rPr>
                                <w:rFonts w:ascii="Arial" w:hAnsi="Arial" w:cs="Arial"/>
                                <w:color w:val="000000" w:themeColor="text1"/>
                                <w:sz w:val="24"/>
                                <w:szCs w:val="24"/>
                              </w:rPr>
                              <w:t xml:space="preserve">   </w:t>
                            </w:r>
                            <w:r w:rsidR="00230B99" w:rsidRPr="00807FD1">
                              <w:rPr>
                                <w:rFonts w:ascii="Arial" w:hAnsi="Arial" w:cs="Arial"/>
                              </w:rPr>
                              <w:t>young people</w:t>
                            </w:r>
                          </w:p>
                          <w:p w14:paraId="5E5F7581" w14:textId="77777777" w:rsidR="00403A16" w:rsidRPr="00807FD1" w:rsidRDefault="00403A16" w:rsidP="00403A16">
                            <w:pPr>
                              <w:jc w:val="both"/>
                              <w:rPr>
                                <w:rFonts w:ascii="Arial" w:hAnsi="Arial" w:cs="Arial"/>
                                <w:color w:val="000000" w:themeColor="text1"/>
                                <w:sz w:val="24"/>
                                <w:szCs w:val="24"/>
                              </w:rPr>
                            </w:pPr>
                          </w:p>
                          <w:p w14:paraId="1BE62835" w14:textId="77777777" w:rsidR="00403A16" w:rsidRPr="00807FD1" w:rsidRDefault="00403A16" w:rsidP="00403A16">
                            <w:pPr>
                              <w:jc w:val="both"/>
                              <w:rPr>
                                <w:rFonts w:ascii="Arial" w:hAnsi="Arial" w:cs="Arial"/>
                                <w:color w:val="000000" w:themeColor="text1"/>
                                <w:sz w:val="24"/>
                                <w:szCs w:val="24"/>
                              </w:rPr>
                            </w:pPr>
                          </w:p>
                          <w:p w14:paraId="32093C62" w14:textId="77777777" w:rsidR="00403A16" w:rsidRPr="00807FD1" w:rsidRDefault="00403A16" w:rsidP="00403A16">
                            <w:pPr>
                              <w:jc w:val="both"/>
                              <w:rPr>
                                <w:rFonts w:ascii="Arial" w:hAnsi="Arial" w:cs="Arial"/>
                                <w:color w:val="000000" w:themeColor="text1"/>
                                <w:sz w:val="24"/>
                                <w:szCs w:val="24"/>
                              </w:rPr>
                            </w:pPr>
                          </w:p>
                          <w:p w14:paraId="69AFF9D5" w14:textId="77777777" w:rsidR="00403A16" w:rsidRPr="00807FD1" w:rsidRDefault="00403A16" w:rsidP="00403A16">
                            <w:pPr>
                              <w:jc w:val="both"/>
                              <w:rPr>
                                <w:rFonts w:ascii="Arial" w:hAnsi="Arial" w:cs="Arial"/>
                                <w:color w:val="000000" w:themeColor="text1"/>
                                <w:sz w:val="24"/>
                                <w:szCs w:val="24"/>
                              </w:rPr>
                            </w:pPr>
                          </w:p>
                          <w:p w14:paraId="3283378F" w14:textId="77777777" w:rsidR="006B5FBF" w:rsidRPr="00807FD1" w:rsidRDefault="006B5FBF" w:rsidP="00403A16">
                            <w:pPr>
                              <w:jc w:val="both"/>
                              <w:rPr>
                                <w:rFonts w:ascii="Arial" w:hAnsi="Arial" w:cs="Arial"/>
                                <w:b/>
                                <w:bCs/>
                                <w:i/>
                                <w:iCs/>
                                <w:color w:val="000000" w:themeColor="text1"/>
                                <w:sz w:val="24"/>
                                <w:szCs w:val="24"/>
                              </w:rPr>
                            </w:pPr>
                          </w:p>
                          <w:p w14:paraId="0C819348" w14:textId="6EF74449" w:rsidR="00230B99" w:rsidRPr="00807FD1" w:rsidRDefault="00403A16" w:rsidP="00403A16">
                            <w:pPr>
                              <w:jc w:val="both"/>
                              <w:rPr>
                                <w:rFonts w:ascii="Arial" w:hAnsi="Arial" w:cs="Arial"/>
                                <w:b/>
                                <w:bCs/>
                                <w:i/>
                                <w:iCs/>
                                <w:color w:val="000000" w:themeColor="text1"/>
                                <w:sz w:val="24"/>
                                <w:szCs w:val="24"/>
                              </w:rPr>
                            </w:pPr>
                            <w:r w:rsidRPr="00807FD1">
                              <w:rPr>
                                <w:rFonts w:ascii="Arial" w:hAnsi="Arial" w:cs="Arial"/>
                                <w:b/>
                                <w:bCs/>
                                <w:i/>
                                <w:iCs/>
                                <w:color w:val="000000" w:themeColor="text1"/>
                                <w:sz w:val="24"/>
                                <w:szCs w:val="24"/>
                              </w:rPr>
                              <w:t>Developmental</w:t>
                            </w:r>
                            <w:r w:rsidR="00230B99" w:rsidRPr="00807FD1">
                              <w:rPr>
                                <w:rFonts w:ascii="Arial" w:hAnsi="Arial" w:cs="Arial"/>
                                <w:b/>
                                <w:bCs/>
                                <w:i/>
                                <w:iCs/>
                                <w:color w:val="000000" w:themeColor="text1"/>
                                <w:sz w:val="24"/>
                                <w:szCs w:val="24"/>
                              </w:rPr>
                              <w:t xml:space="preserve">       </w:t>
                            </w:r>
                            <w:r w:rsidRPr="00807FD1">
                              <w:rPr>
                                <w:rFonts w:ascii="Arial" w:hAnsi="Arial" w:cs="Arial"/>
                                <w:b/>
                                <w:bCs/>
                                <w:i/>
                                <w:iCs/>
                                <w:color w:val="000000" w:themeColor="text1"/>
                                <w:sz w:val="24"/>
                                <w:szCs w:val="24"/>
                              </w:rPr>
                              <w:t xml:space="preserve"> </w:t>
                            </w:r>
                            <w:r w:rsidR="00230B99" w:rsidRPr="00807FD1">
                              <w:rPr>
                                <w:rFonts w:ascii="Arial" w:hAnsi="Arial" w:cs="Arial"/>
                                <w:b/>
                                <w:bCs/>
                                <w:i/>
                                <w:iCs/>
                                <w:color w:val="000000" w:themeColor="text1"/>
                                <w:sz w:val="24"/>
                                <w:szCs w:val="24"/>
                              </w:rPr>
                              <w:t xml:space="preserve"> Professional model</w:t>
                            </w:r>
                          </w:p>
                          <w:p w14:paraId="1A9BFBEA" w14:textId="5B8028DF" w:rsidR="00403A16" w:rsidRPr="00807FD1" w:rsidRDefault="00403A16" w:rsidP="00403A16">
                            <w:pPr>
                              <w:jc w:val="both"/>
                              <w:rPr>
                                <w:rFonts w:ascii="Arial" w:hAnsi="Arial" w:cs="Arial"/>
                                <w:color w:val="000000" w:themeColor="text1"/>
                                <w:sz w:val="24"/>
                                <w:szCs w:val="24"/>
                              </w:rPr>
                            </w:pPr>
                            <w:r w:rsidRPr="00807FD1">
                              <w:rPr>
                                <w:rFonts w:ascii="Arial" w:hAnsi="Arial" w:cs="Arial"/>
                                <w:b/>
                                <w:bCs/>
                                <w:i/>
                                <w:iCs/>
                                <w:color w:val="000000" w:themeColor="text1"/>
                                <w:sz w:val="24"/>
                                <w:szCs w:val="24"/>
                              </w:rPr>
                              <w:t xml:space="preserve">model </w:t>
                            </w:r>
                          </w:p>
                          <w:p w14:paraId="654742FC" w14:textId="77777777" w:rsidR="00403A16" w:rsidRPr="00807FD1" w:rsidRDefault="00403A16" w:rsidP="00403A16">
                            <w:pPr>
                              <w:jc w:val="both"/>
                              <w:rPr>
                                <w:rFonts w:ascii="Arial" w:hAnsi="Arial" w:cs="Arial"/>
                                <w:color w:val="000000" w:themeColor="text1"/>
                                <w:sz w:val="24"/>
                                <w:szCs w:val="24"/>
                              </w:rPr>
                            </w:pPr>
                          </w:p>
                          <w:p w14:paraId="58860E32" w14:textId="7F1E3A7C" w:rsidR="00230B99" w:rsidRPr="00807FD1" w:rsidRDefault="00230B99" w:rsidP="00403A16">
                            <w:pPr>
                              <w:jc w:val="both"/>
                              <w:rPr>
                                <w:rFonts w:ascii="Arial" w:hAnsi="Arial" w:cs="Arial"/>
                              </w:rPr>
                            </w:pPr>
                            <w:r w:rsidRPr="00807FD1">
                              <w:rPr>
                                <w:rFonts w:ascii="Arial" w:hAnsi="Arial" w:cs="Arial"/>
                              </w:rPr>
                              <w:t>Personal growth and    Specialist expertise</w:t>
                            </w:r>
                          </w:p>
                          <w:p w14:paraId="0AB131DD" w14:textId="76348959" w:rsidR="00841909" w:rsidRPr="00807FD1" w:rsidRDefault="00230B99" w:rsidP="00403A16">
                            <w:pPr>
                              <w:jc w:val="both"/>
                              <w:rPr>
                                <w:rFonts w:ascii="Arial" w:hAnsi="Arial" w:cs="Arial"/>
                                <w:color w:val="000000" w:themeColor="text1"/>
                                <w:sz w:val="24"/>
                                <w:szCs w:val="24"/>
                              </w:rPr>
                            </w:pPr>
                            <w:r w:rsidRPr="00807FD1">
                              <w:rPr>
                                <w:rFonts w:ascii="Arial" w:hAnsi="Arial" w:cs="Arial"/>
                              </w:rPr>
                              <w:t xml:space="preserve"> development</w:t>
                            </w:r>
                          </w:p>
                          <w:p w14:paraId="0DFEC68F" w14:textId="77777777" w:rsidR="00841909" w:rsidRPr="00807FD1" w:rsidRDefault="00841909" w:rsidP="00403A16">
                            <w:pPr>
                              <w:jc w:val="both"/>
                              <w:rPr>
                                <w:rFonts w:ascii="Arial" w:hAnsi="Arial" w:cs="Arial"/>
                                <w:color w:val="000000" w:themeColor="text1"/>
                              </w:rPr>
                            </w:pPr>
                          </w:p>
                          <w:p w14:paraId="54FFCD05" w14:textId="77777777" w:rsidR="00841909" w:rsidRPr="00807FD1" w:rsidRDefault="00841909" w:rsidP="00403A16">
                            <w:pPr>
                              <w:jc w:val="both"/>
                              <w:rPr>
                                <w:rFonts w:ascii="Arial" w:hAnsi="Arial" w:cs="Arial"/>
                                <w:color w:val="000000" w:themeColor="text1"/>
                              </w:rPr>
                            </w:pPr>
                          </w:p>
                          <w:p w14:paraId="013C5A56" w14:textId="77777777" w:rsidR="00841909" w:rsidRPr="00807FD1" w:rsidRDefault="00841909" w:rsidP="00403A16">
                            <w:pPr>
                              <w:jc w:val="both"/>
                              <w:rPr>
                                <w:rFonts w:ascii="Arial" w:hAnsi="Arial" w:cs="Arial"/>
                                <w:color w:val="000000" w:themeColor="text1"/>
                              </w:rPr>
                            </w:pPr>
                          </w:p>
                          <w:p w14:paraId="6AE31FA8" w14:textId="77777777" w:rsidR="00841909" w:rsidRPr="00807FD1" w:rsidRDefault="00841909" w:rsidP="00841909">
                            <w:pPr>
                              <w:rPr>
                                <w:rFonts w:ascii="Arial" w:hAnsi="Arial" w:cs="Arial"/>
                                <w:color w:val="000000" w:themeColor="text1"/>
                              </w:rPr>
                            </w:pPr>
                          </w:p>
                          <w:p w14:paraId="597B764A" w14:textId="77777777" w:rsidR="00841909" w:rsidRPr="00807FD1" w:rsidRDefault="00841909" w:rsidP="00841909">
                            <w:pPr>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86E973" id="Flowchart: Connector 40" o:spid="_x0000_s1032" type="#_x0000_t120" style="position:absolute;left:0;text-align:left;margin-left:67pt;margin-top:3.7pt;width:337pt;height:292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" fillcolor="#a5d5e2 [1624]" strokecolor="#40a7c2 [3048]">
                <v:fill color2="#e4f2f6 [504]" rotate="t" angle="180" colors="0 #9eeaff;22938f #bbefff;1 #e4f9ff" focus="100%" type="gradient"/>
                <v:shadow on="t" color="black" opacity="24903f" origin=",.5" offset="0,.55556mm"/>
                <v:textbox>
                  <w:txbxContent>
                    <w:p w14:paraId="5CDDBE6F" w14:textId="447C69BD" w:rsidR="00841909" w:rsidRPr="00807FD1" w:rsidRDefault="00841909" w:rsidP="00403A16">
                      <w:pPr>
                        <w:jc w:val="both"/>
                        <w:rPr>
                          <w:rFonts w:ascii="Arial" w:hAnsi="Arial" w:cs="Arial"/>
                          <w:b/>
                          <w:bCs/>
                          <w:i/>
                          <w:iCs/>
                          <w:color w:val="000000" w:themeColor="text1"/>
                          <w:sz w:val="24"/>
                          <w:szCs w:val="24"/>
                        </w:rPr>
                      </w:pPr>
                      <w:r w:rsidRPr="00807FD1">
                        <w:rPr>
                          <w:rFonts w:ascii="Arial" w:hAnsi="Arial" w:cs="Arial"/>
                          <w:b/>
                          <w:bCs/>
                          <w:i/>
                          <w:iCs/>
                          <w:color w:val="000000" w:themeColor="text1"/>
                          <w:sz w:val="24"/>
                          <w:szCs w:val="24"/>
                        </w:rPr>
                        <w:t>Direct model</w:t>
                      </w:r>
                      <w:r w:rsidR="00403A16" w:rsidRPr="00807FD1">
                        <w:rPr>
                          <w:rFonts w:ascii="Arial" w:hAnsi="Arial" w:cs="Arial"/>
                          <w:b/>
                          <w:bCs/>
                          <w:i/>
                          <w:iCs/>
                          <w:color w:val="000000" w:themeColor="text1"/>
                          <w:sz w:val="28"/>
                          <w:szCs w:val="28"/>
                        </w:rPr>
                        <w:t xml:space="preserve">    </w:t>
                      </w:r>
                      <w:r w:rsidR="00230B99" w:rsidRPr="00807FD1">
                        <w:rPr>
                          <w:rFonts w:ascii="Arial" w:hAnsi="Arial" w:cs="Arial"/>
                          <w:b/>
                          <w:bCs/>
                          <w:i/>
                          <w:iCs/>
                          <w:color w:val="000000" w:themeColor="text1"/>
                          <w:sz w:val="28"/>
                          <w:szCs w:val="28"/>
                        </w:rPr>
                        <w:t xml:space="preserve">  </w:t>
                      </w:r>
                      <w:r w:rsidR="00403A16" w:rsidRPr="00807FD1">
                        <w:rPr>
                          <w:rFonts w:ascii="Arial" w:hAnsi="Arial" w:cs="Arial"/>
                          <w:b/>
                          <w:bCs/>
                          <w:i/>
                          <w:iCs/>
                          <w:color w:val="000000" w:themeColor="text1"/>
                          <w:sz w:val="28"/>
                          <w:szCs w:val="28"/>
                        </w:rPr>
                        <w:t xml:space="preserve">   </w:t>
                      </w:r>
                      <w:r w:rsidR="00403A16" w:rsidRPr="00807FD1">
                        <w:rPr>
                          <w:rFonts w:ascii="Arial" w:hAnsi="Arial" w:cs="Arial"/>
                          <w:b/>
                          <w:bCs/>
                          <w:i/>
                          <w:iCs/>
                        </w:rPr>
                        <w:t xml:space="preserve"> </w:t>
                      </w:r>
                      <w:r w:rsidR="00403A16" w:rsidRPr="00807FD1">
                        <w:rPr>
                          <w:rFonts w:ascii="Arial" w:hAnsi="Arial" w:cs="Arial"/>
                          <w:b/>
                          <w:bCs/>
                          <w:i/>
                          <w:iCs/>
                          <w:color w:val="000000" w:themeColor="text1"/>
                          <w:sz w:val="24"/>
                          <w:szCs w:val="24"/>
                        </w:rPr>
                        <w:t>Sequential model</w:t>
                      </w:r>
                    </w:p>
                    <w:p w14:paraId="5D223393" w14:textId="77777777" w:rsidR="00230B99" w:rsidRPr="00807FD1" w:rsidRDefault="00230B99" w:rsidP="00403A16">
                      <w:pPr>
                        <w:jc w:val="both"/>
                        <w:rPr>
                          <w:rFonts w:ascii="Arial" w:hAnsi="Arial" w:cs="Arial"/>
                          <w:b/>
                          <w:bCs/>
                          <w:i/>
                          <w:iCs/>
                          <w:color w:val="000000" w:themeColor="text1"/>
                          <w:sz w:val="28"/>
                          <w:szCs w:val="28"/>
                        </w:rPr>
                      </w:pPr>
                    </w:p>
                    <w:p w14:paraId="6C15B5B2" w14:textId="447FE917" w:rsidR="00841909" w:rsidRPr="00807FD1" w:rsidRDefault="00117876" w:rsidP="00403A16">
                      <w:pPr>
                        <w:jc w:val="both"/>
                        <w:rPr>
                          <w:rFonts w:ascii="Arial" w:hAnsi="Arial" w:cs="Arial"/>
                          <w:b/>
                          <w:bCs/>
                          <w:i/>
                          <w:iCs/>
                          <w:color w:val="000000" w:themeColor="text1"/>
                          <w:sz w:val="28"/>
                          <w:szCs w:val="28"/>
                        </w:rPr>
                      </w:pPr>
                      <w:r w:rsidRPr="00807FD1">
                        <w:rPr>
                          <w:rFonts w:ascii="Arial" w:hAnsi="Arial" w:cs="Arial"/>
                          <w:color w:val="000000" w:themeColor="text1"/>
                          <w:sz w:val="24"/>
                          <w:szCs w:val="24"/>
                        </w:rPr>
                        <w:t>Communication</w:t>
                      </w:r>
                      <w:r w:rsidR="00841909" w:rsidRPr="00807FD1">
                        <w:rPr>
                          <w:rFonts w:ascii="Arial" w:hAnsi="Arial" w:cs="Arial"/>
                          <w:color w:val="000000" w:themeColor="text1"/>
                          <w:sz w:val="24"/>
                          <w:szCs w:val="24"/>
                        </w:rPr>
                        <w:t xml:space="preserve"> and</w:t>
                      </w:r>
                      <w:r w:rsidR="00230B99" w:rsidRPr="00807FD1">
                        <w:rPr>
                          <w:rFonts w:ascii="Arial" w:hAnsi="Arial" w:cs="Arial"/>
                          <w:color w:val="000000" w:themeColor="text1"/>
                          <w:sz w:val="24"/>
                          <w:szCs w:val="24"/>
                        </w:rPr>
                        <w:t xml:space="preserve">   </w:t>
                      </w:r>
                      <w:r w:rsidR="00230B99" w:rsidRPr="00807FD1">
                        <w:rPr>
                          <w:rFonts w:ascii="Arial" w:hAnsi="Arial" w:cs="Arial"/>
                        </w:rPr>
                        <w:t xml:space="preserve">Changing needs of </w:t>
                      </w:r>
                    </w:p>
                    <w:p w14:paraId="4C520FE4" w14:textId="30F29C93" w:rsidR="00841909" w:rsidRPr="00807FD1" w:rsidRDefault="00841909" w:rsidP="00403A16">
                      <w:pPr>
                        <w:jc w:val="both"/>
                        <w:rPr>
                          <w:rFonts w:ascii="Arial" w:hAnsi="Arial" w:cs="Arial"/>
                          <w:color w:val="000000" w:themeColor="text1"/>
                          <w:sz w:val="24"/>
                          <w:szCs w:val="24"/>
                        </w:rPr>
                      </w:pPr>
                      <w:r w:rsidRPr="00807FD1">
                        <w:rPr>
                          <w:rFonts w:ascii="Arial" w:hAnsi="Arial" w:cs="Arial"/>
                          <w:color w:val="000000" w:themeColor="text1"/>
                          <w:sz w:val="24"/>
                          <w:szCs w:val="24"/>
                        </w:rPr>
                        <w:t>information sharing</w:t>
                      </w:r>
                      <w:r w:rsidR="00230B99" w:rsidRPr="00807FD1">
                        <w:rPr>
                          <w:rFonts w:ascii="Arial" w:hAnsi="Arial" w:cs="Arial"/>
                          <w:color w:val="000000" w:themeColor="text1"/>
                          <w:sz w:val="24"/>
                          <w:szCs w:val="24"/>
                        </w:rPr>
                        <w:t xml:space="preserve">   </w:t>
                      </w:r>
                      <w:r w:rsidR="00230B99" w:rsidRPr="00807FD1">
                        <w:rPr>
                          <w:rFonts w:ascii="Arial" w:hAnsi="Arial" w:cs="Arial"/>
                        </w:rPr>
                        <w:t>young people</w:t>
                      </w:r>
                    </w:p>
                    <w:p w14:paraId="5E5F7581" w14:textId="77777777" w:rsidR="00403A16" w:rsidRPr="00807FD1" w:rsidRDefault="00403A16" w:rsidP="00403A16">
                      <w:pPr>
                        <w:jc w:val="both"/>
                        <w:rPr>
                          <w:rFonts w:ascii="Arial" w:hAnsi="Arial" w:cs="Arial"/>
                          <w:color w:val="000000" w:themeColor="text1"/>
                          <w:sz w:val="24"/>
                          <w:szCs w:val="24"/>
                        </w:rPr>
                      </w:pPr>
                    </w:p>
                    <w:p w14:paraId="1BE62835" w14:textId="77777777" w:rsidR="00403A16" w:rsidRPr="00807FD1" w:rsidRDefault="00403A16" w:rsidP="00403A16">
                      <w:pPr>
                        <w:jc w:val="both"/>
                        <w:rPr>
                          <w:rFonts w:ascii="Arial" w:hAnsi="Arial" w:cs="Arial"/>
                          <w:color w:val="000000" w:themeColor="text1"/>
                          <w:sz w:val="24"/>
                          <w:szCs w:val="24"/>
                        </w:rPr>
                      </w:pPr>
                    </w:p>
                    <w:p w14:paraId="32093C62" w14:textId="77777777" w:rsidR="00403A16" w:rsidRPr="00807FD1" w:rsidRDefault="00403A16" w:rsidP="00403A16">
                      <w:pPr>
                        <w:jc w:val="both"/>
                        <w:rPr>
                          <w:rFonts w:ascii="Arial" w:hAnsi="Arial" w:cs="Arial"/>
                          <w:color w:val="000000" w:themeColor="text1"/>
                          <w:sz w:val="24"/>
                          <w:szCs w:val="24"/>
                        </w:rPr>
                      </w:pPr>
                    </w:p>
                    <w:p w14:paraId="69AFF9D5" w14:textId="77777777" w:rsidR="00403A16" w:rsidRPr="00807FD1" w:rsidRDefault="00403A16" w:rsidP="00403A16">
                      <w:pPr>
                        <w:jc w:val="both"/>
                        <w:rPr>
                          <w:rFonts w:ascii="Arial" w:hAnsi="Arial" w:cs="Arial"/>
                          <w:color w:val="000000" w:themeColor="text1"/>
                          <w:sz w:val="24"/>
                          <w:szCs w:val="24"/>
                        </w:rPr>
                      </w:pPr>
                    </w:p>
                    <w:p w14:paraId="3283378F" w14:textId="77777777" w:rsidR="006B5FBF" w:rsidRPr="00807FD1" w:rsidRDefault="006B5FBF" w:rsidP="00403A16">
                      <w:pPr>
                        <w:jc w:val="both"/>
                        <w:rPr>
                          <w:rFonts w:ascii="Arial" w:hAnsi="Arial" w:cs="Arial"/>
                          <w:b/>
                          <w:bCs/>
                          <w:i/>
                          <w:iCs/>
                          <w:color w:val="000000" w:themeColor="text1"/>
                          <w:sz w:val="24"/>
                          <w:szCs w:val="24"/>
                        </w:rPr>
                      </w:pPr>
                    </w:p>
                    <w:p w14:paraId="0C819348" w14:textId="6EF74449" w:rsidR="00230B99" w:rsidRPr="00807FD1" w:rsidRDefault="00403A16" w:rsidP="00403A16">
                      <w:pPr>
                        <w:jc w:val="both"/>
                        <w:rPr>
                          <w:rFonts w:ascii="Arial" w:hAnsi="Arial" w:cs="Arial"/>
                          <w:b/>
                          <w:bCs/>
                          <w:i/>
                          <w:iCs/>
                          <w:color w:val="000000" w:themeColor="text1"/>
                          <w:sz w:val="24"/>
                          <w:szCs w:val="24"/>
                        </w:rPr>
                      </w:pPr>
                      <w:r w:rsidRPr="00807FD1">
                        <w:rPr>
                          <w:rFonts w:ascii="Arial" w:hAnsi="Arial" w:cs="Arial"/>
                          <w:b/>
                          <w:bCs/>
                          <w:i/>
                          <w:iCs/>
                          <w:color w:val="000000" w:themeColor="text1"/>
                          <w:sz w:val="24"/>
                          <w:szCs w:val="24"/>
                        </w:rPr>
                        <w:t>Developmental</w:t>
                      </w:r>
                      <w:r w:rsidR="00230B99" w:rsidRPr="00807FD1">
                        <w:rPr>
                          <w:rFonts w:ascii="Arial" w:hAnsi="Arial" w:cs="Arial"/>
                          <w:b/>
                          <w:bCs/>
                          <w:i/>
                          <w:iCs/>
                          <w:color w:val="000000" w:themeColor="text1"/>
                          <w:sz w:val="24"/>
                          <w:szCs w:val="24"/>
                        </w:rPr>
                        <w:t xml:space="preserve">       </w:t>
                      </w:r>
                      <w:r w:rsidRPr="00807FD1">
                        <w:rPr>
                          <w:rFonts w:ascii="Arial" w:hAnsi="Arial" w:cs="Arial"/>
                          <w:b/>
                          <w:bCs/>
                          <w:i/>
                          <w:iCs/>
                          <w:color w:val="000000" w:themeColor="text1"/>
                          <w:sz w:val="24"/>
                          <w:szCs w:val="24"/>
                        </w:rPr>
                        <w:t xml:space="preserve"> </w:t>
                      </w:r>
                      <w:r w:rsidR="00230B99" w:rsidRPr="00807FD1">
                        <w:rPr>
                          <w:rFonts w:ascii="Arial" w:hAnsi="Arial" w:cs="Arial"/>
                          <w:b/>
                          <w:bCs/>
                          <w:i/>
                          <w:iCs/>
                          <w:color w:val="000000" w:themeColor="text1"/>
                          <w:sz w:val="24"/>
                          <w:szCs w:val="24"/>
                        </w:rPr>
                        <w:t xml:space="preserve"> Professional model</w:t>
                      </w:r>
                    </w:p>
                    <w:p w14:paraId="1A9BFBEA" w14:textId="5B8028DF" w:rsidR="00403A16" w:rsidRPr="00807FD1" w:rsidRDefault="00403A16" w:rsidP="00403A16">
                      <w:pPr>
                        <w:jc w:val="both"/>
                        <w:rPr>
                          <w:rFonts w:ascii="Arial" w:hAnsi="Arial" w:cs="Arial"/>
                          <w:color w:val="000000" w:themeColor="text1"/>
                          <w:sz w:val="24"/>
                          <w:szCs w:val="24"/>
                        </w:rPr>
                      </w:pPr>
                      <w:r w:rsidRPr="00807FD1">
                        <w:rPr>
                          <w:rFonts w:ascii="Arial" w:hAnsi="Arial" w:cs="Arial"/>
                          <w:b/>
                          <w:bCs/>
                          <w:i/>
                          <w:iCs/>
                          <w:color w:val="000000" w:themeColor="text1"/>
                          <w:sz w:val="24"/>
                          <w:szCs w:val="24"/>
                        </w:rPr>
                        <w:t xml:space="preserve">model </w:t>
                      </w:r>
                    </w:p>
                    <w:p w14:paraId="654742FC" w14:textId="77777777" w:rsidR="00403A16" w:rsidRPr="00807FD1" w:rsidRDefault="00403A16" w:rsidP="00403A16">
                      <w:pPr>
                        <w:jc w:val="both"/>
                        <w:rPr>
                          <w:rFonts w:ascii="Arial" w:hAnsi="Arial" w:cs="Arial"/>
                          <w:color w:val="000000" w:themeColor="text1"/>
                          <w:sz w:val="24"/>
                          <w:szCs w:val="24"/>
                        </w:rPr>
                      </w:pPr>
                    </w:p>
                    <w:p w14:paraId="58860E32" w14:textId="7F1E3A7C" w:rsidR="00230B99" w:rsidRPr="00807FD1" w:rsidRDefault="00230B99" w:rsidP="00403A16">
                      <w:pPr>
                        <w:jc w:val="both"/>
                        <w:rPr>
                          <w:rFonts w:ascii="Arial" w:hAnsi="Arial" w:cs="Arial"/>
                        </w:rPr>
                      </w:pPr>
                      <w:r w:rsidRPr="00807FD1">
                        <w:rPr>
                          <w:rFonts w:ascii="Arial" w:hAnsi="Arial" w:cs="Arial"/>
                        </w:rPr>
                        <w:t>Personal growth and    Specialist expertise</w:t>
                      </w:r>
                    </w:p>
                    <w:p w14:paraId="0AB131DD" w14:textId="76348959" w:rsidR="00841909" w:rsidRPr="00807FD1" w:rsidRDefault="00230B99" w:rsidP="00403A16">
                      <w:pPr>
                        <w:jc w:val="both"/>
                        <w:rPr>
                          <w:rFonts w:ascii="Arial" w:hAnsi="Arial" w:cs="Arial"/>
                          <w:color w:val="000000" w:themeColor="text1"/>
                          <w:sz w:val="24"/>
                          <w:szCs w:val="24"/>
                        </w:rPr>
                      </w:pPr>
                      <w:r w:rsidRPr="00807FD1">
                        <w:rPr>
                          <w:rFonts w:ascii="Arial" w:hAnsi="Arial" w:cs="Arial"/>
                        </w:rPr>
                        <w:t xml:space="preserve"> development</w:t>
                      </w:r>
                    </w:p>
                    <w:p w14:paraId="0DFEC68F" w14:textId="77777777" w:rsidR="00841909" w:rsidRPr="00807FD1" w:rsidRDefault="00841909" w:rsidP="00403A16">
                      <w:pPr>
                        <w:jc w:val="both"/>
                        <w:rPr>
                          <w:rFonts w:ascii="Arial" w:hAnsi="Arial" w:cs="Arial"/>
                          <w:color w:val="000000" w:themeColor="text1"/>
                        </w:rPr>
                      </w:pPr>
                    </w:p>
                    <w:p w14:paraId="54FFCD05" w14:textId="77777777" w:rsidR="00841909" w:rsidRPr="00807FD1" w:rsidRDefault="00841909" w:rsidP="00403A16">
                      <w:pPr>
                        <w:jc w:val="both"/>
                        <w:rPr>
                          <w:rFonts w:ascii="Arial" w:hAnsi="Arial" w:cs="Arial"/>
                          <w:color w:val="000000" w:themeColor="text1"/>
                        </w:rPr>
                      </w:pPr>
                    </w:p>
                    <w:p w14:paraId="013C5A56" w14:textId="77777777" w:rsidR="00841909" w:rsidRPr="00807FD1" w:rsidRDefault="00841909" w:rsidP="00403A16">
                      <w:pPr>
                        <w:jc w:val="both"/>
                        <w:rPr>
                          <w:rFonts w:ascii="Arial" w:hAnsi="Arial" w:cs="Arial"/>
                          <w:color w:val="000000" w:themeColor="text1"/>
                        </w:rPr>
                      </w:pPr>
                    </w:p>
                    <w:p w14:paraId="6AE31FA8" w14:textId="77777777" w:rsidR="00841909" w:rsidRPr="00807FD1" w:rsidRDefault="00841909" w:rsidP="00841909">
                      <w:pPr>
                        <w:rPr>
                          <w:rFonts w:ascii="Arial" w:hAnsi="Arial" w:cs="Arial"/>
                          <w:color w:val="000000" w:themeColor="text1"/>
                        </w:rPr>
                      </w:pPr>
                    </w:p>
                    <w:p w14:paraId="597B764A" w14:textId="77777777" w:rsidR="00841909" w:rsidRPr="00807FD1" w:rsidRDefault="00841909" w:rsidP="00841909">
                      <w:pPr>
                        <w:rPr>
                          <w:rFonts w:ascii="Arial" w:hAnsi="Arial" w:cs="Arial"/>
                          <w:color w:val="000000" w:themeColor="text1"/>
                        </w:rPr>
                      </w:pPr>
                    </w:p>
                  </w:txbxContent>
                </v:textbox>
              </v:shape>
            </w:pict>
          </mc:Fallback>
        </mc:AlternateContent>
      </w:r>
    </w:p>
    <w:p w14:paraId="3FC7F5F2" w14:textId="217BA983" w:rsidR="00841909" w:rsidRPr="00807FD1" w:rsidRDefault="00841909" w:rsidP="00001761">
      <w:pPr>
        <w:spacing w:line="360" w:lineRule="auto"/>
        <w:mirrorIndents/>
        <w:jc w:val="both"/>
        <w:rPr>
          <w:rFonts w:ascii="Arial" w:hAnsi="Arial" w:cs="Arial"/>
        </w:rPr>
      </w:pPr>
    </w:p>
    <w:p w14:paraId="44A5A9FE" w14:textId="320FFA40" w:rsidR="00841909" w:rsidRPr="00807FD1" w:rsidRDefault="00841909" w:rsidP="00001761">
      <w:pPr>
        <w:spacing w:line="360" w:lineRule="auto"/>
        <w:mirrorIndents/>
        <w:jc w:val="both"/>
        <w:rPr>
          <w:rFonts w:ascii="Arial" w:hAnsi="Arial" w:cs="Arial"/>
        </w:rPr>
      </w:pPr>
    </w:p>
    <w:p w14:paraId="56FD5361" w14:textId="7DDE945B" w:rsidR="00841909" w:rsidRPr="00807FD1" w:rsidRDefault="00841909" w:rsidP="00001761">
      <w:pPr>
        <w:spacing w:line="360" w:lineRule="auto"/>
        <w:mirrorIndents/>
        <w:jc w:val="both"/>
        <w:rPr>
          <w:rFonts w:ascii="Arial" w:hAnsi="Arial" w:cs="Arial"/>
        </w:rPr>
      </w:pPr>
    </w:p>
    <w:p w14:paraId="43DF3E94" w14:textId="3D81E1F5" w:rsidR="00841909" w:rsidRPr="00807FD1" w:rsidRDefault="00841909" w:rsidP="00001761">
      <w:pPr>
        <w:spacing w:line="360" w:lineRule="auto"/>
        <w:mirrorIndents/>
        <w:jc w:val="both"/>
        <w:rPr>
          <w:rFonts w:ascii="Arial" w:hAnsi="Arial" w:cs="Arial"/>
        </w:rPr>
      </w:pPr>
    </w:p>
    <w:p w14:paraId="04FB5BBF" w14:textId="2B0A6026" w:rsidR="00841909" w:rsidRPr="00807FD1" w:rsidRDefault="00841909" w:rsidP="00001761">
      <w:pPr>
        <w:spacing w:line="360" w:lineRule="auto"/>
        <w:mirrorIndents/>
        <w:jc w:val="both"/>
        <w:rPr>
          <w:rFonts w:ascii="Arial" w:hAnsi="Arial" w:cs="Arial"/>
        </w:rPr>
      </w:pPr>
    </w:p>
    <w:p w14:paraId="7B4AF3F0" w14:textId="48176520" w:rsidR="00841909" w:rsidRPr="00807FD1" w:rsidRDefault="006B5FBF" w:rsidP="00001761">
      <w:pPr>
        <w:spacing w:line="360" w:lineRule="auto"/>
        <w:mirrorIndents/>
        <w:jc w:val="both"/>
        <w:rPr>
          <w:rFonts w:ascii="Arial" w:hAnsi="Arial" w:cs="Arial"/>
        </w:rPr>
      </w:pPr>
      <w:r w:rsidRPr="00807FD1">
        <w:rPr>
          <w:rFonts w:ascii="Arial" w:hAnsi="Arial" w:cs="Arial"/>
          <w:noProof/>
        </w:rPr>
        <mc:AlternateContent>
          <mc:Choice Requires="wps">
            <w:drawing>
              <wp:anchor distT="0" distB="0" distL="114300" distR="114300" simplePos="0" relativeHeight="251732992" behindDoc="0" locked="0" layoutInCell="1" allowOverlap="1" wp14:anchorId="03EFDE8E" wp14:editId="6111EBBB">
                <wp:simplePos x="0" y="0"/>
                <wp:positionH relativeFrom="column">
                  <wp:posOffset>2178050</wp:posOffset>
                </wp:positionH>
                <wp:positionV relativeFrom="paragraph">
                  <wp:posOffset>92710</wp:posOffset>
                </wp:positionV>
                <wp:extent cx="730250" cy="577850"/>
                <wp:effectExtent l="76200" t="38100" r="69850" b="88900"/>
                <wp:wrapNone/>
                <wp:docPr id="1962248902" name="Arrow: Curved Left 68"/>
                <wp:cNvGraphicFramePr/>
                <a:graphic xmlns:a="http://schemas.openxmlformats.org/drawingml/2006/main">
                  <a:graphicData uri="http://schemas.microsoft.com/office/word/2010/wordprocessingShape">
                    <wps:wsp>
                      <wps:cNvSpPr/>
                      <wps:spPr>
                        <a:xfrm flipH="1" flipV="1">
                          <a:off x="0" y="0"/>
                          <a:ext cx="730250" cy="577850"/>
                        </a:xfrm>
                        <a:prstGeom prst="curvedLeftArrow">
                          <a:avLst/>
                        </a:prstGeom>
                      </wps:spPr>
                      <wps:style>
                        <a:lnRef idx="3">
                          <a:schemeClr val="lt1"/>
                        </a:lnRef>
                        <a:fillRef idx="1">
                          <a:schemeClr val="accent5"/>
                        </a:fillRef>
                        <a:effectRef idx="1">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1A497B"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68" o:spid="_x0000_s1026" type="#_x0000_t103" style="position:absolute;margin-left:171.5pt;margin-top:7.3pt;width:57.5pt;height:45.5pt;flip:x 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" adj="10800,18900,4273" fillcolor="#4bacc6 [3208]" strokecolor="white [3201]" strokeweight="3pt">
                <v:shadow on="t" color="black" opacity="24903f" origin=",.5" offset="0,.55556mm"/>
              </v:shape>
            </w:pict>
          </mc:Fallback>
        </mc:AlternateContent>
      </w:r>
      <w:r w:rsidRPr="00807FD1">
        <w:rPr>
          <w:rFonts w:ascii="Arial" w:hAnsi="Arial" w:cs="Arial"/>
          <w:noProof/>
        </w:rPr>
        <mc:AlternateContent>
          <mc:Choice Requires="wps">
            <w:drawing>
              <wp:anchor distT="0" distB="0" distL="114300" distR="114300" simplePos="0" relativeHeight="251731968" behindDoc="0" locked="0" layoutInCell="1" allowOverlap="1" wp14:anchorId="681E058A" wp14:editId="558D8B79">
                <wp:simplePos x="0" y="0"/>
                <wp:positionH relativeFrom="column">
                  <wp:posOffset>3041650</wp:posOffset>
                </wp:positionH>
                <wp:positionV relativeFrom="paragraph">
                  <wp:posOffset>149861</wp:posOffset>
                </wp:positionV>
                <wp:extent cx="731520" cy="590550"/>
                <wp:effectExtent l="76200" t="57150" r="68580" b="76200"/>
                <wp:wrapNone/>
                <wp:docPr id="1927220731" name="Arrow: Curved Left 63"/>
                <wp:cNvGraphicFramePr/>
                <a:graphic xmlns:a="http://schemas.openxmlformats.org/drawingml/2006/main">
                  <a:graphicData uri="http://schemas.microsoft.com/office/word/2010/wordprocessingShape">
                    <wps:wsp>
                      <wps:cNvSpPr/>
                      <wps:spPr>
                        <a:xfrm>
                          <a:off x="0" y="0"/>
                          <a:ext cx="731520" cy="590550"/>
                        </a:xfrm>
                        <a:prstGeom prst="curvedLeftArrow">
                          <a:avLst/>
                        </a:prstGeom>
                      </wps:spPr>
                      <wps:style>
                        <a:lnRef idx="3">
                          <a:schemeClr val="lt1"/>
                        </a:lnRef>
                        <a:fillRef idx="1">
                          <a:schemeClr val="accent5"/>
                        </a:fillRef>
                        <a:effectRef idx="1">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2241151" id="Arrow: Curved Left 63" o:spid="_x0000_s1026" type="#_x0000_t103" style="position:absolute;margin-left:239.5pt;margin-top:11.8pt;width:57.6pt;height:46.5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" adj="10800,18900,4359" fillcolor="#4bacc6 [3208]" strokecolor="white [3201]" strokeweight="3pt">
                <v:shadow on="t" color="black" opacity="24903f" origin=",.5" offset="0,.55556mm"/>
              </v:shape>
            </w:pict>
          </mc:Fallback>
        </mc:AlternateContent>
      </w:r>
    </w:p>
    <w:p w14:paraId="2F98E20B" w14:textId="370350A5" w:rsidR="00841909" w:rsidRPr="00807FD1" w:rsidRDefault="00A30C9E" w:rsidP="00001761">
      <w:pPr>
        <w:spacing w:line="360" w:lineRule="auto"/>
        <w:mirrorIndents/>
        <w:jc w:val="both"/>
        <w:rPr>
          <w:rFonts w:ascii="Arial" w:hAnsi="Arial" w:cs="Arial"/>
        </w:rPr>
      </w:pPr>
      <w:r w:rsidRPr="00807FD1">
        <w:rPr>
          <w:rFonts w:ascii="Arial" w:hAnsi="Arial" w:cs="Arial"/>
          <w:noProof/>
        </w:rPr>
        <mc:AlternateContent>
          <mc:Choice Requires="wps">
            <w:drawing>
              <wp:anchor distT="0" distB="0" distL="114300" distR="114300" simplePos="0" relativeHeight="251726848" behindDoc="0" locked="0" layoutInCell="1" allowOverlap="1" wp14:anchorId="4138F440" wp14:editId="3F56B60F">
                <wp:simplePos x="0" y="0"/>
                <wp:positionH relativeFrom="column">
                  <wp:posOffset>889000</wp:posOffset>
                </wp:positionH>
                <wp:positionV relativeFrom="paragraph">
                  <wp:posOffset>189865</wp:posOffset>
                </wp:positionV>
                <wp:extent cx="4235450" cy="25400"/>
                <wp:effectExtent l="57150" t="38100" r="69850" b="88900"/>
                <wp:wrapNone/>
                <wp:docPr id="1383020546" name="Straight Connector 42"/>
                <wp:cNvGraphicFramePr/>
                <a:graphic xmlns:a="http://schemas.openxmlformats.org/drawingml/2006/main">
                  <a:graphicData uri="http://schemas.microsoft.com/office/word/2010/wordprocessingShape">
                    <wps:wsp>
                      <wps:cNvCnPr/>
                      <wps:spPr>
                        <a:xfrm>
                          <a:off x="0" y="0"/>
                          <a:ext cx="4235450" cy="2540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586BF6" id="Straight Connector 42"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pt,14.95pt" to="403.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" strokecolor="white [3212]" strokeweight="3pt">
                <v:shadow on="t" color="black" opacity="22937f" origin=",.5" offset="0,.63889mm"/>
              </v:line>
            </w:pict>
          </mc:Fallback>
        </mc:AlternateContent>
      </w:r>
      <w:r w:rsidRPr="00807FD1">
        <w:rPr>
          <w:rFonts w:ascii="Arial" w:hAnsi="Arial" w:cs="Arial"/>
          <w:noProof/>
        </w:rPr>
        <mc:AlternateContent>
          <mc:Choice Requires="wps">
            <w:drawing>
              <wp:anchor distT="0" distB="0" distL="114300" distR="114300" simplePos="0" relativeHeight="251728896" behindDoc="0" locked="0" layoutInCell="1" allowOverlap="1" wp14:anchorId="5E67CFB0" wp14:editId="77D0DBF9">
                <wp:simplePos x="0" y="0"/>
                <wp:positionH relativeFrom="column">
                  <wp:posOffset>-533400</wp:posOffset>
                </wp:positionH>
                <wp:positionV relativeFrom="paragraph">
                  <wp:posOffset>296545</wp:posOffset>
                </wp:positionV>
                <wp:extent cx="1784350" cy="1771650"/>
                <wp:effectExtent l="0" t="0" r="25400" b="19050"/>
                <wp:wrapNone/>
                <wp:docPr id="2104630955" name="Callout: Right Arrow 46"/>
                <wp:cNvGraphicFramePr/>
                <a:graphic xmlns:a="http://schemas.openxmlformats.org/drawingml/2006/main">
                  <a:graphicData uri="http://schemas.microsoft.com/office/word/2010/wordprocessingShape">
                    <wps:wsp>
                      <wps:cNvSpPr/>
                      <wps:spPr>
                        <a:xfrm>
                          <a:off x="0" y="0"/>
                          <a:ext cx="1784350" cy="1771650"/>
                        </a:xfrm>
                        <a:prstGeom prst="rightArrowCallout">
                          <a:avLst/>
                        </a:prstGeom>
                      </wps:spPr>
                      <wps:style>
                        <a:lnRef idx="2">
                          <a:schemeClr val="accent5"/>
                        </a:lnRef>
                        <a:fillRef idx="1">
                          <a:schemeClr val="lt1"/>
                        </a:fillRef>
                        <a:effectRef idx="0">
                          <a:schemeClr val="accent5"/>
                        </a:effectRef>
                        <a:fontRef idx="minor">
                          <a:schemeClr val="dk1"/>
                        </a:fontRef>
                      </wps:style>
                      <wps:txbx>
                        <w:txbxContent>
                          <w:p w14:paraId="393ACB0B" w14:textId="137398BF" w:rsidR="00230B99" w:rsidRPr="00807FD1" w:rsidRDefault="00230B99" w:rsidP="00230B99">
                            <w:pPr>
                              <w:mirrorIndents/>
                              <w:jc w:val="both"/>
                              <w:rPr>
                                <w:rFonts w:ascii="Arial" w:hAnsi="Arial" w:cs="Arial"/>
                                <w:color w:val="000000" w:themeColor="text1"/>
                              </w:rPr>
                            </w:pPr>
                            <w:r w:rsidRPr="00807FD1">
                              <w:rPr>
                                <w:rFonts w:ascii="Arial" w:hAnsi="Arial" w:cs="Arial"/>
                                <w:b/>
                                <w:bCs/>
                                <w:color w:val="000000" w:themeColor="text1"/>
                              </w:rPr>
                              <w:t>Key Features</w:t>
                            </w:r>
                            <w:r w:rsidRPr="00807FD1">
                              <w:rPr>
                                <w:rFonts w:ascii="Arial" w:hAnsi="Arial" w:cs="Arial"/>
                                <w:color w:val="000000" w:themeColor="text1"/>
                              </w:rPr>
                              <w:t xml:space="preserve"> Support to help young people experience adult care positively; emphasizes growth and independence.</w:t>
                            </w:r>
                          </w:p>
                          <w:p w14:paraId="4C8B9454" w14:textId="77777777" w:rsidR="00230B99" w:rsidRPr="00807FD1" w:rsidRDefault="00230B99" w:rsidP="00230B99">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7CFB0" id="Callout: Right Arrow 46" o:spid="_x0000_s1033" type="#_x0000_t78" style="position:absolute;left:0;text-align:left;margin-left:-42pt;margin-top:23.35pt;width:140.5pt;height:139.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" adj="14035,,16238" fillcolor="white [3201]" strokecolor="#4bacc6 [3208]" strokeweight="2pt">
                <v:textbox>
                  <w:txbxContent>
                    <w:p w14:paraId="393ACB0B" w14:textId="137398BF" w:rsidR="00230B99" w:rsidRPr="00807FD1" w:rsidRDefault="00230B99" w:rsidP="00230B99">
                      <w:pPr>
                        <w:mirrorIndents/>
                        <w:jc w:val="both"/>
                        <w:rPr>
                          <w:rFonts w:ascii="Arial" w:hAnsi="Arial" w:cs="Arial"/>
                          <w:color w:val="000000" w:themeColor="text1"/>
                        </w:rPr>
                      </w:pPr>
                      <w:r w:rsidRPr="00807FD1">
                        <w:rPr>
                          <w:rFonts w:ascii="Arial" w:hAnsi="Arial" w:cs="Arial"/>
                          <w:b/>
                          <w:bCs/>
                          <w:color w:val="000000" w:themeColor="text1"/>
                        </w:rPr>
                        <w:t>Key Features</w:t>
                      </w:r>
                      <w:r w:rsidRPr="00807FD1">
                        <w:rPr>
                          <w:rFonts w:ascii="Arial" w:hAnsi="Arial" w:cs="Arial"/>
                          <w:color w:val="000000" w:themeColor="text1"/>
                        </w:rPr>
                        <w:t xml:space="preserve"> Support to help young people experience adult care positively; emphasizes growth and independence.</w:t>
                      </w:r>
                    </w:p>
                    <w:p w14:paraId="4C8B9454" w14:textId="77777777" w:rsidR="00230B99" w:rsidRPr="00807FD1" w:rsidRDefault="00230B99" w:rsidP="00230B99">
                      <w:pPr>
                        <w:jc w:val="both"/>
                      </w:pPr>
                    </w:p>
                  </w:txbxContent>
                </v:textbox>
              </v:shape>
            </w:pict>
          </mc:Fallback>
        </mc:AlternateContent>
      </w:r>
    </w:p>
    <w:p w14:paraId="70DE278B" w14:textId="5F1D63ED" w:rsidR="00841909" w:rsidRPr="00807FD1" w:rsidRDefault="00A30C9E" w:rsidP="00001761">
      <w:pPr>
        <w:spacing w:line="360" w:lineRule="auto"/>
        <w:mirrorIndents/>
        <w:jc w:val="both"/>
        <w:rPr>
          <w:rFonts w:ascii="Arial" w:hAnsi="Arial" w:cs="Arial"/>
        </w:rPr>
      </w:pPr>
      <w:r w:rsidRPr="00807FD1">
        <w:rPr>
          <w:rFonts w:ascii="Arial" w:hAnsi="Arial" w:cs="Arial"/>
          <w:noProof/>
        </w:rPr>
        <mc:AlternateContent>
          <mc:Choice Requires="wps">
            <w:drawing>
              <wp:anchor distT="0" distB="0" distL="114300" distR="114300" simplePos="0" relativeHeight="251730944" behindDoc="0" locked="0" layoutInCell="1" allowOverlap="1" wp14:anchorId="0811707E" wp14:editId="2B1861AF">
                <wp:simplePos x="0" y="0"/>
                <wp:positionH relativeFrom="column">
                  <wp:posOffset>4730750</wp:posOffset>
                </wp:positionH>
                <wp:positionV relativeFrom="paragraph">
                  <wp:posOffset>119380</wp:posOffset>
                </wp:positionV>
                <wp:extent cx="1803400" cy="1644650"/>
                <wp:effectExtent l="19050" t="0" r="25400" b="12700"/>
                <wp:wrapNone/>
                <wp:docPr id="275883502" name="Callout: Left Arrow 48"/>
                <wp:cNvGraphicFramePr/>
                <a:graphic xmlns:a="http://schemas.openxmlformats.org/drawingml/2006/main">
                  <a:graphicData uri="http://schemas.microsoft.com/office/word/2010/wordprocessingShape">
                    <wps:wsp>
                      <wps:cNvSpPr/>
                      <wps:spPr>
                        <a:xfrm>
                          <a:off x="0" y="0"/>
                          <a:ext cx="1803400" cy="1644650"/>
                        </a:xfrm>
                        <a:prstGeom prst="leftArrowCallout">
                          <a:avLst/>
                        </a:prstGeom>
                      </wps:spPr>
                      <wps:style>
                        <a:lnRef idx="2">
                          <a:schemeClr val="accent5"/>
                        </a:lnRef>
                        <a:fillRef idx="1">
                          <a:schemeClr val="lt1"/>
                        </a:fillRef>
                        <a:effectRef idx="0">
                          <a:schemeClr val="accent5"/>
                        </a:effectRef>
                        <a:fontRef idx="minor">
                          <a:schemeClr val="dk1"/>
                        </a:fontRef>
                      </wps:style>
                      <wps:txbx>
                        <w:txbxContent>
                          <w:p w14:paraId="7E810776" w14:textId="77777777" w:rsidR="00A30C9E" w:rsidRPr="00807FD1" w:rsidRDefault="00A30C9E" w:rsidP="00A30C9E">
                            <w:pPr>
                              <w:jc w:val="both"/>
                              <w:rPr>
                                <w:rFonts w:ascii="Arial" w:hAnsi="Arial" w:cs="Arial"/>
                                <w:color w:val="000000" w:themeColor="text1"/>
                              </w:rPr>
                            </w:pPr>
                            <w:r w:rsidRPr="00807FD1">
                              <w:rPr>
                                <w:rFonts w:ascii="Arial" w:hAnsi="Arial" w:cs="Arial"/>
                                <w:b/>
                                <w:bCs/>
                                <w:color w:val="000000" w:themeColor="text1"/>
                              </w:rPr>
                              <w:t>Key Features</w:t>
                            </w:r>
                            <w:r w:rsidRPr="00807FD1">
                              <w:rPr>
                                <w:rFonts w:ascii="Arial" w:hAnsi="Arial" w:cs="Arial"/>
                              </w:rPr>
                              <w:t xml:space="preserve"> </w:t>
                            </w:r>
                            <w:r w:rsidRPr="00807FD1">
                              <w:rPr>
                                <w:rFonts w:ascii="Arial" w:hAnsi="Arial" w:cs="Arial"/>
                                <w:color w:val="000000" w:themeColor="text1"/>
                              </w:rPr>
                              <w:t>Prioritizes</w:t>
                            </w:r>
                          </w:p>
                          <w:p w14:paraId="6EAF5113" w14:textId="36734093" w:rsidR="00A30C9E" w:rsidRPr="00807FD1" w:rsidRDefault="00A30C9E" w:rsidP="00A30C9E">
                            <w:pPr>
                              <w:jc w:val="both"/>
                              <w:rPr>
                                <w:rFonts w:ascii="Arial" w:hAnsi="Arial" w:cs="Arial"/>
                                <w:color w:val="000000" w:themeColor="text1"/>
                              </w:rPr>
                            </w:pPr>
                            <w:r w:rsidRPr="00807FD1">
                              <w:rPr>
                                <w:rFonts w:ascii="Arial" w:hAnsi="Arial" w:cs="Arial"/>
                                <w:color w:val="000000" w:themeColor="text1"/>
                              </w:rPr>
                              <w:t>expert knowledge to maintain therapeutic and relational continuity.</w:t>
                            </w:r>
                          </w:p>
                          <w:p w14:paraId="6FE6E0BB" w14:textId="77777777" w:rsidR="00A30C9E" w:rsidRPr="00807FD1" w:rsidRDefault="00A30C9E" w:rsidP="00A30C9E">
                            <w:pPr>
                              <w:jc w:val="center"/>
                              <w:rPr>
                                <w:rFonts w:ascii="Arial" w:hAnsi="Arial" w:cs="Arial"/>
                                <w:color w:val="000000" w:themeColor="text1"/>
                              </w:rPr>
                            </w:pPr>
                          </w:p>
                          <w:p w14:paraId="7DA313FB" w14:textId="77777777" w:rsidR="00A30C9E" w:rsidRPr="00807FD1" w:rsidRDefault="00A30C9E" w:rsidP="00A30C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1707E" id="Callout: Left Arrow 48" o:spid="_x0000_s1034" type="#_x0000_t77" style="position:absolute;left:0;text-align:left;margin-left:372.5pt;margin-top:9.4pt;width:142pt;height:129.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" adj="7565,,4925" fillcolor="white [3201]" strokecolor="#4bacc6 [3208]" strokeweight="2pt">
                <v:textbox>
                  <w:txbxContent>
                    <w:p w14:paraId="7E810776" w14:textId="77777777" w:rsidR="00A30C9E" w:rsidRPr="00807FD1" w:rsidRDefault="00A30C9E" w:rsidP="00A30C9E">
                      <w:pPr>
                        <w:jc w:val="both"/>
                        <w:rPr>
                          <w:rFonts w:ascii="Arial" w:hAnsi="Arial" w:cs="Arial"/>
                          <w:color w:val="000000" w:themeColor="text1"/>
                        </w:rPr>
                      </w:pPr>
                      <w:r w:rsidRPr="00807FD1">
                        <w:rPr>
                          <w:rFonts w:ascii="Arial" w:hAnsi="Arial" w:cs="Arial"/>
                          <w:b/>
                          <w:bCs/>
                          <w:color w:val="000000" w:themeColor="text1"/>
                        </w:rPr>
                        <w:t>Key Features</w:t>
                      </w:r>
                      <w:r w:rsidRPr="00807FD1">
                        <w:rPr>
                          <w:rFonts w:ascii="Arial" w:hAnsi="Arial" w:cs="Arial"/>
                        </w:rPr>
                        <w:t xml:space="preserve"> </w:t>
                      </w:r>
                      <w:r w:rsidRPr="00807FD1">
                        <w:rPr>
                          <w:rFonts w:ascii="Arial" w:hAnsi="Arial" w:cs="Arial"/>
                          <w:color w:val="000000" w:themeColor="text1"/>
                        </w:rPr>
                        <w:t>Prioritizes</w:t>
                      </w:r>
                    </w:p>
                    <w:p w14:paraId="6EAF5113" w14:textId="36734093" w:rsidR="00A30C9E" w:rsidRPr="00807FD1" w:rsidRDefault="00A30C9E" w:rsidP="00A30C9E">
                      <w:pPr>
                        <w:jc w:val="both"/>
                        <w:rPr>
                          <w:rFonts w:ascii="Arial" w:hAnsi="Arial" w:cs="Arial"/>
                          <w:color w:val="000000" w:themeColor="text1"/>
                        </w:rPr>
                      </w:pPr>
                      <w:r w:rsidRPr="00807FD1">
                        <w:rPr>
                          <w:rFonts w:ascii="Arial" w:hAnsi="Arial" w:cs="Arial"/>
                          <w:color w:val="000000" w:themeColor="text1"/>
                        </w:rPr>
                        <w:t>expert knowledge to maintain therapeutic and relational continuity.</w:t>
                      </w:r>
                    </w:p>
                    <w:p w14:paraId="6FE6E0BB" w14:textId="77777777" w:rsidR="00A30C9E" w:rsidRPr="00807FD1" w:rsidRDefault="00A30C9E" w:rsidP="00A30C9E">
                      <w:pPr>
                        <w:jc w:val="center"/>
                        <w:rPr>
                          <w:rFonts w:ascii="Arial" w:hAnsi="Arial" w:cs="Arial"/>
                          <w:color w:val="000000" w:themeColor="text1"/>
                        </w:rPr>
                      </w:pPr>
                    </w:p>
                    <w:p w14:paraId="7DA313FB" w14:textId="77777777" w:rsidR="00A30C9E" w:rsidRPr="00807FD1" w:rsidRDefault="00A30C9E" w:rsidP="00A30C9E">
                      <w:pPr>
                        <w:jc w:val="center"/>
                      </w:pPr>
                    </w:p>
                  </w:txbxContent>
                </v:textbox>
              </v:shape>
            </w:pict>
          </mc:Fallback>
        </mc:AlternateContent>
      </w:r>
    </w:p>
    <w:p w14:paraId="3394C50F" w14:textId="607805F0" w:rsidR="00841909" w:rsidRPr="00807FD1" w:rsidRDefault="00841909" w:rsidP="00001761">
      <w:pPr>
        <w:spacing w:line="360" w:lineRule="auto"/>
        <w:mirrorIndents/>
        <w:jc w:val="both"/>
        <w:rPr>
          <w:rFonts w:ascii="Arial" w:hAnsi="Arial" w:cs="Arial"/>
        </w:rPr>
      </w:pPr>
    </w:p>
    <w:p w14:paraId="79EEF411" w14:textId="34AE62DA" w:rsidR="00841909" w:rsidRPr="00807FD1" w:rsidRDefault="00841909" w:rsidP="00001761">
      <w:pPr>
        <w:spacing w:line="360" w:lineRule="auto"/>
        <w:mirrorIndents/>
        <w:jc w:val="both"/>
        <w:rPr>
          <w:rFonts w:ascii="Arial" w:hAnsi="Arial" w:cs="Arial"/>
        </w:rPr>
      </w:pPr>
    </w:p>
    <w:p w14:paraId="6E42ADE7" w14:textId="77777777" w:rsidR="00841909" w:rsidRPr="00807FD1" w:rsidRDefault="00841909" w:rsidP="00001761">
      <w:pPr>
        <w:spacing w:line="360" w:lineRule="auto"/>
        <w:mirrorIndents/>
        <w:jc w:val="both"/>
        <w:rPr>
          <w:rFonts w:ascii="Arial" w:hAnsi="Arial" w:cs="Arial"/>
        </w:rPr>
      </w:pPr>
    </w:p>
    <w:p w14:paraId="6724C8A3" w14:textId="77777777" w:rsidR="00841909" w:rsidRPr="00807FD1" w:rsidRDefault="00841909" w:rsidP="00001761">
      <w:pPr>
        <w:spacing w:line="360" w:lineRule="auto"/>
        <w:mirrorIndents/>
        <w:jc w:val="both"/>
        <w:rPr>
          <w:rFonts w:ascii="Arial" w:hAnsi="Arial" w:cs="Arial"/>
        </w:rPr>
      </w:pPr>
    </w:p>
    <w:p w14:paraId="5E22416F" w14:textId="77777777" w:rsidR="00841909" w:rsidRPr="00807FD1" w:rsidRDefault="00841909" w:rsidP="00001761">
      <w:pPr>
        <w:spacing w:line="360" w:lineRule="auto"/>
        <w:mirrorIndents/>
        <w:jc w:val="both"/>
        <w:rPr>
          <w:rFonts w:ascii="Arial" w:hAnsi="Arial" w:cs="Arial"/>
        </w:rPr>
      </w:pPr>
    </w:p>
    <w:p w14:paraId="09BC7348" w14:textId="77777777" w:rsidR="00841909" w:rsidRPr="00807FD1" w:rsidRDefault="00841909" w:rsidP="00001761">
      <w:pPr>
        <w:spacing w:line="360" w:lineRule="auto"/>
        <w:mirrorIndents/>
        <w:jc w:val="both"/>
        <w:rPr>
          <w:rFonts w:ascii="Arial" w:hAnsi="Arial" w:cs="Arial"/>
        </w:rPr>
      </w:pPr>
    </w:p>
    <w:p w14:paraId="0523C97B" w14:textId="77777777" w:rsidR="00841909" w:rsidRPr="00807FD1" w:rsidRDefault="00841909" w:rsidP="00001761">
      <w:pPr>
        <w:spacing w:line="360" w:lineRule="auto"/>
        <w:mirrorIndents/>
        <w:jc w:val="both"/>
        <w:rPr>
          <w:rFonts w:ascii="Arial" w:hAnsi="Arial" w:cs="Arial"/>
        </w:rPr>
      </w:pPr>
    </w:p>
    <w:p w14:paraId="31094F3E" w14:textId="3FE464FC" w:rsidR="00D13047" w:rsidRPr="00807FD1" w:rsidRDefault="00D13047" w:rsidP="00D13047">
      <w:pPr>
        <w:spacing w:line="360" w:lineRule="auto"/>
        <w:mirrorIndents/>
        <w:jc w:val="both"/>
        <w:rPr>
          <w:rFonts w:ascii="Arial" w:hAnsi="Arial" w:cs="Arial"/>
          <w:b/>
          <w:bCs/>
        </w:rPr>
      </w:pPr>
      <w:r w:rsidRPr="00807FD1">
        <w:rPr>
          <w:rFonts w:ascii="Arial" w:hAnsi="Arial" w:cs="Arial"/>
          <w:b/>
          <w:bCs/>
        </w:rPr>
        <w:t>Figure 2.</w:t>
      </w:r>
      <w:r w:rsidR="00B91331" w:rsidRPr="00807FD1">
        <w:rPr>
          <w:rFonts w:ascii="Arial" w:hAnsi="Arial" w:cs="Arial"/>
          <w:b/>
          <w:bCs/>
        </w:rPr>
        <w:t>2</w:t>
      </w:r>
      <w:r w:rsidRPr="00807FD1">
        <w:rPr>
          <w:rFonts w:ascii="Arial" w:hAnsi="Arial" w:cs="Arial"/>
          <w:b/>
          <w:bCs/>
        </w:rPr>
        <w:t xml:space="preserve"> Framework of Care Transition Models (Self-compiled based on White et al., 2004).</w:t>
      </w:r>
    </w:p>
    <w:p w14:paraId="2B78019D" w14:textId="78644982" w:rsidR="0014319E" w:rsidRPr="00807FD1" w:rsidRDefault="0014319E" w:rsidP="0014319E">
      <w:pPr>
        <w:spacing w:line="360" w:lineRule="auto"/>
        <w:mirrorIndents/>
        <w:jc w:val="both"/>
        <w:rPr>
          <w:rFonts w:ascii="Arial" w:hAnsi="Arial" w:cs="Arial"/>
        </w:rPr>
      </w:pPr>
    </w:p>
    <w:p w14:paraId="1F0237A0" w14:textId="11CFF656" w:rsidR="00114BFD" w:rsidRPr="00807FD1" w:rsidRDefault="00117876" w:rsidP="00F517A4">
      <w:pPr>
        <w:pStyle w:val="Heading2"/>
        <w:spacing w:after="120"/>
        <w:rPr>
          <w:rFonts w:ascii="Arial" w:hAnsi="Arial" w:cs="Arial"/>
          <w:b/>
          <w:bCs/>
        </w:rPr>
      </w:pPr>
      <w:bookmarkStart w:id="42" w:name="_Toc216265465"/>
      <w:r>
        <w:rPr>
          <w:rFonts w:ascii="Arial" w:hAnsi="Arial" w:cs="Arial"/>
          <w:b/>
          <w:bCs/>
        </w:rPr>
        <w:t xml:space="preserve">2.3 </w:t>
      </w:r>
      <w:r w:rsidR="00114BFD" w:rsidRPr="00807FD1">
        <w:rPr>
          <w:rFonts w:ascii="Arial" w:hAnsi="Arial" w:cs="Arial"/>
          <w:b/>
          <w:bCs/>
        </w:rPr>
        <w:t>International conte</w:t>
      </w:r>
      <w:r w:rsidR="0077262F" w:rsidRPr="00807FD1">
        <w:rPr>
          <w:rFonts w:ascii="Arial" w:hAnsi="Arial" w:cs="Arial"/>
          <w:b/>
          <w:bCs/>
        </w:rPr>
        <w:t>xt</w:t>
      </w:r>
      <w:bookmarkEnd w:id="42"/>
    </w:p>
    <w:p w14:paraId="0BFE2383" w14:textId="53F86178" w:rsidR="00001761" w:rsidRPr="00807FD1" w:rsidRDefault="007B26E4" w:rsidP="00001761">
      <w:pPr>
        <w:spacing w:line="360" w:lineRule="auto"/>
        <w:mirrorIndents/>
        <w:jc w:val="both"/>
        <w:rPr>
          <w:rFonts w:ascii="Arial" w:eastAsia="Arial Unicode MS" w:hAnsi="Arial" w:cs="Arial"/>
          <w:bCs/>
        </w:rPr>
      </w:pPr>
      <w:r w:rsidRPr="00807FD1">
        <w:rPr>
          <w:rFonts w:ascii="Arial" w:hAnsi="Arial" w:cs="Arial"/>
        </w:rPr>
        <w:t xml:space="preserve">Today, there are approximately 1.3 billion </w:t>
      </w:r>
      <w:r w:rsidR="009E2230">
        <w:rPr>
          <w:rFonts w:ascii="Arial" w:hAnsi="Arial" w:cs="Arial"/>
        </w:rPr>
        <w:t>young people aged 10-19 globally</w:t>
      </w:r>
      <w:r w:rsidR="00CC45CB" w:rsidRPr="00807FD1">
        <w:rPr>
          <w:rFonts w:ascii="Arial" w:hAnsi="Arial" w:cs="Arial"/>
        </w:rPr>
        <w:t>,</w:t>
      </w:r>
      <w:r w:rsidRPr="00807FD1">
        <w:rPr>
          <w:rFonts w:ascii="Arial" w:hAnsi="Arial" w:cs="Arial"/>
        </w:rPr>
        <w:t xml:space="preserve"> representing 16% of </w:t>
      </w:r>
      <w:r w:rsidR="009E2230">
        <w:rPr>
          <w:rFonts w:ascii="Arial" w:hAnsi="Arial" w:cs="Arial"/>
        </w:rPr>
        <w:t>people worldwide</w:t>
      </w:r>
      <w:r w:rsidRPr="00807FD1">
        <w:rPr>
          <w:rFonts w:ascii="Arial" w:hAnsi="Arial" w:cs="Arial"/>
        </w:rPr>
        <w:t xml:space="preserve"> (UNI</w:t>
      </w:r>
      <w:r w:rsidR="00CC45CB" w:rsidRPr="00807FD1">
        <w:rPr>
          <w:rFonts w:ascii="Arial" w:hAnsi="Arial" w:cs="Arial"/>
        </w:rPr>
        <w:t>C</w:t>
      </w:r>
      <w:r w:rsidRPr="00807FD1">
        <w:rPr>
          <w:rFonts w:ascii="Arial" w:hAnsi="Arial" w:cs="Arial"/>
        </w:rPr>
        <w:t>EF, 202</w:t>
      </w:r>
      <w:r w:rsidR="00364C97" w:rsidRPr="00807FD1">
        <w:rPr>
          <w:rFonts w:ascii="Arial" w:hAnsi="Arial" w:cs="Arial"/>
        </w:rPr>
        <w:t>5).</w:t>
      </w:r>
      <w:r w:rsidRPr="00807FD1">
        <w:rPr>
          <w:rFonts w:ascii="Arial" w:hAnsi="Arial" w:cs="Arial"/>
        </w:rPr>
        <w:t xml:space="preserve"> </w:t>
      </w:r>
      <w:r w:rsidRPr="00807FD1">
        <w:t xml:space="preserve"> </w:t>
      </w:r>
      <w:r w:rsidR="00364C97" w:rsidRPr="00807FD1">
        <w:rPr>
          <w:rFonts w:ascii="Arial" w:eastAsia="Arial Unicode MS" w:hAnsi="Arial" w:cs="Arial"/>
          <w:bCs/>
        </w:rPr>
        <w:t xml:space="preserve">The United Nations (2025) describes adolescence as </w:t>
      </w:r>
      <w:r w:rsidR="00CC45CB" w:rsidRPr="00807FD1">
        <w:rPr>
          <w:rFonts w:ascii="Arial" w:eastAsia="Arial Unicode MS" w:hAnsi="Arial" w:cs="Arial"/>
          <w:bCs/>
        </w:rPr>
        <w:t xml:space="preserve">a </w:t>
      </w:r>
      <w:r w:rsidR="00364C97" w:rsidRPr="00807FD1">
        <w:rPr>
          <w:rFonts w:ascii="Arial" w:eastAsia="Arial Unicode MS" w:hAnsi="Arial" w:cs="Arial"/>
          <w:bCs/>
        </w:rPr>
        <w:t>period between ages 10 and 19, characterised by substantial developmental transitions.</w:t>
      </w:r>
      <w:r w:rsidR="00CC45CB" w:rsidRPr="00807FD1">
        <w:rPr>
          <w:rFonts w:ascii="Arial" w:eastAsia="Arial Unicode MS" w:hAnsi="Arial" w:cs="Arial"/>
          <w:bCs/>
        </w:rPr>
        <w:t xml:space="preserve"> According to the WHO (2025), approximately </w:t>
      </w:r>
      <w:r w:rsidR="00CC45CB" w:rsidRPr="00807FD1">
        <w:rPr>
          <w:rFonts w:ascii="Arial" w:eastAsia="Arial Unicode MS" w:hAnsi="Arial" w:cs="Arial"/>
        </w:rPr>
        <w:t xml:space="preserve">15% of adolescents globally </w:t>
      </w:r>
      <w:r w:rsidR="002D268A">
        <w:rPr>
          <w:rFonts w:ascii="Arial" w:eastAsia="Arial Unicode MS" w:hAnsi="Arial" w:cs="Arial"/>
        </w:rPr>
        <w:t>are affected by</w:t>
      </w:r>
      <w:r w:rsidR="00CC45CB" w:rsidRPr="00807FD1">
        <w:rPr>
          <w:rFonts w:ascii="Arial" w:eastAsia="Arial Unicode MS" w:hAnsi="Arial" w:cs="Arial"/>
        </w:rPr>
        <w:t xml:space="preserve"> a mental health </w:t>
      </w:r>
      <w:r w:rsidR="002D268A">
        <w:rPr>
          <w:rFonts w:ascii="Arial" w:eastAsia="Arial Unicode MS" w:hAnsi="Arial" w:cs="Arial"/>
        </w:rPr>
        <w:t>condition</w:t>
      </w:r>
      <w:r w:rsidR="00CC45CB" w:rsidRPr="00807FD1">
        <w:rPr>
          <w:rFonts w:ascii="Arial" w:eastAsia="Arial Unicode MS" w:hAnsi="Arial" w:cs="Arial"/>
          <w:bCs/>
        </w:rPr>
        <w:t>,</w:t>
      </w:r>
      <w:r w:rsidR="002D268A">
        <w:rPr>
          <w:rFonts w:ascii="Arial" w:eastAsia="Arial Unicode MS" w:hAnsi="Arial" w:cs="Arial"/>
          <w:bCs/>
        </w:rPr>
        <w:t xml:space="preserve"> </w:t>
      </w:r>
      <w:r w:rsidR="00CC45CB" w:rsidRPr="00807FD1">
        <w:rPr>
          <w:rFonts w:ascii="Arial" w:eastAsia="Arial Unicode MS" w:hAnsi="Arial" w:cs="Arial"/>
          <w:bCs/>
        </w:rPr>
        <w:t>yet most of them do not receive appropriate support during this transition</w:t>
      </w:r>
      <w:r w:rsidR="00364C97" w:rsidRPr="00807FD1">
        <w:rPr>
          <w:rFonts w:ascii="Arial" w:eastAsia="Arial Unicode MS" w:hAnsi="Arial" w:cs="Arial"/>
          <w:bCs/>
        </w:rPr>
        <w:t xml:space="preserve"> </w:t>
      </w:r>
      <w:r w:rsidR="00CC45CB" w:rsidRPr="00807FD1">
        <w:rPr>
          <w:rFonts w:ascii="Arial" w:eastAsia="Arial Unicode MS" w:hAnsi="Arial" w:cs="Arial"/>
          <w:bCs/>
        </w:rPr>
        <w:t>(Tan and Shek, 2025).  The transition</w:t>
      </w:r>
      <w:r w:rsidR="00364C97" w:rsidRPr="00807FD1">
        <w:rPr>
          <w:rFonts w:ascii="Arial" w:eastAsia="Arial Unicode MS" w:hAnsi="Arial" w:cs="Arial"/>
          <w:bCs/>
        </w:rPr>
        <w:t xml:space="preserve"> from CAMHS to AMHS constitutes a vital stage of mental health care for young people. This is not only a national concern but also a global issue, as healthcare systems </w:t>
      </w:r>
      <w:r w:rsidR="00CC45CB" w:rsidRPr="00807FD1">
        <w:rPr>
          <w:rFonts w:ascii="Arial" w:eastAsia="Arial Unicode MS" w:hAnsi="Arial" w:cs="Arial"/>
          <w:bCs/>
        </w:rPr>
        <w:t>worldwide</w:t>
      </w:r>
      <w:r w:rsidR="00364C97" w:rsidRPr="00807FD1">
        <w:rPr>
          <w:rFonts w:ascii="Arial" w:eastAsia="Arial Unicode MS" w:hAnsi="Arial" w:cs="Arial"/>
          <w:bCs/>
        </w:rPr>
        <w:t xml:space="preserve"> face challenges in providing seamless and effective support during this critical period.</w:t>
      </w:r>
      <w:r w:rsidR="00222EF2" w:rsidRPr="00807FD1">
        <w:rPr>
          <w:rFonts w:ascii="Arial" w:eastAsia="Arial Unicode MS" w:hAnsi="Arial" w:cs="Arial"/>
          <w:bCs/>
        </w:rPr>
        <w:t xml:space="preserve"> </w:t>
      </w:r>
      <w:r w:rsidR="003A2B48" w:rsidRPr="00807FD1">
        <w:rPr>
          <w:rFonts w:ascii="Arial" w:eastAsia="Arial Unicode MS" w:hAnsi="Arial" w:cs="Arial"/>
          <w:bCs/>
        </w:rPr>
        <w:t>Internationally, practices for supporting young people during this transition vary considerably.</w:t>
      </w:r>
    </w:p>
    <w:p w14:paraId="2A8BACBE" w14:textId="44FBD3EE" w:rsidR="00222EF2" w:rsidRPr="00807FD1" w:rsidRDefault="00222EF2" w:rsidP="00001761">
      <w:pPr>
        <w:spacing w:line="360" w:lineRule="auto"/>
        <w:mirrorIndents/>
        <w:jc w:val="both"/>
        <w:rPr>
          <w:rFonts w:ascii="Arial" w:eastAsia="Arial Unicode MS" w:hAnsi="Arial" w:cs="Arial"/>
          <w:bCs/>
        </w:rPr>
      </w:pPr>
      <w:r w:rsidRPr="00807FD1">
        <w:rPr>
          <w:rFonts w:ascii="Arial" w:eastAsia="Arial Unicode MS" w:hAnsi="Arial" w:cs="Arial"/>
          <w:bCs/>
        </w:rPr>
        <w:t xml:space="preserve">In </w:t>
      </w:r>
      <w:r w:rsidRPr="00807FD1">
        <w:rPr>
          <w:rFonts w:ascii="Arial" w:eastAsia="Arial Unicode MS" w:hAnsi="Arial" w:cs="Arial"/>
        </w:rPr>
        <w:t>Canada</w:t>
      </w:r>
      <w:r w:rsidRPr="00807FD1">
        <w:rPr>
          <w:rFonts w:ascii="Arial" w:eastAsia="Arial Unicode MS" w:hAnsi="Arial" w:cs="Arial"/>
          <w:bCs/>
        </w:rPr>
        <w:t xml:space="preserve">, the province of Ontario has developed a </w:t>
      </w:r>
      <w:r w:rsidRPr="00807FD1">
        <w:rPr>
          <w:rFonts w:ascii="Arial" w:eastAsia="Arial Unicode MS" w:hAnsi="Arial" w:cs="Arial"/>
        </w:rPr>
        <w:t>quality standard</w:t>
      </w:r>
      <w:r w:rsidRPr="00807FD1">
        <w:rPr>
          <w:rFonts w:ascii="Arial" w:eastAsia="Arial Unicode MS" w:hAnsi="Arial" w:cs="Arial"/>
          <w:bCs/>
        </w:rPr>
        <w:t xml:space="preserve"> for transitions in mental health care, led by Health Quality Ontario and the Provincial Council for Maternal and Child Health.</w:t>
      </w:r>
      <w:r w:rsidR="00CD3479" w:rsidRPr="00807FD1">
        <w:rPr>
          <w:rFonts w:ascii="Arial" w:eastAsia="Arial Unicode MS" w:hAnsi="Arial" w:cs="Arial"/>
          <w:bCs/>
        </w:rPr>
        <w:t xml:space="preserve"> This quality standard, outlines six key areas to improve transitions to adult care in Ontario, including early planning, coordinated support, and completion of the transfer (PCMCH, 2025). Moreover, Canadian guidelines highlight the importance of involving families </w:t>
      </w:r>
      <w:r w:rsidR="00CD3479" w:rsidRPr="00807FD1">
        <w:rPr>
          <w:rFonts w:ascii="Arial" w:eastAsia="Arial Unicode MS" w:hAnsi="Arial" w:cs="Arial"/>
          <w:bCs/>
        </w:rPr>
        <w:lastRenderedPageBreak/>
        <w:t xml:space="preserve">and primary care providers to support young people throughout the transition process </w:t>
      </w:r>
      <w:r w:rsidR="003B69EB" w:rsidRPr="00807FD1">
        <w:rPr>
          <w:rFonts w:ascii="Arial" w:eastAsia="Arial Unicode MS" w:hAnsi="Arial" w:cs="Arial"/>
          <w:bCs/>
        </w:rPr>
        <w:t>(</w:t>
      </w:r>
      <w:r w:rsidR="003B69EB" w:rsidRPr="00807FD1">
        <w:rPr>
          <w:rFonts w:ascii="Arial" w:hAnsi="Arial" w:cs="Arial"/>
        </w:rPr>
        <w:t>Cleverley et al., 2018).</w:t>
      </w:r>
    </w:p>
    <w:p w14:paraId="0AB9DC38" w14:textId="6BF48F2B" w:rsidR="00D21725" w:rsidRPr="00807FD1" w:rsidRDefault="003B69EB" w:rsidP="00D21725">
      <w:pPr>
        <w:spacing w:line="360" w:lineRule="auto"/>
        <w:mirrorIndents/>
        <w:jc w:val="both"/>
        <w:rPr>
          <w:rFonts w:ascii="Arial" w:hAnsi="Arial" w:cs="Arial"/>
        </w:rPr>
      </w:pPr>
      <w:r w:rsidRPr="00807FD1">
        <w:rPr>
          <w:rFonts w:ascii="Arial" w:hAnsi="Arial" w:cs="Arial"/>
        </w:rPr>
        <w:t>In</w:t>
      </w:r>
      <w:r w:rsidR="00680D81" w:rsidRPr="00807FD1">
        <w:rPr>
          <w:rFonts w:ascii="Arial" w:hAnsi="Arial" w:cs="Arial"/>
        </w:rPr>
        <w:t xml:space="preserve"> the United States of America, the American Academy of </w:t>
      </w:r>
      <w:proofErr w:type="spellStart"/>
      <w:r w:rsidR="00680D81" w:rsidRPr="00807FD1">
        <w:rPr>
          <w:rFonts w:ascii="Arial" w:hAnsi="Arial" w:cs="Arial"/>
        </w:rPr>
        <w:t>Pediatrics</w:t>
      </w:r>
      <w:proofErr w:type="spellEnd"/>
      <w:r w:rsidR="00680D81" w:rsidRPr="00807FD1">
        <w:rPr>
          <w:rFonts w:ascii="Arial" w:hAnsi="Arial" w:cs="Arial"/>
        </w:rPr>
        <w:t xml:space="preserve"> (AAP</w:t>
      </w:r>
      <w:r w:rsidR="00680D81" w:rsidRPr="00807FD1">
        <w:rPr>
          <w:rFonts w:ascii="Arial" w:hAnsi="Arial" w:cs="Arial"/>
          <w:b/>
          <w:bCs/>
        </w:rPr>
        <w:t>)</w:t>
      </w:r>
      <w:r w:rsidR="00680D81" w:rsidRPr="00807FD1">
        <w:rPr>
          <w:rFonts w:ascii="Arial" w:hAnsi="Arial" w:cs="Arial"/>
        </w:rPr>
        <w:t xml:space="preserve"> has published a series of clinical reports on health care transitions. </w:t>
      </w:r>
      <w:r w:rsidR="00D21725" w:rsidRPr="00807FD1">
        <w:rPr>
          <w:rFonts w:ascii="Arial" w:hAnsi="Arial" w:cs="Arial"/>
        </w:rPr>
        <w:t xml:space="preserve">The transition includes four major steps: </w:t>
      </w:r>
      <w:r w:rsidR="00B856C2">
        <w:rPr>
          <w:rFonts w:ascii="Arial" w:hAnsi="Arial" w:cs="Arial"/>
        </w:rPr>
        <w:t>“</w:t>
      </w:r>
      <w:r w:rsidR="00D21725" w:rsidRPr="00807FD1">
        <w:rPr>
          <w:rFonts w:ascii="Arial" w:hAnsi="Arial" w:cs="Arial"/>
        </w:rPr>
        <w:t>discuss</w:t>
      </w:r>
      <w:r w:rsidR="00B856C2">
        <w:rPr>
          <w:rFonts w:ascii="Arial" w:hAnsi="Arial" w:cs="Arial"/>
        </w:rPr>
        <w:t>ion</w:t>
      </w:r>
      <w:r w:rsidR="00D21725" w:rsidRPr="00807FD1">
        <w:rPr>
          <w:rFonts w:ascii="Arial" w:hAnsi="Arial" w:cs="Arial"/>
        </w:rPr>
        <w:t xml:space="preserve"> the medical home transition policy</w:t>
      </w:r>
      <w:r w:rsidR="00B856C2">
        <w:rPr>
          <w:rFonts w:ascii="Arial" w:hAnsi="Arial" w:cs="Arial"/>
        </w:rPr>
        <w:t>”</w:t>
      </w:r>
      <w:r w:rsidR="00D21725" w:rsidRPr="00807FD1">
        <w:rPr>
          <w:rFonts w:ascii="Arial" w:hAnsi="Arial" w:cs="Arial"/>
        </w:rPr>
        <w:t xml:space="preserve">, </w:t>
      </w:r>
      <w:r w:rsidR="00B856C2">
        <w:rPr>
          <w:rFonts w:ascii="Arial" w:hAnsi="Arial" w:cs="Arial"/>
        </w:rPr>
        <w:t>“initiation</w:t>
      </w:r>
      <w:r w:rsidR="00D21725" w:rsidRPr="00807FD1">
        <w:rPr>
          <w:rFonts w:ascii="Arial" w:hAnsi="Arial" w:cs="Arial"/>
        </w:rPr>
        <w:t xml:space="preserve"> a transition plan</w:t>
      </w:r>
      <w:r w:rsidR="00B856C2">
        <w:rPr>
          <w:rFonts w:ascii="Arial" w:hAnsi="Arial" w:cs="Arial"/>
        </w:rPr>
        <w:t>”</w:t>
      </w:r>
      <w:r w:rsidR="00D21725" w:rsidRPr="00807FD1">
        <w:rPr>
          <w:rFonts w:ascii="Arial" w:hAnsi="Arial" w:cs="Arial"/>
        </w:rPr>
        <w:t xml:space="preserve">, </w:t>
      </w:r>
      <w:r w:rsidR="00B856C2">
        <w:rPr>
          <w:rFonts w:ascii="Arial" w:hAnsi="Arial" w:cs="Arial"/>
        </w:rPr>
        <w:t>“</w:t>
      </w:r>
      <w:r w:rsidR="00D21725" w:rsidRPr="00807FD1">
        <w:rPr>
          <w:rFonts w:ascii="Arial" w:hAnsi="Arial" w:cs="Arial"/>
        </w:rPr>
        <w:t xml:space="preserve">reviewing and updating </w:t>
      </w:r>
      <w:r w:rsidR="00B856C2">
        <w:rPr>
          <w:rFonts w:ascii="Arial" w:hAnsi="Arial" w:cs="Arial"/>
        </w:rPr>
        <w:t>transition</w:t>
      </w:r>
      <w:r w:rsidR="00D21725" w:rsidRPr="00807FD1">
        <w:rPr>
          <w:rFonts w:ascii="Arial" w:hAnsi="Arial" w:cs="Arial"/>
        </w:rPr>
        <w:t xml:space="preserve"> plan</w:t>
      </w:r>
      <w:r w:rsidR="00B856C2">
        <w:rPr>
          <w:rFonts w:ascii="Arial" w:hAnsi="Arial" w:cs="Arial"/>
        </w:rPr>
        <w:t>”</w:t>
      </w:r>
      <w:r w:rsidR="00D21725" w:rsidRPr="00807FD1">
        <w:rPr>
          <w:rFonts w:ascii="Arial" w:hAnsi="Arial" w:cs="Arial"/>
        </w:rPr>
        <w:t xml:space="preserve">, and transferring to adult care. It begins around ages 12–13 with introduction of the policy to adolescents and their families, followed by creation of a formal plan from age 14, regular review and adjustment between ages 14 and 17, and final transfer to an adult provider between ages 16 and 21, with ongoing support from </w:t>
      </w:r>
      <w:proofErr w:type="spellStart"/>
      <w:r w:rsidR="00D21725" w:rsidRPr="00807FD1">
        <w:rPr>
          <w:rFonts w:ascii="Arial" w:hAnsi="Arial" w:cs="Arial"/>
        </w:rPr>
        <w:t>pediatric</w:t>
      </w:r>
      <w:proofErr w:type="spellEnd"/>
      <w:r w:rsidR="00D21725" w:rsidRPr="00807FD1">
        <w:rPr>
          <w:rFonts w:ascii="Arial" w:hAnsi="Arial" w:cs="Arial"/>
        </w:rPr>
        <w:t xml:space="preserve"> providers to ensure continuity of care and foster independent health management (Cooley and Sagerman, 2011).</w:t>
      </w:r>
    </w:p>
    <w:p w14:paraId="5FAE6D1B" w14:textId="77777777" w:rsidR="00E74384" w:rsidRPr="00807FD1" w:rsidRDefault="00E74384" w:rsidP="00D21725">
      <w:pPr>
        <w:spacing w:line="360" w:lineRule="auto"/>
        <w:mirrorIndents/>
        <w:jc w:val="both"/>
        <w:rPr>
          <w:rFonts w:ascii="Arial" w:hAnsi="Arial" w:cs="Arial"/>
        </w:rPr>
      </w:pPr>
      <w:r w:rsidRPr="00807FD1">
        <w:rPr>
          <w:rFonts w:ascii="Arial" w:hAnsi="Arial" w:cs="Arial"/>
        </w:rPr>
        <w:t>In Europe, the transition from child and adolescent to adult mental health services varies widely across countries. According to Signorini et al. (2018), only a few nations have formal policies guiding the CAMHS–AMHS transition. Practices include planning for continuity of care and structured coordination between CAMHS and AMHS to support young people during the transfer to adult services.</w:t>
      </w:r>
    </w:p>
    <w:p w14:paraId="6F19F783" w14:textId="34044E36" w:rsidR="00EE0E1C" w:rsidRDefault="00EE0E1C" w:rsidP="00D21725">
      <w:pPr>
        <w:spacing w:line="360" w:lineRule="auto"/>
        <w:mirrorIndents/>
        <w:jc w:val="both"/>
        <w:rPr>
          <w:rFonts w:ascii="Arial" w:hAnsi="Arial" w:cs="Arial"/>
        </w:rPr>
      </w:pPr>
      <w:r w:rsidRPr="00807FD1">
        <w:rPr>
          <w:rFonts w:ascii="Arial" w:hAnsi="Arial" w:cs="Arial"/>
        </w:rPr>
        <w:t xml:space="preserve">Overall, these examples demonstrate that structured approaches, early planning, and coordinated support are key components of </w:t>
      </w:r>
      <w:r w:rsidR="000475C3">
        <w:rPr>
          <w:rFonts w:ascii="Arial" w:hAnsi="Arial" w:cs="Arial"/>
        </w:rPr>
        <w:t>effective</w:t>
      </w:r>
      <w:r w:rsidRPr="00807FD1">
        <w:rPr>
          <w:rFonts w:ascii="Arial" w:hAnsi="Arial" w:cs="Arial"/>
        </w:rPr>
        <w:t xml:space="preserve"> transitions from child to adult mental health services. However, gaps in policies, variability in practices, and limited access to support in many countries highlight ongoing challenges in ensuring continuity of care and adequate mental health support for adolescents during this critical period </w:t>
      </w:r>
      <w:r w:rsidR="00493993" w:rsidRPr="00807FD1">
        <w:rPr>
          <w:rFonts w:ascii="Arial" w:hAnsi="Arial" w:cs="Arial"/>
        </w:rPr>
        <w:t xml:space="preserve">(Boonstra et al., 2024). </w:t>
      </w:r>
    </w:p>
    <w:p w14:paraId="5AE3C1F7" w14:textId="77777777" w:rsidR="00EC579F" w:rsidRPr="00807FD1" w:rsidRDefault="00EC579F" w:rsidP="00D21725">
      <w:pPr>
        <w:spacing w:line="360" w:lineRule="auto"/>
        <w:mirrorIndents/>
        <w:jc w:val="both"/>
        <w:rPr>
          <w:rFonts w:ascii="Arial" w:hAnsi="Arial" w:cs="Arial"/>
        </w:rPr>
      </w:pPr>
    </w:p>
    <w:p w14:paraId="61E1801B" w14:textId="0A45F2DB" w:rsidR="00114BFD" w:rsidRPr="00807FD1" w:rsidRDefault="000623E9" w:rsidP="00F517A4">
      <w:pPr>
        <w:pStyle w:val="Heading2"/>
        <w:spacing w:after="120"/>
        <w:rPr>
          <w:rFonts w:ascii="Arial" w:hAnsi="Arial" w:cs="Arial"/>
          <w:b/>
          <w:bCs/>
        </w:rPr>
      </w:pPr>
      <w:bookmarkStart w:id="43" w:name="_Toc216265466"/>
      <w:r>
        <w:rPr>
          <w:rFonts w:ascii="Arial" w:hAnsi="Arial" w:cs="Arial"/>
          <w:b/>
          <w:bCs/>
        </w:rPr>
        <w:t xml:space="preserve">2.4 </w:t>
      </w:r>
      <w:r w:rsidR="00114BFD" w:rsidRPr="00807FD1">
        <w:rPr>
          <w:rFonts w:ascii="Arial" w:hAnsi="Arial" w:cs="Arial"/>
          <w:b/>
          <w:bCs/>
        </w:rPr>
        <w:t>National context</w:t>
      </w:r>
      <w:bookmarkEnd w:id="43"/>
      <w:r w:rsidR="00141A69" w:rsidRPr="00807FD1">
        <w:rPr>
          <w:rFonts w:ascii="Arial" w:hAnsi="Arial" w:cs="Arial"/>
          <w:b/>
          <w:bCs/>
        </w:rPr>
        <w:t xml:space="preserve"> </w:t>
      </w:r>
    </w:p>
    <w:p w14:paraId="6D7ED686" w14:textId="1813E468" w:rsidR="00AB2DAB" w:rsidRPr="00807FD1" w:rsidRDefault="002D7F3C" w:rsidP="00323185">
      <w:pPr>
        <w:spacing w:line="360" w:lineRule="auto"/>
        <w:mirrorIndents/>
        <w:jc w:val="both"/>
        <w:rPr>
          <w:rFonts w:ascii="Arial" w:eastAsia="Times New Roman" w:hAnsi="Arial" w:cs="Arial"/>
        </w:rPr>
      </w:pPr>
      <w:r w:rsidRPr="00807FD1">
        <w:rPr>
          <w:rFonts w:ascii="Arial" w:eastAsia="Arial Unicode MS" w:hAnsi="Arial" w:cs="Arial"/>
          <w:bCs/>
        </w:rPr>
        <w:t xml:space="preserve">In the UK, mental health care is </w:t>
      </w:r>
      <w:r w:rsidR="00474B7D">
        <w:rPr>
          <w:rFonts w:ascii="Arial" w:eastAsia="Arial Unicode MS" w:hAnsi="Arial" w:cs="Arial"/>
          <w:bCs/>
        </w:rPr>
        <w:t>delivered by</w:t>
      </w:r>
      <w:r w:rsidRPr="00807FD1">
        <w:rPr>
          <w:rFonts w:ascii="Arial" w:eastAsia="Arial Unicode MS" w:hAnsi="Arial" w:cs="Arial"/>
          <w:bCs/>
        </w:rPr>
        <w:t xml:space="preserve"> </w:t>
      </w:r>
      <w:r w:rsidR="00474B7D" w:rsidRPr="00807FD1">
        <w:rPr>
          <w:rFonts w:ascii="Arial" w:eastAsia="Arial Unicode MS" w:hAnsi="Arial" w:cs="Arial"/>
          <w:bCs/>
        </w:rPr>
        <w:t>multiple agencies</w:t>
      </w:r>
      <w:r w:rsidR="00474B7D">
        <w:rPr>
          <w:rFonts w:ascii="Arial" w:eastAsia="Arial Unicode MS" w:hAnsi="Arial" w:cs="Arial"/>
          <w:bCs/>
        </w:rPr>
        <w:t>,</w:t>
      </w:r>
      <w:r w:rsidRPr="00807FD1">
        <w:rPr>
          <w:rFonts w:ascii="Arial" w:eastAsia="Arial Unicode MS" w:hAnsi="Arial" w:cs="Arial"/>
          <w:bCs/>
        </w:rPr>
        <w:t xml:space="preserve"> involving statutory services, primarily the NHS, local authority-funded social care, and voluntary organisations </w:t>
      </w:r>
      <w:r w:rsidRPr="00807FD1">
        <w:rPr>
          <w:rFonts w:ascii="Arial" w:eastAsia="Times New Roman" w:hAnsi="Arial" w:cs="Arial"/>
          <w:lang w:bidi="ar-SA"/>
        </w:rPr>
        <w:t xml:space="preserve">(Lamb and Murphy, 2013; Belling et al., 2014). </w:t>
      </w:r>
      <w:r w:rsidRPr="00807FD1">
        <w:rPr>
          <w:rFonts w:ascii="Arial" w:eastAsia="Times New Roman" w:hAnsi="Arial" w:cs="Arial"/>
        </w:rPr>
        <w:t>Child and Adolescent Mental Health Services are community-based and provide psychiatric and psychosocial support, usually up to age 16–18, with some services extending to young people in full-time education. Adult Mental Health Services</w:t>
      </w:r>
      <w:r w:rsidR="00AB2DAB" w:rsidRPr="00807FD1">
        <w:rPr>
          <w:rFonts w:ascii="Arial" w:eastAsia="Times New Roman" w:hAnsi="Arial" w:cs="Arial"/>
        </w:rPr>
        <w:t xml:space="preserve"> </w:t>
      </w:r>
      <w:r w:rsidRPr="00807FD1">
        <w:rPr>
          <w:rFonts w:ascii="Arial" w:eastAsia="Times New Roman" w:hAnsi="Arial" w:cs="Arial"/>
        </w:rPr>
        <w:t xml:space="preserve">typically begin at 18 and integrate health and social care to </w:t>
      </w:r>
      <w:r w:rsidR="00271C9E">
        <w:rPr>
          <w:rFonts w:ascii="Arial" w:eastAsia="Times New Roman" w:hAnsi="Arial" w:cs="Arial"/>
        </w:rPr>
        <w:t>maintain consistent support</w:t>
      </w:r>
      <w:r w:rsidRPr="00807FD1">
        <w:rPr>
          <w:rFonts w:ascii="Arial" w:eastAsia="Times New Roman" w:hAnsi="Arial" w:cs="Arial"/>
        </w:rPr>
        <w:t xml:space="preserve">. They include acute inpatient care and Community Mental Health Teams (CMHTs), with specialist teams focusing on crisis intervention, assertive outreach, and early psychosis (Belling et al., 2014). </w:t>
      </w:r>
      <w:r w:rsidR="00AB2DAB" w:rsidRPr="00807FD1">
        <w:rPr>
          <w:rFonts w:ascii="Arial" w:eastAsia="Times New Roman" w:hAnsi="Arial" w:cs="Arial"/>
        </w:rPr>
        <w:t xml:space="preserve"> Therefore, the legislative framework governing these services plays a key role in shaping how transitions are managed.</w:t>
      </w:r>
    </w:p>
    <w:p w14:paraId="47BE2FB6" w14:textId="0B919EEF" w:rsidR="00AB2DAB" w:rsidRPr="00807FD1" w:rsidRDefault="00872C7F" w:rsidP="00323185">
      <w:pPr>
        <w:spacing w:line="360" w:lineRule="auto"/>
        <w:mirrorIndents/>
        <w:jc w:val="both"/>
        <w:rPr>
          <w:rFonts w:ascii="Arial" w:eastAsia="Times New Roman" w:hAnsi="Arial" w:cs="Arial"/>
        </w:rPr>
      </w:pPr>
      <w:r w:rsidRPr="00807FD1">
        <w:rPr>
          <w:rFonts w:ascii="Arial" w:eastAsia="Times New Roman" w:hAnsi="Arial" w:cs="Arial"/>
        </w:rPr>
        <w:t>The transition from CAMHS to AMHS in the UK is not governed by a single national law but falls under a range of statutory frameworks</w:t>
      </w:r>
      <w:r w:rsidR="00017E17" w:rsidRPr="00807FD1">
        <w:rPr>
          <w:rFonts w:ascii="Arial" w:eastAsia="Times New Roman" w:hAnsi="Arial" w:cs="Arial"/>
        </w:rPr>
        <w:t>.</w:t>
      </w:r>
    </w:p>
    <w:p w14:paraId="304B63C1" w14:textId="66EDB3FB" w:rsidR="00872C7F" w:rsidRPr="00807FD1" w:rsidRDefault="00872C7F" w:rsidP="00872C7F">
      <w:pPr>
        <w:spacing w:line="360" w:lineRule="auto"/>
        <w:mirrorIndents/>
        <w:jc w:val="both"/>
        <w:rPr>
          <w:rFonts w:ascii="Arial" w:eastAsia="Times New Roman" w:hAnsi="Arial" w:cs="Arial"/>
        </w:rPr>
      </w:pPr>
      <w:r w:rsidRPr="00807FD1">
        <w:rPr>
          <w:rFonts w:ascii="Arial" w:eastAsia="Times New Roman" w:hAnsi="Arial" w:cs="Arial"/>
          <w:i/>
          <w:iCs/>
        </w:rPr>
        <w:t>The Care Act 2014</w:t>
      </w:r>
      <w:r w:rsidRPr="00807FD1">
        <w:rPr>
          <w:rFonts w:ascii="Arial" w:eastAsia="Times New Roman" w:hAnsi="Arial" w:cs="Arial"/>
        </w:rPr>
        <w:t xml:space="preserve"> </w:t>
      </w:r>
      <w:r w:rsidR="00474B7D">
        <w:rPr>
          <w:rFonts w:ascii="Arial" w:eastAsia="Times New Roman" w:hAnsi="Arial" w:cs="Arial"/>
        </w:rPr>
        <w:t>places a duty</w:t>
      </w:r>
      <w:r w:rsidR="00271C9E">
        <w:rPr>
          <w:rFonts w:ascii="Arial" w:eastAsia="Times New Roman" w:hAnsi="Arial" w:cs="Arial"/>
        </w:rPr>
        <w:t xml:space="preserve"> </w:t>
      </w:r>
      <w:r w:rsidR="00474B7D">
        <w:rPr>
          <w:rFonts w:ascii="Arial" w:eastAsia="Times New Roman" w:hAnsi="Arial" w:cs="Arial"/>
        </w:rPr>
        <w:t xml:space="preserve">on </w:t>
      </w:r>
      <w:r w:rsidRPr="00807FD1">
        <w:rPr>
          <w:rFonts w:ascii="Arial" w:eastAsia="Times New Roman" w:hAnsi="Arial" w:cs="Arial"/>
        </w:rPr>
        <w:t xml:space="preserve">local authorities to consider </w:t>
      </w:r>
      <w:r w:rsidR="00271C9E">
        <w:rPr>
          <w:rFonts w:ascii="Arial" w:eastAsia="Times New Roman" w:hAnsi="Arial" w:cs="Arial"/>
        </w:rPr>
        <w:t>individuals’</w:t>
      </w:r>
      <w:r w:rsidRPr="00807FD1">
        <w:rPr>
          <w:rFonts w:ascii="Arial" w:eastAsia="Times New Roman" w:hAnsi="Arial" w:cs="Arial"/>
        </w:rPr>
        <w:t xml:space="preserve"> physical, mental, and emotional wellbeing </w:t>
      </w:r>
      <w:r w:rsidR="00271C9E">
        <w:rPr>
          <w:rFonts w:ascii="Arial" w:eastAsia="Times New Roman" w:hAnsi="Arial" w:cs="Arial"/>
        </w:rPr>
        <w:t>in the development of care and support plans</w:t>
      </w:r>
      <w:r w:rsidRPr="00807FD1">
        <w:rPr>
          <w:rFonts w:ascii="Arial" w:eastAsia="Times New Roman" w:hAnsi="Arial" w:cs="Arial"/>
        </w:rPr>
        <w:t xml:space="preserve">. It requires </w:t>
      </w:r>
      <w:r w:rsidR="00271C9E">
        <w:rPr>
          <w:rFonts w:ascii="Arial" w:eastAsia="Times New Roman" w:hAnsi="Arial" w:cs="Arial"/>
        </w:rPr>
        <w:t>a person-</w:t>
      </w:r>
      <w:r w:rsidR="00271C9E">
        <w:rPr>
          <w:rFonts w:ascii="Arial" w:eastAsia="Times New Roman" w:hAnsi="Arial" w:cs="Arial"/>
        </w:rPr>
        <w:lastRenderedPageBreak/>
        <w:t>centred approach to service provision and strives to ensure continued support throughout the transition to adult services for those over 18.</w:t>
      </w:r>
      <w:r w:rsidRPr="00807FD1">
        <w:rPr>
          <w:rFonts w:ascii="Arial" w:eastAsia="Times New Roman" w:hAnsi="Arial" w:cs="Arial"/>
        </w:rPr>
        <w:t xml:space="preserve"> (NICE, 2016</w:t>
      </w:r>
      <w:r w:rsidR="0029172D" w:rsidRPr="00807FD1">
        <w:rPr>
          <w:rFonts w:ascii="Arial" w:eastAsia="Times New Roman" w:hAnsi="Arial" w:cs="Arial"/>
        </w:rPr>
        <w:t>; GOV.UK, 2025</w:t>
      </w:r>
      <w:r w:rsidRPr="00807FD1">
        <w:rPr>
          <w:rFonts w:ascii="Arial" w:eastAsia="Times New Roman" w:hAnsi="Arial" w:cs="Arial"/>
        </w:rPr>
        <w:t>)</w:t>
      </w:r>
    </w:p>
    <w:p w14:paraId="573EB5FC" w14:textId="1D862D35" w:rsidR="00872C7F" w:rsidRPr="00807FD1" w:rsidRDefault="00872C7F" w:rsidP="00872C7F">
      <w:pPr>
        <w:spacing w:line="360" w:lineRule="auto"/>
        <w:mirrorIndents/>
        <w:jc w:val="both"/>
        <w:rPr>
          <w:rFonts w:ascii="Arial" w:eastAsia="Times New Roman" w:hAnsi="Arial" w:cs="Arial"/>
        </w:rPr>
      </w:pPr>
      <w:r w:rsidRPr="00807FD1">
        <w:rPr>
          <w:rFonts w:ascii="Arial" w:eastAsia="Times New Roman" w:hAnsi="Arial" w:cs="Arial"/>
          <w:i/>
          <w:iCs/>
        </w:rPr>
        <w:t>The Children and Families Act 2014</w:t>
      </w:r>
      <w:r w:rsidRPr="00807FD1">
        <w:rPr>
          <w:rFonts w:ascii="Arial" w:eastAsia="Times New Roman" w:hAnsi="Arial" w:cs="Arial"/>
        </w:rPr>
        <w:t xml:space="preserve"> introduces a support system extending from birth to 25, giving </w:t>
      </w:r>
      <w:r w:rsidR="00603F2F">
        <w:rPr>
          <w:rFonts w:ascii="Arial" w:eastAsia="Times New Roman" w:hAnsi="Arial" w:cs="Arial"/>
        </w:rPr>
        <w:t>adolescents</w:t>
      </w:r>
      <w:r w:rsidRPr="00807FD1">
        <w:rPr>
          <w:rFonts w:ascii="Arial" w:eastAsia="Times New Roman" w:hAnsi="Arial" w:cs="Arial"/>
        </w:rPr>
        <w:t xml:space="preserve"> and their families more choice and control over the care they receive. It also establishes new rights for young carers, ensuring their needs are identified and addressed by local authorities (NICE, 2016).</w:t>
      </w:r>
    </w:p>
    <w:p w14:paraId="3BE8C3EC" w14:textId="52547489" w:rsidR="0029172D" w:rsidRPr="00807FD1" w:rsidRDefault="00017E17" w:rsidP="00872C7F">
      <w:pPr>
        <w:spacing w:line="360" w:lineRule="auto"/>
        <w:mirrorIndents/>
        <w:jc w:val="both"/>
        <w:rPr>
          <w:rFonts w:eastAsia="Times New Roman" w:cs="Arial"/>
          <w:b/>
          <w:bCs/>
          <w:i/>
          <w:iCs/>
        </w:rPr>
      </w:pPr>
      <w:r w:rsidRPr="00807FD1">
        <w:rPr>
          <w:rFonts w:ascii="Arial" w:eastAsia="Times New Roman" w:hAnsi="Arial" w:cs="Arial"/>
        </w:rPr>
        <w:t xml:space="preserve">Based on these acts, the National Institute for Health and Care Excellence (NICE) developed the guidance </w:t>
      </w:r>
      <w:r w:rsidR="00645593" w:rsidRPr="00807FD1">
        <w:rPr>
          <w:rFonts w:ascii="Arial" w:eastAsia="Times New Roman" w:hAnsi="Arial" w:cs="Arial"/>
          <w:i/>
          <w:iCs/>
        </w:rPr>
        <w:t xml:space="preserve">Transition from </w:t>
      </w:r>
      <w:r w:rsidR="00603F2F" w:rsidRPr="00807FD1">
        <w:rPr>
          <w:rFonts w:ascii="Arial" w:eastAsia="Times New Roman" w:hAnsi="Arial" w:cs="Arial"/>
          <w:i/>
          <w:iCs/>
        </w:rPr>
        <w:t>children</w:t>
      </w:r>
      <w:r w:rsidR="00603F2F">
        <w:rPr>
          <w:rFonts w:ascii="Arial" w:eastAsia="Times New Roman" w:hAnsi="Arial" w:cs="Arial"/>
          <w:i/>
          <w:iCs/>
        </w:rPr>
        <w:t>’</w:t>
      </w:r>
      <w:r w:rsidR="00645593" w:rsidRPr="00807FD1">
        <w:rPr>
          <w:rFonts w:ascii="Arial" w:eastAsia="Times New Roman" w:hAnsi="Arial" w:cs="Arial"/>
          <w:i/>
          <w:iCs/>
        </w:rPr>
        <w:t xml:space="preserve"> to adults’ services for young people using health or social care services</w:t>
      </w:r>
      <w:r w:rsidRPr="00807FD1">
        <w:rPr>
          <w:rFonts w:ascii="Arial" w:eastAsia="Times New Roman" w:hAnsi="Arial" w:cs="Arial"/>
        </w:rPr>
        <w:t xml:space="preserve"> in 2016, which aims to manage a smooth transition (Hill, Wilde, Tickle, 2019).</w:t>
      </w:r>
      <w:r w:rsidR="00B41C22" w:rsidRPr="00807FD1">
        <w:rPr>
          <w:rFonts w:ascii="Arial" w:eastAsia="Times New Roman" w:hAnsi="Arial" w:cs="Arial"/>
        </w:rPr>
        <w:t xml:space="preserve"> This </w:t>
      </w:r>
      <w:r w:rsidR="007F6A78" w:rsidRPr="00807FD1">
        <w:rPr>
          <w:rFonts w:ascii="Arial" w:eastAsia="Times New Roman" w:hAnsi="Arial" w:cs="Arial"/>
        </w:rPr>
        <w:t>guidance</w:t>
      </w:r>
      <w:r w:rsidR="00B41C22" w:rsidRPr="00807FD1">
        <w:rPr>
          <w:rFonts w:ascii="Arial" w:eastAsia="Times New Roman" w:hAnsi="Arial" w:cs="Arial"/>
        </w:rPr>
        <w:t xml:space="preserve"> </w:t>
      </w:r>
      <w:r w:rsidR="003C134F" w:rsidRPr="00807FD1">
        <w:rPr>
          <w:rFonts w:ascii="Arial" w:eastAsia="Times New Roman" w:hAnsi="Arial" w:cs="Arial"/>
        </w:rPr>
        <w:t>provides evidence-based recommendations to support young people</w:t>
      </w:r>
      <w:r w:rsidR="00AF72EA">
        <w:rPr>
          <w:rFonts w:ascii="Arial" w:eastAsia="Times New Roman" w:hAnsi="Arial" w:cs="Arial"/>
        </w:rPr>
        <w:t xml:space="preserve"> navigate the</w:t>
      </w:r>
      <w:r w:rsidR="003C134F" w:rsidRPr="00807FD1">
        <w:rPr>
          <w:rFonts w:ascii="Arial" w:eastAsia="Times New Roman" w:hAnsi="Arial" w:cs="Arial"/>
        </w:rPr>
        <w:t xml:space="preserve"> movi</w:t>
      </w:r>
      <w:r w:rsidR="00AF72EA">
        <w:rPr>
          <w:rFonts w:ascii="Arial" w:eastAsia="Times New Roman" w:hAnsi="Arial" w:cs="Arial"/>
        </w:rPr>
        <w:t>e</w:t>
      </w:r>
      <w:r w:rsidR="003C134F" w:rsidRPr="00807FD1">
        <w:rPr>
          <w:rFonts w:ascii="Arial" w:eastAsia="Times New Roman" w:hAnsi="Arial" w:cs="Arial"/>
        </w:rPr>
        <w:t xml:space="preserve"> from child to adult health and social care services. It emphasises that transition should be planned, individualised, and gradual, rather than a single transfer, to prevent young people “getting lost” in the system (NICE, 2016; King, Merrick, and Le </w:t>
      </w:r>
      <w:proofErr w:type="spellStart"/>
      <w:r w:rsidR="003C134F" w:rsidRPr="00807FD1">
        <w:rPr>
          <w:rFonts w:ascii="Arial" w:eastAsia="Times New Roman" w:hAnsi="Arial" w:cs="Arial"/>
        </w:rPr>
        <w:t>Couteur</w:t>
      </w:r>
      <w:proofErr w:type="spellEnd"/>
      <w:r w:rsidR="003C134F" w:rsidRPr="00807FD1">
        <w:rPr>
          <w:rFonts w:ascii="Arial" w:eastAsia="Times New Roman" w:hAnsi="Arial" w:cs="Arial"/>
        </w:rPr>
        <w:t xml:space="preserve">, 2020). </w:t>
      </w:r>
    </w:p>
    <w:p w14:paraId="3BF97EBC" w14:textId="78115AF6" w:rsidR="005C2C7A" w:rsidRPr="00807FD1" w:rsidRDefault="00142FC0" w:rsidP="00F517A4">
      <w:pPr>
        <w:spacing w:after="120" w:line="360" w:lineRule="auto"/>
        <w:mirrorIndents/>
        <w:jc w:val="both"/>
        <w:rPr>
          <w:rFonts w:ascii="Arial" w:eastAsia="Times New Roman" w:hAnsi="Arial" w:cs="Arial"/>
        </w:rPr>
      </w:pPr>
      <w:r w:rsidRPr="00807FD1">
        <w:rPr>
          <w:rFonts w:ascii="Arial" w:eastAsia="Times New Roman" w:hAnsi="Arial" w:cs="Arial"/>
        </w:rPr>
        <w:t>While these legislative acts and NICE guidance provide a framework for structured, person-centred, and coordinated transitions from CAMHS to AMHS, young people</w:t>
      </w:r>
      <w:r w:rsidR="007F6A78">
        <w:rPr>
          <w:rFonts w:ascii="Arial" w:eastAsia="Times New Roman" w:hAnsi="Arial" w:cs="Arial"/>
        </w:rPr>
        <w:t xml:space="preserve"> </w:t>
      </w:r>
      <w:proofErr w:type="gramStart"/>
      <w:r w:rsidR="005A622C">
        <w:rPr>
          <w:rFonts w:ascii="Arial" w:eastAsia="Times New Roman" w:hAnsi="Arial" w:cs="Arial"/>
        </w:rPr>
        <w:t>still</w:t>
      </w:r>
      <w:r w:rsidRPr="00807FD1">
        <w:rPr>
          <w:rFonts w:ascii="Arial" w:eastAsia="Times New Roman" w:hAnsi="Arial" w:cs="Arial"/>
        </w:rPr>
        <w:t xml:space="preserve"> </w:t>
      </w:r>
      <w:r w:rsidR="007F6A78" w:rsidRPr="00807FD1">
        <w:rPr>
          <w:rFonts w:ascii="Arial" w:eastAsia="Times New Roman" w:hAnsi="Arial" w:cs="Arial"/>
        </w:rPr>
        <w:t>remain</w:t>
      </w:r>
      <w:proofErr w:type="gramEnd"/>
      <w:r w:rsidRPr="00807FD1">
        <w:rPr>
          <w:rFonts w:ascii="Arial" w:eastAsia="Times New Roman" w:hAnsi="Arial" w:cs="Arial"/>
        </w:rPr>
        <w:t xml:space="preserve"> at risk of gaps in care, highlighting ongoing challenges in ensuring continuity and effective support during this critical period.</w:t>
      </w:r>
    </w:p>
    <w:p w14:paraId="18F8AA99" w14:textId="77777777" w:rsidR="00BB01C8" w:rsidRPr="00807FD1" w:rsidRDefault="00BB01C8" w:rsidP="00F517A4">
      <w:pPr>
        <w:spacing w:after="120" w:line="360" w:lineRule="auto"/>
        <w:mirrorIndents/>
        <w:jc w:val="both"/>
        <w:rPr>
          <w:rFonts w:ascii="Arial" w:eastAsia="Times New Roman" w:hAnsi="Arial" w:cs="Arial"/>
        </w:rPr>
      </w:pPr>
    </w:p>
    <w:p w14:paraId="4BF016B8" w14:textId="77777777" w:rsidR="00BB01C8" w:rsidRPr="00807FD1" w:rsidRDefault="00BB01C8" w:rsidP="00F517A4">
      <w:pPr>
        <w:spacing w:after="120" w:line="360" w:lineRule="auto"/>
        <w:mirrorIndents/>
        <w:jc w:val="both"/>
        <w:rPr>
          <w:rFonts w:ascii="Arial" w:eastAsia="Times New Roman" w:hAnsi="Arial" w:cs="Arial"/>
        </w:rPr>
      </w:pPr>
    </w:p>
    <w:p w14:paraId="5D60B89B" w14:textId="77777777" w:rsidR="00BB01C8" w:rsidRPr="00807FD1" w:rsidRDefault="00BB01C8" w:rsidP="00F517A4">
      <w:pPr>
        <w:spacing w:after="120" w:line="360" w:lineRule="auto"/>
        <w:mirrorIndents/>
        <w:jc w:val="both"/>
        <w:rPr>
          <w:rFonts w:ascii="Arial" w:eastAsia="Times New Roman" w:hAnsi="Arial" w:cs="Arial"/>
        </w:rPr>
      </w:pPr>
    </w:p>
    <w:p w14:paraId="46F828FD" w14:textId="77777777" w:rsidR="00BB01C8" w:rsidRPr="00807FD1" w:rsidRDefault="00BB01C8" w:rsidP="00F517A4">
      <w:pPr>
        <w:spacing w:after="120" w:line="360" w:lineRule="auto"/>
        <w:mirrorIndents/>
        <w:jc w:val="both"/>
        <w:rPr>
          <w:rFonts w:ascii="Arial" w:eastAsia="Times New Roman" w:hAnsi="Arial" w:cs="Arial"/>
        </w:rPr>
      </w:pPr>
    </w:p>
    <w:p w14:paraId="711BF620" w14:textId="77777777" w:rsidR="00BB01C8" w:rsidRPr="00807FD1" w:rsidRDefault="00BB01C8" w:rsidP="00F517A4">
      <w:pPr>
        <w:spacing w:after="120" w:line="360" w:lineRule="auto"/>
        <w:mirrorIndents/>
        <w:jc w:val="both"/>
        <w:rPr>
          <w:rFonts w:ascii="Arial" w:eastAsia="Times New Roman" w:hAnsi="Arial" w:cs="Arial"/>
        </w:rPr>
      </w:pPr>
    </w:p>
    <w:p w14:paraId="192DD72E" w14:textId="77777777" w:rsidR="00BB01C8" w:rsidRPr="00807FD1" w:rsidRDefault="00BB01C8" w:rsidP="00F517A4">
      <w:pPr>
        <w:spacing w:after="120" w:line="360" w:lineRule="auto"/>
        <w:mirrorIndents/>
        <w:jc w:val="both"/>
        <w:rPr>
          <w:rFonts w:ascii="Arial" w:eastAsia="Times New Roman" w:hAnsi="Arial" w:cs="Arial"/>
        </w:rPr>
      </w:pPr>
    </w:p>
    <w:p w14:paraId="24D1FC52" w14:textId="77777777" w:rsidR="00BB01C8" w:rsidRPr="00807FD1" w:rsidRDefault="00BB01C8" w:rsidP="00F517A4">
      <w:pPr>
        <w:spacing w:after="120" w:line="360" w:lineRule="auto"/>
        <w:mirrorIndents/>
        <w:jc w:val="both"/>
        <w:rPr>
          <w:rFonts w:ascii="Arial" w:eastAsia="Times New Roman" w:hAnsi="Arial" w:cs="Arial"/>
        </w:rPr>
      </w:pPr>
    </w:p>
    <w:p w14:paraId="33CABA26" w14:textId="77777777" w:rsidR="00BB01C8" w:rsidRPr="00807FD1" w:rsidRDefault="00BB01C8" w:rsidP="00F517A4">
      <w:pPr>
        <w:spacing w:after="120" w:line="360" w:lineRule="auto"/>
        <w:mirrorIndents/>
        <w:jc w:val="both"/>
        <w:rPr>
          <w:rFonts w:ascii="Arial" w:eastAsia="Times New Roman" w:hAnsi="Arial" w:cs="Arial"/>
        </w:rPr>
      </w:pPr>
    </w:p>
    <w:p w14:paraId="200F13B5" w14:textId="77777777" w:rsidR="00BB01C8" w:rsidRPr="00807FD1" w:rsidRDefault="00BB01C8" w:rsidP="00F517A4">
      <w:pPr>
        <w:spacing w:after="120" w:line="360" w:lineRule="auto"/>
        <w:mirrorIndents/>
        <w:jc w:val="both"/>
        <w:rPr>
          <w:rFonts w:ascii="Arial" w:eastAsia="Times New Roman" w:hAnsi="Arial" w:cs="Arial"/>
        </w:rPr>
      </w:pPr>
    </w:p>
    <w:p w14:paraId="62363F50" w14:textId="77777777" w:rsidR="00BB01C8" w:rsidRPr="00807FD1" w:rsidRDefault="00BB01C8" w:rsidP="00F517A4">
      <w:pPr>
        <w:spacing w:after="120" w:line="360" w:lineRule="auto"/>
        <w:mirrorIndents/>
        <w:jc w:val="both"/>
        <w:rPr>
          <w:rFonts w:ascii="Arial" w:eastAsia="Times New Roman" w:hAnsi="Arial" w:cs="Arial"/>
        </w:rPr>
      </w:pPr>
    </w:p>
    <w:p w14:paraId="1279E4C5" w14:textId="77777777" w:rsidR="00BB01C8" w:rsidRPr="00807FD1" w:rsidRDefault="00BB01C8" w:rsidP="00F517A4">
      <w:pPr>
        <w:spacing w:after="120" w:line="360" w:lineRule="auto"/>
        <w:mirrorIndents/>
        <w:jc w:val="both"/>
        <w:rPr>
          <w:rFonts w:ascii="Arial" w:eastAsia="Times New Roman" w:hAnsi="Arial" w:cs="Arial"/>
        </w:rPr>
      </w:pPr>
    </w:p>
    <w:p w14:paraId="77B0CB5A" w14:textId="77777777" w:rsidR="00BB01C8" w:rsidRPr="00807FD1" w:rsidRDefault="00BB01C8" w:rsidP="00F517A4">
      <w:pPr>
        <w:spacing w:after="120" w:line="360" w:lineRule="auto"/>
        <w:mirrorIndents/>
        <w:jc w:val="both"/>
        <w:rPr>
          <w:rFonts w:ascii="Arial" w:eastAsia="Times New Roman" w:hAnsi="Arial" w:cs="Arial"/>
        </w:rPr>
      </w:pPr>
    </w:p>
    <w:p w14:paraId="5CDC866A" w14:textId="77777777" w:rsidR="008C6D06" w:rsidRPr="00807FD1" w:rsidRDefault="008C6D06" w:rsidP="00F517A4">
      <w:pPr>
        <w:spacing w:after="120" w:line="360" w:lineRule="auto"/>
        <w:mirrorIndents/>
        <w:jc w:val="both"/>
        <w:rPr>
          <w:rFonts w:ascii="Arial" w:eastAsia="Times New Roman" w:hAnsi="Arial" w:cs="Arial"/>
        </w:rPr>
      </w:pPr>
    </w:p>
    <w:p w14:paraId="163EF1AB" w14:textId="77777777" w:rsidR="008C6D06" w:rsidRDefault="008C6D06" w:rsidP="00F517A4">
      <w:pPr>
        <w:spacing w:after="120" w:line="360" w:lineRule="auto"/>
        <w:mirrorIndents/>
        <w:jc w:val="both"/>
        <w:rPr>
          <w:rFonts w:ascii="Arial" w:eastAsia="Times New Roman" w:hAnsi="Arial" w:cs="Arial"/>
        </w:rPr>
      </w:pPr>
    </w:p>
    <w:p w14:paraId="6192F639" w14:textId="77777777" w:rsidR="009538D2" w:rsidRPr="00807FD1" w:rsidRDefault="009538D2" w:rsidP="00F517A4">
      <w:pPr>
        <w:spacing w:after="120" w:line="360" w:lineRule="auto"/>
        <w:mirrorIndents/>
        <w:jc w:val="both"/>
        <w:rPr>
          <w:rFonts w:ascii="Arial" w:eastAsia="Times New Roman" w:hAnsi="Arial" w:cs="Arial"/>
        </w:rPr>
      </w:pPr>
    </w:p>
    <w:p w14:paraId="682E5558" w14:textId="6314E118" w:rsidR="008F042E" w:rsidRPr="00807FD1" w:rsidRDefault="005C2C7A" w:rsidP="00F517A4">
      <w:pPr>
        <w:pStyle w:val="Heading1"/>
        <w:spacing w:after="120"/>
        <w:jc w:val="center"/>
        <w:rPr>
          <w:rFonts w:eastAsia="Arial Unicode MS"/>
        </w:rPr>
      </w:pPr>
      <w:bookmarkStart w:id="44" w:name="_Toc216265467"/>
      <w:r w:rsidRPr="00807FD1">
        <w:lastRenderedPageBreak/>
        <w:t xml:space="preserve">CHAPTER </w:t>
      </w:r>
      <w:r w:rsidR="00114BFD" w:rsidRPr="00807FD1">
        <w:t>3</w:t>
      </w:r>
      <w:r w:rsidRPr="00807FD1">
        <w:t xml:space="preserve">: </w:t>
      </w:r>
      <w:r w:rsidR="00114BFD" w:rsidRPr="00807FD1">
        <w:t>METHODS</w:t>
      </w:r>
      <w:bookmarkEnd w:id="44"/>
    </w:p>
    <w:p w14:paraId="6421B6F5" w14:textId="19B36774" w:rsidR="00BB01C8" w:rsidRPr="00807FD1" w:rsidRDefault="008F042E" w:rsidP="00AE3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360" w:lineRule="auto"/>
        <w:mirrorIndents/>
        <w:jc w:val="both"/>
        <w:rPr>
          <w:rFonts w:ascii="Arial" w:hAnsi="Arial" w:cs="Arial"/>
        </w:rPr>
      </w:pPr>
      <w:r w:rsidRPr="00807FD1">
        <w:rPr>
          <w:rFonts w:ascii="Arial" w:eastAsia="Arial Unicode MS" w:hAnsi="Arial" w:cs="Arial"/>
          <w:color w:val="000000" w:themeColor="text1"/>
        </w:rPr>
        <w:t xml:space="preserve">This study is </w:t>
      </w:r>
      <w:r w:rsidR="00AD57B2">
        <w:rPr>
          <w:rFonts w:ascii="Arial" w:eastAsia="Arial Unicode MS" w:hAnsi="Arial" w:cs="Arial"/>
          <w:color w:val="000000" w:themeColor="text1"/>
        </w:rPr>
        <w:t xml:space="preserve">situated </w:t>
      </w:r>
      <w:r w:rsidRPr="00807FD1">
        <w:rPr>
          <w:rFonts w:ascii="Arial" w:eastAsia="Arial Unicode MS" w:hAnsi="Arial" w:cs="Arial"/>
          <w:color w:val="000000" w:themeColor="text1"/>
        </w:rPr>
        <w:t xml:space="preserve">within the BSc Health and Social Care programme, focusing on the exploration of young people’s transition from child to adult mental health services in the UK. It represents a </w:t>
      </w:r>
      <w:bookmarkStart w:id="45" w:name="_Hlk210047187"/>
      <w:r w:rsidRPr="00807FD1">
        <w:rPr>
          <w:rFonts w:ascii="Arial" w:eastAsia="Arial Unicode MS" w:hAnsi="Arial" w:cs="Arial"/>
          <w:color w:val="000000" w:themeColor="text1"/>
        </w:rPr>
        <w:t xml:space="preserve">systematic literature review </w:t>
      </w:r>
      <w:bookmarkEnd w:id="45"/>
      <w:r w:rsidR="006F7AD8" w:rsidRPr="00807FD1">
        <w:rPr>
          <w:rFonts w:ascii="Arial" w:eastAsia="Arial Unicode MS" w:hAnsi="Arial" w:cs="Arial"/>
          <w:color w:val="000000" w:themeColor="text1"/>
        </w:rPr>
        <w:t xml:space="preserve">following a structure and transparent process to identify, screen and select </w:t>
      </w:r>
      <w:r w:rsidR="007F6A78" w:rsidRPr="00807FD1">
        <w:rPr>
          <w:rFonts w:ascii="Arial" w:eastAsia="Arial Unicode MS" w:hAnsi="Arial" w:cs="Arial"/>
          <w:color w:val="000000" w:themeColor="text1"/>
        </w:rPr>
        <w:t>relevant</w:t>
      </w:r>
      <w:r w:rsidR="006F7AD8" w:rsidRPr="00807FD1">
        <w:rPr>
          <w:rFonts w:ascii="Arial" w:eastAsia="Arial Unicode MS" w:hAnsi="Arial" w:cs="Arial"/>
          <w:color w:val="000000" w:themeColor="text1"/>
        </w:rPr>
        <w:t xml:space="preserve"> study that reflect the transition from CAMHS to AMHS</w:t>
      </w:r>
      <w:r w:rsidRPr="00807FD1">
        <w:rPr>
          <w:rFonts w:ascii="Arial" w:hAnsi="Arial" w:cs="Arial"/>
        </w:rPr>
        <w:t>.</w:t>
      </w:r>
      <w:r w:rsidR="00FE622F" w:rsidRPr="00807FD1">
        <w:rPr>
          <w:rFonts w:ascii="Arial" w:hAnsi="Arial" w:cs="Arial"/>
        </w:rPr>
        <w:t xml:space="preserve"> </w:t>
      </w:r>
      <w:r w:rsidR="00297AFB" w:rsidRPr="00807FD1">
        <w:rPr>
          <w:rFonts w:ascii="Arial" w:hAnsi="Arial" w:cs="Arial"/>
        </w:rPr>
        <w:t xml:space="preserve">This review uses a qualitative secondary research approach, relying on existing empirical and primary studies to collect relevant data </w:t>
      </w:r>
      <w:r w:rsidR="00E47B5F" w:rsidRPr="00807FD1">
        <w:rPr>
          <w:rFonts w:ascii="Arial" w:hAnsi="Arial" w:cs="Arial"/>
        </w:rPr>
        <w:t>(Chatfield, 2020)</w:t>
      </w:r>
      <w:r w:rsidR="00FE622F" w:rsidRPr="00807FD1">
        <w:rPr>
          <w:rFonts w:ascii="Arial" w:hAnsi="Arial" w:cs="Arial"/>
        </w:rPr>
        <w:t>. Thematic analysis is then applied to identify recurring patterns, key themes, and insights regarding challenges and best practices in the transition process</w:t>
      </w:r>
      <w:r w:rsidR="00E47B5F" w:rsidRPr="00807FD1">
        <w:rPr>
          <w:rFonts w:ascii="Arial" w:hAnsi="Arial" w:cs="Arial"/>
        </w:rPr>
        <w:t xml:space="preserve"> (Naeem, 2023)</w:t>
      </w:r>
      <w:r w:rsidR="00FE622F" w:rsidRPr="00807FD1">
        <w:rPr>
          <w:rFonts w:ascii="Arial" w:hAnsi="Arial" w:cs="Arial"/>
        </w:rPr>
        <w:t>.</w:t>
      </w:r>
    </w:p>
    <w:p w14:paraId="41D5E24C" w14:textId="1569FF22" w:rsidR="008F042E" w:rsidRPr="00807FD1" w:rsidRDefault="00603F2F" w:rsidP="00AE3E27">
      <w:pPr>
        <w:pStyle w:val="Heading2"/>
        <w:spacing w:after="120"/>
        <w:rPr>
          <w:rFonts w:ascii="Arial" w:hAnsi="Arial" w:cs="Arial"/>
          <w:b/>
          <w:bCs/>
        </w:rPr>
      </w:pPr>
      <w:bookmarkStart w:id="46" w:name="_Toc216265468"/>
      <w:r>
        <w:rPr>
          <w:rFonts w:ascii="Arial" w:hAnsi="Arial" w:cs="Arial"/>
          <w:b/>
          <w:bCs/>
        </w:rPr>
        <w:t xml:space="preserve">3.1 </w:t>
      </w:r>
      <w:r w:rsidR="008F042E" w:rsidRPr="00807FD1">
        <w:rPr>
          <w:rFonts w:ascii="Arial" w:hAnsi="Arial" w:cs="Arial"/>
          <w:b/>
          <w:bCs/>
        </w:rPr>
        <w:t>Data Collection</w:t>
      </w:r>
      <w:bookmarkEnd w:id="46"/>
    </w:p>
    <w:p w14:paraId="615442EE" w14:textId="7322F49C" w:rsidR="00E60067" w:rsidRPr="00807FD1" w:rsidRDefault="00E60067" w:rsidP="00EE0B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807FD1">
        <w:rPr>
          <w:rFonts w:ascii="Arial" w:hAnsi="Arial" w:cs="Arial"/>
        </w:rPr>
        <w:t>Data collection is a fundamental step in research, involving systematic gathering of information from relevant sources to answer research questions and achieve study objectives (</w:t>
      </w:r>
      <w:r w:rsidR="008526C7" w:rsidRPr="00807FD1">
        <w:rPr>
          <w:rFonts w:ascii="Arial" w:hAnsi="Arial" w:cs="Arial"/>
        </w:rPr>
        <w:t>Mwita, 2022</w:t>
      </w:r>
      <w:r w:rsidRPr="00807FD1">
        <w:rPr>
          <w:rFonts w:ascii="Arial" w:hAnsi="Arial" w:cs="Arial"/>
        </w:rPr>
        <w:t xml:space="preserve">). Effective data collection requires careful selection of methods and sources to </w:t>
      </w:r>
      <w:r w:rsidR="00AD57B2">
        <w:rPr>
          <w:rFonts w:ascii="Arial" w:hAnsi="Arial" w:cs="Arial"/>
        </w:rPr>
        <w:t>guarantee</w:t>
      </w:r>
      <w:r w:rsidRPr="00807FD1">
        <w:rPr>
          <w:rFonts w:ascii="Arial" w:hAnsi="Arial" w:cs="Arial"/>
        </w:rPr>
        <w:t xml:space="preserve"> the accuracy and relevance of the information obtained (Heath et al., 2018).</w:t>
      </w:r>
    </w:p>
    <w:p w14:paraId="792D0961" w14:textId="3F101685" w:rsidR="00425D31" w:rsidRPr="00807FD1" w:rsidRDefault="008526C7" w:rsidP="00EE0B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color w:val="000000" w:themeColor="text1"/>
        </w:rPr>
      </w:pPr>
      <w:r w:rsidRPr="00807FD1">
        <w:rPr>
          <w:rFonts w:ascii="Arial" w:eastAsia="Arial Unicode MS" w:hAnsi="Arial" w:cs="Arial"/>
          <w:color w:val="000000" w:themeColor="text1"/>
        </w:rPr>
        <w:t xml:space="preserve">For the present study, relevant literature was identified through searches of three bibliographic databases: </w:t>
      </w:r>
      <w:r w:rsidR="00425D31" w:rsidRPr="00807FD1">
        <w:rPr>
          <w:rFonts w:ascii="Arial" w:hAnsi="Arial" w:cs="Arial"/>
          <w:iCs/>
        </w:rPr>
        <w:t>ProQuest, PubMed and Google Scholar</w:t>
      </w:r>
      <w:r w:rsidR="00E32BB4" w:rsidRPr="00807FD1">
        <w:rPr>
          <w:rFonts w:ascii="Arial" w:hAnsi="Arial" w:cs="Arial"/>
          <w:iCs/>
        </w:rPr>
        <w:t>,</w:t>
      </w:r>
      <w:r w:rsidR="00425D31" w:rsidRPr="00807FD1">
        <w:rPr>
          <w:rFonts w:ascii="Arial" w:eastAsia="Arial Unicode MS" w:hAnsi="Arial" w:cs="Arial"/>
          <w:color w:val="000000" w:themeColor="text1"/>
        </w:rPr>
        <w:t xml:space="preserve"> </w:t>
      </w:r>
      <w:r w:rsidRPr="00807FD1">
        <w:rPr>
          <w:rFonts w:ascii="Arial" w:eastAsia="Arial Unicode MS" w:hAnsi="Arial" w:cs="Arial"/>
          <w:color w:val="000000" w:themeColor="text1"/>
        </w:rPr>
        <w:t>covering publications from 2015 to 2025</w:t>
      </w:r>
      <w:r w:rsidR="00E32BB4" w:rsidRPr="00807FD1">
        <w:rPr>
          <w:rFonts w:ascii="Arial" w:eastAsia="Arial Unicode MS" w:hAnsi="Arial" w:cs="Arial"/>
          <w:color w:val="000000" w:themeColor="text1"/>
        </w:rPr>
        <w:t xml:space="preserve">. </w:t>
      </w:r>
      <w:r w:rsidR="00B41900" w:rsidRPr="00807FD1">
        <w:rPr>
          <w:rFonts w:ascii="Arial" w:eastAsia="Arial Unicode MS" w:hAnsi="Arial" w:cs="Arial"/>
          <w:color w:val="000000" w:themeColor="text1"/>
        </w:rPr>
        <w:t>Searches were conducted using four subject areas, combined with the Boolean operators ‘AND’ and ‘OR’</w:t>
      </w:r>
      <w:r w:rsidR="00E32BB4" w:rsidRPr="00807FD1">
        <w:rPr>
          <w:rFonts w:ascii="Arial" w:eastAsia="Arial Unicode MS" w:hAnsi="Arial" w:cs="Arial"/>
          <w:color w:val="000000" w:themeColor="text1"/>
        </w:rPr>
        <w:t>:</w:t>
      </w:r>
    </w:p>
    <w:p w14:paraId="1B8252EC" w14:textId="6F08D1E9" w:rsidR="00E32BB4" w:rsidRPr="00807FD1" w:rsidRDefault="00E32BB4" w:rsidP="00E32BB4">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color w:val="000000" w:themeColor="text1"/>
        </w:rPr>
      </w:pPr>
      <w:r w:rsidRPr="00807FD1">
        <w:rPr>
          <w:rFonts w:ascii="Arial" w:eastAsia="Arial Unicode MS" w:hAnsi="Arial" w:cs="Arial"/>
          <w:color w:val="000000" w:themeColor="text1"/>
        </w:rPr>
        <w:t>Transition: transition, ‘continuity of care’, ‘CAMHS to AMHS’.</w:t>
      </w:r>
    </w:p>
    <w:p w14:paraId="346E357A" w14:textId="7D2B015A" w:rsidR="00E32BB4" w:rsidRPr="00807FD1" w:rsidRDefault="00E32BB4" w:rsidP="00E32BB4">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color w:val="000000" w:themeColor="text1"/>
        </w:rPr>
      </w:pPr>
      <w:r w:rsidRPr="00807FD1">
        <w:rPr>
          <w:rFonts w:ascii="Arial" w:eastAsia="Arial Unicode MS" w:hAnsi="Arial" w:cs="Arial"/>
          <w:color w:val="000000" w:themeColor="text1"/>
        </w:rPr>
        <w:t xml:space="preserve">Mental health: ‘youth mental health service’, CAMHS, ‘child and adolescent mental health </w:t>
      </w:r>
      <w:proofErr w:type="gramStart"/>
      <w:r w:rsidR="007F6A78" w:rsidRPr="00807FD1">
        <w:rPr>
          <w:rFonts w:ascii="Arial" w:eastAsia="Arial Unicode MS" w:hAnsi="Arial" w:cs="Arial"/>
          <w:color w:val="000000" w:themeColor="text1"/>
        </w:rPr>
        <w:t>services</w:t>
      </w:r>
      <w:r w:rsidR="007F6A78">
        <w:rPr>
          <w:rFonts w:ascii="Arial" w:eastAsia="Arial Unicode MS" w:hAnsi="Arial" w:cs="Arial"/>
          <w:color w:val="000000" w:themeColor="text1"/>
        </w:rPr>
        <w:t>’</w:t>
      </w:r>
      <w:proofErr w:type="gramEnd"/>
      <w:r w:rsidRPr="00807FD1">
        <w:rPr>
          <w:rFonts w:ascii="Arial" w:eastAsia="Arial Unicode MS" w:hAnsi="Arial" w:cs="Arial"/>
          <w:color w:val="000000" w:themeColor="text1"/>
        </w:rPr>
        <w:t>.</w:t>
      </w:r>
    </w:p>
    <w:p w14:paraId="2CF3DAEA" w14:textId="4471DF9E" w:rsidR="00E32BB4" w:rsidRPr="00807FD1" w:rsidRDefault="00E32BB4" w:rsidP="00E32BB4">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color w:val="000000" w:themeColor="text1"/>
        </w:rPr>
      </w:pPr>
      <w:r w:rsidRPr="00807FD1">
        <w:rPr>
          <w:rFonts w:ascii="Arial" w:eastAsia="Arial Unicode MS" w:hAnsi="Arial" w:cs="Arial"/>
          <w:color w:val="000000" w:themeColor="text1"/>
        </w:rPr>
        <w:t>Age: teen*, adolesce*, young, youth*.</w:t>
      </w:r>
    </w:p>
    <w:p w14:paraId="15F11AFF" w14:textId="261930ED" w:rsidR="00E32BB4" w:rsidRPr="00807FD1" w:rsidRDefault="00E32BB4" w:rsidP="00E32BB4">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color w:val="000000" w:themeColor="text1"/>
        </w:rPr>
      </w:pPr>
      <w:r w:rsidRPr="00807FD1">
        <w:rPr>
          <w:rFonts w:ascii="Arial" w:eastAsia="Arial Unicode MS" w:hAnsi="Arial" w:cs="Arial"/>
          <w:color w:val="000000" w:themeColor="text1"/>
        </w:rPr>
        <w:t xml:space="preserve">Area: UK, Great Britain, </w:t>
      </w:r>
      <w:r w:rsidR="007F6A78" w:rsidRPr="00807FD1">
        <w:rPr>
          <w:rFonts w:ascii="Arial" w:eastAsia="Arial Unicode MS" w:hAnsi="Arial" w:cs="Arial"/>
          <w:color w:val="000000" w:themeColor="text1"/>
        </w:rPr>
        <w:t>Scotland</w:t>
      </w:r>
      <w:r w:rsidRPr="00807FD1">
        <w:rPr>
          <w:rFonts w:ascii="Arial" w:eastAsia="Arial Unicode MS" w:hAnsi="Arial" w:cs="Arial"/>
          <w:color w:val="000000" w:themeColor="text1"/>
        </w:rPr>
        <w:t>, Wales, North Ireland.</w:t>
      </w:r>
    </w:p>
    <w:p w14:paraId="2495D291" w14:textId="655C2E03" w:rsidR="008F042E" w:rsidRPr="00807FD1" w:rsidRDefault="00297AFB" w:rsidP="008F04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color w:val="000000" w:themeColor="text1"/>
        </w:rPr>
      </w:pPr>
      <w:r w:rsidRPr="00807FD1">
        <w:rPr>
          <w:rFonts w:ascii="Arial" w:eastAsia="Arial Unicode MS" w:hAnsi="Arial" w:cs="Arial"/>
          <w:color w:val="000000" w:themeColor="text1"/>
        </w:rPr>
        <w:t xml:space="preserve">The key search </w:t>
      </w:r>
      <w:r w:rsidR="00AD57B2">
        <w:rPr>
          <w:rFonts w:ascii="Arial" w:eastAsia="Arial Unicode MS" w:hAnsi="Arial" w:cs="Arial"/>
          <w:color w:val="000000" w:themeColor="text1"/>
        </w:rPr>
        <w:t>words</w:t>
      </w:r>
      <w:r w:rsidRPr="00807FD1">
        <w:rPr>
          <w:rFonts w:ascii="Arial" w:eastAsia="Arial Unicode MS" w:hAnsi="Arial" w:cs="Arial"/>
          <w:color w:val="000000" w:themeColor="text1"/>
        </w:rPr>
        <w:t xml:space="preserve"> were </w:t>
      </w:r>
      <w:r w:rsidR="00AD57B2">
        <w:rPr>
          <w:rFonts w:ascii="Arial" w:eastAsia="Arial Unicode MS" w:hAnsi="Arial" w:cs="Arial"/>
          <w:color w:val="000000" w:themeColor="text1"/>
        </w:rPr>
        <w:t>adapted</w:t>
      </w:r>
      <w:r w:rsidRPr="00807FD1">
        <w:rPr>
          <w:rFonts w:ascii="Arial" w:eastAsia="Arial Unicode MS" w:hAnsi="Arial" w:cs="Arial"/>
          <w:color w:val="000000" w:themeColor="text1"/>
        </w:rPr>
        <w:t xml:space="preserve"> where necessary to reflect variations in terminology across the different databases.</w:t>
      </w:r>
    </w:p>
    <w:p w14:paraId="44581C2A" w14:textId="578EC3AF" w:rsidR="00866658" w:rsidRPr="00807FD1" w:rsidRDefault="00603F2F" w:rsidP="00F517A4">
      <w:pPr>
        <w:pStyle w:val="Heading3"/>
        <w:spacing w:after="120"/>
        <w:rPr>
          <w:rFonts w:ascii="Arial" w:hAnsi="Arial" w:cs="Arial"/>
          <w:b/>
          <w:bCs/>
          <w:i/>
          <w:iCs/>
        </w:rPr>
      </w:pPr>
      <w:bookmarkStart w:id="47" w:name="_Toc216265469"/>
      <w:r>
        <w:rPr>
          <w:rFonts w:ascii="Arial" w:hAnsi="Arial" w:cs="Arial"/>
          <w:b/>
          <w:bCs/>
          <w:i/>
          <w:iCs/>
        </w:rPr>
        <w:t xml:space="preserve">3.1.1 </w:t>
      </w:r>
      <w:r w:rsidR="00866658" w:rsidRPr="00807FD1">
        <w:rPr>
          <w:rFonts w:ascii="Arial" w:hAnsi="Arial" w:cs="Arial"/>
          <w:b/>
          <w:bCs/>
          <w:i/>
          <w:iCs/>
        </w:rPr>
        <w:t>Inclusion and exclusion criteria.</w:t>
      </w:r>
      <w:bookmarkEnd w:id="47"/>
    </w:p>
    <w:p w14:paraId="121032D6" w14:textId="445D71AA" w:rsidR="00BF390B" w:rsidRPr="00807FD1" w:rsidRDefault="00603F2F" w:rsidP="00BF390B">
      <w:pPr>
        <w:pStyle w:val="Heading3"/>
        <w:rPr>
          <w:rFonts w:ascii="Arial" w:hAnsi="Arial" w:cs="Arial"/>
          <w:b/>
          <w:bCs/>
          <w:i/>
          <w:iCs/>
          <w:sz w:val="22"/>
          <w:szCs w:val="22"/>
        </w:rPr>
      </w:pPr>
      <w:bookmarkStart w:id="48" w:name="_Toc216265470"/>
      <w:r>
        <w:rPr>
          <w:rFonts w:ascii="Arial" w:hAnsi="Arial" w:cs="Arial"/>
          <w:b/>
          <w:bCs/>
          <w:i/>
          <w:iCs/>
          <w:sz w:val="22"/>
          <w:szCs w:val="22"/>
        </w:rPr>
        <w:t xml:space="preserve">3.1.1.1 </w:t>
      </w:r>
      <w:r w:rsidR="00BF390B" w:rsidRPr="00807FD1">
        <w:rPr>
          <w:rFonts w:ascii="Arial" w:hAnsi="Arial" w:cs="Arial"/>
          <w:b/>
          <w:bCs/>
          <w:i/>
          <w:iCs/>
          <w:sz w:val="22"/>
          <w:szCs w:val="22"/>
        </w:rPr>
        <w:t>Inclusion criteria</w:t>
      </w:r>
      <w:bookmarkEnd w:id="48"/>
    </w:p>
    <w:p w14:paraId="1E686322" w14:textId="6FB66D52" w:rsidR="002276BD" w:rsidRPr="00807FD1" w:rsidRDefault="00AD57B2" w:rsidP="00BF390B">
      <w:pPr>
        <w:widowControl/>
        <w:autoSpaceDE/>
        <w:autoSpaceDN/>
        <w:spacing w:line="360" w:lineRule="auto"/>
        <w:contextualSpacing/>
        <w:jc w:val="both"/>
        <w:rPr>
          <w:rFonts w:ascii="Arial" w:eastAsia="Arial Unicode MS" w:hAnsi="Arial" w:cs="Arial"/>
          <w:color w:val="000000" w:themeColor="text1"/>
        </w:rPr>
      </w:pPr>
      <w:r>
        <w:rPr>
          <w:rFonts w:ascii="Arial" w:eastAsia="Arial Unicode MS" w:hAnsi="Arial" w:cs="Arial"/>
          <w:color w:val="000000" w:themeColor="text1"/>
        </w:rPr>
        <w:t>Only studies that met the criteria outlined below were included in the analysis.</w:t>
      </w:r>
    </w:p>
    <w:p w14:paraId="64140233" w14:textId="78A22291" w:rsidR="002276BD" w:rsidRPr="00807FD1" w:rsidRDefault="007A62DF" w:rsidP="00BF390B">
      <w:pPr>
        <w:pStyle w:val="ListParagraph"/>
        <w:widowControl/>
        <w:numPr>
          <w:ilvl w:val="0"/>
          <w:numId w:val="35"/>
        </w:numPr>
        <w:autoSpaceDE/>
        <w:autoSpaceDN/>
        <w:spacing w:line="360" w:lineRule="auto"/>
        <w:contextualSpacing/>
        <w:jc w:val="both"/>
        <w:rPr>
          <w:rFonts w:ascii="Arial" w:hAnsi="Arial" w:cs="Arial"/>
          <w:iCs/>
        </w:rPr>
      </w:pPr>
      <w:r w:rsidRPr="00807FD1">
        <w:rPr>
          <w:rFonts w:ascii="Arial" w:hAnsi="Arial" w:cs="Arial"/>
          <w:iCs/>
        </w:rPr>
        <w:t xml:space="preserve">peer-reviewed journal articles focused on primary research; </w:t>
      </w:r>
    </w:p>
    <w:p w14:paraId="58F0C073" w14:textId="5911D8CD" w:rsidR="002276BD" w:rsidRPr="00807FD1" w:rsidRDefault="007A62DF" w:rsidP="002276BD">
      <w:pPr>
        <w:pStyle w:val="ListParagraph"/>
        <w:widowControl/>
        <w:numPr>
          <w:ilvl w:val="0"/>
          <w:numId w:val="35"/>
        </w:numPr>
        <w:autoSpaceDE/>
        <w:autoSpaceDN/>
        <w:spacing w:after="120" w:line="360" w:lineRule="auto"/>
        <w:contextualSpacing/>
        <w:jc w:val="both"/>
        <w:rPr>
          <w:rFonts w:ascii="Arial" w:hAnsi="Arial" w:cs="Arial"/>
          <w:iCs/>
        </w:rPr>
      </w:pPr>
      <w:r w:rsidRPr="00807FD1">
        <w:rPr>
          <w:rFonts w:ascii="Arial" w:hAnsi="Arial" w:cs="Arial"/>
          <w:iCs/>
        </w:rPr>
        <w:t>journal articles published since 2015;</w:t>
      </w:r>
    </w:p>
    <w:p w14:paraId="40FC48CB" w14:textId="60CC5804" w:rsidR="002276BD" w:rsidRPr="00807FD1" w:rsidRDefault="007A62DF" w:rsidP="002276BD">
      <w:pPr>
        <w:pStyle w:val="ListParagraph"/>
        <w:widowControl/>
        <w:numPr>
          <w:ilvl w:val="0"/>
          <w:numId w:val="35"/>
        </w:numPr>
        <w:autoSpaceDE/>
        <w:autoSpaceDN/>
        <w:spacing w:after="120" w:line="360" w:lineRule="auto"/>
        <w:contextualSpacing/>
        <w:jc w:val="both"/>
        <w:rPr>
          <w:rFonts w:ascii="Arial" w:hAnsi="Arial" w:cs="Arial"/>
          <w:iCs/>
        </w:rPr>
      </w:pPr>
      <w:r w:rsidRPr="00807FD1">
        <w:rPr>
          <w:rFonts w:ascii="Arial" w:hAnsi="Arial" w:cs="Arial"/>
          <w:iCs/>
        </w:rPr>
        <w:t xml:space="preserve">studies </w:t>
      </w:r>
      <w:r w:rsidR="00AD57B2">
        <w:rPr>
          <w:rFonts w:ascii="Arial" w:hAnsi="Arial" w:cs="Arial"/>
          <w:iCs/>
        </w:rPr>
        <w:t xml:space="preserve">written and </w:t>
      </w:r>
      <w:r w:rsidRPr="00807FD1">
        <w:rPr>
          <w:rFonts w:ascii="Arial" w:hAnsi="Arial" w:cs="Arial"/>
          <w:iCs/>
        </w:rPr>
        <w:t xml:space="preserve">published in English language; </w:t>
      </w:r>
    </w:p>
    <w:p w14:paraId="63563C2F" w14:textId="394C401C" w:rsidR="002276BD" w:rsidRPr="00807FD1" w:rsidRDefault="007A62DF" w:rsidP="002276BD">
      <w:pPr>
        <w:pStyle w:val="ListParagraph"/>
        <w:widowControl/>
        <w:numPr>
          <w:ilvl w:val="0"/>
          <w:numId w:val="35"/>
        </w:numPr>
        <w:autoSpaceDE/>
        <w:autoSpaceDN/>
        <w:spacing w:after="120" w:line="360" w:lineRule="auto"/>
        <w:contextualSpacing/>
        <w:jc w:val="both"/>
        <w:rPr>
          <w:rFonts w:ascii="Arial" w:hAnsi="Arial" w:cs="Arial"/>
          <w:iCs/>
        </w:rPr>
      </w:pPr>
      <w:r w:rsidRPr="00807FD1">
        <w:rPr>
          <w:rFonts w:ascii="Arial" w:hAnsi="Arial" w:cs="Arial"/>
          <w:iCs/>
        </w:rPr>
        <w:t xml:space="preserve">studies focused on the UK; </w:t>
      </w:r>
    </w:p>
    <w:p w14:paraId="52E3CB70" w14:textId="7DD4BB66" w:rsidR="002276BD" w:rsidRPr="00807FD1" w:rsidRDefault="007A62DF" w:rsidP="002276BD">
      <w:pPr>
        <w:pStyle w:val="ListParagraph"/>
        <w:widowControl/>
        <w:numPr>
          <w:ilvl w:val="0"/>
          <w:numId w:val="35"/>
        </w:numPr>
        <w:autoSpaceDE/>
        <w:autoSpaceDN/>
        <w:spacing w:after="120" w:line="360" w:lineRule="auto"/>
        <w:contextualSpacing/>
        <w:jc w:val="both"/>
        <w:rPr>
          <w:rFonts w:ascii="Arial" w:hAnsi="Arial" w:cs="Arial"/>
          <w:iCs/>
        </w:rPr>
      </w:pPr>
      <w:r w:rsidRPr="00807FD1">
        <w:rPr>
          <w:rFonts w:ascii="Arial" w:hAnsi="Arial" w:cs="Arial"/>
          <w:iCs/>
        </w:rPr>
        <w:t xml:space="preserve">articles related to transition from children to adult mental health services. </w:t>
      </w:r>
    </w:p>
    <w:p w14:paraId="350C377A" w14:textId="1027717E" w:rsidR="00603F2F" w:rsidRPr="00603F2F" w:rsidRDefault="002276BD" w:rsidP="00B83097">
      <w:pPr>
        <w:pStyle w:val="ListParagraph"/>
        <w:widowControl/>
        <w:numPr>
          <w:ilvl w:val="0"/>
          <w:numId w:val="35"/>
        </w:numPr>
        <w:autoSpaceDE/>
        <w:autoSpaceDN/>
        <w:spacing w:after="120" w:line="360" w:lineRule="auto"/>
        <w:contextualSpacing/>
        <w:jc w:val="both"/>
        <w:rPr>
          <w:rFonts w:ascii="Arial" w:hAnsi="Arial" w:cs="Arial"/>
          <w:b/>
          <w:bCs/>
          <w:i/>
          <w:iCs/>
        </w:rPr>
      </w:pPr>
      <w:r w:rsidRPr="00603F2F">
        <w:rPr>
          <w:rFonts w:ascii="Arial" w:hAnsi="Arial" w:cs="Arial"/>
          <w:iCs/>
        </w:rPr>
        <w:t>a</w:t>
      </w:r>
      <w:r w:rsidR="007A62DF" w:rsidRPr="00603F2F">
        <w:rPr>
          <w:rFonts w:ascii="Arial" w:hAnsi="Arial" w:cs="Arial"/>
          <w:iCs/>
        </w:rPr>
        <w:t>ll studies involving young adults with experience of transitioning between child and adult mental health services</w:t>
      </w:r>
      <w:r w:rsidR="00603F2F">
        <w:rPr>
          <w:rFonts w:ascii="Arial" w:hAnsi="Arial" w:cs="Arial"/>
          <w:iCs/>
        </w:rPr>
        <w:t>.</w:t>
      </w:r>
    </w:p>
    <w:p w14:paraId="575621F5" w14:textId="427246A0" w:rsidR="00BF390B" w:rsidRPr="00EC579F" w:rsidRDefault="00603F2F" w:rsidP="00EC579F">
      <w:pPr>
        <w:pStyle w:val="Heading3"/>
        <w:rPr>
          <w:rFonts w:ascii="Arial" w:hAnsi="Arial" w:cs="Arial"/>
          <w:b/>
          <w:bCs/>
          <w:i/>
          <w:iCs/>
          <w:sz w:val="22"/>
          <w:szCs w:val="22"/>
        </w:rPr>
      </w:pPr>
      <w:bookmarkStart w:id="49" w:name="_Toc216265471"/>
      <w:r w:rsidRPr="00EC579F">
        <w:rPr>
          <w:rFonts w:ascii="Arial" w:hAnsi="Arial" w:cs="Arial"/>
          <w:b/>
          <w:bCs/>
          <w:i/>
          <w:iCs/>
          <w:sz w:val="22"/>
          <w:szCs w:val="22"/>
        </w:rPr>
        <w:t xml:space="preserve">3.1.1.2 </w:t>
      </w:r>
      <w:r w:rsidR="00BF390B" w:rsidRPr="00EC579F">
        <w:rPr>
          <w:rFonts w:ascii="Arial" w:hAnsi="Arial" w:cs="Arial"/>
          <w:b/>
          <w:bCs/>
          <w:i/>
          <w:iCs/>
          <w:sz w:val="22"/>
          <w:szCs w:val="22"/>
        </w:rPr>
        <w:t>Exclusion criteria</w:t>
      </w:r>
      <w:bookmarkEnd w:id="49"/>
    </w:p>
    <w:p w14:paraId="430D4E97" w14:textId="76D1527B" w:rsidR="002276BD" w:rsidRPr="00807FD1" w:rsidRDefault="00B51334" w:rsidP="00EE0B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iCs/>
        </w:rPr>
      </w:pPr>
      <w:r w:rsidRPr="00807FD1">
        <w:rPr>
          <w:rFonts w:ascii="Arial" w:hAnsi="Arial" w:cs="Arial"/>
          <w:iCs/>
        </w:rPr>
        <w:t xml:space="preserve">The exclusion criteria were as follows: </w:t>
      </w:r>
    </w:p>
    <w:p w14:paraId="3620EE07" w14:textId="77777777" w:rsidR="002276BD" w:rsidRPr="00807FD1" w:rsidRDefault="00B51334" w:rsidP="002276BD">
      <w:pPr>
        <w:pStyle w:val="ListParagraph"/>
        <w:numPr>
          <w:ilvl w:val="0"/>
          <w:numId w:val="3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iCs/>
        </w:rPr>
      </w:pPr>
      <w:r w:rsidRPr="00807FD1">
        <w:rPr>
          <w:rFonts w:ascii="Arial" w:hAnsi="Arial" w:cs="Arial"/>
          <w:iCs/>
        </w:rPr>
        <w:lastRenderedPageBreak/>
        <w:t xml:space="preserve">books, dissertations, and guidance documents; </w:t>
      </w:r>
    </w:p>
    <w:p w14:paraId="3881FC3D" w14:textId="7C804820" w:rsidR="002276BD" w:rsidRPr="00807FD1" w:rsidRDefault="00B51334" w:rsidP="002276BD">
      <w:pPr>
        <w:pStyle w:val="ListParagraph"/>
        <w:numPr>
          <w:ilvl w:val="0"/>
          <w:numId w:val="3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iCs/>
        </w:rPr>
      </w:pPr>
      <w:r w:rsidRPr="00807FD1">
        <w:rPr>
          <w:rFonts w:ascii="Arial" w:hAnsi="Arial" w:cs="Arial"/>
          <w:iCs/>
        </w:rPr>
        <w:t xml:space="preserve">journal articles published prior to 2015; </w:t>
      </w:r>
    </w:p>
    <w:p w14:paraId="0E60391B" w14:textId="63AD0C48" w:rsidR="002276BD" w:rsidRPr="00807FD1" w:rsidRDefault="00B51334" w:rsidP="002276BD">
      <w:pPr>
        <w:pStyle w:val="ListParagraph"/>
        <w:numPr>
          <w:ilvl w:val="0"/>
          <w:numId w:val="3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iCs/>
        </w:rPr>
      </w:pPr>
      <w:r w:rsidRPr="00807FD1">
        <w:rPr>
          <w:rFonts w:ascii="Arial" w:hAnsi="Arial" w:cs="Arial"/>
          <w:iCs/>
        </w:rPr>
        <w:t xml:space="preserve">studies </w:t>
      </w:r>
      <w:r w:rsidR="00AD57B2">
        <w:rPr>
          <w:rFonts w:ascii="Arial" w:hAnsi="Arial" w:cs="Arial"/>
          <w:iCs/>
        </w:rPr>
        <w:t xml:space="preserve">written and </w:t>
      </w:r>
      <w:r w:rsidRPr="00807FD1">
        <w:rPr>
          <w:rFonts w:ascii="Arial" w:hAnsi="Arial" w:cs="Arial"/>
          <w:iCs/>
        </w:rPr>
        <w:t xml:space="preserve">published in </w:t>
      </w:r>
      <w:r w:rsidR="00AD57B2">
        <w:rPr>
          <w:rFonts w:ascii="Arial" w:hAnsi="Arial" w:cs="Arial"/>
          <w:iCs/>
        </w:rPr>
        <w:t>non-</w:t>
      </w:r>
      <w:r w:rsidRPr="00807FD1">
        <w:rPr>
          <w:rFonts w:ascii="Arial" w:hAnsi="Arial" w:cs="Arial"/>
          <w:iCs/>
        </w:rPr>
        <w:t>English</w:t>
      </w:r>
      <w:r w:rsidR="00AD57B2">
        <w:rPr>
          <w:rFonts w:ascii="Arial" w:hAnsi="Arial" w:cs="Arial"/>
          <w:iCs/>
        </w:rPr>
        <w:t xml:space="preserve"> </w:t>
      </w:r>
      <w:r w:rsidR="0089298A">
        <w:rPr>
          <w:rFonts w:ascii="Arial" w:hAnsi="Arial" w:cs="Arial"/>
          <w:iCs/>
        </w:rPr>
        <w:t>languages</w:t>
      </w:r>
      <w:r w:rsidRPr="00807FD1">
        <w:rPr>
          <w:rFonts w:ascii="Arial" w:hAnsi="Arial" w:cs="Arial"/>
          <w:iCs/>
        </w:rPr>
        <w:t xml:space="preserve">; </w:t>
      </w:r>
    </w:p>
    <w:p w14:paraId="4D7DA333" w14:textId="1F220604" w:rsidR="002276BD" w:rsidRPr="00807FD1" w:rsidRDefault="00B51334" w:rsidP="002276BD">
      <w:pPr>
        <w:pStyle w:val="ListParagraph"/>
        <w:numPr>
          <w:ilvl w:val="0"/>
          <w:numId w:val="3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iCs/>
        </w:rPr>
      </w:pPr>
      <w:r w:rsidRPr="00807FD1">
        <w:rPr>
          <w:rFonts w:ascii="Arial" w:hAnsi="Arial" w:cs="Arial"/>
          <w:iCs/>
        </w:rPr>
        <w:t xml:space="preserve">primary research conducted outside the UK; </w:t>
      </w:r>
    </w:p>
    <w:p w14:paraId="7421B0BC" w14:textId="774D78FA" w:rsidR="007A62DF" w:rsidRDefault="00B51334" w:rsidP="002276BD">
      <w:pPr>
        <w:pStyle w:val="ListParagraph"/>
        <w:numPr>
          <w:ilvl w:val="0"/>
          <w:numId w:val="3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iCs/>
        </w:rPr>
      </w:pPr>
      <w:r w:rsidRPr="00807FD1">
        <w:rPr>
          <w:rFonts w:ascii="Arial" w:hAnsi="Arial" w:cs="Arial"/>
          <w:iCs/>
        </w:rPr>
        <w:t>studies in which the transition from child to adult services was not related to mental health.</w:t>
      </w:r>
    </w:p>
    <w:p w14:paraId="23065156" w14:textId="77777777" w:rsidR="00EC579F" w:rsidRPr="00807FD1" w:rsidRDefault="00EC579F" w:rsidP="00EC579F">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firstLine="0"/>
        <w:mirrorIndents/>
        <w:jc w:val="both"/>
        <w:rPr>
          <w:rFonts w:ascii="Arial" w:hAnsi="Arial" w:cs="Arial"/>
          <w:iCs/>
        </w:rPr>
      </w:pPr>
    </w:p>
    <w:p w14:paraId="2D051CBB" w14:textId="6076A12C" w:rsidR="00662F3B" w:rsidRPr="00807FD1" w:rsidRDefault="00603F2F" w:rsidP="00662F3B">
      <w:pPr>
        <w:pStyle w:val="Heading2"/>
        <w:spacing w:line="360" w:lineRule="auto"/>
        <w:rPr>
          <w:rFonts w:ascii="Arial" w:hAnsi="Arial" w:cs="Arial"/>
          <w:b/>
          <w:bCs/>
        </w:rPr>
      </w:pPr>
      <w:bookmarkStart w:id="50" w:name="_Toc216265472"/>
      <w:r>
        <w:rPr>
          <w:rFonts w:ascii="Arial" w:hAnsi="Arial" w:cs="Arial"/>
          <w:b/>
          <w:bCs/>
        </w:rPr>
        <w:t xml:space="preserve">3.2 </w:t>
      </w:r>
      <w:r w:rsidR="00B41900" w:rsidRPr="00807FD1">
        <w:rPr>
          <w:rFonts w:ascii="Arial" w:hAnsi="Arial" w:cs="Arial"/>
          <w:b/>
          <w:bCs/>
        </w:rPr>
        <w:t>Data Analysis</w:t>
      </w:r>
      <w:bookmarkEnd w:id="50"/>
    </w:p>
    <w:p w14:paraId="3F7B515A" w14:textId="034E309E" w:rsidR="00662F3B" w:rsidRPr="00807FD1" w:rsidRDefault="00603F2F" w:rsidP="00D13047">
      <w:pPr>
        <w:pStyle w:val="Heading3"/>
        <w:spacing w:line="360" w:lineRule="auto"/>
        <w:rPr>
          <w:rFonts w:ascii="Arial" w:hAnsi="Arial" w:cs="Arial"/>
          <w:b/>
          <w:bCs/>
          <w:i/>
          <w:iCs/>
          <w:sz w:val="22"/>
          <w:szCs w:val="22"/>
        </w:rPr>
      </w:pPr>
      <w:bookmarkStart w:id="51" w:name="_Toc216265473"/>
      <w:r>
        <w:rPr>
          <w:rFonts w:ascii="Arial" w:hAnsi="Arial" w:cs="Arial"/>
          <w:b/>
          <w:bCs/>
          <w:i/>
          <w:iCs/>
          <w:sz w:val="22"/>
          <w:szCs w:val="22"/>
        </w:rPr>
        <w:t xml:space="preserve">3.2.1 </w:t>
      </w:r>
      <w:r w:rsidR="00662F3B" w:rsidRPr="00807FD1">
        <w:rPr>
          <w:rFonts w:ascii="Arial" w:hAnsi="Arial" w:cs="Arial"/>
          <w:b/>
          <w:bCs/>
          <w:i/>
          <w:iCs/>
          <w:sz w:val="22"/>
          <w:szCs w:val="22"/>
        </w:rPr>
        <w:t>Data Analysis Methods</w:t>
      </w:r>
      <w:bookmarkEnd w:id="51"/>
    </w:p>
    <w:p w14:paraId="406EAC99" w14:textId="40B3A122" w:rsidR="00D66F37" w:rsidRPr="00807FD1" w:rsidRDefault="00D66F37" w:rsidP="00326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iCs/>
        </w:rPr>
      </w:pPr>
      <w:r w:rsidRPr="00807FD1">
        <w:rPr>
          <w:rFonts w:ascii="Arial" w:hAnsi="Arial" w:cs="Arial"/>
          <w:iCs/>
        </w:rPr>
        <w:t>Data analysis is a critical step in research that enables researchers to interpret collected data, identify patterns, and draw meaningful conclusions to address research questions effectively (</w:t>
      </w:r>
      <w:proofErr w:type="spellStart"/>
      <w:r w:rsidRPr="00807FD1">
        <w:rPr>
          <w:rFonts w:ascii="Arial" w:hAnsi="Arial" w:cs="Arial"/>
          <w:iCs/>
        </w:rPr>
        <w:t>Bihani</w:t>
      </w:r>
      <w:proofErr w:type="spellEnd"/>
      <w:r w:rsidRPr="00807FD1">
        <w:rPr>
          <w:rFonts w:ascii="Arial" w:hAnsi="Arial" w:cs="Arial"/>
          <w:iCs/>
        </w:rPr>
        <w:t xml:space="preserve"> &amp; Patil, 2014). In this study, the extracted data from the selected literature were systematically analysed to synthesise findings related to the transition from </w:t>
      </w:r>
      <w:r w:rsidR="00A075B4" w:rsidRPr="00807FD1">
        <w:rPr>
          <w:rFonts w:ascii="Arial" w:hAnsi="Arial" w:cs="Arial"/>
          <w:iCs/>
        </w:rPr>
        <w:t xml:space="preserve">CAMHS to </w:t>
      </w:r>
      <w:r w:rsidR="00A079A0" w:rsidRPr="00807FD1">
        <w:rPr>
          <w:rFonts w:ascii="Arial" w:hAnsi="Arial" w:cs="Arial"/>
          <w:iCs/>
        </w:rPr>
        <w:t>AMHS in</w:t>
      </w:r>
      <w:r w:rsidRPr="00807FD1">
        <w:rPr>
          <w:rFonts w:ascii="Arial" w:hAnsi="Arial" w:cs="Arial"/>
          <w:iCs/>
        </w:rPr>
        <w:t xml:space="preserve"> the UK. </w:t>
      </w:r>
    </w:p>
    <w:p w14:paraId="70E04E6F" w14:textId="743D22FF" w:rsidR="00D66F37" w:rsidRPr="00807FD1" w:rsidRDefault="00D66F37" w:rsidP="00326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iCs/>
        </w:rPr>
      </w:pPr>
      <w:r w:rsidRPr="00807FD1">
        <w:rPr>
          <w:rFonts w:ascii="Arial" w:hAnsi="Arial" w:cs="Arial"/>
          <w:iCs/>
        </w:rPr>
        <w:t xml:space="preserve">All studies retrieved from the databases were individually </w:t>
      </w:r>
      <w:r w:rsidR="0089298A">
        <w:rPr>
          <w:rFonts w:ascii="Arial" w:hAnsi="Arial" w:cs="Arial"/>
          <w:iCs/>
        </w:rPr>
        <w:t>examined</w:t>
      </w:r>
      <w:r w:rsidRPr="00807FD1">
        <w:rPr>
          <w:rFonts w:ascii="Arial" w:hAnsi="Arial" w:cs="Arial"/>
          <w:iCs/>
        </w:rPr>
        <w:t xml:space="preserve"> to </w:t>
      </w:r>
      <w:r w:rsidR="00AD57B2">
        <w:rPr>
          <w:rFonts w:ascii="Arial" w:hAnsi="Arial" w:cs="Arial"/>
          <w:iCs/>
        </w:rPr>
        <w:t>eliminate</w:t>
      </w:r>
      <w:r w:rsidRPr="00807FD1">
        <w:rPr>
          <w:rFonts w:ascii="Arial" w:hAnsi="Arial" w:cs="Arial"/>
          <w:iCs/>
        </w:rPr>
        <w:t xml:space="preserve"> duplicates. Titles and abstracts </w:t>
      </w:r>
      <w:r w:rsidR="0089298A">
        <w:rPr>
          <w:rFonts w:ascii="Arial" w:hAnsi="Arial" w:cs="Arial"/>
          <w:iCs/>
        </w:rPr>
        <w:t xml:space="preserve">that met the initial </w:t>
      </w:r>
      <w:r w:rsidRPr="00807FD1">
        <w:rPr>
          <w:rFonts w:ascii="Arial" w:hAnsi="Arial" w:cs="Arial"/>
          <w:iCs/>
        </w:rPr>
        <w:t>criteria</w:t>
      </w:r>
      <w:r w:rsidR="0089298A">
        <w:rPr>
          <w:rFonts w:ascii="Arial" w:hAnsi="Arial" w:cs="Arial"/>
          <w:iCs/>
        </w:rPr>
        <w:t xml:space="preserve"> were assessed further, and</w:t>
      </w:r>
      <w:r w:rsidRPr="00807FD1">
        <w:rPr>
          <w:rFonts w:ascii="Arial" w:hAnsi="Arial" w:cs="Arial"/>
          <w:iCs/>
        </w:rPr>
        <w:t xml:space="preserve"> full-text</w:t>
      </w:r>
      <w:r w:rsidR="0089298A">
        <w:rPr>
          <w:rFonts w:ascii="Arial" w:hAnsi="Arial" w:cs="Arial"/>
          <w:iCs/>
        </w:rPr>
        <w:t xml:space="preserve"> articles were</w:t>
      </w:r>
      <w:r w:rsidRPr="00807FD1">
        <w:rPr>
          <w:rFonts w:ascii="Arial" w:hAnsi="Arial" w:cs="Arial"/>
          <w:iCs/>
        </w:rPr>
        <w:t xml:space="preserve"> review</w:t>
      </w:r>
      <w:r w:rsidR="0089298A">
        <w:rPr>
          <w:rFonts w:ascii="Arial" w:hAnsi="Arial" w:cs="Arial"/>
          <w:iCs/>
        </w:rPr>
        <w:t>ed</w:t>
      </w:r>
      <w:r w:rsidRPr="00807FD1">
        <w:rPr>
          <w:rFonts w:ascii="Arial" w:hAnsi="Arial" w:cs="Arial"/>
          <w:iCs/>
        </w:rPr>
        <w:t xml:space="preserve"> to determine final eligibility. The </w:t>
      </w:r>
      <w:r w:rsidR="0089298A">
        <w:rPr>
          <w:rFonts w:ascii="Arial" w:hAnsi="Arial" w:cs="Arial"/>
          <w:iCs/>
        </w:rPr>
        <w:t xml:space="preserve">selected </w:t>
      </w:r>
      <w:r w:rsidRPr="00807FD1">
        <w:rPr>
          <w:rFonts w:ascii="Arial" w:hAnsi="Arial" w:cs="Arial"/>
          <w:iCs/>
        </w:rPr>
        <w:t xml:space="preserve">articles were analysed according to </w:t>
      </w:r>
      <w:r w:rsidR="00A075B4" w:rsidRPr="00807FD1">
        <w:rPr>
          <w:rFonts w:ascii="Arial" w:hAnsi="Arial" w:cs="Arial"/>
          <w:iCs/>
        </w:rPr>
        <w:t>the</w:t>
      </w:r>
      <w:r w:rsidRPr="00807FD1">
        <w:rPr>
          <w:rFonts w:ascii="Arial" w:hAnsi="Arial" w:cs="Arial"/>
          <w:iCs/>
        </w:rPr>
        <w:t xml:space="preserve"> </w:t>
      </w:r>
      <w:r w:rsidR="00A075B4" w:rsidRPr="00807FD1">
        <w:rPr>
          <w:rFonts w:ascii="Arial" w:hAnsi="Arial" w:cs="Arial"/>
          <w:iCs/>
        </w:rPr>
        <w:t xml:space="preserve">inclusion and </w:t>
      </w:r>
      <w:r w:rsidR="00A079A0" w:rsidRPr="00807FD1">
        <w:rPr>
          <w:rFonts w:ascii="Arial" w:hAnsi="Arial" w:cs="Arial"/>
          <w:iCs/>
        </w:rPr>
        <w:t>exclusion</w:t>
      </w:r>
      <w:r w:rsidR="00A075B4" w:rsidRPr="00807FD1">
        <w:rPr>
          <w:rFonts w:ascii="Arial" w:hAnsi="Arial" w:cs="Arial"/>
          <w:iCs/>
        </w:rPr>
        <w:t xml:space="preserve"> criteria</w:t>
      </w:r>
      <w:r w:rsidRPr="00807FD1">
        <w:rPr>
          <w:rFonts w:ascii="Arial" w:hAnsi="Arial" w:cs="Arial"/>
          <w:iCs/>
        </w:rPr>
        <w:t>. This allowed for a systematic investigation of the main challenges, support structures, and experiences reported by young adults during the transition from child to adult mental health services.</w:t>
      </w:r>
    </w:p>
    <w:p w14:paraId="682DE4E5" w14:textId="27281996" w:rsidR="00D66F37" w:rsidRPr="00807FD1" w:rsidRDefault="00D66F37" w:rsidP="00D66F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iCs/>
        </w:rPr>
      </w:pPr>
      <w:r w:rsidRPr="00807FD1">
        <w:rPr>
          <w:rFonts w:ascii="Arial" w:hAnsi="Arial" w:cs="Arial"/>
          <w:iCs/>
        </w:rPr>
        <w:t xml:space="preserve">The results of the literature search and screening process </w:t>
      </w:r>
      <w:r w:rsidR="00A075B4" w:rsidRPr="00807FD1">
        <w:rPr>
          <w:rFonts w:ascii="Arial" w:hAnsi="Arial" w:cs="Arial"/>
          <w:iCs/>
        </w:rPr>
        <w:t>w</w:t>
      </w:r>
      <w:r w:rsidR="0066692C">
        <w:rPr>
          <w:rFonts w:ascii="Arial" w:hAnsi="Arial" w:cs="Arial"/>
          <w:iCs/>
        </w:rPr>
        <w:t>ere</w:t>
      </w:r>
      <w:r w:rsidRPr="00807FD1">
        <w:rPr>
          <w:rFonts w:ascii="Arial" w:hAnsi="Arial" w:cs="Arial"/>
          <w:iCs/>
        </w:rPr>
        <w:t xml:space="preserve"> </w:t>
      </w:r>
      <w:r w:rsidR="0066692C">
        <w:rPr>
          <w:rFonts w:ascii="Arial" w:hAnsi="Arial" w:cs="Arial"/>
          <w:iCs/>
        </w:rPr>
        <w:t>illustrated through</w:t>
      </w:r>
      <w:r w:rsidRPr="00807FD1">
        <w:rPr>
          <w:rFonts w:ascii="Arial" w:hAnsi="Arial" w:cs="Arial"/>
          <w:iCs/>
        </w:rPr>
        <w:t xml:space="preserve"> a PRISMA 2020 flow diagram for scoping reviews. The flow diagram illustrate</w:t>
      </w:r>
      <w:r w:rsidR="006349A0" w:rsidRPr="00807FD1">
        <w:rPr>
          <w:rFonts w:ascii="Arial" w:hAnsi="Arial" w:cs="Arial"/>
          <w:iCs/>
        </w:rPr>
        <w:t>d</w:t>
      </w:r>
      <w:r w:rsidRPr="00807FD1">
        <w:rPr>
          <w:rFonts w:ascii="Arial" w:hAnsi="Arial" w:cs="Arial"/>
          <w:iCs/>
        </w:rPr>
        <w:t xml:space="preserve"> the review process, including search results, study selection, full-text retrieval, reference list screening, and a summary of the final set of included studies.</w:t>
      </w:r>
    </w:p>
    <w:p w14:paraId="43B306AC" w14:textId="7D1D58AF" w:rsidR="00D66F37" w:rsidRPr="00807FD1" w:rsidRDefault="006349A0" w:rsidP="006349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iCs/>
        </w:rPr>
      </w:pPr>
      <w:r w:rsidRPr="00807FD1">
        <w:rPr>
          <w:rFonts w:ascii="Arial" w:hAnsi="Arial" w:cs="Arial"/>
          <w:iCs/>
        </w:rPr>
        <w:t>Additionally</w:t>
      </w:r>
      <w:r w:rsidR="00D66F37" w:rsidRPr="00807FD1">
        <w:rPr>
          <w:rFonts w:ascii="Arial" w:hAnsi="Arial" w:cs="Arial"/>
          <w:iCs/>
        </w:rPr>
        <w:t xml:space="preserve">, the </w:t>
      </w:r>
      <w:r w:rsidR="0066692C">
        <w:rPr>
          <w:rFonts w:ascii="Arial" w:hAnsi="Arial" w:cs="Arial"/>
          <w:iCs/>
        </w:rPr>
        <w:t>included studies were critically evaluated</w:t>
      </w:r>
      <w:r w:rsidR="00D66F37" w:rsidRPr="00807FD1">
        <w:rPr>
          <w:rFonts w:ascii="Arial" w:hAnsi="Arial" w:cs="Arial"/>
          <w:iCs/>
        </w:rPr>
        <w:t xml:space="preserve"> the Critical Appraisal Skills Programme (CASP) checklist, which is recommended for </w:t>
      </w:r>
      <w:r w:rsidR="0066692C">
        <w:rPr>
          <w:rFonts w:ascii="Arial" w:hAnsi="Arial" w:cs="Arial"/>
          <w:iCs/>
        </w:rPr>
        <w:t>assessing</w:t>
      </w:r>
      <w:r w:rsidR="00D66F37" w:rsidRPr="00807FD1">
        <w:rPr>
          <w:rFonts w:ascii="Arial" w:hAnsi="Arial" w:cs="Arial"/>
          <w:iCs/>
        </w:rPr>
        <w:t xml:space="preserve"> the quality of scoping reviews and is particularly </w:t>
      </w:r>
      <w:r w:rsidR="0066692C">
        <w:rPr>
          <w:rFonts w:ascii="Arial" w:hAnsi="Arial" w:cs="Arial"/>
          <w:iCs/>
        </w:rPr>
        <w:t>helpful</w:t>
      </w:r>
      <w:r w:rsidR="00D66F37" w:rsidRPr="00807FD1">
        <w:rPr>
          <w:rFonts w:ascii="Arial" w:hAnsi="Arial" w:cs="Arial"/>
          <w:iCs/>
        </w:rPr>
        <w:t xml:space="preserve"> for </w:t>
      </w:r>
      <w:r w:rsidR="0066692C">
        <w:rPr>
          <w:rFonts w:ascii="Arial" w:hAnsi="Arial" w:cs="Arial"/>
          <w:iCs/>
        </w:rPr>
        <w:t>novice</w:t>
      </w:r>
      <w:r w:rsidR="00D66F37" w:rsidRPr="00807FD1">
        <w:rPr>
          <w:rFonts w:ascii="Arial" w:hAnsi="Arial" w:cs="Arial"/>
          <w:iCs/>
        </w:rPr>
        <w:t xml:space="preserve"> qualitative researchers (Long, French &amp; Brooks, 2020).</w:t>
      </w:r>
      <w:r w:rsidRPr="00807FD1">
        <w:rPr>
          <w:rFonts w:ascii="Arial" w:hAnsi="Arial" w:cs="Arial"/>
          <w:iCs/>
        </w:rPr>
        <w:t xml:space="preserve"> The checklist helped assess important aspects such as the clarity of the research aims, suitability of the methodology, validity of the results, consideration of ethical issues, and relevance of the findings.</w:t>
      </w:r>
    </w:p>
    <w:p w14:paraId="17794DF2" w14:textId="1D4CAB9D" w:rsidR="006349A0" w:rsidRDefault="006349A0" w:rsidP="006349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iCs/>
        </w:rPr>
      </w:pPr>
      <w:r w:rsidRPr="00807FD1">
        <w:rPr>
          <w:rFonts w:ascii="Arial" w:hAnsi="Arial" w:cs="Arial"/>
          <w:iCs/>
        </w:rPr>
        <w:t xml:space="preserve">Finally, thematic analysis was </w:t>
      </w:r>
      <w:r w:rsidR="0066692C">
        <w:rPr>
          <w:rFonts w:ascii="Arial" w:hAnsi="Arial" w:cs="Arial"/>
          <w:iCs/>
        </w:rPr>
        <w:t>undertaken</w:t>
      </w:r>
      <w:r w:rsidRPr="00807FD1">
        <w:rPr>
          <w:rFonts w:ascii="Arial" w:hAnsi="Arial" w:cs="Arial"/>
          <w:iCs/>
        </w:rPr>
        <w:t xml:space="preserve"> to identify </w:t>
      </w:r>
      <w:r w:rsidR="0066692C">
        <w:rPr>
          <w:rFonts w:ascii="Arial" w:hAnsi="Arial" w:cs="Arial"/>
          <w:iCs/>
        </w:rPr>
        <w:t>recurring</w:t>
      </w:r>
      <w:r w:rsidRPr="00807FD1">
        <w:rPr>
          <w:rFonts w:ascii="Arial" w:hAnsi="Arial" w:cs="Arial"/>
          <w:iCs/>
        </w:rPr>
        <w:t xml:space="preserve"> patterns and key themes related to the transition from CAMHS to AMHS within the UK care system. The data were read </w:t>
      </w:r>
      <w:r w:rsidR="0066692C">
        <w:rPr>
          <w:rFonts w:ascii="Arial" w:hAnsi="Arial" w:cs="Arial"/>
          <w:iCs/>
        </w:rPr>
        <w:t>multiple</w:t>
      </w:r>
      <w:r w:rsidRPr="00807FD1">
        <w:rPr>
          <w:rFonts w:ascii="Arial" w:hAnsi="Arial" w:cs="Arial"/>
          <w:iCs/>
        </w:rPr>
        <w:t xml:space="preserve"> times to </w:t>
      </w:r>
      <w:r w:rsidR="00726AAB">
        <w:rPr>
          <w:rFonts w:ascii="Arial" w:hAnsi="Arial" w:cs="Arial"/>
          <w:iCs/>
        </w:rPr>
        <w:t>ensure</w:t>
      </w:r>
      <w:r w:rsidRPr="00807FD1">
        <w:rPr>
          <w:rFonts w:ascii="Arial" w:hAnsi="Arial" w:cs="Arial"/>
          <w:iCs/>
        </w:rPr>
        <w:t xml:space="preserve"> familiar</w:t>
      </w:r>
      <w:r w:rsidR="00726AAB">
        <w:rPr>
          <w:rFonts w:ascii="Arial" w:hAnsi="Arial" w:cs="Arial"/>
          <w:iCs/>
        </w:rPr>
        <w:t>ity</w:t>
      </w:r>
      <w:r w:rsidRPr="00807FD1">
        <w:rPr>
          <w:rFonts w:ascii="Arial" w:hAnsi="Arial" w:cs="Arial"/>
          <w:iCs/>
        </w:rPr>
        <w:t xml:space="preserve"> </w:t>
      </w:r>
      <w:r w:rsidR="00583F8E" w:rsidRPr="00807FD1">
        <w:rPr>
          <w:rFonts w:ascii="Arial" w:hAnsi="Arial" w:cs="Arial"/>
          <w:iCs/>
        </w:rPr>
        <w:t>with the content and main ideas. The important points were highlighted and coded</w:t>
      </w:r>
      <w:r w:rsidR="00726AAB">
        <w:rPr>
          <w:rFonts w:ascii="Arial" w:hAnsi="Arial" w:cs="Arial"/>
          <w:iCs/>
        </w:rPr>
        <w:t>, after which the</w:t>
      </w:r>
      <w:r w:rsidR="00583F8E" w:rsidRPr="00807FD1">
        <w:rPr>
          <w:rFonts w:ascii="Arial" w:hAnsi="Arial" w:cs="Arial"/>
          <w:iCs/>
        </w:rPr>
        <w:t xml:space="preserve"> codes were </w:t>
      </w:r>
      <w:r w:rsidR="00726AAB">
        <w:rPr>
          <w:rFonts w:ascii="Arial" w:hAnsi="Arial" w:cs="Arial"/>
          <w:iCs/>
        </w:rPr>
        <w:t>organised</w:t>
      </w:r>
      <w:r w:rsidR="00583F8E" w:rsidRPr="00807FD1">
        <w:rPr>
          <w:rFonts w:ascii="Arial" w:hAnsi="Arial" w:cs="Arial"/>
          <w:iCs/>
        </w:rPr>
        <w:t xml:space="preserve"> into </w:t>
      </w:r>
      <w:r w:rsidR="00A079A0" w:rsidRPr="00807FD1">
        <w:rPr>
          <w:rFonts w:ascii="Arial" w:hAnsi="Arial" w:cs="Arial"/>
          <w:iCs/>
        </w:rPr>
        <w:t>broader</w:t>
      </w:r>
      <w:r w:rsidR="00583F8E" w:rsidRPr="00807FD1">
        <w:rPr>
          <w:rFonts w:ascii="Arial" w:hAnsi="Arial" w:cs="Arial"/>
          <w:iCs/>
        </w:rPr>
        <w:t xml:space="preserve"> them</w:t>
      </w:r>
      <w:r w:rsidR="00726AAB">
        <w:rPr>
          <w:rFonts w:ascii="Arial" w:hAnsi="Arial" w:cs="Arial"/>
          <w:iCs/>
        </w:rPr>
        <w:t>atic categories</w:t>
      </w:r>
      <w:r w:rsidR="00583F8E" w:rsidRPr="00807FD1">
        <w:rPr>
          <w:rFonts w:ascii="Arial" w:hAnsi="Arial" w:cs="Arial"/>
          <w:iCs/>
        </w:rPr>
        <w:t xml:space="preserve">. The themes were then reviewed and </w:t>
      </w:r>
      <w:r w:rsidR="00A079A0" w:rsidRPr="00807FD1">
        <w:rPr>
          <w:rFonts w:ascii="Arial" w:hAnsi="Arial" w:cs="Arial"/>
          <w:iCs/>
        </w:rPr>
        <w:t>refined</w:t>
      </w:r>
      <w:r w:rsidR="00583F8E" w:rsidRPr="00807FD1">
        <w:rPr>
          <w:rFonts w:ascii="Arial" w:hAnsi="Arial" w:cs="Arial"/>
          <w:iCs/>
        </w:rPr>
        <w:t xml:space="preserve"> to make sure they accurately represented the data. Finally, each theme was clearly </w:t>
      </w:r>
      <w:r w:rsidR="00A079A0" w:rsidRPr="00807FD1">
        <w:rPr>
          <w:rFonts w:ascii="Arial" w:hAnsi="Arial" w:cs="Arial"/>
          <w:iCs/>
        </w:rPr>
        <w:t>defined</w:t>
      </w:r>
      <w:r w:rsidR="00583F8E" w:rsidRPr="00807FD1">
        <w:rPr>
          <w:rFonts w:ascii="Arial" w:hAnsi="Arial" w:cs="Arial"/>
          <w:iCs/>
        </w:rPr>
        <w:t xml:space="preserve"> and named.</w:t>
      </w:r>
    </w:p>
    <w:p w14:paraId="5957D18E" w14:textId="77777777" w:rsidR="00EC579F" w:rsidRPr="00807FD1" w:rsidRDefault="00EC579F" w:rsidP="006349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iCs/>
        </w:rPr>
      </w:pPr>
    </w:p>
    <w:p w14:paraId="6B6F3C5C" w14:textId="07BBC373" w:rsidR="00D66F37" w:rsidRPr="00807FD1" w:rsidRDefault="00603F2F" w:rsidP="00AE3E27">
      <w:pPr>
        <w:pStyle w:val="Heading2"/>
        <w:spacing w:after="120"/>
        <w:rPr>
          <w:rFonts w:ascii="Arial" w:hAnsi="Arial" w:cs="Arial"/>
          <w:b/>
          <w:bCs/>
        </w:rPr>
      </w:pPr>
      <w:bookmarkStart w:id="52" w:name="_Toc216265474"/>
      <w:r>
        <w:rPr>
          <w:rFonts w:ascii="Arial" w:hAnsi="Arial" w:cs="Arial"/>
          <w:b/>
          <w:bCs/>
        </w:rPr>
        <w:lastRenderedPageBreak/>
        <w:t xml:space="preserve">3.3 </w:t>
      </w:r>
      <w:r w:rsidR="00D66F37" w:rsidRPr="00807FD1">
        <w:rPr>
          <w:rFonts w:ascii="Arial" w:hAnsi="Arial" w:cs="Arial"/>
          <w:b/>
          <w:bCs/>
        </w:rPr>
        <w:t xml:space="preserve">Ethical </w:t>
      </w:r>
      <w:r w:rsidR="00A079A0" w:rsidRPr="00807FD1">
        <w:rPr>
          <w:rFonts w:ascii="Arial" w:hAnsi="Arial" w:cs="Arial"/>
          <w:b/>
          <w:bCs/>
        </w:rPr>
        <w:t>considerations</w:t>
      </w:r>
      <w:bookmarkEnd w:id="52"/>
    </w:p>
    <w:p w14:paraId="6C339D8E" w14:textId="38ECE095" w:rsidR="00D66F37" w:rsidRPr="00807FD1" w:rsidRDefault="00412D15" w:rsidP="00AE3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iCs/>
        </w:rPr>
      </w:pPr>
      <w:r w:rsidRPr="00807FD1">
        <w:rPr>
          <w:rFonts w:ascii="Arial" w:hAnsi="Arial" w:cs="Arial"/>
          <w:iCs/>
        </w:rPr>
        <w:t xml:space="preserve">Ethics refers to the principles that guide appropriate conduct and decision-making, helping to determine what is right and valuable in research (Resnik, 2020). In health and social care research, it is particularly </w:t>
      </w:r>
      <w:r w:rsidR="00726AAB">
        <w:rPr>
          <w:rFonts w:ascii="Arial" w:hAnsi="Arial" w:cs="Arial"/>
          <w:iCs/>
        </w:rPr>
        <w:t>vital</w:t>
      </w:r>
      <w:r w:rsidRPr="00807FD1">
        <w:rPr>
          <w:rFonts w:ascii="Arial" w:hAnsi="Arial" w:cs="Arial"/>
          <w:iCs/>
        </w:rPr>
        <w:t xml:space="preserve"> to consider the potential risks to participants, such as emotional distress, exploitation, misrepresentation, or unintended identification. </w:t>
      </w:r>
      <w:r w:rsidR="00726AAB">
        <w:rPr>
          <w:rFonts w:ascii="Arial" w:hAnsi="Arial" w:cs="Arial"/>
          <w:iCs/>
        </w:rPr>
        <w:t>Accordingly, maintaining high ethical standards is fundamental to ensuring that the rights, dignity and wellbeing of individuals involved in research on the transition from child to adult mental health services are fully protected</w:t>
      </w:r>
      <w:r w:rsidRPr="00807FD1">
        <w:rPr>
          <w:rFonts w:ascii="Arial" w:hAnsi="Arial" w:cs="Arial"/>
          <w:iCs/>
        </w:rPr>
        <w:t xml:space="preserve"> (Rani &amp; Sharma, 2012).</w:t>
      </w:r>
    </w:p>
    <w:p w14:paraId="4875F36F" w14:textId="4304A8D9" w:rsidR="00924CFC" w:rsidRPr="00807FD1" w:rsidRDefault="007A1769" w:rsidP="00AE3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iCs/>
        </w:rPr>
      </w:pPr>
      <w:r w:rsidRPr="00807FD1">
        <w:rPr>
          <w:rFonts w:ascii="Arial" w:hAnsi="Arial" w:cs="Arial"/>
          <w:iCs/>
        </w:rPr>
        <w:t xml:space="preserve">Since this study relies on secondary data, all sources </w:t>
      </w:r>
      <w:r w:rsidR="00A079A0" w:rsidRPr="00807FD1">
        <w:rPr>
          <w:rFonts w:ascii="Arial" w:hAnsi="Arial" w:cs="Arial"/>
          <w:iCs/>
        </w:rPr>
        <w:t>were</w:t>
      </w:r>
      <w:r w:rsidRPr="00807FD1">
        <w:rPr>
          <w:rFonts w:ascii="Arial" w:hAnsi="Arial" w:cs="Arial"/>
          <w:iCs/>
        </w:rPr>
        <w:t xml:space="preserve"> carefully and accurately referenced to ensure proper attribution of the original research. Special attention </w:t>
      </w:r>
      <w:r w:rsidR="008F7B06" w:rsidRPr="00807FD1">
        <w:rPr>
          <w:rFonts w:ascii="Arial" w:hAnsi="Arial" w:cs="Arial"/>
          <w:iCs/>
        </w:rPr>
        <w:t>was</w:t>
      </w:r>
      <w:r w:rsidRPr="00807FD1">
        <w:rPr>
          <w:rFonts w:ascii="Arial" w:hAnsi="Arial" w:cs="Arial"/>
          <w:iCs/>
        </w:rPr>
        <w:t xml:space="preserve"> given to presenting the information in a manner that respects the privacy, dignity, and personal boundaries of adolescents and young adults transition</w:t>
      </w:r>
      <w:r w:rsidR="00726AAB">
        <w:rPr>
          <w:rFonts w:ascii="Arial" w:hAnsi="Arial" w:cs="Arial"/>
          <w:iCs/>
        </w:rPr>
        <w:t>ing</w:t>
      </w:r>
      <w:r w:rsidRPr="00807FD1">
        <w:rPr>
          <w:rFonts w:ascii="Arial" w:hAnsi="Arial" w:cs="Arial"/>
          <w:iCs/>
        </w:rPr>
        <w:t xml:space="preserve"> from child to adult mental health services. This group may be particularly sensitive due to their developmental stage and the potential challenges associated with navigating changes in care provision, making them more vulnerable to misunderstanding, misrepresentation, or stigmatization (</w:t>
      </w:r>
      <w:r w:rsidR="00A079A0" w:rsidRPr="00807FD1">
        <w:rPr>
          <w:rFonts w:ascii="Arial" w:hAnsi="Arial" w:cs="Arial"/>
          <w:iCs/>
        </w:rPr>
        <w:t>Young</w:t>
      </w:r>
      <w:r w:rsidRPr="00807FD1">
        <w:rPr>
          <w:rFonts w:ascii="Arial" w:hAnsi="Arial" w:cs="Arial"/>
          <w:iCs/>
        </w:rPr>
        <w:t xml:space="preserve"> et al, 2016). The study </w:t>
      </w:r>
      <w:r w:rsidR="008F7B06" w:rsidRPr="00807FD1">
        <w:rPr>
          <w:rFonts w:ascii="Arial" w:hAnsi="Arial" w:cs="Arial"/>
          <w:iCs/>
        </w:rPr>
        <w:t>was</w:t>
      </w:r>
      <w:r w:rsidRPr="00807FD1">
        <w:rPr>
          <w:rFonts w:ascii="Arial" w:hAnsi="Arial" w:cs="Arial"/>
          <w:iCs/>
        </w:rPr>
        <w:t xml:space="preserve"> aim</w:t>
      </w:r>
      <w:r w:rsidR="008F7B06" w:rsidRPr="00807FD1">
        <w:rPr>
          <w:rFonts w:ascii="Arial" w:hAnsi="Arial" w:cs="Arial"/>
          <w:iCs/>
        </w:rPr>
        <w:t>ed</w:t>
      </w:r>
      <w:r w:rsidRPr="00807FD1">
        <w:rPr>
          <w:rFonts w:ascii="Arial" w:hAnsi="Arial" w:cs="Arial"/>
          <w:iCs/>
        </w:rPr>
        <w:t xml:space="preserve"> to report findings thoughtfully and responsibly, avoiding any language or interpretations that could contribute to negative perceptions, stereotyping, or harmful assumptions about these individuals. By adopting this cautious and respectful approach, the research seeks to maintain ethical integrity while providing a thorough and reliable synthesis of existing evidence on the experiences, challenges, and support structures related to transitioning between services.</w:t>
      </w:r>
    </w:p>
    <w:p w14:paraId="7FD5CEAB" w14:textId="7E9742CC" w:rsidR="00114BFD" w:rsidRPr="00807FD1" w:rsidRDefault="00924CFC" w:rsidP="00AE3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360" w:lineRule="auto"/>
        <w:mirrorIndents/>
        <w:jc w:val="both"/>
        <w:rPr>
          <w:rFonts w:ascii="Arial" w:hAnsi="Arial" w:cs="Arial"/>
          <w:iCs/>
        </w:rPr>
      </w:pPr>
      <w:r w:rsidRPr="00807FD1">
        <w:rPr>
          <w:rFonts w:ascii="Arial" w:hAnsi="Arial" w:cs="Arial"/>
          <w:iCs/>
        </w:rPr>
        <w:t xml:space="preserve"> Additionally, this study </w:t>
      </w:r>
      <w:r w:rsidR="00456D91" w:rsidRPr="00807FD1">
        <w:rPr>
          <w:rFonts w:ascii="Arial" w:hAnsi="Arial" w:cs="Arial"/>
          <w:iCs/>
        </w:rPr>
        <w:t>was</w:t>
      </w:r>
      <w:r w:rsidRPr="00807FD1">
        <w:rPr>
          <w:rFonts w:ascii="Arial" w:hAnsi="Arial" w:cs="Arial"/>
          <w:iCs/>
        </w:rPr>
        <w:t xml:space="preserve"> designed and conducted in accordance with the U</w:t>
      </w:r>
      <w:r w:rsidR="00583F8E" w:rsidRPr="00807FD1">
        <w:rPr>
          <w:rFonts w:ascii="Arial" w:hAnsi="Arial" w:cs="Arial"/>
          <w:iCs/>
        </w:rPr>
        <w:t>WTSD</w:t>
      </w:r>
      <w:r w:rsidRPr="00807FD1">
        <w:rPr>
          <w:rFonts w:ascii="Arial" w:hAnsi="Arial" w:cs="Arial"/>
          <w:iCs/>
        </w:rPr>
        <w:t>’s Research Ethics and Integrity Code of Practice, ensuring that all research procedures adhere to the required ethical standards.</w:t>
      </w:r>
    </w:p>
    <w:p w14:paraId="7D7E555A" w14:textId="77777777" w:rsidR="00BB01C8" w:rsidRPr="00807FD1" w:rsidRDefault="00BB01C8" w:rsidP="00AE3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360" w:lineRule="auto"/>
        <w:mirrorIndents/>
        <w:jc w:val="both"/>
        <w:rPr>
          <w:rFonts w:ascii="Arial" w:hAnsi="Arial" w:cs="Arial"/>
          <w:iCs/>
        </w:rPr>
      </w:pPr>
    </w:p>
    <w:p w14:paraId="1C053CD6" w14:textId="77777777" w:rsidR="00BB01C8" w:rsidRPr="00807FD1" w:rsidRDefault="00BB01C8" w:rsidP="00AE3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360" w:lineRule="auto"/>
        <w:mirrorIndents/>
        <w:jc w:val="both"/>
        <w:rPr>
          <w:rFonts w:ascii="Arial" w:hAnsi="Arial" w:cs="Arial"/>
          <w:iCs/>
        </w:rPr>
      </w:pPr>
    </w:p>
    <w:p w14:paraId="4C2030E4" w14:textId="77777777" w:rsidR="00BB01C8" w:rsidRPr="00807FD1" w:rsidRDefault="00BB01C8" w:rsidP="00AE3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360" w:lineRule="auto"/>
        <w:mirrorIndents/>
        <w:jc w:val="both"/>
        <w:rPr>
          <w:rFonts w:ascii="Arial" w:hAnsi="Arial" w:cs="Arial"/>
          <w:iCs/>
        </w:rPr>
      </w:pPr>
    </w:p>
    <w:p w14:paraId="7C99F782" w14:textId="77777777" w:rsidR="00BB01C8" w:rsidRPr="00807FD1" w:rsidRDefault="00BB01C8" w:rsidP="00AE3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360" w:lineRule="auto"/>
        <w:mirrorIndents/>
        <w:jc w:val="both"/>
        <w:rPr>
          <w:rFonts w:ascii="Arial" w:hAnsi="Arial" w:cs="Arial"/>
          <w:iCs/>
        </w:rPr>
      </w:pPr>
    </w:p>
    <w:p w14:paraId="2FD31896" w14:textId="77777777" w:rsidR="00BB01C8" w:rsidRPr="00807FD1" w:rsidRDefault="00BB01C8" w:rsidP="00AE3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360" w:lineRule="auto"/>
        <w:mirrorIndents/>
        <w:jc w:val="both"/>
        <w:rPr>
          <w:rFonts w:ascii="Arial" w:hAnsi="Arial" w:cs="Arial"/>
          <w:iCs/>
        </w:rPr>
      </w:pPr>
    </w:p>
    <w:p w14:paraId="63055637" w14:textId="77777777" w:rsidR="00BB01C8" w:rsidRPr="00807FD1" w:rsidRDefault="00BB01C8" w:rsidP="00AE3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360" w:lineRule="auto"/>
        <w:mirrorIndents/>
        <w:jc w:val="both"/>
        <w:rPr>
          <w:rFonts w:ascii="Arial" w:hAnsi="Arial" w:cs="Arial"/>
          <w:iCs/>
        </w:rPr>
      </w:pPr>
    </w:p>
    <w:p w14:paraId="602C3E84" w14:textId="77777777" w:rsidR="00BB01C8" w:rsidRPr="00807FD1" w:rsidRDefault="00BB01C8" w:rsidP="00AE3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360" w:lineRule="auto"/>
        <w:mirrorIndents/>
        <w:jc w:val="both"/>
        <w:rPr>
          <w:rFonts w:ascii="Arial" w:hAnsi="Arial" w:cs="Arial"/>
          <w:iCs/>
        </w:rPr>
      </w:pPr>
    </w:p>
    <w:p w14:paraId="351FCEBD" w14:textId="77777777" w:rsidR="008C6D06" w:rsidRPr="00807FD1" w:rsidRDefault="008C6D06" w:rsidP="00AE3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360" w:lineRule="auto"/>
        <w:mirrorIndents/>
        <w:jc w:val="both"/>
        <w:rPr>
          <w:rFonts w:ascii="Arial" w:hAnsi="Arial" w:cs="Arial"/>
          <w:iCs/>
        </w:rPr>
      </w:pPr>
    </w:p>
    <w:p w14:paraId="1A759F4C" w14:textId="77777777" w:rsidR="008C6D06" w:rsidRPr="00807FD1" w:rsidRDefault="008C6D06" w:rsidP="00AE3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360" w:lineRule="auto"/>
        <w:mirrorIndents/>
        <w:jc w:val="both"/>
        <w:rPr>
          <w:rFonts w:ascii="Arial" w:hAnsi="Arial" w:cs="Arial"/>
          <w:iCs/>
        </w:rPr>
      </w:pPr>
    </w:p>
    <w:p w14:paraId="02225B35" w14:textId="77777777" w:rsidR="00BB01C8" w:rsidRPr="00807FD1" w:rsidRDefault="00BB01C8" w:rsidP="00AE3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360" w:lineRule="auto"/>
        <w:mirrorIndents/>
        <w:jc w:val="both"/>
        <w:rPr>
          <w:rFonts w:ascii="Arial" w:hAnsi="Arial" w:cs="Arial"/>
          <w:iCs/>
        </w:rPr>
      </w:pPr>
    </w:p>
    <w:p w14:paraId="38804699" w14:textId="3B046A33" w:rsidR="00C17E2F" w:rsidRPr="00807FD1" w:rsidRDefault="005C2C7A" w:rsidP="00D13047">
      <w:pPr>
        <w:pStyle w:val="Heading1"/>
        <w:ind w:left="0"/>
        <w:jc w:val="center"/>
      </w:pPr>
      <w:bookmarkStart w:id="53" w:name="_Toc216265475"/>
      <w:r w:rsidRPr="00807FD1">
        <w:lastRenderedPageBreak/>
        <w:t xml:space="preserve">CHAPTER </w:t>
      </w:r>
      <w:r w:rsidR="00114BFD" w:rsidRPr="00807FD1">
        <w:t>4</w:t>
      </w:r>
      <w:r w:rsidRPr="00807FD1">
        <w:t xml:space="preserve">: </w:t>
      </w:r>
      <w:r w:rsidR="00114BFD" w:rsidRPr="00807FD1">
        <w:t>RESULTS AND DISCUSSION</w:t>
      </w:r>
      <w:bookmarkEnd w:id="53"/>
    </w:p>
    <w:p w14:paraId="54FBB789" w14:textId="77777777" w:rsidR="000B5F85" w:rsidRPr="00807FD1" w:rsidRDefault="000B5F85" w:rsidP="00D13047">
      <w:pPr>
        <w:pStyle w:val="Heading2"/>
        <w:rPr>
          <w:rFonts w:ascii="Arial" w:hAnsi="Arial" w:cs="Arial"/>
        </w:rPr>
      </w:pPr>
    </w:p>
    <w:p w14:paraId="6BEF42AF" w14:textId="3197B6D1" w:rsidR="000B5F85" w:rsidRPr="00807FD1" w:rsidRDefault="00603F2F" w:rsidP="00D13047">
      <w:pPr>
        <w:pStyle w:val="Heading2"/>
        <w:rPr>
          <w:rFonts w:ascii="Arial" w:hAnsi="Arial" w:cs="Arial"/>
          <w:b/>
          <w:bCs/>
        </w:rPr>
      </w:pPr>
      <w:bookmarkStart w:id="54" w:name="_Toc216265476"/>
      <w:r>
        <w:rPr>
          <w:rFonts w:ascii="Arial" w:hAnsi="Arial" w:cs="Arial"/>
          <w:b/>
          <w:bCs/>
        </w:rPr>
        <w:t xml:space="preserve">4.1 </w:t>
      </w:r>
      <w:r w:rsidR="000B5F85" w:rsidRPr="00807FD1">
        <w:rPr>
          <w:rFonts w:ascii="Arial" w:hAnsi="Arial" w:cs="Arial"/>
          <w:b/>
          <w:bCs/>
        </w:rPr>
        <w:t>RESULTS</w:t>
      </w:r>
      <w:bookmarkEnd w:id="54"/>
    </w:p>
    <w:p w14:paraId="48B9B8C8" w14:textId="5A162A5C" w:rsidR="00CD6563" w:rsidRPr="00807FD1" w:rsidRDefault="00603F2F" w:rsidP="00F517A4">
      <w:pPr>
        <w:pStyle w:val="Heading3"/>
        <w:spacing w:after="120"/>
        <w:rPr>
          <w:rFonts w:ascii="Arial" w:hAnsi="Arial" w:cs="Arial"/>
          <w:b/>
          <w:bCs/>
          <w:i/>
          <w:iCs/>
        </w:rPr>
      </w:pPr>
      <w:bookmarkStart w:id="55" w:name="_Toc216265477"/>
      <w:r>
        <w:rPr>
          <w:rFonts w:ascii="Arial" w:hAnsi="Arial" w:cs="Arial"/>
          <w:b/>
          <w:bCs/>
          <w:i/>
          <w:iCs/>
        </w:rPr>
        <w:t xml:space="preserve">4.1.1 </w:t>
      </w:r>
      <w:r w:rsidR="00CD6563" w:rsidRPr="00807FD1">
        <w:rPr>
          <w:rFonts w:ascii="Arial" w:hAnsi="Arial" w:cs="Arial"/>
          <w:b/>
          <w:bCs/>
          <w:i/>
          <w:iCs/>
        </w:rPr>
        <w:t>Study selection</w:t>
      </w:r>
      <w:bookmarkEnd w:id="55"/>
    </w:p>
    <w:p w14:paraId="03236C7D" w14:textId="072AB2BF" w:rsidR="008C6D06" w:rsidRPr="00807FD1" w:rsidRDefault="00300AD5" w:rsidP="00D13047">
      <w:pPr>
        <w:spacing w:line="360" w:lineRule="auto"/>
        <w:jc w:val="both"/>
        <w:rPr>
          <w:rFonts w:ascii="Arial" w:hAnsi="Arial" w:cs="Arial"/>
        </w:rPr>
      </w:pPr>
      <w:r w:rsidRPr="00807FD1">
        <w:rPr>
          <w:rFonts w:ascii="Arial" w:hAnsi="Arial" w:cs="Arial"/>
        </w:rPr>
        <w:t xml:space="preserve">The search results are </w:t>
      </w:r>
      <w:r w:rsidR="00726AAB">
        <w:rPr>
          <w:rFonts w:ascii="Arial" w:hAnsi="Arial" w:cs="Arial"/>
        </w:rPr>
        <w:t>illustrated</w:t>
      </w:r>
      <w:r w:rsidR="00A079A0" w:rsidRPr="00807FD1">
        <w:rPr>
          <w:rFonts w:ascii="Arial" w:hAnsi="Arial" w:cs="Arial"/>
        </w:rPr>
        <w:t xml:space="preserve"> in</w:t>
      </w:r>
      <w:r w:rsidR="00CD6563" w:rsidRPr="00807FD1">
        <w:rPr>
          <w:rFonts w:ascii="Arial" w:hAnsi="Arial" w:cs="Arial"/>
        </w:rPr>
        <w:t xml:space="preserve"> PRISMA </w:t>
      </w:r>
      <w:r w:rsidR="00E07E62" w:rsidRPr="00807FD1">
        <w:rPr>
          <w:rFonts w:ascii="Arial" w:hAnsi="Arial" w:cs="Arial"/>
        </w:rPr>
        <w:t xml:space="preserve">2020 </w:t>
      </w:r>
      <w:r w:rsidR="00CD6563" w:rsidRPr="00807FD1">
        <w:rPr>
          <w:rFonts w:ascii="Arial" w:hAnsi="Arial" w:cs="Arial"/>
        </w:rPr>
        <w:t>flow diagram</w:t>
      </w:r>
      <w:r w:rsidRPr="00807FD1">
        <w:rPr>
          <w:rFonts w:ascii="Arial" w:hAnsi="Arial" w:cs="Arial"/>
        </w:rPr>
        <w:t xml:space="preserve"> </w:t>
      </w:r>
      <w:r w:rsidR="00CD6563" w:rsidRPr="00807FD1">
        <w:rPr>
          <w:rFonts w:ascii="Arial" w:hAnsi="Arial" w:cs="Arial"/>
        </w:rPr>
        <w:t xml:space="preserve">(see </w:t>
      </w:r>
      <w:r w:rsidRPr="00807FD1">
        <w:rPr>
          <w:rFonts w:ascii="Arial" w:hAnsi="Arial" w:cs="Arial"/>
        </w:rPr>
        <w:t>Fig</w:t>
      </w:r>
      <w:r w:rsidR="00746B1E" w:rsidRPr="00807FD1">
        <w:rPr>
          <w:rFonts w:ascii="Arial" w:hAnsi="Arial" w:cs="Arial"/>
        </w:rPr>
        <w:t xml:space="preserve">ure </w:t>
      </w:r>
      <w:r w:rsidR="00846A44" w:rsidRPr="00807FD1">
        <w:rPr>
          <w:rFonts w:ascii="Arial" w:hAnsi="Arial" w:cs="Arial"/>
        </w:rPr>
        <w:t>3</w:t>
      </w:r>
      <w:r w:rsidR="00CD6563" w:rsidRPr="00807FD1">
        <w:rPr>
          <w:rFonts w:ascii="Arial" w:hAnsi="Arial" w:cs="Arial"/>
        </w:rPr>
        <w:t>)</w:t>
      </w:r>
      <w:r w:rsidRPr="00807FD1">
        <w:rPr>
          <w:rFonts w:ascii="Arial" w:hAnsi="Arial" w:cs="Arial"/>
        </w:rPr>
        <w:t>.</w:t>
      </w:r>
    </w:p>
    <w:p w14:paraId="2072D7FE" w14:textId="77777777" w:rsidR="008C6D06" w:rsidRPr="00807FD1" w:rsidRDefault="008C6D06" w:rsidP="008C6D06"/>
    <w:p w14:paraId="70D4E27E" w14:textId="032D4FD7" w:rsidR="008C6D06" w:rsidRPr="00807FD1" w:rsidRDefault="008C6D06" w:rsidP="008C6D06">
      <w:r w:rsidRPr="00807FD1">
        <w:rPr>
          <w:noProof/>
        </w:rPr>
        <mc:AlternateContent>
          <mc:Choice Requires="wps">
            <w:drawing>
              <wp:anchor distT="0" distB="0" distL="114300" distR="114300" simplePos="0" relativeHeight="251705344" behindDoc="0" locked="0" layoutInCell="1" allowOverlap="1" wp14:anchorId="19DD0010" wp14:editId="1A16C5AE">
                <wp:simplePos x="0" y="0"/>
                <wp:positionH relativeFrom="margin">
                  <wp:posOffset>537210</wp:posOffset>
                </wp:positionH>
                <wp:positionV relativeFrom="paragraph">
                  <wp:posOffset>7620</wp:posOffset>
                </wp:positionV>
                <wp:extent cx="4345229" cy="262966"/>
                <wp:effectExtent l="0" t="0" r="17780" b="22860"/>
                <wp:wrapNone/>
                <wp:docPr id="77980956" name="Flowchart: Alternate Process 77980956"/>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a:solidFill>
                          <a:srgbClr val="FFFF00"/>
                        </a:solidFill>
                      </wps:spPr>
                      <wps:style>
                        <a:lnRef idx="2">
                          <a:schemeClr val="accent4">
                            <a:shade val="50000"/>
                          </a:schemeClr>
                        </a:lnRef>
                        <a:fillRef idx="1">
                          <a:schemeClr val="accent4"/>
                        </a:fillRef>
                        <a:effectRef idx="0">
                          <a:schemeClr val="accent4"/>
                        </a:effectRef>
                        <a:fontRef idx="minor">
                          <a:schemeClr val="lt1"/>
                        </a:fontRef>
                      </wps:style>
                      <wps:txbx>
                        <w:txbxContent>
                          <w:p w14:paraId="40B3278B" w14:textId="77777777" w:rsidR="005205DD" w:rsidRPr="00807FD1" w:rsidRDefault="005205DD" w:rsidP="005205DD">
                            <w:pPr>
                              <w:jc w:val="center"/>
                              <w:rPr>
                                <w:rFonts w:ascii="Arial" w:hAnsi="Arial" w:cs="Arial"/>
                                <w:b/>
                                <w:color w:val="000000" w:themeColor="text1"/>
                                <w:sz w:val="18"/>
                                <w:szCs w:val="18"/>
                              </w:rPr>
                            </w:pPr>
                            <w:r w:rsidRPr="00807FD1">
                              <w:rPr>
                                <w:rFonts w:ascii="Arial" w:hAnsi="Arial" w:cs="Arial"/>
                                <w:b/>
                                <w:color w:val="000000" w:themeColor="text1"/>
                                <w:sz w:val="18"/>
                                <w:szCs w:val="18"/>
                              </w:rPr>
                              <w:t>Identification of studies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DD001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77980956" o:spid="_x0000_s1035" type="#_x0000_t176" style="position:absolute;margin-left:42.3pt;margin-top:.6pt;width:342.15pt;height:20.7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" fillcolor="yellow" strokecolor="#3f3151 [1607]" strokeweight="2pt">
                <v:textbox>
                  <w:txbxContent>
                    <w:p w14:paraId="40B3278B" w14:textId="77777777" w:rsidR="005205DD" w:rsidRPr="00807FD1" w:rsidRDefault="005205DD" w:rsidP="005205DD">
                      <w:pPr>
                        <w:jc w:val="center"/>
                        <w:rPr>
                          <w:rFonts w:ascii="Arial" w:hAnsi="Arial" w:cs="Arial"/>
                          <w:b/>
                          <w:color w:val="000000" w:themeColor="text1"/>
                          <w:sz w:val="18"/>
                          <w:szCs w:val="18"/>
                        </w:rPr>
                      </w:pPr>
                      <w:r w:rsidRPr="00807FD1">
                        <w:rPr>
                          <w:rFonts w:ascii="Arial" w:hAnsi="Arial" w:cs="Arial"/>
                          <w:b/>
                          <w:color w:val="000000" w:themeColor="text1"/>
                          <w:sz w:val="18"/>
                          <w:szCs w:val="18"/>
                        </w:rPr>
                        <w:t>Identification of studies via databases and registers</w:t>
                      </w:r>
                    </w:p>
                  </w:txbxContent>
                </v:textbox>
                <w10:wrap anchorx="margin"/>
              </v:shape>
            </w:pict>
          </mc:Fallback>
        </mc:AlternateContent>
      </w:r>
    </w:p>
    <w:p w14:paraId="3201F6F5" w14:textId="77777777" w:rsidR="008C6D06" w:rsidRPr="00807FD1" w:rsidRDefault="008C6D06" w:rsidP="008C6D06"/>
    <w:p w14:paraId="106BE029" w14:textId="74961C2F" w:rsidR="008C6D06" w:rsidRPr="00807FD1" w:rsidRDefault="008C6D06" w:rsidP="008C6D06">
      <w:r w:rsidRPr="00807FD1">
        <w:rPr>
          <w:noProof/>
        </w:rPr>
        <mc:AlternateContent>
          <mc:Choice Requires="wps">
            <w:drawing>
              <wp:anchor distT="0" distB="0" distL="114300" distR="114300" simplePos="0" relativeHeight="251747328" behindDoc="0" locked="0" layoutInCell="1" allowOverlap="1" wp14:anchorId="4C7556CD" wp14:editId="4C8FE55E">
                <wp:simplePos x="0" y="0"/>
                <wp:positionH relativeFrom="column">
                  <wp:posOffset>3039466</wp:posOffset>
                </wp:positionH>
                <wp:positionV relativeFrom="paragraph">
                  <wp:posOffset>77064</wp:posOffset>
                </wp:positionV>
                <wp:extent cx="1887220" cy="1242999"/>
                <wp:effectExtent l="0" t="0" r="17780" b="14605"/>
                <wp:wrapNone/>
                <wp:docPr id="1462887962" name="Rectangle 146288796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8EBC3D"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 xml:space="preserve">Records removed </w:t>
                            </w:r>
                            <w:r w:rsidRPr="00807FD1">
                              <w:rPr>
                                <w:rFonts w:ascii="Arial" w:hAnsi="Arial" w:cs="Arial"/>
                                <w:i/>
                                <w:iCs/>
                                <w:color w:val="000000" w:themeColor="text1"/>
                                <w:sz w:val="18"/>
                                <w:szCs w:val="20"/>
                              </w:rPr>
                              <w:t>before screening</w:t>
                            </w:r>
                            <w:r w:rsidRPr="00807FD1">
                              <w:rPr>
                                <w:rFonts w:ascii="Arial" w:hAnsi="Arial" w:cs="Arial"/>
                                <w:color w:val="000000" w:themeColor="text1"/>
                                <w:sz w:val="18"/>
                                <w:szCs w:val="20"/>
                              </w:rPr>
                              <w:t>:</w:t>
                            </w:r>
                          </w:p>
                          <w:p w14:paraId="19D85FE2" w14:textId="77777777" w:rsidR="008C6D06" w:rsidRPr="00807FD1" w:rsidRDefault="008C6D06" w:rsidP="008C6D06">
                            <w:pPr>
                              <w:ind w:left="284"/>
                              <w:rPr>
                                <w:rFonts w:ascii="Arial" w:hAnsi="Arial" w:cs="Arial"/>
                                <w:color w:val="000000" w:themeColor="text1"/>
                                <w:sz w:val="18"/>
                                <w:szCs w:val="20"/>
                              </w:rPr>
                            </w:pPr>
                            <w:r w:rsidRPr="00807FD1">
                              <w:rPr>
                                <w:rFonts w:ascii="Arial" w:hAnsi="Arial" w:cs="Arial"/>
                                <w:color w:val="000000" w:themeColor="text1"/>
                                <w:sz w:val="18"/>
                                <w:szCs w:val="20"/>
                              </w:rPr>
                              <w:t>Duplicate records removed (n = 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556CD" id="Rectangle 1462887962" o:spid="_x0000_s1036" style="position:absolute;margin-left:239.35pt;margin-top:6.05pt;width:148.6pt;height:97.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" filled="f" strokecolor="black [3213]" strokeweight="2pt">
                <v:textbox>
                  <w:txbxContent>
                    <w:p w14:paraId="578EBC3D"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 xml:space="preserve">Records removed </w:t>
                      </w:r>
                      <w:r w:rsidRPr="00807FD1">
                        <w:rPr>
                          <w:rFonts w:ascii="Arial" w:hAnsi="Arial" w:cs="Arial"/>
                          <w:i/>
                          <w:iCs/>
                          <w:color w:val="000000" w:themeColor="text1"/>
                          <w:sz w:val="18"/>
                          <w:szCs w:val="20"/>
                        </w:rPr>
                        <w:t>before screening</w:t>
                      </w:r>
                      <w:r w:rsidRPr="00807FD1">
                        <w:rPr>
                          <w:rFonts w:ascii="Arial" w:hAnsi="Arial" w:cs="Arial"/>
                          <w:color w:val="000000" w:themeColor="text1"/>
                          <w:sz w:val="18"/>
                          <w:szCs w:val="20"/>
                        </w:rPr>
                        <w:t>:</w:t>
                      </w:r>
                    </w:p>
                    <w:p w14:paraId="19D85FE2" w14:textId="77777777" w:rsidR="008C6D06" w:rsidRPr="00807FD1" w:rsidRDefault="008C6D06" w:rsidP="008C6D06">
                      <w:pPr>
                        <w:ind w:left="284"/>
                        <w:rPr>
                          <w:rFonts w:ascii="Arial" w:hAnsi="Arial" w:cs="Arial"/>
                          <w:color w:val="000000" w:themeColor="text1"/>
                          <w:sz w:val="18"/>
                          <w:szCs w:val="20"/>
                        </w:rPr>
                      </w:pPr>
                      <w:r w:rsidRPr="00807FD1">
                        <w:rPr>
                          <w:rFonts w:ascii="Arial" w:hAnsi="Arial" w:cs="Arial"/>
                          <w:color w:val="000000" w:themeColor="text1"/>
                          <w:sz w:val="18"/>
                          <w:szCs w:val="20"/>
                        </w:rPr>
                        <w:t>Duplicate records removed (n = 21)</w:t>
                      </w:r>
                    </w:p>
                  </w:txbxContent>
                </v:textbox>
              </v:rect>
            </w:pict>
          </mc:Fallback>
        </mc:AlternateContent>
      </w:r>
      <w:r w:rsidRPr="00807FD1">
        <w:rPr>
          <w:noProof/>
        </w:rPr>
        <mc:AlternateContent>
          <mc:Choice Requires="wps">
            <w:drawing>
              <wp:anchor distT="0" distB="0" distL="114300" distR="114300" simplePos="0" relativeHeight="251746304" behindDoc="0" locked="0" layoutInCell="1" allowOverlap="1" wp14:anchorId="475F1A65" wp14:editId="268466F7">
                <wp:simplePos x="0" y="0"/>
                <wp:positionH relativeFrom="column">
                  <wp:posOffset>559613</wp:posOffset>
                </wp:positionH>
                <wp:positionV relativeFrom="paragraph">
                  <wp:posOffset>77064</wp:posOffset>
                </wp:positionV>
                <wp:extent cx="1887220" cy="1243584"/>
                <wp:effectExtent l="0" t="0" r="17780" b="13970"/>
                <wp:wrapNone/>
                <wp:docPr id="694871112" name="Rectangle 694871112"/>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996EF2"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Records identified from*:</w:t>
                            </w:r>
                          </w:p>
                          <w:p w14:paraId="124228D0" w14:textId="77777777" w:rsidR="008C6D06" w:rsidRPr="00807FD1" w:rsidRDefault="008C6D06" w:rsidP="008C6D06">
                            <w:pPr>
                              <w:ind w:left="284"/>
                              <w:rPr>
                                <w:rFonts w:ascii="Arial" w:hAnsi="Arial" w:cs="Arial"/>
                                <w:color w:val="000000" w:themeColor="text1"/>
                                <w:sz w:val="18"/>
                                <w:szCs w:val="20"/>
                              </w:rPr>
                            </w:pPr>
                            <w:r w:rsidRPr="00807FD1">
                              <w:rPr>
                                <w:rFonts w:ascii="Arial" w:hAnsi="Arial" w:cs="Arial"/>
                                <w:color w:val="000000" w:themeColor="text1"/>
                                <w:sz w:val="18"/>
                                <w:szCs w:val="20"/>
                              </w:rPr>
                              <w:t>Google Scholar (n =75)</w:t>
                            </w:r>
                          </w:p>
                          <w:p w14:paraId="0F246073" w14:textId="77777777" w:rsidR="008C6D06" w:rsidRPr="00807FD1" w:rsidRDefault="008C6D06" w:rsidP="008C6D06">
                            <w:pPr>
                              <w:ind w:left="284"/>
                              <w:rPr>
                                <w:rFonts w:ascii="Arial" w:hAnsi="Arial" w:cs="Arial"/>
                                <w:color w:val="000000" w:themeColor="text1"/>
                                <w:sz w:val="18"/>
                                <w:szCs w:val="20"/>
                              </w:rPr>
                            </w:pPr>
                            <w:r w:rsidRPr="00807FD1">
                              <w:rPr>
                                <w:rFonts w:ascii="Arial" w:hAnsi="Arial" w:cs="Arial"/>
                                <w:color w:val="000000" w:themeColor="text1"/>
                                <w:sz w:val="18"/>
                                <w:szCs w:val="20"/>
                              </w:rPr>
                              <w:t>ProQuest (n=57)</w:t>
                            </w:r>
                          </w:p>
                          <w:p w14:paraId="0194C7B1" w14:textId="77777777" w:rsidR="008C6D06" w:rsidRPr="00807FD1" w:rsidRDefault="008C6D06" w:rsidP="008C6D06">
                            <w:pPr>
                              <w:ind w:left="284"/>
                              <w:rPr>
                                <w:rFonts w:ascii="Arial" w:hAnsi="Arial" w:cs="Arial"/>
                                <w:color w:val="000000" w:themeColor="text1"/>
                                <w:sz w:val="18"/>
                                <w:szCs w:val="20"/>
                              </w:rPr>
                            </w:pPr>
                            <w:r w:rsidRPr="00807FD1">
                              <w:rPr>
                                <w:rFonts w:ascii="Arial" w:hAnsi="Arial" w:cs="Arial"/>
                                <w:color w:val="000000" w:themeColor="text1"/>
                                <w:sz w:val="18"/>
                                <w:szCs w:val="20"/>
                              </w:rPr>
                              <w:t>PubMed (n=32)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5F1A65" id="Rectangle 694871112" o:spid="_x0000_s1037" style="position:absolute;margin-left:44.05pt;margin-top:6.05pt;width:148.6pt;height:97.9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" filled="f" strokecolor="black [3213]" strokeweight="2pt">
                <v:textbox>
                  <w:txbxContent>
                    <w:p w14:paraId="4D996EF2"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Records identified from*:</w:t>
                      </w:r>
                    </w:p>
                    <w:p w14:paraId="124228D0" w14:textId="77777777" w:rsidR="008C6D06" w:rsidRPr="00807FD1" w:rsidRDefault="008C6D06" w:rsidP="008C6D06">
                      <w:pPr>
                        <w:ind w:left="284"/>
                        <w:rPr>
                          <w:rFonts w:ascii="Arial" w:hAnsi="Arial" w:cs="Arial"/>
                          <w:color w:val="000000" w:themeColor="text1"/>
                          <w:sz w:val="18"/>
                          <w:szCs w:val="20"/>
                        </w:rPr>
                      </w:pPr>
                      <w:r w:rsidRPr="00807FD1">
                        <w:rPr>
                          <w:rFonts w:ascii="Arial" w:hAnsi="Arial" w:cs="Arial"/>
                          <w:color w:val="000000" w:themeColor="text1"/>
                          <w:sz w:val="18"/>
                          <w:szCs w:val="20"/>
                        </w:rPr>
                        <w:t>Google Scholar (n =75)</w:t>
                      </w:r>
                    </w:p>
                    <w:p w14:paraId="0F246073" w14:textId="77777777" w:rsidR="008C6D06" w:rsidRPr="00807FD1" w:rsidRDefault="008C6D06" w:rsidP="008C6D06">
                      <w:pPr>
                        <w:ind w:left="284"/>
                        <w:rPr>
                          <w:rFonts w:ascii="Arial" w:hAnsi="Arial" w:cs="Arial"/>
                          <w:color w:val="000000" w:themeColor="text1"/>
                          <w:sz w:val="18"/>
                          <w:szCs w:val="20"/>
                        </w:rPr>
                      </w:pPr>
                      <w:r w:rsidRPr="00807FD1">
                        <w:rPr>
                          <w:rFonts w:ascii="Arial" w:hAnsi="Arial" w:cs="Arial"/>
                          <w:color w:val="000000" w:themeColor="text1"/>
                          <w:sz w:val="18"/>
                          <w:szCs w:val="20"/>
                        </w:rPr>
                        <w:t>ProQuest (n=57)</w:t>
                      </w:r>
                    </w:p>
                    <w:p w14:paraId="0194C7B1" w14:textId="77777777" w:rsidR="008C6D06" w:rsidRPr="00807FD1" w:rsidRDefault="008C6D06" w:rsidP="008C6D06">
                      <w:pPr>
                        <w:ind w:left="284"/>
                        <w:rPr>
                          <w:rFonts w:ascii="Arial" w:hAnsi="Arial" w:cs="Arial"/>
                          <w:color w:val="000000" w:themeColor="text1"/>
                          <w:sz w:val="18"/>
                          <w:szCs w:val="20"/>
                        </w:rPr>
                      </w:pPr>
                      <w:r w:rsidRPr="00807FD1">
                        <w:rPr>
                          <w:rFonts w:ascii="Arial" w:hAnsi="Arial" w:cs="Arial"/>
                          <w:color w:val="000000" w:themeColor="text1"/>
                          <w:sz w:val="18"/>
                          <w:szCs w:val="20"/>
                        </w:rPr>
                        <w:t>PubMed (n=32)</w:t>
                      </w:r>
                    </w:p>
                  </w:txbxContent>
                </v:textbox>
              </v:rect>
            </w:pict>
          </mc:Fallback>
        </mc:AlternateContent>
      </w:r>
    </w:p>
    <w:p w14:paraId="15833F7E" w14:textId="77777777" w:rsidR="008C6D06" w:rsidRPr="00807FD1" w:rsidRDefault="008C6D06" w:rsidP="008C6D06"/>
    <w:p w14:paraId="672779E5" w14:textId="437A5AEC" w:rsidR="008C6D06" w:rsidRPr="00807FD1" w:rsidRDefault="008C6D06" w:rsidP="008C6D06">
      <w:r w:rsidRPr="00807FD1">
        <w:rPr>
          <w:noProof/>
        </w:rPr>
        <mc:AlternateContent>
          <mc:Choice Requires="wps">
            <w:drawing>
              <wp:anchor distT="0" distB="0" distL="114300" distR="114300" simplePos="0" relativeHeight="251759616" behindDoc="0" locked="0" layoutInCell="1" allowOverlap="1" wp14:anchorId="406ED624" wp14:editId="7719F6B2">
                <wp:simplePos x="0" y="0"/>
                <wp:positionH relativeFrom="column">
                  <wp:posOffset>-403543</wp:posOffset>
                </wp:positionH>
                <wp:positionV relativeFrom="paragraph">
                  <wp:posOffset>222567</wp:posOffset>
                </wp:positionV>
                <wp:extent cx="1276985" cy="262890"/>
                <wp:effectExtent l="0" t="7302" r="11112" b="11113"/>
                <wp:wrapNone/>
                <wp:docPr id="967630823" name="Flowchart: Alternate Process 967630823"/>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5657CF4" w14:textId="77777777" w:rsidR="008C6D06" w:rsidRPr="00807FD1" w:rsidRDefault="008C6D06" w:rsidP="008C6D06">
                            <w:pPr>
                              <w:jc w:val="center"/>
                              <w:rPr>
                                <w:rFonts w:ascii="Arial" w:hAnsi="Arial" w:cs="Arial"/>
                                <w:b/>
                                <w:color w:val="000000" w:themeColor="text1"/>
                                <w:sz w:val="18"/>
                                <w:szCs w:val="18"/>
                              </w:rPr>
                            </w:pPr>
                            <w:r w:rsidRPr="00807FD1">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6ED624" id="Flowchart: Alternate Process 967630823" o:spid="_x0000_s1038" type="#_x0000_t176" style="position:absolute;margin-left:-31.8pt;margin-top:17.5pt;width:100.55pt;height:20.7pt;rotation:-9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" fillcolor="#92cddc [1944]" strokecolor="black [3213]" strokeweight="2pt">
                <v:textbox>
                  <w:txbxContent>
                    <w:p w14:paraId="55657CF4" w14:textId="77777777" w:rsidR="008C6D06" w:rsidRPr="00807FD1" w:rsidRDefault="008C6D06" w:rsidP="008C6D06">
                      <w:pPr>
                        <w:jc w:val="center"/>
                        <w:rPr>
                          <w:rFonts w:ascii="Arial" w:hAnsi="Arial" w:cs="Arial"/>
                          <w:b/>
                          <w:color w:val="000000" w:themeColor="text1"/>
                          <w:sz w:val="18"/>
                          <w:szCs w:val="18"/>
                        </w:rPr>
                      </w:pPr>
                      <w:r w:rsidRPr="00807FD1">
                        <w:rPr>
                          <w:rFonts w:ascii="Arial" w:hAnsi="Arial" w:cs="Arial"/>
                          <w:b/>
                          <w:color w:val="000000" w:themeColor="text1"/>
                          <w:sz w:val="18"/>
                          <w:szCs w:val="18"/>
                        </w:rPr>
                        <w:t>Identification</w:t>
                      </w:r>
                    </w:p>
                  </w:txbxContent>
                </v:textbox>
              </v:shape>
            </w:pict>
          </mc:Fallback>
        </mc:AlternateContent>
      </w:r>
    </w:p>
    <w:p w14:paraId="707C3E13" w14:textId="77777777" w:rsidR="008C6D06" w:rsidRPr="00807FD1" w:rsidRDefault="008C6D06" w:rsidP="008C6D06"/>
    <w:p w14:paraId="696650B7" w14:textId="0971705F" w:rsidR="008C6D06" w:rsidRPr="00807FD1" w:rsidRDefault="008C6D06" w:rsidP="008C6D06">
      <w:r w:rsidRPr="00807FD1">
        <w:rPr>
          <w:noProof/>
        </w:rPr>
        <mc:AlternateContent>
          <mc:Choice Requires="wps">
            <w:drawing>
              <wp:anchor distT="0" distB="0" distL="114300" distR="114300" simplePos="0" relativeHeight="251755520" behindDoc="0" locked="0" layoutInCell="1" allowOverlap="1" wp14:anchorId="3A19FFC7" wp14:editId="12764B8A">
                <wp:simplePos x="0" y="0"/>
                <wp:positionH relativeFrom="column">
                  <wp:posOffset>2454250</wp:posOffset>
                </wp:positionH>
                <wp:positionV relativeFrom="paragraph">
                  <wp:posOffset>9550</wp:posOffset>
                </wp:positionV>
                <wp:extent cx="563270" cy="0"/>
                <wp:effectExtent l="0" t="76200" r="27305" b="95250"/>
                <wp:wrapNone/>
                <wp:docPr id="914960898" name="Straight Arrow Connector 914960898"/>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B384254" id="_x0000_t32" coordsize="21600,21600" o:spt="32" o:oned="t" path="m,l21600,21600e" filled="f">
                <v:path arrowok="t" fillok="f" o:connecttype="none"/>
                <o:lock v:ext="edit" shapetype="t"/>
              </v:shapetype>
              <v:shape id="Straight Arrow Connector 914960898" o:spid="_x0000_s1026" type="#_x0000_t32" style="position:absolute;margin-left:193.25pt;margin-top:.75pt;width:44.35pt;height:0;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" strokecolor="black [3213]">
                <v:stroke endarrow="block"/>
              </v:shape>
            </w:pict>
          </mc:Fallback>
        </mc:AlternateContent>
      </w:r>
    </w:p>
    <w:p w14:paraId="15337964" w14:textId="77777777" w:rsidR="008C6D06" w:rsidRPr="00807FD1" w:rsidRDefault="008C6D06" w:rsidP="008C6D06"/>
    <w:p w14:paraId="72C49CEF" w14:textId="77777777" w:rsidR="008C6D06" w:rsidRPr="00807FD1" w:rsidRDefault="008C6D06" w:rsidP="008C6D06"/>
    <w:p w14:paraId="7BC57215" w14:textId="6CEA7E50" w:rsidR="008C6D06" w:rsidRPr="00807FD1" w:rsidRDefault="008C6D06" w:rsidP="008C6D06">
      <w:r w:rsidRPr="00807FD1">
        <w:rPr>
          <w:noProof/>
        </w:rPr>
        <mc:AlternateContent>
          <mc:Choice Requires="wps">
            <w:drawing>
              <wp:anchor distT="0" distB="0" distL="114300" distR="114300" simplePos="0" relativeHeight="251762688" behindDoc="0" locked="0" layoutInCell="1" allowOverlap="1" wp14:anchorId="5F3CA33B" wp14:editId="344EEDD1">
                <wp:simplePos x="0" y="0"/>
                <wp:positionH relativeFrom="column">
                  <wp:posOffset>1400175</wp:posOffset>
                </wp:positionH>
                <wp:positionV relativeFrom="paragraph">
                  <wp:posOffset>128905</wp:posOffset>
                </wp:positionV>
                <wp:extent cx="0" cy="281305"/>
                <wp:effectExtent l="76200" t="0" r="57150" b="61595"/>
                <wp:wrapNone/>
                <wp:docPr id="254835424" name="Straight Arrow Connector 254835424"/>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809FBA" id="Straight Arrow Connector 254835424" o:spid="_x0000_s1026" type="#_x0000_t32" style="position:absolute;margin-left:110.25pt;margin-top:10.15pt;width:0;height:22.15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" strokecolor="black [3213]">
                <v:stroke endarrow="block"/>
              </v:shape>
            </w:pict>
          </mc:Fallback>
        </mc:AlternateContent>
      </w:r>
    </w:p>
    <w:p w14:paraId="60B69A2B" w14:textId="77777777" w:rsidR="008C6D06" w:rsidRPr="00807FD1" w:rsidRDefault="008C6D06" w:rsidP="008C6D06"/>
    <w:p w14:paraId="58455E47" w14:textId="77777777" w:rsidR="008C6D06" w:rsidRPr="00807FD1" w:rsidRDefault="008C6D06" w:rsidP="008C6D06">
      <w:r w:rsidRPr="00807FD1">
        <w:rPr>
          <w:noProof/>
        </w:rPr>
        <mc:AlternateContent>
          <mc:Choice Requires="wps">
            <w:drawing>
              <wp:anchor distT="0" distB="0" distL="114300" distR="114300" simplePos="0" relativeHeight="251749376" behindDoc="0" locked="0" layoutInCell="1" allowOverlap="1" wp14:anchorId="53064D88" wp14:editId="33D935BF">
                <wp:simplePos x="0" y="0"/>
                <wp:positionH relativeFrom="column">
                  <wp:posOffset>3048000</wp:posOffset>
                </wp:positionH>
                <wp:positionV relativeFrom="paragraph">
                  <wp:posOffset>69215</wp:posOffset>
                </wp:positionV>
                <wp:extent cx="1887220" cy="704850"/>
                <wp:effectExtent l="0" t="0" r="17780" b="19050"/>
                <wp:wrapNone/>
                <wp:docPr id="502089377" name="Rectangle 502089377"/>
                <wp:cNvGraphicFramePr/>
                <a:graphic xmlns:a="http://schemas.openxmlformats.org/drawingml/2006/main">
                  <a:graphicData uri="http://schemas.microsoft.com/office/word/2010/wordprocessingShape">
                    <wps:wsp>
                      <wps:cNvSpPr/>
                      <wps:spPr>
                        <a:xfrm>
                          <a:off x="0" y="0"/>
                          <a:ext cx="1887220" cy="7048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177DB5"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Records excluded**</w:t>
                            </w:r>
                          </w:p>
                          <w:p w14:paraId="533E73E7"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Google Scholar (n=64)</w:t>
                            </w:r>
                          </w:p>
                          <w:p w14:paraId="1DF13505"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ProQuest(n=34)</w:t>
                            </w:r>
                          </w:p>
                          <w:p w14:paraId="498BBAF6"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PubMed (n=25)</w:t>
                            </w:r>
                          </w:p>
                          <w:p w14:paraId="10904769" w14:textId="77777777" w:rsidR="008C6D06" w:rsidRPr="00807FD1" w:rsidRDefault="008C6D06" w:rsidP="008C6D06">
                            <w:pPr>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064D88" id="Rectangle 502089377" o:spid="_x0000_s1039" style="position:absolute;margin-left:240pt;margin-top:5.45pt;width:148.6pt;height:55.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" filled="f" strokecolor="black [3213]" strokeweight="2pt">
                <v:textbox>
                  <w:txbxContent>
                    <w:p w14:paraId="4F177DB5"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Records excluded**</w:t>
                      </w:r>
                    </w:p>
                    <w:p w14:paraId="533E73E7"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Google Scholar (n=64)</w:t>
                      </w:r>
                    </w:p>
                    <w:p w14:paraId="1DF13505"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ProQuest(n=34)</w:t>
                      </w:r>
                    </w:p>
                    <w:p w14:paraId="498BBAF6"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PubMed (n=25)</w:t>
                      </w:r>
                    </w:p>
                    <w:p w14:paraId="10904769" w14:textId="77777777" w:rsidR="008C6D06" w:rsidRPr="00807FD1" w:rsidRDefault="008C6D06" w:rsidP="008C6D06">
                      <w:pPr>
                        <w:rPr>
                          <w:rFonts w:ascii="Arial" w:hAnsi="Arial" w:cs="Arial"/>
                          <w:color w:val="000000" w:themeColor="text1"/>
                          <w:sz w:val="18"/>
                          <w:szCs w:val="20"/>
                        </w:rPr>
                      </w:pPr>
                    </w:p>
                  </w:txbxContent>
                </v:textbox>
              </v:rect>
            </w:pict>
          </mc:Fallback>
        </mc:AlternateContent>
      </w:r>
      <w:r w:rsidRPr="00807FD1">
        <w:rPr>
          <w:noProof/>
        </w:rPr>
        <mc:AlternateContent>
          <mc:Choice Requires="wps">
            <w:drawing>
              <wp:anchor distT="0" distB="0" distL="114300" distR="114300" simplePos="0" relativeHeight="251756544" behindDoc="0" locked="0" layoutInCell="1" allowOverlap="1" wp14:anchorId="2EEFA3F9" wp14:editId="3A725B27">
                <wp:simplePos x="0" y="0"/>
                <wp:positionH relativeFrom="column">
                  <wp:posOffset>2453640</wp:posOffset>
                </wp:positionH>
                <wp:positionV relativeFrom="paragraph">
                  <wp:posOffset>328295</wp:posOffset>
                </wp:positionV>
                <wp:extent cx="563245" cy="0"/>
                <wp:effectExtent l="0" t="76200" r="27305" b="95250"/>
                <wp:wrapNone/>
                <wp:docPr id="872156348" name="Straight Arrow Connector 872156348"/>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8F8CD2" id="Straight Arrow Connector 872156348" o:spid="_x0000_s1026" type="#_x0000_t32" style="position:absolute;margin-left:193.2pt;margin-top:25.85pt;width:44.35pt;height:0;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" strokecolor="black [3213]">
                <v:stroke endarrow="block"/>
              </v:shape>
            </w:pict>
          </mc:Fallback>
        </mc:AlternateContent>
      </w:r>
      <w:r w:rsidRPr="00807FD1">
        <w:rPr>
          <w:noProof/>
        </w:rPr>
        <mc:AlternateContent>
          <mc:Choice Requires="wps">
            <w:drawing>
              <wp:anchor distT="0" distB="0" distL="114300" distR="114300" simplePos="0" relativeHeight="251748352" behindDoc="0" locked="0" layoutInCell="1" allowOverlap="1" wp14:anchorId="501FBCE3" wp14:editId="6C9E2282">
                <wp:simplePos x="0" y="0"/>
                <wp:positionH relativeFrom="column">
                  <wp:posOffset>559435</wp:posOffset>
                </wp:positionH>
                <wp:positionV relativeFrom="paragraph">
                  <wp:posOffset>74930</wp:posOffset>
                </wp:positionV>
                <wp:extent cx="1887220" cy="526415"/>
                <wp:effectExtent l="0" t="0" r="17780" b="26035"/>
                <wp:wrapNone/>
                <wp:docPr id="644437852" name="Rectangle 644437852"/>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1B3B1D"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Records screened</w:t>
                            </w:r>
                          </w:p>
                          <w:p w14:paraId="65B78CC4"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(n =143)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1FBCE3" id="Rectangle 644437852" o:spid="_x0000_s1040" style="position:absolute;margin-left:44.05pt;margin-top:5.9pt;width:148.6pt;height:41.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" filled="f" strokecolor="black [3213]" strokeweight="2pt">
                <v:textbox>
                  <w:txbxContent>
                    <w:p w14:paraId="2E1B3B1D"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Records screened</w:t>
                      </w:r>
                    </w:p>
                    <w:p w14:paraId="65B78CC4"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(n =143)</w:t>
                      </w:r>
                    </w:p>
                  </w:txbxContent>
                </v:textbox>
              </v:rect>
            </w:pict>
          </mc:Fallback>
        </mc:AlternateContent>
      </w:r>
    </w:p>
    <w:p w14:paraId="783EB0E4" w14:textId="77777777" w:rsidR="008C6D06" w:rsidRPr="00807FD1" w:rsidRDefault="008C6D06" w:rsidP="008C6D06"/>
    <w:p w14:paraId="181518A3" w14:textId="77777777" w:rsidR="008C6D06" w:rsidRPr="00807FD1" w:rsidRDefault="008C6D06" w:rsidP="008C6D06"/>
    <w:p w14:paraId="7C5ED7CA" w14:textId="77777777" w:rsidR="008C6D06" w:rsidRPr="00807FD1" w:rsidRDefault="008C6D06" w:rsidP="008C6D06">
      <w:r w:rsidRPr="00807FD1">
        <w:rPr>
          <w:noProof/>
        </w:rPr>
        <mc:AlternateContent>
          <mc:Choice Requires="wps">
            <w:drawing>
              <wp:anchor distT="0" distB="0" distL="114300" distR="114300" simplePos="0" relativeHeight="251763712" behindDoc="0" locked="0" layoutInCell="1" allowOverlap="1" wp14:anchorId="099ED176" wp14:editId="2CD655A3">
                <wp:simplePos x="0" y="0"/>
                <wp:positionH relativeFrom="column">
                  <wp:posOffset>1400175</wp:posOffset>
                </wp:positionH>
                <wp:positionV relativeFrom="paragraph">
                  <wp:posOffset>99695</wp:posOffset>
                </wp:positionV>
                <wp:extent cx="0" cy="281305"/>
                <wp:effectExtent l="76200" t="0" r="57150" b="61595"/>
                <wp:wrapNone/>
                <wp:docPr id="48307420" name="Straight Arrow Connector 48307420"/>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FDDCBD" id="Straight Arrow Connector 48307420" o:spid="_x0000_s1026" type="#_x0000_t32" style="position:absolute;margin-left:110.25pt;margin-top:7.85pt;width:0;height:22.1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" strokecolor="black [3213]">
                <v:stroke endarrow="block"/>
              </v:shape>
            </w:pict>
          </mc:Fallback>
        </mc:AlternateContent>
      </w:r>
    </w:p>
    <w:p w14:paraId="5D895186" w14:textId="77777777" w:rsidR="008C6D06" w:rsidRPr="00807FD1" w:rsidRDefault="008C6D06" w:rsidP="008C6D06"/>
    <w:p w14:paraId="7809664E" w14:textId="77777777" w:rsidR="008C6D06" w:rsidRPr="00807FD1" w:rsidRDefault="008C6D06" w:rsidP="008C6D06">
      <w:r w:rsidRPr="00807FD1">
        <w:rPr>
          <w:noProof/>
        </w:rPr>
        <mc:AlternateContent>
          <mc:Choice Requires="wps">
            <w:drawing>
              <wp:anchor distT="0" distB="0" distL="114300" distR="114300" simplePos="0" relativeHeight="251750400" behindDoc="0" locked="0" layoutInCell="1" allowOverlap="1" wp14:anchorId="35A029C7" wp14:editId="5C6F8FC8">
                <wp:simplePos x="0" y="0"/>
                <wp:positionH relativeFrom="column">
                  <wp:posOffset>560705</wp:posOffset>
                </wp:positionH>
                <wp:positionV relativeFrom="paragraph">
                  <wp:posOffset>47625</wp:posOffset>
                </wp:positionV>
                <wp:extent cx="1887220" cy="526415"/>
                <wp:effectExtent l="0" t="0" r="17780" b="26035"/>
                <wp:wrapNone/>
                <wp:docPr id="1499958720" name="Rectangle 1499958720"/>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226152"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Reports sought for retrieval</w:t>
                            </w:r>
                          </w:p>
                          <w:p w14:paraId="3FFC3AB7"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(n =20)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A029C7" id="Rectangle 1499958720" o:spid="_x0000_s1041" style="position:absolute;margin-left:44.15pt;margin-top:3.75pt;width:148.6pt;height:41.4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" filled="f" strokecolor="black [3213]" strokeweight="2pt">
                <v:textbox>
                  <w:txbxContent>
                    <w:p w14:paraId="16226152"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Reports sought for retrieval</w:t>
                      </w:r>
                    </w:p>
                    <w:p w14:paraId="3FFC3AB7"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(n =20)</w:t>
                      </w:r>
                    </w:p>
                  </w:txbxContent>
                </v:textbox>
              </v:rect>
            </w:pict>
          </mc:Fallback>
        </mc:AlternateContent>
      </w:r>
      <w:r w:rsidRPr="00807FD1">
        <w:rPr>
          <w:noProof/>
        </w:rPr>
        <mc:AlternateContent>
          <mc:Choice Requires="wps">
            <w:drawing>
              <wp:anchor distT="0" distB="0" distL="114300" distR="114300" simplePos="0" relativeHeight="251757568" behindDoc="0" locked="0" layoutInCell="1" allowOverlap="1" wp14:anchorId="3EEBD95A" wp14:editId="78FE2889">
                <wp:simplePos x="0" y="0"/>
                <wp:positionH relativeFrom="column">
                  <wp:posOffset>2463165</wp:posOffset>
                </wp:positionH>
                <wp:positionV relativeFrom="paragraph">
                  <wp:posOffset>320675</wp:posOffset>
                </wp:positionV>
                <wp:extent cx="563245" cy="0"/>
                <wp:effectExtent l="0" t="76200" r="27305" b="95250"/>
                <wp:wrapNone/>
                <wp:docPr id="346092572" name="Straight Arrow Connector 346092572"/>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AFF2BE" id="Straight Arrow Connector 346092572" o:spid="_x0000_s1026" type="#_x0000_t32" style="position:absolute;margin-left:193.95pt;margin-top:25.25pt;width:44.35pt;height:0;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" strokecolor="black [3213]">
                <v:stroke endarrow="block"/>
              </v:shape>
            </w:pict>
          </mc:Fallback>
        </mc:AlternateContent>
      </w:r>
      <w:r w:rsidRPr="00807FD1">
        <w:rPr>
          <w:noProof/>
        </w:rPr>
        <mc:AlternateContent>
          <mc:Choice Requires="wps">
            <w:drawing>
              <wp:anchor distT="0" distB="0" distL="114300" distR="114300" simplePos="0" relativeHeight="251751424" behindDoc="0" locked="0" layoutInCell="1" allowOverlap="1" wp14:anchorId="4965FD9D" wp14:editId="68BF54F6">
                <wp:simplePos x="0" y="0"/>
                <wp:positionH relativeFrom="column">
                  <wp:posOffset>3049270</wp:posOffset>
                </wp:positionH>
                <wp:positionV relativeFrom="paragraph">
                  <wp:posOffset>66675</wp:posOffset>
                </wp:positionV>
                <wp:extent cx="1887220" cy="526415"/>
                <wp:effectExtent l="0" t="0" r="17780" b="26035"/>
                <wp:wrapNone/>
                <wp:docPr id="655523257" name="Rectangle 655523257"/>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44FB9C"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Reports not retrieved</w:t>
                            </w:r>
                          </w:p>
                          <w:p w14:paraId="6D756024"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65FD9D" id="Rectangle 655523257" o:spid="_x0000_s1042" style="position:absolute;margin-left:240.1pt;margin-top:5.25pt;width:148.6pt;height:41.4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" filled="f" strokecolor="black [3213]" strokeweight="2pt">
                <v:textbox>
                  <w:txbxContent>
                    <w:p w14:paraId="2C44FB9C"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Reports not retrieved</w:t>
                      </w:r>
                    </w:p>
                    <w:p w14:paraId="6D756024"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(n =3)</w:t>
                      </w:r>
                    </w:p>
                  </w:txbxContent>
                </v:textbox>
              </v:rect>
            </w:pict>
          </mc:Fallback>
        </mc:AlternateContent>
      </w:r>
    </w:p>
    <w:p w14:paraId="1BA6BC5E" w14:textId="77777777" w:rsidR="008C6D06" w:rsidRPr="00807FD1" w:rsidRDefault="008C6D06" w:rsidP="008C6D06"/>
    <w:p w14:paraId="669529B4" w14:textId="77777777" w:rsidR="008C6D06" w:rsidRPr="00807FD1" w:rsidRDefault="008C6D06" w:rsidP="008C6D06">
      <w:r w:rsidRPr="00807FD1">
        <w:rPr>
          <w:noProof/>
        </w:rPr>
        <mc:AlternateContent>
          <mc:Choice Requires="wps">
            <w:drawing>
              <wp:anchor distT="0" distB="0" distL="114300" distR="114300" simplePos="0" relativeHeight="251760640" behindDoc="0" locked="0" layoutInCell="1" allowOverlap="1" wp14:anchorId="0F2B54E9" wp14:editId="0C652592">
                <wp:simplePos x="0" y="0"/>
                <wp:positionH relativeFrom="column">
                  <wp:posOffset>-1160940</wp:posOffset>
                </wp:positionH>
                <wp:positionV relativeFrom="paragraph">
                  <wp:posOffset>140495</wp:posOffset>
                </wp:positionV>
                <wp:extent cx="2787335" cy="262890"/>
                <wp:effectExtent l="4763" t="0" r="18097" b="18098"/>
                <wp:wrapNone/>
                <wp:docPr id="747893300" name="Flowchart: Alternate Process 747893300"/>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5456778" w14:textId="77777777" w:rsidR="008C6D06" w:rsidRPr="00807FD1" w:rsidRDefault="008C6D06" w:rsidP="008C6D06">
                            <w:pPr>
                              <w:jc w:val="center"/>
                              <w:rPr>
                                <w:rFonts w:ascii="Arial" w:hAnsi="Arial" w:cs="Arial"/>
                                <w:b/>
                                <w:color w:val="000000" w:themeColor="text1"/>
                                <w:sz w:val="18"/>
                                <w:szCs w:val="18"/>
                              </w:rPr>
                            </w:pPr>
                            <w:r w:rsidRPr="00807FD1">
                              <w:rPr>
                                <w:rFonts w:ascii="Arial" w:hAnsi="Arial" w:cs="Arial"/>
                                <w:b/>
                                <w:color w:val="000000" w:themeColor="text1"/>
                                <w:sz w:val="18"/>
                                <w:szCs w:val="18"/>
                              </w:rPr>
                              <w:t>Screening</w:t>
                            </w:r>
                          </w:p>
                          <w:p w14:paraId="329F59AF" w14:textId="77777777" w:rsidR="008C6D06" w:rsidRPr="00807FD1" w:rsidRDefault="008C6D06" w:rsidP="008C6D06">
                            <w:pPr>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B54E9" id="Flowchart: Alternate Process 747893300" o:spid="_x0000_s1043" type="#_x0000_t176" style="position:absolute;margin-left:-91.4pt;margin-top:11.05pt;width:219.5pt;height:20.7pt;rotation:-90;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" fillcolor="#92cddc [1944]" strokecolor="black [3213]" strokeweight="2pt">
                <v:textbox>
                  <w:txbxContent>
                    <w:p w14:paraId="65456778" w14:textId="77777777" w:rsidR="008C6D06" w:rsidRPr="00807FD1" w:rsidRDefault="008C6D06" w:rsidP="008C6D06">
                      <w:pPr>
                        <w:jc w:val="center"/>
                        <w:rPr>
                          <w:rFonts w:ascii="Arial" w:hAnsi="Arial" w:cs="Arial"/>
                          <w:b/>
                          <w:color w:val="000000" w:themeColor="text1"/>
                          <w:sz w:val="18"/>
                          <w:szCs w:val="18"/>
                        </w:rPr>
                      </w:pPr>
                      <w:r w:rsidRPr="00807FD1">
                        <w:rPr>
                          <w:rFonts w:ascii="Arial" w:hAnsi="Arial" w:cs="Arial"/>
                          <w:b/>
                          <w:color w:val="000000" w:themeColor="text1"/>
                          <w:sz w:val="18"/>
                          <w:szCs w:val="18"/>
                        </w:rPr>
                        <w:t>Screening</w:t>
                      </w:r>
                    </w:p>
                    <w:p w14:paraId="329F59AF" w14:textId="77777777" w:rsidR="008C6D06" w:rsidRPr="00807FD1" w:rsidRDefault="008C6D06" w:rsidP="008C6D06">
                      <w:pPr>
                        <w:rPr>
                          <w:rFonts w:ascii="Arial" w:hAnsi="Arial" w:cs="Arial"/>
                          <w:b/>
                          <w:color w:val="000000" w:themeColor="text1"/>
                          <w:sz w:val="18"/>
                          <w:szCs w:val="18"/>
                        </w:rPr>
                      </w:pPr>
                    </w:p>
                  </w:txbxContent>
                </v:textbox>
              </v:shape>
            </w:pict>
          </mc:Fallback>
        </mc:AlternateContent>
      </w:r>
    </w:p>
    <w:p w14:paraId="036DCA24" w14:textId="3C0350C9" w:rsidR="008C6D06" w:rsidRPr="00807FD1" w:rsidRDefault="008C6D06" w:rsidP="008C6D06">
      <w:r w:rsidRPr="00807FD1">
        <w:rPr>
          <w:noProof/>
        </w:rPr>
        <mc:AlternateContent>
          <mc:Choice Requires="wps">
            <w:drawing>
              <wp:anchor distT="0" distB="0" distL="114300" distR="114300" simplePos="0" relativeHeight="251764736" behindDoc="0" locked="0" layoutInCell="1" allowOverlap="1" wp14:anchorId="1F5F0AFD" wp14:editId="1C354130">
                <wp:simplePos x="0" y="0"/>
                <wp:positionH relativeFrom="column">
                  <wp:posOffset>1409700</wp:posOffset>
                </wp:positionH>
                <wp:positionV relativeFrom="paragraph">
                  <wp:posOffset>56515</wp:posOffset>
                </wp:positionV>
                <wp:extent cx="0" cy="281305"/>
                <wp:effectExtent l="76200" t="0" r="57150" b="61595"/>
                <wp:wrapNone/>
                <wp:docPr id="1783300161" name="Straight Arrow Connector 1783300161"/>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4BBA66" id="Straight Arrow Connector 1783300161" o:spid="_x0000_s1026" type="#_x0000_t32" style="position:absolute;margin-left:111pt;margin-top:4.45pt;width:0;height:22.15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" strokecolor="black [3213]">
                <v:stroke endarrow="block"/>
              </v:shape>
            </w:pict>
          </mc:Fallback>
        </mc:AlternateContent>
      </w:r>
    </w:p>
    <w:p w14:paraId="25F08233" w14:textId="77777777" w:rsidR="008C6D06" w:rsidRPr="00807FD1" w:rsidRDefault="008C6D06" w:rsidP="008C6D06"/>
    <w:p w14:paraId="16BF9E12" w14:textId="77777777" w:rsidR="008C6D06" w:rsidRPr="00807FD1" w:rsidRDefault="008C6D06" w:rsidP="008C6D06">
      <w:r w:rsidRPr="00807FD1">
        <w:rPr>
          <w:noProof/>
        </w:rPr>
        <mc:AlternateContent>
          <mc:Choice Requires="wps">
            <w:drawing>
              <wp:anchor distT="0" distB="0" distL="114300" distR="114300" simplePos="0" relativeHeight="251753472" behindDoc="0" locked="0" layoutInCell="1" allowOverlap="1" wp14:anchorId="42128788" wp14:editId="5BE655FB">
                <wp:simplePos x="0" y="0"/>
                <wp:positionH relativeFrom="column">
                  <wp:posOffset>3060700</wp:posOffset>
                </wp:positionH>
                <wp:positionV relativeFrom="paragraph">
                  <wp:posOffset>8891</wp:posOffset>
                </wp:positionV>
                <wp:extent cx="1887220" cy="1028700"/>
                <wp:effectExtent l="0" t="0" r="17780" b="19050"/>
                <wp:wrapNone/>
                <wp:docPr id="1580555239" name="Rectangle 1580555239"/>
                <wp:cNvGraphicFramePr/>
                <a:graphic xmlns:a="http://schemas.openxmlformats.org/drawingml/2006/main">
                  <a:graphicData uri="http://schemas.microsoft.com/office/word/2010/wordprocessingShape">
                    <wps:wsp>
                      <wps:cNvSpPr/>
                      <wps:spPr>
                        <a:xfrm>
                          <a:off x="0" y="0"/>
                          <a:ext cx="1887220" cy="10287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F27C2F"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Reports excluded:</w:t>
                            </w:r>
                          </w:p>
                          <w:p w14:paraId="6492CA19" w14:textId="77777777" w:rsidR="008C6D06" w:rsidRPr="00807FD1" w:rsidRDefault="008C6D06" w:rsidP="008C6D06">
                            <w:pPr>
                              <w:ind w:left="284"/>
                              <w:rPr>
                                <w:rFonts w:ascii="Arial" w:hAnsi="Arial" w:cs="Arial"/>
                                <w:color w:val="000000" w:themeColor="text1"/>
                                <w:sz w:val="18"/>
                                <w:szCs w:val="20"/>
                              </w:rPr>
                            </w:pPr>
                            <w:r w:rsidRPr="00807FD1">
                              <w:rPr>
                                <w:rFonts w:ascii="Arial" w:hAnsi="Arial" w:cs="Arial"/>
                                <w:color w:val="000000" w:themeColor="text1"/>
                                <w:sz w:val="18"/>
                                <w:szCs w:val="20"/>
                              </w:rPr>
                              <w:t>Literature review (n =2)</w:t>
                            </w:r>
                          </w:p>
                          <w:p w14:paraId="6E6015AB" w14:textId="77777777" w:rsidR="008C6D06" w:rsidRPr="00807FD1" w:rsidRDefault="008C6D06" w:rsidP="008C6D06">
                            <w:pPr>
                              <w:ind w:left="284"/>
                              <w:rPr>
                                <w:rFonts w:ascii="Arial" w:hAnsi="Arial" w:cs="Arial"/>
                                <w:color w:val="000000" w:themeColor="text1"/>
                                <w:sz w:val="18"/>
                                <w:szCs w:val="20"/>
                              </w:rPr>
                            </w:pPr>
                            <w:r w:rsidRPr="00807FD1">
                              <w:rPr>
                                <w:rFonts w:ascii="Arial" w:hAnsi="Arial" w:cs="Arial"/>
                                <w:color w:val="000000" w:themeColor="text1"/>
                                <w:sz w:val="18"/>
                                <w:szCs w:val="20"/>
                              </w:rPr>
                              <w:t>Transition without mental health services- related data (n =1)</w:t>
                            </w:r>
                          </w:p>
                          <w:p w14:paraId="772C333C" w14:textId="77777777" w:rsidR="008C6D06" w:rsidRPr="00807FD1" w:rsidRDefault="008C6D06" w:rsidP="008C6D06">
                            <w:pPr>
                              <w:ind w:left="284"/>
                              <w:rPr>
                                <w:rFonts w:ascii="Arial" w:hAnsi="Arial" w:cs="Arial"/>
                                <w:color w:val="000000" w:themeColor="text1"/>
                                <w:sz w:val="18"/>
                                <w:szCs w:val="20"/>
                              </w:rPr>
                            </w:pPr>
                            <w:r w:rsidRPr="00807FD1">
                              <w:rPr>
                                <w:rFonts w:ascii="Arial" w:hAnsi="Arial" w:cs="Arial"/>
                                <w:color w:val="000000" w:themeColor="text1"/>
                                <w:sz w:val="18"/>
                                <w:szCs w:val="20"/>
                              </w:rPr>
                              <w:t>The studies were outside the UK (n =4)</w:t>
                            </w:r>
                          </w:p>
                          <w:p w14:paraId="75B67736" w14:textId="77777777" w:rsidR="008C6D06" w:rsidRPr="00807FD1" w:rsidRDefault="008C6D06" w:rsidP="008C6D0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28788" id="Rectangle 1580555239" o:spid="_x0000_s1044" style="position:absolute;margin-left:241pt;margin-top:.7pt;width:148.6pt;height:81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" filled="f" strokecolor="black [3213]" strokeweight="2pt">
                <v:textbox>
                  <w:txbxContent>
                    <w:p w14:paraId="0FF27C2F"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Reports excluded:</w:t>
                      </w:r>
                    </w:p>
                    <w:p w14:paraId="6492CA19" w14:textId="77777777" w:rsidR="008C6D06" w:rsidRPr="00807FD1" w:rsidRDefault="008C6D06" w:rsidP="008C6D06">
                      <w:pPr>
                        <w:ind w:left="284"/>
                        <w:rPr>
                          <w:rFonts w:ascii="Arial" w:hAnsi="Arial" w:cs="Arial"/>
                          <w:color w:val="000000" w:themeColor="text1"/>
                          <w:sz w:val="18"/>
                          <w:szCs w:val="20"/>
                        </w:rPr>
                      </w:pPr>
                      <w:r w:rsidRPr="00807FD1">
                        <w:rPr>
                          <w:rFonts w:ascii="Arial" w:hAnsi="Arial" w:cs="Arial"/>
                          <w:color w:val="000000" w:themeColor="text1"/>
                          <w:sz w:val="18"/>
                          <w:szCs w:val="20"/>
                        </w:rPr>
                        <w:t>Literature review (n =2)</w:t>
                      </w:r>
                    </w:p>
                    <w:p w14:paraId="6E6015AB" w14:textId="77777777" w:rsidR="008C6D06" w:rsidRPr="00807FD1" w:rsidRDefault="008C6D06" w:rsidP="008C6D06">
                      <w:pPr>
                        <w:ind w:left="284"/>
                        <w:rPr>
                          <w:rFonts w:ascii="Arial" w:hAnsi="Arial" w:cs="Arial"/>
                          <w:color w:val="000000" w:themeColor="text1"/>
                          <w:sz w:val="18"/>
                          <w:szCs w:val="20"/>
                        </w:rPr>
                      </w:pPr>
                      <w:r w:rsidRPr="00807FD1">
                        <w:rPr>
                          <w:rFonts w:ascii="Arial" w:hAnsi="Arial" w:cs="Arial"/>
                          <w:color w:val="000000" w:themeColor="text1"/>
                          <w:sz w:val="18"/>
                          <w:szCs w:val="20"/>
                        </w:rPr>
                        <w:t>Transition without mental health services- related data (n =1)</w:t>
                      </w:r>
                    </w:p>
                    <w:p w14:paraId="772C333C" w14:textId="77777777" w:rsidR="008C6D06" w:rsidRPr="00807FD1" w:rsidRDefault="008C6D06" w:rsidP="008C6D06">
                      <w:pPr>
                        <w:ind w:left="284"/>
                        <w:rPr>
                          <w:rFonts w:ascii="Arial" w:hAnsi="Arial" w:cs="Arial"/>
                          <w:color w:val="000000" w:themeColor="text1"/>
                          <w:sz w:val="18"/>
                          <w:szCs w:val="20"/>
                        </w:rPr>
                      </w:pPr>
                      <w:r w:rsidRPr="00807FD1">
                        <w:rPr>
                          <w:rFonts w:ascii="Arial" w:hAnsi="Arial" w:cs="Arial"/>
                          <w:color w:val="000000" w:themeColor="text1"/>
                          <w:sz w:val="18"/>
                          <w:szCs w:val="20"/>
                        </w:rPr>
                        <w:t>The studies were outside the UK (n =4)</w:t>
                      </w:r>
                    </w:p>
                    <w:p w14:paraId="75B67736" w14:textId="77777777" w:rsidR="008C6D06" w:rsidRPr="00807FD1" w:rsidRDefault="008C6D06" w:rsidP="008C6D06"/>
                  </w:txbxContent>
                </v:textbox>
              </v:rect>
            </w:pict>
          </mc:Fallback>
        </mc:AlternateContent>
      </w:r>
      <w:r w:rsidRPr="00807FD1">
        <w:rPr>
          <w:noProof/>
        </w:rPr>
        <mc:AlternateContent>
          <mc:Choice Requires="wps">
            <w:drawing>
              <wp:anchor distT="0" distB="0" distL="114300" distR="114300" simplePos="0" relativeHeight="251758592" behindDoc="0" locked="0" layoutInCell="1" allowOverlap="1" wp14:anchorId="2E7D5567" wp14:editId="19421461">
                <wp:simplePos x="0" y="0"/>
                <wp:positionH relativeFrom="column">
                  <wp:posOffset>2476500</wp:posOffset>
                </wp:positionH>
                <wp:positionV relativeFrom="paragraph">
                  <wp:posOffset>294640</wp:posOffset>
                </wp:positionV>
                <wp:extent cx="563245" cy="0"/>
                <wp:effectExtent l="0" t="76200" r="27305" b="95250"/>
                <wp:wrapNone/>
                <wp:docPr id="2008329021" name="Straight Arrow Connector 2008329021"/>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CDF95A" id="Straight Arrow Connector 2008329021" o:spid="_x0000_s1026" type="#_x0000_t32" style="position:absolute;margin-left:195pt;margin-top:23.2pt;width:44.35pt;height:0;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" strokecolor="black [3213]">
                <v:stroke endarrow="block"/>
              </v:shape>
            </w:pict>
          </mc:Fallback>
        </mc:AlternateContent>
      </w:r>
      <w:r w:rsidRPr="00807FD1">
        <w:rPr>
          <w:noProof/>
        </w:rPr>
        <mc:AlternateContent>
          <mc:Choice Requires="wps">
            <w:drawing>
              <wp:anchor distT="0" distB="0" distL="114300" distR="114300" simplePos="0" relativeHeight="251752448" behindDoc="0" locked="0" layoutInCell="1" allowOverlap="1" wp14:anchorId="17149D6A" wp14:editId="0CE7ACA0">
                <wp:simplePos x="0" y="0"/>
                <wp:positionH relativeFrom="column">
                  <wp:posOffset>561975</wp:posOffset>
                </wp:positionH>
                <wp:positionV relativeFrom="paragraph">
                  <wp:posOffset>13335</wp:posOffset>
                </wp:positionV>
                <wp:extent cx="1887220" cy="526415"/>
                <wp:effectExtent l="0" t="0" r="17780" b="26035"/>
                <wp:wrapNone/>
                <wp:docPr id="187139788" name="Rectangle 18713978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BABDEF"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Reports assessed for eligibility</w:t>
                            </w:r>
                          </w:p>
                          <w:p w14:paraId="69157920"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(n = 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149D6A" id="Rectangle 187139788" o:spid="_x0000_s1045" style="position:absolute;margin-left:44.25pt;margin-top:1.05pt;width:148.6pt;height:41.4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" filled="f" strokecolor="black [3213]" strokeweight="2pt">
                <v:textbox>
                  <w:txbxContent>
                    <w:p w14:paraId="7ABABDEF"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Reports assessed for eligibility</w:t>
                      </w:r>
                    </w:p>
                    <w:p w14:paraId="69157920"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(n = 17)</w:t>
                      </w:r>
                    </w:p>
                  </w:txbxContent>
                </v:textbox>
              </v:rect>
            </w:pict>
          </mc:Fallback>
        </mc:AlternateContent>
      </w:r>
    </w:p>
    <w:p w14:paraId="501FCD37" w14:textId="70314E02" w:rsidR="008C6D06" w:rsidRPr="00807FD1" w:rsidRDefault="008C6D06" w:rsidP="008C6D06"/>
    <w:p w14:paraId="6F10850E" w14:textId="77777777" w:rsidR="008C6D06" w:rsidRPr="00807FD1" w:rsidRDefault="008C6D06" w:rsidP="008C6D06"/>
    <w:p w14:paraId="67CD4E43" w14:textId="77777777" w:rsidR="008C6D06" w:rsidRPr="00807FD1" w:rsidRDefault="008C6D06" w:rsidP="008C6D06">
      <w:r w:rsidRPr="00807FD1">
        <w:rPr>
          <w:noProof/>
        </w:rPr>
        <mc:AlternateContent>
          <mc:Choice Requires="wps">
            <w:drawing>
              <wp:anchor distT="0" distB="0" distL="114300" distR="114300" simplePos="0" relativeHeight="251765760" behindDoc="0" locked="0" layoutInCell="1" allowOverlap="1" wp14:anchorId="2ED623AF" wp14:editId="6823B4D5">
                <wp:simplePos x="0" y="0"/>
                <wp:positionH relativeFrom="column">
                  <wp:posOffset>1400861</wp:posOffset>
                </wp:positionH>
                <wp:positionV relativeFrom="paragraph">
                  <wp:posOffset>29667</wp:posOffset>
                </wp:positionV>
                <wp:extent cx="0" cy="746151"/>
                <wp:effectExtent l="76200" t="0" r="57150" b="53975"/>
                <wp:wrapNone/>
                <wp:docPr id="1547551054" name="Straight Arrow Connector 1547551054"/>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E5B09C" id="Straight Arrow Connector 1547551054" o:spid="_x0000_s1026" type="#_x0000_t32" style="position:absolute;margin-left:110.3pt;margin-top:2.35pt;width:0;height:58.7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" strokecolor="black [3213]">
                <v:stroke endarrow="block"/>
              </v:shape>
            </w:pict>
          </mc:Fallback>
        </mc:AlternateContent>
      </w:r>
    </w:p>
    <w:p w14:paraId="4A405AFF" w14:textId="77777777" w:rsidR="008C6D06" w:rsidRPr="00807FD1" w:rsidRDefault="008C6D06" w:rsidP="008C6D06"/>
    <w:p w14:paraId="21EFCFBD" w14:textId="77777777" w:rsidR="008C6D06" w:rsidRPr="00807FD1" w:rsidRDefault="008C6D06" w:rsidP="008C6D06"/>
    <w:p w14:paraId="08015D1B" w14:textId="77777777" w:rsidR="008C6D06" w:rsidRPr="00807FD1" w:rsidRDefault="008C6D06" w:rsidP="008C6D06"/>
    <w:p w14:paraId="375D8750" w14:textId="77777777" w:rsidR="008C6D06" w:rsidRPr="00807FD1" w:rsidRDefault="008C6D06" w:rsidP="008C6D06">
      <w:r w:rsidRPr="00807FD1">
        <w:rPr>
          <w:noProof/>
        </w:rPr>
        <mc:AlternateContent>
          <mc:Choice Requires="wps">
            <w:drawing>
              <wp:anchor distT="0" distB="0" distL="114300" distR="114300" simplePos="0" relativeHeight="251754496" behindDoc="0" locked="0" layoutInCell="1" allowOverlap="1" wp14:anchorId="3CDD3B6D" wp14:editId="0E3D9B98">
                <wp:simplePos x="0" y="0"/>
                <wp:positionH relativeFrom="column">
                  <wp:posOffset>540385</wp:posOffset>
                </wp:positionH>
                <wp:positionV relativeFrom="paragraph">
                  <wp:posOffset>110795</wp:posOffset>
                </wp:positionV>
                <wp:extent cx="1887220" cy="723900"/>
                <wp:effectExtent l="0" t="0" r="17780" b="19050"/>
                <wp:wrapNone/>
                <wp:docPr id="793902417" name="Rectangle 793902417"/>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B7708E"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Studies included in review</w:t>
                            </w:r>
                          </w:p>
                          <w:p w14:paraId="5965BD58"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(n =10)</w:t>
                            </w:r>
                          </w:p>
                          <w:p w14:paraId="2F1DB6EE" w14:textId="77777777" w:rsidR="008C6D06" w:rsidRPr="00807FD1" w:rsidRDefault="008C6D06" w:rsidP="008C6D06">
                            <w:pPr>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DD3B6D" id="Rectangle 793902417" o:spid="_x0000_s1046" style="position:absolute;margin-left:42.55pt;margin-top:8.7pt;width:148.6pt;height:57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" filled="f" strokecolor="black [3213]" strokeweight="2pt">
                <v:textbox>
                  <w:txbxContent>
                    <w:p w14:paraId="35B7708E"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Studies included in review</w:t>
                      </w:r>
                    </w:p>
                    <w:p w14:paraId="5965BD58" w14:textId="77777777" w:rsidR="008C6D06" w:rsidRPr="00807FD1" w:rsidRDefault="008C6D06" w:rsidP="008C6D06">
                      <w:pPr>
                        <w:rPr>
                          <w:rFonts w:ascii="Arial" w:hAnsi="Arial" w:cs="Arial"/>
                          <w:color w:val="000000" w:themeColor="text1"/>
                          <w:sz w:val="18"/>
                          <w:szCs w:val="20"/>
                        </w:rPr>
                      </w:pPr>
                      <w:r w:rsidRPr="00807FD1">
                        <w:rPr>
                          <w:rFonts w:ascii="Arial" w:hAnsi="Arial" w:cs="Arial"/>
                          <w:color w:val="000000" w:themeColor="text1"/>
                          <w:sz w:val="18"/>
                          <w:szCs w:val="20"/>
                        </w:rPr>
                        <w:t>(n =10)</w:t>
                      </w:r>
                    </w:p>
                    <w:p w14:paraId="2F1DB6EE" w14:textId="77777777" w:rsidR="008C6D06" w:rsidRPr="00807FD1" w:rsidRDefault="008C6D06" w:rsidP="008C6D06">
                      <w:pPr>
                        <w:rPr>
                          <w:rFonts w:ascii="Arial" w:hAnsi="Arial" w:cs="Arial"/>
                          <w:color w:val="000000" w:themeColor="text1"/>
                          <w:sz w:val="18"/>
                          <w:szCs w:val="20"/>
                        </w:rPr>
                      </w:pPr>
                    </w:p>
                  </w:txbxContent>
                </v:textbox>
              </v:rect>
            </w:pict>
          </mc:Fallback>
        </mc:AlternateContent>
      </w:r>
    </w:p>
    <w:p w14:paraId="1A1CCBE0" w14:textId="77777777" w:rsidR="008C6D06" w:rsidRPr="00807FD1" w:rsidRDefault="008C6D06" w:rsidP="008C6D06">
      <w:r w:rsidRPr="00807FD1">
        <w:rPr>
          <w:noProof/>
        </w:rPr>
        <mc:AlternateContent>
          <mc:Choice Requires="wps">
            <w:drawing>
              <wp:anchor distT="0" distB="0" distL="114300" distR="114300" simplePos="0" relativeHeight="251761664" behindDoc="0" locked="0" layoutInCell="1" allowOverlap="1" wp14:anchorId="6C86C545" wp14:editId="094AEAF8">
                <wp:simplePos x="0" y="0"/>
                <wp:positionH relativeFrom="column">
                  <wp:posOffset>-133509</wp:posOffset>
                </wp:positionH>
                <wp:positionV relativeFrom="paragraph">
                  <wp:posOffset>170656</wp:posOffset>
                </wp:positionV>
                <wp:extent cx="764223" cy="262890"/>
                <wp:effectExtent l="2858" t="0" r="20002" b="20003"/>
                <wp:wrapNone/>
                <wp:docPr id="1204525836" name="Flowchart: Alternate Process 1204525836"/>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5BA8463" w14:textId="77777777" w:rsidR="008C6D06" w:rsidRPr="00807FD1" w:rsidRDefault="008C6D06" w:rsidP="008C6D06">
                            <w:pPr>
                              <w:jc w:val="center"/>
                              <w:rPr>
                                <w:rFonts w:ascii="Arial" w:hAnsi="Arial" w:cs="Arial"/>
                                <w:b/>
                                <w:color w:val="000000" w:themeColor="text1"/>
                                <w:sz w:val="18"/>
                                <w:szCs w:val="18"/>
                              </w:rPr>
                            </w:pPr>
                            <w:r w:rsidRPr="00807FD1">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86C545" id="Flowchart: Alternate Process 1204525836" o:spid="_x0000_s1047" type="#_x0000_t176" style="position:absolute;margin-left:-10.5pt;margin-top:13.45pt;width:60.2pt;height:20.7pt;rotation:-9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" fillcolor="#92cddc [1944]" strokecolor="black [3213]" strokeweight="2pt">
                <v:textbox>
                  <w:txbxContent>
                    <w:p w14:paraId="65BA8463" w14:textId="77777777" w:rsidR="008C6D06" w:rsidRPr="00807FD1" w:rsidRDefault="008C6D06" w:rsidP="008C6D06">
                      <w:pPr>
                        <w:jc w:val="center"/>
                        <w:rPr>
                          <w:rFonts w:ascii="Arial" w:hAnsi="Arial" w:cs="Arial"/>
                          <w:b/>
                          <w:color w:val="000000" w:themeColor="text1"/>
                          <w:sz w:val="18"/>
                          <w:szCs w:val="18"/>
                        </w:rPr>
                      </w:pPr>
                      <w:r w:rsidRPr="00807FD1">
                        <w:rPr>
                          <w:rFonts w:ascii="Arial" w:hAnsi="Arial" w:cs="Arial"/>
                          <w:b/>
                          <w:color w:val="000000" w:themeColor="text1"/>
                          <w:sz w:val="18"/>
                          <w:szCs w:val="18"/>
                        </w:rPr>
                        <w:t>Included</w:t>
                      </w:r>
                    </w:p>
                  </w:txbxContent>
                </v:textbox>
              </v:shape>
            </w:pict>
          </mc:Fallback>
        </mc:AlternateContent>
      </w:r>
    </w:p>
    <w:p w14:paraId="5DC6129C" w14:textId="77777777" w:rsidR="008C6D06" w:rsidRPr="00807FD1" w:rsidRDefault="008C6D06" w:rsidP="008C6D06">
      <w:pPr>
        <w:spacing w:after="120" w:line="360" w:lineRule="auto"/>
        <w:jc w:val="both"/>
        <w:rPr>
          <w:rFonts w:ascii="Arial" w:hAnsi="Arial" w:cs="Arial"/>
          <w:color w:val="000000" w:themeColor="text1"/>
        </w:rPr>
      </w:pPr>
      <w:r w:rsidRPr="00807FD1">
        <w:rPr>
          <w:rFonts w:ascii="Arial" w:hAnsi="Arial" w:cs="Arial"/>
          <w:color w:val="000000" w:themeColor="text1"/>
        </w:rPr>
        <w:t xml:space="preserve"> </w:t>
      </w:r>
    </w:p>
    <w:p w14:paraId="12C4DA65" w14:textId="77777777" w:rsidR="008C6D06" w:rsidRPr="00807FD1" w:rsidRDefault="008C6D06" w:rsidP="008C6D06">
      <w:pPr>
        <w:spacing w:after="120" w:line="360" w:lineRule="auto"/>
        <w:jc w:val="both"/>
        <w:rPr>
          <w:rFonts w:ascii="Arial" w:hAnsi="Arial" w:cs="Arial"/>
          <w:color w:val="000000" w:themeColor="text1"/>
        </w:rPr>
      </w:pPr>
    </w:p>
    <w:p w14:paraId="24FB0180" w14:textId="0B3BAF12" w:rsidR="008C6D06" w:rsidRPr="00807FD1" w:rsidRDefault="008C6D06" w:rsidP="008C6D06">
      <w:pPr>
        <w:tabs>
          <w:tab w:val="left" w:pos="720"/>
          <w:tab w:val="left" w:pos="1440"/>
          <w:tab w:val="left" w:pos="2160"/>
          <w:tab w:val="left" w:pos="2880"/>
          <w:tab w:val="left" w:pos="3600"/>
          <w:tab w:val="left" w:pos="5860"/>
        </w:tabs>
        <w:spacing w:line="360" w:lineRule="auto"/>
        <w:mirrorIndents/>
        <w:jc w:val="both"/>
        <w:rPr>
          <w:rFonts w:ascii="Arial" w:hAnsi="Arial" w:cs="Arial"/>
          <w:b/>
          <w:bCs/>
          <w:color w:val="000000" w:themeColor="text1"/>
        </w:rPr>
      </w:pPr>
      <w:r w:rsidRPr="00807FD1">
        <w:rPr>
          <w:rFonts w:ascii="Arial" w:hAnsi="Arial" w:cs="Arial"/>
          <w:b/>
          <w:bCs/>
          <w:color w:val="000000" w:themeColor="text1"/>
        </w:rPr>
        <w:t xml:space="preserve">Figure </w:t>
      </w:r>
      <w:r w:rsidR="00B91331" w:rsidRPr="00807FD1">
        <w:rPr>
          <w:rFonts w:ascii="Arial" w:hAnsi="Arial" w:cs="Arial"/>
          <w:b/>
          <w:bCs/>
          <w:color w:val="000000" w:themeColor="text1"/>
        </w:rPr>
        <w:t>4.1</w:t>
      </w:r>
      <w:r w:rsidRPr="00807FD1">
        <w:rPr>
          <w:rFonts w:ascii="Arial" w:hAnsi="Arial" w:cs="Arial"/>
          <w:b/>
          <w:bCs/>
          <w:color w:val="000000" w:themeColor="text1"/>
        </w:rPr>
        <w:t xml:space="preserve"> PRISMA flow diagram</w:t>
      </w:r>
      <w:r w:rsidR="00E21A86" w:rsidRPr="00807FD1">
        <w:rPr>
          <w:rFonts w:ascii="Arial" w:hAnsi="Arial" w:cs="Arial"/>
          <w:b/>
          <w:bCs/>
          <w:color w:val="000000" w:themeColor="text1"/>
        </w:rPr>
        <w:t xml:space="preserve"> </w:t>
      </w:r>
      <w:r w:rsidRPr="00807FD1">
        <w:rPr>
          <w:rFonts w:ascii="Arial" w:hAnsi="Arial" w:cs="Arial"/>
          <w:b/>
          <w:bCs/>
          <w:color w:val="000000" w:themeColor="text1"/>
        </w:rPr>
        <w:t>(PRISMA, 2020).</w:t>
      </w:r>
    </w:p>
    <w:p w14:paraId="517F57E1" w14:textId="77777777" w:rsidR="008C6D06" w:rsidRPr="00807FD1" w:rsidRDefault="008C6D06" w:rsidP="00D13047">
      <w:pPr>
        <w:spacing w:line="360" w:lineRule="auto"/>
        <w:jc w:val="both"/>
        <w:rPr>
          <w:rFonts w:ascii="Arial" w:hAnsi="Arial" w:cs="Arial"/>
        </w:rPr>
      </w:pPr>
    </w:p>
    <w:p w14:paraId="2AD8FDD8" w14:textId="293F384A" w:rsidR="006A2777" w:rsidRPr="00807FD1" w:rsidRDefault="00300AD5" w:rsidP="00D13047">
      <w:pPr>
        <w:spacing w:line="360" w:lineRule="auto"/>
        <w:jc w:val="both"/>
        <w:rPr>
          <w:rFonts w:ascii="Arial" w:hAnsi="Arial" w:cs="Arial"/>
          <w:color w:val="000000" w:themeColor="text1"/>
        </w:rPr>
      </w:pPr>
      <w:r w:rsidRPr="00807FD1">
        <w:rPr>
          <w:rFonts w:ascii="Arial" w:hAnsi="Arial" w:cs="Arial"/>
        </w:rPr>
        <w:t xml:space="preserve"> </w:t>
      </w:r>
      <w:r w:rsidR="009C65DE" w:rsidRPr="00807FD1">
        <w:rPr>
          <w:rFonts w:ascii="Arial" w:hAnsi="Arial" w:cs="Arial"/>
        </w:rPr>
        <w:t>An initial search of tree databases generated 16</w:t>
      </w:r>
      <w:r w:rsidR="002E6526" w:rsidRPr="00807FD1">
        <w:rPr>
          <w:rFonts w:ascii="Arial" w:hAnsi="Arial" w:cs="Arial"/>
        </w:rPr>
        <w:t>4</w:t>
      </w:r>
      <w:r w:rsidR="009C65DE" w:rsidRPr="00807FD1">
        <w:rPr>
          <w:rFonts w:ascii="Arial" w:hAnsi="Arial" w:cs="Arial"/>
        </w:rPr>
        <w:t xml:space="preserve"> records (PubMed [n=32], ProQuest [n=</w:t>
      </w:r>
      <w:r w:rsidR="002E6526" w:rsidRPr="00807FD1">
        <w:rPr>
          <w:rFonts w:ascii="Arial" w:hAnsi="Arial" w:cs="Arial"/>
        </w:rPr>
        <w:t>57</w:t>
      </w:r>
      <w:r w:rsidR="009C65DE" w:rsidRPr="00807FD1">
        <w:rPr>
          <w:rFonts w:ascii="Arial" w:hAnsi="Arial" w:cs="Arial"/>
        </w:rPr>
        <w:t>], Google Scholar [n=</w:t>
      </w:r>
      <w:r w:rsidR="002E6526" w:rsidRPr="00807FD1">
        <w:rPr>
          <w:rFonts w:ascii="Arial" w:hAnsi="Arial" w:cs="Arial"/>
        </w:rPr>
        <w:t>75</w:t>
      </w:r>
      <w:r w:rsidR="009C65DE" w:rsidRPr="00807FD1">
        <w:rPr>
          <w:rFonts w:ascii="Arial" w:hAnsi="Arial" w:cs="Arial"/>
        </w:rPr>
        <w:t xml:space="preserve">]). After removing duplicates [n=21], </w:t>
      </w:r>
      <w:r w:rsidR="002E6526" w:rsidRPr="00807FD1">
        <w:rPr>
          <w:rFonts w:ascii="Arial" w:hAnsi="Arial" w:cs="Arial"/>
        </w:rPr>
        <w:t xml:space="preserve">a total 143 studies were screening by title and </w:t>
      </w:r>
      <w:r w:rsidR="00A079A0" w:rsidRPr="00807FD1">
        <w:rPr>
          <w:rFonts w:ascii="Arial" w:hAnsi="Arial" w:cs="Arial"/>
        </w:rPr>
        <w:t>abstract</w:t>
      </w:r>
      <w:r w:rsidR="002E6526" w:rsidRPr="00807FD1">
        <w:rPr>
          <w:rFonts w:ascii="Arial" w:hAnsi="Arial" w:cs="Arial"/>
        </w:rPr>
        <w:t>.</w:t>
      </w:r>
      <w:r w:rsidR="006A2777" w:rsidRPr="00807FD1">
        <w:t xml:space="preserve"> </w:t>
      </w:r>
      <w:r w:rsidR="006A2777" w:rsidRPr="00807FD1">
        <w:rPr>
          <w:rFonts w:ascii="Arial" w:hAnsi="Arial" w:cs="Arial"/>
        </w:rPr>
        <w:t>A total of 123</w:t>
      </w:r>
      <w:r w:rsidR="002E6526" w:rsidRPr="00807FD1">
        <w:rPr>
          <w:rFonts w:ascii="Arial" w:hAnsi="Arial" w:cs="Arial"/>
        </w:rPr>
        <w:t xml:space="preserve"> </w:t>
      </w:r>
      <w:r w:rsidR="00A079A0" w:rsidRPr="00807FD1">
        <w:rPr>
          <w:rFonts w:ascii="Arial" w:hAnsi="Arial" w:cs="Arial"/>
        </w:rPr>
        <w:t>articles</w:t>
      </w:r>
      <w:r w:rsidR="002E6526" w:rsidRPr="00807FD1">
        <w:rPr>
          <w:rFonts w:ascii="Arial" w:hAnsi="Arial" w:cs="Arial"/>
        </w:rPr>
        <w:t xml:space="preserve"> were excluded (Google Scholar [n=64], ProQuest [n=34], PubMed [25]) </w:t>
      </w:r>
      <w:r w:rsidR="00120721">
        <w:rPr>
          <w:rFonts w:ascii="Arial" w:hAnsi="Arial" w:cs="Arial"/>
        </w:rPr>
        <w:t>for not adhering to</w:t>
      </w:r>
      <w:r w:rsidR="00400A89" w:rsidRPr="00807FD1">
        <w:rPr>
          <w:rFonts w:ascii="Arial" w:hAnsi="Arial" w:cs="Arial"/>
        </w:rPr>
        <w:t xml:space="preserve"> the eligibility criteria: not primary research, published before 2015, focused on transitions from </w:t>
      </w:r>
      <w:r w:rsidR="009F0478" w:rsidRPr="00807FD1">
        <w:rPr>
          <w:rFonts w:ascii="Arial" w:hAnsi="Arial" w:cs="Arial"/>
        </w:rPr>
        <w:t>Child and Adolescent Me</w:t>
      </w:r>
      <w:r w:rsidR="00A079A0">
        <w:rPr>
          <w:rFonts w:ascii="Arial" w:hAnsi="Arial" w:cs="Arial"/>
        </w:rPr>
        <w:t>n</w:t>
      </w:r>
      <w:r w:rsidR="009F0478" w:rsidRPr="00807FD1">
        <w:rPr>
          <w:rFonts w:ascii="Arial" w:hAnsi="Arial" w:cs="Arial"/>
        </w:rPr>
        <w:t>tal Health Services</w:t>
      </w:r>
      <w:r w:rsidR="00400A89" w:rsidRPr="00807FD1">
        <w:rPr>
          <w:rFonts w:ascii="Arial" w:hAnsi="Arial" w:cs="Arial"/>
        </w:rPr>
        <w:t xml:space="preserve"> to A</w:t>
      </w:r>
      <w:r w:rsidR="009F0478" w:rsidRPr="00807FD1">
        <w:rPr>
          <w:rFonts w:ascii="Arial" w:hAnsi="Arial" w:cs="Arial"/>
        </w:rPr>
        <w:t>dult Mental Health Services</w:t>
      </w:r>
      <w:r w:rsidR="00400A89" w:rsidRPr="00807FD1">
        <w:rPr>
          <w:rFonts w:ascii="Arial" w:hAnsi="Arial" w:cs="Arial"/>
        </w:rPr>
        <w:t xml:space="preserve"> without mental health services-related data, or conducted outside the </w:t>
      </w:r>
      <w:r w:rsidR="00400A89" w:rsidRPr="00807FD1">
        <w:rPr>
          <w:rFonts w:ascii="Arial" w:hAnsi="Arial" w:cs="Arial"/>
        </w:rPr>
        <w:lastRenderedPageBreak/>
        <w:t>UK.</w:t>
      </w:r>
      <w:r w:rsidR="00B43B80" w:rsidRPr="00807FD1">
        <w:rPr>
          <w:rFonts w:ascii="Arial" w:hAnsi="Arial" w:cs="Arial"/>
          <w:color w:val="000000" w:themeColor="text1"/>
        </w:rPr>
        <w:t xml:space="preserve"> </w:t>
      </w:r>
      <w:r w:rsidR="006A2777" w:rsidRPr="00807FD1">
        <w:rPr>
          <w:rFonts w:ascii="Arial" w:hAnsi="Arial" w:cs="Arial"/>
          <w:color w:val="000000" w:themeColor="text1"/>
        </w:rPr>
        <w:t xml:space="preserve">Consequently, 20 full-text articles were screened independently by the researcher, three of which could not be retrieved. </w:t>
      </w:r>
    </w:p>
    <w:p w14:paraId="3DB413E0" w14:textId="45204696" w:rsidR="00D13047" w:rsidRPr="00807FD1" w:rsidRDefault="00D13047" w:rsidP="00D13047">
      <w:pPr>
        <w:spacing w:line="360" w:lineRule="auto"/>
        <w:jc w:val="both"/>
        <w:rPr>
          <w:rFonts w:ascii="Arial" w:hAnsi="Arial" w:cs="Arial"/>
          <w:color w:val="000000" w:themeColor="text1"/>
        </w:rPr>
      </w:pPr>
      <w:r w:rsidRPr="00807FD1">
        <w:rPr>
          <w:rFonts w:ascii="Arial" w:hAnsi="Arial" w:cs="Arial"/>
          <w:color w:val="000000" w:themeColor="text1"/>
        </w:rPr>
        <w:t>Finally, the remaining 17 full-text articles were screened for eligibility</w:t>
      </w:r>
      <w:r w:rsidR="00120721">
        <w:rPr>
          <w:rFonts w:ascii="Arial" w:hAnsi="Arial" w:cs="Arial"/>
          <w:color w:val="000000" w:themeColor="text1"/>
        </w:rPr>
        <w:t>. S</w:t>
      </w:r>
      <w:r w:rsidRPr="00807FD1">
        <w:rPr>
          <w:rFonts w:ascii="Arial" w:hAnsi="Arial" w:cs="Arial"/>
          <w:color w:val="000000" w:themeColor="text1"/>
        </w:rPr>
        <w:t xml:space="preserve">even were excluded </w:t>
      </w:r>
      <w:r w:rsidR="00120721">
        <w:rPr>
          <w:rFonts w:ascii="Arial" w:hAnsi="Arial" w:cs="Arial"/>
          <w:color w:val="000000" w:themeColor="text1"/>
        </w:rPr>
        <w:t>(</w:t>
      </w:r>
      <w:r w:rsidRPr="00807FD1">
        <w:rPr>
          <w:rFonts w:ascii="Arial" w:hAnsi="Arial" w:cs="Arial"/>
          <w:color w:val="000000" w:themeColor="text1"/>
        </w:rPr>
        <w:t>literature reviews (n = 2)</w:t>
      </w:r>
      <w:r w:rsidR="00120721">
        <w:rPr>
          <w:rFonts w:ascii="Arial" w:hAnsi="Arial" w:cs="Arial"/>
          <w:color w:val="000000" w:themeColor="text1"/>
        </w:rPr>
        <w:t>;</w:t>
      </w:r>
      <w:r w:rsidRPr="00807FD1">
        <w:rPr>
          <w:rFonts w:ascii="Arial" w:hAnsi="Arial" w:cs="Arial"/>
          <w:color w:val="000000" w:themeColor="text1"/>
        </w:rPr>
        <w:t xml:space="preserve"> focusing on transitions without mental health services-related data (n = 1)</w:t>
      </w:r>
      <w:r w:rsidR="00120721">
        <w:rPr>
          <w:rFonts w:ascii="Arial" w:hAnsi="Arial" w:cs="Arial"/>
          <w:color w:val="000000" w:themeColor="text1"/>
        </w:rPr>
        <w:t>;</w:t>
      </w:r>
      <w:r w:rsidRPr="00807FD1">
        <w:rPr>
          <w:rFonts w:ascii="Arial" w:hAnsi="Arial" w:cs="Arial"/>
          <w:color w:val="000000" w:themeColor="text1"/>
        </w:rPr>
        <w:t xml:space="preserve"> conducted outside the UK (n = 4</w:t>
      </w:r>
      <w:r w:rsidR="00120721">
        <w:rPr>
          <w:rFonts w:ascii="Arial" w:hAnsi="Arial" w:cs="Arial"/>
          <w:color w:val="000000" w:themeColor="text1"/>
        </w:rPr>
        <w:t>)</w:t>
      </w:r>
      <w:r w:rsidRPr="00807FD1">
        <w:rPr>
          <w:rFonts w:ascii="Arial" w:hAnsi="Arial" w:cs="Arial"/>
          <w:color w:val="000000" w:themeColor="text1"/>
        </w:rPr>
        <w:t>)</w:t>
      </w:r>
      <w:r w:rsidR="00120721">
        <w:rPr>
          <w:rFonts w:ascii="Arial" w:hAnsi="Arial" w:cs="Arial"/>
          <w:color w:val="000000" w:themeColor="text1"/>
        </w:rPr>
        <w:t>.</w:t>
      </w:r>
      <w:r w:rsidRPr="00807FD1">
        <w:rPr>
          <w:rFonts w:ascii="Arial" w:hAnsi="Arial" w:cs="Arial"/>
          <w:color w:val="000000" w:themeColor="text1"/>
        </w:rPr>
        <w:t xml:space="preserve"> </w:t>
      </w:r>
      <w:r w:rsidR="00120721">
        <w:rPr>
          <w:rFonts w:ascii="Arial" w:hAnsi="Arial" w:cs="Arial"/>
          <w:color w:val="000000" w:themeColor="text1"/>
        </w:rPr>
        <w:t>T</w:t>
      </w:r>
      <w:r w:rsidR="00120721" w:rsidRPr="00807FD1">
        <w:rPr>
          <w:rFonts w:ascii="Arial" w:hAnsi="Arial" w:cs="Arial"/>
          <w:color w:val="000000" w:themeColor="text1"/>
        </w:rPr>
        <w:t xml:space="preserve">he final review included </w:t>
      </w:r>
      <w:r w:rsidRPr="00807FD1">
        <w:rPr>
          <w:rFonts w:ascii="Arial" w:hAnsi="Arial" w:cs="Arial"/>
          <w:color w:val="000000" w:themeColor="text1"/>
        </w:rPr>
        <w:t>10 studies</w:t>
      </w:r>
      <w:r w:rsidR="00120721">
        <w:rPr>
          <w:rFonts w:ascii="Arial" w:hAnsi="Arial" w:cs="Arial"/>
          <w:color w:val="000000" w:themeColor="text1"/>
        </w:rPr>
        <w:t>.</w:t>
      </w:r>
    </w:p>
    <w:p w14:paraId="38D29E7E" w14:textId="665DBF10" w:rsidR="00D13047" w:rsidRPr="00807FD1" w:rsidRDefault="00603F2F" w:rsidP="00D13047">
      <w:pPr>
        <w:pStyle w:val="Heading3"/>
        <w:spacing w:after="120"/>
        <w:rPr>
          <w:rFonts w:ascii="Arial" w:hAnsi="Arial" w:cs="Arial"/>
          <w:b/>
          <w:bCs/>
          <w:i/>
          <w:iCs/>
        </w:rPr>
      </w:pPr>
      <w:bookmarkStart w:id="56" w:name="_Toc216265478"/>
      <w:r>
        <w:rPr>
          <w:rFonts w:ascii="Arial" w:hAnsi="Arial" w:cs="Arial"/>
          <w:b/>
          <w:bCs/>
          <w:i/>
          <w:iCs/>
        </w:rPr>
        <w:t xml:space="preserve">4.1.2 </w:t>
      </w:r>
      <w:r w:rsidR="00A079A0" w:rsidRPr="00807FD1">
        <w:rPr>
          <w:rFonts w:ascii="Arial" w:hAnsi="Arial" w:cs="Arial"/>
          <w:b/>
          <w:bCs/>
          <w:i/>
          <w:iCs/>
        </w:rPr>
        <w:t>Quality</w:t>
      </w:r>
      <w:r w:rsidR="00D13047" w:rsidRPr="00807FD1">
        <w:rPr>
          <w:rFonts w:ascii="Arial" w:hAnsi="Arial" w:cs="Arial"/>
          <w:b/>
          <w:bCs/>
          <w:i/>
          <w:iCs/>
        </w:rPr>
        <w:t xml:space="preserve"> assessment</w:t>
      </w:r>
      <w:bookmarkEnd w:id="56"/>
    </w:p>
    <w:p w14:paraId="03172058" w14:textId="7A751ECD" w:rsidR="00D13047" w:rsidRPr="00807FD1" w:rsidRDefault="00120721" w:rsidP="00D13047">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Pr>
          <w:rFonts w:ascii="Arial" w:hAnsi="Arial" w:cs="Arial"/>
          <w:color w:val="000000" w:themeColor="text1"/>
        </w:rPr>
        <w:t>T</w:t>
      </w:r>
      <w:r w:rsidR="00D13047" w:rsidRPr="00807FD1">
        <w:rPr>
          <w:rFonts w:ascii="Arial" w:hAnsi="Arial" w:cs="Arial"/>
          <w:color w:val="000000" w:themeColor="text1"/>
        </w:rPr>
        <w:t>he Critical Appraisal Skills Programme (CASP) Checklist for Qualitative Studies was employed</w:t>
      </w:r>
      <w:r>
        <w:rPr>
          <w:rFonts w:ascii="Arial" w:hAnsi="Arial" w:cs="Arial"/>
          <w:color w:val="000000" w:themeColor="text1"/>
        </w:rPr>
        <w:t xml:space="preserve"> to appraise the methodological quality of the 10 included qualitative studies</w:t>
      </w:r>
      <w:r w:rsidR="00D13047" w:rsidRPr="00807FD1">
        <w:rPr>
          <w:rFonts w:ascii="Arial" w:hAnsi="Arial" w:cs="Arial"/>
          <w:color w:val="000000" w:themeColor="text1"/>
        </w:rPr>
        <w:t xml:space="preserve">. Each study was </w:t>
      </w:r>
      <w:r w:rsidR="00F1188C">
        <w:rPr>
          <w:rFonts w:ascii="Arial" w:hAnsi="Arial" w:cs="Arial"/>
          <w:color w:val="000000" w:themeColor="text1"/>
        </w:rPr>
        <w:t>assessed</w:t>
      </w:r>
      <w:r w:rsidR="00D13047" w:rsidRPr="00807FD1">
        <w:rPr>
          <w:rFonts w:ascii="Arial" w:hAnsi="Arial" w:cs="Arial"/>
          <w:color w:val="000000" w:themeColor="text1"/>
        </w:rPr>
        <w:t xml:space="preserve"> across ten domains, including clarity of aims, </w:t>
      </w:r>
      <w:r w:rsidR="00F1188C">
        <w:rPr>
          <w:rFonts w:ascii="Arial" w:hAnsi="Arial" w:cs="Arial"/>
          <w:color w:val="000000" w:themeColor="text1"/>
        </w:rPr>
        <w:t>suitability</w:t>
      </w:r>
      <w:r w:rsidR="00D13047" w:rsidRPr="00807FD1">
        <w:rPr>
          <w:rFonts w:ascii="Arial" w:hAnsi="Arial" w:cs="Arial"/>
          <w:color w:val="000000" w:themeColor="text1"/>
        </w:rPr>
        <w:t xml:space="preserve"> of methodology, research design, recruitment </w:t>
      </w:r>
      <w:r w:rsidR="00F1188C">
        <w:rPr>
          <w:rFonts w:ascii="Arial" w:hAnsi="Arial" w:cs="Arial"/>
          <w:color w:val="000000" w:themeColor="text1"/>
        </w:rPr>
        <w:t>procedures</w:t>
      </w:r>
      <w:r w:rsidR="00D13047" w:rsidRPr="00807FD1">
        <w:rPr>
          <w:rFonts w:ascii="Arial" w:hAnsi="Arial" w:cs="Arial"/>
          <w:color w:val="000000" w:themeColor="text1"/>
        </w:rPr>
        <w:t>, data collection, researcher–participant relationship, ethical considerations,</w:t>
      </w:r>
      <w:r w:rsidR="00F1188C">
        <w:rPr>
          <w:rFonts w:ascii="Arial" w:hAnsi="Arial" w:cs="Arial"/>
          <w:color w:val="000000" w:themeColor="text1"/>
        </w:rPr>
        <w:t xml:space="preserve"> analytical</w:t>
      </w:r>
      <w:r w:rsidR="00D13047" w:rsidRPr="00807FD1">
        <w:rPr>
          <w:rFonts w:ascii="Arial" w:hAnsi="Arial" w:cs="Arial"/>
          <w:color w:val="000000" w:themeColor="text1"/>
        </w:rPr>
        <w:t xml:space="preserve"> rigour, clarity of findings, and practical </w:t>
      </w:r>
      <w:r w:rsidR="00F1188C">
        <w:rPr>
          <w:rFonts w:ascii="Arial" w:hAnsi="Arial" w:cs="Arial"/>
          <w:color w:val="000000" w:themeColor="text1"/>
        </w:rPr>
        <w:t>relevance</w:t>
      </w:r>
      <w:r w:rsidR="00D13047" w:rsidRPr="00807FD1">
        <w:rPr>
          <w:rFonts w:ascii="Arial" w:hAnsi="Arial" w:cs="Arial"/>
          <w:color w:val="000000" w:themeColor="text1"/>
        </w:rPr>
        <w:t xml:space="preserve">. Each criterion was rated as Yes, </w:t>
      </w:r>
      <w:proofErr w:type="gramStart"/>
      <w:r w:rsidR="00D13047" w:rsidRPr="00807FD1">
        <w:rPr>
          <w:rFonts w:ascii="Arial" w:hAnsi="Arial" w:cs="Arial"/>
          <w:color w:val="000000" w:themeColor="text1"/>
        </w:rPr>
        <w:t>No</w:t>
      </w:r>
      <w:proofErr w:type="gramEnd"/>
      <w:r w:rsidR="00D13047" w:rsidRPr="00807FD1">
        <w:rPr>
          <w:rFonts w:ascii="Arial" w:hAnsi="Arial" w:cs="Arial"/>
          <w:color w:val="000000" w:themeColor="text1"/>
        </w:rPr>
        <w:t>, or Can’t tell,</w:t>
      </w:r>
      <w:r w:rsidR="00603F2F">
        <w:rPr>
          <w:rFonts w:ascii="Arial" w:hAnsi="Arial" w:cs="Arial"/>
          <w:color w:val="000000" w:themeColor="text1"/>
        </w:rPr>
        <w:t xml:space="preserve"> and each study was evaluated and classified according to it overall quality </w:t>
      </w:r>
      <w:r w:rsidR="00D13047" w:rsidRPr="00807FD1">
        <w:rPr>
          <w:rFonts w:ascii="Arial" w:hAnsi="Arial" w:cs="Arial"/>
          <w:color w:val="000000" w:themeColor="text1"/>
        </w:rPr>
        <w:t xml:space="preserve">(See Table </w:t>
      </w:r>
      <w:r w:rsidR="00846A44" w:rsidRPr="00807FD1">
        <w:rPr>
          <w:rFonts w:ascii="Arial" w:hAnsi="Arial" w:cs="Arial"/>
          <w:color w:val="000000" w:themeColor="text1"/>
        </w:rPr>
        <w:t>1</w:t>
      </w:r>
      <w:r w:rsidR="008C6D06" w:rsidRPr="00807FD1">
        <w:rPr>
          <w:rFonts w:ascii="Arial" w:hAnsi="Arial" w:cs="Arial"/>
          <w:color w:val="000000" w:themeColor="text1"/>
        </w:rPr>
        <w:t>)</w:t>
      </w:r>
      <w:r w:rsidR="00D13047" w:rsidRPr="00807FD1">
        <w:rPr>
          <w:rFonts w:ascii="Arial" w:hAnsi="Arial" w:cs="Arial"/>
          <w:color w:val="000000" w:themeColor="text1"/>
        </w:rPr>
        <w:t>.</w:t>
      </w:r>
    </w:p>
    <w:p w14:paraId="7D39B61A" w14:textId="653D5688" w:rsidR="008C6D06" w:rsidRPr="00807FD1" w:rsidRDefault="00F1188C" w:rsidP="008C6D06">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Pr>
          <w:rFonts w:ascii="Arial" w:hAnsi="Arial" w:cs="Arial"/>
          <w:color w:val="000000" w:themeColor="text1"/>
        </w:rPr>
        <w:t xml:space="preserve">Among the ten studies, six received a strong rating, reflecting substantial methodological rigour and </w:t>
      </w:r>
      <w:proofErr w:type="spellStart"/>
      <w:r>
        <w:rPr>
          <w:rFonts w:ascii="Arial" w:hAnsi="Arial" w:cs="Arial"/>
          <w:color w:val="000000" w:themeColor="text1"/>
        </w:rPr>
        <w:t>transporency</w:t>
      </w:r>
      <w:proofErr w:type="spellEnd"/>
      <w:r w:rsidR="008C6D06" w:rsidRPr="00807FD1">
        <w:rPr>
          <w:rFonts w:ascii="Arial" w:hAnsi="Arial" w:cs="Arial"/>
          <w:color w:val="000000" w:themeColor="text1"/>
        </w:rPr>
        <w:t xml:space="preserve"> (Crane et al., 2019; Brown et al., 2020; </w:t>
      </w:r>
      <w:proofErr w:type="spellStart"/>
      <w:r w:rsidR="008C6D06" w:rsidRPr="00807FD1">
        <w:rPr>
          <w:rFonts w:ascii="Arial" w:hAnsi="Arial" w:cs="Arial"/>
          <w:color w:val="000000" w:themeColor="text1"/>
        </w:rPr>
        <w:t>Adanijo</w:t>
      </w:r>
      <w:proofErr w:type="spellEnd"/>
      <w:r w:rsidR="008C6D06" w:rsidRPr="00807FD1">
        <w:rPr>
          <w:rFonts w:ascii="Arial" w:hAnsi="Arial" w:cs="Arial"/>
          <w:color w:val="000000" w:themeColor="text1"/>
        </w:rPr>
        <w:t xml:space="preserve"> and Bird, 2025; </w:t>
      </w:r>
      <w:proofErr w:type="spellStart"/>
      <w:r w:rsidR="008C6D06" w:rsidRPr="00807FD1">
        <w:rPr>
          <w:rFonts w:ascii="Arial" w:hAnsi="Arial" w:cs="Arial"/>
          <w:color w:val="000000" w:themeColor="text1"/>
        </w:rPr>
        <w:t>Livanou</w:t>
      </w:r>
      <w:proofErr w:type="spellEnd"/>
      <w:r w:rsidR="008C6D06" w:rsidRPr="00807FD1">
        <w:rPr>
          <w:rFonts w:ascii="Arial" w:hAnsi="Arial" w:cs="Arial"/>
          <w:color w:val="000000" w:themeColor="text1"/>
        </w:rPr>
        <w:t xml:space="preserve"> et al., 2025; </w:t>
      </w:r>
      <w:proofErr w:type="spellStart"/>
      <w:r w:rsidR="008C6D06" w:rsidRPr="00807FD1">
        <w:rPr>
          <w:rFonts w:ascii="Arial" w:hAnsi="Arial" w:cs="Arial"/>
        </w:rPr>
        <w:t>Livanou</w:t>
      </w:r>
      <w:proofErr w:type="spellEnd"/>
      <w:r w:rsidR="008C6D06" w:rsidRPr="00807FD1">
        <w:rPr>
          <w:rFonts w:ascii="Arial" w:hAnsi="Arial" w:cs="Arial"/>
        </w:rPr>
        <w:t xml:space="preserve"> et al., 2021; Merrick et al., 2020</w:t>
      </w:r>
      <w:r w:rsidR="008C6D06" w:rsidRPr="00807FD1">
        <w:rPr>
          <w:rFonts w:ascii="Arial" w:hAnsi="Arial" w:cs="Arial"/>
          <w:color w:val="000000" w:themeColor="text1"/>
        </w:rPr>
        <w:t>). These studies demonstrated clear research aims, well-justified designs, robust thematic analyses, and adherence to ethical standards. Four studies received a moderate rating (Wales et al., 2021; van der Kamp, 2018; Butterworth et al., 2017;</w:t>
      </w:r>
      <w:r w:rsidR="008C6D06" w:rsidRPr="00807FD1">
        <w:rPr>
          <w:rFonts w:ascii="Arial" w:hAnsi="Arial" w:cs="Arial"/>
        </w:rPr>
        <w:t xml:space="preserve"> Appleton et al., 2020</w:t>
      </w:r>
      <w:r w:rsidR="008C6D06" w:rsidRPr="00807FD1">
        <w:rPr>
          <w:rFonts w:ascii="Arial" w:hAnsi="Arial" w:cs="Arial"/>
          <w:color w:val="000000" w:themeColor="text1"/>
        </w:rPr>
        <w:t xml:space="preserve">), primarily due to limited reporting on participant recruitment, reflexivity, or ethical procedures. All studies provided meaningful </w:t>
      </w:r>
      <w:r>
        <w:rPr>
          <w:rFonts w:ascii="Arial" w:hAnsi="Arial" w:cs="Arial"/>
          <w:color w:val="000000" w:themeColor="text1"/>
        </w:rPr>
        <w:t>perspectives</w:t>
      </w:r>
      <w:r w:rsidR="008C6D06" w:rsidRPr="00807FD1">
        <w:rPr>
          <w:rFonts w:ascii="Arial" w:hAnsi="Arial" w:cs="Arial"/>
          <w:color w:val="000000" w:themeColor="text1"/>
        </w:rPr>
        <w:t xml:space="preserve"> </w:t>
      </w:r>
      <w:r>
        <w:rPr>
          <w:rFonts w:ascii="Arial" w:hAnsi="Arial" w:cs="Arial"/>
          <w:color w:val="000000" w:themeColor="text1"/>
        </w:rPr>
        <w:t>on the</w:t>
      </w:r>
      <w:r w:rsidR="008C6D06" w:rsidRPr="00807FD1">
        <w:rPr>
          <w:rFonts w:ascii="Arial" w:hAnsi="Arial" w:cs="Arial"/>
          <w:color w:val="000000" w:themeColor="text1"/>
        </w:rPr>
        <w:t xml:space="preserve"> transition from Child and Adolescent Mental Health Services to Adult Mental Health Services within the UK, highlighting challenges and potential areas for improvement in practice</w:t>
      </w:r>
      <w:r w:rsidR="00E21A86" w:rsidRPr="00807FD1">
        <w:rPr>
          <w:rFonts w:ascii="Arial" w:hAnsi="Arial" w:cs="Arial"/>
          <w:color w:val="000000" w:themeColor="text1"/>
        </w:rPr>
        <w:t>.</w:t>
      </w:r>
    </w:p>
    <w:p w14:paraId="2F6BDCFE" w14:textId="37A6694A" w:rsidR="00E21A86" w:rsidRPr="00807FD1" w:rsidRDefault="00E21A86" w:rsidP="008C6D06">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color w:val="000000" w:themeColor="text1"/>
        </w:rPr>
        <w:t xml:space="preserve">Additionally, these articles were systematically </w:t>
      </w:r>
      <w:r w:rsidR="00A079A0" w:rsidRPr="00807FD1">
        <w:rPr>
          <w:rFonts w:ascii="Arial" w:hAnsi="Arial" w:cs="Arial"/>
          <w:color w:val="000000" w:themeColor="text1"/>
        </w:rPr>
        <w:t>analysed,</w:t>
      </w:r>
      <w:r w:rsidRPr="00807FD1">
        <w:rPr>
          <w:rFonts w:ascii="Arial" w:hAnsi="Arial" w:cs="Arial"/>
          <w:color w:val="000000" w:themeColor="text1"/>
        </w:rPr>
        <w:t xml:space="preserve"> and their characteristics are summarised in Table 2. All studies examined the transition from CAMHS to AMHS in the UK, and the table provides a clear overview of each study’s aim, methodological details including sample size and participant characteristics, and </w:t>
      </w:r>
      <w:proofErr w:type="gramStart"/>
      <w:r w:rsidRPr="00807FD1">
        <w:rPr>
          <w:rFonts w:ascii="Arial" w:hAnsi="Arial" w:cs="Arial"/>
          <w:color w:val="000000" w:themeColor="text1"/>
        </w:rPr>
        <w:t>a brief summary</w:t>
      </w:r>
      <w:proofErr w:type="gramEnd"/>
      <w:r w:rsidRPr="00807FD1">
        <w:rPr>
          <w:rFonts w:ascii="Arial" w:hAnsi="Arial" w:cs="Arial"/>
          <w:color w:val="000000" w:themeColor="text1"/>
        </w:rPr>
        <w:t xml:space="preserve"> of the main findings. All studies were qualitative in design, employing semi-structured or narrative interviews to explore the perspectives of young people, parents or carers, and mental health professionals. Sample sizes varied considerably, reflecting both smaller exploratory studies and larger-scale investigations.</w:t>
      </w:r>
    </w:p>
    <w:p w14:paraId="2041DBE6" w14:textId="77777777" w:rsidR="008C6D06" w:rsidRPr="00807FD1" w:rsidRDefault="008C6D06" w:rsidP="008C6D06">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5C6D8F36" w14:textId="77777777" w:rsidR="00E21A86" w:rsidRPr="00807FD1" w:rsidRDefault="00E21A86" w:rsidP="008C6D06">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53B44E0B" w14:textId="77777777" w:rsidR="008C6D06" w:rsidRPr="00807FD1" w:rsidRDefault="008C6D06" w:rsidP="008C6D06">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1DDCCB24" w14:textId="77777777" w:rsidR="008C6D06" w:rsidRPr="00807FD1" w:rsidRDefault="008C6D06" w:rsidP="008C6D06">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0CCC4E3D" w14:textId="77777777" w:rsidR="008C6D06" w:rsidRPr="00807FD1" w:rsidRDefault="008C6D06" w:rsidP="008C6D06">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0D8DDE2D" w14:textId="75642750" w:rsidR="008C6D06" w:rsidRPr="00807FD1" w:rsidRDefault="008C6D06" w:rsidP="008C6D06">
      <w:pPr>
        <w:spacing w:line="360" w:lineRule="auto"/>
        <w:mirrorIndents/>
        <w:jc w:val="both"/>
        <w:rPr>
          <w:rFonts w:ascii="Arial" w:eastAsia="Arial Unicode MS" w:hAnsi="Arial" w:cs="Arial"/>
        </w:rPr>
      </w:pPr>
    </w:p>
    <w:tbl>
      <w:tblPr>
        <w:tblStyle w:val="TableGrid"/>
        <w:tblW w:w="10916" w:type="dxa"/>
        <w:tblInd w:w="-998" w:type="dxa"/>
        <w:tblLayout w:type="fixed"/>
        <w:tblLook w:val="04A0" w:firstRow="1" w:lastRow="0" w:firstColumn="1" w:lastColumn="0" w:noHBand="0" w:noVBand="1"/>
      </w:tblPr>
      <w:tblGrid>
        <w:gridCol w:w="1702"/>
        <w:gridCol w:w="851"/>
        <w:gridCol w:w="708"/>
        <w:gridCol w:w="851"/>
        <w:gridCol w:w="850"/>
        <w:gridCol w:w="851"/>
        <w:gridCol w:w="1134"/>
        <w:gridCol w:w="709"/>
        <w:gridCol w:w="708"/>
        <w:gridCol w:w="567"/>
        <w:gridCol w:w="709"/>
        <w:gridCol w:w="1276"/>
      </w:tblGrid>
      <w:tr w:rsidR="008C6D06" w:rsidRPr="00807FD1" w14:paraId="447AA8DD" w14:textId="77777777" w:rsidTr="00170D8E">
        <w:trPr>
          <w:cantSplit/>
          <w:trHeight w:val="3016"/>
        </w:trPr>
        <w:tc>
          <w:tcPr>
            <w:tcW w:w="1702" w:type="dxa"/>
            <w:shd w:val="clear" w:color="auto" w:fill="B8CCE4" w:themeFill="accent1" w:themeFillTint="66"/>
          </w:tcPr>
          <w:p w14:paraId="169113C8" w14:textId="63DEF4EE" w:rsidR="008C6D06" w:rsidRPr="00807FD1" w:rsidRDefault="00A079A0" w:rsidP="007F045F">
            <w:pPr>
              <w:spacing w:line="360" w:lineRule="auto"/>
              <w:mirrorIndents/>
              <w:jc w:val="both"/>
              <w:rPr>
                <w:rFonts w:ascii="Arial" w:eastAsia="Arial Unicode MS" w:hAnsi="Arial" w:cs="Arial"/>
              </w:rPr>
            </w:pPr>
            <w:r w:rsidRPr="00807FD1">
              <w:rPr>
                <w:rFonts w:ascii="Arial" w:eastAsia="Arial Unicode MS" w:hAnsi="Arial" w:cs="Arial"/>
              </w:rPr>
              <w:lastRenderedPageBreak/>
              <w:t>Question</w:t>
            </w:r>
            <w:r w:rsidR="008C6D06" w:rsidRPr="00807FD1">
              <w:rPr>
                <w:rFonts w:ascii="Arial" w:eastAsia="Arial Unicode MS" w:hAnsi="Arial" w:cs="Arial"/>
              </w:rPr>
              <w:t>/ Author</w:t>
            </w:r>
          </w:p>
        </w:tc>
        <w:tc>
          <w:tcPr>
            <w:tcW w:w="851" w:type="dxa"/>
            <w:shd w:val="clear" w:color="auto" w:fill="B8CCE4" w:themeFill="accent1" w:themeFillTint="66"/>
            <w:textDirection w:val="btLr"/>
          </w:tcPr>
          <w:p w14:paraId="56B0924F" w14:textId="77777777" w:rsidR="008C6D06" w:rsidRPr="00807FD1" w:rsidRDefault="008C6D06" w:rsidP="007F045F">
            <w:pPr>
              <w:spacing w:before="10" w:line="220" w:lineRule="exact"/>
              <w:ind w:left="113" w:right="113"/>
              <w:contextualSpacing/>
              <w:rPr>
                <w:rFonts w:ascii="Arial" w:hAnsi="Arial" w:cs="Arial"/>
                <w:color w:val="000000" w:themeColor="text1"/>
                <w:spacing w:val="1"/>
              </w:rPr>
            </w:pPr>
            <w:r w:rsidRPr="00807FD1">
              <w:rPr>
                <w:rFonts w:ascii="Arial" w:hAnsi="Arial" w:cs="Arial"/>
                <w:color w:val="000000" w:themeColor="text1"/>
                <w:spacing w:val="1"/>
              </w:rPr>
              <w:t>Was there a clear statement of the aims of the research?</w:t>
            </w:r>
          </w:p>
          <w:p w14:paraId="4EE9B272" w14:textId="77777777" w:rsidR="008C6D06" w:rsidRPr="00807FD1" w:rsidRDefault="008C6D06" w:rsidP="007F045F">
            <w:pPr>
              <w:spacing w:before="10" w:line="220" w:lineRule="exact"/>
              <w:ind w:left="113" w:right="113"/>
              <w:rPr>
                <w:rFonts w:ascii="Arial" w:hAnsi="Arial" w:cs="Arial"/>
                <w:color w:val="000000" w:themeColor="text1"/>
                <w:spacing w:val="1"/>
              </w:rPr>
            </w:pPr>
          </w:p>
          <w:p w14:paraId="766F9FC5" w14:textId="77777777" w:rsidR="008C6D06" w:rsidRPr="00807FD1" w:rsidRDefault="008C6D06" w:rsidP="007F045F">
            <w:pPr>
              <w:spacing w:line="360" w:lineRule="auto"/>
              <w:ind w:left="113" w:right="113"/>
              <w:mirrorIndents/>
              <w:jc w:val="both"/>
              <w:rPr>
                <w:rFonts w:ascii="Arial" w:eastAsia="Arial Unicode MS" w:hAnsi="Arial" w:cs="Arial"/>
              </w:rPr>
            </w:pPr>
          </w:p>
        </w:tc>
        <w:tc>
          <w:tcPr>
            <w:tcW w:w="708" w:type="dxa"/>
            <w:shd w:val="clear" w:color="auto" w:fill="B8CCE4" w:themeFill="accent1" w:themeFillTint="66"/>
            <w:textDirection w:val="btLr"/>
          </w:tcPr>
          <w:p w14:paraId="33513909" w14:textId="77777777" w:rsidR="008C6D06" w:rsidRPr="00807FD1" w:rsidRDefault="008C6D06" w:rsidP="007F045F">
            <w:pPr>
              <w:spacing w:before="10" w:line="220" w:lineRule="exact"/>
              <w:ind w:left="113" w:right="113"/>
              <w:contextualSpacing/>
              <w:rPr>
                <w:rFonts w:ascii="Arial" w:hAnsi="Arial" w:cs="Arial"/>
                <w:b/>
                <w:bCs/>
                <w:color w:val="000000" w:themeColor="text1"/>
                <w:spacing w:val="1"/>
              </w:rPr>
            </w:pPr>
            <w:r w:rsidRPr="00807FD1">
              <w:rPr>
                <w:rFonts w:ascii="Arial" w:hAnsi="Arial" w:cs="Arial"/>
                <w:color w:val="000000" w:themeColor="text1"/>
                <w:spacing w:val="1"/>
              </w:rPr>
              <w:t>Is a qualitative methodology appropriate?</w:t>
            </w:r>
          </w:p>
          <w:p w14:paraId="4E05DA79" w14:textId="77777777" w:rsidR="008C6D06" w:rsidRPr="00807FD1" w:rsidRDefault="008C6D06" w:rsidP="007F045F">
            <w:pPr>
              <w:spacing w:before="10" w:line="220" w:lineRule="exact"/>
              <w:ind w:left="113" w:right="113"/>
              <w:rPr>
                <w:rFonts w:ascii="Arial" w:hAnsi="Arial" w:cs="Arial"/>
                <w:b/>
                <w:bCs/>
                <w:color w:val="000000" w:themeColor="text1"/>
                <w:spacing w:val="1"/>
              </w:rPr>
            </w:pPr>
          </w:p>
          <w:p w14:paraId="519B2361" w14:textId="77777777" w:rsidR="008C6D06" w:rsidRPr="00807FD1" w:rsidRDefault="008C6D06" w:rsidP="007F045F">
            <w:pPr>
              <w:spacing w:line="360" w:lineRule="auto"/>
              <w:ind w:left="113" w:right="113"/>
              <w:mirrorIndents/>
              <w:jc w:val="both"/>
              <w:rPr>
                <w:rFonts w:ascii="Arial" w:eastAsia="Arial Unicode MS" w:hAnsi="Arial" w:cs="Arial"/>
              </w:rPr>
            </w:pPr>
          </w:p>
        </w:tc>
        <w:tc>
          <w:tcPr>
            <w:tcW w:w="851" w:type="dxa"/>
            <w:shd w:val="clear" w:color="auto" w:fill="B8CCE4" w:themeFill="accent1" w:themeFillTint="66"/>
            <w:textDirection w:val="btLr"/>
          </w:tcPr>
          <w:p w14:paraId="47A92EC2" w14:textId="77777777" w:rsidR="008C6D06" w:rsidRPr="00807FD1" w:rsidRDefault="008C6D06" w:rsidP="007F045F">
            <w:pPr>
              <w:spacing w:before="10" w:line="220" w:lineRule="exact"/>
              <w:ind w:left="113" w:right="113"/>
              <w:contextualSpacing/>
              <w:rPr>
                <w:rFonts w:ascii="Arial" w:hAnsi="Arial" w:cs="Arial"/>
                <w:b/>
                <w:bCs/>
                <w:color w:val="000000" w:themeColor="text1"/>
                <w:spacing w:val="1"/>
              </w:rPr>
            </w:pPr>
            <w:r w:rsidRPr="00807FD1">
              <w:rPr>
                <w:rFonts w:ascii="Arial" w:hAnsi="Arial" w:cs="Arial"/>
                <w:color w:val="000000" w:themeColor="text1"/>
                <w:spacing w:val="1"/>
              </w:rPr>
              <w:t>Was the research design appropriate to address the aims of the research?</w:t>
            </w:r>
          </w:p>
          <w:p w14:paraId="40739F3E" w14:textId="77777777" w:rsidR="008C6D06" w:rsidRPr="00807FD1" w:rsidRDefault="008C6D06" w:rsidP="007F045F">
            <w:pPr>
              <w:spacing w:before="10" w:line="220" w:lineRule="exact"/>
              <w:ind w:left="113" w:right="113"/>
              <w:rPr>
                <w:rFonts w:ascii="Arial" w:hAnsi="Arial" w:cs="Arial"/>
                <w:b/>
                <w:bCs/>
                <w:color w:val="000000" w:themeColor="text1"/>
                <w:spacing w:val="1"/>
              </w:rPr>
            </w:pPr>
          </w:p>
          <w:p w14:paraId="2EB0F467" w14:textId="77777777" w:rsidR="008C6D06" w:rsidRPr="00807FD1" w:rsidRDefault="008C6D06" w:rsidP="007F045F">
            <w:pPr>
              <w:spacing w:line="360" w:lineRule="auto"/>
              <w:ind w:left="113" w:right="113"/>
              <w:mirrorIndents/>
              <w:jc w:val="both"/>
              <w:rPr>
                <w:rFonts w:ascii="Arial" w:eastAsia="Arial Unicode MS" w:hAnsi="Arial" w:cs="Arial"/>
              </w:rPr>
            </w:pPr>
          </w:p>
        </w:tc>
        <w:tc>
          <w:tcPr>
            <w:tcW w:w="850" w:type="dxa"/>
            <w:shd w:val="clear" w:color="auto" w:fill="B8CCE4" w:themeFill="accent1" w:themeFillTint="66"/>
            <w:textDirection w:val="btLr"/>
          </w:tcPr>
          <w:p w14:paraId="559CD5F4" w14:textId="77777777" w:rsidR="008C6D06" w:rsidRPr="00807FD1" w:rsidRDefault="008C6D06" w:rsidP="007F045F">
            <w:pPr>
              <w:spacing w:before="10" w:line="220" w:lineRule="exact"/>
              <w:ind w:left="113" w:right="113"/>
              <w:contextualSpacing/>
              <w:rPr>
                <w:rFonts w:ascii="Arial" w:hAnsi="Arial" w:cs="Arial"/>
                <w:b/>
                <w:bCs/>
                <w:color w:val="000000" w:themeColor="text1"/>
                <w:spacing w:val="1"/>
              </w:rPr>
            </w:pPr>
            <w:r w:rsidRPr="00807FD1">
              <w:rPr>
                <w:rFonts w:ascii="Arial" w:hAnsi="Arial" w:cs="Arial"/>
                <w:color w:val="000000" w:themeColor="text1"/>
                <w:spacing w:val="1"/>
              </w:rPr>
              <w:t>Was the recruitment strategy appropriate to the aims of the research?</w:t>
            </w:r>
          </w:p>
          <w:p w14:paraId="7CC8D6DE" w14:textId="77777777" w:rsidR="008C6D06" w:rsidRPr="00807FD1" w:rsidRDefault="008C6D06" w:rsidP="007F045F">
            <w:pPr>
              <w:spacing w:before="10" w:line="220" w:lineRule="exact"/>
              <w:ind w:left="113" w:right="113"/>
              <w:rPr>
                <w:rFonts w:ascii="Arial" w:hAnsi="Arial" w:cs="Arial"/>
                <w:b/>
                <w:bCs/>
                <w:color w:val="000000" w:themeColor="text1"/>
                <w:spacing w:val="1"/>
              </w:rPr>
            </w:pPr>
          </w:p>
          <w:p w14:paraId="3FE7EBB3" w14:textId="77777777" w:rsidR="008C6D06" w:rsidRPr="00807FD1" w:rsidRDefault="008C6D06" w:rsidP="007F045F">
            <w:pPr>
              <w:spacing w:before="10" w:line="220" w:lineRule="exact"/>
              <w:ind w:left="113" w:right="113"/>
              <w:rPr>
                <w:rFonts w:ascii="Arial" w:hAnsi="Arial" w:cs="Arial"/>
                <w:b/>
                <w:bCs/>
                <w:color w:val="000000" w:themeColor="text1"/>
                <w:spacing w:val="1"/>
              </w:rPr>
            </w:pPr>
          </w:p>
          <w:p w14:paraId="3F49FEFB" w14:textId="77777777" w:rsidR="008C6D06" w:rsidRPr="00807FD1" w:rsidRDefault="008C6D06" w:rsidP="007F045F">
            <w:pPr>
              <w:spacing w:line="360" w:lineRule="auto"/>
              <w:ind w:left="113" w:right="113"/>
              <w:mirrorIndents/>
              <w:jc w:val="both"/>
              <w:rPr>
                <w:rFonts w:ascii="Arial" w:eastAsia="Arial Unicode MS" w:hAnsi="Arial" w:cs="Arial"/>
              </w:rPr>
            </w:pPr>
          </w:p>
        </w:tc>
        <w:tc>
          <w:tcPr>
            <w:tcW w:w="851" w:type="dxa"/>
            <w:shd w:val="clear" w:color="auto" w:fill="B8CCE4" w:themeFill="accent1" w:themeFillTint="66"/>
            <w:textDirection w:val="btLr"/>
          </w:tcPr>
          <w:p w14:paraId="14C7AB91" w14:textId="77777777" w:rsidR="008C6D06" w:rsidRPr="00807FD1" w:rsidRDefault="008C6D06" w:rsidP="007F045F">
            <w:pPr>
              <w:spacing w:before="10" w:line="220" w:lineRule="exact"/>
              <w:ind w:left="113"/>
              <w:contextualSpacing/>
              <w:rPr>
                <w:rFonts w:ascii="Arial" w:hAnsi="Arial" w:cs="Arial"/>
                <w:b/>
                <w:bCs/>
                <w:color w:val="000000" w:themeColor="text1"/>
                <w:spacing w:val="1"/>
              </w:rPr>
            </w:pPr>
            <w:r w:rsidRPr="00807FD1">
              <w:rPr>
                <w:rFonts w:ascii="Arial" w:hAnsi="Arial" w:cs="Arial"/>
                <w:color w:val="000000" w:themeColor="text1"/>
                <w:spacing w:val="1"/>
              </w:rPr>
              <w:t>Was the data collected in a way that addressed the research issue?</w:t>
            </w:r>
          </w:p>
          <w:p w14:paraId="4B0D9EFC" w14:textId="77777777" w:rsidR="008C6D06" w:rsidRPr="00807FD1" w:rsidRDefault="008C6D06" w:rsidP="007F045F">
            <w:pPr>
              <w:pStyle w:val="ListParagraph"/>
              <w:spacing w:before="10" w:line="220" w:lineRule="exact"/>
              <w:ind w:left="360"/>
              <w:rPr>
                <w:rFonts w:ascii="Arial" w:hAnsi="Arial" w:cs="Arial"/>
                <w:b/>
                <w:bCs/>
                <w:color w:val="000000" w:themeColor="text1"/>
                <w:spacing w:val="1"/>
              </w:rPr>
            </w:pPr>
          </w:p>
          <w:p w14:paraId="6499040F" w14:textId="77777777" w:rsidR="008C6D06" w:rsidRPr="00807FD1" w:rsidRDefault="008C6D06" w:rsidP="007F045F">
            <w:pPr>
              <w:spacing w:line="360" w:lineRule="auto"/>
              <w:ind w:left="113" w:right="113"/>
              <w:mirrorIndents/>
              <w:jc w:val="both"/>
              <w:rPr>
                <w:rFonts w:ascii="Arial" w:eastAsia="Arial Unicode MS" w:hAnsi="Arial" w:cs="Arial"/>
              </w:rPr>
            </w:pPr>
          </w:p>
        </w:tc>
        <w:tc>
          <w:tcPr>
            <w:tcW w:w="1134" w:type="dxa"/>
            <w:shd w:val="clear" w:color="auto" w:fill="B8CCE4" w:themeFill="accent1" w:themeFillTint="66"/>
            <w:textDirection w:val="btLr"/>
          </w:tcPr>
          <w:p w14:paraId="5D3D9D79" w14:textId="77777777" w:rsidR="008C6D06" w:rsidRPr="00807FD1" w:rsidRDefault="008C6D06" w:rsidP="007F045F">
            <w:pPr>
              <w:spacing w:before="22"/>
              <w:ind w:left="113"/>
              <w:contextualSpacing/>
              <w:rPr>
                <w:rFonts w:ascii="Arial" w:hAnsi="Arial" w:cs="Arial"/>
                <w:bCs/>
                <w:color w:val="000000" w:themeColor="text1"/>
              </w:rPr>
            </w:pPr>
            <w:r w:rsidRPr="00807FD1">
              <w:rPr>
                <w:rFonts w:ascii="Arial" w:hAnsi="Arial" w:cs="Arial"/>
                <w:bCs/>
                <w:color w:val="000000" w:themeColor="text1"/>
              </w:rPr>
              <w:t>Has the relationship between researcher and participants been adequately considered?</w:t>
            </w:r>
          </w:p>
          <w:p w14:paraId="1FCF059F" w14:textId="77777777" w:rsidR="008C6D06" w:rsidRPr="00807FD1" w:rsidRDefault="008C6D06" w:rsidP="007F045F">
            <w:pPr>
              <w:spacing w:line="360" w:lineRule="auto"/>
              <w:ind w:left="113" w:right="113"/>
              <w:mirrorIndents/>
              <w:jc w:val="both"/>
              <w:rPr>
                <w:rFonts w:ascii="Arial" w:eastAsia="Arial Unicode MS" w:hAnsi="Arial" w:cs="Arial"/>
              </w:rPr>
            </w:pPr>
          </w:p>
        </w:tc>
        <w:tc>
          <w:tcPr>
            <w:tcW w:w="709" w:type="dxa"/>
            <w:shd w:val="clear" w:color="auto" w:fill="B8CCE4" w:themeFill="accent1" w:themeFillTint="66"/>
            <w:textDirection w:val="btLr"/>
          </w:tcPr>
          <w:p w14:paraId="6417765B" w14:textId="77777777" w:rsidR="008C6D06" w:rsidRPr="00807FD1" w:rsidRDefault="008C6D06" w:rsidP="007F045F">
            <w:pPr>
              <w:spacing w:before="10" w:line="220" w:lineRule="exact"/>
              <w:ind w:left="113"/>
              <w:contextualSpacing/>
              <w:rPr>
                <w:rFonts w:ascii="Arial" w:hAnsi="Arial" w:cs="Arial"/>
                <w:b/>
                <w:bCs/>
                <w:color w:val="000000" w:themeColor="text1"/>
                <w:spacing w:val="1"/>
              </w:rPr>
            </w:pPr>
            <w:r w:rsidRPr="00807FD1">
              <w:rPr>
                <w:rFonts w:ascii="Arial" w:hAnsi="Arial" w:cs="Arial"/>
                <w:color w:val="000000" w:themeColor="text1"/>
                <w:spacing w:val="1"/>
              </w:rPr>
              <w:t>Have ethical issues been taken into consideration?</w:t>
            </w:r>
          </w:p>
          <w:p w14:paraId="732479D7" w14:textId="77777777" w:rsidR="008C6D06" w:rsidRPr="00807FD1" w:rsidRDefault="008C6D06" w:rsidP="007F045F">
            <w:pPr>
              <w:spacing w:before="10" w:line="220" w:lineRule="exact"/>
              <w:rPr>
                <w:rFonts w:ascii="Arial" w:hAnsi="Arial" w:cs="Arial"/>
                <w:b/>
                <w:bCs/>
                <w:color w:val="000000" w:themeColor="text1"/>
                <w:spacing w:val="1"/>
              </w:rPr>
            </w:pPr>
          </w:p>
          <w:p w14:paraId="596325D0" w14:textId="77777777" w:rsidR="008C6D06" w:rsidRPr="00807FD1" w:rsidRDefault="008C6D06" w:rsidP="007F045F">
            <w:pPr>
              <w:spacing w:before="10" w:line="220" w:lineRule="exact"/>
              <w:rPr>
                <w:rFonts w:ascii="Arial" w:hAnsi="Arial" w:cs="Arial"/>
                <w:b/>
                <w:bCs/>
                <w:color w:val="000000" w:themeColor="text1"/>
                <w:spacing w:val="1"/>
              </w:rPr>
            </w:pPr>
          </w:p>
          <w:p w14:paraId="4BAE8E61" w14:textId="77777777" w:rsidR="008C6D06" w:rsidRPr="00807FD1" w:rsidRDefault="008C6D06" w:rsidP="007F045F">
            <w:pPr>
              <w:spacing w:line="360" w:lineRule="auto"/>
              <w:ind w:left="113" w:right="113"/>
              <w:mirrorIndents/>
              <w:jc w:val="both"/>
              <w:rPr>
                <w:rFonts w:ascii="Arial" w:eastAsia="Arial Unicode MS" w:hAnsi="Arial" w:cs="Arial"/>
              </w:rPr>
            </w:pPr>
          </w:p>
        </w:tc>
        <w:tc>
          <w:tcPr>
            <w:tcW w:w="708" w:type="dxa"/>
            <w:shd w:val="clear" w:color="auto" w:fill="B8CCE4" w:themeFill="accent1" w:themeFillTint="66"/>
            <w:textDirection w:val="btLr"/>
          </w:tcPr>
          <w:p w14:paraId="0298F5B6" w14:textId="77777777" w:rsidR="008C6D06" w:rsidRPr="00807FD1" w:rsidRDefault="008C6D06" w:rsidP="007F045F">
            <w:pPr>
              <w:spacing w:before="10" w:after="240" w:line="220" w:lineRule="exact"/>
              <w:ind w:left="113"/>
              <w:contextualSpacing/>
              <w:rPr>
                <w:rFonts w:ascii="Arial" w:hAnsi="Arial" w:cs="Arial"/>
                <w:b/>
                <w:bCs/>
                <w:color w:val="000000" w:themeColor="text1"/>
                <w:spacing w:val="1"/>
              </w:rPr>
            </w:pPr>
            <w:r w:rsidRPr="00807FD1">
              <w:rPr>
                <w:rFonts w:ascii="Arial" w:hAnsi="Arial" w:cs="Arial"/>
                <w:color w:val="000000" w:themeColor="text1"/>
                <w:spacing w:val="1"/>
              </w:rPr>
              <w:t>Was the data analysis sufficiently rigorous?</w:t>
            </w:r>
          </w:p>
          <w:p w14:paraId="4116EBC2" w14:textId="77777777" w:rsidR="008C6D06" w:rsidRPr="00807FD1" w:rsidRDefault="008C6D06" w:rsidP="007F045F">
            <w:pPr>
              <w:spacing w:line="360" w:lineRule="auto"/>
              <w:ind w:left="113" w:right="113"/>
              <w:mirrorIndents/>
              <w:jc w:val="both"/>
              <w:rPr>
                <w:rFonts w:ascii="Arial" w:eastAsia="Arial Unicode MS" w:hAnsi="Arial" w:cs="Arial"/>
              </w:rPr>
            </w:pPr>
          </w:p>
        </w:tc>
        <w:tc>
          <w:tcPr>
            <w:tcW w:w="567" w:type="dxa"/>
            <w:shd w:val="clear" w:color="auto" w:fill="B8CCE4" w:themeFill="accent1" w:themeFillTint="66"/>
            <w:textDirection w:val="btLr"/>
          </w:tcPr>
          <w:p w14:paraId="275F4480" w14:textId="77777777" w:rsidR="008C6D06" w:rsidRPr="00807FD1" w:rsidRDefault="008C6D06" w:rsidP="007F045F">
            <w:pPr>
              <w:spacing w:before="10" w:after="240" w:line="220" w:lineRule="exact"/>
              <w:ind w:left="113"/>
              <w:contextualSpacing/>
              <w:rPr>
                <w:rFonts w:ascii="Arial" w:hAnsi="Arial" w:cs="Arial"/>
                <w:b/>
                <w:bCs/>
                <w:color w:val="000000" w:themeColor="text1"/>
                <w:spacing w:val="1"/>
              </w:rPr>
            </w:pPr>
            <w:r w:rsidRPr="00807FD1">
              <w:rPr>
                <w:rFonts w:ascii="Arial" w:hAnsi="Arial" w:cs="Arial"/>
                <w:color w:val="000000" w:themeColor="text1"/>
                <w:spacing w:val="1"/>
              </w:rPr>
              <w:t>Is there a clear statement of findings?</w:t>
            </w:r>
          </w:p>
          <w:p w14:paraId="0CD3B6DF" w14:textId="77777777" w:rsidR="008C6D06" w:rsidRPr="00807FD1" w:rsidRDefault="008C6D06" w:rsidP="007F045F">
            <w:pPr>
              <w:spacing w:line="360" w:lineRule="auto"/>
              <w:ind w:left="113" w:right="113"/>
              <w:mirrorIndents/>
              <w:jc w:val="both"/>
              <w:rPr>
                <w:rFonts w:ascii="Arial" w:eastAsia="Arial Unicode MS" w:hAnsi="Arial" w:cs="Arial"/>
              </w:rPr>
            </w:pPr>
          </w:p>
        </w:tc>
        <w:tc>
          <w:tcPr>
            <w:tcW w:w="709" w:type="dxa"/>
            <w:shd w:val="clear" w:color="auto" w:fill="B8CCE4" w:themeFill="accent1" w:themeFillTint="66"/>
            <w:textDirection w:val="btLr"/>
          </w:tcPr>
          <w:p w14:paraId="311B50B8" w14:textId="77777777" w:rsidR="008C6D06" w:rsidRPr="00807FD1" w:rsidRDefault="008C6D06" w:rsidP="007F045F">
            <w:pPr>
              <w:spacing w:before="10" w:line="220" w:lineRule="exact"/>
              <w:ind w:left="113"/>
              <w:contextualSpacing/>
              <w:rPr>
                <w:rFonts w:ascii="Arial" w:hAnsi="Arial" w:cs="Arial"/>
                <w:b/>
                <w:bCs/>
                <w:color w:val="000000" w:themeColor="text1"/>
                <w:spacing w:val="1"/>
              </w:rPr>
            </w:pPr>
            <w:r w:rsidRPr="00807FD1">
              <w:rPr>
                <w:rFonts w:ascii="Arial" w:hAnsi="Arial" w:cs="Arial"/>
                <w:color w:val="000000" w:themeColor="text1"/>
                <w:spacing w:val="1"/>
              </w:rPr>
              <w:t>How valuable is the research?</w:t>
            </w:r>
          </w:p>
          <w:p w14:paraId="7FF47629" w14:textId="77777777" w:rsidR="008C6D06" w:rsidRPr="00807FD1" w:rsidRDefault="008C6D06" w:rsidP="007F045F">
            <w:pPr>
              <w:spacing w:line="360" w:lineRule="auto"/>
              <w:ind w:left="113" w:right="113"/>
              <w:mirrorIndents/>
              <w:jc w:val="both"/>
              <w:rPr>
                <w:rFonts w:ascii="Arial" w:eastAsia="Arial Unicode MS" w:hAnsi="Arial" w:cs="Arial"/>
              </w:rPr>
            </w:pPr>
          </w:p>
        </w:tc>
        <w:tc>
          <w:tcPr>
            <w:tcW w:w="1276" w:type="dxa"/>
            <w:shd w:val="clear" w:color="auto" w:fill="B8CCE4" w:themeFill="accent1" w:themeFillTint="66"/>
            <w:textDirection w:val="btLr"/>
          </w:tcPr>
          <w:p w14:paraId="6066027F" w14:textId="77777777" w:rsidR="008C6D06" w:rsidRPr="00807FD1" w:rsidRDefault="008C6D06" w:rsidP="007F045F">
            <w:pPr>
              <w:spacing w:before="10" w:line="220" w:lineRule="exact"/>
              <w:ind w:left="113"/>
              <w:contextualSpacing/>
              <w:rPr>
                <w:rFonts w:ascii="Arial" w:hAnsi="Arial" w:cs="Arial"/>
                <w:color w:val="000000" w:themeColor="text1"/>
                <w:spacing w:val="1"/>
              </w:rPr>
            </w:pPr>
            <w:r w:rsidRPr="00807FD1">
              <w:rPr>
                <w:rFonts w:ascii="Arial" w:hAnsi="Arial" w:cs="Arial"/>
              </w:rPr>
              <w:t>Overall Rating</w:t>
            </w:r>
          </w:p>
        </w:tc>
      </w:tr>
      <w:tr w:rsidR="008C6D06" w:rsidRPr="00807FD1" w14:paraId="05B9924E" w14:textId="77777777" w:rsidTr="00170D8E">
        <w:tc>
          <w:tcPr>
            <w:tcW w:w="1702" w:type="dxa"/>
            <w:shd w:val="clear" w:color="auto" w:fill="C6D9F1" w:themeFill="text2" w:themeFillTint="33"/>
          </w:tcPr>
          <w:p w14:paraId="30AD0140" w14:textId="77777777" w:rsidR="008C6D06" w:rsidRPr="00807FD1" w:rsidRDefault="008C6D06" w:rsidP="007F045F">
            <w:pPr>
              <w:spacing w:line="360" w:lineRule="auto"/>
              <w:mirrorIndents/>
              <w:jc w:val="both"/>
              <w:rPr>
                <w:rFonts w:ascii="Arial" w:eastAsia="Arial Unicode MS" w:hAnsi="Arial" w:cs="Arial"/>
              </w:rPr>
            </w:pPr>
            <w:proofErr w:type="spellStart"/>
            <w:r w:rsidRPr="00807FD1">
              <w:rPr>
                <w:rFonts w:ascii="Arial" w:hAnsi="Arial" w:cs="Arial"/>
              </w:rPr>
              <w:t>Livanou</w:t>
            </w:r>
            <w:proofErr w:type="spellEnd"/>
            <w:r w:rsidRPr="00807FD1">
              <w:rPr>
                <w:rFonts w:ascii="Arial" w:hAnsi="Arial" w:cs="Arial"/>
              </w:rPr>
              <w:t xml:space="preserve"> et al., 2025</w:t>
            </w:r>
          </w:p>
        </w:tc>
        <w:tc>
          <w:tcPr>
            <w:tcW w:w="851" w:type="dxa"/>
          </w:tcPr>
          <w:p w14:paraId="7815BB5B"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74C17A5B"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3D7FEF44"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0" w:type="dxa"/>
          </w:tcPr>
          <w:p w14:paraId="700AE76E"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p w14:paraId="6D5D5E18" w14:textId="77777777" w:rsidR="008C6D06" w:rsidRPr="00807FD1" w:rsidRDefault="008C6D06" w:rsidP="007F045F">
            <w:pPr>
              <w:spacing w:line="360" w:lineRule="auto"/>
              <w:mirrorIndents/>
              <w:jc w:val="both"/>
              <w:rPr>
                <w:rFonts w:ascii="Arial" w:eastAsia="Arial Unicode MS" w:hAnsi="Arial" w:cs="Arial"/>
              </w:rPr>
            </w:pPr>
          </w:p>
        </w:tc>
        <w:tc>
          <w:tcPr>
            <w:tcW w:w="851" w:type="dxa"/>
          </w:tcPr>
          <w:p w14:paraId="31EFB7BB"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134" w:type="dxa"/>
          </w:tcPr>
          <w:p w14:paraId="546841E5"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3EB4DA8A"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3B30ACA3"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567" w:type="dxa"/>
          </w:tcPr>
          <w:p w14:paraId="555BAE26"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3934C5D7"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276" w:type="dxa"/>
          </w:tcPr>
          <w:p w14:paraId="3896A15F"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Strong</w:t>
            </w:r>
          </w:p>
        </w:tc>
      </w:tr>
      <w:tr w:rsidR="008C6D06" w:rsidRPr="00807FD1" w14:paraId="0ACC9837" w14:textId="77777777" w:rsidTr="00170D8E">
        <w:tc>
          <w:tcPr>
            <w:tcW w:w="1702" w:type="dxa"/>
            <w:shd w:val="clear" w:color="auto" w:fill="C6D9F1" w:themeFill="text2" w:themeFillTint="33"/>
          </w:tcPr>
          <w:p w14:paraId="3B2E772E"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hAnsi="Arial" w:cs="Arial"/>
              </w:rPr>
              <w:t>van der Kamp, 2017</w:t>
            </w:r>
          </w:p>
        </w:tc>
        <w:tc>
          <w:tcPr>
            <w:tcW w:w="851" w:type="dxa"/>
          </w:tcPr>
          <w:p w14:paraId="009EE613"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6AED0984"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22930A03"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0" w:type="dxa"/>
          </w:tcPr>
          <w:p w14:paraId="7DF3DA3F"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0F0895D4"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134" w:type="dxa"/>
          </w:tcPr>
          <w:p w14:paraId="5768B211"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66841E06"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7580C2F0"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567" w:type="dxa"/>
          </w:tcPr>
          <w:p w14:paraId="67C36D91"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4F4F4198"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276" w:type="dxa"/>
          </w:tcPr>
          <w:p w14:paraId="2E944FF8"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Moderate</w:t>
            </w:r>
          </w:p>
        </w:tc>
      </w:tr>
      <w:tr w:rsidR="008C6D06" w:rsidRPr="00807FD1" w14:paraId="39CA7D60" w14:textId="77777777" w:rsidTr="00170D8E">
        <w:tc>
          <w:tcPr>
            <w:tcW w:w="1702" w:type="dxa"/>
            <w:shd w:val="clear" w:color="auto" w:fill="C6D9F1" w:themeFill="text2" w:themeFillTint="33"/>
          </w:tcPr>
          <w:p w14:paraId="65F83585" w14:textId="77777777" w:rsidR="008C6D06" w:rsidRPr="00807FD1" w:rsidRDefault="008C6D06" w:rsidP="007F045F">
            <w:pPr>
              <w:spacing w:line="360" w:lineRule="auto"/>
              <w:mirrorIndents/>
              <w:jc w:val="both"/>
              <w:rPr>
                <w:rFonts w:ascii="Arial" w:eastAsia="Arial Unicode MS" w:hAnsi="Arial" w:cs="Arial"/>
              </w:rPr>
            </w:pPr>
            <w:proofErr w:type="spellStart"/>
            <w:r w:rsidRPr="00807FD1">
              <w:rPr>
                <w:rFonts w:ascii="Arial" w:hAnsi="Arial" w:cs="Arial"/>
              </w:rPr>
              <w:t>Livanou</w:t>
            </w:r>
            <w:proofErr w:type="spellEnd"/>
            <w:r w:rsidRPr="00807FD1">
              <w:rPr>
                <w:rFonts w:ascii="Arial" w:hAnsi="Arial" w:cs="Arial"/>
              </w:rPr>
              <w:t xml:space="preserve"> et al., 2021</w:t>
            </w:r>
          </w:p>
        </w:tc>
        <w:tc>
          <w:tcPr>
            <w:tcW w:w="851" w:type="dxa"/>
          </w:tcPr>
          <w:p w14:paraId="7E2A0A5A"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2DDC1323"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6ED6E3AE"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0" w:type="dxa"/>
          </w:tcPr>
          <w:p w14:paraId="44E96C5E"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49EF2A30"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134" w:type="dxa"/>
          </w:tcPr>
          <w:p w14:paraId="77325DAF"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6240F224"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70963ABF"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567" w:type="dxa"/>
          </w:tcPr>
          <w:p w14:paraId="4E58B243"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3BBB9E5D"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276" w:type="dxa"/>
          </w:tcPr>
          <w:p w14:paraId="27B73073"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Strong</w:t>
            </w:r>
          </w:p>
        </w:tc>
      </w:tr>
      <w:tr w:rsidR="008C6D06" w:rsidRPr="00807FD1" w14:paraId="116D7724" w14:textId="77777777" w:rsidTr="00170D8E">
        <w:tc>
          <w:tcPr>
            <w:tcW w:w="1702" w:type="dxa"/>
            <w:shd w:val="clear" w:color="auto" w:fill="C6D9F1" w:themeFill="text2" w:themeFillTint="33"/>
          </w:tcPr>
          <w:p w14:paraId="28389E4C"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hAnsi="Arial" w:cs="Arial"/>
              </w:rPr>
              <w:t>Merrick et al., 2020</w:t>
            </w:r>
          </w:p>
        </w:tc>
        <w:tc>
          <w:tcPr>
            <w:tcW w:w="851" w:type="dxa"/>
          </w:tcPr>
          <w:p w14:paraId="1F1D9BF5"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4DF4D162"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44116C1A"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0" w:type="dxa"/>
          </w:tcPr>
          <w:p w14:paraId="6B6CF091"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4D55E3AF"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134" w:type="dxa"/>
          </w:tcPr>
          <w:p w14:paraId="730C97E6"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452C3EE7"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4D75F092"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567" w:type="dxa"/>
          </w:tcPr>
          <w:p w14:paraId="409AE3E9"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11263771"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276" w:type="dxa"/>
          </w:tcPr>
          <w:p w14:paraId="02299CB5"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Strong</w:t>
            </w:r>
          </w:p>
        </w:tc>
      </w:tr>
      <w:tr w:rsidR="008C6D06" w:rsidRPr="00807FD1" w14:paraId="00DAC960" w14:textId="77777777" w:rsidTr="00170D8E">
        <w:tc>
          <w:tcPr>
            <w:tcW w:w="1702" w:type="dxa"/>
            <w:shd w:val="clear" w:color="auto" w:fill="C6D9F1" w:themeFill="text2" w:themeFillTint="33"/>
          </w:tcPr>
          <w:p w14:paraId="2F805A14" w14:textId="77777777" w:rsidR="008C6D06" w:rsidRPr="00807FD1" w:rsidRDefault="008C6D06" w:rsidP="007F045F">
            <w:pPr>
              <w:spacing w:line="360" w:lineRule="auto"/>
              <w:mirrorIndents/>
              <w:jc w:val="both"/>
              <w:rPr>
                <w:rFonts w:ascii="Arial" w:eastAsia="Arial Unicode MS" w:hAnsi="Arial" w:cs="Arial"/>
              </w:rPr>
            </w:pPr>
            <w:proofErr w:type="spellStart"/>
            <w:r w:rsidRPr="00807FD1">
              <w:rPr>
                <w:rFonts w:ascii="Arial" w:hAnsi="Arial" w:cs="Arial"/>
              </w:rPr>
              <w:t>Adanijo</w:t>
            </w:r>
            <w:proofErr w:type="spellEnd"/>
            <w:r w:rsidRPr="00807FD1">
              <w:rPr>
                <w:rFonts w:ascii="Arial" w:hAnsi="Arial" w:cs="Arial"/>
              </w:rPr>
              <w:t xml:space="preserve"> and Bird (2025)</w:t>
            </w:r>
          </w:p>
        </w:tc>
        <w:tc>
          <w:tcPr>
            <w:tcW w:w="851" w:type="dxa"/>
          </w:tcPr>
          <w:p w14:paraId="6A0C6C02"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79987226"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68600B72"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0" w:type="dxa"/>
          </w:tcPr>
          <w:p w14:paraId="47A40721"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7AB25A58"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134" w:type="dxa"/>
          </w:tcPr>
          <w:p w14:paraId="2740EE9C"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010EAE44"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2B402725"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567" w:type="dxa"/>
          </w:tcPr>
          <w:p w14:paraId="572A7202"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1264AB95"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276" w:type="dxa"/>
          </w:tcPr>
          <w:p w14:paraId="3B171DB0"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Strong</w:t>
            </w:r>
          </w:p>
        </w:tc>
      </w:tr>
      <w:tr w:rsidR="008C6D06" w:rsidRPr="00807FD1" w14:paraId="28B08B3F" w14:textId="77777777" w:rsidTr="00170D8E">
        <w:tc>
          <w:tcPr>
            <w:tcW w:w="1702" w:type="dxa"/>
            <w:shd w:val="clear" w:color="auto" w:fill="C6D9F1" w:themeFill="text2" w:themeFillTint="33"/>
          </w:tcPr>
          <w:p w14:paraId="646C1295"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hAnsi="Arial" w:cs="Arial"/>
              </w:rPr>
              <w:t>Brown et al., 2019</w:t>
            </w:r>
          </w:p>
        </w:tc>
        <w:tc>
          <w:tcPr>
            <w:tcW w:w="851" w:type="dxa"/>
          </w:tcPr>
          <w:p w14:paraId="2111CC80"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42DF1ECB"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04AD38DA"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0" w:type="dxa"/>
          </w:tcPr>
          <w:p w14:paraId="046AB447"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0C92BA4C"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134" w:type="dxa"/>
          </w:tcPr>
          <w:p w14:paraId="7401B96B"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0133267A"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2257B950"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567" w:type="dxa"/>
          </w:tcPr>
          <w:p w14:paraId="1A6D053D"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636EA599"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276" w:type="dxa"/>
          </w:tcPr>
          <w:p w14:paraId="26D3DC20" w14:textId="77777777" w:rsidR="008C6D06" w:rsidRPr="00807FD1" w:rsidRDefault="008C6D06" w:rsidP="007F045F">
            <w:pPr>
              <w:spacing w:line="360" w:lineRule="auto"/>
              <w:mirrorIndents/>
              <w:jc w:val="both"/>
              <w:rPr>
                <w:rFonts w:ascii="Arial" w:eastAsia="Arial Unicode MS" w:hAnsi="Arial" w:cs="Arial"/>
              </w:rPr>
            </w:pPr>
            <w:proofErr w:type="spellStart"/>
            <w:r w:rsidRPr="00807FD1">
              <w:rPr>
                <w:rFonts w:ascii="Arial" w:eastAsia="Arial Unicode MS" w:hAnsi="Arial" w:cs="Arial"/>
              </w:rPr>
              <w:t>Storng</w:t>
            </w:r>
            <w:proofErr w:type="spellEnd"/>
          </w:p>
        </w:tc>
      </w:tr>
      <w:tr w:rsidR="008C6D06" w:rsidRPr="00807FD1" w14:paraId="40D04FD4" w14:textId="77777777" w:rsidTr="00170D8E">
        <w:tc>
          <w:tcPr>
            <w:tcW w:w="1702" w:type="dxa"/>
            <w:shd w:val="clear" w:color="auto" w:fill="C6D9F1" w:themeFill="text2" w:themeFillTint="33"/>
          </w:tcPr>
          <w:p w14:paraId="17DABEA4"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hAnsi="Arial" w:cs="Arial"/>
              </w:rPr>
              <w:t>Butterworth et al., 2017</w:t>
            </w:r>
          </w:p>
        </w:tc>
        <w:tc>
          <w:tcPr>
            <w:tcW w:w="851" w:type="dxa"/>
          </w:tcPr>
          <w:p w14:paraId="3DD04962"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7A9C0A17"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4F3C1E39"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0" w:type="dxa"/>
          </w:tcPr>
          <w:p w14:paraId="506052F0"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1A5AA00D"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134" w:type="dxa"/>
          </w:tcPr>
          <w:p w14:paraId="21BAC48D"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1513270C"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1ACDB853"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567" w:type="dxa"/>
          </w:tcPr>
          <w:p w14:paraId="61250E22"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659C2137"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276" w:type="dxa"/>
          </w:tcPr>
          <w:p w14:paraId="31B32647"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Moderate</w:t>
            </w:r>
          </w:p>
        </w:tc>
      </w:tr>
      <w:tr w:rsidR="008C6D06" w:rsidRPr="00807FD1" w14:paraId="3E919B58" w14:textId="77777777" w:rsidTr="00170D8E">
        <w:tc>
          <w:tcPr>
            <w:tcW w:w="1702" w:type="dxa"/>
            <w:shd w:val="clear" w:color="auto" w:fill="C6D9F1" w:themeFill="text2" w:themeFillTint="33"/>
          </w:tcPr>
          <w:p w14:paraId="12935049"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hAnsi="Arial" w:cs="Arial"/>
              </w:rPr>
              <w:t>Appleton et al., 2020</w:t>
            </w:r>
          </w:p>
        </w:tc>
        <w:tc>
          <w:tcPr>
            <w:tcW w:w="851" w:type="dxa"/>
          </w:tcPr>
          <w:p w14:paraId="387BB2F2"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7C8CD11E"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413F589F"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0" w:type="dxa"/>
          </w:tcPr>
          <w:p w14:paraId="363794D1"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0D54F397"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134" w:type="dxa"/>
          </w:tcPr>
          <w:p w14:paraId="0F119D48"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31CB9A31"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6AE704C4"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567" w:type="dxa"/>
          </w:tcPr>
          <w:p w14:paraId="3BAED188"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3CA931D6"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276" w:type="dxa"/>
          </w:tcPr>
          <w:p w14:paraId="41E9BA01"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Moderate</w:t>
            </w:r>
          </w:p>
        </w:tc>
      </w:tr>
      <w:tr w:rsidR="008C6D06" w:rsidRPr="00807FD1" w14:paraId="09DB9F45" w14:textId="77777777" w:rsidTr="00170D8E">
        <w:tc>
          <w:tcPr>
            <w:tcW w:w="1702" w:type="dxa"/>
            <w:shd w:val="clear" w:color="auto" w:fill="C6D9F1" w:themeFill="text2" w:themeFillTint="33"/>
          </w:tcPr>
          <w:p w14:paraId="730156C8"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hAnsi="Arial" w:cs="Arial"/>
              </w:rPr>
              <w:t>Wales et al, 2021</w:t>
            </w:r>
          </w:p>
        </w:tc>
        <w:tc>
          <w:tcPr>
            <w:tcW w:w="851" w:type="dxa"/>
          </w:tcPr>
          <w:p w14:paraId="156B325E"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4C77EF6E"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30291A0A"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0" w:type="dxa"/>
          </w:tcPr>
          <w:p w14:paraId="33D8CB9F"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1F08725F"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134" w:type="dxa"/>
          </w:tcPr>
          <w:p w14:paraId="221877A9"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1FB35D5F"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3F11CA39"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567" w:type="dxa"/>
          </w:tcPr>
          <w:p w14:paraId="2887B5D7"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7957B75E"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276" w:type="dxa"/>
          </w:tcPr>
          <w:p w14:paraId="35228F2E" w14:textId="77777777" w:rsidR="008C6D06" w:rsidRPr="00807FD1" w:rsidRDefault="008C6D06" w:rsidP="007F045F">
            <w:pPr>
              <w:spacing w:line="360" w:lineRule="auto"/>
              <w:mirrorIndents/>
              <w:jc w:val="both"/>
              <w:rPr>
                <w:rFonts w:ascii="Arial" w:eastAsia="Arial Unicode MS" w:hAnsi="Arial" w:cs="Arial"/>
              </w:rPr>
            </w:pPr>
            <w:proofErr w:type="spellStart"/>
            <w:r w:rsidRPr="00807FD1">
              <w:rPr>
                <w:rFonts w:ascii="Arial" w:eastAsia="Arial Unicode MS" w:hAnsi="Arial" w:cs="Arial"/>
              </w:rPr>
              <w:t>Moderete</w:t>
            </w:r>
            <w:proofErr w:type="spellEnd"/>
          </w:p>
        </w:tc>
      </w:tr>
      <w:tr w:rsidR="008C6D06" w:rsidRPr="00807FD1" w14:paraId="4FA484D8" w14:textId="77777777" w:rsidTr="00170D8E">
        <w:trPr>
          <w:trHeight w:val="698"/>
        </w:trPr>
        <w:tc>
          <w:tcPr>
            <w:tcW w:w="1702" w:type="dxa"/>
            <w:shd w:val="clear" w:color="auto" w:fill="C6D9F1" w:themeFill="text2" w:themeFillTint="33"/>
          </w:tcPr>
          <w:p w14:paraId="4979DF73"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hAnsi="Arial" w:cs="Arial"/>
              </w:rPr>
              <w:t>Crane et al., 2019</w:t>
            </w:r>
          </w:p>
        </w:tc>
        <w:tc>
          <w:tcPr>
            <w:tcW w:w="851" w:type="dxa"/>
          </w:tcPr>
          <w:p w14:paraId="637E2042"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78A869E0"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6FF2B7C6"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0" w:type="dxa"/>
          </w:tcPr>
          <w:p w14:paraId="4D811B71"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851" w:type="dxa"/>
          </w:tcPr>
          <w:p w14:paraId="6D06A945"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134" w:type="dxa"/>
          </w:tcPr>
          <w:p w14:paraId="3398B97F"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051119AD"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8" w:type="dxa"/>
          </w:tcPr>
          <w:p w14:paraId="7C12C1D5"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567" w:type="dxa"/>
          </w:tcPr>
          <w:p w14:paraId="76A30D39"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709" w:type="dxa"/>
          </w:tcPr>
          <w:p w14:paraId="683F45DB"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w:t>
            </w:r>
          </w:p>
        </w:tc>
        <w:tc>
          <w:tcPr>
            <w:tcW w:w="1276" w:type="dxa"/>
          </w:tcPr>
          <w:p w14:paraId="5E67D007" w14:textId="77777777" w:rsidR="008C6D06" w:rsidRPr="00807FD1" w:rsidRDefault="008C6D06" w:rsidP="007F045F">
            <w:pPr>
              <w:spacing w:line="360" w:lineRule="auto"/>
              <w:mirrorIndents/>
              <w:jc w:val="both"/>
              <w:rPr>
                <w:rFonts w:ascii="Arial" w:eastAsia="Arial Unicode MS" w:hAnsi="Arial" w:cs="Arial"/>
              </w:rPr>
            </w:pPr>
            <w:r w:rsidRPr="00807FD1">
              <w:rPr>
                <w:rFonts w:ascii="Arial" w:eastAsia="Arial Unicode MS" w:hAnsi="Arial" w:cs="Arial"/>
              </w:rPr>
              <w:t>Strong</w:t>
            </w:r>
          </w:p>
        </w:tc>
      </w:tr>
    </w:tbl>
    <w:p w14:paraId="298FAEB8" w14:textId="77777777" w:rsidR="008C6D06" w:rsidRPr="00807FD1" w:rsidRDefault="008C6D06" w:rsidP="008C6D06">
      <w:pPr>
        <w:spacing w:line="360" w:lineRule="auto"/>
        <w:mirrorIndents/>
        <w:jc w:val="both"/>
        <w:rPr>
          <w:rFonts w:ascii="Arial" w:eastAsia="Arial Unicode MS" w:hAnsi="Arial" w:cs="Arial"/>
        </w:rPr>
      </w:pPr>
      <w:r w:rsidRPr="00807FD1">
        <w:rPr>
          <w:rFonts w:ascii="Arial" w:eastAsia="Arial Unicode MS" w:hAnsi="Arial" w:cs="Arial"/>
        </w:rPr>
        <w:t>Description: (+) - yes; (-) – no; (?) – can’t tell.</w:t>
      </w:r>
    </w:p>
    <w:p w14:paraId="59F65AC3" w14:textId="2C8C8E5B" w:rsidR="00E21A86" w:rsidRPr="00807FD1" w:rsidRDefault="00E21A86" w:rsidP="008C6D06">
      <w:pPr>
        <w:spacing w:line="360" w:lineRule="auto"/>
        <w:mirrorIndents/>
        <w:jc w:val="both"/>
        <w:rPr>
          <w:rFonts w:ascii="Arial" w:eastAsia="Arial Unicode MS" w:hAnsi="Arial" w:cs="Arial"/>
        </w:rPr>
      </w:pPr>
      <w:r w:rsidRPr="00807FD1">
        <w:rPr>
          <w:rFonts w:ascii="Arial" w:eastAsia="Arial Unicode MS" w:hAnsi="Arial" w:cs="Arial"/>
          <w:b/>
          <w:bCs/>
        </w:rPr>
        <w:t xml:space="preserve">Table </w:t>
      </w:r>
      <w:r w:rsidR="00B91331" w:rsidRPr="00807FD1">
        <w:rPr>
          <w:rFonts w:ascii="Arial" w:eastAsia="Arial Unicode MS" w:hAnsi="Arial" w:cs="Arial"/>
          <w:b/>
          <w:bCs/>
        </w:rPr>
        <w:t>4.</w:t>
      </w:r>
      <w:r w:rsidRPr="00807FD1">
        <w:rPr>
          <w:rFonts w:ascii="Arial" w:eastAsia="Arial Unicode MS" w:hAnsi="Arial" w:cs="Arial"/>
          <w:b/>
          <w:bCs/>
        </w:rPr>
        <w:t>1 Quality assessment of studies</w:t>
      </w:r>
      <w:r w:rsidR="00170D8E" w:rsidRPr="00807FD1">
        <w:rPr>
          <w:rFonts w:ascii="Arial" w:eastAsia="Arial Unicode MS" w:hAnsi="Arial" w:cs="Arial"/>
          <w:b/>
          <w:bCs/>
        </w:rPr>
        <w:t xml:space="preserve"> </w:t>
      </w:r>
      <w:r w:rsidRPr="00807FD1">
        <w:rPr>
          <w:rFonts w:ascii="Arial" w:eastAsia="Arial Unicode MS" w:hAnsi="Arial" w:cs="Arial"/>
          <w:b/>
          <w:bCs/>
        </w:rPr>
        <w:t>(CASP, 2025).</w:t>
      </w:r>
    </w:p>
    <w:p w14:paraId="7DE6C337" w14:textId="77777777" w:rsidR="008C6D06" w:rsidRPr="00807FD1" w:rsidRDefault="008C6D06" w:rsidP="00D13047">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3E422E47" w14:textId="5CF6B2CE" w:rsidR="005205DD" w:rsidRPr="00807FD1" w:rsidRDefault="00746B1E" w:rsidP="00746B1E">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color w:val="000000" w:themeColor="text1"/>
        </w:rPr>
        <w:t>The characteristics of these qualitative studies demonstrate a diversity of participant groups, research aims, and methodological approaches</w:t>
      </w:r>
      <w:r w:rsidR="00F1188C">
        <w:rPr>
          <w:rFonts w:ascii="Arial" w:hAnsi="Arial" w:cs="Arial"/>
          <w:color w:val="000000" w:themeColor="text1"/>
        </w:rPr>
        <w:t xml:space="preserve">. This </w:t>
      </w:r>
      <w:r w:rsidR="00914AEA">
        <w:rPr>
          <w:rFonts w:ascii="Arial" w:hAnsi="Arial" w:cs="Arial"/>
          <w:color w:val="000000" w:themeColor="text1"/>
        </w:rPr>
        <w:t xml:space="preserve">variation </w:t>
      </w:r>
      <w:r w:rsidR="009538D2">
        <w:rPr>
          <w:rFonts w:ascii="Arial" w:hAnsi="Arial" w:cs="Arial"/>
          <w:color w:val="000000" w:themeColor="text1"/>
        </w:rPr>
        <w:t>enhances</w:t>
      </w:r>
      <w:r w:rsidR="00914AEA">
        <w:rPr>
          <w:rFonts w:ascii="Arial" w:hAnsi="Arial" w:cs="Arial"/>
          <w:color w:val="000000" w:themeColor="text1"/>
        </w:rPr>
        <w:t xml:space="preserve"> understanding of the various</w:t>
      </w:r>
      <w:r w:rsidRPr="00807FD1">
        <w:rPr>
          <w:rFonts w:ascii="Arial" w:hAnsi="Arial" w:cs="Arial"/>
          <w:color w:val="000000" w:themeColor="text1"/>
        </w:rPr>
        <w:t xml:space="preserve"> influenc</w:t>
      </w:r>
      <w:r w:rsidR="00F1188C">
        <w:rPr>
          <w:rFonts w:ascii="Arial" w:hAnsi="Arial" w:cs="Arial"/>
          <w:color w:val="000000" w:themeColor="text1"/>
        </w:rPr>
        <w:t>es on</w:t>
      </w:r>
      <w:r w:rsidRPr="00807FD1">
        <w:rPr>
          <w:rFonts w:ascii="Arial" w:hAnsi="Arial" w:cs="Arial"/>
          <w:color w:val="000000" w:themeColor="text1"/>
        </w:rPr>
        <w:t xml:space="preserve"> the transition from </w:t>
      </w:r>
      <w:r w:rsidR="009F0478" w:rsidRPr="00807FD1">
        <w:rPr>
          <w:rFonts w:ascii="Arial" w:hAnsi="Arial" w:cs="Arial"/>
          <w:color w:val="000000" w:themeColor="text1"/>
        </w:rPr>
        <w:t>Child and Adolescent Mental Health Services</w:t>
      </w:r>
      <w:r w:rsidRPr="00807FD1">
        <w:rPr>
          <w:rFonts w:ascii="Arial" w:hAnsi="Arial" w:cs="Arial"/>
          <w:color w:val="000000" w:themeColor="text1"/>
        </w:rPr>
        <w:t xml:space="preserve"> to </w:t>
      </w:r>
      <w:r w:rsidR="009F0478" w:rsidRPr="00807FD1">
        <w:rPr>
          <w:rFonts w:ascii="Arial" w:hAnsi="Arial" w:cs="Arial"/>
          <w:color w:val="000000" w:themeColor="text1"/>
        </w:rPr>
        <w:t>Adult Mental Health Services</w:t>
      </w:r>
      <w:r w:rsidRPr="00807FD1">
        <w:rPr>
          <w:rFonts w:ascii="Arial" w:hAnsi="Arial" w:cs="Arial"/>
          <w:color w:val="000000" w:themeColor="text1"/>
        </w:rPr>
        <w:t xml:space="preserve"> and highlighting the complexity of experiences faced by young people during this period.</w:t>
      </w:r>
    </w:p>
    <w:p w14:paraId="08B3FB5E" w14:textId="77777777" w:rsidR="005205DD" w:rsidRPr="00807FD1" w:rsidRDefault="005205DD" w:rsidP="005205DD">
      <w:pPr>
        <w:jc w:val="both"/>
        <w:rPr>
          <w:rFonts w:ascii="Arial" w:hAnsi="Arial" w:cs="Arial"/>
          <w:b/>
          <w:bCs/>
        </w:rPr>
      </w:pPr>
    </w:p>
    <w:tbl>
      <w:tblPr>
        <w:tblStyle w:val="TableGrid"/>
        <w:tblW w:w="9629" w:type="dxa"/>
        <w:tblLook w:val="04A0" w:firstRow="1" w:lastRow="0" w:firstColumn="1" w:lastColumn="0" w:noHBand="0" w:noVBand="1"/>
      </w:tblPr>
      <w:tblGrid>
        <w:gridCol w:w="479"/>
        <w:gridCol w:w="1577"/>
        <w:gridCol w:w="2187"/>
        <w:gridCol w:w="2268"/>
        <w:gridCol w:w="3118"/>
      </w:tblGrid>
      <w:tr w:rsidR="005205DD" w:rsidRPr="00807FD1" w14:paraId="0675038E" w14:textId="77777777" w:rsidTr="00170D8E">
        <w:trPr>
          <w:trHeight w:val="821"/>
        </w:trPr>
        <w:tc>
          <w:tcPr>
            <w:tcW w:w="479" w:type="dxa"/>
          </w:tcPr>
          <w:p w14:paraId="7BBEFB05" w14:textId="77777777" w:rsidR="005205DD" w:rsidRPr="00807FD1" w:rsidRDefault="005205DD" w:rsidP="00091541">
            <w:pPr>
              <w:jc w:val="both"/>
              <w:rPr>
                <w:rFonts w:ascii="Arial" w:hAnsi="Arial" w:cs="Arial"/>
                <w:b/>
                <w:bCs/>
              </w:rPr>
            </w:pPr>
          </w:p>
        </w:tc>
        <w:tc>
          <w:tcPr>
            <w:tcW w:w="1577" w:type="dxa"/>
            <w:hideMark/>
          </w:tcPr>
          <w:p w14:paraId="68B0DFA8" w14:textId="77777777" w:rsidR="005205DD" w:rsidRPr="00807FD1" w:rsidRDefault="005205DD" w:rsidP="00091541">
            <w:pPr>
              <w:jc w:val="both"/>
              <w:rPr>
                <w:rFonts w:ascii="Arial" w:hAnsi="Arial" w:cs="Arial"/>
                <w:b/>
                <w:bCs/>
              </w:rPr>
            </w:pPr>
            <w:r w:rsidRPr="00807FD1">
              <w:rPr>
                <w:rFonts w:ascii="Arial" w:hAnsi="Arial" w:cs="Arial"/>
                <w:b/>
                <w:bCs/>
              </w:rPr>
              <w:t>Article citation</w:t>
            </w:r>
          </w:p>
        </w:tc>
        <w:tc>
          <w:tcPr>
            <w:tcW w:w="2187" w:type="dxa"/>
            <w:hideMark/>
          </w:tcPr>
          <w:p w14:paraId="64811F26" w14:textId="77777777" w:rsidR="005205DD" w:rsidRPr="00807FD1" w:rsidRDefault="005205DD" w:rsidP="00091541">
            <w:pPr>
              <w:jc w:val="both"/>
              <w:rPr>
                <w:rFonts w:ascii="Arial" w:hAnsi="Arial" w:cs="Arial"/>
                <w:b/>
                <w:bCs/>
              </w:rPr>
            </w:pPr>
            <w:r w:rsidRPr="00807FD1">
              <w:rPr>
                <w:rFonts w:ascii="Arial" w:hAnsi="Arial" w:cs="Arial"/>
                <w:b/>
                <w:bCs/>
              </w:rPr>
              <w:t>Aim of study</w:t>
            </w:r>
          </w:p>
        </w:tc>
        <w:tc>
          <w:tcPr>
            <w:tcW w:w="2268" w:type="dxa"/>
            <w:hideMark/>
          </w:tcPr>
          <w:p w14:paraId="4894DCF4" w14:textId="77777777" w:rsidR="005205DD" w:rsidRPr="00807FD1" w:rsidRDefault="005205DD" w:rsidP="00091541">
            <w:pPr>
              <w:jc w:val="both"/>
              <w:rPr>
                <w:rFonts w:ascii="Arial" w:hAnsi="Arial" w:cs="Arial"/>
                <w:b/>
                <w:bCs/>
              </w:rPr>
            </w:pPr>
            <w:r w:rsidRPr="00807FD1">
              <w:rPr>
                <w:rFonts w:ascii="Arial" w:hAnsi="Arial" w:cs="Arial"/>
                <w:b/>
                <w:bCs/>
              </w:rPr>
              <w:t>Methods, sample size and characteristics</w:t>
            </w:r>
          </w:p>
        </w:tc>
        <w:tc>
          <w:tcPr>
            <w:tcW w:w="3118" w:type="dxa"/>
            <w:hideMark/>
          </w:tcPr>
          <w:p w14:paraId="11ED68EA" w14:textId="77777777" w:rsidR="005205DD" w:rsidRPr="00807FD1" w:rsidRDefault="005205DD" w:rsidP="00091541">
            <w:pPr>
              <w:jc w:val="both"/>
              <w:rPr>
                <w:rFonts w:ascii="Arial" w:hAnsi="Arial" w:cs="Arial"/>
                <w:b/>
                <w:bCs/>
              </w:rPr>
            </w:pPr>
            <w:r w:rsidRPr="00807FD1">
              <w:rPr>
                <w:rFonts w:ascii="Arial" w:hAnsi="Arial" w:cs="Arial"/>
                <w:b/>
                <w:bCs/>
              </w:rPr>
              <w:t>Summary of main findings</w:t>
            </w:r>
          </w:p>
          <w:p w14:paraId="5BDE9E8A" w14:textId="77777777" w:rsidR="005205DD" w:rsidRPr="00807FD1" w:rsidRDefault="005205DD" w:rsidP="00091541">
            <w:pPr>
              <w:jc w:val="both"/>
              <w:rPr>
                <w:rFonts w:ascii="Arial" w:hAnsi="Arial" w:cs="Arial"/>
                <w:b/>
                <w:bCs/>
              </w:rPr>
            </w:pPr>
            <w:r w:rsidRPr="00807FD1">
              <w:rPr>
                <w:rFonts w:ascii="Arial" w:hAnsi="Arial" w:cs="Arial"/>
                <w:b/>
                <w:bCs/>
              </w:rPr>
              <w:t xml:space="preserve"> </w:t>
            </w:r>
          </w:p>
        </w:tc>
      </w:tr>
      <w:tr w:rsidR="005205DD" w:rsidRPr="00807FD1" w14:paraId="725A1178" w14:textId="77777777" w:rsidTr="00170D8E">
        <w:trPr>
          <w:trHeight w:val="457"/>
        </w:trPr>
        <w:tc>
          <w:tcPr>
            <w:tcW w:w="479" w:type="dxa"/>
          </w:tcPr>
          <w:p w14:paraId="521615E2" w14:textId="77777777" w:rsidR="005205DD" w:rsidRPr="00807FD1" w:rsidRDefault="005205DD" w:rsidP="00091541">
            <w:pPr>
              <w:jc w:val="both"/>
              <w:rPr>
                <w:rFonts w:ascii="Arial" w:hAnsi="Arial" w:cs="Arial"/>
                <w:b/>
                <w:bCs/>
              </w:rPr>
            </w:pPr>
            <w:r w:rsidRPr="00807FD1">
              <w:rPr>
                <w:rFonts w:ascii="Arial" w:hAnsi="Arial" w:cs="Arial"/>
                <w:b/>
                <w:bCs/>
              </w:rPr>
              <w:t>1</w:t>
            </w:r>
          </w:p>
        </w:tc>
        <w:tc>
          <w:tcPr>
            <w:tcW w:w="1577" w:type="dxa"/>
            <w:hideMark/>
          </w:tcPr>
          <w:p w14:paraId="34525AE4" w14:textId="77777777" w:rsidR="005205DD" w:rsidRPr="00807FD1" w:rsidRDefault="005205DD" w:rsidP="00091541">
            <w:pPr>
              <w:jc w:val="both"/>
              <w:rPr>
                <w:rFonts w:ascii="Arial" w:hAnsi="Arial" w:cs="Arial"/>
              </w:rPr>
            </w:pPr>
            <w:proofErr w:type="spellStart"/>
            <w:r w:rsidRPr="00807FD1">
              <w:rPr>
                <w:rFonts w:ascii="Arial" w:hAnsi="Arial" w:cs="Arial"/>
              </w:rPr>
              <w:t>Livanou</w:t>
            </w:r>
            <w:proofErr w:type="spellEnd"/>
            <w:r w:rsidRPr="00807FD1">
              <w:rPr>
                <w:rFonts w:ascii="Arial" w:hAnsi="Arial" w:cs="Arial"/>
              </w:rPr>
              <w:t xml:space="preserve"> et al., 2025</w:t>
            </w:r>
          </w:p>
        </w:tc>
        <w:tc>
          <w:tcPr>
            <w:tcW w:w="2187" w:type="dxa"/>
            <w:hideMark/>
          </w:tcPr>
          <w:p w14:paraId="5675A3DC" w14:textId="77777777" w:rsidR="005205DD" w:rsidRPr="00807FD1" w:rsidRDefault="005205DD" w:rsidP="00091541">
            <w:pPr>
              <w:jc w:val="both"/>
              <w:rPr>
                <w:rFonts w:ascii="Arial" w:hAnsi="Arial" w:cs="Arial"/>
              </w:rPr>
            </w:pPr>
            <w:r w:rsidRPr="00807FD1">
              <w:rPr>
                <w:rFonts w:ascii="Arial" w:hAnsi="Arial" w:cs="Arial"/>
              </w:rPr>
              <w:t>To explore the experience of young people with eating disorder, their careers, and providers during the transition</w:t>
            </w:r>
          </w:p>
        </w:tc>
        <w:tc>
          <w:tcPr>
            <w:tcW w:w="2268" w:type="dxa"/>
            <w:hideMark/>
          </w:tcPr>
          <w:p w14:paraId="7A1C1040" w14:textId="77777777" w:rsidR="005205DD" w:rsidRPr="00807FD1" w:rsidRDefault="005205DD" w:rsidP="00091541">
            <w:pPr>
              <w:pStyle w:val="NormalWeb"/>
              <w:jc w:val="both"/>
              <w:rPr>
                <w:rFonts w:ascii="Arial" w:hAnsi="Arial" w:cs="Arial"/>
                <w:sz w:val="22"/>
                <w:szCs w:val="22"/>
              </w:rPr>
            </w:pPr>
            <w:r w:rsidRPr="00807FD1">
              <w:rPr>
                <w:rFonts w:ascii="Arial" w:hAnsi="Arial" w:cs="Arial"/>
                <w:sz w:val="22"/>
                <w:szCs w:val="22"/>
              </w:rPr>
              <w:t>15 semi-structured interviews with young persons, careers, and mental health professionals.</w:t>
            </w:r>
          </w:p>
        </w:tc>
        <w:tc>
          <w:tcPr>
            <w:tcW w:w="3118" w:type="dxa"/>
            <w:hideMark/>
          </w:tcPr>
          <w:p w14:paraId="21A86595" w14:textId="77777777" w:rsidR="005205DD" w:rsidRPr="00807FD1" w:rsidRDefault="005205DD" w:rsidP="00091541">
            <w:pPr>
              <w:pStyle w:val="ListParagraph"/>
              <w:numPr>
                <w:ilvl w:val="0"/>
                <w:numId w:val="18"/>
              </w:numPr>
              <w:spacing w:after="160" w:line="259" w:lineRule="auto"/>
              <w:contextualSpacing/>
              <w:jc w:val="both"/>
              <w:rPr>
                <w:rFonts w:ascii="Arial" w:hAnsi="Arial" w:cs="Arial"/>
              </w:rPr>
            </w:pPr>
            <w:r w:rsidRPr="00807FD1">
              <w:rPr>
                <w:rFonts w:ascii="Arial" w:hAnsi="Arial" w:cs="Arial"/>
              </w:rPr>
              <w:t>The complexity of transition (unprepared plan)</w:t>
            </w:r>
          </w:p>
          <w:p w14:paraId="544DC232" w14:textId="77777777" w:rsidR="005205DD" w:rsidRPr="00807FD1" w:rsidRDefault="005205DD" w:rsidP="00091541">
            <w:pPr>
              <w:pStyle w:val="ListParagraph"/>
              <w:numPr>
                <w:ilvl w:val="0"/>
                <w:numId w:val="18"/>
              </w:numPr>
              <w:spacing w:after="160" w:line="259" w:lineRule="auto"/>
              <w:contextualSpacing/>
              <w:jc w:val="both"/>
              <w:rPr>
                <w:rFonts w:ascii="Arial" w:hAnsi="Arial" w:cs="Arial"/>
              </w:rPr>
            </w:pPr>
            <w:r w:rsidRPr="00807FD1">
              <w:rPr>
                <w:rFonts w:ascii="Arial" w:hAnsi="Arial" w:cs="Arial"/>
              </w:rPr>
              <w:t>Involving carers into the transition process</w:t>
            </w:r>
          </w:p>
          <w:p w14:paraId="461FD36D" w14:textId="77777777" w:rsidR="005205DD" w:rsidRPr="00807FD1" w:rsidRDefault="005205DD" w:rsidP="00091541">
            <w:pPr>
              <w:pStyle w:val="ListParagraph"/>
              <w:numPr>
                <w:ilvl w:val="0"/>
                <w:numId w:val="18"/>
              </w:numPr>
              <w:spacing w:after="160" w:line="259" w:lineRule="auto"/>
              <w:contextualSpacing/>
              <w:jc w:val="both"/>
              <w:rPr>
                <w:rFonts w:ascii="Arial" w:hAnsi="Arial" w:cs="Arial"/>
              </w:rPr>
            </w:pPr>
            <w:r w:rsidRPr="00807FD1">
              <w:rPr>
                <w:rFonts w:ascii="Arial" w:hAnsi="Arial" w:cs="Arial"/>
              </w:rPr>
              <w:t>The luck of support and guidance in the transition</w:t>
            </w:r>
          </w:p>
          <w:p w14:paraId="4DFEDF94" w14:textId="77777777" w:rsidR="005205DD" w:rsidRPr="00807FD1" w:rsidRDefault="005205DD" w:rsidP="00091541">
            <w:pPr>
              <w:pStyle w:val="ListParagraph"/>
              <w:numPr>
                <w:ilvl w:val="0"/>
                <w:numId w:val="18"/>
              </w:numPr>
              <w:spacing w:after="160" w:line="259" w:lineRule="auto"/>
              <w:contextualSpacing/>
              <w:jc w:val="both"/>
              <w:rPr>
                <w:rFonts w:ascii="Arial" w:hAnsi="Arial" w:cs="Arial"/>
              </w:rPr>
            </w:pPr>
            <w:r w:rsidRPr="00807FD1">
              <w:rPr>
                <w:rFonts w:ascii="Arial" w:hAnsi="Arial" w:cs="Arial"/>
              </w:rPr>
              <w:t>Transition age</w:t>
            </w:r>
          </w:p>
          <w:p w14:paraId="45D40895" w14:textId="77777777" w:rsidR="005205DD" w:rsidRPr="00807FD1" w:rsidRDefault="005205DD" w:rsidP="00091541">
            <w:pPr>
              <w:pStyle w:val="ListParagraph"/>
              <w:jc w:val="both"/>
              <w:rPr>
                <w:rFonts w:ascii="Arial" w:hAnsi="Arial" w:cs="Arial"/>
              </w:rPr>
            </w:pPr>
          </w:p>
        </w:tc>
      </w:tr>
      <w:tr w:rsidR="005205DD" w:rsidRPr="00807FD1" w14:paraId="1A61A4C9" w14:textId="77777777" w:rsidTr="00170D8E">
        <w:trPr>
          <w:trHeight w:val="457"/>
        </w:trPr>
        <w:tc>
          <w:tcPr>
            <w:tcW w:w="479" w:type="dxa"/>
          </w:tcPr>
          <w:p w14:paraId="045D2487" w14:textId="77777777" w:rsidR="005205DD" w:rsidRPr="00807FD1" w:rsidRDefault="005205DD" w:rsidP="00091541">
            <w:pPr>
              <w:jc w:val="both"/>
              <w:rPr>
                <w:rFonts w:ascii="Arial" w:hAnsi="Arial" w:cs="Arial"/>
                <w:b/>
                <w:bCs/>
              </w:rPr>
            </w:pPr>
            <w:r w:rsidRPr="00807FD1">
              <w:rPr>
                <w:rFonts w:ascii="Arial" w:hAnsi="Arial" w:cs="Arial"/>
                <w:b/>
                <w:bCs/>
              </w:rPr>
              <w:t>2</w:t>
            </w:r>
          </w:p>
        </w:tc>
        <w:tc>
          <w:tcPr>
            <w:tcW w:w="1577" w:type="dxa"/>
          </w:tcPr>
          <w:p w14:paraId="044F134E" w14:textId="77777777" w:rsidR="005205DD" w:rsidRPr="00807FD1" w:rsidRDefault="005205DD" w:rsidP="00091541">
            <w:pPr>
              <w:jc w:val="both"/>
              <w:rPr>
                <w:rFonts w:ascii="Arial" w:hAnsi="Arial" w:cs="Arial"/>
              </w:rPr>
            </w:pPr>
            <w:r w:rsidRPr="00807FD1">
              <w:rPr>
                <w:rFonts w:ascii="Arial" w:hAnsi="Arial" w:cs="Arial"/>
              </w:rPr>
              <w:t>Van der Kamp, 2017</w:t>
            </w:r>
          </w:p>
        </w:tc>
        <w:tc>
          <w:tcPr>
            <w:tcW w:w="2187" w:type="dxa"/>
          </w:tcPr>
          <w:p w14:paraId="68A45D04" w14:textId="77777777" w:rsidR="005205DD" w:rsidRPr="00807FD1" w:rsidRDefault="005205DD" w:rsidP="00091541">
            <w:pPr>
              <w:jc w:val="both"/>
              <w:rPr>
                <w:rFonts w:ascii="Arial" w:hAnsi="Arial" w:cs="Arial"/>
              </w:rPr>
            </w:pPr>
            <w:r w:rsidRPr="00807FD1">
              <w:rPr>
                <w:rFonts w:ascii="Arial" w:hAnsi="Arial" w:cs="Arial"/>
              </w:rPr>
              <w:t>To identify the barriers of transition from CAMHS to AMHS</w:t>
            </w:r>
          </w:p>
        </w:tc>
        <w:tc>
          <w:tcPr>
            <w:tcW w:w="2268" w:type="dxa"/>
          </w:tcPr>
          <w:p w14:paraId="04915FD0" w14:textId="77777777" w:rsidR="005205DD" w:rsidRPr="00807FD1" w:rsidRDefault="005205DD" w:rsidP="00091541">
            <w:pPr>
              <w:pStyle w:val="NormalWeb"/>
              <w:jc w:val="both"/>
              <w:rPr>
                <w:rFonts w:ascii="Arial" w:hAnsi="Arial" w:cs="Arial"/>
                <w:sz w:val="22"/>
                <w:szCs w:val="22"/>
              </w:rPr>
            </w:pPr>
            <w:r w:rsidRPr="00807FD1">
              <w:rPr>
                <w:rFonts w:ascii="Arial" w:hAnsi="Arial" w:cs="Arial"/>
                <w:sz w:val="22"/>
                <w:szCs w:val="22"/>
              </w:rPr>
              <w:t>8 semi-structured interviews with mental health professionals</w:t>
            </w:r>
          </w:p>
        </w:tc>
        <w:tc>
          <w:tcPr>
            <w:tcW w:w="3118" w:type="dxa"/>
          </w:tcPr>
          <w:p w14:paraId="58155D9E" w14:textId="77777777" w:rsidR="005205DD" w:rsidRPr="00807FD1" w:rsidRDefault="005205DD" w:rsidP="00091541">
            <w:pPr>
              <w:pStyle w:val="ListParagraph"/>
              <w:numPr>
                <w:ilvl w:val="0"/>
                <w:numId w:val="19"/>
              </w:numPr>
              <w:spacing w:after="160" w:line="259" w:lineRule="auto"/>
              <w:contextualSpacing/>
              <w:jc w:val="both"/>
              <w:rPr>
                <w:rFonts w:ascii="Arial" w:hAnsi="Arial" w:cs="Arial"/>
              </w:rPr>
            </w:pPr>
            <w:r w:rsidRPr="00807FD1">
              <w:rPr>
                <w:rFonts w:ascii="Arial" w:hAnsi="Arial" w:cs="Arial"/>
              </w:rPr>
              <w:t>Differences between the services</w:t>
            </w:r>
          </w:p>
          <w:p w14:paraId="46B552EF" w14:textId="77777777" w:rsidR="005205DD" w:rsidRPr="00807FD1" w:rsidRDefault="005205DD" w:rsidP="00091541">
            <w:pPr>
              <w:pStyle w:val="ListParagraph"/>
              <w:numPr>
                <w:ilvl w:val="0"/>
                <w:numId w:val="19"/>
              </w:numPr>
              <w:spacing w:after="160" w:line="259" w:lineRule="auto"/>
              <w:contextualSpacing/>
              <w:jc w:val="both"/>
              <w:rPr>
                <w:rFonts w:ascii="Arial" w:hAnsi="Arial" w:cs="Arial"/>
              </w:rPr>
            </w:pPr>
            <w:r w:rsidRPr="00807FD1">
              <w:rPr>
                <w:rFonts w:ascii="Arial" w:hAnsi="Arial" w:cs="Arial"/>
              </w:rPr>
              <w:t>Short transition period</w:t>
            </w:r>
          </w:p>
          <w:p w14:paraId="353B812D" w14:textId="77777777" w:rsidR="005205DD" w:rsidRPr="00807FD1" w:rsidRDefault="005205DD" w:rsidP="00091541">
            <w:pPr>
              <w:pStyle w:val="ListParagraph"/>
              <w:numPr>
                <w:ilvl w:val="0"/>
                <w:numId w:val="19"/>
              </w:numPr>
              <w:spacing w:after="160" w:line="259" w:lineRule="auto"/>
              <w:contextualSpacing/>
              <w:jc w:val="both"/>
              <w:rPr>
                <w:rFonts w:ascii="Arial" w:hAnsi="Arial" w:cs="Arial"/>
              </w:rPr>
            </w:pPr>
            <w:r w:rsidRPr="00807FD1">
              <w:rPr>
                <w:rFonts w:ascii="Arial" w:hAnsi="Arial" w:cs="Arial"/>
              </w:rPr>
              <w:t>Communication between the services</w:t>
            </w:r>
          </w:p>
          <w:p w14:paraId="46D779D5" w14:textId="77777777" w:rsidR="005205DD" w:rsidRPr="00807FD1" w:rsidRDefault="005205DD" w:rsidP="00091541">
            <w:pPr>
              <w:pStyle w:val="ListParagraph"/>
              <w:numPr>
                <w:ilvl w:val="0"/>
                <w:numId w:val="19"/>
              </w:numPr>
              <w:spacing w:after="160" w:line="259" w:lineRule="auto"/>
              <w:contextualSpacing/>
              <w:jc w:val="both"/>
              <w:rPr>
                <w:rFonts w:ascii="Arial" w:hAnsi="Arial" w:cs="Arial"/>
              </w:rPr>
            </w:pPr>
            <w:r w:rsidRPr="00807FD1">
              <w:rPr>
                <w:rFonts w:ascii="Arial" w:hAnsi="Arial" w:cs="Arial"/>
              </w:rPr>
              <w:t>Transition age</w:t>
            </w:r>
          </w:p>
          <w:p w14:paraId="5369BC17" w14:textId="77777777" w:rsidR="005205DD" w:rsidRPr="00807FD1" w:rsidRDefault="005205DD" w:rsidP="00091541">
            <w:pPr>
              <w:pStyle w:val="ListParagraph"/>
              <w:numPr>
                <w:ilvl w:val="0"/>
                <w:numId w:val="19"/>
              </w:numPr>
              <w:spacing w:after="160" w:line="259" w:lineRule="auto"/>
              <w:contextualSpacing/>
              <w:jc w:val="both"/>
              <w:rPr>
                <w:rFonts w:ascii="Arial" w:hAnsi="Arial" w:cs="Arial"/>
              </w:rPr>
            </w:pPr>
            <w:r w:rsidRPr="00807FD1">
              <w:rPr>
                <w:rFonts w:ascii="Arial" w:hAnsi="Arial" w:cs="Arial"/>
              </w:rPr>
              <w:t>The luck of support and guidance during the transition</w:t>
            </w:r>
          </w:p>
        </w:tc>
      </w:tr>
      <w:tr w:rsidR="005205DD" w:rsidRPr="00807FD1" w14:paraId="5C078508" w14:textId="77777777" w:rsidTr="00170D8E">
        <w:trPr>
          <w:trHeight w:val="457"/>
        </w:trPr>
        <w:tc>
          <w:tcPr>
            <w:tcW w:w="479" w:type="dxa"/>
          </w:tcPr>
          <w:p w14:paraId="2EFB721C" w14:textId="77777777" w:rsidR="005205DD" w:rsidRPr="00807FD1" w:rsidRDefault="005205DD" w:rsidP="00091541">
            <w:pPr>
              <w:jc w:val="both"/>
              <w:rPr>
                <w:rFonts w:ascii="Arial" w:hAnsi="Arial" w:cs="Arial"/>
                <w:b/>
                <w:bCs/>
              </w:rPr>
            </w:pPr>
            <w:r w:rsidRPr="00807FD1">
              <w:rPr>
                <w:rFonts w:ascii="Arial" w:hAnsi="Arial" w:cs="Arial"/>
                <w:b/>
                <w:bCs/>
              </w:rPr>
              <w:t>3</w:t>
            </w:r>
          </w:p>
        </w:tc>
        <w:tc>
          <w:tcPr>
            <w:tcW w:w="1577" w:type="dxa"/>
          </w:tcPr>
          <w:p w14:paraId="7F5573C2" w14:textId="77777777" w:rsidR="005205DD" w:rsidRPr="00807FD1" w:rsidRDefault="005205DD" w:rsidP="00091541">
            <w:pPr>
              <w:jc w:val="both"/>
              <w:rPr>
                <w:rFonts w:ascii="Arial" w:hAnsi="Arial" w:cs="Arial"/>
              </w:rPr>
            </w:pPr>
            <w:proofErr w:type="spellStart"/>
            <w:r w:rsidRPr="00807FD1">
              <w:rPr>
                <w:rFonts w:ascii="Arial" w:hAnsi="Arial" w:cs="Arial"/>
              </w:rPr>
              <w:t>Livanou</w:t>
            </w:r>
            <w:proofErr w:type="spellEnd"/>
            <w:r w:rsidRPr="00807FD1">
              <w:rPr>
                <w:rFonts w:ascii="Arial" w:hAnsi="Arial" w:cs="Arial"/>
              </w:rPr>
              <w:t xml:space="preserve"> et al., 2021</w:t>
            </w:r>
          </w:p>
        </w:tc>
        <w:tc>
          <w:tcPr>
            <w:tcW w:w="2187" w:type="dxa"/>
          </w:tcPr>
          <w:p w14:paraId="0C46E6A5" w14:textId="77777777" w:rsidR="005205DD" w:rsidRPr="00807FD1" w:rsidRDefault="005205DD" w:rsidP="00091541">
            <w:pPr>
              <w:jc w:val="both"/>
              <w:rPr>
                <w:rFonts w:ascii="Arial" w:hAnsi="Arial" w:cs="Arial"/>
              </w:rPr>
            </w:pPr>
            <w:r w:rsidRPr="00807FD1">
              <w:rPr>
                <w:rFonts w:ascii="Arial" w:hAnsi="Arial" w:cs="Arial"/>
              </w:rPr>
              <w:t>To analyse the gaps between service providers during transition from CAMHS to AMHS</w:t>
            </w:r>
          </w:p>
        </w:tc>
        <w:tc>
          <w:tcPr>
            <w:tcW w:w="2268" w:type="dxa"/>
          </w:tcPr>
          <w:p w14:paraId="170B0383" w14:textId="77777777" w:rsidR="005205DD" w:rsidRPr="00807FD1" w:rsidRDefault="005205DD" w:rsidP="00091541">
            <w:pPr>
              <w:pStyle w:val="NormalWeb"/>
              <w:jc w:val="both"/>
              <w:rPr>
                <w:rFonts w:ascii="Arial" w:hAnsi="Arial" w:cs="Arial"/>
                <w:sz w:val="22"/>
                <w:szCs w:val="22"/>
              </w:rPr>
            </w:pPr>
            <w:r w:rsidRPr="00807FD1">
              <w:rPr>
                <w:rFonts w:ascii="Arial" w:hAnsi="Arial" w:cs="Arial"/>
                <w:sz w:val="22"/>
                <w:szCs w:val="22"/>
              </w:rPr>
              <w:t>Semi-structured interviews with 34 key workers</w:t>
            </w:r>
          </w:p>
        </w:tc>
        <w:tc>
          <w:tcPr>
            <w:tcW w:w="3118" w:type="dxa"/>
          </w:tcPr>
          <w:p w14:paraId="1C927B94" w14:textId="77777777" w:rsidR="005205DD" w:rsidRPr="00807FD1" w:rsidRDefault="005205DD" w:rsidP="00091541">
            <w:pPr>
              <w:pStyle w:val="ListParagraph"/>
              <w:numPr>
                <w:ilvl w:val="0"/>
                <w:numId w:val="20"/>
              </w:numPr>
              <w:spacing w:after="160" w:line="259" w:lineRule="auto"/>
              <w:contextualSpacing/>
              <w:jc w:val="both"/>
              <w:rPr>
                <w:rFonts w:ascii="Arial" w:hAnsi="Arial" w:cs="Arial"/>
              </w:rPr>
            </w:pPr>
            <w:r w:rsidRPr="00807FD1">
              <w:rPr>
                <w:rFonts w:ascii="Arial" w:hAnsi="Arial" w:cs="Arial"/>
              </w:rPr>
              <w:t>Differences in adult and adolescent care services</w:t>
            </w:r>
          </w:p>
          <w:p w14:paraId="3A9B9F14" w14:textId="77777777" w:rsidR="005205DD" w:rsidRPr="00807FD1" w:rsidRDefault="005205DD" w:rsidP="00091541">
            <w:pPr>
              <w:pStyle w:val="ListParagraph"/>
              <w:numPr>
                <w:ilvl w:val="0"/>
                <w:numId w:val="20"/>
              </w:numPr>
              <w:spacing w:after="160" w:line="259" w:lineRule="auto"/>
              <w:contextualSpacing/>
              <w:jc w:val="both"/>
              <w:rPr>
                <w:rFonts w:ascii="Arial" w:hAnsi="Arial" w:cs="Arial"/>
              </w:rPr>
            </w:pPr>
            <w:r w:rsidRPr="00807FD1">
              <w:rPr>
                <w:rFonts w:ascii="Arial" w:hAnsi="Arial" w:cs="Arial"/>
              </w:rPr>
              <w:t>Lack of relationships between professionals and young people</w:t>
            </w:r>
          </w:p>
          <w:p w14:paraId="7F329296" w14:textId="77777777" w:rsidR="005205DD" w:rsidRPr="00807FD1" w:rsidRDefault="005205DD" w:rsidP="00091541">
            <w:pPr>
              <w:pStyle w:val="ListParagraph"/>
              <w:numPr>
                <w:ilvl w:val="0"/>
                <w:numId w:val="20"/>
              </w:numPr>
              <w:spacing w:after="160" w:line="259" w:lineRule="auto"/>
              <w:contextualSpacing/>
              <w:jc w:val="both"/>
              <w:rPr>
                <w:rFonts w:ascii="Arial" w:hAnsi="Arial" w:cs="Arial"/>
              </w:rPr>
            </w:pPr>
            <w:r w:rsidRPr="00807FD1">
              <w:rPr>
                <w:rFonts w:ascii="Arial" w:hAnsi="Arial" w:cs="Arial"/>
              </w:rPr>
              <w:t>Transition timings</w:t>
            </w:r>
          </w:p>
          <w:p w14:paraId="522E79E7" w14:textId="77777777" w:rsidR="005205DD" w:rsidRPr="00807FD1" w:rsidRDefault="005205DD" w:rsidP="00091541">
            <w:pPr>
              <w:pStyle w:val="ListParagraph"/>
              <w:numPr>
                <w:ilvl w:val="0"/>
                <w:numId w:val="20"/>
              </w:numPr>
              <w:spacing w:after="160" w:line="259" w:lineRule="auto"/>
              <w:contextualSpacing/>
              <w:jc w:val="both"/>
              <w:rPr>
                <w:rFonts w:ascii="Arial" w:hAnsi="Arial" w:cs="Arial"/>
              </w:rPr>
            </w:pPr>
            <w:r w:rsidRPr="00807FD1">
              <w:rPr>
                <w:rFonts w:ascii="Arial" w:hAnsi="Arial" w:cs="Arial"/>
              </w:rPr>
              <w:t>Developmental maturity</w:t>
            </w:r>
          </w:p>
        </w:tc>
      </w:tr>
      <w:tr w:rsidR="005205DD" w:rsidRPr="00807FD1" w14:paraId="23F2D268" w14:textId="77777777" w:rsidTr="00170D8E">
        <w:trPr>
          <w:trHeight w:val="457"/>
        </w:trPr>
        <w:tc>
          <w:tcPr>
            <w:tcW w:w="479" w:type="dxa"/>
          </w:tcPr>
          <w:p w14:paraId="27877640" w14:textId="77777777" w:rsidR="005205DD" w:rsidRPr="00807FD1" w:rsidRDefault="005205DD" w:rsidP="00091541">
            <w:pPr>
              <w:jc w:val="both"/>
              <w:rPr>
                <w:rFonts w:ascii="Arial" w:hAnsi="Arial" w:cs="Arial"/>
                <w:b/>
                <w:bCs/>
              </w:rPr>
            </w:pPr>
            <w:r w:rsidRPr="00807FD1">
              <w:rPr>
                <w:rFonts w:ascii="Arial" w:hAnsi="Arial" w:cs="Arial"/>
                <w:b/>
                <w:bCs/>
              </w:rPr>
              <w:t>4</w:t>
            </w:r>
          </w:p>
        </w:tc>
        <w:tc>
          <w:tcPr>
            <w:tcW w:w="1577" w:type="dxa"/>
          </w:tcPr>
          <w:p w14:paraId="12D02FC6" w14:textId="77777777" w:rsidR="005205DD" w:rsidRPr="00807FD1" w:rsidRDefault="005205DD" w:rsidP="00091541">
            <w:pPr>
              <w:jc w:val="both"/>
              <w:rPr>
                <w:rFonts w:ascii="Arial" w:hAnsi="Arial" w:cs="Arial"/>
              </w:rPr>
            </w:pPr>
            <w:r w:rsidRPr="00807FD1">
              <w:rPr>
                <w:rFonts w:ascii="Arial" w:hAnsi="Arial" w:cs="Arial"/>
              </w:rPr>
              <w:t>Merrick et al., 2020</w:t>
            </w:r>
          </w:p>
        </w:tc>
        <w:tc>
          <w:tcPr>
            <w:tcW w:w="2187" w:type="dxa"/>
          </w:tcPr>
          <w:p w14:paraId="57C56D16" w14:textId="77777777" w:rsidR="005205DD" w:rsidRPr="00807FD1" w:rsidRDefault="005205DD" w:rsidP="00091541">
            <w:pPr>
              <w:jc w:val="both"/>
              <w:rPr>
                <w:rFonts w:ascii="Arial" w:hAnsi="Arial" w:cs="Arial"/>
              </w:rPr>
            </w:pPr>
            <w:r w:rsidRPr="00807FD1">
              <w:rPr>
                <w:rFonts w:ascii="Arial" w:hAnsi="Arial" w:cs="Arial"/>
              </w:rPr>
              <w:t>To examine the young people’s experience of transition</w:t>
            </w:r>
          </w:p>
        </w:tc>
        <w:tc>
          <w:tcPr>
            <w:tcW w:w="2268" w:type="dxa"/>
          </w:tcPr>
          <w:p w14:paraId="4BF6BAA3" w14:textId="77777777" w:rsidR="005205DD" w:rsidRPr="00807FD1" w:rsidRDefault="005205DD" w:rsidP="00091541">
            <w:pPr>
              <w:pStyle w:val="NormalWeb"/>
              <w:jc w:val="both"/>
              <w:rPr>
                <w:rFonts w:ascii="Arial" w:hAnsi="Arial" w:cs="Arial"/>
                <w:sz w:val="22"/>
                <w:szCs w:val="22"/>
              </w:rPr>
            </w:pPr>
            <w:r w:rsidRPr="00807FD1">
              <w:rPr>
                <w:rFonts w:ascii="Arial" w:hAnsi="Arial" w:cs="Arial"/>
                <w:sz w:val="22"/>
                <w:szCs w:val="22"/>
              </w:rPr>
              <w:t>The interview of 118 young people</w:t>
            </w:r>
          </w:p>
        </w:tc>
        <w:tc>
          <w:tcPr>
            <w:tcW w:w="3118" w:type="dxa"/>
          </w:tcPr>
          <w:p w14:paraId="5362CA4B" w14:textId="77777777" w:rsidR="005205DD" w:rsidRPr="00807FD1" w:rsidRDefault="005205DD" w:rsidP="00091541">
            <w:pPr>
              <w:pStyle w:val="ListParagraph"/>
              <w:numPr>
                <w:ilvl w:val="0"/>
                <w:numId w:val="21"/>
              </w:numPr>
              <w:spacing w:after="160" w:line="259" w:lineRule="auto"/>
              <w:contextualSpacing/>
              <w:jc w:val="both"/>
              <w:rPr>
                <w:rFonts w:ascii="Arial" w:hAnsi="Arial" w:cs="Arial"/>
              </w:rPr>
            </w:pPr>
            <w:r w:rsidRPr="00807FD1">
              <w:rPr>
                <w:rFonts w:ascii="Arial" w:hAnsi="Arial" w:cs="Arial"/>
              </w:rPr>
              <w:t>Sudden discharge from CAMHS</w:t>
            </w:r>
          </w:p>
          <w:p w14:paraId="0FF7793D" w14:textId="77777777" w:rsidR="005205DD" w:rsidRPr="00807FD1" w:rsidRDefault="005205DD" w:rsidP="00091541">
            <w:pPr>
              <w:pStyle w:val="ListParagraph"/>
              <w:numPr>
                <w:ilvl w:val="0"/>
                <w:numId w:val="21"/>
              </w:numPr>
              <w:spacing w:after="160" w:line="259" w:lineRule="auto"/>
              <w:contextualSpacing/>
              <w:jc w:val="both"/>
              <w:rPr>
                <w:rFonts w:ascii="Arial" w:hAnsi="Arial" w:cs="Arial"/>
              </w:rPr>
            </w:pPr>
            <w:r w:rsidRPr="00807FD1">
              <w:rPr>
                <w:rFonts w:ascii="Arial" w:hAnsi="Arial" w:cs="Arial"/>
              </w:rPr>
              <w:t>Lack of professional support</w:t>
            </w:r>
          </w:p>
        </w:tc>
      </w:tr>
      <w:tr w:rsidR="005205DD" w:rsidRPr="00807FD1" w14:paraId="3E8A88DF" w14:textId="77777777" w:rsidTr="00170D8E">
        <w:trPr>
          <w:trHeight w:val="457"/>
        </w:trPr>
        <w:tc>
          <w:tcPr>
            <w:tcW w:w="479" w:type="dxa"/>
          </w:tcPr>
          <w:p w14:paraId="357EB0EE" w14:textId="77777777" w:rsidR="005205DD" w:rsidRPr="00807FD1" w:rsidRDefault="005205DD" w:rsidP="00091541">
            <w:pPr>
              <w:jc w:val="both"/>
              <w:rPr>
                <w:rFonts w:ascii="Arial" w:hAnsi="Arial" w:cs="Arial"/>
                <w:b/>
                <w:bCs/>
              </w:rPr>
            </w:pPr>
            <w:r w:rsidRPr="00807FD1">
              <w:rPr>
                <w:rFonts w:ascii="Arial" w:hAnsi="Arial" w:cs="Arial"/>
                <w:b/>
                <w:bCs/>
              </w:rPr>
              <w:t>5</w:t>
            </w:r>
          </w:p>
        </w:tc>
        <w:tc>
          <w:tcPr>
            <w:tcW w:w="1577" w:type="dxa"/>
          </w:tcPr>
          <w:p w14:paraId="5856696F" w14:textId="77777777" w:rsidR="005205DD" w:rsidRPr="00807FD1" w:rsidRDefault="005205DD" w:rsidP="00091541">
            <w:pPr>
              <w:jc w:val="both"/>
              <w:rPr>
                <w:rFonts w:ascii="Arial" w:hAnsi="Arial" w:cs="Arial"/>
              </w:rPr>
            </w:pPr>
            <w:proofErr w:type="spellStart"/>
            <w:r w:rsidRPr="00807FD1">
              <w:rPr>
                <w:rFonts w:ascii="Arial" w:hAnsi="Arial" w:cs="Arial"/>
              </w:rPr>
              <w:t>Adanijo</w:t>
            </w:r>
            <w:proofErr w:type="spellEnd"/>
            <w:r w:rsidRPr="00807FD1">
              <w:rPr>
                <w:rFonts w:ascii="Arial" w:hAnsi="Arial" w:cs="Arial"/>
              </w:rPr>
              <w:t xml:space="preserve"> and Bird (2025)</w:t>
            </w:r>
          </w:p>
        </w:tc>
        <w:tc>
          <w:tcPr>
            <w:tcW w:w="2187" w:type="dxa"/>
          </w:tcPr>
          <w:p w14:paraId="0617B267" w14:textId="77777777" w:rsidR="005205DD" w:rsidRPr="00807FD1" w:rsidRDefault="005205DD" w:rsidP="00091541">
            <w:pPr>
              <w:jc w:val="both"/>
              <w:rPr>
                <w:rFonts w:ascii="Arial" w:hAnsi="Arial" w:cs="Arial"/>
              </w:rPr>
            </w:pPr>
            <w:r w:rsidRPr="00807FD1">
              <w:rPr>
                <w:rFonts w:ascii="Arial" w:hAnsi="Arial" w:cs="Arial"/>
              </w:rPr>
              <w:t>To explore the optimal transition of young people to adult mental health services</w:t>
            </w:r>
          </w:p>
        </w:tc>
        <w:tc>
          <w:tcPr>
            <w:tcW w:w="2268" w:type="dxa"/>
          </w:tcPr>
          <w:p w14:paraId="5623BC2F" w14:textId="77777777" w:rsidR="005205DD" w:rsidRPr="00807FD1" w:rsidRDefault="005205DD" w:rsidP="00091541">
            <w:pPr>
              <w:pStyle w:val="NormalWeb"/>
              <w:jc w:val="both"/>
              <w:rPr>
                <w:rFonts w:ascii="Arial" w:hAnsi="Arial" w:cs="Arial"/>
                <w:sz w:val="22"/>
                <w:szCs w:val="22"/>
              </w:rPr>
            </w:pPr>
            <w:r w:rsidRPr="00807FD1">
              <w:rPr>
                <w:rFonts w:ascii="Arial" w:hAnsi="Arial" w:cs="Arial"/>
                <w:sz w:val="22"/>
                <w:szCs w:val="22"/>
              </w:rPr>
              <w:t>The interviews of 8 young people</w:t>
            </w:r>
          </w:p>
        </w:tc>
        <w:tc>
          <w:tcPr>
            <w:tcW w:w="3118" w:type="dxa"/>
          </w:tcPr>
          <w:p w14:paraId="33F73BB4" w14:textId="6ED64450" w:rsidR="005205DD" w:rsidRPr="00807FD1" w:rsidRDefault="005A622C" w:rsidP="00091541">
            <w:pPr>
              <w:pStyle w:val="ListParagraph"/>
              <w:numPr>
                <w:ilvl w:val="0"/>
                <w:numId w:val="22"/>
              </w:numPr>
              <w:spacing w:after="160" w:line="259" w:lineRule="auto"/>
              <w:contextualSpacing/>
              <w:jc w:val="both"/>
              <w:rPr>
                <w:rFonts w:ascii="Arial" w:hAnsi="Arial" w:cs="Arial"/>
              </w:rPr>
            </w:pPr>
            <w:r w:rsidRPr="00807FD1">
              <w:rPr>
                <w:rFonts w:ascii="Arial" w:hAnsi="Arial" w:cs="Arial"/>
              </w:rPr>
              <w:t>Reduced</w:t>
            </w:r>
            <w:r w:rsidR="005205DD" w:rsidRPr="00807FD1">
              <w:rPr>
                <w:rFonts w:ascii="Arial" w:hAnsi="Arial" w:cs="Arial"/>
              </w:rPr>
              <w:t xml:space="preserve"> support</w:t>
            </w:r>
          </w:p>
          <w:p w14:paraId="2EBA400F" w14:textId="77777777" w:rsidR="005205DD" w:rsidRPr="00807FD1" w:rsidRDefault="005205DD" w:rsidP="00091541">
            <w:pPr>
              <w:pStyle w:val="ListParagraph"/>
              <w:numPr>
                <w:ilvl w:val="0"/>
                <w:numId w:val="22"/>
              </w:numPr>
              <w:spacing w:after="160" w:line="259" w:lineRule="auto"/>
              <w:contextualSpacing/>
              <w:jc w:val="both"/>
              <w:rPr>
                <w:rFonts w:ascii="Arial" w:hAnsi="Arial" w:cs="Arial"/>
              </w:rPr>
            </w:pPr>
            <w:r w:rsidRPr="00807FD1">
              <w:rPr>
                <w:rFonts w:ascii="Arial" w:hAnsi="Arial" w:cs="Arial"/>
              </w:rPr>
              <w:t>Lack of information</w:t>
            </w:r>
          </w:p>
          <w:p w14:paraId="1C031D5F" w14:textId="420923C7" w:rsidR="005205DD" w:rsidRPr="005A622C" w:rsidRDefault="005A622C" w:rsidP="005A622C">
            <w:pPr>
              <w:pStyle w:val="ListParagraph"/>
              <w:numPr>
                <w:ilvl w:val="0"/>
                <w:numId w:val="22"/>
              </w:numPr>
              <w:spacing w:after="160" w:line="259" w:lineRule="auto"/>
              <w:contextualSpacing/>
              <w:jc w:val="both"/>
              <w:rPr>
                <w:rFonts w:ascii="Arial" w:hAnsi="Arial" w:cs="Arial"/>
              </w:rPr>
            </w:pPr>
            <w:r w:rsidRPr="00807FD1">
              <w:rPr>
                <w:rFonts w:ascii="Arial" w:hAnsi="Arial" w:cs="Arial"/>
              </w:rPr>
              <w:t>Loss</w:t>
            </w:r>
            <w:r w:rsidR="005205DD" w:rsidRPr="00807FD1">
              <w:rPr>
                <w:rFonts w:ascii="Arial" w:hAnsi="Arial" w:cs="Arial"/>
              </w:rPr>
              <w:t xml:space="preserve"> of </w:t>
            </w:r>
            <w:r w:rsidRPr="00807FD1">
              <w:rPr>
                <w:rFonts w:ascii="Arial" w:hAnsi="Arial" w:cs="Arial"/>
              </w:rPr>
              <w:t>relationships</w:t>
            </w:r>
          </w:p>
        </w:tc>
      </w:tr>
      <w:tr w:rsidR="005205DD" w:rsidRPr="00807FD1" w14:paraId="1C04C70F" w14:textId="77777777" w:rsidTr="00170D8E">
        <w:trPr>
          <w:trHeight w:val="457"/>
        </w:trPr>
        <w:tc>
          <w:tcPr>
            <w:tcW w:w="479" w:type="dxa"/>
          </w:tcPr>
          <w:p w14:paraId="63B1B82A" w14:textId="77777777" w:rsidR="005205DD" w:rsidRPr="00807FD1" w:rsidRDefault="005205DD" w:rsidP="00091541">
            <w:pPr>
              <w:jc w:val="both"/>
              <w:rPr>
                <w:rFonts w:ascii="Arial" w:hAnsi="Arial" w:cs="Arial"/>
                <w:b/>
                <w:bCs/>
              </w:rPr>
            </w:pPr>
            <w:r w:rsidRPr="00807FD1">
              <w:rPr>
                <w:rFonts w:ascii="Arial" w:hAnsi="Arial" w:cs="Arial"/>
                <w:b/>
                <w:bCs/>
              </w:rPr>
              <w:t>6</w:t>
            </w:r>
          </w:p>
        </w:tc>
        <w:tc>
          <w:tcPr>
            <w:tcW w:w="1577" w:type="dxa"/>
          </w:tcPr>
          <w:p w14:paraId="33F30557" w14:textId="77777777" w:rsidR="005205DD" w:rsidRPr="00807FD1" w:rsidRDefault="005205DD" w:rsidP="00091541">
            <w:pPr>
              <w:jc w:val="both"/>
              <w:rPr>
                <w:rFonts w:ascii="Arial" w:hAnsi="Arial" w:cs="Arial"/>
              </w:rPr>
            </w:pPr>
            <w:r w:rsidRPr="00807FD1">
              <w:rPr>
                <w:rFonts w:ascii="Arial" w:hAnsi="Arial" w:cs="Arial"/>
              </w:rPr>
              <w:t>Brown et al., 2019</w:t>
            </w:r>
          </w:p>
        </w:tc>
        <w:tc>
          <w:tcPr>
            <w:tcW w:w="2187" w:type="dxa"/>
          </w:tcPr>
          <w:p w14:paraId="0D20AB88" w14:textId="3972DFFB" w:rsidR="005205DD" w:rsidRPr="00807FD1" w:rsidRDefault="005205DD" w:rsidP="00091541">
            <w:pPr>
              <w:jc w:val="both"/>
              <w:rPr>
                <w:rFonts w:ascii="Arial" w:hAnsi="Arial" w:cs="Arial"/>
              </w:rPr>
            </w:pPr>
            <w:r w:rsidRPr="00807FD1">
              <w:rPr>
                <w:rFonts w:ascii="Arial" w:hAnsi="Arial" w:cs="Arial"/>
              </w:rPr>
              <w:t xml:space="preserve">To </w:t>
            </w:r>
            <w:r w:rsidR="009A01F1">
              <w:rPr>
                <w:rFonts w:ascii="Arial" w:hAnsi="Arial" w:cs="Arial"/>
              </w:rPr>
              <w:t>analyse</w:t>
            </w:r>
            <w:r w:rsidRPr="00807FD1">
              <w:rPr>
                <w:rFonts w:ascii="Arial" w:hAnsi="Arial" w:cs="Arial"/>
              </w:rPr>
              <w:t xml:space="preserve"> the experience of transition from CAMH to AMHS from the perspectives of family carers of adolescents with intellectual disabilities (ID)</w:t>
            </w:r>
          </w:p>
        </w:tc>
        <w:tc>
          <w:tcPr>
            <w:tcW w:w="2268" w:type="dxa"/>
          </w:tcPr>
          <w:p w14:paraId="39613A7A" w14:textId="77777777" w:rsidR="005205DD" w:rsidRPr="00807FD1" w:rsidRDefault="005205DD" w:rsidP="00091541">
            <w:pPr>
              <w:pStyle w:val="NormalWeb"/>
              <w:jc w:val="both"/>
              <w:rPr>
                <w:rFonts w:ascii="Arial" w:hAnsi="Arial" w:cs="Arial"/>
                <w:sz w:val="22"/>
                <w:szCs w:val="22"/>
              </w:rPr>
            </w:pPr>
            <w:r w:rsidRPr="00807FD1">
              <w:rPr>
                <w:rFonts w:ascii="Arial" w:hAnsi="Arial" w:cs="Arial"/>
                <w:sz w:val="22"/>
                <w:szCs w:val="22"/>
              </w:rPr>
              <w:t>Semi-structured interviews with 10 family carers of young people with ID</w:t>
            </w:r>
          </w:p>
        </w:tc>
        <w:tc>
          <w:tcPr>
            <w:tcW w:w="3118" w:type="dxa"/>
          </w:tcPr>
          <w:p w14:paraId="620D2B64" w14:textId="77777777" w:rsidR="005205DD" w:rsidRPr="00807FD1" w:rsidRDefault="005205DD" w:rsidP="00091541">
            <w:pPr>
              <w:pStyle w:val="ListParagraph"/>
              <w:numPr>
                <w:ilvl w:val="0"/>
                <w:numId w:val="23"/>
              </w:numPr>
              <w:spacing w:after="160" w:line="259" w:lineRule="auto"/>
              <w:contextualSpacing/>
              <w:jc w:val="both"/>
              <w:rPr>
                <w:rFonts w:ascii="Arial" w:hAnsi="Arial" w:cs="Arial"/>
              </w:rPr>
            </w:pPr>
            <w:r w:rsidRPr="00807FD1">
              <w:rPr>
                <w:rFonts w:ascii="Arial" w:hAnsi="Arial" w:cs="Arial"/>
              </w:rPr>
              <w:t>Lack of trust between mental health professionals and adolescents</w:t>
            </w:r>
          </w:p>
          <w:p w14:paraId="2E4689B3" w14:textId="77777777" w:rsidR="005205DD" w:rsidRPr="00807FD1" w:rsidRDefault="005205DD" w:rsidP="00091541">
            <w:pPr>
              <w:pStyle w:val="ListParagraph"/>
              <w:numPr>
                <w:ilvl w:val="0"/>
                <w:numId w:val="23"/>
              </w:numPr>
              <w:spacing w:after="160" w:line="259" w:lineRule="auto"/>
              <w:contextualSpacing/>
              <w:jc w:val="both"/>
              <w:rPr>
                <w:rFonts w:ascii="Arial" w:hAnsi="Arial" w:cs="Arial"/>
              </w:rPr>
            </w:pPr>
            <w:r w:rsidRPr="00807FD1">
              <w:rPr>
                <w:rFonts w:ascii="Arial" w:hAnsi="Arial" w:cs="Arial"/>
              </w:rPr>
              <w:t>Differences between CAMHS and AMHS</w:t>
            </w:r>
          </w:p>
          <w:p w14:paraId="631D60DB" w14:textId="77777777" w:rsidR="005205DD" w:rsidRPr="00807FD1" w:rsidRDefault="005205DD" w:rsidP="00091541">
            <w:pPr>
              <w:pStyle w:val="ListParagraph"/>
              <w:numPr>
                <w:ilvl w:val="0"/>
                <w:numId w:val="23"/>
              </w:numPr>
              <w:spacing w:after="160" w:line="259" w:lineRule="auto"/>
              <w:contextualSpacing/>
              <w:jc w:val="both"/>
              <w:rPr>
                <w:rFonts w:ascii="Arial" w:hAnsi="Arial" w:cs="Arial"/>
              </w:rPr>
            </w:pPr>
            <w:r w:rsidRPr="00807FD1">
              <w:rPr>
                <w:rFonts w:ascii="Arial" w:hAnsi="Arial" w:cs="Arial"/>
              </w:rPr>
              <w:t xml:space="preserve">Lack of effective planning </w:t>
            </w:r>
          </w:p>
          <w:p w14:paraId="7919A0AD" w14:textId="77777777" w:rsidR="005205DD" w:rsidRPr="00807FD1" w:rsidRDefault="005205DD" w:rsidP="00091541">
            <w:pPr>
              <w:pStyle w:val="ListParagraph"/>
              <w:numPr>
                <w:ilvl w:val="0"/>
                <w:numId w:val="23"/>
              </w:numPr>
              <w:spacing w:after="160" w:line="259" w:lineRule="auto"/>
              <w:contextualSpacing/>
              <w:jc w:val="both"/>
              <w:rPr>
                <w:rFonts w:ascii="Arial" w:hAnsi="Arial" w:cs="Arial"/>
              </w:rPr>
            </w:pPr>
            <w:r w:rsidRPr="00807FD1">
              <w:rPr>
                <w:rFonts w:ascii="Arial" w:hAnsi="Arial" w:cs="Arial"/>
              </w:rPr>
              <w:t>Unprepared adult services</w:t>
            </w:r>
          </w:p>
          <w:p w14:paraId="6735F4FF" w14:textId="77777777" w:rsidR="005205DD" w:rsidRPr="00807FD1" w:rsidRDefault="005205DD" w:rsidP="00091541">
            <w:pPr>
              <w:pStyle w:val="ListParagraph"/>
              <w:jc w:val="both"/>
              <w:rPr>
                <w:rFonts w:ascii="Arial" w:hAnsi="Arial" w:cs="Arial"/>
              </w:rPr>
            </w:pPr>
          </w:p>
        </w:tc>
      </w:tr>
      <w:tr w:rsidR="005205DD" w:rsidRPr="00807FD1" w14:paraId="02E36DF5" w14:textId="77777777" w:rsidTr="00170D8E">
        <w:trPr>
          <w:trHeight w:val="457"/>
        </w:trPr>
        <w:tc>
          <w:tcPr>
            <w:tcW w:w="479" w:type="dxa"/>
          </w:tcPr>
          <w:p w14:paraId="7E555DEA" w14:textId="77777777" w:rsidR="005205DD" w:rsidRPr="00807FD1" w:rsidRDefault="005205DD" w:rsidP="00091541">
            <w:pPr>
              <w:jc w:val="both"/>
              <w:rPr>
                <w:rFonts w:ascii="Arial" w:hAnsi="Arial" w:cs="Arial"/>
                <w:b/>
                <w:bCs/>
              </w:rPr>
            </w:pPr>
            <w:r w:rsidRPr="00807FD1">
              <w:rPr>
                <w:rFonts w:ascii="Arial" w:hAnsi="Arial" w:cs="Arial"/>
                <w:b/>
                <w:bCs/>
              </w:rPr>
              <w:lastRenderedPageBreak/>
              <w:t>7</w:t>
            </w:r>
          </w:p>
        </w:tc>
        <w:tc>
          <w:tcPr>
            <w:tcW w:w="1577" w:type="dxa"/>
          </w:tcPr>
          <w:p w14:paraId="2C00E78D" w14:textId="77777777" w:rsidR="005205DD" w:rsidRPr="00807FD1" w:rsidRDefault="005205DD" w:rsidP="00091541">
            <w:pPr>
              <w:jc w:val="both"/>
              <w:rPr>
                <w:rFonts w:ascii="Arial" w:hAnsi="Arial" w:cs="Arial"/>
              </w:rPr>
            </w:pPr>
            <w:r w:rsidRPr="00807FD1">
              <w:rPr>
                <w:rFonts w:ascii="Arial" w:hAnsi="Arial" w:cs="Arial"/>
              </w:rPr>
              <w:t>Butterworth et al., 2017</w:t>
            </w:r>
          </w:p>
        </w:tc>
        <w:tc>
          <w:tcPr>
            <w:tcW w:w="2187" w:type="dxa"/>
          </w:tcPr>
          <w:p w14:paraId="39BFC458" w14:textId="77777777" w:rsidR="005205DD" w:rsidRPr="00807FD1" w:rsidRDefault="005205DD" w:rsidP="00091541">
            <w:pPr>
              <w:jc w:val="both"/>
              <w:rPr>
                <w:rFonts w:ascii="Arial" w:hAnsi="Arial" w:cs="Arial"/>
              </w:rPr>
            </w:pPr>
            <w:r w:rsidRPr="00807FD1">
              <w:rPr>
                <w:rFonts w:ascii="Arial" w:hAnsi="Arial" w:cs="Arial"/>
              </w:rPr>
              <w:t xml:space="preserve">To identify the gaps between services </w:t>
            </w:r>
          </w:p>
        </w:tc>
        <w:tc>
          <w:tcPr>
            <w:tcW w:w="2268" w:type="dxa"/>
          </w:tcPr>
          <w:p w14:paraId="0CDC3FAF" w14:textId="77777777" w:rsidR="005205DD" w:rsidRPr="00807FD1" w:rsidRDefault="005205DD" w:rsidP="00091541">
            <w:pPr>
              <w:pStyle w:val="NormalWeb"/>
              <w:jc w:val="both"/>
              <w:rPr>
                <w:rFonts w:ascii="Arial" w:hAnsi="Arial" w:cs="Arial"/>
                <w:sz w:val="22"/>
                <w:szCs w:val="22"/>
              </w:rPr>
            </w:pPr>
            <w:r w:rsidRPr="00807FD1">
              <w:rPr>
                <w:rFonts w:ascii="Arial" w:hAnsi="Arial" w:cs="Arial"/>
                <w:sz w:val="22"/>
                <w:szCs w:val="22"/>
              </w:rPr>
              <w:t>Interview of 12 young people</w:t>
            </w:r>
          </w:p>
        </w:tc>
        <w:tc>
          <w:tcPr>
            <w:tcW w:w="3118" w:type="dxa"/>
          </w:tcPr>
          <w:p w14:paraId="7883DCA3" w14:textId="77777777" w:rsidR="005205DD" w:rsidRPr="00807FD1" w:rsidRDefault="005205DD" w:rsidP="00091541">
            <w:pPr>
              <w:pStyle w:val="ListParagraph"/>
              <w:numPr>
                <w:ilvl w:val="0"/>
                <w:numId w:val="24"/>
              </w:numPr>
              <w:spacing w:after="160" w:line="259" w:lineRule="auto"/>
              <w:contextualSpacing/>
              <w:jc w:val="both"/>
              <w:rPr>
                <w:rFonts w:ascii="Arial" w:hAnsi="Arial" w:cs="Arial"/>
              </w:rPr>
            </w:pPr>
            <w:r w:rsidRPr="00807FD1">
              <w:rPr>
                <w:rFonts w:ascii="Arial" w:hAnsi="Arial" w:cs="Arial"/>
              </w:rPr>
              <w:t>Lack of trust between mental health professionals and adolescents</w:t>
            </w:r>
          </w:p>
          <w:p w14:paraId="75B43EAA" w14:textId="77777777" w:rsidR="005205DD" w:rsidRPr="00807FD1" w:rsidRDefault="005205DD" w:rsidP="00091541">
            <w:pPr>
              <w:pStyle w:val="ListParagraph"/>
              <w:numPr>
                <w:ilvl w:val="0"/>
                <w:numId w:val="24"/>
              </w:numPr>
              <w:spacing w:after="160" w:line="259" w:lineRule="auto"/>
              <w:contextualSpacing/>
              <w:jc w:val="both"/>
              <w:rPr>
                <w:rFonts w:ascii="Arial" w:hAnsi="Arial" w:cs="Arial"/>
              </w:rPr>
            </w:pPr>
            <w:r w:rsidRPr="00807FD1">
              <w:rPr>
                <w:rFonts w:ascii="Arial" w:hAnsi="Arial" w:cs="Arial"/>
              </w:rPr>
              <w:t>Differences between CAMHS and AMHS</w:t>
            </w:r>
          </w:p>
          <w:p w14:paraId="1ED4FDDD" w14:textId="77777777" w:rsidR="005205DD" w:rsidRPr="00807FD1" w:rsidRDefault="005205DD" w:rsidP="00091541">
            <w:pPr>
              <w:pStyle w:val="ListParagraph"/>
              <w:numPr>
                <w:ilvl w:val="0"/>
                <w:numId w:val="24"/>
              </w:numPr>
              <w:spacing w:after="160" w:line="259" w:lineRule="auto"/>
              <w:contextualSpacing/>
              <w:jc w:val="both"/>
              <w:rPr>
                <w:rFonts w:ascii="Arial" w:hAnsi="Arial" w:cs="Arial"/>
              </w:rPr>
            </w:pPr>
            <w:r w:rsidRPr="00807FD1">
              <w:rPr>
                <w:rFonts w:ascii="Arial" w:hAnsi="Arial" w:cs="Arial"/>
              </w:rPr>
              <w:t xml:space="preserve">Lack of effective planning </w:t>
            </w:r>
          </w:p>
          <w:p w14:paraId="6C1BD5BC" w14:textId="77777777" w:rsidR="005205DD" w:rsidRPr="00807FD1" w:rsidRDefault="005205DD" w:rsidP="00091541">
            <w:pPr>
              <w:pStyle w:val="ListParagraph"/>
              <w:jc w:val="both"/>
              <w:rPr>
                <w:rFonts w:ascii="Arial" w:hAnsi="Arial" w:cs="Arial"/>
              </w:rPr>
            </w:pPr>
          </w:p>
        </w:tc>
      </w:tr>
      <w:tr w:rsidR="005205DD" w:rsidRPr="00807FD1" w14:paraId="4575123A" w14:textId="77777777" w:rsidTr="00170D8E">
        <w:trPr>
          <w:trHeight w:val="457"/>
        </w:trPr>
        <w:tc>
          <w:tcPr>
            <w:tcW w:w="479" w:type="dxa"/>
          </w:tcPr>
          <w:p w14:paraId="69FE0FC4" w14:textId="77777777" w:rsidR="005205DD" w:rsidRPr="00807FD1" w:rsidRDefault="005205DD" w:rsidP="00091541">
            <w:pPr>
              <w:jc w:val="both"/>
              <w:rPr>
                <w:rFonts w:ascii="Arial" w:hAnsi="Arial" w:cs="Arial"/>
                <w:b/>
                <w:bCs/>
              </w:rPr>
            </w:pPr>
            <w:r w:rsidRPr="00807FD1">
              <w:rPr>
                <w:rFonts w:ascii="Arial" w:hAnsi="Arial" w:cs="Arial"/>
                <w:b/>
                <w:bCs/>
              </w:rPr>
              <w:t>8</w:t>
            </w:r>
          </w:p>
        </w:tc>
        <w:tc>
          <w:tcPr>
            <w:tcW w:w="1577" w:type="dxa"/>
          </w:tcPr>
          <w:p w14:paraId="52AFC226" w14:textId="77777777" w:rsidR="005205DD" w:rsidRPr="00807FD1" w:rsidRDefault="005205DD" w:rsidP="00091541">
            <w:pPr>
              <w:jc w:val="both"/>
              <w:rPr>
                <w:rFonts w:ascii="Arial" w:hAnsi="Arial" w:cs="Arial"/>
              </w:rPr>
            </w:pPr>
            <w:r w:rsidRPr="00807FD1">
              <w:rPr>
                <w:rFonts w:ascii="Arial" w:hAnsi="Arial" w:cs="Arial"/>
              </w:rPr>
              <w:t>Appleton et al., 2020</w:t>
            </w:r>
          </w:p>
        </w:tc>
        <w:tc>
          <w:tcPr>
            <w:tcW w:w="2187" w:type="dxa"/>
          </w:tcPr>
          <w:p w14:paraId="3BB80485" w14:textId="77777777" w:rsidR="005205DD" w:rsidRPr="00807FD1" w:rsidRDefault="005205DD" w:rsidP="00091541">
            <w:pPr>
              <w:jc w:val="both"/>
              <w:rPr>
                <w:rFonts w:ascii="Arial" w:hAnsi="Arial" w:cs="Arial"/>
              </w:rPr>
            </w:pPr>
            <w:r w:rsidRPr="00807FD1">
              <w:rPr>
                <w:rFonts w:ascii="Arial" w:hAnsi="Arial" w:cs="Arial"/>
              </w:rPr>
              <w:t>To understand the reasons of young people falling through the gap between CAMHS and AMHS</w:t>
            </w:r>
          </w:p>
        </w:tc>
        <w:tc>
          <w:tcPr>
            <w:tcW w:w="2268" w:type="dxa"/>
          </w:tcPr>
          <w:p w14:paraId="1D923E8E" w14:textId="77777777" w:rsidR="005205DD" w:rsidRPr="00807FD1" w:rsidRDefault="005205DD" w:rsidP="00091541">
            <w:pPr>
              <w:pStyle w:val="NormalWeb"/>
              <w:jc w:val="both"/>
              <w:rPr>
                <w:rFonts w:ascii="Arial" w:hAnsi="Arial" w:cs="Arial"/>
                <w:sz w:val="22"/>
                <w:szCs w:val="22"/>
              </w:rPr>
            </w:pPr>
            <w:r w:rsidRPr="00807FD1">
              <w:rPr>
                <w:rFonts w:ascii="Arial" w:hAnsi="Arial" w:cs="Arial"/>
                <w:sz w:val="22"/>
                <w:szCs w:val="22"/>
              </w:rPr>
              <w:t>Narrative interviews with 15 young people and 15 parents</w:t>
            </w:r>
          </w:p>
        </w:tc>
        <w:tc>
          <w:tcPr>
            <w:tcW w:w="3118" w:type="dxa"/>
          </w:tcPr>
          <w:p w14:paraId="0E769811" w14:textId="77777777" w:rsidR="005205DD" w:rsidRPr="00807FD1" w:rsidRDefault="005205DD" w:rsidP="00091541">
            <w:pPr>
              <w:pStyle w:val="ListParagraph"/>
              <w:numPr>
                <w:ilvl w:val="0"/>
                <w:numId w:val="25"/>
              </w:numPr>
              <w:spacing w:after="160" w:line="259" w:lineRule="auto"/>
              <w:contextualSpacing/>
              <w:jc w:val="both"/>
              <w:rPr>
                <w:rFonts w:ascii="Arial" w:hAnsi="Arial" w:cs="Arial"/>
              </w:rPr>
            </w:pPr>
            <w:r w:rsidRPr="00807FD1">
              <w:rPr>
                <w:rFonts w:ascii="Arial" w:hAnsi="Arial" w:cs="Arial"/>
              </w:rPr>
              <w:t>Mistrust between services</w:t>
            </w:r>
          </w:p>
          <w:p w14:paraId="76B48CC7" w14:textId="77777777" w:rsidR="005205DD" w:rsidRPr="00807FD1" w:rsidRDefault="005205DD" w:rsidP="00091541">
            <w:pPr>
              <w:pStyle w:val="ListParagraph"/>
              <w:numPr>
                <w:ilvl w:val="0"/>
                <w:numId w:val="25"/>
              </w:numPr>
              <w:spacing w:after="160" w:line="259" w:lineRule="auto"/>
              <w:contextualSpacing/>
              <w:jc w:val="both"/>
              <w:rPr>
                <w:rFonts w:ascii="Arial" w:hAnsi="Arial" w:cs="Arial"/>
              </w:rPr>
            </w:pPr>
            <w:r w:rsidRPr="00807FD1">
              <w:rPr>
                <w:rFonts w:ascii="Arial" w:hAnsi="Arial" w:cs="Arial"/>
              </w:rPr>
              <w:t>Problems with the quality of care received</w:t>
            </w:r>
          </w:p>
          <w:p w14:paraId="0789AEE0" w14:textId="77777777" w:rsidR="005205DD" w:rsidRPr="00807FD1" w:rsidRDefault="005205DD" w:rsidP="00091541">
            <w:pPr>
              <w:pStyle w:val="ListParagraph"/>
              <w:numPr>
                <w:ilvl w:val="0"/>
                <w:numId w:val="25"/>
              </w:numPr>
              <w:spacing w:after="160" w:line="259" w:lineRule="auto"/>
              <w:contextualSpacing/>
              <w:jc w:val="both"/>
              <w:rPr>
                <w:rFonts w:ascii="Arial" w:hAnsi="Arial" w:cs="Arial"/>
              </w:rPr>
            </w:pPr>
            <w:r w:rsidRPr="00807FD1">
              <w:rPr>
                <w:rFonts w:ascii="Arial" w:hAnsi="Arial" w:cs="Arial"/>
              </w:rPr>
              <w:t>Poor transition plan</w:t>
            </w:r>
          </w:p>
          <w:p w14:paraId="48066F29" w14:textId="77777777" w:rsidR="005205DD" w:rsidRPr="00807FD1" w:rsidRDefault="005205DD" w:rsidP="00091541">
            <w:pPr>
              <w:pStyle w:val="ListParagraph"/>
              <w:numPr>
                <w:ilvl w:val="0"/>
                <w:numId w:val="25"/>
              </w:numPr>
              <w:spacing w:after="160" w:line="259" w:lineRule="auto"/>
              <w:contextualSpacing/>
              <w:jc w:val="both"/>
              <w:rPr>
                <w:rFonts w:ascii="Arial" w:hAnsi="Arial" w:cs="Arial"/>
              </w:rPr>
            </w:pPr>
            <w:r w:rsidRPr="00807FD1">
              <w:rPr>
                <w:rFonts w:ascii="Arial" w:hAnsi="Arial" w:cs="Arial"/>
              </w:rPr>
              <w:t>Luck of support</w:t>
            </w:r>
          </w:p>
          <w:p w14:paraId="39E3630B" w14:textId="77777777" w:rsidR="005205DD" w:rsidRPr="00807FD1" w:rsidRDefault="005205DD" w:rsidP="00091541">
            <w:pPr>
              <w:pStyle w:val="ListParagraph"/>
              <w:numPr>
                <w:ilvl w:val="0"/>
                <w:numId w:val="25"/>
              </w:numPr>
              <w:spacing w:after="160" w:line="259" w:lineRule="auto"/>
              <w:contextualSpacing/>
              <w:jc w:val="both"/>
              <w:rPr>
                <w:rFonts w:ascii="Arial" w:hAnsi="Arial" w:cs="Arial"/>
              </w:rPr>
            </w:pPr>
            <w:r w:rsidRPr="00807FD1">
              <w:rPr>
                <w:rFonts w:ascii="Arial" w:hAnsi="Arial" w:cs="Arial"/>
              </w:rPr>
              <w:t>Parental and carers involvement during the transition</w:t>
            </w:r>
          </w:p>
          <w:p w14:paraId="635B6D18" w14:textId="77777777" w:rsidR="005205DD" w:rsidRPr="00807FD1" w:rsidRDefault="005205DD" w:rsidP="00091541">
            <w:pPr>
              <w:pStyle w:val="ListParagraph"/>
              <w:numPr>
                <w:ilvl w:val="0"/>
                <w:numId w:val="25"/>
              </w:numPr>
              <w:spacing w:after="160" w:line="259" w:lineRule="auto"/>
              <w:contextualSpacing/>
              <w:jc w:val="both"/>
              <w:rPr>
                <w:rFonts w:ascii="Arial" w:hAnsi="Arial" w:cs="Arial"/>
              </w:rPr>
            </w:pPr>
            <w:r w:rsidRPr="00807FD1">
              <w:rPr>
                <w:rFonts w:ascii="Arial" w:hAnsi="Arial" w:cs="Arial"/>
              </w:rPr>
              <w:t>Lack of preparation of AMHS.</w:t>
            </w:r>
          </w:p>
        </w:tc>
      </w:tr>
      <w:tr w:rsidR="005205DD" w:rsidRPr="00807FD1" w14:paraId="6ADE71AB" w14:textId="77777777" w:rsidTr="00170D8E">
        <w:trPr>
          <w:trHeight w:val="457"/>
        </w:trPr>
        <w:tc>
          <w:tcPr>
            <w:tcW w:w="479" w:type="dxa"/>
          </w:tcPr>
          <w:p w14:paraId="3749131D" w14:textId="77777777" w:rsidR="005205DD" w:rsidRPr="00807FD1" w:rsidRDefault="005205DD" w:rsidP="00091541">
            <w:pPr>
              <w:jc w:val="both"/>
              <w:rPr>
                <w:rFonts w:ascii="Arial" w:hAnsi="Arial" w:cs="Arial"/>
                <w:b/>
                <w:bCs/>
              </w:rPr>
            </w:pPr>
            <w:r w:rsidRPr="00807FD1">
              <w:rPr>
                <w:rFonts w:ascii="Arial" w:hAnsi="Arial" w:cs="Arial"/>
                <w:b/>
                <w:bCs/>
              </w:rPr>
              <w:t>9</w:t>
            </w:r>
          </w:p>
        </w:tc>
        <w:tc>
          <w:tcPr>
            <w:tcW w:w="1577" w:type="dxa"/>
          </w:tcPr>
          <w:p w14:paraId="096F036D" w14:textId="77777777" w:rsidR="005205DD" w:rsidRPr="00807FD1" w:rsidRDefault="005205DD" w:rsidP="00091541">
            <w:pPr>
              <w:jc w:val="both"/>
              <w:rPr>
                <w:rFonts w:ascii="Arial" w:hAnsi="Arial" w:cs="Arial"/>
              </w:rPr>
            </w:pPr>
            <w:r w:rsidRPr="00807FD1">
              <w:rPr>
                <w:rFonts w:ascii="Arial" w:hAnsi="Arial" w:cs="Arial"/>
              </w:rPr>
              <w:t>Wales et al, 2021</w:t>
            </w:r>
          </w:p>
        </w:tc>
        <w:tc>
          <w:tcPr>
            <w:tcW w:w="2187" w:type="dxa"/>
          </w:tcPr>
          <w:p w14:paraId="02E30F72" w14:textId="77777777" w:rsidR="005205DD" w:rsidRPr="00807FD1" w:rsidRDefault="005205DD" w:rsidP="00091541">
            <w:pPr>
              <w:jc w:val="both"/>
              <w:rPr>
                <w:rFonts w:ascii="Arial" w:hAnsi="Arial" w:cs="Arial"/>
              </w:rPr>
            </w:pPr>
            <w:r w:rsidRPr="00807FD1">
              <w:rPr>
                <w:rFonts w:ascii="Arial" w:hAnsi="Arial" w:cs="Arial"/>
              </w:rPr>
              <w:t>To identify factors that influence the transition from CAMH to AMHS od adolescents with eating disorders</w:t>
            </w:r>
          </w:p>
        </w:tc>
        <w:tc>
          <w:tcPr>
            <w:tcW w:w="2268" w:type="dxa"/>
          </w:tcPr>
          <w:p w14:paraId="5BD42748" w14:textId="77777777" w:rsidR="005205DD" w:rsidRPr="00807FD1" w:rsidRDefault="005205DD" w:rsidP="00091541">
            <w:pPr>
              <w:pStyle w:val="NormalWeb"/>
              <w:jc w:val="both"/>
              <w:rPr>
                <w:rFonts w:ascii="Arial" w:hAnsi="Arial" w:cs="Arial"/>
                <w:sz w:val="22"/>
                <w:szCs w:val="22"/>
              </w:rPr>
            </w:pPr>
            <w:r w:rsidRPr="00807FD1">
              <w:rPr>
                <w:rFonts w:ascii="Arial" w:hAnsi="Arial" w:cs="Arial"/>
                <w:sz w:val="22"/>
                <w:szCs w:val="22"/>
              </w:rPr>
              <w:t>Interviews with 22 mental professionals, 29 young people with eating disorders, and 28 parents/carers</w:t>
            </w:r>
          </w:p>
        </w:tc>
        <w:tc>
          <w:tcPr>
            <w:tcW w:w="3118" w:type="dxa"/>
          </w:tcPr>
          <w:p w14:paraId="74F3EF10" w14:textId="77777777" w:rsidR="005205DD" w:rsidRPr="00807FD1" w:rsidRDefault="005205DD" w:rsidP="00091541">
            <w:pPr>
              <w:pStyle w:val="ListParagraph"/>
              <w:numPr>
                <w:ilvl w:val="0"/>
                <w:numId w:val="26"/>
              </w:numPr>
              <w:spacing w:after="160" w:line="259" w:lineRule="auto"/>
              <w:contextualSpacing/>
              <w:jc w:val="both"/>
              <w:rPr>
                <w:rFonts w:ascii="Arial" w:hAnsi="Arial" w:cs="Arial"/>
              </w:rPr>
            </w:pPr>
            <w:r w:rsidRPr="00807FD1">
              <w:rPr>
                <w:rFonts w:ascii="Arial" w:hAnsi="Arial" w:cs="Arial"/>
              </w:rPr>
              <w:t>Communication</w:t>
            </w:r>
          </w:p>
          <w:p w14:paraId="4D273DF6" w14:textId="77777777" w:rsidR="005205DD" w:rsidRPr="00807FD1" w:rsidRDefault="005205DD" w:rsidP="00091541">
            <w:pPr>
              <w:pStyle w:val="ListParagraph"/>
              <w:numPr>
                <w:ilvl w:val="0"/>
                <w:numId w:val="26"/>
              </w:numPr>
              <w:spacing w:after="160" w:line="259" w:lineRule="auto"/>
              <w:contextualSpacing/>
              <w:jc w:val="both"/>
              <w:rPr>
                <w:rFonts w:ascii="Arial" w:hAnsi="Arial" w:cs="Arial"/>
              </w:rPr>
            </w:pPr>
            <w:r w:rsidRPr="00807FD1">
              <w:rPr>
                <w:rFonts w:ascii="Arial" w:hAnsi="Arial" w:cs="Arial"/>
              </w:rPr>
              <w:t>Service differences</w:t>
            </w:r>
          </w:p>
          <w:p w14:paraId="7580D7A9" w14:textId="77777777" w:rsidR="005205DD" w:rsidRPr="00807FD1" w:rsidRDefault="005205DD" w:rsidP="00091541">
            <w:pPr>
              <w:pStyle w:val="ListParagraph"/>
              <w:numPr>
                <w:ilvl w:val="0"/>
                <w:numId w:val="26"/>
              </w:numPr>
              <w:spacing w:after="160" w:line="259" w:lineRule="auto"/>
              <w:contextualSpacing/>
              <w:jc w:val="both"/>
              <w:rPr>
                <w:rFonts w:ascii="Arial" w:hAnsi="Arial" w:cs="Arial"/>
              </w:rPr>
            </w:pPr>
            <w:r w:rsidRPr="00807FD1">
              <w:rPr>
                <w:rFonts w:ascii="Arial" w:hAnsi="Arial" w:cs="Arial"/>
              </w:rPr>
              <w:t>Transition timing</w:t>
            </w:r>
          </w:p>
        </w:tc>
      </w:tr>
      <w:tr w:rsidR="005205DD" w:rsidRPr="00807FD1" w14:paraId="371339D3" w14:textId="77777777" w:rsidTr="00170D8E">
        <w:trPr>
          <w:trHeight w:val="457"/>
        </w:trPr>
        <w:tc>
          <w:tcPr>
            <w:tcW w:w="479" w:type="dxa"/>
          </w:tcPr>
          <w:p w14:paraId="72BB8FF3" w14:textId="77777777" w:rsidR="005205DD" w:rsidRPr="00807FD1" w:rsidRDefault="005205DD" w:rsidP="00091541">
            <w:pPr>
              <w:jc w:val="both"/>
              <w:rPr>
                <w:rFonts w:ascii="Arial" w:hAnsi="Arial" w:cs="Arial"/>
                <w:b/>
                <w:bCs/>
              </w:rPr>
            </w:pPr>
            <w:r w:rsidRPr="00807FD1">
              <w:rPr>
                <w:rFonts w:ascii="Arial" w:hAnsi="Arial" w:cs="Arial"/>
                <w:b/>
                <w:bCs/>
              </w:rPr>
              <w:t>10</w:t>
            </w:r>
          </w:p>
        </w:tc>
        <w:tc>
          <w:tcPr>
            <w:tcW w:w="1577" w:type="dxa"/>
          </w:tcPr>
          <w:p w14:paraId="208E4D99" w14:textId="77777777" w:rsidR="005205DD" w:rsidRPr="00807FD1" w:rsidRDefault="005205DD" w:rsidP="00091541">
            <w:pPr>
              <w:jc w:val="both"/>
              <w:rPr>
                <w:rFonts w:ascii="Arial" w:hAnsi="Arial" w:cs="Arial"/>
              </w:rPr>
            </w:pPr>
            <w:r w:rsidRPr="00807FD1">
              <w:rPr>
                <w:rFonts w:ascii="Arial" w:hAnsi="Arial" w:cs="Arial"/>
              </w:rPr>
              <w:t>Crane et al., 2019</w:t>
            </w:r>
          </w:p>
        </w:tc>
        <w:tc>
          <w:tcPr>
            <w:tcW w:w="2187" w:type="dxa"/>
          </w:tcPr>
          <w:p w14:paraId="0E43A4DA" w14:textId="77777777" w:rsidR="005205DD" w:rsidRPr="00807FD1" w:rsidRDefault="005205DD" w:rsidP="00091541">
            <w:pPr>
              <w:jc w:val="both"/>
              <w:rPr>
                <w:rFonts w:ascii="Arial" w:hAnsi="Arial" w:cs="Arial"/>
              </w:rPr>
            </w:pPr>
            <w:r w:rsidRPr="00807FD1">
              <w:rPr>
                <w:rFonts w:ascii="Arial" w:hAnsi="Arial" w:cs="Arial"/>
              </w:rPr>
              <w:t>To examine the experiences of young people of mental health and mental health support</w:t>
            </w:r>
          </w:p>
        </w:tc>
        <w:tc>
          <w:tcPr>
            <w:tcW w:w="2268" w:type="dxa"/>
          </w:tcPr>
          <w:p w14:paraId="5417F07F" w14:textId="77777777" w:rsidR="005205DD" w:rsidRPr="00807FD1" w:rsidRDefault="005205DD" w:rsidP="00091541">
            <w:pPr>
              <w:pStyle w:val="NormalWeb"/>
              <w:jc w:val="both"/>
              <w:rPr>
                <w:rFonts w:ascii="Arial" w:hAnsi="Arial" w:cs="Arial"/>
                <w:sz w:val="22"/>
                <w:szCs w:val="22"/>
              </w:rPr>
            </w:pPr>
            <w:r w:rsidRPr="00807FD1">
              <w:rPr>
                <w:rFonts w:ascii="Arial" w:hAnsi="Arial" w:cs="Arial"/>
                <w:sz w:val="22"/>
                <w:szCs w:val="22"/>
              </w:rPr>
              <w:t>Interviews of 130 young autistic adults</w:t>
            </w:r>
          </w:p>
        </w:tc>
        <w:tc>
          <w:tcPr>
            <w:tcW w:w="3118" w:type="dxa"/>
          </w:tcPr>
          <w:p w14:paraId="357225E8" w14:textId="77777777" w:rsidR="005205DD" w:rsidRPr="00807FD1" w:rsidRDefault="005205DD" w:rsidP="00091541">
            <w:pPr>
              <w:pStyle w:val="ListParagraph"/>
              <w:numPr>
                <w:ilvl w:val="0"/>
                <w:numId w:val="27"/>
              </w:numPr>
              <w:spacing w:after="160" w:line="259" w:lineRule="auto"/>
              <w:contextualSpacing/>
              <w:jc w:val="both"/>
              <w:rPr>
                <w:rFonts w:ascii="Arial" w:hAnsi="Arial" w:cs="Arial"/>
              </w:rPr>
            </w:pPr>
            <w:r w:rsidRPr="00807FD1">
              <w:rPr>
                <w:rFonts w:ascii="Arial" w:hAnsi="Arial" w:cs="Arial"/>
              </w:rPr>
              <w:t>Lack pf transition plan</w:t>
            </w:r>
          </w:p>
          <w:p w14:paraId="77251317" w14:textId="77777777" w:rsidR="005205DD" w:rsidRPr="00807FD1" w:rsidRDefault="005205DD" w:rsidP="00091541">
            <w:pPr>
              <w:pStyle w:val="ListParagraph"/>
              <w:numPr>
                <w:ilvl w:val="0"/>
                <w:numId w:val="27"/>
              </w:numPr>
              <w:spacing w:after="160" w:line="259" w:lineRule="auto"/>
              <w:contextualSpacing/>
              <w:jc w:val="both"/>
              <w:rPr>
                <w:rFonts w:ascii="Arial" w:hAnsi="Arial" w:cs="Arial"/>
              </w:rPr>
            </w:pPr>
            <w:r w:rsidRPr="00807FD1">
              <w:rPr>
                <w:rFonts w:ascii="Arial" w:hAnsi="Arial" w:cs="Arial"/>
              </w:rPr>
              <w:t>Unprepared AMHS</w:t>
            </w:r>
          </w:p>
          <w:p w14:paraId="645A4314" w14:textId="77777777" w:rsidR="005205DD" w:rsidRPr="00807FD1" w:rsidRDefault="005205DD" w:rsidP="00091541">
            <w:pPr>
              <w:pStyle w:val="ListParagraph"/>
              <w:numPr>
                <w:ilvl w:val="0"/>
                <w:numId w:val="27"/>
              </w:numPr>
              <w:spacing w:after="160" w:line="259" w:lineRule="auto"/>
              <w:contextualSpacing/>
              <w:jc w:val="both"/>
              <w:rPr>
                <w:rFonts w:ascii="Arial" w:hAnsi="Arial" w:cs="Arial"/>
              </w:rPr>
            </w:pPr>
            <w:r w:rsidRPr="00807FD1">
              <w:rPr>
                <w:rFonts w:ascii="Arial" w:hAnsi="Arial" w:cs="Arial"/>
              </w:rPr>
              <w:t>Lack of mental health support</w:t>
            </w:r>
          </w:p>
          <w:p w14:paraId="75CC3B7E" w14:textId="77777777" w:rsidR="005205DD" w:rsidRPr="00807FD1" w:rsidRDefault="005205DD" w:rsidP="00091541">
            <w:pPr>
              <w:pStyle w:val="ListParagraph"/>
              <w:numPr>
                <w:ilvl w:val="0"/>
                <w:numId w:val="27"/>
              </w:numPr>
              <w:spacing w:after="160" w:line="259" w:lineRule="auto"/>
              <w:contextualSpacing/>
              <w:jc w:val="both"/>
              <w:rPr>
                <w:rFonts w:ascii="Arial" w:hAnsi="Arial" w:cs="Arial"/>
              </w:rPr>
            </w:pPr>
            <w:r w:rsidRPr="00807FD1">
              <w:rPr>
                <w:rFonts w:ascii="Arial" w:hAnsi="Arial" w:cs="Arial"/>
              </w:rPr>
              <w:t>Lack readiness to make independent decisions during the transition to AMHS</w:t>
            </w:r>
          </w:p>
        </w:tc>
      </w:tr>
    </w:tbl>
    <w:p w14:paraId="0B06D1A3" w14:textId="15888B20" w:rsidR="00B40C60" w:rsidRPr="00807FD1" w:rsidRDefault="00B40C60" w:rsidP="00B40C60">
      <w:pPr>
        <w:jc w:val="both"/>
        <w:rPr>
          <w:rFonts w:ascii="Arial" w:hAnsi="Arial" w:cs="Arial"/>
          <w:b/>
          <w:bCs/>
        </w:rPr>
      </w:pPr>
      <w:r w:rsidRPr="00807FD1">
        <w:rPr>
          <w:rFonts w:ascii="Arial" w:hAnsi="Arial" w:cs="Arial"/>
          <w:b/>
          <w:bCs/>
        </w:rPr>
        <w:t xml:space="preserve">Table </w:t>
      </w:r>
      <w:r w:rsidR="00B91331" w:rsidRPr="00807FD1">
        <w:rPr>
          <w:rFonts w:ascii="Arial" w:hAnsi="Arial" w:cs="Arial"/>
          <w:b/>
          <w:bCs/>
        </w:rPr>
        <w:t>4.</w:t>
      </w:r>
      <w:r w:rsidR="008C6D06" w:rsidRPr="00807FD1">
        <w:rPr>
          <w:rFonts w:ascii="Arial" w:hAnsi="Arial" w:cs="Arial"/>
          <w:b/>
          <w:bCs/>
        </w:rPr>
        <w:t>2</w:t>
      </w:r>
      <w:r w:rsidRPr="00807FD1">
        <w:rPr>
          <w:rFonts w:ascii="Arial" w:hAnsi="Arial" w:cs="Arial"/>
          <w:b/>
          <w:bCs/>
        </w:rPr>
        <w:t xml:space="preserve"> Characteristics of qualitative studies</w:t>
      </w:r>
      <w:r w:rsidR="00170D8E" w:rsidRPr="00807FD1">
        <w:rPr>
          <w:rFonts w:ascii="Arial" w:hAnsi="Arial" w:cs="Arial"/>
          <w:b/>
          <w:bCs/>
        </w:rPr>
        <w:t xml:space="preserve"> </w:t>
      </w:r>
      <w:r w:rsidRPr="00807FD1">
        <w:rPr>
          <w:rFonts w:ascii="Arial" w:hAnsi="Arial" w:cs="Arial"/>
          <w:b/>
          <w:bCs/>
        </w:rPr>
        <w:t>(Self-compiled, 2025).</w:t>
      </w:r>
    </w:p>
    <w:p w14:paraId="794886A1" w14:textId="77777777" w:rsidR="005205DD" w:rsidRPr="00807FD1" w:rsidRDefault="005205DD" w:rsidP="00746B1E">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4F77C546" w14:textId="611E851C" w:rsidR="0005040C" w:rsidRPr="00807FD1" w:rsidRDefault="00914AEA" w:rsidP="00F517A4">
      <w:pPr>
        <w:pStyle w:val="Heading3"/>
        <w:spacing w:after="120"/>
        <w:rPr>
          <w:rFonts w:ascii="Arial" w:hAnsi="Arial" w:cs="Arial"/>
          <w:b/>
          <w:bCs/>
          <w:i/>
          <w:iCs/>
        </w:rPr>
      </w:pPr>
      <w:bookmarkStart w:id="57" w:name="_Toc216265479"/>
      <w:r>
        <w:rPr>
          <w:rFonts w:ascii="Arial" w:hAnsi="Arial" w:cs="Arial"/>
          <w:b/>
          <w:bCs/>
          <w:i/>
          <w:iCs/>
        </w:rPr>
        <w:t xml:space="preserve">4.1.3 </w:t>
      </w:r>
      <w:r w:rsidR="0005040C" w:rsidRPr="00807FD1">
        <w:rPr>
          <w:rFonts w:ascii="Arial" w:hAnsi="Arial" w:cs="Arial"/>
          <w:b/>
          <w:bCs/>
          <w:i/>
          <w:iCs/>
        </w:rPr>
        <w:t>Themes</w:t>
      </w:r>
      <w:bookmarkEnd w:id="57"/>
    </w:p>
    <w:p w14:paraId="40EB3AC7" w14:textId="15A243D4" w:rsidR="00B40C60" w:rsidRPr="00807FD1" w:rsidRDefault="003B2CE3"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color w:val="000000" w:themeColor="text1"/>
        </w:rPr>
        <w:t xml:space="preserve">A thematic analysis was </w:t>
      </w:r>
      <w:r w:rsidR="009A01F1">
        <w:rPr>
          <w:rFonts w:ascii="Arial" w:hAnsi="Arial" w:cs="Arial"/>
          <w:color w:val="000000" w:themeColor="text1"/>
        </w:rPr>
        <w:t>carried out</w:t>
      </w:r>
      <w:r w:rsidRPr="00807FD1">
        <w:rPr>
          <w:rFonts w:ascii="Arial" w:hAnsi="Arial" w:cs="Arial"/>
          <w:color w:val="000000" w:themeColor="text1"/>
        </w:rPr>
        <w:t xml:space="preserve"> to </w:t>
      </w:r>
      <w:r w:rsidR="009A01F1">
        <w:rPr>
          <w:rFonts w:ascii="Arial" w:hAnsi="Arial" w:cs="Arial"/>
          <w:color w:val="000000" w:themeColor="text1"/>
        </w:rPr>
        <w:t>investigate</w:t>
      </w:r>
      <w:r w:rsidRPr="00807FD1">
        <w:rPr>
          <w:rFonts w:ascii="Arial" w:hAnsi="Arial" w:cs="Arial"/>
          <w:color w:val="000000" w:themeColor="text1"/>
        </w:rPr>
        <w:t xml:space="preserve"> the key patterns and experiences associated with the transition from CAMHS to AMHS. </w:t>
      </w:r>
      <w:r w:rsidR="009A01F1">
        <w:rPr>
          <w:rFonts w:ascii="Arial" w:hAnsi="Arial" w:cs="Arial"/>
          <w:color w:val="000000" w:themeColor="text1"/>
        </w:rPr>
        <w:t>This led to the development of three principal themes</w:t>
      </w:r>
      <w:r w:rsidRPr="00807FD1">
        <w:rPr>
          <w:rFonts w:ascii="Arial" w:hAnsi="Arial" w:cs="Arial"/>
          <w:color w:val="000000" w:themeColor="text1"/>
        </w:rPr>
        <w:t>, each comprising several subthemes</w:t>
      </w:r>
      <w:r w:rsidR="005205DD" w:rsidRPr="00807FD1">
        <w:rPr>
          <w:rFonts w:ascii="Arial" w:hAnsi="Arial" w:cs="Arial"/>
          <w:color w:val="000000" w:themeColor="text1"/>
        </w:rPr>
        <w:t xml:space="preserve"> (See Fig.3)</w:t>
      </w:r>
      <w:r w:rsidRPr="00807FD1">
        <w:rPr>
          <w:rFonts w:ascii="Arial" w:hAnsi="Arial" w:cs="Arial"/>
          <w:color w:val="000000" w:themeColor="text1"/>
        </w:rPr>
        <w:t xml:space="preserve">. These included: </w:t>
      </w:r>
    </w:p>
    <w:p w14:paraId="34CB707C" w14:textId="1CA8E68E" w:rsidR="00B40C60" w:rsidRPr="00807FD1" w:rsidRDefault="003B2CE3"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color w:val="000000" w:themeColor="text1"/>
        </w:rPr>
        <w:t xml:space="preserve">(1) </w:t>
      </w:r>
      <w:bookmarkStart w:id="58" w:name="_Hlk211003608"/>
      <w:r w:rsidRPr="00807FD1">
        <w:rPr>
          <w:rFonts w:ascii="Arial" w:hAnsi="Arial" w:cs="Arial"/>
          <w:color w:val="000000" w:themeColor="text1"/>
        </w:rPr>
        <w:t>transition process</w:t>
      </w:r>
      <w:r w:rsidR="00B40C60" w:rsidRPr="00807FD1">
        <w:rPr>
          <w:rFonts w:ascii="Arial" w:hAnsi="Arial" w:cs="Arial"/>
          <w:color w:val="000000" w:themeColor="text1"/>
        </w:rPr>
        <w:t>;</w:t>
      </w:r>
      <w:r w:rsidRPr="00807FD1">
        <w:rPr>
          <w:rFonts w:ascii="Arial" w:hAnsi="Arial" w:cs="Arial"/>
          <w:color w:val="000000" w:themeColor="text1"/>
        </w:rPr>
        <w:t xml:space="preserve"> </w:t>
      </w:r>
    </w:p>
    <w:p w14:paraId="1E5A1F6F" w14:textId="0274A218" w:rsidR="008C6D06" w:rsidRPr="00807FD1" w:rsidRDefault="003B2CE3"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color w:val="000000" w:themeColor="text1"/>
        </w:rPr>
        <w:t>(2) communication</w:t>
      </w:r>
      <w:r w:rsidR="00B40C60" w:rsidRPr="00807FD1">
        <w:rPr>
          <w:rFonts w:ascii="Arial" w:hAnsi="Arial" w:cs="Arial"/>
          <w:color w:val="000000" w:themeColor="text1"/>
        </w:rPr>
        <w:t>;</w:t>
      </w:r>
    </w:p>
    <w:p w14:paraId="713BB6CC" w14:textId="6D2867BB" w:rsidR="003B2CE3" w:rsidRPr="00807FD1" w:rsidRDefault="003B2CE3"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color w:val="000000" w:themeColor="text1"/>
        </w:rPr>
        <w:t>(3) timing of transition</w:t>
      </w:r>
      <w:bookmarkEnd w:id="58"/>
      <w:r w:rsidRPr="00807FD1">
        <w:rPr>
          <w:rFonts w:ascii="Arial" w:hAnsi="Arial" w:cs="Arial"/>
          <w:color w:val="000000" w:themeColor="text1"/>
        </w:rPr>
        <w:t>.</w:t>
      </w:r>
    </w:p>
    <w:p w14:paraId="508E6AC4" w14:textId="77777777" w:rsidR="00F872AA" w:rsidRPr="00807FD1" w:rsidRDefault="00F872AA"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443E2947" w14:textId="77777777" w:rsidR="008C6D06" w:rsidRPr="00807FD1" w:rsidRDefault="008C6D06"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501F670F" w14:textId="77777777" w:rsidR="008C6D06" w:rsidRPr="00807FD1" w:rsidRDefault="008C6D06"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607AC75B" w14:textId="76AD2385" w:rsidR="005205DD" w:rsidRPr="00807FD1" w:rsidRDefault="000E3D36"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noProof/>
          <w:color w:val="000000" w:themeColor="text1"/>
        </w:rPr>
        <w:lastRenderedPageBreak/>
        <mc:AlternateContent>
          <mc:Choice Requires="wps">
            <w:drawing>
              <wp:anchor distT="0" distB="0" distL="114300" distR="114300" simplePos="0" relativeHeight="251679743" behindDoc="0" locked="0" layoutInCell="1" allowOverlap="1" wp14:anchorId="6B38909D" wp14:editId="31A39936">
                <wp:simplePos x="0" y="0"/>
                <wp:positionH relativeFrom="column">
                  <wp:posOffset>-203200</wp:posOffset>
                </wp:positionH>
                <wp:positionV relativeFrom="paragraph">
                  <wp:posOffset>140335</wp:posOffset>
                </wp:positionV>
                <wp:extent cx="6692900" cy="6318250"/>
                <wp:effectExtent l="0" t="0" r="12700" b="25400"/>
                <wp:wrapNone/>
                <wp:docPr id="66342132" name="Rectangle 40"/>
                <wp:cNvGraphicFramePr/>
                <a:graphic xmlns:a="http://schemas.openxmlformats.org/drawingml/2006/main">
                  <a:graphicData uri="http://schemas.microsoft.com/office/word/2010/wordprocessingShape">
                    <wps:wsp>
                      <wps:cNvSpPr/>
                      <wps:spPr>
                        <a:xfrm>
                          <a:off x="0" y="0"/>
                          <a:ext cx="6692900" cy="631825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F9D8B3" id="Rectangle 40" o:spid="_x0000_s1026" style="position:absolute;margin-left:-16pt;margin-top:11.05pt;width:527pt;height:497.5pt;z-index:2516797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" fillcolor="#f2f2f2 [3052]" strokecolor="#0a121c [484]" strokeweight="2pt"/>
            </w:pict>
          </mc:Fallback>
        </mc:AlternateContent>
      </w:r>
    </w:p>
    <w:p w14:paraId="03D95DC7" w14:textId="4F13A430" w:rsidR="002650A7" w:rsidRPr="00807FD1" w:rsidRDefault="002650A7"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noProof/>
          <w:color w:val="000000" w:themeColor="text1"/>
        </w:rPr>
        <mc:AlternateContent>
          <mc:Choice Requires="wps">
            <w:drawing>
              <wp:anchor distT="0" distB="0" distL="114300" distR="114300" simplePos="0" relativeHeight="251713536" behindDoc="0" locked="0" layoutInCell="1" allowOverlap="1" wp14:anchorId="689C3177" wp14:editId="52F3C645">
                <wp:simplePos x="0" y="0"/>
                <wp:positionH relativeFrom="column">
                  <wp:posOffset>38100</wp:posOffset>
                </wp:positionH>
                <wp:positionV relativeFrom="paragraph">
                  <wp:posOffset>216535</wp:posOffset>
                </wp:positionV>
                <wp:extent cx="2965450" cy="1257300"/>
                <wp:effectExtent l="0" t="0" r="25400" b="19050"/>
                <wp:wrapNone/>
                <wp:docPr id="137504164" name="Arrow: Pentagon 28"/>
                <wp:cNvGraphicFramePr/>
                <a:graphic xmlns:a="http://schemas.openxmlformats.org/drawingml/2006/main">
                  <a:graphicData uri="http://schemas.microsoft.com/office/word/2010/wordprocessingShape">
                    <wps:wsp>
                      <wps:cNvSpPr/>
                      <wps:spPr>
                        <a:xfrm>
                          <a:off x="0" y="0"/>
                          <a:ext cx="2965450" cy="1257300"/>
                        </a:xfrm>
                        <a:prstGeom prst="homePlate">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6E02D62" w14:textId="7CA6B751" w:rsidR="002650A7" w:rsidRPr="00807FD1" w:rsidRDefault="002650A7" w:rsidP="002650A7">
                            <w:pPr>
                              <w:jc w:val="center"/>
                              <w:rPr>
                                <w:b/>
                                <w:bCs/>
                                <w:i/>
                                <w:iCs/>
                                <w:sz w:val="24"/>
                                <w:szCs w:val="24"/>
                              </w:rPr>
                            </w:pPr>
                            <w:r w:rsidRPr="00807FD1">
                              <w:rPr>
                                <w:rFonts w:ascii="Arial" w:hAnsi="Arial" w:cs="Arial"/>
                                <w:b/>
                                <w:bCs/>
                                <w:i/>
                                <w:iCs/>
                                <w:color w:val="000000" w:themeColor="text1"/>
                                <w:sz w:val="24"/>
                                <w:szCs w:val="24"/>
                              </w:rPr>
                              <w:t>Transition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89C3177"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28" o:spid="_x0000_s1048" type="#_x0000_t15" style="position:absolute;left:0;text-align:left;margin-left:3pt;margin-top:17.05pt;width:233.5pt;height:99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" adj="17021" fillcolor="#daeef3 [664]" strokecolor="#0a121c [484]" strokeweight="2pt">
                <v:textbox>
                  <w:txbxContent>
                    <w:p w14:paraId="06E02D62" w14:textId="7CA6B751" w:rsidR="002650A7" w:rsidRPr="00807FD1" w:rsidRDefault="002650A7" w:rsidP="002650A7">
                      <w:pPr>
                        <w:jc w:val="center"/>
                        <w:rPr>
                          <w:b/>
                          <w:bCs/>
                          <w:i/>
                          <w:iCs/>
                          <w:sz w:val="24"/>
                          <w:szCs w:val="24"/>
                        </w:rPr>
                      </w:pPr>
                      <w:r w:rsidRPr="00807FD1">
                        <w:rPr>
                          <w:rFonts w:ascii="Arial" w:hAnsi="Arial" w:cs="Arial"/>
                          <w:b/>
                          <w:bCs/>
                          <w:i/>
                          <w:iCs/>
                          <w:color w:val="000000" w:themeColor="text1"/>
                          <w:sz w:val="24"/>
                          <w:szCs w:val="24"/>
                        </w:rPr>
                        <w:t>Transition Process</w:t>
                      </w:r>
                    </w:p>
                  </w:txbxContent>
                </v:textbox>
              </v:shape>
            </w:pict>
          </mc:Fallback>
        </mc:AlternateContent>
      </w:r>
    </w:p>
    <w:p w14:paraId="29E781AC" w14:textId="1281203C" w:rsidR="002650A7" w:rsidRPr="00807FD1" w:rsidRDefault="00662F3B"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noProof/>
          <w:color w:val="000000" w:themeColor="text1"/>
        </w:rPr>
        <mc:AlternateContent>
          <mc:Choice Requires="wps">
            <w:drawing>
              <wp:anchor distT="0" distB="0" distL="114300" distR="114300" simplePos="0" relativeHeight="251734016" behindDoc="0" locked="0" layoutInCell="1" allowOverlap="1" wp14:anchorId="16260EDB" wp14:editId="2F9EC19D">
                <wp:simplePos x="0" y="0"/>
                <wp:positionH relativeFrom="column">
                  <wp:posOffset>3016250</wp:posOffset>
                </wp:positionH>
                <wp:positionV relativeFrom="paragraph">
                  <wp:posOffset>128270</wp:posOffset>
                </wp:positionV>
                <wp:extent cx="12700" cy="996950"/>
                <wp:effectExtent l="57150" t="19050" r="63500" b="88900"/>
                <wp:wrapNone/>
                <wp:docPr id="671082716" name="Straight Connector 69"/>
                <wp:cNvGraphicFramePr/>
                <a:graphic xmlns:a="http://schemas.openxmlformats.org/drawingml/2006/main">
                  <a:graphicData uri="http://schemas.microsoft.com/office/word/2010/wordprocessingShape">
                    <wps:wsp>
                      <wps:cNvCnPr/>
                      <wps:spPr>
                        <a:xfrm>
                          <a:off x="0" y="0"/>
                          <a:ext cx="12700" cy="99695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207BFC" id="Straight Connector 69"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5pt,10.1pt" to="238.5pt,8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" strokecolor="#4f81bd [3204]" strokeweight="2pt">
                <v:shadow on="t" color="black" opacity="24903f" origin=",.5" offset="0,.55556mm"/>
              </v:line>
            </w:pict>
          </mc:Fallback>
        </mc:AlternateContent>
      </w:r>
      <w:r w:rsidRPr="00807FD1">
        <w:rPr>
          <w:rFonts w:ascii="Arial" w:hAnsi="Arial" w:cs="Arial"/>
          <w:noProof/>
          <w:color w:val="000000" w:themeColor="text1"/>
        </w:rPr>
        <mc:AlternateContent>
          <mc:Choice Requires="wps">
            <w:drawing>
              <wp:anchor distT="0" distB="0" distL="114300" distR="114300" simplePos="0" relativeHeight="251735040" behindDoc="0" locked="0" layoutInCell="1" allowOverlap="1" wp14:anchorId="11D3C23D" wp14:editId="2E783DDE">
                <wp:simplePos x="0" y="0"/>
                <wp:positionH relativeFrom="column">
                  <wp:posOffset>3016250</wp:posOffset>
                </wp:positionH>
                <wp:positionV relativeFrom="paragraph">
                  <wp:posOffset>115570</wp:posOffset>
                </wp:positionV>
                <wp:extent cx="584200" cy="6350"/>
                <wp:effectExtent l="38100" t="38100" r="63500" b="88900"/>
                <wp:wrapNone/>
                <wp:docPr id="1300836261" name="Straight Connector 70"/>
                <wp:cNvGraphicFramePr/>
                <a:graphic xmlns:a="http://schemas.openxmlformats.org/drawingml/2006/main">
                  <a:graphicData uri="http://schemas.microsoft.com/office/word/2010/wordprocessingShape">
                    <wps:wsp>
                      <wps:cNvCnPr/>
                      <wps:spPr>
                        <a:xfrm>
                          <a:off x="0" y="0"/>
                          <a:ext cx="584200" cy="635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2E00BE" id="Straight Connector 70"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5pt,9.1pt" to="283.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" strokecolor="#4f81bd [3204]" strokeweight="2pt">
                <v:shadow on="t" color="black" opacity="24903f" origin=",.5" offset="0,.55556mm"/>
              </v:line>
            </w:pict>
          </mc:Fallback>
        </mc:AlternateContent>
      </w:r>
      <w:r w:rsidR="002650A7" w:rsidRPr="00807FD1">
        <w:rPr>
          <w:rFonts w:ascii="Arial" w:hAnsi="Arial" w:cs="Arial"/>
          <w:noProof/>
          <w:color w:val="000000" w:themeColor="text1"/>
        </w:rPr>
        <mc:AlternateContent>
          <mc:Choice Requires="wps">
            <w:drawing>
              <wp:anchor distT="0" distB="0" distL="114300" distR="114300" simplePos="0" relativeHeight="251714560" behindDoc="0" locked="0" layoutInCell="1" allowOverlap="1" wp14:anchorId="069D7B61" wp14:editId="3098417A">
                <wp:simplePos x="0" y="0"/>
                <wp:positionH relativeFrom="column">
                  <wp:posOffset>3606800</wp:posOffset>
                </wp:positionH>
                <wp:positionV relativeFrom="paragraph">
                  <wp:posOffset>7620</wp:posOffset>
                </wp:positionV>
                <wp:extent cx="2806700" cy="292100"/>
                <wp:effectExtent l="0" t="0" r="12700" b="12700"/>
                <wp:wrapNone/>
                <wp:docPr id="1654712209" name="Rectangle: Rounded Corners 30"/>
                <wp:cNvGraphicFramePr/>
                <a:graphic xmlns:a="http://schemas.openxmlformats.org/drawingml/2006/main">
                  <a:graphicData uri="http://schemas.microsoft.com/office/word/2010/wordprocessingShape">
                    <wps:wsp>
                      <wps:cNvSpPr/>
                      <wps:spPr>
                        <a:xfrm>
                          <a:off x="0" y="0"/>
                          <a:ext cx="2806700" cy="292100"/>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F7A279F" w14:textId="286DD6E5" w:rsidR="002650A7" w:rsidRPr="00807FD1" w:rsidRDefault="002650A7" w:rsidP="002650A7">
                            <w:pPr>
                              <w:jc w:val="center"/>
                            </w:pPr>
                            <w:r w:rsidRPr="00807FD1">
                              <w:rPr>
                                <w:rFonts w:ascii="Arial" w:hAnsi="Arial" w:cs="Arial"/>
                                <w:color w:val="000000" w:themeColor="text1"/>
                              </w:rPr>
                              <w:t>Integrated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69D7B61" id="Rectangle: Rounded Corners 30" o:spid="_x0000_s1049" style="position:absolute;left:0;text-align:left;margin-left:284pt;margin-top:.6pt;width:221pt;height:23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" fillcolor="#dbe5f1 [660]" strokecolor="#0a121c [484]" strokeweight="2pt">
                <v:textbox>
                  <w:txbxContent>
                    <w:p w14:paraId="5F7A279F" w14:textId="286DD6E5" w:rsidR="002650A7" w:rsidRPr="00807FD1" w:rsidRDefault="002650A7" w:rsidP="002650A7">
                      <w:pPr>
                        <w:jc w:val="center"/>
                      </w:pPr>
                      <w:r w:rsidRPr="00807FD1">
                        <w:rPr>
                          <w:rFonts w:ascii="Arial" w:hAnsi="Arial" w:cs="Arial"/>
                          <w:color w:val="000000" w:themeColor="text1"/>
                        </w:rPr>
                        <w:t>Integrated Services</w:t>
                      </w:r>
                    </w:p>
                  </w:txbxContent>
                </v:textbox>
              </v:roundrect>
            </w:pict>
          </mc:Fallback>
        </mc:AlternateContent>
      </w:r>
    </w:p>
    <w:p w14:paraId="43A92D69" w14:textId="77777777" w:rsidR="002650A7" w:rsidRPr="00807FD1" w:rsidRDefault="002650A7"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4C89422A" w14:textId="2391CFD6" w:rsidR="002650A7" w:rsidRPr="00807FD1" w:rsidRDefault="00662F3B"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noProof/>
          <w:color w:val="000000" w:themeColor="text1"/>
        </w:rPr>
        <mc:AlternateContent>
          <mc:Choice Requires="wps">
            <w:drawing>
              <wp:anchor distT="0" distB="0" distL="114300" distR="114300" simplePos="0" relativeHeight="251737088" behindDoc="0" locked="0" layoutInCell="1" allowOverlap="1" wp14:anchorId="2BDF1C09" wp14:editId="16B89067">
                <wp:simplePos x="0" y="0"/>
                <wp:positionH relativeFrom="column">
                  <wp:posOffset>3022600</wp:posOffset>
                </wp:positionH>
                <wp:positionV relativeFrom="paragraph">
                  <wp:posOffset>109855</wp:posOffset>
                </wp:positionV>
                <wp:extent cx="603250" cy="6350"/>
                <wp:effectExtent l="38100" t="38100" r="63500" b="88900"/>
                <wp:wrapNone/>
                <wp:docPr id="92317614" name="Straight Connector 72"/>
                <wp:cNvGraphicFramePr/>
                <a:graphic xmlns:a="http://schemas.openxmlformats.org/drawingml/2006/main">
                  <a:graphicData uri="http://schemas.microsoft.com/office/word/2010/wordprocessingShape">
                    <wps:wsp>
                      <wps:cNvCnPr/>
                      <wps:spPr>
                        <a:xfrm flipV="1">
                          <a:off x="0" y="0"/>
                          <a:ext cx="603250" cy="635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7499C3E" id="Straight Connector 72" o:spid="_x0000_s1026" style="position:absolute;flip:y;z-index:251737088;visibility:visible;mso-wrap-style:square;mso-wrap-distance-left:9pt;mso-wrap-distance-top:0;mso-wrap-distance-right:9pt;mso-wrap-distance-bottom:0;mso-position-horizontal:absolute;mso-position-horizontal-relative:text;mso-position-vertical:absolute;mso-position-vertical-relative:text" from="238pt,8.65pt" to="285.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" strokecolor="#4f81bd [3204]" strokeweight="2pt">
                <v:shadow on="t" color="black" opacity="24903f" origin=",.5" offset="0,.55556mm"/>
              </v:line>
            </w:pict>
          </mc:Fallback>
        </mc:AlternateContent>
      </w:r>
      <w:r w:rsidR="002650A7" w:rsidRPr="00807FD1">
        <w:rPr>
          <w:rFonts w:ascii="Arial" w:hAnsi="Arial" w:cs="Arial"/>
          <w:noProof/>
          <w:color w:val="000000" w:themeColor="text1"/>
        </w:rPr>
        <mc:AlternateContent>
          <mc:Choice Requires="wps">
            <w:drawing>
              <wp:anchor distT="0" distB="0" distL="114300" distR="114300" simplePos="0" relativeHeight="251715584" behindDoc="0" locked="0" layoutInCell="1" allowOverlap="1" wp14:anchorId="1D1DBC09" wp14:editId="407F4F14">
                <wp:simplePos x="0" y="0"/>
                <wp:positionH relativeFrom="column">
                  <wp:posOffset>3625850</wp:posOffset>
                </wp:positionH>
                <wp:positionV relativeFrom="paragraph">
                  <wp:posOffset>8255</wp:posOffset>
                </wp:positionV>
                <wp:extent cx="2781300" cy="273050"/>
                <wp:effectExtent l="0" t="0" r="19050" b="12700"/>
                <wp:wrapNone/>
                <wp:docPr id="1621492907" name="Rectangle: Rounded Corners 31"/>
                <wp:cNvGraphicFramePr/>
                <a:graphic xmlns:a="http://schemas.openxmlformats.org/drawingml/2006/main">
                  <a:graphicData uri="http://schemas.microsoft.com/office/word/2010/wordprocessingShape">
                    <wps:wsp>
                      <wps:cNvSpPr/>
                      <wps:spPr>
                        <a:xfrm>
                          <a:off x="0" y="0"/>
                          <a:ext cx="2781300" cy="273050"/>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6971A33" w14:textId="12997879" w:rsidR="002650A7" w:rsidRPr="00807FD1" w:rsidRDefault="002650A7" w:rsidP="002650A7">
                            <w:pPr>
                              <w:jc w:val="center"/>
                            </w:pPr>
                            <w:r w:rsidRPr="00807FD1">
                              <w:rPr>
                                <w:rFonts w:ascii="Arial" w:hAnsi="Arial" w:cs="Arial"/>
                                <w:color w:val="000000" w:themeColor="text1"/>
                              </w:rPr>
                              <w:t>Differences between CAMHS and AMHS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D1DBC09" id="Rectangle: Rounded Corners 31" o:spid="_x0000_s1050" style="position:absolute;left:0;text-align:left;margin-left:285.5pt;margin-top:.65pt;width:219pt;height:21.5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" fillcolor="#dbe5f1 [660]" strokecolor="#0a121c [484]" strokeweight="2pt">
                <v:textbox>
                  <w:txbxContent>
                    <w:p w14:paraId="76971A33" w14:textId="12997879" w:rsidR="002650A7" w:rsidRPr="00807FD1" w:rsidRDefault="002650A7" w:rsidP="002650A7">
                      <w:pPr>
                        <w:jc w:val="center"/>
                      </w:pPr>
                      <w:r w:rsidRPr="00807FD1">
                        <w:rPr>
                          <w:rFonts w:ascii="Arial" w:hAnsi="Arial" w:cs="Arial"/>
                          <w:color w:val="000000" w:themeColor="text1"/>
                        </w:rPr>
                        <w:t>Differences between CAMHS and AMHS</w:t>
                      </w:r>
                    </w:p>
                  </w:txbxContent>
                </v:textbox>
              </v:roundrect>
            </w:pict>
          </mc:Fallback>
        </mc:AlternateContent>
      </w:r>
    </w:p>
    <w:p w14:paraId="76B3B4B6" w14:textId="77777777" w:rsidR="002650A7" w:rsidRPr="00807FD1" w:rsidRDefault="002650A7"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1F4B8FD4" w14:textId="02794DDB" w:rsidR="002650A7" w:rsidRPr="00807FD1" w:rsidRDefault="00662F3B"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noProof/>
          <w:color w:val="000000" w:themeColor="text1"/>
        </w:rPr>
        <mc:AlternateContent>
          <mc:Choice Requires="wps">
            <w:drawing>
              <wp:anchor distT="0" distB="0" distL="114300" distR="114300" simplePos="0" relativeHeight="251736064" behindDoc="0" locked="0" layoutInCell="1" allowOverlap="1" wp14:anchorId="02AC7AD1" wp14:editId="5298804F">
                <wp:simplePos x="0" y="0"/>
                <wp:positionH relativeFrom="column">
                  <wp:posOffset>3028950</wp:posOffset>
                </wp:positionH>
                <wp:positionV relativeFrom="paragraph">
                  <wp:posOffset>148590</wp:posOffset>
                </wp:positionV>
                <wp:extent cx="609600" cy="6350"/>
                <wp:effectExtent l="38100" t="38100" r="76200" b="88900"/>
                <wp:wrapNone/>
                <wp:docPr id="600096846" name="Straight Connector 71"/>
                <wp:cNvGraphicFramePr/>
                <a:graphic xmlns:a="http://schemas.openxmlformats.org/drawingml/2006/main">
                  <a:graphicData uri="http://schemas.microsoft.com/office/word/2010/wordprocessingShape">
                    <wps:wsp>
                      <wps:cNvCnPr/>
                      <wps:spPr>
                        <a:xfrm flipV="1">
                          <a:off x="0" y="0"/>
                          <a:ext cx="609600" cy="635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9F4CD47" id="Straight Connector 71" o:spid="_x0000_s1026" style="position:absolute;flip:y;z-index:251736064;visibility:visible;mso-wrap-style:square;mso-wrap-distance-left:9pt;mso-wrap-distance-top:0;mso-wrap-distance-right:9pt;mso-wrap-distance-bottom:0;mso-position-horizontal:absolute;mso-position-horizontal-relative:text;mso-position-vertical:absolute;mso-position-vertical-relative:text" from="238.5pt,11.7pt" to="286.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" strokecolor="#4f81bd [3204]" strokeweight="2pt">
                <v:shadow on="t" color="black" opacity="24903f" origin=",.5" offset="0,.55556mm"/>
              </v:line>
            </w:pict>
          </mc:Fallback>
        </mc:AlternateContent>
      </w:r>
      <w:r w:rsidR="002650A7" w:rsidRPr="00807FD1">
        <w:rPr>
          <w:rFonts w:ascii="Arial" w:hAnsi="Arial" w:cs="Arial"/>
          <w:noProof/>
          <w:color w:val="000000" w:themeColor="text1"/>
        </w:rPr>
        <mc:AlternateContent>
          <mc:Choice Requires="wps">
            <w:drawing>
              <wp:anchor distT="0" distB="0" distL="114300" distR="114300" simplePos="0" relativeHeight="251716608" behindDoc="0" locked="0" layoutInCell="1" allowOverlap="1" wp14:anchorId="61B005D0" wp14:editId="75F9DCC5">
                <wp:simplePos x="0" y="0"/>
                <wp:positionH relativeFrom="column">
                  <wp:posOffset>3632200</wp:posOffset>
                </wp:positionH>
                <wp:positionV relativeFrom="paragraph">
                  <wp:posOffset>8890</wp:posOffset>
                </wp:positionV>
                <wp:extent cx="2762250" cy="273050"/>
                <wp:effectExtent l="0" t="0" r="19050" b="12700"/>
                <wp:wrapNone/>
                <wp:docPr id="1528537804" name="Rectangle: Rounded Corners 32"/>
                <wp:cNvGraphicFramePr/>
                <a:graphic xmlns:a="http://schemas.openxmlformats.org/drawingml/2006/main">
                  <a:graphicData uri="http://schemas.microsoft.com/office/word/2010/wordprocessingShape">
                    <wps:wsp>
                      <wps:cNvSpPr/>
                      <wps:spPr>
                        <a:xfrm>
                          <a:off x="0" y="0"/>
                          <a:ext cx="2762250" cy="273050"/>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29840C7" w14:textId="0D97608A" w:rsidR="002650A7" w:rsidRPr="00807FD1" w:rsidRDefault="002650A7" w:rsidP="002650A7">
                            <w:pPr>
                              <w:jc w:val="center"/>
                              <w:rPr>
                                <w:color w:val="000000" w:themeColor="text1"/>
                              </w:rPr>
                            </w:pPr>
                            <w:r w:rsidRPr="00807FD1">
                              <w:rPr>
                                <w:rFonts w:ascii="Arial" w:hAnsi="Arial" w:cs="Arial"/>
                                <w:color w:val="000000" w:themeColor="text1"/>
                              </w:rPr>
                              <w:t>Referrals and care coordination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1B005D0" id="Rectangle: Rounded Corners 32" o:spid="_x0000_s1051" style="position:absolute;left:0;text-align:left;margin-left:286pt;margin-top:.7pt;width:217.5pt;height:21.5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" fillcolor="#dbe5f1 [660]" strokecolor="#0a121c [484]" strokeweight="2pt">
                <v:textbox>
                  <w:txbxContent>
                    <w:p w14:paraId="129840C7" w14:textId="0D97608A" w:rsidR="002650A7" w:rsidRPr="00807FD1" w:rsidRDefault="002650A7" w:rsidP="002650A7">
                      <w:pPr>
                        <w:jc w:val="center"/>
                        <w:rPr>
                          <w:color w:val="000000" w:themeColor="text1"/>
                        </w:rPr>
                      </w:pPr>
                      <w:r w:rsidRPr="00807FD1">
                        <w:rPr>
                          <w:rFonts w:ascii="Arial" w:hAnsi="Arial" w:cs="Arial"/>
                          <w:color w:val="000000" w:themeColor="text1"/>
                        </w:rPr>
                        <w:t>Referrals and care coordination</w:t>
                      </w:r>
                    </w:p>
                  </w:txbxContent>
                </v:textbox>
              </v:roundrect>
            </w:pict>
          </mc:Fallback>
        </mc:AlternateContent>
      </w:r>
    </w:p>
    <w:p w14:paraId="247E3E96" w14:textId="77777777" w:rsidR="002650A7" w:rsidRPr="00807FD1" w:rsidRDefault="002650A7"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51CA665F" w14:textId="77777777" w:rsidR="002650A7" w:rsidRPr="00807FD1" w:rsidRDefault="002650A7"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3767CE23" w14:textId="77777777" w:rsidR="002650A7" w:rsidRPr="00807FD1" w:rsidRDefault="002650A7"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747FBEE7" w14:textId="44718BF2" w:rsidR="002650A7" w:rsidRPr="00807FD1" w:rsidRDefault="00662F3B"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noProof/>
          <w:color w:val="000000" w:themeColor="text1"/>
        </w:rPr>
        <mc:AlternateContent>
          <mc:Choice Requires="wps">
            <w:drawing>
              <wp:anchor distT="0" distB="0" distL="114300" distR="114300" simplePos="0" relativeHeight="251717632" behindDoc="0" locked="0" layoutInCell="1" allowOverlap="1" wp14:anchorId="77EF56D0" wp14:editId="1C67A89A">
                <wp:simplePos x="0" y="0"/>
                <wp:positionH relativeFrom="column">
                  <wp:posOffset>120650</wp:posOffset>
                </wp:positionH>
                <wp:positionV relativeFrom="paragraph">
                  <wp:posOffset>124460</wp:posOffset>
                </wp:positionV>
                <wp:extent cx="2965450" cy="1295400"/>
                <wp:effectExtent l="0" t="0" r="25400" b="19050"/>
                <wp:wrapNone/>
                <wp:docPr id="457166238" name="Arrow: Pentagon 33"/>
                <wp:cNvGraphicFramePr/>
                <a:graphic xmlns:a="http://schemas.openxmlformats.org/drawingml/2006/main">
                  <a:graphicData uri="http://schemas.microsoft.com/office/word/2010/wordprocessingShape">
                    <wps:wsp>
                      <wps:cNvSpPr/>
                      <wps:spPr>
                        <a:xfrm>
                          <a:off x="0" y="0"/>
                          <a:ext cx="2965450" cy="1295400"/>
                        </a:xfrm>
                        <a:prstGeom prst="homePlate">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87BF017" w14:textId="55D86F8D" w:rsidR="002650A7" w:rsidRPr="00807FD1" w:rsidRDefault="002650A7" w:rsidP="002650A7">
                            <w:pPr>
                              <w:jc w:val="center"/>
                              <w:rPr>
                                <w:b/>
                                <w:bCs/>
                                <w:i/>
                                <w:iCs/>
                                <w:color w:val="000000" w:themeColor="text1"/>
                                <w:sz w:val="24"/>
                                <w:szCs w:val="24"/>
                              </w:rPr>
                            </w:pPr>
                            <w:r w:rsidRPr="00807FD1">
                              <w:rPr>
                                <w:rFonts w:ascii="Arial" w:hAnsi="Arial" w:cs="Arial"/>
                                <w:b/>
                                <w:bCs/>
                                <w:i/>
                                <w:iCs/>
                                <w:color w:val="000000" w:themeColor="text1"/>
                                <w:sz w:val="24"/>
                                <w:szCs w:val="24"/>
                              </w:rPr>
                              <w:t>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EF56D0" id="Arrow: Pentagon 33" o:spid="_x0000_s1052" type="#_x0000_t15" style="position:absolute;left:0;text-align:left;margin-left:9.5pt;margin-top:9.8pt;width:233.5pt;height:102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" adj="16882" fillcolor="#daeef3 [664]" strokecolor="#0a121c [484]" strokeweight="2pt">
                <v:textbox>
                  <w:txbxContent>
                    <w:p w14:paraId="487BF017" w14:textId="55D86F8D" w:rsidR="002650A7" w:rsidRPr="00807FD1" w:rsidRDefault="002650A7" w:rsidP="002650A7">
                      <w:pPr>
                        <w:jc w:val="center"/>
                        <w:rPr>
                          <w:b/>
                          <w:bCs/>
                          <w:i/>
                          <w:iCs/>
                          <w:color w:val="000000" w:themeColor="text1"/>
                          <w:sz w:val="24"/>
                          <w:szCs w:val="24"/>
                        </w:rPr>
                      </w:pPr>
                      <w:r w:rsidRPr="00807FD1">
                        <w:rPr>
                          <w:rFonts w:ascii="Arial" w:hAnsi="Arial" w:cs="Arial"/>
                          <w:b/>
                          <w:bCs/>
                          <w:i/>
                          <w:iCs/>
                          <w:color w:val="000000" w:themeColor="text1"/>
                          <w:sz w:val="24"/>
                          <w:szCs w:val="24"/>
                        </w:rPr>
                        <w:t>Communication</w:t>
                      </w:r>
                    </w:p>
                  </w:txbxContent>
                </v:textbox>
              </v:shape>
            </w:pict>
          </mc:Fallback>
        </mc:AlternateContent>
      </w:r>
      <w:r w:rsidRPr="00807FD1">
        <w:rPr>
          <w:rFonts w:ascii="Arial" w:hAnsi="Arial" w:cs="Arial"/>
          <w:noProof/>
          <w:color w:val="000000" w:themeColor="text1"/>
        </w:rPr>
        <mc:AlternateContent>
          <mc:Choice Requires="wps">
            <w:drawing>
              <wp:anchor distT="0" distB="0" distL="114300" distR="114300" simplePos="0" relativeHeight="251738112" behindDoc="0" locked="0" layoutInCell="1" allowOverlap="1" wp14:anchorId="6437B845" wp14:editId="6AEDA903">
                <wp:simplePos x="0" y="0"/>
                <wp:positionH relativeFrom="column">
                  <wp:posOffset>3105150</wp:posOffset>
                </wp:positionH>
                <wp:positionV relativeFrom="paragraph">
                  <wp:posOffset>187960</wp:posOffset>
                </wp:positionV>
                <wp:extent cx="12700" cy="1346200"/>
                <wp:effectExtent l="57150" t="19050" r="63500" b="82550"/>
                <wp:wrapNone/>
                <wp:docPr id="222343124" name="Straight Connector 73"/>
                <wp:cNvGraphicFramePr/>
                <a:graphic xmlns:a="http://schemas.openxmlformats.org/drawingml/2006/main">
                  <a:graphicData uri="http://schemas.microsoft.com/office/word/2010/wordprocessingShape">
                    <wps:wsp>
                      <wps:cNvCnPr/>
                      <wps:spPr>
                        <a:xfrm>
                          <a:off x="0" y="0"/>
                          <a:ext cx="12700" cy="13462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4B8FF1" id="Straight Connector 73"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4.5pt,14.8pt" to="245.5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" strokecolor="#4f81bd [3204]" strokeweight="2pt">
                <v:shadow on="t" color="black" opacity="24903f" origin=",.5" offset="0,.55556mm"/>
              </v:line>
            </w:pict>
          </mc:Fallback>
        </mc:AlternateContent>
      </w:r>
      <w:r w:rsidRPr="00807FD1">
        <w:rPr>
          <w:rFonts w:ascii="Arial" w:hAnsi="Arial" w:cs="Arial"/>
          <w:noProof/>
          <w:color w:val="000000" w:themeColor="text1"/>
        </w:rPr>
        <mc:AlternateContent>
          <mc:Choice Requires="wps">
            <w:drawing>
              <wp:anchor distT="0" distB="0" distL="114300" distR="114300" simplePos="0" relativeHeight="251739136" behindDoc="0" locked="0" layoutInCell="1" allowOverlap="1" wp14:anchorId="756ED653" wp14:editId="2C8C55C8">
                <wp:simplePos x="0" y="0"/>
                <wp:positionH relativeFrom="column">
                  <wp:posOffset>3098800</wp:posOffset>
                </wp:positionH>
                <wp:positionV relativeFrom="paragraph">
                  <wp:posOffset>194310</wp:posOffset>
                </wp:positionV>
                <wp:extent cx="571500" cy="6350"/>
                <wp:effectExtent l="38100" t="38100" r="76200" b="88900"/>
                <wp:wrapNone/>
                <wp:docPr id="466461808" name="Straight Connector 74"/>
                <wp:cNvGraphicFramePr/>
                <a:graphic xmlns:a="http://schemas.openxmlformats.org/drawingml/2006/main">
                  <a:graphicData uri="http://schemas.microsoft.com/office/word/2010/wordprocessingShape">
                    <wps:wsp>
                      <wps:cNvCnPr/>
                      <wps:spPr>
                        <a:xfrm flipV="1">
                          <a:off x="0" y="0"/>
                          <a:ext cx="571500" cy="635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F6E21E6" id="Straight Connector 74" o:spid="_x0000_s1026" style="position:absolute;flip:y;z-index:251739136;visibility:visible;mso-wrap-style:square;mso-wrap-distance-left:9pt;mso-wrap-distance-top:0;mso-wrap-distance-right:9pt;mso-wrap-distance-bottom:0;mso-position-horizontal:absolute;mso-position-horizontal-relative:text;mso-position-vertical:absolute;mso-position-vertical-relative:text" from="244pt,15.3pt" to="289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" strokecolor="#4f81bd [3204]" strokeweight="2pt">
                <v:shadow on="t" color="black" opacity="24903f" origin=",.5" offset="0,.55556mm"/>
              </v:line>
            </w:pict>
          </mc:Fallback>
        </mc:AlternateContent>
      </w:r>
      <w:r w:rsidR="000E3D36" w:rsidRPr="00807FD1">
        <w:rPr>
          <w:rFonts w:ascii="Arial" w:hAnsi="Arial" w:cs="Arial"/>
          <w:noProof/>
          <w:color w:val="000000" w:themeColor="text1"/>
        </w:rPr>
        <mc:AlternateContent>
          <mc:Choice Requires="wps">
            <w:drawing>
              <wp:anchor distT="0" distB="0" distL="114300" distR="114300" simplePos="0" relativeHeight="251718656" behindDoc="0" locked="0" layoutInCell="1" allowOverlap="1" wp14:anchorId="6BE8264F" wp14:editId="7FCF9854">
                <wp:simplePos x="0" y="0"/>
                <wp:positionH relativeFrom="column">
                  <wp:posOffset>3670300</wp:posOffset>
                </wp:positionH>
                <wp:positionV relativeFrom="paragraph">
                  <wp:posOffset>80010</wp:posOffset>
                </wp:positionV>
                <wp:extent cx="2641600" cy="285750"/>
                <wp:effectExtent l="0" t="0" r="25400" b="19050"/>
                <wp:wrapNone/>
                <wp:docPr id="580634313" name="Rectangle: Rounded Corners 34"/>
                <wp:cNvGraphicFramePr/>
                <a:graphic xmlns:a="http://schemas.openxmlformats.org/drawingml/2006/main">
                  <a:graphicData uri="http://schemas.microsoft.com/office/word/2010/wordprocessingShape">
                    <wps:wsp>
                      <wps:cNvSpPr/>
                      <wps:spPr>
                        <a:xfrm>
                          <a:off x="0" y="0"/>
                          <a:ext cx="2641600" cy="285750"/>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B37BDA6" w14:textId="488198B2" w:rsidR="002650A7" w:rsidRPr="00807FD1" w:rsidRDefault="002650A7" w:rsidP="002650A7">
                            <w:pPr>
                              <w:jc w:val="center"/>
                              <w:rPr>
                                <w:color w:val="000000" w:themeColor="text1"/>
                              </w:rPr>
                            </w:pPr>
                            <w:r w:rsidRPr="00807FD1">
                              <w:rPr>
                                <w:rFonts w:ascii="Arial" w:hAnsi="Arial" w:cs="Arial"/>
                                <w:color w:val="000000" w:themeColor="text1"/>
                              </w:rPr>
                              <w:t>Communication between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BE8264F" id="Rectangle: Rounded Corners 34" o:spid="_x0000_s1053" style="position:absolute;left:0;text-align:left;margin-left:289pt;margin-top:6.3pt;width:208pt;height:22.5pt;z-index:2517186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" fillcolor="#dbe5f1 [660]" strokecolor="#0a121c [484]" strokeweight="2pt">
                <v:textbox>
                  <w:txbxContent>
                    <w:p w14:paraId="4B37BDA6" w14:textId="488198B2" w:rsidR="002650A7" w:rsidRPr="00807FD1" w:rsidRDefault="002650A7" w:rsidP="002650A7">
                      <w:pPr>
                        <w:jc w:val="center"/>
                        <w:rPr>
                          <w:color w:val="000000" w:themeColor="text1"/>
                        </w:rPr>
                      </w:pPr>
                      <w:r w:rsidRPr="00807FD1">
                        <w:rPr>
                          <w:rFonts w:ascii="Arial" w:hAnsi="Arial" w:cs="Arial"/>
                          <w:color w:val="000000" w:themeColor="text1"/>
                        </w:rPr>
                        <w:t>Communication between services</w:t>
                      </w:r>
                    </w:p>
                  </w:txbxContent>
                </v:textbox>
              </v:roundrect>
            </w:pict>
          </mc:Fallback>
        </mc:AlternateContent>
      </w:r>
    </w:p>
    <w:p w14:paraId="164FEBD7" w14:textId="02441417" w:rsidR="002650A7" w:rsidRPr="00807FD1" w:rsidRDefault="002650A7"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03D676CA" w14:textId="5D1546E5" w:rsidR="002650A7" w:rsidRPr="00807FD1" w:rsidRDefault="000E3D36"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noProof/>
          <w:color w:val="000000" w:themeColor="text1"/>
        </w:rPr>
        <mc:AlternateContent>
          <mc:Choice Requires="wps">
            <w:drawing>
              <wp:anchor distT="0" distB="0" distL="114300" distR="114300" simplePos="0" relativeHeight="251719680" behindDoc="0" locked="0" layoutInCell="1" allowOverlap="1" wp14:anchorId="4C5D764A" wp14:editId="7B4471D9">
                <wp:simplePos x="0" y="0"/>
                <wp:positionH relativeFrom="column">
                  <wp:posOffset>3708400</wp:posOffset>
                </wp:positionH>
                <wp:positionV relativeFrom="paragraph">
                  <wp:posOffset>74295</wp:posOffset>
                </wp:positionV>
                <wp:extent cx="2635250" cy="469900"/>
                <wp:effectExtent l="0" t="0" r="12700" b="25400"/>
                <wp:wrapNone/>
                <wp:docPr id="346323814" name="Rectangle: Rounded Corners 35"/>
                <wp:cNvGraphicFramePr/>
                <a:graphic xmlns:a="http://schemas.openxmlformats.org/drawingml/2006/main">
                  <a:graphicData uri="http://schemas.microsoft.com/office/word/2010/wordprocessingShape">
                    <wps:wsp>
                      <wps:cNvSpPr/>
                      <wps:spPr>
                        <a:xfrm>
                          <a:off x="0" y="0"/>
                          <a:ext cx="2635250" cy="469900"/>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22C6E23" w14:textId="2BB2131A" w:rsidR="002650A7" w:rsidRPr="00807FD1" w:rsidRDefault="002650A7" w:rsidP="002650A7">
                            <w:pPr>
                              <w:jc w:val="center"/>
                              <w:rPr>
                                <w:color w:val="000000" w:themeColor="text1"/>
                              </w:rPr>
                            </w:pPr>
                            <w:r w:rsidRPr="00807FD1">
                              <w:rPr>
                                <w:rFonts w:ascii="Arial" w:hAnsi="Arial" w:cs="Arial"/>
                                <w:color w:val="000000" w:themeColor="text1"/>
                              </w:rPr>
                              <w:t>Communication between services and patients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5D764A" id="Rectangle: Rounded Corners 35" o:spid="_x0000_s1054" style="position:absolute;left:0;text-align:left;margin-left:292pt;margin-top:5.85pt;width:207.5pt;height:3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" fillcolor="#dbe5f1 [660]" strokecolor="#0a121c [484]" strokeweight="2pt">
                <v:textbox>
                  <w:txbxContent>
                    <w:p w14:paraId="022C6E23" w14:textId="2BB2131A" w:rsidR="002650A7" w:rsidRPr="00807FD1" w:rsidRDefault="002650A7" w:rsidP="002650A7">
                      <w:pPr>
                        <w:jc w:val="center"/>
                        <w:rPr>
                          <w:color w:val="000000" w:themeColor="text1"/>
                        </w:rPr>
                      </w:pPr>
                      <w:r w:rsidRPr="00807FD1">
                        <w:rPr>
                          <w:rFonts w:ascii="Arial" w:hAnsi="Arial" w:cs="Arial"/>
                          <w:color w:val="000000" w:themeColor="text1"/>
                        </w:rPr>
                        <w:t>Communication between services and patients</w:t>
                      </w:r>
                    </w:p>
                  </w:txbxContent>
                </v:textbox>
              </v:roundrect>
            </w:pict>
          </mc:Fallback>
        </mc:AlternateContent>
      </w:r>
    </w:p>
    <w:p w14:paraId="3EAFD55C" w14:textId="39F51AD6" w:rsidR="002650A7" w:rsidRPr="00807FD1" w:rsidRDefault="00662F3B"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noProof/>
          <w:color w:val="000000" w:themeColor="text1"/>
        </w:rPr>
        <mc:AlternateContent>
          <mc:Choice Requires="wps">
            <w:drawing>
              <wp:anchor distT="0" distB="0" distL="114300" distR="114300" simplePos="0" relativeHeight="251740160" behindDoc="0" locked="0" layoutInCell="1" allowOverlap="1" wp14:anchorId="0B1352F2" wp14:editId="42389749">
                <wp:simplePos x="0" y="0"/>
                <wp:positionH relativeFrom="column">
                  <wp:posOffset>3105150</wp:posOffset>
                </wp:positionH>
                <wp:positionV relativeFrom="paragraph">
                  <wp:posOffset>36195</wp:posOffset>
                </wp:positionV>
                <wp:extent cx="628650" cy="12700"/>
                <wp:effectExtent l="38100" t="38100" r="76200" b="82550"/>
                <wp:wrapNone/>
                <wp:docPr id="2023111093" name="Straight Connector 75"/>
                <wp:cNvGraphicFramePr/>
                <a:graphic xmlns:a="http://schemas.openxmlformats.org/drawingml/2006/main">
                  <a:graphicData uri="http://schemas.microsoft.com/office/word/2010/wordprocessingShape">
                    <wps:wsp>
                      <wps:cNvCnPr/>
                      <wps:spPr>
                        <a:xfrm flipV="1">
                          <a:off x="0" y="0"/>
                          <a:ext cx="628650" cy="127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53ECAA4" id="Straight Connector 75" o:spid="_x0000_s1026" style="position:absolute;flip:y;z-index:251740160;visibility:visible;mso-wrap-style:square;mso-wrap-distance-left:9pt;mso-wrap-distance-top:0;mso-wrap-distance-right:9pt;mso-wrap-distance-bottom:0;mso-position-horizontal:absolute;mso-position-horizontal-relative:text;mso-position-vertical:absolute;mso-position-vertical-relative:text" from="244.5pt,2.85pt" to="294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" strokecolor="#4f81bd [3204]" strokeweight="2pt">
                <v:shadow on="t" color="black" opacity="24903f" origin=",.5" offset="0,.55556mm"/>
              </v:line>
            </w:pict>
          </mc:Fallback>
        </mc:AlternateContent>
      </w:r>
    </w:p>
    <w:p w14:paraId="5A5C7A7C" w14:textId="77777777" w:rsidR="002650A7" w:rsidRPr="00807FD1" w:rsidRDefault="002650A7"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6295285B" w14:textId="607477E9" w:rsidR="002650A7" w:rsidRPr="00807FD1" w:rsidRDefault="002650A7"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noProof/>
          <w:color w:val="000000" w:themeColor="text1"/>
        </w:rPr>
        <mc:AlternateContent>
          <mc:Choice Requires="wps">
            <w:drawing>
              <wp:anchor distT="0" distB="0" distL="114300" distR="114300" simplePos="0" relativeHeight="251720704" behindDoc="0" locked="0" layoutInCell="1" allowOverlap="1" wp14:anchorId="6F29004E" wp14:editId="2A986828">
                <wp:simplePos x="0" y="0"/>
                <wp:positionH relativeFrom="column">
                  <wp:posOffset>3708400</wp:posOffset>
                </wp:positionH>
                <wp:positionV relativeFrom="paragraph">
                  <wp:posOffset>12065</wp:posOffset>
                </wp:positionV>
                <wp:extent cx="2628900" cy="609600"/>
                <wp:effectExtent l="0" t="0" r="19050" b="19050"/>
                <wp:wrapNone/>
                <wp:docPr id="1528544133" name="Rectangle: Rounded Corners 36"/>
                <wp:cNvGraphicFramePr/>
                <a:graphic xmlns:a="http://schemas.openxmlformats.org/drawingml/2006/main">
                  <a:graphicData uri="http://schemas.microsoft.com/office/word/2010/wordprocessingShape">
                    <wps:wsp>
                      <wps:cNvSpPr/>
                      <wps:spPr>
                        <a:xfrm>
                          <a:off x="0" y="0"/>
                          <a:ext cx="2628900" cy="609600"/>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E750FFE" w14:textId="738C74A9" w:rsidR="000E3D36" w:rsidRPr="00807FD1" w:rsidRDefault="009A01F1" w:rsidP="000E3D36">
                            <w:pPr>
                              <w:pStyle w:val="Heading5"/>
                              <w:spacing w:line="360" w:lineRule="auto"/>
                              <w:rPr>
                                <w:rFonts w:ascii="Arial" w:hAnsi="Arial" w:cs="Arial"/>
                                <w:color w:val="000000" w:themeColor="text1"/>
                              </w:rPr>
                            </w:pPr>
                            <w:bookmarkStart w:id="59" w:name="_Toc215747614"/>
                            <w:bookmarkStart w:id="60" w:name="_Toc215750412"/>
                            <w:bookmarkStart w:id="61" w:name="_Toc216265480"/>
                            <w:r w:rsidRPr="00807FD1">
                              <w:rPr>
                                <w:rFonts w:ascii="Arial" w:hAnsi="Arial" w:cs="Arial"/>
                                <w:color w:val="000000" w:themeColor="text1"/>
                              </w:rPr>
                              <w:t>Communication</w:t>
                            </w:r>
                            <w:r w:rsidR="000E3D36" w:rsidRPr="00807FD1">
                              <w:rPr>
                                <w:rFonts w:ascii="Arial" w:hAnsi="Arial" w:cs="Arial"/>
                                <w:color w:val="000000" w:themeColor="text1"/>
                              </w:rPr>
                              <w:t xml:space="preserve"> between services and parents/carers</w:t>
                            </w:r>
                            <w:bookmarkEnd w:id="59"/>
                            <w:bookmarkEnd w:id="60"/>
                            <w:bookmarkEnd w:id="61"/>
                          </w:p>
                          <w:p w14:paraId="520F5169" w14:textId="77777777" w:rsidR="000E3D36" w:rsidRPr="00807FD1" w:rsidRDefault="000E3D36" w:rsidP="000E3D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29004E" id="Rectangle: Rounded Corners 36" o:spid="_x0000_s1055" style="position:absolute;left:0;text-align:left;margin-left:292pt;margin-top:.95pt;width:207pt;height:4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" fillcolor="#dbe5f1 [660]" strokecolor="#0a121c [484]" strokeweight="2pt">
                <v:textbox>
                  <w:txbxContent>
                    <w:p w14:paraId="5E750FFE" w14:textId="738C74A9" w:rsidR="000E3D36" w:rsidRPr="00807FD1" w:rsidRDefault="009A01F1" w:rsidP="000E3D36">
                      <w:pPr>
                        <w:pStyle w:val="Heading5"/>
                        <w:spacing w:line="360" w:lineRule="auto"/>
                        <w:rPr>
                          <w:rFonts w:ascii="Arial" w:hAnsi="Arial" w:cs="Arial"/>
                          <w:color w:val="000000" w:themeColor="text1"/>
                        </w:rPr>
                      </w:pPr>
                      <w:bookmarkStart w:id="62" w:name="_Toc215747614"/>
                      <w:bookmarkStart w:id="63" w:name="_Toc215750412"/>
                      <w:bookmarkStart w:id="64" w:name="_Toc216265480"/>
                      <w:r w:rsidRPr="00807FD1">
                        <w:rPr>
                          <w:rFonts w:ascii="Arial" w:hAnsi="Arial" w:cs="Arial"/>
                          <w:color w:val="000000" w:themeColor="text1"/>
                        </w:rPr>
                        <w:t>Communication</w:t>
                      </w:r>
                      <w:r w:rsidR="000E3D36" w:rsidRPr="00807FD1">
                        <w:rPr>
                          <w:rFonts w:ascii="Arial" w:hAnsi="Arial" w:cs="Arial"/>
                          <w:color w:val="000000" w:themeColor="text1"/>
                        </w:rPr>
                        <w:t xml:space="preserve"> between services and parents/carers</w:t>
                      </w:r>
                      <w:bookmarkEnd w:id="62"/>
                      <w:bookmarkEnd w:id="63"/>
                      <w:bookmarkEnd w:id="64"/>
                    </w:p>
                    <w:p w14:paraId="520F5169" w14:textId="77777777" w:rsidR="000E3D36" w:rsidRPr="00807FD1" w:rsidRDefault="000E3D36" w:rsidP="000E3D36">
                      <w:pPr>
                        <w:jc w:val="center"/>
                      </w:pPr>
                    </w:p>
                  </w:txbxContent>
                </v:textbox>
              </v:roundrect>
            </w:pict>
          </mc:Fallback>
        </mc:AlternateContent>
      </w:r>
    </w:p>
    <w:p w14:paraId="3FA13FD0" w14:textId="246395B3" w:rsidR="002650A7" w:rsidRPr="00807FD1" w:rsidRDefault="00662F3B"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noProof/>
          <w:color w:val="000000" w:themeColor="text1"/>
        </w:rPr>
        <mc:AlternateContent>
          <mc:Choice Requires="wps">
            <w:drawing>
              <wp:anchor distT="0" distB="0" distL="114300" distR="114300" simplePos="0" relativeHeight="251741184" behindDoc="0" locked="0" layoutInCell="1" allowOverlap="1" wp14:anchorId="1B72C327" wp14:editId="67DF7856">
                <wp:simplePos x="0" y="0"/>
                <wp:positionH relativeFrom="column">
                  <wp:posOffset>3105150</wp:posOffset>
                </wp:positionH>
                <wp:positionV relativeFrom="paragraph">
                  <wp:posOffset>75565</wp:posOffset>
                </wp:positionV>
                <wp:extent cx="603250" cy="6350"/>
                <wp:effectExtent l="38100" t="38100" r="63500" b="88900"/>
                <wp:wrapNone/>
                <wp:docPr id="24485056" name="Straight Connector 76"/>
                <wp:cNvGraphicFramePr/>
                <a:graphic xmlns:a="http://schemas.openxmlformats.org/drawingml/2006/main">
                  <a:graphicData uri="http://schemas.microsoft.com/office/word/2010/wordprocessingShape">
                    <wps:wsp>
                      <wps:cNvCnPr/>
                      <wps:spPr>
                        <a:xfrm flipV="1">
                          <a:off x="0" y="0"/>
                          <a:ext cx="603250" cy="635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31B784" id="Straight Connector 76" o:spid="_x0000_s1026" style="position:absolute;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4.5pt,5.95pt" to="292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" strokecolor="#4f81bd [3204]" strokeweight="2pt">
                <v:shadow on="t" color="black" opacity="24903f" origin=",.5" offset="0,.55556mm"/>
              </v:line>
            </w:pict>
          </mc:Fallback>
        </mc:AlternateContent>
      </w:r>
    </w:p>
    <w:p w14:paraId="05BEC00A" w14:textId="77777777" w:rsidR="002650A7" w:rsidRPr="00807FD1" w:rsidRDefault="002650A7"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24022BCF" w14:textId="77777777" w:rsidR="002650A7" w:rsidRPr="00807FD1" w:rsidRDefault="002650A7"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6CFC22D0" w14:textId="16D18714" w:rsidR="002650A7" w:rsidRPr="00807FD1" w:rsidRDefault="002650A7"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noProof/>
          <w:color w:val="000000" w:themeColor="text1"/>
        </w:rPr>
        <mc:AlternateContent>
          <mc:Choice Requires="wps">
            <w:drawing>
              <wp:anchor distT="0" distB="0" distL="114300" distR="114300" simplePos="0" relativeHeight="251721728" behindDoc="0" locked="0" layoutInCell="1" allowOverlap="1" wp14:anchorId="1E9F5B20" wp14:editId="519F7A78">
                <wp:simplePos x="0" y="0"/>
                <wp:positionH relativeFrom="column">
                  <wp:posOffset>190500</wp:posOffset>
                </wp:positionH>
                <wp:positionV relativeFrom="paragraph">
                  <wp:posOffset>133985</wp:posOffset>
                </wp:positionV>
                <wp:extent cx="2876550" cy="1238250"/>
                <wp:effectExtent l="0" t="0" r="19050" b="19050"/>
                <wp:wrapNone/>
                <wp:docPr id="1623459088" name="Arrow: Pentagon 37"/>
                <wp:cNvGraphicFramePr/>
                <a:graphic xmlns:a="http://schemas.openxmlformats.org/drawingml/2006/main">
                  <a:graphicData uri="http://schemas.microsoft.com/office/word/2010/wordprocessingShape">
                    <wps:wsp>
                      <wps:cNvSpPr/>
                      <wps:spPr>
                        <a:xfrm>
                          <a:off x="0" y="0"/>
                          <a:ext cx="2876550" cy="1238250"/>
                        </a:xfrm>
                        <a:prstGeom prst="homePlate">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9820EC1" w14:textId="4A904B7E" w:rsidR="000E3D36" w:rsidRPr="00807FD1" w:rsidRDefault="000E3D36" w:rsidP="000E3D36">
                            <w:pPr>
                              <w:jc w:val="center"/>
                              <w:rPr>
                                <w:b/>
                                <w:bCs/>
                                <w:i/>
                                <w:iCs/>
                                <w:sz w:val="24"/>
                                <w:szCs w:val="24"/>
                              </w:rPr>
                            </w:pPr>
                            <w:r w:rsidRPr="00807FD1">
                              <w:rPr>
                                <w:rFonts w:ascii="Arial" w:hAnsi="Arial" w:cs="Arial"/>
                                <w:b/>
                                <w:bCs/>
                                <w:i/>
                                <w:iCs/>
                                <w:color w:val="000000" w:themeColor="text1"/>
                                <w:sz w:val="24"/>
                                <w:szCs w:val="24"/>
                              </w:rPr>
                              <w:t>Timing of transition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E9F5B20" id="Arrow: Pentagon 37" o:spid="_x0000_s1056" type="#_x0000_t15" style="position:absolute;left:0;text-align:left;margin-left:15pt;margin-top:10.55pt;width:226.5pt;height:97.5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" adj="16951" fillcolor="#daeef3 [664]" strokecolor="#0a121c [484]" strokeweight="2pt">
                <v:textbox>
                  <w:txbxContent>
                    <w:p w14:paraId="39820EC1" w14:textId="4A904B7E" w:rsidR="000E3D36" w:rsidRPr="00807FD1" w:rsidRDefault="000E3D36" w:rsidP="000E3D36">
                      <w:pPr>
                        <w:jc w:val="center"/>
                        <w:rPr>
                          <w:b/>
                          <w:bCs/>
                          <w:i/>
                          <w:iCs/>
                          <w:sz w:val="24"/>
                          <w:szCs w:val="24"/>
                        </w:rPr>
                      </w:pPr>
                      <w:r w:rsidRPr="00807FD1">
                        <w:rPr>
                          <w:rFonts w:ascii="Arial" w:hAnsi="Arial" w:cs="Arial"/>
                          <w:b/>
                          <w:bCs/>
                          <w:i/>
                          <w:iCs/>
                          <w:color w:val="000000" w:themeColor="text1"/>
                          <w:sz w:val="24"/>
                          <w:szCs w:val="24"/>
                        </w:rPr>
                        <w:t>Timing of transition</w:t>
                      </w:r>
                    </w:p>
                  </w:txbxContent>
                </v:textbox>
              </v:shape>
            </w:pict>
          </mc:Fallback>
        </mc:AlternateContent>
      </w:r>
    </w:p>
    <w:p w14:paraId="3B3717A4" w14:textId="44743A19" w:rsidR="002650A7" w:rsidRPr="00807FD1" w:rsidRDefault="00491BBE"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noProof/>
          <w:color w:val="000000" w:themeColor="text1"/>
        </w:rPr>
        <mc:AlternateContent>
          <mc:Choice Requires="wps">
            <w:drawing>
              <wp:anchor distT="0" distB="0" distL="114300" distR="114300" simplePos="0" relativeHeight="251742208" behindDoc="0" locked="0" layoutInCell="1" allowOverlap="1" wp14:anchorId="55CFC0CC" wp14:editId="3AFB451A">
                <wp:simplePos x="0" y="0"/>
                <wp:positionH relativeFrom="column">
                  <wp:posOffset>3092450</wp:posOffset>
                </wp:positionH>
                <wp:positionV relativeFrom="paragraph">
                  <wp:posOffset>165735</wp:posOffset>
                </wp:positionV>
                <wp:extent cx="6350" cy="895350"/>
                <wp:effectExtent l="57150" t="19050" r="69850" b="95250"/>
                <wp:wrapNone/>
                <wp:docPr id="305715963" name="Straight Connector 77"/>
                <wp:cNvGraphicFramePr/>
                <a:graphic xmlns:a="http://schemas.openxmlformats.org/drawingml/2006/main">
                  <a:graphicData uri="http://schemas.microsoft.com/office/word/2010/wordprocessingShape">
                    <wps:wsp>
                      <wps:cNvCnPr/>
                      <wps:spPr>
                        <a:xfrm>
                          <a:off x="0" y="0"/>
                          <a:ext cx="6350" cy="89535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0C1FF3" id="Straight Connector 77"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3.5pt,13.05pt" to="244pt,8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" strokecolor="#4f81bd [3204]" strokeweight="2pt">
                <v:shadow on="t" color="black" opacity="24903f" origin=",.5" offset="0,.55556mm"/>
              </v:line>
            </w:pict>
          </mc:Fallback>
        </mc:AlternateContent>
      </w:r>
      <w:r w:rsidRPr="00807FD1">
        <w:rPr>
          <w:rFonts w:ascii="Arial" w:hAnsi="Arial" w:cs="Arial"/>
          <w:noProof/>
          <w:color w:val="000000" w:themeColor="text1"/>
        </w:rPr>
        <mc:AlternateContent>
          <mc:Choice Requires="wps">
            <w:drawing>
              <wp:anchor distT="0" distB="0" distL="114300" distR="114300" simplePos="0" relativeHeight="251743232" behindDoc="0" locked="0" layoutInCell="1" allowOverlap="1" wp14:anchorId="057AD821" wp14:editId="60E7C53F">
                <wp:simplePos x="0" y="0"/>
                <wp:positionH relativeFrom="column">
                  <wp:posOffset>3098800</wp:posOffset>
                </wp:positionH>
                <wp:positionV relativeFrom="paragraph">
                  <wp:posOffset>172085</wp:posOffset>
                </wp:positionV>
                <wp:extent cx="622300" cy="0"/>
                <wp:effectExtent l="38100" t="38100" r="63500" b="95250"/>
                <wp:wrapNone/>
                <wp:docPr id="996025320" name="Straight Connector 78"/>
                <wp:cNvGraphicFramePr/>
                <a:graphic xmlns:a="http://schemas.openxmlformats.org/drawingml/2006/main">
                  <a:graphicData uri="http://schemas.microsoft.com/office/word/2010/wordprocessingShape">
                    <wps:wsp>
                      <wps:cNvCnPr/>
                      <wps:spPr>
                        <a:xfrm>
                          <a:off x="0" y="0"/>
                          <a:ext cx="6223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4E99C02" id="Straight Connector 78"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244pt,13.55pt" to="293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" strokecolor="#4f81bd [3204]" strokeweight="2pt">
                <v:shadow on="t" color="black" opacity="24903f" origin=",.5" offset="0,.55556mm"/>
              </v:line>
            </w:pict>
          </mc:Fallback>
        </mc:AlternateContent>
      </w:r>
      <w:r w:rsidR="002650A7" w:rsidRPr="00807FD1">
        <w:rPr>
          <w:rFonts w:ascii="Arial" w:hAnsi="Arial" w:cs="Arial"/>
          <w:noProof/>
          <w:color w:val="000000" w:themeColor="text1"/>
        </w:rPr>
        <mc:AlternateContent>
          <mc:Choice Requires="wps">
            <w:drawing>
              <wp:anchor distT="0" distB="0" distL="114300" distR="114300" simplePos="0" relativeHeight="251722752" behindDoc="0" locked="0" layoutInCell="1" allowOverlap="1" wp14:anchorId="442CD337" wp14:editId="3FC33DAD">
                <wp:simplePos x="0" y="0"/>
                <wp:positionH relativeFrom="column">
                  <wp:posOffset>3721100</wp:posOffset>
                </wp:positionH>
                <wp:positionV relativeFrom="paragraph">
                  <wp:posOffset>6985</wp:posOffset>
                </wp:positionV>
                <wp:extent cx="2692400" cy="469900"/>
                <wp:effectExtent l="0" t="0" r="12700" b="25400"/>
                <wp:wrapNone/>
                <wp:docPr id="192524706" name="Rectangle: Rounded Corners 38"/>
                <wp:cNvGraphicFramePr/>
                <a:graphic xmlns:a="http://schemas.openxmlformats.org/drawingml/2006/main">
                  <a:graphicData uri="http://schemas.microsoft.com/office/word/2010/wordprocessingShape">
                    <wps:wsp>
                      <wps:cNvSpPr/>
                      <wps:spPr>
                        <a:xfrm>
                          <a:off x="0" y="0"/>
                          <a:ext cx="2692400" cy="469900"/>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7FB805C" w14:textId="53CD1622" w:rsidR="000E3D36" w:rsidRPr="00807FD1" w:rsidRDefault="009C501A" w:rsidP="000E3D36">
                            <w:pPr>
                              <w:jc w:val="center"/>
                            </w:pPr>
                            <w:r>
                              <w:rPr>
                                <w:rFonts w:ascii="Arial" w:hAnsi="Arial" w:cs="Arial"/>
                                <w:color w:val="000000" w:themeColor="text1"/>
                              </w:rPr>
                              <w:t>Lack of preparation for the end of CAMHS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2CD337" id="Rectangle: Rounded Corners 38" o:spid="_x0000_s1057" style="position:absolute;left:0;text-align:left;margin-left:293pt;margin-top:.55pt;width:212pt;height:3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" fillcolor="#dbe5f1 [660]" strokecolor="#0a121c [484]" strokeweight="2pt">
                <v:textbox>
                  <w:txbxContent>
                    <w:p w14:paraId="47FB805C" w14:textId="53CD1622" w:rsidR="000E3D36" w:rsidRPr="00807FD1" w:rsidRDefault="009C501A" w:rsidP="000E3D36">
                      <w:pPr>
                        <w:jc w:val="center"/>
                      </w:pPr>
                      <w:r>
                        <w:rPr>
                          <w:rFonts w:ascii="Arial" w:hAnsi="Arial" w:cs="Arial"/>
                          <w:color w:val="000000" w:themeColor="text1"/>
                        </w:rPr>
                        <w:t>Lack of preparation for the end of CAMHS care</w:t>
                      </w:r>
                    </w:p>
                  </w:txbxContent>
                </v:textbox>
              </v:roundrect>
            </w:pict>
          </mc:Fallback>
        </mc:AlternateContent>
      </w:r>
    </w:p>
    <w:p w14:paraId="55AA2A60" w14:textId="77777777" w:rsidR="002650A7" w:rsidRPr="00807FD1" w:rsidRDefault="002650A7"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38FF3F3D" w14:textId="426E9DAC" w:rsidR="002650A7" w:rsidRPr="00807FD1" w:rsidRDefault="002650A7"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noProof/>
          <w:color w:val="000000" w:themeColor="text1"/>
        </w:rPr>
        <mc:AlternateContent>
          <mc:Choice Requires="wps">
            <w:drawing>
              <wp:anchor distT="0" distB="0" distL="114300" distR="114300" simplePos="0" relativeHeight="251723776" behindDoc="0" locked="0" layoutInCell="1" allowOverlap="1" wp14:anchorId="28A3A667" wp14:editId="406DE9D3">
                <wp:simplePos x="0" y="0"/>
                <wp:positionH relativeFrom="column">
                  <wp:posOffset>3752850</wp:posOffset>
                </wp:positionH>
                <wp:positionV relativeFrom="paragraph">
                  <wp:posOffset>223520</wp:posOffset>
                </wp:positionV>
                <wp:extent cx="2654300" cy="635000"/>
                <wp:effectExtent l="0" t="0" r="12700" b="12700"/>
                <wp:wrapNone/>
                <wp:docPr id="1345887393" name="Rectangle: Rounded Corners 39"/>
                <wp:cNvGraphicFramePr/>
                <a:graphic xmlns:a="http://schemas.openxmlformats.org/drawingml/2006/main">
                  <a:graphicData uri="http://schemas.microsoft.com/office/word/2010/wordprocessingShape">
                    <wps:wsp>
                      <wps:cNvSpPr/>
                      <wps:spPr>
                        <a:xfrm>
                          <a:off x="0" y="0"/>
                          <a:ext cx="2654300" cy="635000"/>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6529296" w14:textId="2EA14497" w:rsidR="000E3D36" w:rsidRPr="00807FD1" w:rsidRDefault="000E3D36" w:rsidP="000E3D36">
                            <w:pPr>
                              <w:pStyle w:val="Heading5"/>
                              <w:spacing w:line="360" w:lineRule="auto"/>
                              <w:jc w:val="both"/>
                              <w:rPr>
                                <w:rFonts w:ascii="Arial" w:hAnsi="Arial" w:cs="Arial"/>
                                <w:color w:val="000000" w:themeColor="text1"/>
                              </w:rPr>
                            </w:pPr>
                            <w:bookmarkStart w:id="65" w:name="_Toc215747615"/>
                            <w:bookmarkStart w:id="66" w:name="_Toc215750413"/>
                            <w:bookmarkStart w:id="67" w:name="_Toc216265481"/>
                            <w:r w:rsidRPr="00807FD1">
                              <w:rPr>
                                <w:rFonts w:ascii="Arial" w:hAnsi="Arial" w:cs="Arial"/>
                                <w:color w:val="000000" w:themeColor="text1"/>
                              </w:rPr>
                              <w:t>Not meeting the eligibility criteria for AMHS</w:t>
                            </w:r>
                            <w:bookmarkEnd w:id="65"/>
                            <w:bookmarkEnd w:id="66"/>
                            <w:bookmarkEnd w:id="67"/>
                          </w:p>
                          <w:p w14:paraId="0A97816C" w14:textId="77777777" w:rsidR="000E3D36" w:rsidRPr="00807FD1" w:rsidRDefault="000E3D36" w:rsidP="000E3D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A3A667" id="Rectangle: Rounded Corners 39" o:spid="_x0000_s1058" style="position:absolute;left:0;text-align:left;margin-left:295.5pt;margin-top:17.6pt;width:209pt;height:50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" fillcolor="#dbe5f1 [660]" strokecolor="#0a121c [484]" strokeweight="2pt">
                <v:textbox>
                  <w:txbxContent>
                    <w:p w14:paraId="26529296" w14:textId="2EA14497" w:rsidR="000E3D36" w:rsidRPr="00807FD1" w:rsidRDefault="000E3D36" w:rsidP="000E3D36">
                      <w:pPr>
                        <w:pStyle w:val="Heading5"/>
                        <w:spacing w:line="360" w:lineRule="auto"/>
                        <w:jc w:val="both"/>
                        <w:rPr>
                          <w:rFonts w:ascii="Arial" w:hAnsi="Arial" w:cs="Arial"/>
                          <w:color w:val="000000" w:themeColor="text1"/>
                        </w:rPr>
                      </w:pPr>
                      <w:bookmarkStart w:id="68" w:name="_Toc215747615"/>
                      <w:bookmarkStart w:id="69" w:name="_Toc215750413"/>
                      <w:bookmarkStart w:id="70" w:name="_Toc216265481"/>
                      <w:r w:rsidRPr="00807FD1">
                        <w:rPr>
                          <w:rFonts w:ascii="Arial" w:hAnsi="Arial" w:cs="Arial"/>
                          <w:color w:val="000000" w:themeColor="text1"/>
                        </w:rPr>
                        <w:t>Not meeting the eligibility criteria for AMHS</w:t>
                      </w:r>
                      <w:bookmarkEnd w:id="68"/>
                      <w:bookmarkEnd w:id="69"/>
                      <w:bookmarkEnd w:id="70"/>
                    </w:p>
                    <w:p w14:paraId="0A97816C" w14:textId="77777777" w:rsidR="000E3D36" w:rsidRPr="00807FD1" w:rsidRDefault="000E3D36" w:rsidP="000E3D36">
                      <w:pPr>
                        <w:jc w:val="center"/>
                      </w:pPr>
                    </w:p>
                  </w:txbxContent>
                </v:textbox>
              </v:roundrect>
            </w:pict>
          </mc:Fallback>
        </mc:AlternateContent>
      </w:r>
    </w:p>
    <w:p w14:paraId="3A829EDB" w14:textId="77777777" w:rsidR="005205DD" w:rsidRPr="00807FD1" w:rsidRDefault="005205DD"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18CE2F22" w14:textId="57005A6B" w:rsidR="002650A7" w:rsidRPr="00807FD1" w:rsidRDefault="00491BBE"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noProof/>
          <w:color w:val="000000" w:themeColor="text1"/>
        </w:rPr>
        <mc:AlternateContent>
          <mc:Choice Requires="wps">
            <w:drawing>
              <wp:anchor distT="0" distB="0" distL="114300" distR="114300" simplePos="0" relativeHeight="251744256" behindDoc="0" locked="0" layoutInCell="1" allowOverlap="1" wp14:anchorId="43999529" wp14:editId="03769E30">
                <wp:simplePos x="0" y="0"/>
                <wp:positionH relativeFrom="column">
                  <wp:posOffset>3092450</wp:posOffset>
                </wp:positionH>
                <wp:positionV relativeFrom="paragraph">
                  <wp:posOffset>71755</wp:posOffset>
                </wp:positionV>
                <wp:extent cx="660400" cy="12700"/>
                <wp:effectExtent l="38100" t="38100" r="63500" b="82550"/>
                <wp:wrapNone/>
                <wp:docPr id="106741352" name="Straight Connector 79"/>
                <wp:cNvGraphicFramePr/>
                <a:graphic xmlns:a="http://schemas.openxmlformats.org/drawingml/2006/main">
                  <a:graphicData uri="http://schemas.microsoft.com/office/word/2010/wordprocessingShape">
                    <wps:wsp>
                      <wps:cNvCnPr/>
                      <wps:spPr>
                        <a:xfrm flipV="1">
                          <a:off x="0" y="0"/>
                          <a:ext cx="660400" cy="127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BF2E3E1" id="Straight Connector 79" o:spid="_x0000_s1026" style="position:absolute;flip:y;z-index:251744256;visibility:visible;mso-wrap-style:square;mso-wrap-distance-left:9pt;mso-wrap-distance-top:0;mso-wrap-distance-right:9pt;mso-wrap-distance-bottom:0;mso-position-horizontal:absolute;mso-position-horizontal-relative:text;mso-position-vertical:absolute;mso-position-vertical-relative:text" from="243.5pt,5.65pt" to="295.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" strokecolor="#4f81bd [3204]" strokeweight="2pt">
                <v:shadow on="t" color="black" opacity="24903f" origin=",.5" offset="0,.55556mm"/>
              </v:line>
            </w:pict>
          </mc:Fallback>
        </mc:AlternateContent>
      </w:r>
    </w:p>
    <w:p w14:paraId="5B355BD6" w14:textId="77777777" w:rsidR="002650A7" w:rsidRPr="00807FD1" w:rsidRDefault="002650A7"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2714B4B0" w14:textId="77777777" w:rsidR="000E3D36" w:rsidRPr="00807FD1" w:rsidRDefault="000E3D36"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780028E8" w14:textId="324E06CB" w:rsidR="00B40C60" w:rsidRPr="00807FD1" w:rsidRDefault="00B40C60" w:rsidP="00B40C60">
      <w:pPr>
        <w:tabs>
          <w:tab w:val="left" w:pos="720"/>
          <w:tab w:val="left" w:pos="1440"/>
          <w:tab w:val="left" w:pos="2160"/>
          <w:tab w:val="left" w:pos="2880"/>
          <w:tab w:val="left" w:pos="3600"/>
          <w:tab w:val="left" w:pos="5860"/>
        </w:tabs>
        <w:spacing w:line="360" w:lineRule="auto"/>
        <w:mirrorIndents/>
        <w:jc w:val="both"/>
        <w:rPr>
          <w:rFonts w:ascii="Arial" w:hAnsi="Arial" w:cs="Arial"/>
          <w:b/>
          <w:bCs/>
          <w:color w:val="000000" w:themeColor="text1"/>
        </w:rPr>
      </w:pPr>
      <w:r w:rsidRPr="00807FD1">
        <w:rPr>
          <w:rFonts w:ascii="Arial" w:hAnsi="Arial" w:cs="Arial"/>
          <w:b/>
          <w:bCs/>
          <w:color w:val="000000" w:themeColor="text1"/>
        </w:rPr>
        <w:t>Figur</w:t>
      </w:r>
      <w:r w:rsidR="00F872AA" w:rsidRPr="00807FD1">
        <w:rPr>
          <w:rFonts w:ascii="Arial" w:hAnsi="Arial" w:cs="Arial"/>
          <w:b/>
          <w:bCs/>
          <w:color w:val="000000" w:themeColor="text1"/>
        </w:rPr>
        <w:t>e</w:t>
      </w:r>
      <w:r w:rsidRPr="00807FD1">
        <w:rPr>
          <w:rFonts w:ascii="Arial" w:hAnsi="Arial" w:cs="Arial"/>
          <w:b/>
          <w:bCs/>
          <w:color w:val="000000" w:themeColor="text1"/>
        </w:rPr>
        <w:t xml:space="preserve"> 4.</w:t>
      </w:r>
      <w:r w:rsidR="00B91331" w:rsidRPr="00807FD1">
        <w:rPr>
          <w:rFonts w:ascii="Arial" w:hAnsi="Arial" w:cs="Arial"/>
          <w:b/>
          <w:bCs/>
          <w:color w:val="000000" w:themeColor="text1"/>
        </w:rPr>
        <w:t>2</w:t>
      </w:r>
      <w:r w:rsidRPr="00807FD1">
        <w:rPr>
          <w:rFonts w:ascii="Arial" w:hAnsi="Arial" w:cs="Arial"/>
          <w:b/>
          <w:bCs/>
          <w:color w:val="000000" w:themeColor="text1"/>
        </w:rPr>
        <w:t xml:space="preserve"> Theme and subtheme</w:t>
      </w:r>
      <w:r w:rsidR="00170D8E" w:rsidRPr="00807FD1">
        <w:rPr>
          <w:rFonts w:ascii="Arial" w:hAnsi="Arial" w:cs="Arial"/>
          <w:b/>
          <w:bCs/>
          <w:color w:val="000000" w:themeColor="text1"/>
        </w:rPr>
        <w:t xml:space="preserve"> </w:t>
      </w:r>
      <w:r w:rsidRPr="00807FD1">
        <w:rPr>
          <w:rFonts w:ascii="Arial" w:hAnsi="Arial" w:cs="Arial"/>
          <w:b/>
          <w:bCs/>
          <w:color w:val="000000" w:themeColor="text1"/>
        </w:rPr>
        <w:t>(Self-compiled, 2025)</w:t>
      </w:r>
    </w:p>
    <w:p w14:paraId="51F325DB" w14:textId="77777777" w:rsidR="00B40C60" w:rsidRPr="00807FD1" w:rsidRDefault="00B40C60" w:rsidP="00B87F2F">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42E9B09D" w14:textId="465B99B6" w:rsidR="00F517A4" w:rsidRPr="00807FD1" w:rsidRDefault="002A1CAF" w:rsidP="005B0768">
      <w:pPr>
        <w:pStyle w:val="Heading4"/>
        <w:spacing w:line="360" w:lineRule="auto"/>
        <w:jc w:val="both"/>
        <w:rPr>
          <w:rFonts w:ascii="Arial" w:hAnsi="Arial" w:cs="Arial"/>
          <w:b/>
          <w:bCs/>
          <w:color w:val="000000" w:themeColor="text1"/>
        </w:rPr>
      </w:pPr>
      <w:bookmarkStart w:id="71" w:name="_Toc216265482"/>
      <w:r w:rsidRPr="00807FD1">
        <w:rPr>
          <w:rFonts w:ascii="Arial" w:hAnsi="Arial" w:cs="Arial"/>
          <w:b/>
          <w:bCs/>
          <w:color w:val="000000" w:themeColor="text1"/>
        </w:rPr>
        <w:t>4.</w:t>
      </w:r>
      <w:r w:rsidR="00B8351D" w:rsidRPr="00807FD1">
        <w:rPr>
          <w:rFonts w:ascii="Arial" w:hAnsi="Arial" w:cs="Arial"/>
          <w:b/>
          <w:bCs/>
          <w:color w:val="000000" w:themeColor="text1"/>
        </w:rPr>
        <w:t>1</w:t>
      </w:r>
      <w:r w:rsidR="00914AEA">
        <w:rPr>
          <w:rFonts w:ascii="Arial" w:hAnsi="Arial" w:cs="Arial"/>
          <w:b/>
          <w:bCs/>
          <w:color w:val="000000" w:themeColor="text1"/>
        </w:rPr>
        <w:t>.3.1</w:t>
      </w:r>
      <w:r w:rsidR="00B8351D" w:rsidRPr="00807FD1">
        <w:rPr>
          <w:rFonts w:ascii="Arial" w:hAnsi="Arial" w:cs="Arial"/>
          <w:b/>
          <w:bCs/>
          <w:color w:val="000000" w:themeColor="text1"/>
        </w:rPr>
        <w:t xml:space="preserve"> </w:t>
      </w:r>
      <w:bookmarkStart w:id="72" w:name="_Hlk213235347"/>
      <w:r w:rsidR="00000427" w:rsidRPr="00807FD1">
        <w:rPr>
          <w:rFonts w:ascii="Arial" w:hAnsi="Arial" w:cs="Arial"/>
          <w:b/>
          <w:bCs/>
          <w:color w:val="000000" w:themeColor="text1"/>
        </w:rPr>
        <w:t>Transition Proce</w:t>
      </w:r>
      <w:r w:rsidR="003B2CE3" w:rsidRPr="00807FD1">
        <w:rPr>
          <w:rFonts w:ascii="Arial" w:hAnsi="Arial" w:cs="Arial"/>
          <w:b/>
          <w:bCs/>
          <w:color w:val="000000" w:themeColor="text1"/>
        </w:rPr>
        <w:t>s</w:t>
      </w:r>
      <w:r w:rsidR="00000427" w:rsidRPr="00807FD1">
        <w:rPr>
          <w:rFonts w:ascii="Arial" w:hAnsi="Arial" w:cs="Arial"/>
          <w:b/>
          <w:bCs/>
          <w:color w:val="000000" w:themeColor="text1"/>
        </w:rPr>
        <w:t>s</w:t>
      </w:r>
      <w:bookmarkEnd w:id="71"/>
      <w:bookmarkEnd w:id="72"/>
    </w:p>
    <w:p w14:paraId="26CDD48B" w14:textId="426D4205" w:rsidR="00BC2BCA" w:rsidRPr="00807FD1" w:rsidRDefault="00A079A0" w:rsidP="005B0768">
      <w:pPr>
        <w:tabs>
          <w:tab w:val="left" w:pos="720"/>
          <w:tab w:val="left" w:pos="1440"/>
          <w:tab w:val="left" w:pos="2160"/>
          <w:tab w:val="left" w:pos="2880"/>
          <w:tab w:val="left" w:pos="3600"/>
          <w:tab w:val="left" w:pos="5860"/>
        </w:tabs>
        <w:spacing w:line="360" w:lineRule="auto"/>
        <w:mirrorIndents/>
        <w:jc w:val="both"/>
      </w:pPr>
      <w:r w:rsidRPr="00807FD1">
        <w:rPr>
          <w:rFonts w:ascii="Arial" w:hAnsi="Arial" w:cs="Arial"/>
          <w:color w:val="000000" w:themeColor="text1"/>
        </w:rPr>
        <w:t>The transition</w:t>
      </w:r>
      <w:r w:rsidR="003B2CE3" w:rsidRPr="00807FD1">
        <w:rPr>
          <w:rFonts w:ascii="Arial" w:hAnsi="Arial" w:cs="Arial"/>
          <w:color w:val="000000" w:themeColor="text1"/>
        </w:rPr>
        <w:t xml:space="preserve"> process refers to the overall pathway through which adolescents move from Child and Adolescent Mental Health Services to Adult Mental Health Services. It encompasses not only the formal transfer of care between services but also the planning, coordination, and support mechanisms that facilitate continuity. This theme</w:t>
      </w:r>
      <w:r w:rsidR="003B2CE3" w:rsidRPr="00807FD1">
        <w:t xml:space="preserve"> </w:t>
      </w:r>
      <w:r w:rsidR="003B2CE3" w:rsidRPr="00807FD1">
        <w:rPr>
          <w:rFonts w:ascii="Arial" w:hAnsi="Arial" w:cs="Arial"/>
          <w:color w:val="000000" w:themeColor="text1"/>
        </w:rPr>
        <w:t>includes several interrelated subthemes: integrated services, differences between CAMHS and AMHS, and</w:t>
      </w:r>
      <w:r w:rsidR="00BC2BCA" w:rsidRPr="00807FD1">
        <w:rPr>
          <w:rFonts w:ascii="Arial" w:hAnsi="Arial" w:cs="Arial"/>
          <w:color w:val="000000" w:themeColor="text1"/>
        </w:rPr>
        <w:t xml:space="preserve"> referrals and care coordination</w:t>
      </w:r>
      <w:r w:rsidR="00BC2BCA" w:rsidRPr="00807FD1">
        <w:t>.</w:t>
      </w:r>
    </w:p>
    <w:p w14:paraId="677E2200" w14:textId="4087F300" w:rsidR="00BC2BCA" w:rsidRPr="00807FD1" w:rsidRDefault="002A1CAF" w:rsidP="00B87F2F">
      <w:pPr>
        <w:pStyle w:val="Heading5"/>
        <w:spacing w:line="360" w:lineRule="auto"/>
        <w:jc w:val="both"/>
        <w:rPr>
          <w:rFonts w:ascii="Arial" w:hAnsi="Arial" w:cs="Arial"/>
          <w:i/>
          <w:iCs/>
          <w:color w:val="000000" w:themeColor="text1"/>
        </w:rPr>
      </w:pPr>
      <w:bookmarkStart w:id="73" w:name="_Toc216265483"/>
      <w:r w:rsidRPr="00807FD1">
        <w:rPr>
          <w:rFonts w:ascii="Arial" w:hAnsi="Arial" w:cs="Arial"/>
          <w:i/>
          <w:iCs/>
          <w:color w:val="000000" w:themeColor="text1"/>
        </w:rPr>
        <w:lastRenderedPageBreak/>
        <w:t>4.</w:t>
      </w:r>
      <w:r w:rsidR="00B8351D" w:rsidRPr="00807FD1">
        <w:rPr>
          <w:rFonts w:ascii="Arial" w:hAnsi="Arial" w:cs="Arial"/>
          <w:i/>
          <w:iCs/>
          <w:color w:val="000000" w:themeColor="text1"/>
        </w:rPr>
        <w:t>1.</w:t>
      </w:r>
      <w:r w:rsidR="00914AEA">
        <w:rPr>
          <w:rFonts w:ascii="Arial" w:hAnsi="Arial" w:cs="Arial"/>
          <w:i/>
          <w:iCs/>
          <w:color w:val="000000" w:themeColor="text1"/>
        </w:rPr>
        <w:t>3.1.1</w:t>
      </w:r>
      <w:r w:rsidR="00B8351D" w:rsidRPr="00807FD1">
        <w:rPr>
          <w:rFonts w:ascii="Arial" w:hAnsi="Arial" w:cs="Arial"/>
          <w:i/>
          <w:iCs/>
          <w:color w:val="000000" w:themeColor="text1"/>
        </w:rPr>
        <w:t xml:space="preserve"> </w:t>
      </w:r>
      <w:r w:rsidR="00BC2BCA" w:rsidRPr="00807FD1">
        <w:rPr>
          <w:rFonts w:ascii="Arial" w:hAnsi="Arial" w:cs="Arial"/>
          <w:i/>
          <w:iCs/>
          <w:color w:val="000000" w:themeColor="text1"/>
        </w:rPr>
        <w:t xml:space="preserve">Integrated </w:t>
      </w:r>
      <w:r w:rsidR="00312492" w:rsidRPr="00807FD1">
        <w:rPr>
          <w:rFonts w:ascii="Arial" w:hAnsi="Arial" w:cs="Arial"/>
          <w:i/>
          <w:iCs/>
          <w:color w:val="000000" w:themeColor="text1"/>
        </w:rPr>
        <w:t>S</w:t>
      </w:r>
      <w:r w:rsidR="00BC2BCA" w:rsidRPr="00807FD1">
        <w:rPr>
          <w:rFonts w:ascii="Arial" w:hAnsi="Arial" w:cs="Arial"/>
          <w:i/>
          <w:iCs/>
          <w:color w:val="000000" w:themeColor="text1"/>
        </w:rPr>
        <w:t>ervices</w:t>
      </w:r>
      <w:bookmarkEnd w:id="73"/>
    </w:p>
    <w:p w14:paraId="18E1920D" w14:textId="546E5763" w:rsidR="00850DD0" w:rsidRPr="00807FD1" w:rsidRDefault="00850DD0" w:rsidP="00B87F2F">
      <w:pPr>
        <w:spacing w:line="360" w:lineRule="auto"/>
        <w:jc w:val="both"/>
        <w:rPr>
          <w:rFonts w:ascii="Arial" w:hAnsi="Arial" w:cs="Arial"/>
        </w:rPr>
      </w:pPr>
      <w:r w:rsidRPr="00807FD1">
        <w:rPr>
          <w:rFonts w:ascii="Arial" w:hAnsi="Arial" w:cs="Arial"/>
        </w:rPr>
        <w:t>Integrated Services refers to the degree of coordination and continuity between CAMHS and AMHS (</w:t>
      </w:r>
      <w:proofErr w:type="spellStart"/>
      <w:r w:rsidRPr="00807FD1">
        <w:rPr>
          <w:rFonts w:ascii="Arial" w:hAnsi="Arial" w:cs="Arial"/>
        </w:rPr>
        <w:t>Adanijo</w:t>
      </w:r>
      <w:proofErr w:type="spellEnd"/>
      <w:r w:rsidRPr="00807FD1">
        <w:rPr>
          <w:rFonts w:ascii="Arial" w:hAnsi="Arial" w:cs="Arial"/>
        </w:rPr>
        <w:t xml:space="preserve"> and Bird, 2025; Brown et al., 2020; Appleton et al., 2021). Adolescents often experience </w:t>
      </w:r>
      <w:r w:rsidR="00A23C47" w:rsidRPr="00807FD1">
        <w:rPr>
          <w:rFonts w:ascii="Arial" w:hAnsi="Arial" w:cs="Arial"/>
        </w:rPr>
        <w:t xml:space="preserve">interruption </w:t>
      </w:r>
      <w:r w:rsidRPr="00807FD1">
        <w:rPr>
          <w:rFonts w:ascii="Arial" w:hAnsi="Arial" w:cs="Arial"/>
        </w:rPr>
        <w:t>in support after leaving CAMHS (Crane et al., 2019</w:t>
      </w:r>
      <w:r w:rsidR="00A23C47" w:rsidRPr="00807FD1">
        <w:rPr>
          <w:rFonts w:ascii="Arial" w:hAnsi="Arial" w:cs="Arial"/>
        </w:rPr>
        <w:t>; Merrik et al., 2020</w:t>
      </w:r>
      <w:r w:rsidR="00307804" w:rsidRPr="00807FD1">
        <w:rPr>
          <w:rFonts w:ascii="Arial" w:hAnsi="Arial" w:cs="Arial"/>
        </w:rPr>
        <w:t>; Livanoue et al., 2025</w:t>
      </w:r>
      <w:r w:rsidRPr="00807FD1">
        <w:rPr>
          <w:rFonts w:ascii="Arial" w:hAnsi="Arial" w:cs="Arial"/>
        </w:rPr>
        <w:t>)</w:t>
      </w:r>
      <w:r w:rsidR="00307804" w:rsidRPr="00807FD1">
        <w:rPr>
          <w:rFonts w:ascii="Arial" w:hAnsi="Arial" w:cs="Arial"/>
        </w:rPr>
        <w:t>,</w:t>
      </w:r>
      <w:r w:rsidRPr="00807FD1">
        <w:rPr>
          <w:rFonts w:ascii="Arial" w:hAnsi="Arial" w:cs="Arial"/>
        </w:rPr>
        <w:t xml:space="preserve"> during which they may receive little or no attention from any service (Appleton et al., 2021; </w:t>
      </w:r>
      <w:proofErr w:type="spellStart"/>
      <w:r w:rsidRPr="00807FD1">
        <w:rPr>
          <w:rFonts w:ascii="Arial" w:hAnsi="Arial" w:cs="Arial"/>
        </w:rPr>
        <w:t>Adanijo</w:t>
      </w:r>
      <w:proofErr w:type="spellEnd"/>
      <w:r w:rsidRPr="00807FD1">
        <w:rPr>
          <w:rFonts w:ascii="Arial" w:hAnsi="Arial" w:cs="Arial"/>
        </w:rPr>
        <w:t xml:space="preserve"> and Bird, 2025). </w:t>
      </w:r>
      <w:r w:rsidR="00307804" w:rsidRPr="00807FD1">
        <w:rPr>
          <w:rFonts w:ascii="Arial" w:hAnsi="Arial" w:cs="Arial"/>
        </w:rPr>
        <w:t>At this stage</w:t>
      </w:r>
      <w:r w:rsidRPr="00807FD1">
        <w:rPr>
          <w:rFonts w:ascii="Arial" w:hAnsi="Arial" w:cs="Arial"/>
        </w:rPr>
        <w:t>, many young people are at risk of falling through the gaps (Livanoue et al., 2025; Appleton et al., 2021</w:t>
      </w:r>
      <w:r w:rsidR="00A23C47" w:rsidRPr="00807FD1">
        <w:rPr>
          <w:rFonts w:ascii="Arial" w:hAnsi="Arial" w:cs="Arial"/>
        </w:rPr>
        <w:t>)</w:t>
      </w:r>
      <w:r w:rsidRPr="00807FD1">
        <w:rPr>
          <w:rFonts w:ascii="Arial" w:hAnsi="Arial" w:cs="Arial"/>
        </w:rPr>
        <w:t xml:space="preserve"> between services, highlighting a significant challenge in the transition process.</w:t>
      </w:r>
    </w:p>
    <w:p w14:paraId="20ACC3D5" w14:textId="615E78A8" w:rsidR="00850DD0" w:rsidRPr="00807FD1" w:rsidRDefault="00850DD0" w:rsidP="00B87F2F">
      <w:pPr>
        <w:spacing w:line="360" w:lineRule="auto"/>
        <w:jc w:val="both"/>
        <w:rPr>
          <w:rFonts w:ascii="Arial" w:hAnsi="Arial" w:cs="Arial"/>
        </w:rPr>
      </w:pPr>
      <w:r w:rsidRPr="00807FD1">
        <w:rPr>
          <w:rFonts w:ascii="Arial" w:hAnsi="Arial" w:cs="Arial"/>
        </w:rPr>
        <w:t xml:space="preserve">Additionally, adolescents frequently </w:t>
      </w:r>
      <w:proofErr w:type="gramStart"/>
      <w:r w:rsidRPr="00807FD1">
        <w:rPr>
          <w:rFonts w:ascii="Arial" w:hAnsi="Arial" w:cs="Arial"/>
        </w:rPr>
        <w:t>come into contact with</w:t>
      </w:r>
      <w:proofErr w:type="gramEnd"/>
      <w:r w:rsidRPr="00807FD1">
        <w:rPr>
          <w:rFonts w:ascii="Arial" w:hAnsi="Arial" w:cs="Arial"/>
        </w:rPr>
        <w:t xml:space="preserve"> multiple services following CAMHS, but do not immediately access AMHS (Brown et al., 2020; Appleton et al., 2021; Butterworth et al., 2017). This fragmented pathway often results in delays (</w:t>
      </w:r>
      <w:proofErr w:type="spellStart"/>
      <w:r w:rsidRPr="00807FD1">
        <w:rPr>
          <w:rFonts w:ascii="Arial" w:hAnsi="Arial" w:cs="Arial"/>
        </w:rPr>
        <w:t>Adanijo</w:t>
      </w:r>
      <w:proofErr w:type="spellEnd"/>
      <w:r w:rsidRPr="00807FD1">
        <w:rPr>
          <w:rFonts w:ascii="Arial" w:hAnsi="Arial" w:cs="Arial"/>
        </w:rPr>
        <w:t xml:space="preserve"> and Bird, 2025</w:t>
      </w:r>
      <w:r w:rsidR="00A23C47" w:rsidRPr="00807FD1">
        <w:rPr>
          <w:rFonts w:ascii="Arial" w:hAnsi="Arial" w:cs="Arial"/>
        </w:rPr>
        <w:t>; Appleton et al., 2021; Merrik et al., 2020</w:t>
      </w:r>
      <w:r w:rsidRPr="00807FD1">
        <w:rPr>
          <w:rFonts w:ascii="Arial" w:hAnsi="Arial" w:cs="Arial"/>
        </w:rPr>
        <w:t>), repeated assessments</w:t>
      </w:r>
      <w:r w:rsidR="00652292" w:rsidRPr="00807FD1">
        <w:rPr>
          <w:rFonts w:ascii="Arial" w:hAnsi="Arial" w:cs="Arial"/>
        </w:rPr>
        <w:t xml:space="preserve"> (Butterworth et al., 2017; Appleton et al., 2021)</w:t>
      </w:r>
      <w:r w:rsidRPr="00807FD1">
        <w:rPr>
          <w:rFonts w:ascii="Arial" w:hAnsi="Arial" w:cs="Arial"/>
        </w:rPr>
        <w:t>, and a lack of continuity (Brown et al., 2020</w:t>
      </w:r>
      <w:r w:rsidR="00A23C47" w:rsidRPr="00807FD1">
        <w:rPr>
          <w:rFonts w:ascii="Arial" w:hAnsi="Arial" w:cs="Arial"/>
        </w:rPr>
        <w:t>; Butterworth et al., 2017</w:t>
      </w:r>
      <w:r w:rsidRPr="00807FD1">
        <w:rPr>
          <w:rFonts w:ascii="Arial" w:hAnsi="Arial" w:cs="Arial"/>
        </w:rPr>
        <w:t>), as different services may operate independently with limited coordination. Such fragmentation emphasizes the importance of integrated care pathways that ensure adolescents receive continuous support and a smoother transition between child and adult services.</w:t>
      </w:r>
    </w:p>
    <w:p w14:paraId="7147686E" w14:textId="364DF772" w:rsidR="00A23C47" w:rsidRPr="00807FD1" w:rsidRDefault="002A1CAF" w:rsidP="00B87F2F">
      <w:pPr>
        <w:pStyle w:val="Heading5"/>
        <w:spacing w:line="360" w:lineRule="auto"/>
        <w:jc w:val="both"/>
        <w:rPr>
          <w:rFonts w:ascii="Arial" w:hAnsi="Arial" w:cs="Arial"/>
          <w:i/>
          <w:iCs/>
          <w:color w:val="000000" w:themeColor="text1"/>
        </w:rPr>
      </w:pPr>
      <w:bookmarkStart w:id="74" w:name="_Toc216265484"/>
      <w:r w:rsidRPr="00807FD1">
        <w:rPr>
          <w:rFonts w:ascii="Arial" w:hAnsi="Arial" w:cs="Arial"/>
          <w:i/>
          <w:iCs/>
          <w:color w:val="000000" w:themeColor="text1"/>
        </w:rPr>
        <w:t>4.</w:t>
      </w:r>
      <w:r w:rsidR="00B8351D" w:rsidRPr="00807FD1">
        <w:rPr>
          <w:rFonts w:ascii="Arial" w:hAnsi="Arial" w:cs="Arial"/>
          <w:i/>
          <w:iCs/>
          <w:color w:val="000000" w:themeColor="text1"/>
        </w:rPr>
        <w:t>1.</w:t>
      </w:r>
      <w:r w:rsidR="00914AEA">
        <w:rPr>
          <w:rFonts w:ascii="Arial" w:hAnsi="Arial" w:cs="Arial"/>
          <w:i/>
          <w:iCs/>
          <w:color w:val="000000" w:themeColor="text1"/>
        </w:rPr>
        <w:t>3.1.2</w:t>
      </w:r>
      <w:r w:rsidR="00B8351D" w:rsidRPr="00807FD1">
        <w:rPr>
          <w:rFonts w:ascii="Arial" w:hAnsi="Arial" w:cs="Arial"/>
          <w:i/>
          <w:iCs/>
          <w:color w:val="000000" w:themeColor="text1"/>
        </w:rPr>
        <w:t xml:space="preserve"> </w:t>
      </w:r>
      <w:bookmarkStart w:id="75" w:name="_Hlk213235375"/>
      <w:r w:rsidR="00A23C47" w:rsidRPr="00807FD1">
        <w:rPr>
          <w:rFonts w:ascii="Arial" w:hAnsi="Arial" w:cs="Arial"/>
          <w:i/>
          <w:iCs/>
          <w:color w:val="000000" w:themeColor="text1"/>
        </w:rPr>
        <w:t>Differences between CAMHS and AMHS</w:t>
      </w:r>
      <w:bookmarkEnd w:id="74"/>
      <w:bookmarkEnd w:id="75"/>
    </w:p>
    <w:p w14:paraId="05C741CE" w14:textId="60CAC06E" w:rsidR="00006736" w:rsidRPr="00807FD1" w:rsidRDefault="00E72BE0" w:rsidP="00B87F2F">
      <w:pPr>
        <w:spacing w:line="360" w:lineRule="auto"/>
        <w:jc w:val="both"/>
        <w:rPr>
          <w:rFonts w:ascii="Arial" w:hAnsi="Arial" w:cs="Arial"/>
        </w:rPr>
      </w:pPr>
      <w:r w:rsidRPr="00807FD1">
        <w:rPr>
          <w:rFonts w:ascii="Arial" w:hAnsi="Arial" w:cs="Arial"/>
        </w:rPr>
        <w:t>Additionally, s</w:t>
      </w:r>
      <w:r w:rsidR="00312492" w:rsidRPr="00807FD1">
        <w:rPr>
          <w:rFonts w:ascii="Arial" w:hAnsi="Arial" w:cs="Arial"/>
        </w:rPr>
        <w:t>ix studies identified a</w:t>
      </w:r>
      <w:r w:rsidR="00006736" w:rsidRPr="00807FD1">
        <w:rPr>
          <w:rFonts w:ascii="Arial" w:hAnsi="Arial" w:cs="Arial"/>
        </w:rPr>
        <w:t xml:space="preserve">nother challenge </w:t>
      </w:r>
      <w:r w:rsidR="00A079A0" w:rsidRPr="00807FD1">
        <w:rPr>
          <w:rFonts w:ascii="Arial" w:hAnsi="Arial" w:cs="Arial"/>
        </w:rPr>
        <w:t>related</w:t>
      </w:r>
      <w:r w:rsidR="00006736" w:rsidRPr="00807FD1">
        <w:rPr>
          <w:rFonts w:ascii="Arial" w:hAnsi="Arial" w:cs="Arial"/>
        </w:rPr>
        <w:t xml:space="preserve"> to the differences in service structure and approach. CAMHS typically provide highly supportive, family-involved care, whereas AMHS expect young people to assume greater independence and self-management (Brown et al., 2020; </w:t>
      </w:r>
      <w:proofErr w:type="spellStart"/>
      <w:r w:rsidR="00006736" w:rsidRPr="00807FD1">
        <w:rPr>
          <w:rFonts w:ascii="Arial" w:hAnsi="Arial" w:cs="Arial"/>
        </w:rPr>
        <w:t>Adanijo</w:t>
      </w:r>
      <w:proofErr w:type="spellEnd"/>
      <w:r w:rsidR="00006736" w:rsidRPr="00807FD1">
        <w:rPr>
          <w:rFonts w:ascii="Arial" w:hAnsi="Arial" w:cs="Arial"/>
        </w:rPr>
        <w:t xml:space="preserve"> and Bird, 2025; Butterworth et al., 2017; van de Kamp, 2018; Merrik et al., 2020; Appleton et al., 2021). This abrupt change in expectations can create uncertainty and anxiety (van de Kamp, 2018; Butterworth et al., 2017</w:t>
      </w:r>
      <w:r w:rsidR="00844F4C" w:rsidRPr="00807FD1">
        <w:rPr>
          <w:rFonts w:ascii="Arial" w:hAnsi="Arial" w:cs="Arial"/>
        </w:rPr>
        <w:t>; Brown et al., 2020</w:t>
      </w:r>
      <w:r w:rsidR="00B87F2F" w:rsidRPr="00807FD1">
        <w:rPr>
          <w:rFonts w:ascii="Arial" w:hAnsi="Arial" w:cs="Arial"/>
        </w:rPr>
        <w:t xml:space="preserve">; </w:t>
      </w:r>
      <w:proofErr w:type="spellStart"/>
      <w:r w:rsidR="00B87F2F" w:rsidRPr="00807FD1">
        <w:rPr>
          <w:rFonts w:ascii="Arial" w:hAnsi="Arial" w:cs="Arial"/>
        </w:rPr>
        <w:t>Livanou</w:t>
      </w:r>
      <w:proofErr w:type="spellEnd"/>
      <w:r w:rsidR="00B87F2F" w:rsidRPr="00807FD1">
        <w:rPr>
          <w:rFonts w:ascii="Arial" w:hAnsi="Arial" w:cs="Arial"/>
        </w:rPr>
        <w:t xml:space="preserve"> et al., 2025</w:t>
      </w:r>
      <w:r w:rsidR="00006736" w:rsidRPr="00807FD1">
        <w:rPr>
          <w:rFonts w:ascii="Arial" w:hAnsi="Arial" w:cs="Arial"/>
        </w:rPr>
        <w:t>). Adolescents may feel unprepared to navigate adult services, while families may feel excluded or uncertain about how to continue supporting their children during this period (Wales et al., 2021; van de Kamp, 2018</w:t>
      </w:r>
      <w:r w:rsidR="00844F4C" w:rsidRPr="00807FD1">
        <w:rPr>
          <w:rFonts w:ascii="Arial" w:hAnsi="Arial" w:cs="Arial"/>
        </w:rPr>
        <w:t>; Brown et al., 2020</w:t>
      </w:r>
      <w:r w:rsidR="00006736" w:rsidRPr="00807FD1">
        <w:rPr>
          <w:rFonts w:ascii="Arial" w:hAnsi="Arial" w:cs="Arial"/>
        </w:rPr>
        <w:t>).</w:t>
      </w:r>
    </w:p>
    <w:p w14:paraId="483440FF" w14:textId="7192B3D1" w:rsidR="00006736" w:rsidRPr="00807FD1" w:rsidRDefault="00006736" w:rsidP="00B87F2F">
      <w:pPr>
        <w:spacing w:line="360" w:lineRule="auto"/>
        <w:jc w:val="both"/>
        <w:rPr>
          <w:rFonts w:ascii="Arial" w:hAnsi="Arial" w:cs="Arial"/>
        </w:rPr>
      </w:pPr>
      <w:r w:rsidRPr="00807FD1">
        <w:rPr>
          <w:rFonts w:ascii="Arial" w:hAnsi="Arial" w:cs="Arial"/>
        </w:rPr>
        <w:t xml:space="preserve">In some cases, young people entering </w:t>
      </w:r>
      <w:r w:rsidR="009F0478" w:rsidRPr="00807FD1">
        <w:rPr>
          <w:rFonts w:ascii="Arial" w:hAnsi="Arial" w:cs="Arial"/>
          <w:color w:val="000000" w:themeColor="text1"/>
        </w:rPr>
        <w:t>Adult Mental Health Services</w:t>
      </w:r>
      <w:r w:rsidRPr="00807FD1">
        <w:rPr>
          <w:rFonts w:ascii="Arial" w:hAnsi="Arial" w:cs="Arial"/>
        </w:rPr>
        <w:t xml:space="preserve"> do not receive adequate or timely treatment, as adult services may lack the resources, flexibility, or familiarity with the specific needs of adolescents transitioning from CAMHS (Appleton et al., 2021; Merrik et al., 2020; </w:t>
      </w:r>
      <w:proofErr w:type="spellStart"/>
      <w:r w:rsidRPr="00807FD1">
        <w:rPr>
          <w:rFonts w:ascii="Arial" w:hAnsi="Arial" w:cs="Arial"/>
        </w:rPr>
        <w:t>Livanou</w:t>
      </w:r>
      <w:proofErr w:type="spellEnd"/>
      <w:r w:rsidRPr="00807FD1">
        <w:rPr>
          <w:rFonts w:ascii="Arial" w:hAnsi="Arial" w:cs="Arial"/>
        </w:rPr>
        <w:t xml:space="preserve"> et al., 2025; Butterworth et al., 2017; Wales et al., 2021</w:t>
      </w:r>
      <w:r w:rsidR="00844F4C" w:rsidRPr="00807FD1">
        <w:rPr>
          <w:rFonts w:ascii="Arial" w:hAnsi="Arial" w:cs="Arial"/>
        </w:rPr>
        <w:t xml:space="preserve">; van de Kamp, 2018; Brown et al., 2020; </w:t>
      </w:r>
      <w:proofErr w:type="spellStart"/>
      <w:r w:rsidR="00844F4C" w:rsidRPr="00807FD1">
        <w:rPr>
          <w:rFonts w:ascii="Arial" w:hAnsi="Arial" w:cs="Arial"/>
        </w:rPr>
        <w:t>Adanijo</w:t>
      </w:r>
      <w:proofErr w:type="spellEnd"/>
      <w:r w:rsidR="00844F4C" w:rsidRPr="00807FD1">
        <w:rPr>
          <w:rFonts w:ascii="Arial" w:hAnsi="Arial" w:cs="Arial"/>
        </w:rPr>
        <w:t xml:space="preserve"> and Bird, 2025 </w:t>
      </w:r>
      <w:r w:rsidRPr="00807FD1">
        <w:rPr>
          <w:rFonts w:ascii="Arial" w:hAnsi="Arial" w:cs="Arial"/>
        </w:rPr>
        <w:t>). This gap in appropriate care can exacerbate uncertainty and undermine confidence in the adult service system.</w:t>
      </w:r>
    </w:p>
    <w:p w14:paraId="17AE4337" w14:textId="6378388A" w:rsidR="00006736" w:rsidRPr="00807FD1" w:rsidRDefault="00312492" w:rsidP="00B87F2F">
      <w:pPr>
        <w:spacing w:line="360" w:lineRule="auto"/>
        <w:jc w:val="both"/>
        <w:rPr>
          <w:rFonts w:ascii="Arial" w:hAnsi="Arial" w:cs="Arial"/>
        </w:rPr>
      </w:pPr>
      <w:r w:rsidRPr="00807FD1">
        <w:rPr>
          <w:rFonts w:ascii="Arial" w:hAnsi="Arial" w:cs="Arial"/>
        </w:rPr>
        <w:t xml:space="preserve">Four </w:t>
      </w:r>
      <w:r w:rsidR="00006736" w:rsidRPr="00807FD1">
        <w:rPr>
          <w:rFonts w:ascii="Arial" w:hAnsi="Arial" w:cs="Arial"/>
        </w:rPr>
        <w:t>studies point</w:t>
      </w:r>
      <w:r w:rsidRPr="00807FD1">
        <w:rPr>
          <w:rFonts w:ascii="Arial" w:hAnsi="Arial" w:cs="Arial"/>
        </w:rPr>
        <w:t>ed</w:t>
      </w:r>
      <w:r w:rsidR="00006736" w:rsidRPr="00807FD1">
        <w:rPr>
          <w:rFonts w:ascii="Arial" w:hAnsi="Arial" w:cs="Arial"/>
        </w:rPr>
        <w:t xml:space="preserve"> out that these differences are not only structural but also cultural</w:t>
      </w:r>
      <w:r w:rsidR="00844F4C" w:rsidRPr="00807FD1">
        <w:rPr>
          <w:rFonts w:ascii="Arial" w:hAnsi="Arial" w:cs="Arial"/>
        </w:rPr>
        <w:t xml:space="preserve"> (</w:t>
      </w:r>
      <w:proofErr w:type="spellStart"/>
      <w:r w:rsidR="00844F4C" w:rsidRPr="00807FD1">
        <w:rPr>
          <w:rFonts w:ascii="Arial" w:hAnsi="Arial" w:cs="Arial"/>
        </w:rPr>
        <w:t>Livanou</w:t>
      </w:r>
      <w:proofErr w:type="spellEnd"/>
      <w:r w:rsidR="00844F4C" w:rsidRPr="00807FD1">
        <w:rPr>
          <w:rFonts w:ascii="Arial" w:hAnsi="Arial" w:cs="Arial"/>
        </w:rPr>
        <w:t xml:space="preserve"> et al., 2021; Crane et al., 2019; Brown et al., 2019</w:t>
      </w:r>
      <w:r w:rsidRPr="00807FD1">
        <w:rPr>
          <w:rFonts w:ascii="Arial" w:hAnsi="Arial" w:cs="Arial"/>
        </w:rPr>
        <w:t xml:space="preserve">; </w:t>
      </w:r>
      <w:proofErr w:type="spellStart"/>
      <w:r w:rsidRPr="00807FD1">
        <w:rPr>
          <w:rFonts w:ascii="Arial" w:hAnsi="Arial" w:cs="Arial"/>
        </w:rPr>
        <w:t>Adanijo</w:t>
      </w:r>
      <w:proofErr w:type="spellEnd"/>
      <w:r w:rsidRPr="00807FD1">
        <w:rPr>
          <w:rFonts w:ascii="Arial" w:hAnsi="Arial" w:cs="Arial"/>
        </w:rPr>
        <w:t xml:space="preserve"> and Bird, 2025</w:t>
      </w:r>
      <w:r w:rsidR="00844F4C" w:rsidRPr="00807FD1">
        <w:rPr>
          <w:rFonts w:ascii="Arial" w:hAnsi="Arial" w:cs="Arial"/>
        </w:rPr>
        <w:t xml:space="preserve">) </w:t>
      </w:r>
      <w:r w:rsidR="00006736" w:rsidRPr="00807FD1">
        <w:rPr>
          <w:rFonts w:ascii="Arial" w:hAnsi="Arial" w:cs="Arial"/>
        </w:rPr>
        <w:t xml:space="preserve">CAMHS often maintain a more proactive approach, closely monitoring progress and providing regular guidance, whereas AMHS tend to expect patients to take the initiative in accessing services. Such differences may contribute to disengagement or confusion among adolescents, </w:t>
      </w:r>
      <w:r w:rsidR="00006736" w:rsidRPr="00807FD1">
        <w:rPr>
          <w:rFonts w:ascii="Arial" w:hAnsi="Arial" w:cs="Arial"/>
        </w:rPr>
        <w:lastRenderedPageBreak/>
        <w:t xml:space="preserve">especially during the critical early stages of adult service involvement (Brown et al., 2020; </w:t>
      </w:r>
      <w:proofErr w:type="spellStart"/>
      <w:r w:rsidR="00006736" w:rsidRPr="00807FD1">
        <w:rPr>
          <w:rFonts w:ascii="Arial" w:hAnsi="Arial" w:cs="Arial"/>
        </w:rPr>
        <w:t>Adanijo</w:t>
      </w:r>
      <w:proofErr w:type="spellEnd"/>
      <w:r w:rsidR="00006736" w:rsidRPr="00807FD1">
        <w:rPr>
          <w:rFonts w:ascii="Arial" w:hAnsi="Arial" w:cs="Arial"/>
        </w:rPr>
        <w:t xml:space="preserve"> </w:t>
      </w:r>
      <w:r w:rsidR="00E42F14" w:rsidRPr="00807FD1">
        <w:rPr>
          <w:rFonts w:ascii="Arial" w:hAnsi="Arial" w:cs="Arial"/>
        </w:rPr>
        <w:t>and</w:t>
      </w:r>
      <w:r w:rsidR="00006736" w:rsidRPr="00807FD1">
        <w:rPr>
          <w:rFonts w:ascii="Arial" w:hAnsi="Arial" w:cs="Arial"/>
        </w:rPr>
        <w:t xml:space="preserve"> Bird, 2025</w:t>
      </w:r>
      <w:r w:rsidR="00215BB2" w:rsidRPr="00807FD1">
        <w:rPr>
          <w:rFonts w:ascii="Arial" w:hAnsi="Arial" w:cs="Arial"/>
        </w:rPr>
        <w:t xml:space="preserve">; </w:t>
      </w:r>
      <w:proofErr w:type="spellStart"/>
      <w:r w:rsidR="00215BB2" w:rsidRPr="00807FD1">
        <w:rPr>
          <w:rFonts w:ascii="Arial" w:hAnsi="Arial" w:cs="Arial"/>
        </w:rPr>
        <w:t>Livanou</w:t>
      </w:r>
      <w:proofErr w:type="spellEnd"/>
      <w:r w:rsidR="00215BB2" w:rsidRPr="00807FD1">
        <w:rPr>
          <w:rFonts w:ascii="Arial" w:hAnsi="Arial" w:cs="Arial"/>
        </w:rPr>
        <w:t xml:space="preserve"> et al</w:t>
      </w:r>
      <w:r w:rsidRPr="00807FD1">
        <w:rPr>
          <w:rFonts w:ascii="Arial" w:hAnsi="Arial" w:cs="Arial"/>
        </w:rPr>
        <w:t>.,</w:t>
      </w:r>
      <w:r w:rsidR="00215BB2" w:rsidRPr="00807FD1">
        <w:rPr>
          <w:rFonts w:ascii="Arial" w:hAnsi="Arial" w:cs="Arial"/>
        </w:rPr>
        <w:t xml:space="preserve"> 2025</w:t>
      </w:r>
      <w:r w:rsidR="00006736" w:rsidRPr="00807FD1">
        <w:rPr>
          <w:rFonts w:ascii="Arial" w:hAnsi="Arial" w:cs="Arial"/>
        </w:rPr>
        <w:t>).</w:t>
      </w:r>
    </w:p>
    <w:p w14:paraId="280E9994" w14:textId="44C10B52" w:rsidR="00215BB2" w:rsidRPr="00807FD1" w:rsidRDefault="002A1CAF" w:rsidP="00866B72">
      <w:pPr>
        <w:pStyle w:val="Heading5"/>
        <w:spacing w:line="360" w:lineRule="auto"/>
        <w:rPr>
          <w:rFonts w:ascii="Arial" w:hAnsi="Arial" w:cs="Arial"/>
          <w:i/>
          <w:iCs/>
          <w:color w:val="auto"/>
        </w:rPr>
      </w:pPr>
      <w:bookmarkStart w:id="76" w:name="_Toc216265485"/>
      <w:r w:rsidRPr="00807FD1">
        <w:rPr>
          <w:rFonts w:ascii="Arial" w:hAnsi="Arial" w:cs="Arial"/>
          <w:i/>
          <w:iCs/>
          <w:color w:val="auto"/>
        </w:rPr>
        <w:t>4.</w:t>
      </w:r>
      <w:r w:rsidR="00B8351D" w:rsidRPr="00807FD1">
        <w:rPr>
          <w:rFonts w:ascii="Arial" w:hAnsi="Arial" w:cs="Arial"/>
          <w:i/>
          <w:iCs/>
          <w:color w:val="auto"/>
        </w:rPr>
        <w:t>1.3</w:t>
      </w:r>
      <w:r w:rsidR="00914AEA">
        <w:rPr>
          <w:rFonts w:ascii="Arial" w:hAnsi="Arial" w:cs="Arial"/>
          <w:i/>
          <w:iCs/>
          <w:color w:val="auto"/>
        </w:rPr>
        <w:t>.1.3</w:t>
      </w:r>
      <w:r w:rsidR="00B8351D" w:rsidRPr="00807FD1">
        <w:rPr>
          <w:rFonts w:ascii="Arial" w:hAnsi="Arial" w:cs="Arial"/>
          <w:i/>
          <w:iCs/>
          <w:color w:val="auto"/>
        </w:rPr>
        <w:t xml:space="preserve"> </w:t>
      </w:r>
      <w:r w:rsidR="00215BB2" w:rsidRPr="00807FD1">
        <w:rPr>
          <w:rFonts w:ascii="Arial" w:hAnsi="Arial" w:cs="Arial"/>
          <w:i/>
          <w:iCs/>
          <w:color w:val="auto"/>
        </w:rPr>
        <w:t>Referrals and care coordination</w:t>
      </w:r>
      <w:bookmarkEnd w:id="76"/>
    </w:p>
    <w:p w14:paraId="1059C6CF" w14:textId="267C1E21" w:rsidR="00866B72" w:rsidRPr="00807FD1" w:rsidRDefault="00866B72" w:rsidP="00866B72">
      <w:pPr>
        <w:spacing w:line="360" w:lineRule="auto"/>
        <w:jc w:val="both"/>
        <w:rPr>
          <w:rFonts w:ascii="Arial" w:hAnsi="Arial" w:cs="Arial"/>
        </w:rPr>
      </w:pPr>
      <w:r w:rsidRPr="00807FD1">
        <w:rPr>
          <w:rFonts w:ascii="Arial" w:hAnsi="Arial" w:cs="Arial"/>
        </w:rPr>
        <w:t>Another challenge concerns the referral process</w:t>
      </w:r>
      <w:r w:rsidRPr="00807FD1">
        <w:rPr>
          <w:rFonts w:ascii="Arial" w:hAnsi="Arial" w:cs="Arial"/>
          <w:b/>
          <w:bCs/>
        </w:rPr>
        <w:t xml:space="preserve"> </w:t>
      </w:r>
      <w:r w:rsidRPr="00807FD1">
        <w:rPr>
          <w:rFonts w:ascii="Arial" w:hAnsi="Arial" w:cs="Arial"/>
        </w:rPr>
        <w:t xml:space="preserve">during the transition. Families are often left without clear guidance about who is responsible for care once CAMHS involvement ends, resulting in transitions that are </w:t>
      </w:r>
      <w:r w:rsidR="00914AEA" w:rsidRPr="00807FD1">
        <w:rPr>
          <w:rFonts w:ascii="Arial" w:hAnsi="Arial" w:cs="Arial"/>
        </w:rPr>
        <w:t>service driven</w:t>
      </w:r>
      <w:r w:rsidRPr="00807FD1">
        <w:rPr>
          <w:rFonts w:ascii="Arial" w:hAnsi="Arial" w:cs="Arial"/>
        </w:rPr>
        <w:t xml:space="preserve"> rather than person-centred (Butterworth et al., 2017; </w:t>
      </w:r>
      <w:proofErr w:type="spellStart"/>
      <w:r w:rsidRPr="00807FD1">
        <w:rPr>
          <w:rFonts w:ascii="Arial" w:hAnsi="Arial" w:cs="Arial"/>
        </w:rPr>
        <w:t>Livanou</w:t>
      </w:r>
      <w:proofErr w:type="spellEnd"/>
      <w:r w:rsidRPr="00807FD1">
        <w:rPr>
          <w:rFonts w:ascii="Arial" w:hAnsi="Arial" w:cs="Arial"/>
        </w:rPr>
        <w:t xml:space="preserve"> et al</w:t>
      </w:r>
      <w:r w:rsidR="009B2C88" w:rsidRPr="00807FD1">
        <w:rPr>
          <w:rFonts w:ascii="Arial" w:hAnsi="Arial" w:cs="Arial"/>
        </w:rPr>
        <w:t>.,</w:t>
      </w:r>
      <w:r w:rsidRPr="00807FD1">
        <w:rPr>
          <w:rFonts w:ascii="Arial" w:hAnsi="Arial" w:cs="Arial"/>
        </w:rPr>
        <w:t xml:space="preserve"> 2021; Appleton et al., 2021; Merrik et al., 2020</w:t>
      </w:r>
      <w:r w:rsidR="00F55D34" w:rsidRPr="00807FD1">
        <w:rPr>
          <w:rFonts w:ascii="Arial" w:hAnsi="Arial" w:cs="Arial"/>
        </w:rPr>
        <w:t xml:space="preserve">; van de Kamp, 2018; </w:t>
      </w:r>
      <w:proofErr w:type="spellStart"/>
      <w:r w:rsidR="00F55D34" w:rsidRPr="00807FD1">
        <w:rPr>
          <w:rFonts w:ascii="Arial" w:hAnsi="Arial" w:cs="Arial"/>
        </w:rPr>
        <w:t>Adanijo</w:t>
      </w:r>
      <w:proofErr w:type="spellEnd"/>
      <w:r w:rsidR="00F55D34" w:rsidRPr="00807FD1">
        <w:rPr>
          <w:rFonts w:ascii="Arial" w:hAnsi="Arial" w:cs="Arial"/>
        </w:rPr>
        <w:t xml:space="preserve"> and Bird, </w:t>
      </w:r>
      <w:r w:rsidR="00914AEA" w:rsidRPr="00807FD1">
        <w:rPr>
          <w:rFonts w:ascii="Arial" w:hAnsi="Arial" w:cs="Arial"/>
        </w:rPr>
        <w:t>2025)</w:t>
      </w:r>
      <w:r w:rsidRPr="00807FD1">
        <w:rPr>
          <w:rFonts w:ascii="Arial" w:hAnsi="Arial" w:cs="Arial"/>
        </w:rPr>
        <w:t>. In many cases, parents and carers are forced to take on a proactive role, organising referrals, liaising with multiple professionals, and advocating for their child to prevent gaps in care (</w:t>
      </w:r>
      <w:proofErr w:type="spellStart"/>
      <w:r w:rsidRPr="00807FD1">
        <w:rPr>
          <w:rFonts w:ascii="Arial" w:hAnsi="Arial" w:cs="Arial"/>
        </w:rPr>
        <w:t>Livanou</w:t>
      </w:r>
      <w:proofErr w:type="spellEnd"/>
      <w:r w:rsidRPr="00807FD1">
        <w:rPr>
          <w:rFonts w:ascii="Arial" w:hAnsi="Arial" w:cs="Arial"/>
        </w:rPr>
        <w:t xml:space="preserve"> et al</w:t>
      </w:r>
      <w:r w:rsidR="00312492" w:rsidRPr="00807FD1">
        <w:rPr>
          <w:rFonts w:ascii="Arial" w:hAnsi="Arial" w:cs="Arial"/>
        </w:rPr>
        <w:t>.,</w:t>
      </w:r>
      <w:r w:rsidRPr="00807FD1">
        <w:rPr>
          <w:rFonts w:ascii="Arial" w:hAnsi="Arial" w:cs="Arial"/>
        </w:rPr>
        <w:t xml:space="preserve"> 2025; Appleton et al., 2021; Crane et al., 2019). While some families with sufficient knowledge and resources </w:t>
      </w:r>
      <w:proofErr w:type="gramStart"/>
      <w:r w:rsidRPr="00807FD1">
        <w:rPr>
          <w:rFonts w:ascii="Arial" w:hAnsi="Arial" w:cs="Arial"/>
        </w:rPr>
        <w:t>are able to</w:t>
      </w:r>
      <w:proofErr w:type="gramEnd"/>
      <w:r w:rsidRPr="00807FD1">
        <w:rPr>
          <w:rFonts w:ascii="Arial" w:hAnsi="Arial" w:cs="Arial"/>
        </w:rPr>
        <w:t xml:space="preserve"> secure better outcomes, others lack this capacity, leading to inequities where some young people experience smooth transitions while others are left without adequate support (</w:t>
      </w:r>
      <w:proofErr w:type="spellStart"/>
      <w:r w:rsidRPr="00807FD1">
        <w:rPr>
          <w:rFonts w:ascii="Arial" w:hAnsi="Arial" w:cs="Arial"/>
        </w:rPr>
        <w:t>Livanou</w:t>
      </w:r>
      <w:proofErr w:type="spellEnd"/>
      <w:r w:rsidRPr="00807FD1">
        <w:rPr>
          <w:rFonts w:ascii="Arial" w:hAnsi="Arial" w:cs="Arial"/>
        </w:rPr>
        <w:t xml:space="preserve"> et al 2025; Appleton et al., 2021</w:t>
      </w:r>
      <w:r w:rsidR="00F55D34" w:rsidRPr="00807FD1">
        <w:rPr>
          <w:rFonts w:ascii="Arial" w:hAnsi="Arial" w:cs="Arial"/>
        </w:rPr>
        <w:t>; Brown et al., 2019</w:t>
      </w:r>
      <w:r w:rsidRPr="00807FD1">
        <w:rPr>
          <w:rFonts w:ascii="Arial" w:hAnsi="Arial" w:cs="Arial"/>
        </w:rPr>
        <w:t xml:space="preserve">). The presence of a dedicated transition coordinator or nurse has been shown to improve outcomes significantly, as this role provides consistent guidance and ensures a more structured and supportive process (Appleton et al., 2021; </w:t>
      </w:r>
      <w:proofErr w:type="spellStart"/>
      <w:r w:rsidRPr="00807FD1">
        <w:rPr>
          <w:rFonts w:ascii="Arial" w:hAnsi="Arial" w:cs="Arial"/>
        </w:rPr>
        <w:t>Livanou</w:t>
      </w:r>
      <w:proofErr w:type="spellEnd"/>
      <w:r w:rsidRPr="00807FD1">
        <w:rPr>
          <w:rFonts w:ascii="Arial" w:hAnsi="Arial" w:cs="Arial"/>
        </w:rPr>
        <w:t xml:space="preserve"> et </w:t>
      </w:r>
      <w:r w:rsidR="00914AEA" w:rsidRPr="00807FD1">
        <w:rPr>
          <w:rFonts w:ascii="Arial" w:hAnsi="Arial" w:cs="Arial"/>
        </w:rPr>
        <w:t>al.</w:t>
      </w:r>
      <w:r w:rsidR="00312492" w:rsidRPr="00807FD1">
        <w:rPr>
          <w:rFonts w:ascii="Arial" w:hAnsi="Arial" w:cs="Arial"/>
        </w:rPr>
        <w:t xml:space="preserve">, </w:t>
      </w:r>
      <w:r w:rsidRPr="00807FD1">
        <w:rPr>
          <w:rFonts w:ascii="Arial" w:hAnsi="Arial" w:cs="Arial"/>
        </w:rPr>
        <w:t>2025; Butterworth et al., 2017</w:t>
      </w:r>
      <w:r w:rsidR="00F55D34" w:rsidRPr="00807FD1">
        <w:rPr>
          <w:rFonts w:ascii="Arial" w:hAnsi="Arial" w:cs="Arial"/>
        </w:rPr>
        <w:t>; Brown et al., 2019</w:t>
      </w:r>
      <w:r w:rsidRPr="00807FD1">
        <w:rPr>
          <w:rFonts w:ascii="Arial" w:hAnsi="Arial" w:cs="Arial"/>
        </w:rPr>
        <w:t>).</w:t>
      </w:r>
    </w:p>
    <w:p w14:paraId="5F2CA82C" w14:textId="2B75A756" w:rsidR="00866B72" w:rsidRPr="00807FD1" w:rsidRDefault="00866B72" w:rsidP="00866B72">
      <w:pPr>
        <w:spacing w:line="360" w:lineRule="auto"/>
        <w:jc w:val="both"/>
        <w:rPr>
          <w:rFonts w:ascii="Arial" w:hAnsi="Arial" w:cs="Arial"/>
        </w:rPr>
      </w:pPr>
      <w:r w:rsidRPr="00807FD1">
        <w:rPr>
          <w:rFonts w:ascii="Arial" w:hAnsi="Arial" w:cs="Arial"/>
        </w:rPr>
        <w:t xml:space="preserve">Care planning is closely linked to coordination issues and was identified as another weak point of the transition process </w:t>
      </w:r>
      <w:r w:rsidR="00F55D34" w:rsidRPr="00807FD1">
        <w:rPr>
          <w:rFonts w:ascii="Arial" w:hAnsi="Arial" w:cs="Arial"/>
        </w:rPr>
        <w:t>(</w:t>
      </w:r>
      <w:proofErr w:type="spellStart"/>
      <w:r w:rsidR="00F55D34" w:rsidRPr="00807FD1">
        <w:rPr>
          <w:rFonts w:ascii="Arial" w:hAnsi="Arial" w:cs="Arial"/>
        </w:rPr>
        <w:t>Livanou</w:t>
      </w:r>
      <w:proofErr w:type="spellEnd"/>
      <w:r w:rsidR="00F55D34" w:rsidRPr="00807FD1">
        <w:rPr>
          <w:rFonts w:ascii="Arial" w:hAnsi="Arial" w:cs="Arial"/>
        </w:rPr>
        <w:t xml:space="preserve"> et a</w:t>
      </w:r>
      <w:r w:rsidR="00A079A0">
        <w:rPr>
          <w:rFonts w:ascii="Arial" w:hAnsi="Arial" w:cs="Arial"/>
        </w:rPr>
        <w:t>l</w:t>
      </w:r>
      <w:r w:rsidR="00312492" w:rsidRPr="00807FD1">
        <w:rPr>
          <w:rFonts w:ascii="Arial" w:hAnsi="Arial" w:cs="Arial"/>
        </w:rPr>
        <w:t>.,</w:t>
      </w:r>
      <w:r w:rsidR="00A079A0">
        <w:rPr>
          <w:rFonts w:ascii="Arial" w:hAnsi="Arial" w:cs="Arial"/>
        </w:rPr>
        <w:t xml:space="preserve"> </w:t>
      </w:r>
      <w:r w:rsidR="00F55D34" w:rsidRPr="00807FD1">
        <w:rPr>
          <w:rFonts w:ascii="Arial" w:hAnsi="Arial" w:cs="Arial"/>
        </w:rPr>
        <w:t xml:space="preserve">2025; Butterworth et al., 2017; Brown et al., 2019; </w:t>
      </w:r>
      <w:proofErr w:type="spellStart"/>
      <w:r w:rsidR="00F55D34" w:rsidRPr="00807FD1">
        <w:rPr>
          <w:rFonts w:ascii="Arial" w:hAnsi="Arial" w:cs="Arial"/>
        </w:rPr>
        <w:t>Livanou</w:t>
      </w:r>
      <w:proofErr w:type="spellEnd"/>
      <w:r w:rsidR="00F55D34" w:rsidRPr="00807FD1">
        <w:rPr>
          <w:rFonts w:ascii="Arial" w:hAnsi="Arial" w:cs="Arial"/>
        </w:rPr>
        <w:t xml:space="preserve"> et al</w:t>
      </w:r>
      <w:r w:rsidR="00312492" w:rsidRPr="00807FD1">
        <w:rPr>
          <w:rFonts w:ascii="Arial" w:hAnsi="Arial" w:cs="Arial"/>
        </w:rPr>
        <w:t>.,</w:t>
      </w:r>
      <w:r w:rsidR="00F55D34" w:rsidRPr="00807FD1">
        <w:rPr>
          <w:rFonts w:ascii="Arial" w:hAnsi="Arial" w:cs="Arial"/>
        </w:rPr>
        <w:t xml:space="preserve"> 2025)</w:t>
      </w:r>
      <w:r w:rsidRPr="00807FD1">
        <w:rPr>
          <w:rFonts w:ascii="Arial" w:hAnsi="Arial" w:cs="Arial"/>
        </w:rPr>
        <w:t>. Personalised care plans, designed to outline clear steps, timelines, and responsibilities, were rarely provided, and when they were, they were often incomplete or not properly implemented. Without such planning, families and young people face additional uncertainty, lacking the structure needed to navigate the move from CAMHS to AMHS. In contrast, when care plans were effectively developed and followed through, they offered clarity and continuity, supporting smoother transitions and reducing the risk of disengagement</w:t>
      </w:r>
      <w:r w:rsidR="00F55D34" w:rsidRPr="00807FD1">
        <w:rPr>
          <w:rFonts w:ascii="Arial" w:hAnsi="Arial" w:cs="Arial"/>
        </w:rPr>
        <w:t xml:space="preserve"> (</w:t>
      </w:r>
      <w:proofErr w:type="spellStart"/>
      <w:r w:rsidR="00F55D34" w:rsidRPr="00807FD1">
        <w:rPr>
          <w:rFonts w:ascii="Arial" w:hAnsi="Arial" w:cs="Arial"/>
        </w:rPr>
        <w:t>Livanou</w:t>
      </w:r>
      <w:proofErr w:type="spellEnd"/>
      <w:r w:rsidR="00F55D34" w:rsidRPr="00807FD1">
        <w:rPr>
          <w:rFonts w:ascii="Arial" w:hAnsi="Arial" w:cs="Arial"/>
        </w:rPr>
        <w:t xml:space="preserve"> et al</w:t>
      </w:r>
      <w:r w:rsidR="00312492" w:rsidRPr="00807FD1">
        <w:rPr>
          <w:rFonts w:ascii="Arial" w:hAnsi="Arial" w:cs="Arial"/>
        </w:rPr>
        <w:t>.,</w:t>
      </w:r>
      <w:r w:rsidR="00F55D34" w:rsidRPr="00807FD1">
        <w:rPr>
          <w:rFonts w:ascii="Arial" w:hAnsi="Arial" w:cs="Arial"/>
        </w:rPr>
        <w:t xml:space="preserve"> 2025; Butterworth et al., 2017; Brown et al., 2019; </w:t>
      </w:r>
      <w:proofErr w:type="spellStart"/>
      <w:r w:rsidR="00F55D34" w:rsidRPr="00807FD1">
        <w:rPr>
          <w:rFonts w:ascii="Arial" w:hAnsi="Arial" w:cs="Arial"/>
        </w:rPr>
        <w:t>Livanou</w:t>
      </w:r>
      <w:proofErr w:type="spellEnd"/>
      <w:r w:rsidR="00F55D34" w:rsidRPr="00807FD1">
        <w:rPr>
          <w:rFonts w:ascii="Arial" w:hAnsi="Arial" w:cs="Arial"/>
        </w:rPr>
        <w:t xml:space="preserve"> et al</w:t>
      </w:r>
      <w:r w:rsidR="00312492" w:rsidRPr="00807FD1">
        <w:rPr>
          <w:rFonts w:ascii="Arial" w:hAnsi="Arial" w:cs="Arial"/>
        </w:rPr>
        <w:t>.,</w:t>
      </w:r>
      <w:r w:rsidR="00F55D34" w:rsidRPr="00807FD1">
        <w:rPr>
          <w:rFonts w:ascii="Arial" w:hAnsi="Arial" w:cs="Arial"/>
        </w:rPr>
        <w:t xml:space="preserve"> 202</w:t>
      </w:r>
      <w:r w:rsidR="00312492" w:rsidRPr="00807FD1">
        <w:rPr>
          <w:rFonts w:ascii="Arial" w:hAnsi="Arial" w:cs="Arial"/>
        </w:rPr>
        <w:t>1</w:t>
      </w:r>
      <w:r w:rsidR="00F55D34" w:rsidRPr="00807FD1">
        <w:rPr>
          <w:rFonts w:ascii="Arial" w:hAnsi="Arial" w:cs="Arial"/>
        </w:rPr>
        <w:t>)</w:t>
      </w:r>
      <w:r w:rsidRPr="00807FD1">
        <w:rPr>
          <w:rFonts w:ascii="Arial" w:hAnsi="Arial" w:cs="Arial"/>
        </w:rPr>
        <w:t>.</w:t>
      </w:r>
    </w:p>
    <w:p w14:paraId="536ECAE1" w14:textId="15462480" w:rsidR="005B0768" w:rsidRPr="00807FD1" w:rsidRDefault="00914AEA" w:rsidP="00D32950">
      <w:pPr>
        <w:pStyle w:val="Heading4"/>
        <w:spacing w:line="360" w:lineRule="auto"/>
        <w:rPr>
          <w:rFonts w:ascii="Arial" w:hAnsi="Arial" w:cs="Arial"/>
          <w:b/>
          <w:bCs/>
          <w:color w:val="auto"/>
        </w:rPr>
      </w:pPr>
      <w:bookmarkStart w:id="77" w:name="_Toc216265486"/>
      <w:r w:rsidRPr="00807FD1">
        <w:rPr>
          <w:rFonts w:ascii="Arial" w:hAnsi="Arial" w:cs="Arial"/>
          <w:b/>
          <w:bCs/>
          <w:color w:val="auto"/>
        </w:rPr>
        <w:t>4.</w:t>
      </w:r>
      <w:r>
        <w:rPr>
          <w:rFonts w:ascii="Arial" w:hAnsi="Arial" w:cs="Arial"/>
          <w:b/>
          <w:bCs/>
          <w:color w:val="auto"/>
        </w:rPr>
        <w:t xml:space="preserve">1.3.2 </w:t>
      </w:r>
      <w:r w:rsidRPr="00807FD1">
        <w:rPr>
          <w:rFonts w:ascii="Arial" w:hAnsi="Arial" w:cs="Arial"/>
          <w:b/>
          <w:bCs/>
          <w:color w:val="auto"/>
        </w:rPr>
        <w:t>Communication</w:t>
      </w:r>
      <w:bookmarkEnd w:id="77"/>
    </w:p>
    <w:p w14:paraId="485CCF3B" w14:textId="38037C84" w:rsidR="00D32950" w:rsidRPr="00807FD1" w:rsidRDefault="00D32950" w:rsidP="00D32950">
      <w:pPr>
        <w:spacing w:line="360" w:lineRule="auto"/>
        <w:rPr>
          <w:rFonts w:ascii="Arial" w:hAnsi="Arial" w:cs="Arial"/>
        </w:rPr>
      </w:pPr>
      <w:r w:rsidRPr="00807FD1">
        <w:rPr>
          <w:rFonts w:ascii="Arial" w:hAnsi="Arial" w:cs="Arial"/>
        </w:rPr>
        <w:t xml:space="preserve">Communication difficulties occurred on three levels: between services, between services and patients, and between services and parents/carers. </w:t>
      </w:r>
      <w:r w:rsidR="00C75DF9">
        <w:rPr>
          <w:rFonts w:ascii="Arial" w:hAnsi="Arial" w:cs="Arial"/>
        </w:rPr>
        <w:t>A c</w:t>
      </w:r>
      <w:r w:rsidR="009A01F1">
        <w:rPr>
          <w:rFonts w:ascii="Arial" w:hAnsi="Arial" w:cs="Arial"/>
        </w:rPr>
        <w:t xml:space="preserve">lear </w:t>
      </w:r>
      <w:r w:rsidR="00C75DF9">
        <w:rPr>
          <w:rFonts w:ascii="Arial" w:hAnsi="Arial" w:cs="Arial"/>
        </w:rPr>
        <w:t>insight into</w:t>
      </w:r>
      <w:r w:rsidR="009A01F1">
        <w:rPr>
          <w:rFonts w:ascii="Arial" w:hAnsi="Arial" w:cs="Arial"/>
        </w:rPr>
        <w:t xml:space="preserve"> </w:t>
      </w:r>
      <w:r w:rsidR="00C75DF9">
        <w:rPr>
          <w:rFonts w:ascii="Arial" w:hAnsi="Arial" w:cs="Arial"/>
        </w:rPr>
        <w:t>how</w:t>
      </w:r>
      <w:r w:rsidR="009A01F1">
        <w:rPr>
          <w:rFonts w:ascii="Arial" w:hAnsi="Arial" w:cs="Arial"/>
        </w:rPr>
        <w:t xml:space="preserve"> care </w:t>
      </w:r>
      <w:r w:rsidR="00C75DF9">
        <w:rPr>
          <w:rFonts w:ascii="Arial" w:hAnsi="Arial" w:cs="Arial"/>
        </w:rPr>
        <w:t>is organised and delivered, together with</w:t>
      </w:r>
      <w:r w:rsidR="009A01F1">
        <w:rPr>
          <w:rFonts w:ascii="Arial" w:hAnsi="Arial" w:cs="Arial"/>
        </w:rPr>
        <w:t xml:space="preserve"> ongoing</w:t>
      </w:r>
      <w:r w:rsidR="00C75DF9">
        <w:rPr>
          <w:rFonts w:ascii="Arial" w:hAnsi="Arial" w:cs="Arial"/>
        </w:rPr>
        <w:t xml:space="preserve"> access to</w:t>
      </w:r>
      <w:r w:rsidR="009A01F1">
        <w:rPr>
          <w:rFonts w:ascii="Arial" w:hAnsi="Arial" w:cs="Arial"/>
        </w:rPr>
        <w:t xml:space="preserve"> treatment was essential for both patients and their fa</w:t>
      </w:r>
      <w:r w:rsidR="00C75DF9">
        <w:rPr>
          <w:rFonts w:ascii="Arial" w:hAnsi="Arial" w:cs="Arial"/>
        </w:rPr>
        <w:t>m</w:t>
      </w:r>
      <w:r w:rsidR="009A01F1">
        <w:rPr>
          <w:rFonts w:ascii="Arial" w:hAnsi="Arial" w:cs="Arial"/>
        </w:rPr>
        <w:t>ilies</w:t>
      </w:r>
      <w:r w:rsidRPr="00807FD1">
        <w:rPr>
          <w:rFonts w:ascii="Arial" w:hAnsi="Arial" w:cs="Arial"/>
        </w:rPr>
        <w:t>.</w:t>
      </w:r>
    </w:p>
    <w:p w14:paraId="3DC1FBF8" w14:textId="70588884" w:rsidR="00D32950" w:rsidRPr="00807FD1" w:rsidRDefault="002A1CAF" w:rsidP="00312492">
      <w:pPr>
        <w:pStyle w:val="Heading5"/>
        <w:spacing w:line="360" w:lineRule="auto"/>
        <w:rPr>
          <w:rFonts w:ascii="Arial" w:hAnsi="Arial" w:cs="Arial"/>
          <w:i/>
          <w:iCs/>
          <w:color w:val="auto"/>
        </w:rPr>
      </w:pPr>
      <w:bookmarkStart w:id="78" w:name="_Toc216265487"/>
      <w:r w:rsidRPr="00807FD1">
        <w:rPr>
          <w:rFonts w:ascii="Arial" w:hAnsi="Arial" w:cs="Arial"/>
          <w:i/>
          <w:iCs/>
          <w:color w:val="auto"/>
        </w:rPr>
        <w:t>4.</w:t>
      </w:r>
      <w:r w:rsidR="00914AEA">
        <w:rPr>
          <w:rFonts w:ascii="Arial" w:hAnsi="Arial" w:cs="Arial"/>
          <w:i/>
          <w:iCs/>
          <w:color w:val="auto"/>
        </w:rPr>
        <w:t>1.3.2.1</w:t>
      </w:r>
      <w:r w:rsidR="00B8351D" w:rsidRPr="00807FD1">
        <w:rPr>
          <w:rFonts w:ascii="Arial" w:hAnsi="Arial" w:cs="Arial"/>
          <w:i/>
          <w:iCs/>
          <w:color w:val="auto"/>
        </w:rPr>
        <w:t xml:space="preserve"> </w:t>
      </w:r>
      <w:r w:rsidR="00D32950" w:rsidRPr="00807FD1">
        <w:rPr>
          <w:rFonts w:ascii="Arial" w:hAnsi="Arial" w:cs="Arial"/>
          <w:i/>
          <w:iCs/>
          <w:color w:val="auto"/>
        </w:rPr>
        <w:t>Communication between services.</w:t>
      </w:r>
      <w:bookmarkEnd w:id="78"/>
    </w:p>
    <w:p w14:paraId="4530265E" w14:textId="3D40A6E9" w:rsidR="00312492" w:rsidRPr="00807FD1" w:rsidRDefault="005356C1" w:rsidP="00312492">
      <w:pPr>
        <w:spacing w:line="360" w:lineRule="auto"/>
        <w:jc w:val="both"/>
        <w:rPr>
          <w:rFonts w:ascii="Arial" w:hAnsi="Arial" w:cs="Arial"/>
        </w:rPr>
      </w:pPr>
      <w:r w:rsidRPr="00807FD1">
        <w:rPr>
          <w:rFonts w:ascii="Arial" w:hAnsi="Arial" w:cs="Arial"/>
        </w:rPr>
        <w:t xml:space="preserve">Eight studies highlighted that effective communication between </w:t>
      </w:r>
      <w:r w:rsidR="009F0478" w:rsidRPr="00807FD1">
        <w:rPr>
          <w:rFonts w:ascii="Arial" w:hAnsi="Arial" w:cs="Arial"/>
        </w:rPr>
        <w:t>Child and Adolescent Mental Health Services</w:t>
      </w:r>
      <w:r w:rsidRPr="00807FD1">
        <w:rPr>
          <w:rFonts w:ascii="Arial" w:hAnsi="Arial" w:cs="Arial"/>
        </w:rPr>
        <w:t xml:space="preserve"> and </w:t>
      </w:r>
      <w:r w:rsidR="009F0478" w:rsidRPr="00807FD1">
        <w:rPr>
          <w:rFonts w:ascii="Arial" w:hAnsi="Arial" w:cs="Arial"/>
        </w:rPr>
        <w:t>A</w:t>
      </w:r>
      <w:r w:rsidRPr="00807FD1">
        <w:rPr>
          <w:rFonts w:ascii="Arial" w:hAnsi="Arial" w:cs="Arial"/>
        </w:rPr>
        <w:t xml:space="preserve">dult </w:t>
      </w:r>
      <w:r w:rsidR="009F0478" w:rsidRPr="00807FD1">
        <w:rPr>
          <w:rFonts w:ascii="Arial" w:hAnsi="Arial" w:cs="Arial"/>
        </w:rPr>
        <w:t>Mental Health S</w:t>
      </w:r>
      <w:r w:rsidRPr="00807FD1">
        <w:rPr>
          <w:rFonts w:ascii="Arial" w:hAnsi="Arial" w:cs="Arial"/>
        </w:rPr>
        <w:t xml:space="preserve">ervices facilitates smooth transitions. </w:t>
      </w:r>
      <w:r w:rsidR="00312492" w:rsidRPr="00807FD1">
        <w:rPr>
          <w:rFonts w:ascii="Arial" w:hAnsi="Arial" w:cs="Arial"/>
        </w:rPr>
        <w:t xml:space="preserve">(van de Kamp, 2018; </w:t>
      </w:r>
      <w:proofErr w:type="spellStart"/>
      <w:r w:rsidR="00312492" w:rsidRPr="00807FD1">
        <w:rPr>
          <w:rFonts w:ascii="Arial" w:hAnsi="Arial" w:cs="Arial"/>
        </w:rPr>
        <w:t>Adanijo</w:t>
      </w:r>
      <w:proofErr w:type="spellEnd"/>
      <w:r w:rsidR="00312492" w:rsidRPr="00807FD1">
        <w:rPr>
          <w:rFonts w:ascii="Arial" w:hAnsi="Arial" w:cs="Arial"/>
        </w:rPr>
        <w:t xml:space="preserve"> and Bird, 2025; </w:t>
      </w:r>
      <w:proofErr w:type="spellStart"/>
      <w:r w:rsidR="00312492" w:rsidRPr="00807FD1">
        <w:rPr>
          <w:rFonts w:ascii="Arial" w:hAnsi="Arial" w:cs="Arial"/>
        </w:rPr>
        <w:t>Livanou</w:t>
      </w:r>
      <w:proofErr w:type="spellEnd"/>
      <w:r w:rsidR="00312492" w:rsidRPr="00807FD1">
        <w:rPr>
          <w:rFonts w:ascii="Arial" w:hAnsi="Arial" w:cs="Arial"/>
        </w:rPr>
        <w:t xml:space="preserve"> et al., 2025; Appleton et al., 2021; </w:t>
      </w:r>
      <w:proofErr w:type="spellStart"/>
      <w:r w:rsidR="00312492" w:rsidRPr="00807FD1">
        <w:rPr>
          <w:rFonts w:ascii="Arial" w:hAnsi="Arial" w:cs="Arial"/>
        </w:rPr>
        <w:t>Livanou</w:t>
      </w:r>
      <w:proofErr w:type="spellEnd"/>
      <w:r w:rsidR="00312492" w:rsidRPr="00807FD1">
        <w:rPr>
          <w:rFonts w:ascii="Arial" w:hAnsi="Arial" w:cs="Arial"/>
        </w:rPr>
        <w:t xml:space="preserve"> et al., 2021; Butterworth et al., 2017; Brown et al., 2019; Wales et al., 2021). Clinicians, service users, and parents all emphasi</w:t>
      </w:r>
      <w:r w:rsidRPr="00807FD1">
        <w:rPr>
          <w:rFonts w:ascii="Arial" w:hAnsi="Arial" w:cs="Arial"/>
        </w:rPr>
        <w:t>s</w:t>
      </w:r>
      <w:r w:rsidR="00312492" w:rsidRPr="00807FD1">
        <w:rPr>
          <w:rFonts w:ascii="Arial" w:hAnsi="Arial" w:cs="Arial"/>
        </w:rPr>
        <w:t xml:space="preserve">ed its importance. Awareness of service provision, familiarity </w:t>
      </w:r>
      <w:r w:rsidR="00312492" w:rsidRPr="00807FD1">
        <w:rPr>
          <w:rFonts w:ascii="Arial" w:hAnsi="Arial" w:cs="Arial"/>
        </w:rPr>
        <w:lastRenderedPageBreak/>
        <w:t xml:space="preserve">with staff in partner services, and the ability to communicate directly were </w:t>
      </w:r>
      <w:r w:rsidRPr="00807FD1">
        <w:rPr>
          <w:rFonts w:ascii="Arial" w:hAnsi="Arial" w:cs="Arial"/>
        </w:rPr>
        <w:t>seen as improving continuity of care</w:t>
      </w:r>
      <w:r w:rsidR="00312492" w:rsidRPr="00807FD1">
        <w:rPr>
          <w:rFonts w:ascii="Arial" w:hAnsi="Arial" w:cs="Arial"/>
        </w:rPr>
        <w:t>. The transfer of patient information, particularly for those with complex treatment histories, was highlighted as essential</w:t>
      </w:r>
      <w:r w:rsidRPr="00807FD1">
        <w:rPr>
          <w:rFonts w:ascii="Arial" w:hAnsi="Arial" w:cs="Arial"/>
        </w:rPr>
        <w:t xml:space="preserve"> (van de Kamp, 2018; </w:t>
      </w:r>
      <w:proofErr w:type="spellStart"/>
      <w:r w:rsidRPr="00807FD1">
        <w:rPr>
          <w:rFonts w:ascii="Arial" w:hAnsi="Arial" w:cs="Arial"/>
        </w:rPr>
        <w:t>Adanijo</w:t>
      </w:r>
      <w:proofErr w:type="spellEnd"/>
      <w:r w:rsidRPr="00807FD1">
        <w:rPr>
          <w:rFonts w:ascii="Arial" w:hAnsi="Arial" w:cs="Arial"/>
        </w:rPr>
        <w:t xml:space="preserve"> and Bird, 2025; </w:t>
      </w:r>
      <w:proofErr w:type="spellStart"/>
      <w:r w:rsidRPr="00807FD1">
        <w:rPr>
          <w:rFonts w:ascii="Arial" w:hAnsi="Arial" w:cs="Arial"/>
        </w:rPr>
        <w:t>Livanou</w:t>
      </w:r>
      <w:proofErr w:type="spellEnd"/>
      <w:r w:rsidRPr="00807FD1">
        <w:rPr>
          <w:rFonts w:ascii="Arial" w:hAnsi="Arial" w:cs="Arial"/>
        </w:rPr>
        <w:t xml:space="preserve"> et al., 2025; Appleton et al., 2021; </w:t>
      </w:r>
      <w:proofErr w:type="spellStart"/>
      <w:r w:rsidRPr="00807FD1">
        <w:rPr>
          <w:rFonts w:ascii="Arial" w:hAnsi="Arial" w:cs="Arial"/>
        </w:rPr>
        <w:t>Livanou</w:t>
      </w:r>
      <w:proofErr w:type="spellEnd"/>
      <w:r w:rsidRPr="00807FD1">
        <w:rPr>
          <w:rFonts w:ascii="Arial" w:hAnsi="Arial" w:cs="Arial"/>
        </w:rPr>
        <w:t xml:space="preserve"> et al., 2021; Butterworth et al., 2017; Brown et al., 2019; Wales et al., 2021)</w:t>
      </w:r>
      <w:r w:rsidR="00312492" w:rsidRPr="00807FD1">
        <w:rPr>
          <w:rFonts w:ascii="Arial" w:hAnsi="Arial" w:cs="Arial"/>
        </w:rPr>
        <w:t>.</w:t>
      </w:r>
    </w:p>
    <w:p w14:paraId="1C0474B1" w14:textId="5A1F11ED" w:rsidR="005356C1" w:rsidRPr="00807FD1" w:rsidRDefault="002A1CAF" w:rsidP="004167C0">
      <w:pPr>
        <w:pStyle w:val="Heading5"/>
        <w:spacing w:line="360" w:lineRule="auto"/>
        <w:rPr>
          <w:rFonts w:ascii="Arial" w:hAnsi="Arial" w:cs="Arial"/>
          <w:i/>
          <w:iCs/>
          <w:color w:val="auto"/>
        </w:rPr>
      </w:pPr>
      <w:bookmarkStart w:id="79" w:name="_Toc216265488"/>
      <w:r w:rsidRPr="00807FD1">
        <w:rPr>
          <w:rFonts w:ascii="Arial" w:hAnsi="Arial" w:cs="Arial"/>
          <w:i/>
          <w:iCs/>
          <w:color w:val="auto"/>
        </w:rPr>
        <w:t>4.</w:t>
      </w:r>
      <w:r w:rsidR="00914AEA">
        <w:rPr>
          <w:rFonts w:ascii="Arial" w:hAnsi="Arial" w:cs="Arial"/>
          <w:i/>
          <w:iCs/>
          <w:color w:val="auto"/>
        </w:rPr>
        <w:t>1.3.2.2</w:t>
      </w:r>
      <w:r w:rsidR="00B8351D" w:rsidRPr="00807FD1">
        <w:rPr>
          <w:rFonts w:ascii="Arial" w:hAnsi="Arial" w:cs="Arial"/>
          <w:i/>
          <w:iCs/>
          <w:color w:val="auto"/>
        </w:rPr>
        <w:t xml:space="preserve"> </w:t>
      </w:r>
      <w:bookmarkStart w:id="80" w:name="_Hlk213235462"/>
      <w:r w:rsidR="005356C1" w:rsidRPr="00807FD1">
        <w:rPr>
          <w:rFonts w:ascii="Arial" w:hAnsi="Arial" w:cs="Arial"/>
          <w:i/>
          <w:iCs/>
          <w:color w:val="auto"/>
        </w:rPr>
        <w:t xml:space="preserve">Communication </w:t>
      </w:r>
      <w:bookmarkStart w:id="81" w:name="_Hlk210039869"/>
      <w:r w:rsidR="005356C1" w:rsidRPr="00807FD1">
        <w:rPr>
          <w:rFonts w:ascii="Arial" w:hAnsi="Arial" w:cs="Arial"/>
          <w:i/>
          <w:iCs/>
          <w:color w:val="auto"/>
        </w:rPr>
        <w:t>between services and patients</w:t>
      </w:r>
      <w:bookmarkEnd w:id="79"/>
      <w:bookmarkEnd w:id="80"/>
      <w:bookmarkEnd w:id="81"/>
    </w:p>
    <w:p w14:paraId="687A7306" w14:textId="522BECAA" w:rsidR="004167C0" w:rsidRPr="00807FD1" w:rsidRDefault="00E72BE0" w:rsidP="00B01BB4">
      <w:pPr>
        <w:spacing w:line="360" w:lineRule="auto"/>
        <w:jc w:val="both"/>
        <w:rPr>
          <w:rFonts w:ascii="Arial" w:hAnsi="Arial" w:cs="Arial"/>
        </w:rPr>
      </w:pPr>
      <w:r w:rsidRPr="00807FD1">
        <w:rPr>
          <w:rFonts w:ascii="Arial" w:hAnsi="Arial" w:cs="Arial"/>
        </w:rPr>
        <w:t>Additionally, c</w:t>
      </w:r>
      <w:r w:rsidR="0029006C" w:rsidRPr="00807FD1">
        <w:rPr>
          <w:rFonts w:ascii="Arial" w:hAnsi="Arial" w:cs="Arial"/>
        </w:rPr>
        <w:t xml:space="preserve">lear and consistent communication between services and patients </w:t>
      </w:r>
      <w:r w:rsidR="00B01BB4" w:rsidRPr="00807FD1">
        <w:rPr>
          <w:rFonts w:ascii="Arial" w:hAnsi="Arial" w:cs="Arial"/>
        </w:rPr>
        <w:t>w</w:t>
      </w:r>
      <w:r w:rsidR="0029006C" w:rsidRPr="00807FD1">
        <w:rPr>
          <w:rFonts w:ascii="Arial" w:hAnsi="Arial" w:cs="Arial"/>
        </w:rPr>
        <w:t>as highlighted across eight studies as a crucial factor for a smooth transition, yet many young people reported receiving little to no information about the process (</w:t>
      </w:r>
      <w:proofErr w:type="spellStart"/>
      <w:r w:rsidR="0029006C" w:rsidRPr="00807FD1">
        <w:rPr>
          <w:rFonts w:ascii="Arial" w:hAnsi="Arial" w:cs="Arial"/>
        </w:rPr>
        <w:t>Livanou</w:t>
      </w:r>
      <w:proofErr w:type="spellEnd"/>
      <w:r w:rsidR="0029006C" w:rsidRPr="00807FD1">
        <w:rPr>
          <w:rFonts w:ascii="Arial" w:hAnsi="Arial" w:cs="Arial"/>
        </w:rPr>
        <w:t xml:space="preserve"> et al., 2025; </w:t>
      </w:r>
      <w:proofErr w:type="spellStart"/>
      <w:r w:rsidR="0029006C" w:rsidRPr="00807FD1">
        <w:rPr>
          <w:rFonts w:ascii="Arial" w:hAnsi="Arial" w:cs="Arial"/>
        </w:rPr>
        <w:t>Adanijo</w:t>
      </w:r>
      <w:proofErr w:type="spellEnd"/>
      <w:r w:rsidR="0029006C" w:rsidRPr="00807FD1">
        <w:rPr>
          <w:rFonts w:ascii="Arial" w:hAnsi="Arial" w:cs="Arial"/>
        </w:rPr>
        <w:t xml:space="preserve"> and Bird, 2025; Wales et al., 2021; </w:t>
      </w:r>
      <w:proofErr w:type="spellStart"/>
      <w:r w:rsidR="0029006C" w:rsidRPr="00807FD1">
        <w:rPr>
          <w:rFonts w:ascii="Arial" w:hAnsi="Arial" w:cs="Arial"/>
        </w:rPr>
        <w:t>Livanou</w:t>
      </w:r>
      <w:proofErr w:type="spellEnd"/>
      <w:r w:rsidR="0029006C" w:rsidRPr="00807FD1">
        <w:rPr>
          <w:rFonts w:ascii="Arial" w:hAnsi="Arial" w:cs="Arial"/>
        </w:rPr>
        <w:t xml:space="preserve"> et al., 2021; Butterworth et al., 2017; Brown et al., 2019; Appleton et al., 2021; Crane et al., 2019). In most cases, they were not </w:t>
      </w:r>
      <w:proofErr w:type="gramStart"/>
      <w:r w:rsidR="0029006C" w:rsidRPr="00807FD1">
        <w:rPr>
          <w:rFonts w:ascii="Arial" w:hAnsi="Arial" w:cs="Arial"/>
        </w:rPr>
        <w:t>warned in advance</w:t>
      </w:r>
      <w:proofErr w:type="gramEnd"/>
      <w:r w:rsidR="0029006C" w:rsidRPr="00807FD1">
        <w:rPr>
          <w:rFonts w:ascii="Arial" w:hAnsi="Arial" w:cs="Arial"/>
        </w:rPr>
        <w:t xml:space="preserve"> about the upcoming transfer, leaving them confused about what would happen next and uncertain whether they were under the care of CAMHS or AMHS. This lack of clarity often caused feelings of anxiety and unpreparedness, as many young people did not understand what to expect from adult services or whom to approach for support. Only a small number of participants described having clear explanations and guidance, while the majority experienced the transition as unclear and disjointed, emphasi</w:t>
      </w:r>
      <w:r w:rsidR="00724B78" w:rsidRPr="00807FD1">
        <w:rPr>
          <w:rFonts w:ascii="Arial" w:hAnsi="Arial" w:cs="Arial"/>
        </w:rPr>
        <w:t>s</w:t>
      </w:r>
      <w:r w:rsidR="0029006C" w:rsidRPr="00807FD1">
        <w:rPr>
          <w:rFonts w:ascii="Arial" w:hAnsi="Arial" w:cs="Arial"/>
        </w:rPr>
        <w:t xml:space="preserve">ing the need for improved communication and better preparation for young people during this critical period (Brown et al., 2019; </w:t>
      </w:r>
      <w:proofErr w:type="spellStart"/>
      <w:r w:rsidR="0029006C" w:rsidRPr="00807FD1">
        <w:rPr>
          <w:rFonts w:ascii="Arial" w:hAnsi="Arial" w:cs="Arial"/>
        </w:rPr>
        <w:t>Adanijo</w:t>
      </w:r>
      <w:proofErr w:type="spellEnd"/>
      <w:r w:rsidR="0029006C" w:rsidRPr="00807FD1">
        <w:rPr>
          <w:rFonts w:ascii="Arial" w:hAnsi="Arial" w:cs="Arial"/>
        </w:rPr>
        <w:t xml:space="preserve"> and Bird, 2025; </w:t>
      </w:r>
      <w:proofErr w:type="spellStart"/>
      <w:r w:rsidR="0029006C" w:rsidRPr="00807FD1">
        <w:rPr>
          <w:rFonts w:ascii="Arial" w:hAnsi="Arial" w:cs="Arial"/>
        </w:rPr>
        <w:t>Livanou</w:t>
      </w:r>
      <w:proofErr w:type="spellEnd"/>
      <w:r w:rsidR="0029006C" w:rsidRPr="00807FD1">
        <w:rPr>
          <w:rFonts w:ascii="Arial" w:hAnsi="Arial" w:cs="Arial"/>
        </w:rPr>
        <w:t xml:space="preserve"> et al., 2025).</w:t>
      </w:r>
    </w:p>
    <w:p w14:paraId="380AE596" w14:textId="77FA661A" w:rsidR="004167C0" w:rsidRPr="00807FD1" w:rsidRDefault="002A1CAF" w:rsidP="004167C0">
      <w:pPr>
        <w:pStyle w:val="Heading5"/>
        <w:spacing w:line="360" w:lineRule="auto"/>
        <w:rPr>
          <w:rFonts w:ascii="Arial" w:hAnsi="Arial" w:cs="Arial"/>
          <w:i/>
          <w:iCs/>
          <w:color w:val="000000" w:themeColor="text1"/>
        </w:rPr>
      </w:pPr>
      <w:bookmarkStart w:id="82" w:name="_Toc216265489"/>
      <w:r w:rsidRPr="00807FD1">
        <w:rPr>
          <w:rFonts w:ascii="Arial" w:hAnsi="Arial" w:cs="Arial"/>
          <w:i/>
          <w:iCs/>
          <w:color w:val="000000" w:themeColor="text1"/>
        </w:rPr>
        <w:t>4.</w:t>
      </w:r>
      <w:r w:rsidR="00914AEA">
        <w:rPr>
          <w:rFonts w:ascii="Arial" w:hAnsi="Arial" w:cs="Arial"/>
          <w:i/>
          <w:iCs/>
          <w:color w:val="000000" w:themeColor="text1"/>
        </w:rPr>
        <w:t>1.3.2.3</w:t>
      </w:r>
      <w:r w:rsidR="00B8351D" w:rsidRPr="00807FD1">
        <w:rPr>
          <w:rFonts w:ascii="Arial" w:hAnsi="Arial" w:cs="Arial"/>
          <w:i/>
          <w:iCs/>
          <w:color w:val="000000" w:themeColor="text1"/>
        </w:rPr>
        <w:t xml:space="preserve"> </w:t>
      </w:r>
      <w:r w:rsidR="00A079A0" w:rsidRPr="00807FD1">
        <w:rPr>
          <w:rFonts w:ascii="Arial" w:hAnsi="Arial" w:cs="Arial"/>
          <w:i/>
          <w:iCs/>
          <w:color w:val="000000" w:themeColor="text1"/>
        </w:rPr>
        <w:t>Communication</w:t>
      </w:r>
      <w:r w:rsidR="004167C0" w:rsidRPr="00807FD1">
        <w:rPr>
          <w:rFonts w:ascii="Arial" w:hAnsi="Arial" w:cs="Arial"/>
          <w:i/>
          <w:iCs/>
          <w:color w:val="000000" w:themeColor="text1"/>
        </w:rPr>
        <w:t xml:space="preserve"> between services and parents/carers</w:t>
      </w:r>
      <w:bookmarkEnd w:id="82"/>
    </w:p>
    <w:p w14:paraId="01419E21" w14:textId="3601D7C5" w:rsidR="004167C0" w:rsidRPr="00807FD1" w:rsidRDefault="00A079A0" w:rsidP="00FD7A19">
      <w:pPr>
        <w:spacing w:line="360" w:lineRule="auto"/>
        <w:jc w:val="both"/>
        <w:rPr>
          <w:rFonts w:ascii="Arial" w:hAnsi="Arial" w:cs="Arial"/>
        </w:rPr>
      </w:pPr>
      <w:r w:rsidRPr="00807FD1">
        <w:rPr>
          <w:rFonts w:ascii="Arial" w:hAnsi="Arial" w:cs="Arial"/>
        </w:rPr>
        <w:t>Furthermore</w:t>
      </w:r>
      <w:r w:rsidR="00E72BE0" w:rsidRPr="00807FD1">
        <w:rPr>
          <w:rFonts w:ascii="Arial" w:hAnsi="Arial" w:cs="Arial"/>
        </w:rPr>
        <w:t>, s</w:t>
      </w:r>
      <w:r w:rsidR="00FD7A19" w:rsidRPr="00807FD1">
        <w:rPr>
          <w:rFonts w:ascii="Arial" w:hAnsi="Arial" w:cs="Arial"/>
        </w:rPr>
        <w:t>ix</w:t>
      </w:r>
      <w:r w:rsidR="004167C0" w:rsidRPr="00807FD1">
        <w:rPr>
          <w:rFonts w:ascii="Arial" w:hAnsi="Arial" w:cs="Arial"/>
        </w:rPr>
        <w:t xml:space="preserve"> studies indicated that unclear and inconsistent communication between services and parents/</w:t>
      </w:r>
      <w:r w:rsidR="005A622C" w:rsidRPr="00807FD1">
        <w:rPr>
          <w:rFonts w:ascii="Arial" w:hAnsi="Arial" w:cs="Arial"/>
        </w:rPr>
        <w:t>careers creates</w:t>
      </w:r>
      <w:r w:rsidR="004167C0" w:rsidRPr="00807FD1">
        <w:rPr>
          <w:rFonts w:ascii="Arial" w:hAnsi="Arial" w:cs="Arial"/>
        </w:rPr>
        <w:t xml:space="preserve"> significant challenges during the transition from CAMHS to AMHS (Wales et al., 2021; Appleton et al., 2021; </w:t>
      </w:r>
      <w:proofErr w:type="spellStart"/>
      <w:r w:rsidR="004167C0" w:rsidRPr="00807FD1">
        <w:rPr>
          <w:rFonts w:ascii="Arial" w:hAnsi="Arial" w:cs="Arial"/>
        </w:rPr>
        <w:t>Livanou</w:t>
      </w:r>
      <w:proofErr w:type="spellEnd"/>
      <w:r w:rsidR="004167C0" w:rsidRPr="00807FD1">
        <w:rPr>
          <w:rFonts w:ascii="Arial" w:hAnsi="Arial" w:cs="Arial"/>
        </w:rPr>
        <w:t xml:space="preserve"> et al., 2025; Brown et al., 2019; Crane et al., 2019; Merrik et al., </w:t>
      </w:r>
      <w:r w:rsidR="005A622C" w:rsidRPr="00807FD1">
        <w:rPr>
          <w:rFonts w:ascii="Arial" w:hAnsi="Arial" w:cs="Arial"/>
        </w:rPr>
        <w:t>2020)</w:t>
      </w:r>
      <w:r w:rsidR="004167C0" w:rsidRPr="00807FD1">
        <w:rPr>
          <w:rFonts w:ascii="Arial" w:hAnsi="Arial" w:cs="Arial"/>
        </w:rPr>
        <w:t>. Parents and relatives often play a crucial role in supporting young people throughout this process. However, poor communication leaves them dissatisfied and uncertain. They are often unsure which service is responsible for care or whom to contact when problems arise. Families were often reluctant to seek updates themselves, which caused further delays in accessing support</w:t>
      </w:r>
      <w:r w:rsidR="00FD7A19" w:rsidRPr="00807FD1">
        <w:rPr>
          <w:rFonts w:ascii="Arial" w:hAnsi="Arial" w:cs="Arial"/>
        </w:rPr>
        <w:t xml:space="preserve"> (Wales et al., 2021; Appleton et al., 2021; </w:t>
      </w:r>
      <w:proofErr w:type="spellStart"/>
      <w:r w:rsidR="00FD7A19" w:rsidRPr="00807FD1">
        <w:rPr>
          <w:rFonts w:ascii="Arial" w:hAnsi="Arial" w:cs="Arial"/>
        </w:rPr>
        <w:t>Livanou</w:t>
      </w:r>
      <w:proofErr w:type="spellEnd"/>
      <w:r w:rsidR="00FD7A19" w:rsidRPr="00807FD1">
        <w:rPr>
          <w:rFonts w:ascii="Arial" w:hAnsi="Arial" w:cs="Arial"/>
        </w:rPr>
        <w:t xml:space="preserve"> et al., 2025; Brown et al., 2019; Merrik et al., 2020</w:t>
      </w:r>
      <w:proofErr w:type="gramStart"/>
      <w:r w:rsidR="00FD7A19" w:rsidRPr="00807FD1">
        <w:rPr>
          <w:rFonts w:ascii="Arial" w:hAnsi="Arial" w:cs="Arial"/>
        </w:rPr>
        <w:t xml:space="preserve">) </w:t>
      </w:r>
      <w:r w:rsidR="004167C0" w:rsidRPr="00807FD1">
        <w:rPr>
          <w:rFonts w:ascii="Arial" w:hAnsi="Arial" w:cs="Arial"/>
        </w:rPr>
        <w:t>.</w:t>
      </w:r>
      <w:proofErr w:type="gramEnd"/>
      <w:r w:rsidR="004167C0" w:rsidRPr="00807FD1">
        <w:rPr>
          <w:rFonts w:ascii="Arial" w:hAnsi="Arial" w:cs="Arial"/>
        </w:rPr>
        <w:t xml:space="preserve"> Additionally, while CAMHS staff were seen as approachable and open to communication, adult services were perceived as less responsive, leaving families feeling unsupported during this critical stage</w:t>
      </w:r>
      <w:r w:rsidR="00FD7A19" w:rsidRPr="00807FD1">
        <w:rPr>
          <w:rFonts w:ascii="Arial" w:hAnsi="Arial" w:cs="Arial"/>
        </w:rPr>
        <w:t xml:space="preserve"> (Wales et al., 2021; Crane et al., 2019; Brown et al., 2019)</w:t>
      </w:r>
      <w:r w:rsidR="00B01BB4" w:rsidRPr="00807FD1">
        <w:rPr>
          <w:rFonts w:ascii="Arial" w:hAnsi="Arial" w:cs="Arial"/>
        </w:rPr>
        <w:t>.</w:t>
      </w:r>
    </w:p>
    <w:p w14:paraId="43F37CCD" w14:textId="14BAD2E1" w:rsidR="00B01BB4" w:rsidRPr="00807FD1" w:rsidRDefault="002A1CAF" w:rsidP="00B01BB4">
      <w:pPr>
        <w:pStyle w:val="Heading4"/>
        <w:spacing w:line="360" w:lineRule="auto"/>
        <w:rPr>
          <w:rFonts w:ascii="Arial" w:hAnsi="Arial" w:cs="Arial"/>
          <w:b/>
          <w:bCs/>
          <w:color w:val="000000" w:themeColor="text1"/>
        </w:rPr>
      </w:pPr>
      <w:bookmarkStart w:id="83" w:name="_Toc216265490"/>
      <w:r w:rsidRPr="00807FD1">
        <w:rPr>
          <w:rFonts w:ascii="Arial" w:hAnsi="Arial" w:cs="Arial"/>
          <w:b/>
          <w:bCs/>
          <w:color w:val="000000" w:themeColor="text1"/>
        </w:rPr>
        <w:t>4.</w:t>
      </w:r>
      <w:r w:rsidR="00914AEA">
        <w:rPr>
          <w:rFonts w:ascii="Arial" w:hAnsi="Arial" w:cs="Arial"/>
          <w:b/>
          <w:bCs/>
          <w:color w:val="000000" w:themeColor="text1"/>
        </w:rPr>
        <w:t>1.3.3</w:t>
      </w:r>
      <w:r w:rsidR="00B8351D" w:rsidRPr="00807FD1">
        <w:rPr>
          <w:rFonts w:ascii="Arial" w:hAnsi="Arial" w:cs="Arial"/>
          <w:b/>
          <w:bCs/>
          <w:color w:val="000000" w:themeColor="text1"/>
        </w:rPr>
        <w:t xml:space="preserve"> </w:t>
      </w:r>
      <w:bookmarkStart w:id="84" w:name="_Hlk213235551"/>
      <w:r w:rsidR="00B01BB4" w:rsidRPr="00807FD1">
        <w:rPr>
          <w:rFonts w:ascii="Arial" w:hAnsi="Arial" w:cs="Arial"/>
          <w:b/>
          <w:bCs/>
          <w:color w:val="000000" w:themeColor="text1"/>
        </w:rPr>
        <w:t>Timing of transition</w:t>
      </w:r>
      <w:bookmarkEnd w:id="83"/>
      <w:bookmarkEnd w:id="84"/>
    </w:p>
    <w:p w14:paraId="21697A4B" w14:textId="256EB09F" w:rsidR="00652292" w:rsidRPr="00807FD1" w:rsidRDefault="009A01F1" w:rsidP="00CA08DC">
      <w:pPr>
        <w:spacing w:line="360" w:lineRule="auto"/>
        <w:jc w:val="both"/>
        <w:rPr>
          <w:rFonts w:ascii="Arial" w:hAnsi="Arial" w:cs="Arial"/>
        </w:rPr>
      </w:pPr>
      <w:r>
        <w:rPr>
          <w:rFonts w:ascii="Arial" w:hAnsi="Arial" w:cs="Arial"/>
        </w:rPr>
        <w:t>Difficulties concerning the timing of the transition were largely connected to young people feeling unprepared for the conclusion of CAMHS care and failing to meet the eligibility criteria for AMHS.</w:t>
      </w:r>
    </w:p>
    <w:p w14:paraId="43B26D3F" w14:textId="7014732C" w:rsidR="006B42B2" w:rsidRPr="00807FD1" w:rsidRDefault="002A1CAF" w:rsidP="00CA08DC">
      <w:pPr>
        <w:pStyle w:val="Heading5"/>
        <w:spacing w:line="360" w:lineRule="auto"/>
        <w:jc w:val="both"/>
        <w:rPr>
          <w:rFonts w:ascii="Arial" w:hAnsi="Arial" w:cs="Arial"/>
          <w:i/>
          <w:iCs/>
          <w:color w:val="000000" w:themeColor="text1"/>
        </w:rPr>
      </w:pPr>
      <w:bookmarkStart w:id="85" w:name="_Toc216265491"/>
      <w:r w:rsidRPr="00807FD1">
        <w:rPr>
          <w:rFonts w:ascii="Arial" w:hAnsi="Arial" w:cs="Arial"/>
          <w:i/>
          <w:iCs/>
          <w:color w:val="000000" w:themeColor="text1"/>
        </w:rPr>
        <w:lastRenderedPageBreak/>
        <w:t>4.</w:t>
      </w:r>
      <w:r w:rsidR="00914AEA">
        <w:rPr>
          <w:rFonts w:ascii="Arial" w:hAnsi="Arial" w:cs="Arial"/>
          <w:i/>
          <w:iCs/>
          <w:color w:val="000000" w:themeColor="text1"/>
        </w:rPr>
        <w:t>1.3.3.1</w:t>
      </w:r>
      <w:r w:rsidR="00B8351D" w:rsidRPr="00807FD1">
        <w:rPr>
          <w:rFonts w:ascii="Arial" w:hAnsi="Arial" w:cs="Arial"/>
          <w:i/>
          <w:iCs/>
          <w:color w:val="000000" w:themeColor="text1"/>
        </w:rPr>
        <w:t xml:space="preserve"> </w:t>
      </w:r>
      <w:r w:rsidR="009C501A">
        <w:rPr>
          <w:rFonts w:ascii="Arial" w:hAnsi="Arial" w:cs="Arial"/>
          <w:i/>
          <w:iCs/>
          <w:color w:val="000000" w:themeColor="text1"/>
        </w:rPr>
        <w:t>Lack of preparation for the end of CAMHS</w:t>
      </w:r>
      <w:bookmarkEnd w:id="85"/>
    </w:p>
    <w:p w14:paraId="394BB9A3" w14:textId="3E54D614" w:rsidR="003B2CE3" w:rsidRPr="00807FD1" w:rsidRDefault="009C501A" w:rsidP="00CA08DC">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color w:val="000000" w:themeColor="text1"/>
        </w:rPr>
        <w:t>First</w:t>
      </w:r>
      <w:r w:rsidR="00E72BE0" w:rsidRPr="00807FD1">
        <w:rPr>
          <w:rFonts w:ascii="Arial" w:hAnsi="Arial" w:cs="Arial"/>
          <w:color w:val="000000" w:themeColor="text1"/>
        </w:rPr>
        <w:t>, s</w:t>
      </w:r>
      <w:r w:rsidR="00724B78" w:rsidRPr="00807FD1">
        <w:rPr>
          <w:rFonts w:ascii="Arial" w:hAnsi="Arial" w:cs="Arial"/>
          <w:color w:val="000000" w:themeColor="text1"/>
        </w:rPr>
        <w:t xml:space="preserve">even studies highlighted that </w:t>
      </w:r>
      <w:r>
        <w:rPr>
          <w:rFonts w:ascii="Arial" w:hAnsi="Arial" w:cs="Arial"/>
          <w:color w:val="000000" w:themeColor="text1"/>
        </w:rPr>
        <w:t>many</w:t>
      </w:r>
      <w:r w:rsidR="00724B78" w:rsidRPr="00807FD1">
        <w:rPr>
          <w:rFonts w:ascii="Arial" w:hAnsi="Arial" w:cs="Arial"/>
          <w:color w:val="000000" w:themeColor="text1"/>
        </w:rPr>
        <w:t xml:space="preserve"> young people were not ready for the transition to AMHS at the age of 18 (</w:t>
      </w:r>
      <w:r w:rsidR="00724B78" w:rsidRPr="00807FD1">
        <w:rPr>
          <w:rFonts w:ascii="Arial" w:hAnsi="Arial" w:cs="Arial"/>
        </w:rPr>
        <w:t xml:space="preserve">Merrik et al., 2020; Appleton et al., 2021; Crane et al., 2019; </w:t>
      </w:r>
      <w:proofErr w:type="spellStart"/>
      <w:r w:rsidR="00724B78" w:rsidRPr="00807FD1">
        <w:rPr>
          <w:rFonts w:ascii="Arial" w:hAnsi="Arial" w:cs="Arial"/>
        </w:rPr>
        <w:t>Livanou</w:t>
      </w:r>
      <w:proofErr w:type="spellEnd"/>
      <w:r w:rsidR="00724B78" w:rsidRPr="00807FD1">
        <w:rPr>
          <w:rFonts w:ascii="Arial" w:hAnsi="Arial" w:cs="Arial"/>
        </w:rPr>
        <w:t xml:space="preserve"> et al., 2021; Wales et al., 2021; </w:t>
      </w:r>
      <w:proofErr w:type="spellStart"/>
      <w:r w:rsidR="00724B78" w:rsidRPr="00807FD1">
        <w:rPr>
          <w:rFonts w:ascii="Arial" w:hAnsi="Arial" w:cs="Arial"/>
        </w:rPr>
        <w:t>Adanijo</w:t>
      </w:r>
      <w:proofErr w:type="spellEnd"/>
      <w:r w:rsidR="00724B78" w:rsidRPr="00807FD1">
        <w:rPr>
          <w:rFonts w:ascii="Arial" w:hAnsi="Arial" w:cs="Arial"/>
        </w:rPr>
        <w:t xml:space="preserve"> and Bird, 2025; </w:t>
      </w:r>
      <w:proofErr w:type="spellStart"/>
      <w:r w:rsidR="00724B78" w:rsidRPr="00807FD1">
        <w:rPr>
          <w:rFonts w:ascii="Arial" w:hAnsi="Arial" w:cs="Arial"/>
        </w:rPr>
        <w:t>Livanou</w:t>
      </w:r>
      <w:proofErr w:type="spellEnd"/>
      <w:r w:rsidR="00724B78" w:rsidRPr="00807FD1">
        <w:rPr>
          <w:rFonts w:ascii="Arial" w:hAnsi="Arial" w:cs="Arial"/>
        </w:rPr>
        <w:t xml:space="preserve"> et al., 2025)</w:t>
      </w:r>
      <w:r w:rsidR="00724B78" w:rsidRPr="00807FD1">
        <w:rPr>
          <w:rFonts w:ascii="Arial" w:hAnsi="Arial" w:cs="Arial"/>
          <w:color w:val="000000" w:themeColor="text1"/>
        </w:rPr>
        <w:t xml:space="preserve">. This lack of readiness often reflected their limited ability to take </w:t>
      </w:r>
      <w:r>
        <w:rPr>
          <w:rFonts w:ascii="Arial" w:hAnsi="Arial" w:cs="Arial"/>
          <w:color w:val="000000" w:themeColor="text1"/>
        </w:rPr>
        <w:t>ownership of</w:t>
      </w:r>
      <w:r w:rsidR="00724B78" w:rsidRPr="00807FD1">
        <w:rPr>
          <w:rFonts w:ascii="Arial" w:hAnsi="Arial" w:cs="Arial"/>
          <w:color w:val="000000" w:themeColor="text1"/>
        </w:rPr>
        <w:t xml:space="preserve"> their</w:t>
      </w:r>
      <w:r>
        <w:rPr>
          <w:rFonts w:ascii="Arial" w:hAnsi="Arial" w:cs="Arial"/>
          <w:color w:val="000000" w:themeColor="text1"/>
        </w:rPr>
        <w:t xml:space="preserve"> </w:t>
      </w:r>
      <w:r w:rsidR="00724B78" w:rsidRPr="00807FD1">
        <w:rPr>
          <w:rFonts w:ascii="Arial" w:hAnsi="Arial" w:cs="Arial"/>
          <w:color w:val="000000" w:themeColor="text1"/>
        </w:rPr>
        <w:t>care and make independent treatment</w:t>
      </w:r>
      <w:r>
        <w:rPr>
          <w:rFonts w:ascii="Arial" w:hAnsi="Arial" w:cs="Arial"/>
          <w:color w:val="000000" w:themeColor="text1"/>
        </w:rPr>
        <w:t xml:space="preserve"> </w:t>
      </w:r>
      <w:r w:rsidRPr="00807FD1">
        <w:rPr>
          <w:rFonts w:ascii="Arial" w:hAnsi="Arial" w:cs="Arial"/>
          <w:color w:val="000000" w:themeColor="text1"/>
        </w:rPr>
        <w:t>decision</w:t>
      </w:r>
      <w:r>
        <w:rPr>
          <w:rFonts w:ascii="Arial" w:hAnsi="Arial" w:cs="Arial"/>
          <w:color w:val="000000" w:themeColor="text1"/>
        </w:rPr>
        <w:t>s</w:t>
      </w:r>
      <w:r w:rsidR="00724B78" w:rsidRPr="00807FD1">
        <w:rPr>
          <w:rFonts w:ascii="Arial" w:hAnsi="Arial" w:cs="Arial"/>
          <w:color w:val="000000" w:themeColor="text1"/>
        </w:rPr>
        <w:t>. As a result, the end of CAMHS support could come as a sudden and stressful change, leaving young people unprepared to navigate adult services and manage their mental health independently. This emphasises the importance of gradually preparing young people for self-management and supporting their development of the skills and confidence needed to engage with AMHS effectively.</w:t>
      </w:r>
    </w:p>
    <w:p w14:paraId="2F50345D" w14:textId="0AB2289B" w:rsidR="003676E7" w:rsidRPr="00807FD1" w:rsidRDefault="002A1CAF" w:rsidP="00CA08DC">
      <w:pPr>
        <w:pStyle w:val="Heading5"/>
        <w:spacing w:line="360" w:lineRule="auto"/>
        <w:jc w:val="both"/>
        <w:rPr>
          <w:rFonts w:ascii="Arial" w:hAnsi="Arial" w:cs="Arial"/>
          <w:i/>
          <w:iCs/>
          <w:color w:val="000000" w:themeColor="text1"/>
        </w:rPr>
      </w:pPr>
      <w:bookmarkStart w:id="86" w:name="_Toc216265492"/>
      <w:r w:rsidRPr="00807FD1">
        <w:rPr>
          <w:rFonts w:ascii="Arial" w:hAnsi="Arial" w:cs="Arial"/>
          <w:i/>
          <w:iCs/>
          <w:color w:val="000000" w:themeColor="text1"/>
        </w:rPr>
        <w:t>4.</w:t>
      </w:r>
      <w:bookmarkStart w:id="87" w:name="_Hlk213235601"/>
      <w:r w:rsidR="00914AEA">
        <w:rPr>
          <w:rFonts w:ascii="Arial" w:hAnsi="Arial" w:cs="Arial"/>
          <w:i/>
          <w:iCs/>
          <w:color w:val="000000" w:themeColor="text1"/>
        </w:rPr>
        <w:t xml:space="preserve">1.3.3.2 </w:t>
      </w:r>
      <w:r w:rsidR="003676E7" w:rsidRPr="00807FD1">
        <w:rPr>
          <w:rFonts w:ascii="Arial" w:hAnsi="Arial" w:cs="Arial"/>
          <w:i/>
          <w:iCs/>
          <w:color w:val="000000" w:themeColor="text1"/>
        </w:rPr>
        <w:t>Not meeting the eligibility criteria for AMHS</w:t>
      </w:r>
      <w:bookmarkEnd w:id="86"/>
    </w:p>
    <w:bookmarkEnd w:id="87"/>
    <w:p w14:paraId="1A9C5E7F" w14:textId="21D7B51F" w:rsidR="000B5F85" w:rsidRPr="00807FD1" w:rsidRDefault="00D936A1" w:rsidP="00CA08DC">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r w:rsidRPr="00807FD1">
        <w:rPr>
          <w:rFonts w:ascii="Arial" w:hAnsi="Arial" w:cs="Arial"/>
          <w:color w:val="000000" w:themeColor="text1"/>
        </w:rPr>
        <w:t>Finally, seven studies indicated that a key barrier during transition is that many young people do not meet the eligibility criteria for adult services (</w:t>
      </w:r>
      <w:r w:rsidRPr="00807FD1">
        <w:rPr>
          <w:rFonts w:ascii="Arial" w:hAnsi="Arial" w:cs="Arial"/>
        </w:rPr>
        <w:t xml:space="preserve">van de Kamp, 2018; Wales et al., 2021; Butterworth et al., 2017; Crane et al., 2019; </w:t>
      </w:r>
      <w:proofErr w:type="spellStart"/>
      <w:r w:rsidRPr="00807FD1">
        <w:rPr>
          <w:rFonts w:ascii="Arial" w:hAnsi="Arial" w:cs="Arial"/>
        </w:rPr>
        <w:t>Adanijo</w:t>
      </w:r>
      <w:proofErr w:type="spellEnd"/>
      <w:r w:rsidRPr="00807FD1">
        <w:rPr>
          <w:rFonts w:ascii="Arial" w:hAnsi="Arial" w:cs="Arial"/>
        </w:rPr>
        <w:t xml:space="preserve"> and Bird, 2025; Appleton et al., 2021; Merrik et al., 2020)</w:t>
      </w:r>
      <w:r w:rsidRPr="00807FD1">
        <w:rPr>
          <w:rFonts w:ascii="Arial" w:hAnsi="Arial" w:cs="Arial"/>
          <w:color w:val="000000" w:themeColor="text1"/>
        </w:rPr>
        <w:t xml:space="preserve">. Adolescents with less severe or lower-intensity mental health needs are often unable to access AMHS, which can result in a sudden loss of professional support and leave them without appropriate care as they move out of child services. This lack of continuity may exacerbate existing difficulties, increase feelings of uncertainty, and place greater responsibility on young people to manage their mental health independently. Consequently, many experience gaps in care that can hinder their progress and overall </w:t>
      </w:r>
      <w:r w:rsidR="00A079A0" w:rsidRPr="00807FD1">
        <w:rPr>
          <w:rFonts w:ascii="Arial" w:hAnsi="Arial" w:cs="Arial"/>
          <w:color w:val="000000" w:themeColor="text1"/>
        </w:rPr>
        <w:t>wellbeing</w:t>
      </w:r>
      <w:r w:rsidRPr="00807FD1">
        <w:rPr>
          <w:rFonts w:ascii="Arial" w:hAnsi="Arial" w:cs="Arial"/>
          <w:color w:val="000000" w:themeColor="text1"/>
        </w:rPr>
        <w:t>.</w:t>
      </w:r>
    </w:p>
    <w:p w14:paraId="6CC47588" w14:textId="77777777" w:rsidR="00B40C60" w:rsidRPr="00807FD1" w:rsidRDefault="00B40C60" w:rsidP="00CA08DC">
      <w:pPr>
        <w:tabs>
          <w:tab w:val="left" w:pos="720"/>
          <w:tab w:val="left" w:pos="1440"/>
          <w:tab w:val="left" w:pos="2160"/>
          <w:tab w:val="left" w:pos="2880"/>
          <w:tab w:val="left" w:pos="3600"/>
          <w:tab w:val="left" w:pos="5860"/>
        </w:tabs>
        <w:spacing w:line="360" w:lineRule="auto"/>
        <w:mirrorIndents/>
        <w:jc w:val="both"/>
        <w:rPr>
          <w:rFonts w:ascii="Arial" w:hAnsi="Arial" w:cs="Arial"/>
          <w:color w:val="000000" w:themeColor="text1"/>
        </w:rPr>
      </w:pPr>
    </w:p>
    <w:p w14:paraId="48B8A3DA" w14:textId="79AC5466" w:rsidR="00CA791B" w:rsidRDefault="000B5F85" w:rsidP="000623E9">
      <w:pPr>
        <w:pStyle w:val="Heading2"/>
        <w:numPr>
          <w:ilvl w:val="1"/>
          <w:numId w:val="27"/>
        </w:numPr>
        <w:spacing w:line="360" w:lineRule="auto"/>
        <w:rPr>
          <w:rFonts w:ascii="Arial" w:hAnsi="Arial" w:cs="Arial"/>
          <w:b/>
          <w:bCs/>
        </w:rPr>
      </w:pPr>
      <w:bookmarkStart w:id="88" w:name="_Toc216265493"/>
      <w:r w:rsidRPr="00807FD1">
        <w:rPr>
          <w:rFonts w:ascii="Arial" w:hAnsi="Arial" w:cs="Arial"/>
          <w:b/>
          <w:bCs/>
        </w:rPr>
        <w:t>DISCUSSION</w:t>
      </w:r>
      <w:bookmarkEnd w:id="88"/>
    </w:p>
    <w:p w14:paraId="5B0C15C7" w14:textId="2D267FEC" w:rsidR="000623E9" w:rsidRPr="000623E9" w:rsidRDefault="000623E9" w:rsidP="000623E9">
      <w:pPr>
        <w:pStyle w:val="Heading3"/>
        <w:spacing w:after="240"/>
        <w:rPr>
          <w:rFonts w:ascii="Arial" w:hAnsi="Arial" w:cs="Arial"/>
          <w:b/>
          <w:bCs/>
          <w:i/>
          <w:iCs/>
        </w:rPr>
      </w:pPr>
      <w:bookmarkStart w:id="89" w:name="_Toc216265494"/>
      <w:r w:rsidRPr="000623E9">
        <w:rPr>
          <w:rFonts w:ascii="Arial" w:hAnsi="Arial" w:cs="Arial"/>
          <w:b/>
          <w:bCs/>
          <w:i/>
          <w:iCs/>
        </w:rPr>
        <w:t>4.2.1 General Discussion</w:t>
      </w:r>
      <w:bookmarkEnd w:id="89"/>
    </w:p>
    <w:p w14:paraId="7DDD68C9" w14:textId="77777777" w:rsidR="000623E9" w:rsidRDefault="00CA791B" w:rsidP="000623E9">
      <w:pPr>
        <w:pStyle w:val="BodyText"/>
        <w:spacing w:line="360" w:lineRule="auto"/>
        <w:jc w:val="both"/>
        <w:rPr>
          <w:rFonts w:ascii="Arial" w:hAnsi="Arial" w:cs="Arial"/>
        </w:rPr>
      </w:pPr>
      <w:r w:rsidRPr="00807FD1">
        <w:rPr>
          <w:rFonts w:ascii="Arial" w:hAnsi="Arial" w:cs="Arial"/>
        </w:rPr>
        <w:t>This systematic literature review aimed to explore the challenges and barriers to transitioning from child and adolescent mental health services to adult mental health services in the UK,</w:t>
      </w:r>
      <w:r w:rsidR="00981324">
        <w:rPr>
          <w:rFonts w:ascii="Arial" w:hAnsi="Arial" w:cs="Arial"/>
        </w:rPr>
        <w:t xml:space="preserve"> </w:t>
      </w:r>
      <w:proofErr w:type="gramStart"/>
      <w:r w:rsidR="00981324">
        <w:rPr>
          <w:rFonts w:ascii="Arial" w:hAnsi="Arial" w:cs="Arial"/>
        </w:rPr>
        <w:t>in order to</w:t>
      </w:r>
      <w:proofErr w:type="gramEnd"/>
      <w:r w:rsidR="00981324">
        <w:rPr>
          <w:rFonts w:ascii="Arial" w:hAnsi="Arial" w:cs="Arial"/>
        </w:rPr>
        <w:t xml:space="preserve"> support improvements in service provision</w:t>
      </w:r>
      <w:r w:rsidRPr="00807FD1">
        <w:rPr>
          <w:rFonts w:ascii="Arial" w:hAnsi="Arial" w:cs="Arial"/>
        </w:rPr>
        <w:t>. The study identified three main factors</w:t>
      </w:r>
      <w:r w:rsidR="00A079A0">
        <w:rPr>
          <w:rFonts w:ascii="Arial" w:hAnsi="Arial" w:cs="Arial"/>
        </w:rPr>
        <w:t xml:space="preserve">, </w:t>
      </w:r>
      <w:r w:rsidRPr="00807FD1">
        <w:rPr>
          <w:rFonts w:ascii="Arial" w:hAnsi="Arial" w:cs="Arial"/>
        </w:rPr>
        <w:t>transition process, communication, and timing of transition</w:t>
      </w:r>
      <w:r w:rsidR="00A079A0">
        <w:rPr>
          <w:rFonts w:ascii="Arial" w:hAnsi="Arial" w:cs="Arial"/>
        </w:rPr>
        <w:t xml:space="preserve">, </w:t>
      </w:r>
      <w:r w:rsidRPr="00807FD1">
        <w:rPr>
          <w:rFonts w:ascii="Arial" w:hAnsi="Arial" w:cs="Arial"/>
        </w:rPr>
        <w:t>which contributed to difficulties in achieving a smooth transfer.</w:t>
      </w:r>
    </w:p>
    <w:p w14:paraId="6AE74C07" w14:textId="3AC049D6" w:rsidR="00312D51" w:rsidRPr="00D338AC" w:rsidRDefault="00CA791B" w:rsidP="000623E9">
      <w:pPr>
        <w:pStyle w:val="BodyText"/>
        <w:spacing w:line="360" w:lineRule="auto"/>
        <w:jc w:val="both"/>
        <w:rPr>
          <w:rFonts w:ascii="Arial" w:hAnsi="Arial" w:cs="Arial"/>
        </w:rPr>
      </w:pPr>
      <w:r w:rsidRPr="00807FD1">
        <w:rPr>
          <w:rFonts w:ascii="Arial" w:hAnsi="Arial" w:cs="Arial"/>
        </w:rPr>
        <w:t xml:space="preserve">Findings indicated that the transition from CAMHS to AMHS </w:t>
      </w:r>
      <w:r w:rsidR="0025308D" w:rsidRPr="00807FD1">
        <w:rPr>
          <w:rFonts w:ascii="Arial" w:hAnsi="Arial" w:cs="Arial"/>
        </w:rPr>
        <w:t>is</w:t>
      </w:r>
      <w:r w:rsidRPr="00807FD1">
        <w:rPr>
          <w:rFonts w:ascii="Arial" w:hAnsi="Arial" w:cs="Arial"/>
        </w:rPr>
        <w:t xml:space="preserve"> a complex and often fragmented process, marked by systemic challenges in service integration, differences in care models, and insufficient coordination of referrals and planning. One of the core difficulties was the </w:t>
      </w:r>
      <w:r w:rsidR="00981324">
        <w:rPr>
          <w:rFonts w:ascii="Arial" w:hAnsi="Arial" w:cs="Arial"/>
        </w:rPr>
        <w:t>insufficient collaboration</w:t>
      </w:r>
      <w:r w:rsidRPr="00807FD1">
        <w:rPr>
          <w:rFonts w:ascii="Arial" w:hAnsi="Arial" w:cs="Arial"/>
        </w:rPr>
        <w:t xml:space="preserve"> between child and adult mental health sectors. This fragmentation resulted in interruptions in care, delays, and repeated assessments, increasing the risk of disengagement and unmet needs among young people (Singh and Tuomainen, 2015; McLaren et al., 2013). The Managing the Link and Strengthening Transition (MILESTONE) project, conducted across eight European countries including the UK, similarly identified a lack of coherent organisational structures and insufficient tools for assessing ongoing care needs, </w:t>
      </w:r>
      <w:r w:rsidRPr="00807FD1">
        <w:rPr>
          <w:rFonts w:ascii="Arial" w:hAnsi="Arial" w:cs="Arial"/>
        </w:rPr>
        <w:lastRenderedPageBreak/>
        <w:t xml:space="preserve">contributing to inadequate transitional support (Tuomainen et al., 2018). In the same way, the TRACK study in England </w:t>
      </w:r>
      <w:r w:rsidR="00981324">
        <w:rPr>
          <w:rFonts w:ascii="Arial" w:hAnsi="Arial" w:cs="Arial"/>
        </w:rPr>
        <w:t>indicated</w:t>
      </w:r>
      <w:r w:rsidRPr="00807FD1">
        <w:rPr>
          <w:rFonts w:ascii="Arial" w:hAnsi="Arial" w:cs="Arial"/>
        </w:rPr>
        <w:t xml:space="preserve"> that </w:t>
      </w:r>
      <w:r w:rsidR="00981324">
        <w:rPr>
          <w:rFonts w:ascii="Arial" w:hAnsi="Arial" w:cs="Arial"/>
        </w:rPr>
        <w:t>majority of</w:t>
      </w:r>
      <w:r w:rsidRPr="00807FD1">
        <w:rPr>
          <w:rFonts w:ascii="Arial" w:hAnsi="Arial" w:cs="Arial"/>
        </w:rPr>
        <w:t xml:space="preserve"> young people experienced poorly planned and executed transitions due to gaps between services (Singh et al., 2010).</w:t>
      </w:r>
      <w:r w:rsidR="00D04650" w:rsidRPr="00807FD1">
        <w:rPr>
          <w:rFonts w:ascii="Arial" w:hAnsi="Arial" w:cs="Arial"/>
        </w:rPr>
        <w:t xml:space="preserve"> </w:t>
      </w:r>
      <w:r w:rsidR="00A079A0">
        <w:rPr>
          <w:rFonts w:ascii="Arial" w:hAnsi="Arial" w:cs="Arial"/>
        </w:rPr>
        <w:t>These findings</w:t>
      </w:r>
      <w:r w:rsidR="00312D51">
        <w:rPr>
          <w:rFonts w:ascii="Arial" w:hAnsi="Arial" w:cs="Arial"/>
        </w:rPr>
        <w:t xml:space="preserve"> </w:t>
      </w:r>
      <w:r w:rsidR="0025233F">
        <w:rPr>
          <w:rFonts w:ascii="Arial" w:hAnsi="Arial" w:cs="Arial"/>
        </w:rPr>
        <w:t xml:space="preserve">clearly demonstrate that enhanced collaboration </w:t>
      </w:r>
      <w:r w:rsidR="00A079A0">
        <w:rPr>
          <w:rFonts w:ascii="Arial" w:hAnsi="Arial" w:cs="Arial"/>
        </w:rPr>
        <w:t>among</w:t>
      </w:r>
      <w:r w:rsidR="0025233F">
        <w:rPr>
          <w:rFonts w:ascii="Arial" w:hAnsi="Arial" w:cs="Arial"/>
        </w:rPr>
        <w:t xml:space="preserve"> services is essential for </w:t>
      </w:r>
      <w:r w:rsidR="00A079A0">
        <w:rPr>
          <w:rFonts w:ascii="Arial" w:hAnsi="Arial" w:cs="Arial"/>
        </w:rPr>
        <w:t>achieving</w:t>
      </w:r>
      <w:r w:rsidR="0025233F">
        <w:rPr>
          <w:rFonts w:ascii="Arial" w:hAnsi="Arial" w:cs="Arial"/>
        </w:rPr>
        <w:t xml:space="preserve"> smoother and more consistent transition for young people.</w:t>
      </w:r>
    </w:p>
    <w:p w14:paraId="7BC104C2" w14:textId="1BFBA5FD" w:rsidR="00B9368D" w:rsidRPr="005824DF" w:rsidRDefault="00B9368D" w:rsidP="00CA791B">
      <w:pPr>
        <w:pStyle w:val="BodyText"/>
        <w:spacing w:line="360" w:lineRule="auto"/>
        <w:jc w:val="both"/>
        <w:rPr>
          <w:rFonts w:ascii="Arial" w:hAnsi="Arial" w:cs="Arial"/>
        </w:rPr>
      </w:pPr>
      <w:r w:rsidRPr="00807FD1">
        <w:rPr>
          <w:rFonts w:ascii="Arial" w:hAnsi="Arial" w:cs="Arial"/>
        </w:rPr>
        <w:t>Additionally,</w:t>
      </w:r>
      <w:r w:rsidRPr="00807FD1">
        <w:t xml:space="preserve"> </w:t>
      </w:r>
      <w:r w:rsidRPr="00807FD1">
        <w:rPr>
          <w:rFonts w:ascii="Arial" w:hAnsi="Arial" w:cs="Arial"/>
        </w:rPr>
        <w:t>the way young people are redirected once CAMHS support ends represents a significant concern. In many cases, those who are not referred directly to AMHS are placed under the care of primary services, most often general practitioners (GP).</w:t>
      </w:r>
      <w:r w:rsidRPr="00807FD1">
        <w:t xml:space="preserve"> </w:t>
      </w:r>
      <w:r w:rsidRPr="00807FD1">
        <w:rPr>
          <w:rFonts w:ascii="Arial" w:hAnsi="Arial" w:cs="Arial"/>
        </w:rPr>
        <w:t xml:space="preserve">While this pathway offers some continuity, the quality of care is inconsistent, reflecting structural weaknesses and inadequate planning that can lead to uneven outcomes. </w:t>
      </w:r>
      <w:r w:rsidR="001F2B3A" w:rsidRPr="00807FD1">
        <w:rPr>
          <w:rFonts w:ascii="Arial" w:hAnsi="Arial" w:cs="Arial"/>
        </w:rPr>
        <w:t xml:space="preserve">Appleton et al. (2022) found that young </w:t>
      </w:r>
      <w:r w:rsidR="00C75DF9">
        <w:rPr>
          <w:rFonts w:ascii="Arial" w:hAnsi="Arial" w:cs="Arial"/>
        </w:rPr>
        <w:t>adults</w:t>
      </w:r>
      <w:r w:rsidR="001F2B3A" w:rsidRPr="00807FD1">
        <w:rPr>
          <w:rFonts w:ascii="Arial" w:hAnsi="Arial" w:cs="Arial"/>
        </w:rPr>
        <w:t xml:space="preserve"> who fell through the transition gap were frequently redirected to GPs, where the lack of specialist input undermined continuity of care. Similarly, the TRACK study in England reported that most adolescents who did not enter AMHS were discharged to primary care, where poorly managed handovers contributed to unmet needs and suboptimal outcomes (Islam et al., 2016).</w:t>
      </w:r>
      <w:r w:rsidR="005824DF" w:rsidRPr="005824DF">
        <w:rPr>
          <w:rFonts w:ascii="Arial" w:hAnsi="Arial" w:cs="Arial"/>
        </w:rPr>
        <w:t xml:space="preserve"> </w:t>
      </w:r>
      <w:r w:rsidR="005824DF">
        <w:rPr>
          <w:rFonts w:ascii="Arial" w:hAnsi="Arial" w:cs="Arial"/>
        </w:rPr>
        <w:t>Overall, the results indicate that current discharge practices fall short of providing continuous and developmentally appropriate care.</w:t>
      </w:r>
    </w:p>
    <w:p w14:paraId="6202E5CC" w14:textId="27F79DF5" w:rsidR="00974382" w:rsidRPr="00350C1C" w:rsidRDefault="00974382" w:rsidP="00CA791B">
      <w:pPr>
        <w:pStyle w:val="BodyText"/>
        <w:spacing w:line="360" w:lineRule="auto"/>
        <w:jc w:val="both"/>
        <w:rPr>
          <w:rFonts w:ascii="Arial" w:hAnsi="Arial" w:cs="Arial"/>
        </w:rPr>
      </w:pPr>
      <w:r w:rsidRPr="00807FD1">
        <w:rPr>
          <w:rFonts w:ascii="Arial" w:hAnsi="Arial" w:cs="Arial"/>
        </w:rPr>
        <w:t xml:space="preserve">Fundamental differences in the structure, philosophy, and approach of </w:t>
      </w:r>
      <w:r w:rsidR="009F0478" w:rsidRPr="00807FD1">
        <w:rPr>
          <w:rFonts w:ascii="Arial" w:hAnsi="Arial" w:cs="Arial"/>
        </w:rPr>
        <w:t xml:space="preserve">Child and Adolescent Mental Health Services and Adult Mental Health Services </w:t>
      </w:r>
      <w:r w:rsidRPr="00807FD1">
        <w:rPr>
          <w:rFonts w:ascii="Arial" w:hAnsi="Arial" w:cs="Arial"/>
        </w:rPr>
        <w:t xml:space="preserve">create substantial challenges during the transition process. CAMHS typically provides a supportive, family-oriented model, offering holistic care that addresses education, family dynamics, and broader developmental needs. In contrast, AMHS adopts a more independent, patient-led approach, prioritising symptom management and often offering less comprehensive psychosocial support (Lamb and Murphy, 2013). This shift can result in adult services being less responsive to the specific needs of adolescents, with limited flexibility or resources to provide timely and personalised support. Such gaps may increase uncertainty and anxiety, reduce confidence in the adult system, and heighten the risk of disengagement. </w:t>
      </w:r>
      <w:r w:rsidR="00716EF2" w:rsidRPr="00807FD1">
        <w:rPr>
          <w:rFonts w:ascii="Arial" w:hAnsi="Arial" w:cs="Arial"/>
        </w:rPr>
        <w:t>(</w:t>
      </w:r>
      <w:r w:rsidR="00716EF2" w:rsidRPr="00807FD1">
        <w:rPr>
          <w:rFonts w:ascii="Arial" w:hAnsi="Arial" w:cs="Arial"/>
          <w:bCs/>
        </w:rPr>
        <w:t>Hendrickx et al., 2020)</w:t>
      </w:r>
      <w:r w:rsidRPr="00807FD1">
        <w:rPr>
          <w:rFonts w:ascii="Arial" w:hAnsi="Arial" w:cs="Arial"/>
        </w:rPr>
        <w:t>.</w:t>
      </w:r>
      <w:r w:rsidR="00716EF2" w:rsidRPr="00807FD1">
        <w:rPr>
          <w:rFonts w:ascii="Arial" w:hAnsi="Arial" w:cs="Arial"/>
        </w:rPr>
        <w:t xml:space="preserve"> </w:t>
      </w:r>
      <w:r w:rsidRPr="00807FD1">
        <w:rPr>
          <w:rFonts w:ascii="Arial" w:hAnsi="Arial" w:cs="Arial"/>
        </w:rPr>
        <w:t>Cultural differences further compound these challenges: while CAMHS clinicians maintain a proactive stance, regularly checking in and providing guidance, AMHS clinicians expect young people to take initiative in accessing services (</w:t>
      </w:r>
      <w:r w:rsidRPr="00807FD1">
        <w:rPr>
          <w:rFonts w:ascii="Arial" w:hAnsi="Arial" w:cs="Arial"/>
          <w:bCs/>
        </w:rPr>
        <w:t>Hendrickx et al., 2020)</w:t>
      </w:r>
      <w:r w:rsidRPr="00807FD1">
        <w:rPr>
          <w:rFonts w:ascii="Arial" w:hAnsi="Arial" w:cs="Arial"/>
        </w:rPr>
        <w:t>. This expectation may conflict with adolescents’ developmental stage, as they often lack the confidence, knowledge, or skills to navigate complex systems independently</w:t>
      </w:r>
      <w:r w:rsidR="00716EF2" w:rsidRPr="00807FD1">
        <w:rPr>
          <w:rFonts w:ascii="Arial" w:hAnsi="Arial" w:cs="Arial"/>
        </w:rPr>
        <w:t xml:space="preserve"> (Ellis, South, and Jones, 2014)</w:t>
      </w:r>
      <w:r w:rsidRPr="00807FD1">
        <w:rPr>
          <w:rFonts w:ascii="Arial" w:hAnsi="Arial" w:cs="Arial"/>
        </w:rPr>
        <w:t>.</w:t>
      </w:r>
      <w:r w:rsidR="00350C1C" w:rsidRPr="00350C1C">
        <w:rPr>
          <w:rFonts w:ascii="Arial" w:hAnsi="Arial" w:cs="Arial"/>
        </w:rPr>
        <w:t xml:space="preserve"> </w:t>
      </w:r>
      <w:r w:rsidR="00350C1C">
        <w:rPr>
          <w:rFonts w:ascii="Arial" w:hAnsi="Arial" w:cs="Arial"/>
        </w:rPr>
        <w:t>Consequently, these structural and philosophical differences significantly contribute to the difficulties young people face during the transition process.</w:t>
      </w:r>
    </w:p>
    <w:p w14:paraId="22EA84C0" w14:textId="402E54CD" w:rsidR="00CA791B" w:rsidRPr="00807FD1" w:rsidRDefault="002C2BFF" w:rsidP="00CA791B">
      <w:pPr>
        <w:pStyle w:val="BodyText"/>
        <w:spacing w:line="360" w:lineRule="auto"/>
        <w:jc w:val="both"/>
        <w:rPr>
          <w:rFonts w:ascii="Arial" w:hAnsi="Arial" w:cs="Arial"/>
        </w:rPr>
      </w:pPr>
      <w:r w:rsidRPr="00807FD1">
        <w:rPr>
          <w:rFonts w:ascii="Arial" w:hAnsi="Arial" w:cs="Arial"/>
        </w:rPr>
        <w:t>Additi</w:t>
      </w:r>
      <w:r w:rsidR="0075183A">
        <w:rPr>
          <w:rFonts w:ascii="Arial" w:hAnsi="Arial" w:cs="Arial"/>
        </w:rPr>
        <w:t>o</w:t>
      </w:r>
      <w:r w:rsidRPr="00807FD1">
        <w:rPr>
          <w:rFonts w:ascii="Arial" w:hAnsi="Arial" w:cs="Arial"/>
        </w:rPr>
        <w:t>nally,</w:t>
      </w:r>
      <w:r w:rsidR="00CA791B" w:rsidRPr="00807FD1">
        <w:rPr>
          <w:rFonts w:ascii="Arial" w:hAnsi="Arial" w:cs="Arial"/>
        </w:rPr>
        <w:t xml:space="preserve"> unclear referral pathways and a lack of personalised care planning further undermined continuity of care. </w:t>
      </w:r>
      <w:proofErr w:type="spellStart"/>
      <w:r w:rsidR="00CA791B" w:rsidRPr="00807FD1">
        <w:rPr>
          <w:rFonts w:ascii="Arial" w:hAnsi="Arial" w:cs="Arial"/>
        </w:rPr>
        <w:t>Markoulakis</w:t>
      </w:r>
      <w:proofErr w:type="spellEnd"/>
      <w:r w:rsidR="00CA791B" w:rsidRPr="00807FD1">
        <w:rPr>
          <w:rFonts w:ascii="Arial" w:hAnsi="Arial" w:cs="Arial"/>
        </w:rPr>
        <w:t xml:space="preserve"> et al. (2023) emphasised that clear, coordinated care planning and effective referral processes facilitated smoother transitions and supported young people in managing their mental health. </w:t>
      </w:r>
      <w:r w:rsidR="00645593" w:rsidRPr="00807FD1">
        <w:rPr>
          <w:rFonts w:ascii="Arial" w:hAnsi="Arial" w:cs="Arial"/>
        </w:rPr>
        <w:t xml:space="preserve">The NICE guideline, “Transition from children’s to adults’ services for young people using health or social care services” (2016), similarly </w:t>
      </w:r>
      <w:r w:rsidR="00645593" w:rsidRPr="00807FD1">
        <w:rPr>
          <w:rFonts w:ascii="Arial" w:hAnsi="Arial" w:cs="Arial"/>
        </w:rPr>
        <w:lastRenderedPageBreak/>
        <w:t xml:space="preserve">recommends the development of structured, coordinated transition plans and ongoing support to ensure continuity of care. </w:t>
      </w:r>
      <w:r w:rsidR="00CA791B" w:rsidRPr="00807FD1">
        <w:rPr>
          <w:rFonts w:ascii="Arial" w:hAnsi="Arial" w:cs="Arial"/>
        </w:rPr>
        <w:t>Despite this, transitions were often impeded by non-referral, rejected referrals, limited joint working, and inadequate information transfer, leaving young people and their families insufficiently prepared and supported (Singh and Tuomainen, 2015).</w:t>
      </w:r>
      <w:r w:rsidR="00350C1C">
        <w:rPr>
          <w:rFonts w:ascii="Arial" w:hAnsi="Arial" w:cs="Arial"/>
        </w:rPr>
        <w:t xml:space="preserve"> Thus, </w:t>
      </w:r>
      <w:r w:rsidR="0075183A">
        <w:rPr>
          <w:rFonts w:ascii="Arial" w:hAnsi="Arial" w:cs="Arial"/>
        </w:rPr>
        <w:t>weaknesses in</w:t>
      </w:r>
      <w:r w:rsidR="00350C1C">
        <w:rPr>
          <w:rFonts w:ascii="Arial" w:hAnsi="Arial" w:cs="Arial"/>
        </w:rPr>
        <w:t xml:space="preserve"> referral pathways and</w:t>
      </w:r>
      <w:r w:rsidR="0075183A">
        <w:rPr>
          <w:rFonts w:ascii="Arial" w:hAnsi="Arial" w:cs="Arial"/>
        </w:rPr>
        <w:t xml:space="preserve"> </w:t>
      </w:r>
      <w:r w:rsidR="00350C1C">
        <w:rPr>
          <w:rFonts w:ascii="Arial" w:hAnsi="Arial" w:cs="Arial"/>
        </w:rPr>
        <w:t xml:space="preserve">personalised care planning </w:t>
      </w:r>
      <w:r w:rsidR="0075183A">
        <w:rPr>
          <w:rFonts w:ascii="Arial" w:hAnsi="Arial" w:cs="Arial"/>
        </w:rPr>
        <w:t xml:space="preserve">ultimately increase the </w:t>
      </w:r>
      <w:r w:rsidR="000F2095">
        <w:rPr>
          <w:rFonts w:ascii="Arial" w:hAnsi="Arial" w:cs="Arial"/>
        </w:rPr>
        <w:t>risk</w:t>
      </w:r>
      <w:r w:rsidR="0075183A">
        <w:rPr>
          <w:rFonts w:ascii="Arial" w:hAnsi="Arial" w:cs="Arial"/>
        </w:rPr>
        <w:t xml:space="preserve"> of young people losing access to appropriate care.</w:t>
      </w:r>
    </w:p>
    <w:p w14:paraId="7733C187" w14:textId="1DA907B1" w:rsidR="00786250" w:rsidRPr="00807FD1" w:rsidRDefault="0049446C" w:rsidP="00EF631A">
      <w:pPr>
        <w:pStyle w:val="BodyText"/>
        <w:spacing w:line="360" w:lineRule="auto"/>
        <w:jc w:val="both"/>
        <w:rPr>
          <w:rFonts w:ascii="Arial" w:hAnsi="Arial" w:cs="Arial"/>
        </w:rPr>
      </w:pPr>
      <w:r w:rsidRPr="00807FD1">
        <w:rPr>
          <w:rFonts w:ascii="Arial" w:eastAsia="Arial Unicode MS" w:hAnsi="Arial" w:cs="Arial"/>
          <w:color w:val="000000" w:themeColor="text1"/>
        </w:rPr>
        <w:t xml:space="preserve">A further barrier in the transition from </w:t>
      </w:r>
      <w:r w:rsidR="009F0478" w:rsidRPr="00807FD1">
        <w:rPr>
          <w:rFonts w:ascii="Arial" w:hAnsi="Arial" w:cs="Arial"/>
        </w:rPr>
        <w:t>Child and Adolescent Mental Health Services and Adult Mental Health Services</w:t>
      </w:r>
      <w:r w:rsidR="009F0478" w:rsidRPr="00807FD1">
        <w:rPr>
          <w:rFonts w:ascii="Arial" w:eastAsia="Arial Unicode MS" w:hAnsi="Arial" w:cs="Arial"/>
          <w:color w:val="000000" w:themeColor="text1"/>
        </w:rPr>
        <w:t xml:space="preserve"> </w:t>
      </w:r>
      <w:r w:rsidRPr="00807FD1">
        <w:rPr>
          <w:rFonts w:ascii="Arial" w:eastAsia="Arial Unicode MS" w:hAnsi="Arial" w:cs="Arial"/>
          <w:color w:val="000000" w:themeColor="text1"/>
        </w:rPr>
        <w:t>is the absence of effective communication, which has been shown to adversely affect both continuity of care and treatment outcomes for adolescents</w:t>
      </w:r>
      <w:r w:rsidR="00365F77" w:rsidRPr="00807FD1">
        <w:rPr>
          <w:rFonts w:ascii="Arial" w:eastAsia="Arial Unicode MS" w:hAnsi="Arial" w:cs="Arial"/>
          <w:color w:val="000000" w:themeColor="text1"/>
        </w:rPr>
        <w:t>.</w:t>
      </w:r>
      <w:r w:rsidR="00786250" w:rsidRPr="00807FD1">
        <w:t xml:space="preserve"> </w:t>
      </w:r>
      <w:r w:rsidR="00786250" w:rsidRPr="00807FD1">
        <w:rPr>
          <w:rFonts w:ascii="Arial" w:eastAsia="Arial Unicode MS" w:hAnsi="Arial" w:cs="Arial"/>
          <w:color w:val="000000" w:themeColor="text1"/>
        </w:rPr>
        <w:t>Communication between services was often complicated by differences in record-keeping, which led to untimely and inconsistent sharing of patient information. McLaren et al. (2013) and Hall et al. (2013) similarly reported that variations in record management contributed to delays and gaps in care. Consequently, many young people were placed on waiting lists and received support later than needed during the transition to adult mental health services.</w:t>
      </w:r>
      <w:r w:rsidR="00426209" w:rsidRPr="00807FD1">
        <w:rPr>
          <w:rFonts w:ascii="Arial" w:hAnsi="Arial" w:cs="Arial"/>
        </w:rPr>
        <w:t xml:space="preserve"> </w:t>
      </w:r>
    </w:p>
    <w:p w14:paraId="1EBB090E" w14:textId="603FD5F3" w:rsidR="00887FAC" w:rsidRPr="00807FD1" w:rsidRDefault="008F0F79" w:rsidP="00EF631A">
      <w:pPr>
        <w:pStyle w:val="BodyText"/>
        <w:spacing w:line="360" w:lineRule="auto"/>
        <w:jc w:val="both"/>
        <w:rPr>
          <w:rFonts w:ascii="Arial" w:eastAsia="Arial Unicode MS" w:hAnsi="Arial" w:cs="Arial"/>
          <w:color w:val="000000" w:themeColor="text1"/>
        </w:rPr>
      </w:pPr>
      <w:r w:rsidRPr="00807FD1">
        <w:rPr>
          <w:rFonts w:ascii="Arial" w:hAnsi="Arial" w:cs="Arial"/>
        </w:rPr>
        <w:t xml:space="preserve"> </w:t>
      </w:r>
      <w:r w:rsidR="00A079A0" w:rsidRPr="00807FD1">
        <w:rPr>
          <w:rFonts w:ascii="Arial" w:hAnsi="Arial" w:cs="Arial"/>
        </w:rPr>
        <w:t>Furthermore</w:t>
      </w:r>
      <w:r w:rsidRPr="00807FD1">
        <w:rPr>
          <w:rFonts w:ascii="Arial" w:hAnsi="Arial" w:cs="Arial"/>
        </w:rPr>
        <w:t xml:space="preserve">, </w:t>
      </w:r>
      <w:r w:rsidR="00A079A0" w:rsidRPr="00807FD1">
        <w:rPr>
          <w:rFonts w:ascii="Arial" w:hAnsi="Arial" w:cs="Arial"/>
        </w:rPr>
        <w:t>communication</w:t>
      </w:r>
      <w:r w:rsidRPr="00807FD1">
        <w:rPr>
          <w:rFonts w:ascii="Arial" w:hAnsi="Arial" w:cs="Arial"/>
        </w:rPr>
        <w:t xml:space="preserve"> with young </w:t>
      </w:r>
      <w:r w:rsidR="00981324">
        <w:rPr>
          <w:rFonts w:ascii="Arial" w:hAnsi="Arial" w:cs="Arial"/>
        </w:rPr>
        <w:t>adults</w:t>
      </w:r>
      <w:r w:rsidRPr="00807FD1">
        <w:rPr>
          <w:rFonts w:ascii="Arial" w:hAnsi="Arial" w:cs="Arial"/>
        </w:rPr>
        <w:t xml:space="preserve"> was often insufficient, particularly in providing timely and clear information about the transition process. </w:t>
      </w:r>
      <w:r w:rsidR="005A22EF">
        <w:rPr>
          <w:rFonts w:ascii="Arial" w:hAnsi="Arial" w:cs="Arial"/>
        </w:rPr>
        <w:t xml:space="preserve">Similarly, some studies highlighted that </w:t>
      </w:r>
      <w:r w:rsidR="005A22EF">
        <w:rPr>
          <w:rFonts w:ascii="Arial" w:eastAsia="Arial Unicode MS" w:hAnsi="Arial" w:cs="Arial"/>
          <w:color w:val="000000" w:themeColor="text1"/>
        </w:rPr>
        <w:t>l</w:t>
      </w:r>
      <w:r w:rsidR="00365F77" w:rsidRPr="00807FD1">
        <w:rPr>
          <w:rFonts w:ascii="Arial" w:eastAsia="Arial Unicode MS" w:hAnsi="Arial" w:cs="Arial"/>
          <w:color w:val="000000" w:themeColor="text1"/>
        </w:rPr>
        <w:t xml:space="preserve">imited </w:t>
      </w:r>
      <w:r w:rsidR="00887FAC" w:rsidRPr="00807FD1">
        <w:rPr>
          <w:rFonts w:ascii="Arial" w:eastAsia="Arial Unicode MS" w:hAnsi="Arial" w:cs="Arial"/>
          <w:color w:val="000000" w:themeColor="text1"/>
        </w:rPr>
        <w:t xml:space="preserve">understanding of the timing, nature, and expectations of adult services resulted in adolescents feeling unprepared and less confident in navigating the transition to adult mental health services. </w:t>
      </w:r>
      <w:r w:rsidR="00365F77" w:rsidRPr="00807FD1">
        <w:rPr>
          <w:rFonts w:ascii="Arial" w:eastAsia="Arial Unicode MS" w:hAnsi="Arial" w:cs="Arial"/>
          <w:color w:val="000000" w:themeColor="text1"/>
        </w:rPr>
        <w:t>(</w:t>
      </w:r>
      <w:proofErr w:type="spellStart"/>
      <w:r w:rsidR="004C24CB" w:rsidRPr="00807FD1">
        <w:rPr>
          <w:rFonts w:ascii="Arial" w:hAnsi="Arial" w:cs="Arial"/>
        </w:rPr>
        <w:t>Markoulakis</w:t>
      </w:r>
      <w:proofErr w:type="spellEnd"/>
      <w:r w:rsidR="004C24CB" w:rsidRPr="00807FD1">
        <w:rPr>
          <w:rFonts w:ascii="Arial" w:hAnsi="Arial" w:cs="Arial"/>
        </w:rPr>
        <w:t xml:space="preserve"> et al., 2023;</w:t>
      </w:r>
      <w:r w:rsidR="004C24CB" w:rsidRPr="00807FD1">
        <w:rPr>
          <w:rFonts w:ascii="Arial" w:hAnsi="Arial" w:cs="Arial"/>
          <w:bCs/>
          <w:lang w:bidi="ar-SA"/>
        </w:rPr>
        <w:t xml:space="preserve"> Lamb and Murphy, 2013</w:t>
      </w:r>
      <w:r w:rsidR="00CA08DC" w:rsidRPr="00807FD1">
        <w:rPr>
          <w:rFonts w:ascii="Arial" w:hAnsi="Arial" w:cs="Arial"/>
          <w:bCs/>
          <w:lang w:bidi="ar-SA"/>
        </w:rPr>
        <w:t>;</w:t>
      </w:r>
      <w:r w:rsidR="00CA08DC" w:rsidRPr="00807FD1">
        <w:rPr>
          <w:rFonts w:ascii="Arial" w:hAnsi="Arial" w:cs="Arial"/>
        </w:rPr>
        <w:t xml:space="preserve"> McLaren et al., 2013</w:t>
      </w:r>
      <w:r w:rsidR="00365F77" w:rsidRPr="00807FD1">
        <w:rPr>
          <w:rFonts w:ascii="Arial" w:eastAsia="Arial Unicode MS" w:hAnsi="Arial" w:cs="Arial"/>
          <w:color w:val="000000" w:themeColor="text1"/>
        </w:rPr>
        <w:t xml:space="preserve">). </w:t>
      </w:r>
      <w:r w:rsidR="0075183A">
        <w:rPr>
          <w:rFonts w:ascii="Arial" w:eastAsia="Arial Unicode MS" w:hAnsi="Arial" w:cs="Arial"/>
          <w:color w:val="000000" w:themeColor="text1"/>
        </w:rPr>
        <w:t>Th</w:t>
      </w:r>
      <w:r w:rsidR="003C6938">
        <w:rPr>
          <w:rFonts w:ascii="Arial" w:eastAsia="Arial Unicode MS" w:hAnsi="Arial" w:cs="Arial"/>
          <w:color w:val="000000" w:themeColor="text1"/>
        </w:rPr>
        <w:t>e</w:t>
      </w:r>
      <w:r w:rsidR="0075183A">
        <w:rPr>
          <w:rFonts w:ascii="Arial" w:eastAsia="Arial Unicode MS" w:hAnsi="Arial" w:cs="Arial"/>
          <w:color w:val="000000" w:themeColor="text1"/>
        </w:rPr>
        <w:t>s</w:t>
      </w:r>
      <w:r w:rsidR="003C6938">
        <w:rPr>
          <w:rFonts w:ascii="Arial" w:eastAsia="Arial Unicode MS" w:hAnsi="Arial" w:cs="Arial"/>
          <w:color w:val="000000" w:themeColor="text1"/>
        </w:rPr>
        <w:t>e</w:t>
      </w:r>
      <w:r w:rsidR="0075183A">
        <w:rPr>
          <w:rFonts w:ascii="Arial" w:eastAsia="Arial Unicode MS" w:hAnsi="Arial" w:cs="Arial"/>
          <w:color w:val="000000" w:themeColor="text1"/>
        </w:rPr>
        <w:t xml:space="preserve"> findings highlight that communication between servi</w:t>
      </w:r>
      <w:r w:rsidR="003C6938">
        <w:rPr>
          <w:rFonts w:ascii="Arial" w:eastAsia="Arial Unicode MS" w:hAnsi="Arial" w:cs="Arial"/>
          <w:color w:val="000000" w:themeColor="text1"/>
        </w:rPr>
        <w:t>ces</w:t>
      </w:r>
      <w:r w:rsidR="0075183A">
        <w:rPr>
          <w:rFonts w:ascii="Arial" w:eastAsia="Arial Unicode MS" w:hAnsi="Arial" w:cs="Arial"/>
          <w:color w:val="000000" w:themeColor="text1"/>
        </w:rPr>
        <w:t xml:space="preserve"> and patient</w:t>
      </w:r>
      <w:r w:rsidR="003C6938">
        <w:rPr>
          <w:rFonts w:ascii="Arial" w:eastAsia="Arial Unicode MS" w:hAnsi="Arial" w:cs="Arial"/>
          <w:color w:val="000000" w:themeColor="text1"/>
        </w:rPr>
        <w:t>s</w:t>
      </w:r>
      <w:r w:rsidR="0075183A">
        <w:rPr>
          <w:rFonts w:ascii="Arial" w:eastAsia="Arial Unicode MS" w:hAnsi="Arial" w:cs="Arial"/>
          <w:color w:val="000000" w:themeColor="text1"/>
        </w:rPr>
        <w:t xml:space="preserve"> plays</w:t>
      </w:r>
      <w:r w:rsidR="003C6938">
        <w:rPr>
          <w:rFonts w:ascii="Arial" w:eastAsia="Arial Unicode MS" w:hAnsi="Arial" w:cs="Arial"/>
          <w:color w:val="000000" w:themeColor="text1"/>
        </w:rPr>
        <w:t xml:space="preserve"> a</w:t>
      </w:r>
      <w:r w:rsidR="0075183A">
        <w:rPr>
          <w:rFonts w:ascii="Arial" w:eastAsia="Arial Unicode MS" w:hAnsi="Arial" w:cs="Arial"/>
          <w:color w:val="000000" w:themeColor="text1"/>
        </w:rPr>
        <w:t xml:space="preserve"> significant role </w:t>
      </w:r>
      <w:r w:rsidR="00A079A0">
        <w:rPr>
          <w:rFonts w:ascii="Arial" w:eastAsia="Arial Unicode MS" w:hAnsi="Arial" w:cs="Arial"/>
          <w:color w:val="000000" w:themeColor="text1"/>
        </w:rPr>
        <w:t>in preventing</w:t>
      </w:r>
      <w:r w:rsidR="003C6938">
        <w:rPr>
          <w:rFonts w:ascii="Arial" w:eastAsia="Arial Unicode MS" w:hAnsi="Arial" w:cs="Arial"/>
          <w:color w:val="000000" w:themeColor="text1"/>
        </w:rPr>
        <w:t xml:space="preserve"> young people </w:t>
      </w:r>
      <w:r w:rsidR="003C6938">
        <w:rPr>
          <w:rFonts w:ascii="Arial" w:hAnsi="Arial" w:cs="Arial"/>
        </w:rPr>
        <w:t xml:space="preserve">from </w:t>
      </w:r>
      <w:r w:rsidR="003C6938" w:rsidRPr="00807FD1">
        <w:rPr>
          <w:rFonts w:ascii="Arial" w:hAnsi="Arial" w:cs="Arial"/>
        </w:rPr>
        <w:t>falling through the gaps</w:t>
      </w:r>
      <w:r w:rsidR="003C6938">
        <w:rPr>
          <w:rFonts w:ascii="Arial" w:hAnsi="Arial" w:cs="Arial"/>
        </w:rPr>
        <w:t>.</w:t>
      </w:r>
    </w:p>
    <w:p w14:paraId="2CAF3F6B" w14:textId="3005D7BF" w:rsidR="00365F77" w:rsidRPr="003C6938" w:rsidRDefault="00B9368D" w:rsidP="00EF631A">
      <w:pPr>
        <w:pStyle w:val="BodyText"/>
        <w:spacing w:line="360" w:lineRule="auto"/>
        <w:jc w:val="both"/>
        <w:rPr>
          <w:rFonts w:ascii="Arial" w:eastAsia="Arial Unicode MS" w:hAnsi="Arial" w:cs="Arial"/>
          <w:color w:val="000000" w:themeColor="text1"/>
        </w:rPr>
      </w:pPr>
      <w:r w:rsidRPr="00807FD1">
        <w:rPr>
          <w:rFonts w:ascii="Arial" w:eastAsia="Arial Unicode MS" w:hAnsi="Arial" w:cs="Arial"/>
          <w:color w:val="000000" w:themeColor="text1"/>
        </w:rPr>
        <w:t xml:space="preserve">In </w:t>
      </w:r>
      <w:r w:rsidR="00A079A0" w:rsidRPr="00807FD1">
        <w:rPr>
          <w:rFonts w:ascii="Arial" w:eastAsia="Arial Unicode MS" w:hAnsi="Arial" w:cs="Arial"/>
          <w:color w:val="000000" w:themeColor="text1"/>
        </w:rPr>
        <w:t>addition</w:t>
      </w:r>
      <w:r w:rsidR="005F0C16" w:rsidRPr="00807FD1">
        <w:rPr>
          <w:rFonts w:ascii="Arial" w:eastAsia="Arial Unicode MS" w:hAnsi="Arial" w:cs="Arial"/>
          <w:color w:val="000000" w:themeColor="text1"/>
        </w:rPr>
        <w:t xml:space="preserve">, communication between services and parents or carers was identified as an important barrier to smooth transitions from </w:t>
      </w:r>
      <w:r w:rsidR="009F0478" w:rsidRPr="00807FD1">
        <w:rPr>
          <w:rFonts w:ascii="Arial" w:hAnsi="Arial" w:cs="Arial"/>
        </w:rPr>
        <w:t>Child and Adolescent Mental Health Services and Adult Mental Health Services</w:t>
      </w:r>
      <w:r w:rsidR="005F0C16" w:rsidRPr="00807FD1">
        <w:rPr>
          <w:rFonts w:ascii="Arial" w:eastAsia="Arial Unicode MS" w:hAnsi="Arial" w:cs="Arial"/>
          <w:color w:val="000000" w:themeColor="text1"/>
        </w:rPr>
        <w:t xml:space="preserve">. The structure of AMHS often limits the role of families, as they receive less regular information about treatment and progress, in contrast to the more family-inclusive approach of CAMHS. Maintaining open and consistent communication throughout the transition was crucial to keep families informed. This allowed parents and carers to provide effective support while adolescents gradually took greater responsibility for their own care. These findings are consistent with </w:t>
      </w:r>
      <w:proofErr w:type="spellStart"/>
      <w:r w:rsidR="005F0C16" w:rsidRPr="00807FD1">
        <w:rPr>
          <w:rFonts w:ascii="Arial" w:eastAsia="Arial Unicode MS" w:hAnsi="Arial" w:cs="Arial"/>
          <w:color w:val="000000" w:themeColor="text1"/>
        </w:rPr>
        <w:t>Markoulakis</w:t>
      </w:r>
      <w:proofErr w:type="spellEnd"/>
      <w:r w:rsidR="005F0C16" w:rsidRPr="00807FD1">
        <w:rPr>
          <w:rFonts w:ascii="Arial" w:eastAsia="Arial Unicode MS" w:hAnsi="Arial" w:cs="Arial"/>
          <w:color w:val="000000" w:themeColor="text1"/>
        </w:rPr>
        <w:t xml:space="preserve"> et al. (2023) and Lamb and Murphy (2013), who emphasised the importance of structured communication and family engagement in facilitating smooth and supportive transitions.</w:t>
      </w:r>
      <w:r w:rsidR="003C6938" w:rsidRPr="003C6938">
        <w:rPr>
          <w:rFonts w:ascii="Arial" w:eastAsia="Arial Unicode MS" w:hAnsi="Arial" w:cs="Arial"/>
          <w:color w:val="000000" w:themeColor="text1"/>
        </w:rPr>
        <w:t xml:space="preserve"> </w:t>
      </w:r>
      <w:r w:rsidR="003C6938">
        <w:rPr>
          <w:rFonts w:ascii="Arial" w:eastAsia="Arial Unicode MS" w:hAnsi="Arial" w:cs="Arial"/>
          <w:color w:val="000000" w:themeColor="text1"/>
        </w:rPr>
        <w:t xml:space="preserve">Taken together, the evidence shows that insufficient family communication can </w:t>
      </w:r>
      <w:r w:rsidR="00A079A0">
        <w:rPr>
          <w:rFonts w:ascii="Arial" w:eastAsia="Arial Unicode MS" w:hAnsi="Arial" w:cs="Arial"/>
          <w:color w:val="000000" w:themeColor="text1"/>
        </w:rPr>
        <w:t>significantly</w:t>
      </w:r>
      <w:r w:rsidR="003C6938">
        <w:rPr>
          <w:rFonts w:ascii="Arial" w:eastAsia="Arial Unicode MS" w:hAnsi="Arial" w:cs="Arial"/>
          <w:color w:val="000000" w:themeColor="text1"/>
        </w:rPr>
        <w:t xml:space="preserve"> hinder transition experiences and increase the </w:t>
      </w:r>
      <w:r w:rsidR="00A079A0">
        <w:rPr>
          <w:rFonts w:ascii="Arial" w:eastAsia="Arial Unicode MS" w:hAnsi="Arial" w:cs="Arial"/>
          <w:color w:val="000000" w:themeColor="text1"/>
        </w:rPr>
        <w:t>risk</w:t>
      </w:r>
      <w:r w:rsidR="003C6938">
        <w:rPr>
          <w:rFonts w:ascii="Arial" w:eastAsia="Arial Unicode MS" w:hAnsi="Arial" w:cs="Arial"/>
          <w:color w:val="000000" w:themeColor="text1"/>
        </w:rPr>
        <w:t xml:space="preserve"> of disengagement.</w:t>
      </w:r>
    </w:p>
    <w:p w14:paraId="72EADA19" w14:textId="2A713B3C" w:rsidR="00822BAA" w:rsidRPr="00807FD1" w:rsidRDefault="00432733" w:rsidP="00EF631A">
      <w:pPr>
        <w:pStyle w:val="BodyText"/>
        <w:spacing w:line="360" w:lineRule="auto"/>
        <w:jc w:val="both"/>
        <w:rPr>
          <w:rFonts w:ascii="Arial" w:eastAsia="Arial Unicode MS" w:hAnsi="Arial" w:cs="Arial"/>
          <w:color w:val="000000" w:themeColor="text1"/>
        </w:rPr>
      </w:pPr>
      <w:r w:rsidRPr="00807FD1">
        <w:rPr>
          <w:rFonts w:ascii="Arial" w:eastAsia="Arial Unicode MS" w:hAnsi="Arial" w:cs="Arial"/>
          <w:color w:val="000000" w:themeColor="text1"/>
        </w:rPr>
        <w:t xml:space="preserve">Timing of transition represents a key challenge. Many young people are not fully prepared for the end of CAMHS support at age 18, often lacking the confidence or experience to </w:t>
      </w:r>
      <w:r w:rsidR="00981324">
        <w:rPr>
          <w:rFonts w:ascii="Arial" w:eastAsia="Arial Unicode MS" w:hAnsi="Arial" w:cs="Arial"/>
          <w:color w:val="000000" w:themeColor="text1"/>
        </w:rPr>
        <w:t>assume</w:t>
      </w:r>
      <w:r w:rsidRPr="00807FD1">
        <w:rPr>
          <w:rFonts w:ascii="Arial" w:eastAsia="Arial Unicode MS" w:hAnsi="Arial" w:cs="Arial"/>
          <w:color w:val="000000" w:themeColor="text1"/>
        </w:rPr>
        <w:t xml:space="preserve"> responsibility for their own care (Rosina et al., 2025; </w:t>
      </w:r>
      <w:proofErr w:type="spellStart"/>
      <w:r w:rsidRPr="00807FD1">
        <w:rPr>
          <w:rFonts w:ascii="Arial" w:eastAsia="Arial Unicode MS" w:hAnsi="Arial" w:cs="Arial"/>
          <w:color w:val="000000" w:themeColor="text1"/>
        </w:rPr>
        <w:t>Ragnhildstveit</w:t>
      </w:r>
      <w:proofErr w:type="spellEnd"/>
      <w:r w:rsidRPr="00807FD1">
        <w:rPr>
          <w:rFonts w:ascii="Arial" w:eastAsia="Arial Unicode MS" w:hAnsi="Arial" w:cs="Arial"/>
          <w:color w:val="000000" w:themeColor="text1"/>
        </w:rPr>
        <w:t xml:space="preserve"> et al., 2024). The transition at this age is generally determined by the legal boundary of adulthood rather than developmental readiness.</w:t>
      </w:r>
      <w:r w:rsidR="005A22EF" w:rsidRPr="005A22EF">
        <w:rPr>
          <w:rFonts w:ascii="Arial" w:eastAsia="Arial Unicode MS" w:hAnsi="Arial" w:cs="Arial"/>
          <w:color w:val="000000" w:themeColor="text1"/>
        </w:rPr>
        <w:t xml:space="preserve"> </w:t>
      </w:r>
      <w:r w:rsidR="005A22EF">
        <w:rPr>
          <w:rFonts w:ascii="Arial" w:eastAsia="Arial Unicode MS" w:hAnsi="Arial" w:cs="Arial"/>
          <w:color w:val="000000" w:themeColor="text1"/>
        </w:rPr>
        <w:t>The study by</w:t>
      </w:r>
      <w:r w:rsidRPr="00807FD1">
        <w:rPr>
          <w:rFonts w:ascii="Arial" w:eastAsia="Arial Unicode MS" w:hAnsi="Arial" w:cs="Arial"/>
          <w:color w:val="000000" w:themeColor="text1"/>
        </w:rPr>
        <w:t xml:space="preserve"> </w:t>
      </w:r>
      <w:r w:rsidR="005A22EF" w:rsidRPr="00807FD1">
        <w:rPr>
          <w:rFonts w:ascii="Arial" w:eastAsia="Arial Unicode MS" w:hAnsi="Arial" w:cs="Arial"/>
          <w:color w:val="000000" w:themeColor="text1"/>
        </w:rPr>
        <w:t xml:space="preserve">King, Merrick, and Le </w:t>
      </w:r>
      <w:proofErr w:type="spellStart"/>
      <w:r w:rsidR="005A22EF" w:rsidRPr="00807FD1">
        <w:rPr>
          <w:rFonts w:ascii="Arial" w:eastAsia="Arial Unicode MS" w:hAnsi="Arial" w:cs="Arial"/>
          <w:color w:val="000000" w:themeColor="text1"/>
        </w:rPr>
        <w:t>Couteur</w:t>
      </w:r>
      <w:proofErr w:type="spellEnd"/>
      <w:r w:rsidR="005A22EF" w:rsidRPr="005A22EF">
        <w:rPr>
          <w:rFonts w:ascii="Arial" w:eastAsia="Arial Unicode MS" w:hAnsi="Arial" w:cs="Arial"/>
          <w:color w:val="000000" w:themeColor="text1"/>
        </w:rPr>
        <w:t xml:space="preserve"> (</w:t>
      </w:r>
      <w:r w:rsidR="005A22EF" w:rsidRPr="00807FD1">
        <w:rPr>
          <w:rFonts w:ascii="Arial" w:eastAsia="Arial Unicode MS" w:hAnsi="Arial" w:cs="Arial"/>
          <w:color w:val="000000" w:themeColor="text1"/>
        </w:rPr>
        <w:t>2020</w:t>
      </w:r>
      <w:r w:rsidR="005A22EF" w:rsidRPr="005A22EF">
        <w:rPr>
          <w:rFonts w:ascii="Arial" w:eastAsia="Arial Unicode MS" w:hAnsi="Arial" w:cs="Arial"/>
          <w:color w:val="000000" w:themeColor="text1"/>
        </w:rPr>
        <w:t>)</w:t>
      </w:r>
      <w:r w:rsidR="005A22EF">
        <w:rPr>
          <w:rFonts w:ascii="Arial" w:eastAsia="Arial Unicode MS" w:hAnsi="Arial" w:cs="Arial"/>
          <w:color w:val="000000" w:themeColor="text1"/>
        </w:rPr>
        <w:t xml:space="preserve"> found that </w:t>
      </w:r>
      <w:r w:rsidR="005A22EF">
        <w:rPr>
          <w:rFonts w:ascii="Arial" w:eastAsia="Arial Unicode MS" w:hAnsi="Arial" w:cs="Arial"/>
          <w:color w:val="000000" w:themeColor="text1"/>
        </w:rPr>
        <w:lastRenderedPageBreak/>
        <w:t>e</w:t>
      </w:r>
      <w:r w:rsidRPr="00807FD1">
        <w:rPr>
          <w:rFonts w:ascii="Arial" w:eastAsia="Arial Unicode MS" w:hAnsi="Arial" w:cs="Arial"/>
          <w:color w:val="000000" w:themeColor="text1"/>
        </w:rPr>
        <w:t>merging adulthood, a period of increasing independence, identity formation, and learning to handle responsibilities, may not align with this fixed age, leaving adolescents to navigate adult services before they are fully ready.</w:t>
      </w:r>
      <w:r w:rsidR="00822BAA" w:rsidRPr="00807FD1">
        <w:rPr>
          <w:rFonts w:ascii="Times New Roman" w:eastAsia="Times New Roman" w:hAnsi="Times New Roman" w:cs="Times New Roman"/>
          <w:sz w:val="24"/>
          <w:szCs w:val="24"/>
          <w:lang w:bidi="ar-SA"/>
        </w:rPr>
        <w:t xml:space="preserve"> </w:t>
      </w:r>
      <w:r w:rsidR="00822BAA" w:rsidRPr="00807FD1">
        <w:rPr>
          <w:rFonts w:ascii="Arial" w:eastAsia="Arial Unicode MS" w:hAnsi="Arial" w:cs="Arial"/>
          <w:color w:val="000000" w:themeColor="text1"/>
        </w:rPr>
        <w:t>The NICE guideline (2016) recommends that transition planning should begin early</w:t>
      </w:r>
      <w:r w:rsidR="003C6938">
        <w:rPr>
          <w:rFonts w:ascii="Arial" w:eastAsia="Arial Unicode MS" w:hAnsi="Arial" w:cs="Arial"/>
          <w:color w:val="000000" w:themeColor="text1"/>
        </w:rPr>
        <w:t xml:space="preserve">, </w:t>
      </w:r>
      <w:r w:rsidR="00822BAA" w:rsidRPr="00807FD1">
        <w:rPr>
          <w:rFonts w:ascii="Arial" w:eastAsia="Arial Unicode MS" w:hAnsi="Arial" w:cs="Arial"/>
          <w:color w:val="000000" w:themeColor="text1"/>
        </w:rPr>
        <w:t>ideally from age 13–14 for most young people</w:t>
      </w:r>
      <w:r w:rsidR="003C6938">
        <w:rPr>
          <w:rFonts w:ascii="Arial" w:eastAsia="Arial Unicode MS" w:hAnsi="Arial" w:cs="Arial"/>
          <w:color w:val="000000" w:themeColor="text1"/>
        </w:rPr>
        <w:t xml:space="preserve">, </w:t>
      </w:r>
      <w:r w:rsidR="00822BAA" w:rsidRPr="00807FD1">
        <w:rPr>
          <w:rFonts w:ascii="Arial" w:eastAsia="Arial Unicode MS" w:hAnsi="Arial" w:cs="Arial"/>
          <w:color w:val="000000" w:themeColor="text1"/>
        </w:rPr>
        <w:t xml:space="preserve">to allow sufficient time for preparation. Planning </w:t>
      </w:r>
      <w:r w:rsidR="000F2095">
        <w:rPr>
          <w:rFonts w:ascii="Arial" w:eastAsia="Arial Unicode MS" w:hAnsi="Arial" w:cs="Arial"/>
          <w:color w:val="000000" w:themeColor="text1"/>
        </w:rPr>
        <w:t>must be tailored to developmental level</w:t>
      </w:r>
      <w:r w:rsidR="00822BAA" w:rsidRPr="00807FD1">
        <w:rPr>
          <w:rFonts w:ascii="Arial" w:eastAsia="Arial Unicode MS" w:hAnsi="Arial" w:cs="Arial"/>
          <w:color w:val="000000" w:themeColor="text1"/>
        </w:rPr>
        <w:t xml:space="preserve">, </w:t>
      </w:r>
      <w:proofErr w:type="gramStart"/>
      <w:r w:rsidR="00822BAA" w:rsidRPr="00807FD1">
        <w:rPr>
          <w:rFonts w:ascii="Arial" w:eastAsia="Arial Unicode MS" w:hAnsi="Arial" w:cs="Arial"/>
          <w:color w:val="000000" w:themeColor="text1"/>
        </w:rPr>
        <w:t>taking into account</w:t>
      </w:r>
      <w:proofErr w:type="gramEnd"/>
      <w:r w:rsidR="00822BAA" w:rsidRPr="00807FD1">
        <w:rPr>
          <w:rFonts w:ascii="Arial" w:eastAsia="Arial Unicode MS" w:hAnsi="Arial" w:cs="Arial"/>
          <w:color w:val="000000" w:themeColor="text1"/>
        </w:rPr>
        <w:t xml:space="preserve"> each young person’s abilities, needs, and aspirations, rather than relying on rigid age thresholds. Despite these recommendations, in practice, many young people still experience abrupt transitions at 18, highlighting ongoing gaps between guidance and the realities of service provision (</w:t>
      </w:r>
      <w:r w:rsidR="00822BAA" w:rsidRPr="00807FD1">
        <w:rPr>
          <w:rFonts w:ascii="Arial" w:hAnsi="Arial" w:cs="Arial"/>
        </w:rPr>
        <w:t>Appleton, 2024)</w:t>
      </w:r>
      <w:r w:rsidR="00822BAA" w:rsidRPr="00807FD1">
        <w:rPr>
          <w:rFonts w:ascii="Arial" w:eastAsia="Arial Unicode MS" w:hAnsi="Arial" w:cs="Arial"/>
          <w:color w:val="000000" w:themeColor="text1"/>
        </w:rPr>
        <w:t>.</w:t>
      </w:r>
      <w:r w:rsidR="00170F2A" w:rsidRPr="00807FD1">
        <w:rPr>
          <w:rFonts w:ascii="Arial" w:eastAsia="Arial Unicode MS" w:hAnsi="Arial" w:cs="Arial"/>
          <w:color w:val="000000" w:themeColor="text1"/>
        </w:rPr>
        <w:t xml:space="preserve"> </w:t>
      </w:r>
      <w:r w:rsidR="00430A00">
        <w:rPr>
          <w:rFonts w:ascii="Arial" w:eastAsia="Arial Unicode MS" w:hAnsi="Arial" w:cs="Arial"/>
          <w:color w:val="000000" w:themeColor="text1"/>
        </w:rPr>
        <w:t>Thus, the timing of the transition influences how smooth, continuous, and integrated the process can be.</w:t>
      </w:r>
      <w:r w:rsidRPr="00807FD1">
        <w:rPr>
          <w:rFonts w:ascii="Arial" w:eastAsia="Arial Unicode MS" w:hAnsi="Arial" w:cs="Arial"/>
          <w:color w:val="000000" w:themeColor="text1"/>
        </w:rPr>
        <w:t xml:space="preserve"> </w:t>
      </w:r>
    </w:p>
    <w:p w14:paraId="188878DF" w14:textId="51C6F0FF" w:rsidR="00822BAA" w:rsidRPr="00587485" w:rsidRDefault="00822BAA" w:rsidP="00EF631A">
      <w:pPr>
        <w:pStyle w:val="BodyText"/>
        <w:spacing w:line="360" w:lineRule="auto"/>
        <w:jc w:val="both"/>
        <w:rPr>
          <w:rFonts w:ascii="Arial" w:eastAsia="Arial Unicode MS" w:hAnsi="Arial" w:cs="Arial"/>
          <w:color w:val="000000" w:themeColor="text1"/>
        </w:rPr>
      </w:pPr>
      <w:r w:rsidRPr="00807FD1">
        <w:rPr>
          <w:rFonts w:ascii="Arial" w:eastAsia="Arial Unicode MS" w:hAnsi="Arial" w:cs="Arial"/>
          <w:color w:val="000000" w:themeColor="text1"/>
        </w:rPr>
        <w:t xml:space="preserve">Furthermore, the sudden cessation of child services, combined with strict eligibility thresholds in AMHS, can leave adolescents without appropriate support. Due to differing criteria for care between CAMHS and AMHS, some young people with ongoing or moderate mental health needs may not </w:t>
      </w:r>
      <w:r w:rsidR="00981324">
        <w:rPr>
          <w:rFonts w:ascii="Arial" w:eastAsia="Arial Unicode MS" w:hAnsi="Arial" w:cs="Arial"/>
          <w:color w:val="000000" w:themeColor="text1"/>
        </w:rPr>
        <w:t>qualify</w:t>
      </w:r>
      <w:r w:rsidRPr="00807FD1">
        <w:rPr>
          <w:rFonts w:ascii="Arial" w:eastAsia="Arial Unicode MS" w:hAnsi="Arial" w:cs="Arial"/>
          <w:color w:val="000000" w:themeColor="text1"/>
        </w:rPr>
        <w:t xml:space="preserve"> for adult services, even though they still require professional support (Paul et al., 2014;</w:t>
      </w:r>
      <w:r w:rsidRPr="00807FD1">
        <w:rPr>
          <w:rFonts w:ascii="Arial" w:hAnsi="Arial" w:cs="Arial"/>
          <w:bCs/>
          <w:lang w:bidi="ar-SA"/>
        </w:rPr>
        <w:t xml:space="preserve"> Lamb and Murphy, 2013</w:t>
      </w:r>
      <w:r w:rsidRPr="00807FD1">
        <w:rPr>
          <w:rFonts w:ascii="Arial" w:eastAsia="Arial Unicode MS" w:hAnsi="Arial" w:cs="Arial"/>
          <w:color w:val="000000" w:themeColor="text1"/>
        </w:rPr>
        <w:t xml:space="preserve">). For these individuals, alternative mental health provision, such as counselling or wellbeing services, may be more </w:t>
      </w:r>
      <w:r w:rsidR="00981324">
        <w:rPr>
          <w:rFonts w:ascii="Arial" w:eastAsia="Arial Unicode MS" w:hAnsi="Arial" w:cs="Arial"/>
          <w:color w:val="000000" w:themeColor="text1"/>
        </w:rPr>
        <w:t>suitable</w:t>
      </w:r>
      <w:r w:rsidRPr="00807FD1">
        <w:rPr>
          <w:rFonts w:ascii="Arial" w:eastAsia="Arial Unicode MS" w:hAnsi="Arial" w:cs="Arial"/>
          <w:color w:val="000000" w:themeColor="text1"/>
        </w:rPr>
        <w:t>, yet access to such support is often limited. While some young people do not need further services after leaving CAMHS, a notable proportion continue to experience mental health difficulties and effectively “fall through the gap” between services</w:t>
      </w:r>
      <w:r w:rsidR="009F0478" w:rsidRPr="00807FD1">
        <w:rPr>
          <w:rFonts w:ascii="Arial" w:eastAsia="Arial Unicode MS" w:hAnsi="Arial" w:cs="Arial"/>
          <w:color w:val="000000" w:themeColor="text1"/>
        </w:rPr>
        <w:t xml:space="preserve"> (</w:t>
      </w:r>
      <w:r w:rsidR="009F0478" w:rsidRPr="00807FD1">
        <w:rPr>
          <w:rFonts w:ascii="Arial" w:hAnsi="Arial" w:cs="Arial"/>
        </w:rPr>
        <w:t>Appleton, 2024)</w:t>
      </w:r>
      <w:r w:rsidRPr="00807FD1">
        <w:rPr>
          <w:rFonts w:ascii="Arial" w:eastAsia="Arial Unicode MS" w:hAnsi="Arial" w:cs="Arial"/>
          <w:color w:val="000000" w:themeColor="text1"/>
        </w:rPr>
        <w:t xml:space="preserve">. This discontinuity interrupts treatment and places additional responsibility on adolescents to manage their mental health independently, potentially worsening existing difficulties and increasing the risk of </w:t>
      </w:r>
      <w:r w:rsidR="00981324">
        <w:rPr>
          <w:rFonts w:ascii="Arial" w:eastAsia="Arial Unicode MS" w:hAnsi="Arial" w:cs="Arial"/>
          <w:color w:val="000000" w:themeColor="text1"/>
        </w:rPr>
        <w:t xml:space="preserve">reduced </w:t>
      </w:r>
      <w:r w:rsidRPr="00807FD1">
        <w:rPr>
          <w:rFonts w:ascii="Arial" w:eastAsia="Arial Unicode MS" w:hAnsi="Arial" w:cs="Arial"/>
          <w:color w:val="000000" w:themeColor="text1"/>
        </w:rPr>
        <w:t xml:space="preserve">engagement </w:t>
      </w:r>
      <w:r w:rsidR="00981324">
        <w:rPr>
          <w:rFonts w:ascii="Arial" w:eastAsia="Arial Unicode MS" w:hAnsi="Arial" w:cs="Arial"/>
          <w:color w:val="000000" w:themeColor="text1"/>
        </w:rPr>
        <w:t>with</w:t>
      </w:r>
      <w:r w:rsidRPr="00807FD1">
        <w:rPr>
          <w:rFonts w:ascii="Arial" w:eastAsia="Arial Unicode MS" w:hAnsi="Arial" w:cs="Arial"/>
          <w:color w:val="000000" w:themeColor="text1"/>
        </w:rPr>
        <w:t xml:space="preserve"> services (Paul et al., 2014; Lamb and Murphy, 2013).</w:t>
      </w:r>
      <w:r w:rsidR="00430A00">
        <w:rPr>
          <w:rFonts w:ascii="Arial" w:eastAsia="Arial Unicode MS" w:hAnsi="Arial" w:cs="Arial"/>
          <w:color w:val="000000" w:themeColor="text1"/>
        </w:rPr>
        <w:t xml:space="preserve"> Consequently,</w:t>
      </w:r>
      <w:r w:rsidR="00587485">
        <w:rPr>
          <w:rFonts w:ascii="Arial" w:eastAsia="Arial Unicode MS" w:hAnsi="Arial" w:cs="Arial"/>
          <w:color w:val="000000" w:themeColor="text1"/>
        </w:rPr>
        <w:t xml:space="preserve"> eligibility criteria and follow-on </w:t>
      </w:r>
      <w:r w:rsidR="00A079A0">
        <w:rPr>
          <w:rFonts w:ascii="Arial" w:eastAsia="Arial Unicode MS" w:hAnsi="Arial" w:cs="Arial"/>
          <w:color w:val="000000" w:themeColor="text1"/>
        </w:rPr>
        <w:t>support are</w:t>
      </w:r>
      <w:r w:rsidR="00587485">
        <w:rPr>
          <w:rFonts w:ascii="Arial" w:eastAsia="Arial Unicode MS" w:hAnsi="Arial" w:cs="Arial"/>
          <w:color w:val="000000" w:themeColor="text1"/>
        </w:rPr>
        <w:t xml:space="preserve"> key factors contributing to </w:t>
      </w:r>
      <w:r w:rsidR="008B39C0">
        <w:rPr>
          <w:rFonts w:ascii="Arial" w:eastAsia="Arial Unicode MS" w:hAnsi="Arial" w:cs="Arial"/>
          <w:color w:val="000000" w:themeColor="text1"/>
        </w:rPr>
        <w:t>disruptions in</w:t>
      </w:r>
      <w:r w:rsidR="00587485">
        <w:rPr>
          <w:rFonts w:ascii="Arial" w:eastAsia="Arial Unicode MS" w:hAnsi="Arial" w:cs="Arial"/>
          <w:color w:val="000000" w:themeColor="text1"/>
        </w:rPr>
        <w:t xml:space="preserve"> care during the transition to adult services.</w:t>
      </w:r>
    </w:p>
    <w:p w14:paraId="1A4DA084" w14:textId="59CA9175" w:rsidR="00F57193" w:rsidRPr="00807FD1" w:rsidRDefault="000623E9" w:rsidP="00F57193">
      <w:pPr>
        <w:pStyle w:val="Heading3"/>
        <w:spacing w:line="360" w:lineRule="auto"/>
        <w:rPr>
          <w:rFonts w:ascii="Arial" w:hAnsi="Arial" w:cs="Arial"/>
          <w:b/>
          <w:bCs/>
          <w:i/>
          <w:iCs/>
        </w:rPr>
      </w:pPr>
      <w:bookmarkStart w:id="90" w:name="_Toc216265495"/>
      <w:r>
        <w:rPr>
          <w:rFonts w:ascii="Arial" w:hAnsi="Arial" w:cs="Arial"/>
          <w:b/>
          <w:bCs/>
          <w:i/>
          <w:iCs/>
        </w:rPr>
        <w:t xml:space="preserve">4.2.2 </w:t>
      </w:r>
      <w:r w:rsidR="00F57193" w:rsidRPr="00807FD1">
        <w:rPr>
          <w:rFonts w:ascii="Arial" w:hAnsi="Arial" w:cs="Arial"/>
          <w:b/>
          <w:bCs/>
          <w:i/>
          <w:iCs/>
        </w:rPr>
        <w:t>Strengths</w:t>
      </w:r>
      <w:bookmarkEnd w:id="90"/>
      <w:r w:rsidR="00F57193" w:rsidRPr="00807FD1">
        <w:rPr>
          <w:rFonts w:ascii="Arial" w:hAnsi="Arial" w:cs="Arial"/>
          <w:b/>
          <w:bCs/>
          <w:i/>
          <w:iCs/>
        </w:rPr>
        <w:t xml:space="preserve"> </w:t>
      </w:r>
    </w:p>
    <w:p w14:paraId="6966E533" w14:textId="4E37EBDA" w:rsidR="002E7BA3" w:rsidRPr="00807FD1" w:rsidRDefault="002E7BA3" w:rsidP="002E7BA3">
      <w:pPr>
        <w:pStyle w:val="BodyText"/>
        <w:spacing w:line="360" w:lineRule="auto"/>
        <w:jc w:val="both"/>
        <w:rPr>
          <w:rFonts w:ascii="Arial" w:hAnsi="Arial" w:cs="Arial"/>
        </w:rPr>
      </w:pPr>
      <w:r w:rsidRPr="00807FD1">
        <w:rPr>
          <w:rFonts w:ascii="Arial" w:hAnsi="Arial" w:cs="Arial"/>
        </w:rPr>
        <w:t xml:space="preserve">One of the </w:t>
      </w:r>
      <w:r w:rsidR="008B39C0">
        <w:rPr>
          <w:rFonts w:ascii="Arial" w:hAnsi="Arial" w:cs="Arial"/>
        </w:rPr>
        <w:t>main</w:t>
      </w:r>
      <w:r w:rsidRPr="00807FD1">
        <w:rPr>
          <w:rFonts w:ascii="Arial" w:hAnsi="Arial" w:cs="Arial"/>
        </w:rPr>
        <w:t xml:space="preserve"> strengths of this study </w:t>
      </w:r>
      <w:r w:rsidR="008B39C0">
        <w:rPr>
          <w:rFonts w:ascii="Arial" w:hAnsi="Arial" w:cs="Arial"/>
        </w:rPr>
        <w:t>is</w:t>
      </w:r>
      <w:r w:rsidRPr="00807FD1">
        <w:rPr>
          <w:rFonts w:ascii="Arial" w:hAnsi="Arial" w:cs="Arial"/>
        </w:rPr>
        <w:t xml:space="preserve"> its practical relevance to the transition from CAMHS to AMHS in the UK. By using a thematic analysis, the research provides a fresh and detailed perspective on the challenges young people face during this critical period, particularly in relation to service continuity, gaps in care, and preparation for adult services. The findings offer an up-to-date and context-specific understanding of transitional processes, highlighting persistent barriers despite existing policies and guidelines. The study identifies actionable areas for improving coordination, developing flexible transition pathways, and implementing personalised support plans. </w:t>
      </w:r>
    </w:p>
    <w:p w14:paraId="1D951A1E" w14:textId="04DB3AAE" w:rsidR="002E7BA3" w:rsidRPr="00807FD1" w:rsidRDefault="002E7BA3" w:rsidP="002E7BA3">
      <w:pPr>
        <w:pStyle w:val="BodyText"/>
        <w:spacing w:line="360" w:lineRule="auto"/>
        <w:jc w:val="both"/>
        <w:rPr>
          <w:rFonts w:ascii="Arial" w:hAnsi="Arial" w:cs="Arial"/>
        </w:rPr>
      </w:pPr>
      <w:r w:rsidRPr="00807FD1">
        <w:rPr>
          <w:rFonts w:ascii="Arial" w:hAnsi="Arial" w:cs="Arial"/>
        </w:rPr>
        <w:t>Furthermore, the focus on recent UK research ensures that the findings are relevant to current service practices, providing a robust foundation for designing interventions aimed at enhancing continuity of care and supporting young people more effectively during the move from child to adult mental health services.</w:t>
      </w:r>
    </w:p>
    <w:p w14:paraId="236AFCD8" w14:textId="04E09ABE" w:rsidR="00F57193" w:rsidRPr="00807FD1" w:rsidRDefault="000623E9" w:rsidP="00F57193">
      <w:pPr>
        <w:pStyle w:val="Heading3"/>
        <w:spacing w:line="360" w:lineRule="auto"/>
        <w:rPr>
          <w:rFonts w:ascii="Arial" w:hAnsi="Arial" w:cs="Arial"/>
          <w:b/>
          <w:bCs/>
          <w:i/>
          <w:iCs/>
        </w:rPr>
      </w:pPr>
      <w:bookmarkStart w:id="91" w:name="_Toc216265496"/>
      <w:r>
        <w:rPr>
          <w:rFonts w:ascii="Arial" w:hAnsi="Arial" w:cs="Arial"/>
          <w:b/>
          <w:bCs/>
          <w:i/>
          <w:iCs/>
        </w:rPr>
        <w:lastRenderedPageBreak/>
        <w:t xml:space="preserve">4.2.3 </w:t>
      </w:r>
      <w:r w:rsidR="00F57193" w:rsidRPr="00807FD1">
        <w:rPr>
          <w:rFonts w:ascii="Arial" w:hAnsi="Arial" w:cs="Arial"/>
          <w:b/>
          <w:bCs/>
          <w:i/>
          <w:iCs/>
        </w:rPr>
        <w:t>Limitations of the research</w:t>
      </w:r>
      <w:bookmarkEnd w:id="91"/>
    </w:p>
    <w:p w14:paraId="6BB7E2F7" w14:textId="1C6DD709" w:rsidR="00B116C9" w:rsidRPr="00807FD1" w:rsidRDefault="00B116C9" w:rsidP="00B116C9">
      <w:pPr>
        <w:pStyle w:val="BodyText"/>
        <w:spacing w:line="360" w:lineRule="auto"/>
        <w:jc w:val="both"/>
        <w:rPr>
          <w:rFonts w:ascii="Arial" w:hAnsi="Arial" w:cs="Arial"/>
        </w:rPr>
      </w:pPr>
      <w:r w:rsidRPr="00807FD1">
        <w:rPr>
          <w:rFonts w:ascii="Arial" w:hAnsi="Arial" w:cs="Arial"/>
        </w:rPr>
        <w:t>Despite the valuable insights y this review</w:t>
      </w:r>
      <w:r w:rsidR="00D52C22">
        <w:rPr>
          <w:rFonts w:ascii="Arial" w:hAnsi="Arial" w:cs="Arial"/>
        </w:rPr>
        <w:t xml:space="preserve"> provides</w:t>
      </w:r>
      <w:r w:rsidRPr="00807FD1">
        <w:rPr>
          <w:rFonts w:ascii="Arial" w:hAnsi="Arial" w:cs="Arial"/>
        </w:rPr>
        <w:t xml:space="preserve">, </w:t>
      </w:r>
      <w:r w:rsidR="008B39C0">
        <w:rPr>
          <w:rFonts w:ascii="Arial" w:hAnsi="Arial" w:cs="Arial"/>
        </w:rPr>
        <w:t>a few</w:t>
      </w:r>
      <w:r w:rsidRPr="00807FD1">
        <w:rPr>
          <w:rFonts w:ascii="Arial" w:hAnsi="Arial" w:cs="Arial"/>
        </w:rPr>
        <w:t xml:space="preserve"> limitations </w:t>
      </w:r>
      <w:r w:rsidR="008B39C0">
        <w:rPr>
          <w:rFonts w:ascii="Arial" w:hAnsi="Arial" w:cs="Arial"/>
        </w:rPr>
        <w:t>must</w:t>
      </w:r>
      <w:r w:rsidRPr="00807FD1">
        <w:rPr>
          <w:rFonts w:ascii="Arial" w:hAnsi="Arial" w:cs="Arial"/>
        </w:rPr>
        <w:t xml:space="preserve"> be considered </w:t>
      </w:r>
      <w:r w:rsidR="008B39C0">
        <w:rPr>
          <w:rFonts w:ascii="Arial" w:hAnsi="Arial" w:cs="Arial"/>
        </w:rPr>
        <w:t xml:space="preserve">in </w:t>
      </w:r>
      <w:r w:rsidRPr="00807FD1">
        <w:rPr>
          <w:rFonts w:ascii="Arial" w:hAnsi="Arial" w:cs="Arial"/>
        </w:rPr>
        <w:t xml:space="preserve">interpreting the </w:t>
      </w:r>
      <w:r w:rsidR="008B39C0">
        <w:rPr>
          <w:rFonts w:ascii="Arial" w:hAnsi="Arial" w:cs="Arial"/>
        </w:rPr>
        <w:t>results</w:t>
      </w:r>
      <w:r w:rsidRPr="00807FD1">
        <w:rPr>
          <w:rFonts w:ascii="Arial" w:hAnsi="Arial" w:cs="Arial"/>
        </w:rPr>
        <w:t xml:space="preserve">. Firstly, the analysis was based on only ten studies, which may </w:t>
      </w:r>
      <w:r w:rsidR="00D52C22">
        <w:rPr>
          <w:rFonts w:ascii="Arial" w:hAnsi="Arial" w:cs="Arial"/>
        </w:rPr>
        <w:t>constrain the overall strength</w:t>
      </w:r>
      <w:r w:rsidRPr="00807FD1">
        <w:rPr>
          <w:rFonts w:ascii="Arial" w:hAnsi="Arial" w:cs="Arial"/>
        </w:rPr>
        <w:t xml:space="preserve"> of the conclusions. While these studies </w:t>
      </w:r>
      <w:r w:rsidR="000F2095">
        <w:rPr>
          <w:rFonts w:ascii="Arial" w:hAnsi="Arial" w:cs="Arial"/>
        </w:rPr>
        <w:t xml:space="preserve">provided valuable qualitative insights, their limited number of restrict the breadth of perspectives and may not capture the full </w:t>
      </w:r>
      <w:r w:rsidRPr="00807FD1">
        <w:rPr>
          <w:rFonts w:ascii="Arial" w:hAnsi="Arial" w:cs="Arial"/>
        </w:rPr>
        <w:t xml:space="preserve">diversity of experiences across all young people transitioning from CAMHS to AMHS in the UK. </w:t>
      </w:r>
    </w:p>
    <w:p w14:paraId="52CFFDF1" w14:textId="1F37CA89" w:rsidR="00B116C9" w:rsidRPr="00807FD1" w:rsidRDefault="00B116C9" w:rsidP="00B116C9">
      <w:pPr>
        <w:pStyle w:val="BodyText"/>
        <w:spacing w:line="360" w:lineRule="auto"/>
        <w:jc w:val="both"/>
        <w:rPr>
          <w:rFonts w:ascii="Arial" w:hAnsi="Arial" w:cs="Arial"/>
        </w:rPr>
      </w:pPr>
      <w:r w:rsidRPr="00807FD1">
        <w:rPr>
          <w:rFonts w:ascii="Arial" w:hAnsi="Arial" w:cs="Arial"/>
        </w:rPr>
        <w:t xml:space="preserve">Secondly, the transition process was examined in a general sense, without differentiating between subgroups of young people with different mental health conditions or levels of need. As a result, the findings may not accurately reflect the </w:t>
      </w:r>
      <w:r w:rsidR="00D52C22">
        <w:rPr>
          <w:rFonts w:ascii="Arial" w:hAnsi="Arial" w:cs="Arial"/>
        </w:rPr>
        <w:t>unique difficulties</w:t>
      </w:r>
      <w:r w:rsidRPr="00807FD1">
        <w:rPr>
          <w:rFonts w:ascii="Arial" w:hAnsi="Arial" w:cs="Arial"/>
        </w:rPr>
        <w:t xml:space="preserve"> faced by individuals with specific diagnoses, such as neurodevelopmental disorders, mood disorders, or severe mental health conditions, who may experience the transition differently.</w:t>
      </w:r>
    </w:p>
    <w:p w14:paraId="444216DE" w14:textId="33D4B98B" w:rsidR="00F57193" w:rsidRPr="00807FD1" w:rsidRDefault="00F57193" w:rsidP="00F57193">
      <w:pPr>
        <w:pStyle w:val="BodyText"/>
        <w:spacing w:line="360" w:lineRule="auto"/>
        <w:jc w:val="both"/>
        <w:rPr>
          <w:rFonts w:ascii="Arial" w:eastAsia="Arial Unicode MS" w:hAnsi="Arial" w:cs="Arial"/>
          <w:color w:val="000000" w:themeColor="text1"/>
        </w:rPr>
      </w:pPr>
      <w:r w:rsidRPr="00807FD1">
        <w:rPr>
          <w:rFonts w:ascii="Arial" w:eastAsia="Arial Unicode MS" w:hAnsi="Arial" w:cs="Arial"/>
          <w:color w:val="000000" w:themeColor="text1"/>
        </w:rPr>
        <w:t>Thirdly,</w:t>
      </w:r>
      <w:r w:rsidR="00B116C9" w:rsidRPr="00807FD1">
        <w:rPr>
          <w:rFonts w:ascii="Arial" w:eastAsia="Arial Unicode MS" w:hAnsi="Arial" w:cs="Arial"/>
          <w:color w:val="000000" w:themeColor="text1"/>
        </w:rPr>
        <w:t xml:space="preserve"> the studies varied in sample sizes and participant characteristics, with some research lacking diversity in terms of socioeconomic status, ethnicity, or geographic location within the UK. This variation may </w:t>
      </w:r>
      <w:r w:rsidR="0044480D">
        <w:rPr>
          <w:rFonts w:ascii="Arial" w:eastAsia="Arial Unicode MS" w:hAnsi="Arial" w:cs="Arial"/>
          <w:color w:val="000000" w:themeColor="text1"/>
        </w:rPr>
        <w:t>reduce the relevance of the results</w:t>
      </w:r>
      <w:r w:rsidR="00B116C9" w:rsidRPr="00807FD1">
        <w:rPr>
          <w:rFonts w:ascii="Arial" w:eastAsia="Arial Unicode MS" w:hAnsi="Arial" w:cs="Arial"/>
          <w:color w:val="000000" w:themeColor="text1"/>
        </w:rPr>
        <w:t xml:space="preserve"> to the wider population, as certain groups or regional contexts may be underrepresented.</w:t>
      </w:r>
    </w:p>
    <w:p w14:paraId="36741898" w14:textId="77777777" w:rsidR="00F57193" w:rsidRPr="00807FD1" w:rsidRDefault="00F57193" w:rsidP="00F57193">
      <w:pPr>
        <w:pStyle w:val="BodyText"/>
        <w:spacing w:line="360" w:lineRule="auto"/>
        <w:jc w:val="both"/>
        <w:rPr>
          <w:rFonts w:ascii="Arial" w:eastAsia="Arial Unicode MS" w:hAnsi="Arial" w:cs="Arial"/>
          <w:color w:val="000000" w:themeColor="text1"/>
        </w:rPr>
      </w:pPr>
      <w:r w:rsidRPr="00807FD1">
        <w:rPr>
          <w:rFonts w:ascii="Arial" w:eastAsia="Arial Unicode MS" w:hAnsi="Arial" w:cs="Arial"/>
          <w:color w:val="000000" w:themeColor="text1"/>
        </w:rPr>
        <w:t>Finally, the review is restricted to studies published in English and between 2015 and 2025, meaning earlier research or non-English studies were excluded. While this keeps the review contemporary, it may overlook historical trends or international insights that could provide further context.</w:t>
      </w:r>
    </w:p>
    <w:p w14:paraId="28908D73" w14:textId="77777777" w:rsidR="00BB01C8" w:rsidRPr="00807FD1" w:rsidRDefault="00BB01C8" w:rsidP="00F57193">
      <w:pPr>
        <w:pStyle w:val="BodyText"/>
        <w:spacing w:line="360" w:lineRule="auto"/>
        <w:jc w:val="both"/>
        <w:rPr>
          <w:rFonts w:ascii="Arial" w:eastAsia="Arial Unicode MS" w:hAnsi="Arial" w:cs="Arial"/>
          <w:color w:val="000000" w:themeColor="text1"/>
        </w:rPr>
      </w:pPr>
    </w:p>
    <w:p w14:paraId="2545ECD4" w14:textId="77777777" w:rsidR="000E3D36" w:rsidRPr="00807FD1" w:rsidRDefault="000E3D36" w:rsidP="00F57193">
      <w:pPr>
        <w:pStyle w:val="BodyText"/>
        <w:spacing w:line="360" w:lineRule="auto"/>
        <w:jc w:val="both"/>
        <w:rPr>
          <w:rFonts w:ascii="Arial" w:eastAsia="Arial Unicode MS" w:hAnsi="Arial" w:cs="Arial"/>
          <w:color w:val="000000" w:themeColor="text1"/>
        </w:rPr>
      </w:pPr>
    </w:p>
    <w:p w14:paraId="0E7E11D1" w14:textId="77777777" w:rsidR="000E3D36" w:rsidRPr="00807FD1" w:rsidRDefault="000E3D36" w:rsidP="00F57193">
      <w:pPr>
        <w:pStyle w:val="BodyText"/>
        <w:spacing w:line="360" w:lineRule="auto"/>
        <w:jc w:val="both"/>
        <w:rPr>
          <w:rFonts w:ascii="Arial" w:eastAsia="Arial Unicode MS" w:hAnsi="Arial" w:cs="Arial"/>
          <w:color w:val="000000" w:themeColor="text1"/>
        </w:rPr>
      </w:pPr>
    </w:p>
    <w:p w14:paraId="23D0DD11" w14:textId="77777777" w:rsidR="000E3D36" w:rsidRPr="00807FD1" w:rsidRDefault="000E3D36" w:rsidP="00F57193">
      <w:pPr>
        <w:pStyle w:val="BodyText"/>
        <w:spacing w:line="360" w:lineRule="auto"/>
        <w:jc w:val="both"/>
        <w:rPr>
          <w:rFonts w:ascii="Arial" w:eastAsia="Arial Unicode MS" w:hAnsi="Arial" w:cs="Arial"/>
          <w:color w:val="000000" w:themeColor="text1"/>
        </w:rPr>
      </w:pPr>
    </w:p>
    <w:p w14:paraId="6D7A236D" w14:textId="77777777" w:rsidR="000E3D36" w:rsidRPr="00807FD1" w:rsidRDefault="000E3D36" w:rsidP="00F57193">
      <w:pPr>
        <w:pStyle w:val="BodyText"/>
        <w:spacing w:line="360" w:lineRule="auto"/>
        <w:jc w:val="both"/>
        <w:rPr>
          <w:rFonts w:ascii="Arial" w:eastAsia="Arial Unicode MS" w:hAnsi="Arial" w:cs="Arial"/>
          <w:color w:val="000000" w:themeColor="text1"/>
        </w:rPr>
      </w:pPr>
    </w:p>
    <w:p w14:paraId="09AFEE5E" w14:textId="77777777" w:rsidR="000E3D36" w:rsidRPr="00807FD1" w:rsidRDefault="000E3D36" w:rsidP="00F57193">
      <w:pPr>
        <w:pStyle w:val="BodyText"/>
        <w:spacing w:line="360" w:lineRule="auto"/>
        <w:jc w:val="both"/>
        <w:rPr>
          <w:rFonts w:ascii="Arial" w:eastAsia="Arial Unicode MS" w:hAnsi="Arial" w:cs="Arial"/>
          <w:color w:val="000000" w:themeColor="text1"/>
        </w:rPr>
      </w:pPr>
    </w:p>
    <w:p w14:paraId="7FD54B89" w14:textId="77777777" w:rsidR="000E3D36" w:rsidRPr="00807FD1" w:rsidRDefault="000E3D36" w:rsidP="00F57193">
      <w:pPr>
        <w:pStyle w:val="BodyText"/>
        <w:spacing w:line="360" w:lineRule="auto"/>
        <w:jc w:val="both"/>
        <w:rPr>
          <w:rFonts w:ascii="Arial" w:eastAsia="Arial Unicode MS" w:hAnsi="Arial" w:cs="Arial"/>
          <w:color w:val="000000" w:themeColor="text1"/>
        </w:rPr>
      </w:pPr>
    </w:p>
    <w:p w14:paraId="39A62E35" w14:textId="77777777" w:rsidR="000E3D36" w:rsidRPr="00807FD1" w:rsidRDefault="000E3D36" w:rsidP="00F57193">
      <w:pPr>
        <w:pStyle w:val="BodyText"/>
        <w:spacing w:line="360" w:lineRule="auto"/>
        <w:jc w:val="both"/>
        <w:rPr>
          <w:rFonts w:ascii="Arial" w:eastAsia="Arial Unicode MS" w:hAnsi="Arial" w:cs="Arial"/>
          <w:color w:val="000000" w:themeColor="text1"/>
        </w:rPr>
      </w:pPr>
    </w:p>
    <w:p w14:paraId="4DB76150" w14:textId="77777777" w:rsidR="000E3D36" w:rsidRPr="00807FD1" w:rsidRDefault="000E3D36" w:rsidP="00F57193">
      <w:pPr>
        <w:pStyle w:val="BodyText"/>
        <w:spacing w:line="360" w:lineRule="auto"/>
        <w:jc w:val="both"/>
        <w:rPr>
          <w:rFonts w:ascii="Arial" w:eastAsia="Arial Unicode MS" w:hAnsi="Arial" w:cs="Arial"/>
          <w:color w:val="000000" w:themeColor="text1"/>
        </w:rPr>
      </w:pPr>
    </w:p>
    <w:p w14:paraId="69383A99" w14:textId="77777777" w:rsidR="000E3D36" w:rsidRPr="00807FD1" w:rsidRDefault="000E3D36" w:rsidP="00F57193">
      <w:pPr>
        <w:pStyle w:val="BodyText"/>
        <w:spacing w:line="360" w:lineRule="auto"/>
        <w:jc w:val="both"/>
        <w:rPr>
          <w:rFonts w:ascii="Arial" w:eastAsia="Arial Unicode MS" w:hAnsi="Arial" w:cs="Arial"/>
          <w:color w:val="000000" w:themeColor="text1"/>
        </w:rPr>
      </w:pPr>
    </w:p>
    <w:p w14:paraId="2E7260D4" w14:textId="77777777" w:rsidR="000E3D36" w:rsidRPr="00807FD1" w:rsidRDefault="000E3D36" w:rsidP="00F57193">
      <w:pPr>
        <w:pStyle w:val="BodyText"/>
        <w:spacing w:line="360" w:lineRule="auto"/>
        <w:jc w:val="both"/>
        <w:rPr>
          <w:rFonts w:ascii="Arial" w:eastAsia="Arial Unicode MS" w:hAnsi="Arial" w:cs="Arial"/>
          <w:color w:val="000000" w:themeColor="text1"/>
        </w:rPr>
      </w:pPr>
    </w:p>
    <w:p w14:paraId="1F84EBC3" w14:textId="77777777" w:rsidR="000E3D36" w:rsidRPr="00807FD1" w:rsidRDefault="000E3D36" w:rsidP="00F57193">
      <w:pPr>
        <w:pStyle w:val="BodyText"/>
        <w:spacing w:line="360" w:lineRule="auto"/>
        <w:jc w:val="both"/>
        <w:rPr>
          <w:rFonts w:ascii="Arial" w:eastAsia="Arial Unicode MS" w:hAnsi="Arial" w:cs="Arial"/>
          <w:color w:val="000000" w:themeColor="text1"/>
        </w:rPr>
      </w:pPr>
    </w:p>
    <w:p w14:paraId="6C14079B" w14:textId="77777777" w:rsidR="000E3D36" w:rsidRPr="00807FD1" w:rsidRDefault="000E3D36" w:rsidP="00F57193">
      <w:pPr>
        <w:pStyle w:val="BodyText"/>
        <w:spacing w:line="360" w:lineRule="auto"/>
        <w:jc w:val="both"/>
        <w:rPr>
          <w:rFonts w:ascii="Arial" w:eastAsia="Arial Unicode MS" w:hAnsi="Arial" w:cs="Arial"/>
          <w:color w:val="000000" w:themeColor="text1"/>
        </w:rPr>
      </w:pPr>
    </w:p>
    <w:p w14:paraId="35FDC202" w14:textId="77777777" w:rsidR="000E3D36" w:rsidRPr="00807FD1" w:rsidRDefault="000E3D36" w:rsidP="00F57193">
      <w:pPr>
        <w:pStyle w:val="BodyText"/>
        <w:spacing w:line="360" w:lineRule="auto"/>
        <w:jc w:val="both"/>
        <w:rPr>
          <w:rFonts w:ascii="Arial" w:eastAsia="Arial Unicode MS" w:hAnsi="Arial" w:cs="Arial"/>
          <w:color w:val="000000" w:themeColor="text1"/>
        </w:rPr>
      </w:pPr>
    </w:p>
    <w:p w14:paraId="5E607CB3" w14:textId="77777777" w:rsidR="000E3D36" w:rsidRPr="00807FD1" w:rsidRDefault="000E3D36" w:rsidP="00F57193">
      <w:pPr>
        <w:pStyle w:val="BodyText"/>
        <w:spacing w:line="360" w:lineRule="auto"/>
        <w:jc w:val="both"/>
        <w:rPr>
          <w:rFonts w:ascii="Arial" w:eastAsia="Arial Unicode MS" w:hAnsi="Arial" w:cs="Arial"/>
          <w:color w:val="000000" w:themeColor="text1"/>
        </w:rPr>
      </w:pPr>
    </w:p>
    <w:p w14:paraId="355E8EF8" w14:textId="77777777" w:rsidR="000E3D36" w:rsidRPr="00807FD1" w:rsidRDefault="000E3D36" w:rsidP="00F57193">
      <w:pPr>
        <w:pStyle w:val="BodyText"/>
        <w:spacing w:line="360" w:lineRule="auto"/>
        <w:jc w:val="both"/>
        <w:rPr>
          <w:rFonts w:ascii="Arial" w:eastAsia="Arial Unicode MS" w:hAnsi="Arial" w:cs="Arial"/>
          <w:color w:val="000000" w:themeColor="text1"/>
        </w:rPr>
      </w:pPr>
    </w:p>
    <w:p w14:paraId="6EF4A8EA" w14:textId="77777777" w:rsidR="00BB01C8" w:rsidRPr="00807FD1" w:rsidRDefault="00BB01C8" w:rsidP="00F57193">
      <w:pPr>
        <w:pStyle w:val="BodyText"/>
        <w:spacing w:line="360" w:lineRule="auto"/>
        <w:jc w:val="both"/>
        <w:rPr>
          <w:rFonts w:ascii="Arial" w:eastAsia="Arial Unicode MS" w:hAnsi="Arial" w:cs="Arial"/>
          <w:color w:val="000000" w:themeColor="text1"/>
        </w:rPr>
      </w:pPr>
    </w:p>
    <w:p w14:paraId="04DDADE8" w14:textId="77777777" w:rsidR="00BB01C8" w:rsidRPr="00807FD1" w:rsidRDefault="00BB01C8" w:rsidP="00F57193">
      <w:pPr>
        <w:pStyle w:val="BodyText"/>
        <w:spacing w:line="360" w:lineRule="auto"/>
        <w:jc w:val="both"/>
        <w:rPr>
          <w:rFonts w:ascii="Arial" w:eastAsia="Arial Unicode MS" w:hAnsi="Arial" w:cs="Arial"/>
          <w:color w:val="000000" w:themeColor="text1"/>
        </w:rPr>
      </w:pPr>
    </w:p>
    <w:p w14:paraId="437BAD91" w14:textId="345F8C16" w:rsidR="002C4DB6" w:rsidRPr="00807FD1" w:rsidRDefault="005C2C7A" w:rsidP="002C2BFF">
      <w:pPr>
        <w:pStyle w:val="Heading1"/>
        <w:spacing w:line="360" w:lineRule="auto"/>
        <w:rPr>
          <w:rFonts w:eastAsia="Arial Unicode MS" w:cs="Arial"/>
        </w:rPr>
      </w:pPr>
      <w:bookmarkStart w:id="92" w:name="_Toc216265497"/>
      <w:r w:rsidRPr="00807FD1">
        <w:lastRenderedPageBreak/>
        <w:t xml:space="preserve">CHAPTER </w:t>
      </w:r>
      <w:r w:rsidR="002B4534" w:rsidRPr="00807FD1">
        <w:t>5</w:t>
      </w:r>
      <w:r w:rsidRPr="00807FD1">
        <w:t>: RECOMMENDATIONS</w:t>
      </w:r>
      <w:r w:rsidR="00141A69" w:rsidRPr="00807FD1">
        <w:t xml:space="preserve"> AND CONCLUSION</w:t>
      </w:r>
      <w:bookmarkEnd w:id="92"/>
    </w:p>
    <w:p w14:paraId="641912C0" w14:textId="0451B020" w:rsidR="00326444" w:rsidRPr="00807FD1" w:rsidRDefault="000623E9" w:rsidP="00326444">
      <w:pPr>
        <w:pStyle w:val="Heading2"/>
        <w:spacing w:line="360" w:lineRule="auto"/>
        <w:rPr>
          <w:rFonts w:ascii="Arial" w:hAnsi="Arial" w:cs="Arial"/>
          <w:b/>
          <w:bCs/>
        </w:rPr>
      </w:pPr>
      <w:bookmarkStart w:id="93" w:name="_Toc216265498"/>
      <w:r>
        <w:rPr>
          <w:rFonts w:ascii="Arial" w:hAnsi="Arial" w:cs="Arial"/>
          <w:b/>
          <w:bCs/>
        </w:rPr>
        <w:t xml:space="preserve">5.1 </w:t>
      </w:r>
      <w:r w:rsidR="000B5F85" w:rsidRPr="00807FD1">
        <w:rPr>
          <w:rFonts w:ascii="Arial" w:hAnsi="Arial" w:cs="Arial"/>
          <w:b/>
          <w:bCs/>
        </w:rPr>
        <w:t>RECOMMENDATIONS</w:t>
      </w:r>
      <w:bookmarkEnd w:id="93"/>
    </w:p>
    <w:p w14:paraId="2AFD1051" w14:textId="5D9B35F6" w:rsidR="000B5F85" w:rsidRPr="00807FD1" w:rsidRDefault="00B8351D" w:rsidP="00B8351D">
      <w:pPr>
        <w:pStyle w:val="BodyText"/>
        <w:spacing w:line="360" w:lineRule="auto"/>
        <w:jc w:val="both"/>
        <w:rPr>
          <w:rFonts w:ascii="Arial" w:hAnsi="Arial" w:cs="Arial"/>
        </w:rPr>
      </w:pPr>
      <w:r w:rsidRPr="00807FD1">
        <w:rPr>
          <w:rFonts w:ascii="Arial" w:hAnsi="Arial" w:cs="Arial"/>
        </w:rPr>
        <w:t>Transition from Child and Adolescent Mental Health Services to Adult Mental Health Services in the UK is a complicated and often stressful experience for young people and their families</w:t>
      </w:r>
      <w:r w:rsidR="001B2C3A" w:rsidRPr="00807FD1">
        <w:rPr>
          <w:rFonts w:ascii="Arial" w:hAnsi="Arial" w:cs="Arial"/>
        </w:rPr>
        <w:t xml:space="preserve"> (Hill, Wilde, and Tickle, 2019</w:t>
      </w:r>
      <w:r w:rsidR="00A079A0" w:rsidRPr="00807FD1">
        <w:rPr>
          <w:rFonts w:ascii="Arial" w:hAnsi="Arial" w:cs="Arial"/>
        </w:rPr>
        <w:t>).</w:t>
      </w:r>
      <w:r w:rsidRPr="00807FD1">
        <w:rPr>
          <w:rFonts w:ascii="Arial" w:hAnsi="Arial" w:cs="Arial"/>
        </w:rPr>
        <w:t xml:space="preserve"> Drawing on the results of this review, several recommendations can be proposed to improve this transition and to smooth this process</w:t>
      </w:r>
      <w:r w:rsidR="00AD2C4D" w:rsidRPr="00807FD1">
        <w:rPr>
          <w:rFonts w:ascii="Arial" w:hAnsi="Arial" w:cs="Arial"/>
        </w:rPr>
        <w:t xml:space="preserve"> (see Table 3)</w:t>
      </w:r>
      <w:r w:rsidRPr="00807FD1">
        <w:rPr>
          <w:rFonts w:ascii="Arial" w:hAnsi="Arial" w:cs="Arial"/>
        </w:rPr>
        <w:t>.</w:t>
      </w:r>
    </w:p>
    <w:p w14:paraId="3E5CE74C" w14:textId="3421958B" w:rsidR="002C541E" w:rsidRPr="00807FD1" w:rsidRDefault="002C541E" w:rsidP="002C541E">
      <w:pPr>
        <w:pStyle w:val="BodyText"/>
        <w:numPr>
          <w:ilvl w:val="0"/>
          <w:numId w:val="39"/>
        </w:numPr>
        <w:spacing w:line="360" w:lineRule="auto"/>
        <w:jc w:val="both"/>
        <w:rPr>
          <w:rFonts w:ascii="Arial" w:hAnsi="Arial" w:cs="Arial"/>
        </w:rPr>
      </w:pPr>
      <w:r w:rsidRPr="00807FD1">
        <w:rPr>
          <w:rFonts w:ascii="Arial" w:hAnsi="Arial" w:cs="Arial"/>
        </w:rPr>
        <w:t>Strengthen service integration and coordination.</w:t>
      </w:r>
    </w:p>
    <w:p w14:paraId="0D22344A" w14:textId="77777777" w:rsidR="002C541E" w:rsidRPr="00807FD1" w:rsidRDefault="002C541E" w:rsidP="002C541E">
      <w:pPr>
        <w:spacing w:line="360" w:lineRule="auto"/>
        <w:rPr>
          <w:rFonts w:ascii="Arial" w:eastAsia="Times New Roman" w:hAnsi="Arial" w:cs="Arial"/>
          <w:lang w:bidi="ar-SA"/>
        </w:rPr>
      </w:pPr>
      <w:r w:rsidRPr="00807FD1">
        <w:rPr>
          <w:rFonts w:ascii="Arial" w:hAnsi="Arial" w:cs="Arial"/>
        </w:rPr>
        <w:t xml:space="preserve">There is a clear need for greater collaboration and alignment between CAMHS and AMHS to prevent fragmentation of care. Creating joint working protocols, shared care pathways, and integrated transition teams could ensure that young people receive continuous and </w:t>
      </w:r>
      <w:r w:rsidRPr="00807FD1">
        <w:rPr>
          <w:rFonts w:ascii="Arial" w:eastAsia="Times New Roman" w:hAnsi="Arial" w:cs="Arial"/>
          <w:lang w:bidi="ar-SA"/>
        </w:rPr>
        <w:t>well-coordinated assistance (NICE, 2016). The introduction of dedicated transition coordinators or nurses should be prioritised to guide adolescents and their families throughout the process, facilitate communication between services, and ensure that care plans are consistently implemented (Dunn, 2017).</w:t>
      </w:r>
    </w:p>
    <w:p w14:paraId="6A3D9093" w14:textId="55C9AB01" w:rsidR="002C541E" w:rsidRPr="00807FD1" w:rsidRDefault="002C541E" w:rsidP="002C541E">
      <w:pPr>
        <w:pStyle w:val="ListParagraph"/>
        <w:numPr>
          <w:ilvl w:val="0"/>
          <w:numId w:val="39"/>
        </w:numPr>
        <w:spacing w:line="360" w:lineRule="auto"/>
        <w:rPr>
          <w:rFonts w:ascii="Arial" w:eastAsia="Times New Roman" w:hAnsi="Arial" w:cs="Arial"/>
          <w:lang w:bidi="ar-SA"/>
        </w:rPr>
      </w:pPr>
      <w:r w:rsidRPr="00807FD1">
        <w:rPr>
          <w:rFonts w:ascii="Arial" w:eastAsia="Times New Roman" w:hAnsi="Arial" w:cs="Arial"/>
        </w:rPr>
        <w:t>Implement personalised and structured transition planning.</w:t>
      </w:r>
    </w:p>
    <w:p w14:paraId="56E05415" w14:textId="26417F65" w:rsidR="002C541E" w:rsidRPr="00807FD1" w:rsidRDefault="002C541E" w:rsidP="002C541E">
      <w:pPr>
        <w:spacing w:line="360" w:lineRule="auto"/>
        <w:jc w:val="both"/>
        <w:rPr>
          <w:rFonts w:ascii="Arial" w:eastAsia="Times New Roman" w:hAnsi="Arial" w:cs="Arial"/>
          <w:lang w:bidi="ar-SA"/>
        </w:rPr>
      </w:pPr>
      <w:r w:rsidRPr="00807FD1">
        <w:rPr>
          <w:rFonts w:ascii="Arial" w:eastAsia="Times New Roman" w:hAnsi="Arial" w:cs="Arial"/>
          <w:lang w:bidi="ar-SA"/>
        </w:rPr>
        <w:t xml:space="preserve">All young people approaching the age of transfer should receive an individualised transition plan, co-developed by professionals, the young person, and their family or carers (Nice, 2016). </w:t>
      </w:r>
      <w:r w:rsidR="00A079A0" w:rsidRPr="00807FD1">
        <w:rPr>
          <w:rFonts w:ascii="Arial" w:eastAsia="Times New Roman" w:hAnsi="Arial" w:cs="Arial"/>
          <w:lang w:bidi="ar-SA"/>
        </w:rPr>
        <w:t>These plans</w:t>
      </w:r>
      <w:r w:rsidRPr="00807FD1">
        <w:rPr>
          <w:rFonts w:ascii="Arial" w:eastAsia="Times New Roman" w:hAnsi="Arial" w:cs="Arial"/>
          <w:lang w:bidi="ar-SA"/>
        </w:rPr>
        <w:t xml:space="preserve"> </w:t>
      </w:r>
      <w:r w:rsidR="0044480D" w:rsidRPr="00807FD1">
        <w:rPr>
          <w:rFonts w:ascii="Arial" w:eastAsia="Times New Roman" w:hAnsi="Arial" w:cs="Arial"/>
          <w:lang w:bidi="ar-SA"/>
        </w:rPr>
        <w:t>must</w:t>
      </w:r>
      <w:r w:rsidRPr="00807FD1">
        <w:rPr>
          <w:rFonts w:ascii="Arial" w:eastAsia="Times New Roman" w:hAnsi="Arial" w:cs="Arial"/>
          <w:lang w:bidi="ar-SA"/>
        </w:rPr>
        <w:t xml:space="preserve"> include clear timelines, goals, and responsibilities for each stakeholder (Young et al., 2016).</w:t>
      </w:r>
      <w:r w:rsidRPr="00807FD1">
        <w:rPr>
          <w:rFonts w:ascii="Times New Roman" w:eastAsia="Times New Roman" w:hAnsi="Times New Roman" w:cs="Times New Roman"/>
          <w:sz w:val="24"/>
          <w:szCs w:val="24"/>
          <w:lang w:bidi="ar-SA"/>
        </w:rPr>
        <w:t xml:space="preserve"> </w:t>
      </w:r>
      <w:r w:rsidRPr="00807FD1">
        <w:rPr>
          <w:rFonts w:ascii="Arial" w:eastAsia="Times New Roman" w:hAnsi="Arial" w:cs="Arial"/>
          <w:lang w:bidi="ar-SA"/>
        </w:rPr>
        <w:t>To provide enough time for coordination and preparation, planning should start at least 12 to 24 months prior to the anticipated change.</w:t>
      </w:r>
      <w:r w:rsidRPr="00807FD1">
        <w:t xml:space="preserve"> </w:t>
      </w:r>
      <w:r w:rsidRPr="00807FD1">
        <w:rPr>
          <w:rFonts w:ascii="Arial" w:eastAsia="Times New Roman" w:hAnsi="Arial" w:cs="Arial"/>
          <w:lang w:bidi="ar-SA"/>
        </w:rPr>
        <w:t xml:space="preserve">Transition plans should also be regularly reviewed to adapt to changing needs and circumstances. According to NICE (2016), incorporating these practices within national policy frameworks, </w:t>
      </w:r>
      <w:r w:rsidR="00A079A0" w:rsidRPr="00807FD1">
        <w:rPr>
          <w:rFonts w:ascii="Arial" w:eastAsia="Times New Roman" w:hAnsi="Arial" w:cs="Arial"/>
          <w:lang w:bidi="ar-SA"/>
        </w:rPr>
        <w:t>would</w:t>
      </w:r>
      <w:r w:rsidRPr="00807FD1">
        <w:rPr>
          <w:rFonts w:ascii="Arial" w:eastAsia="Times New Roman" w:hAnsi="Arial" w:cs="Arial"/>
          <w:lang w:bidi="ar-SA"/>
        </w:rPr>
        <w:t xml:space="preserve"> </w:t>
      </w:r>
      <w:proofErr w:type="spellStart"/>
      <w:r w:rsidRPr="00807FD1">
        <w:rPr>
          <w:rFonts w:ascii="Arial" w:eastAsia="Times New Roman" w:hAnsi="Arial" w:cs="Arial"/>
          <w:lang w:bidi="ar-SA"/>
        </w:rPr>
        <w:t>would</w:t>
      </w:r>
      <w:proofErr w:type="spellEnd"/>
      <w:r w:rsidRPr="00807FD1">
        <w:rPr>
          <w:rFonts w:ascii="Arial" w:eastAsia="Times New Roman" w:hAnsi="Arial" w:cs="Arial"/>
          <w:lang w:bidi="ar-SA"/>
        </w:rPr>
        <w:t xml:space="preserve"> promote consistency and accountability across different regions and services.</w:t>
      </w:r>
    </w:p>
    <w:p w14:paraId="7991373E" w14:textId="743CB227" w:rsidR="002C541E" w:rsidRPr="00807FD1" w:rsidRDefault="002C541E" w:rsidP="002C541E">
      <w:pPr>
        <w:pStyle w:val="ListParagraph"/>
        <w:numPr>
          <w:ilvl w:val="0"/>
          <w:numId w:val="39"/>
        </w:numPr>
        <w:spacing w:line="360" w:lineRule="auto"/>
        <w:jc w:val="both"/>
        <w:rPr>
          <w:rFonts w:ascii="Arial" w:eastAsia="Times New Roman" w:hAnsi="Arial" w:cs="Arial"/>
          <w:lang w:bidi="ar-SA"/>
        </w:rPr>
      </w:pPr>
      <w:r w:rsidRPr="00807FD1">
        <w:rPr>
          <w:rFonts w:ascii="Arial" w:eastAsia="Times New Roman" w:hAnsi="Arial" w:cs="Arial"/>
        </w:rPr>
        <w:t>Improve communication at all levels.</w:t>
      </w:r>
    </w:p>
    <w:p w14:paraId="6D14E612" w14:textId="26BC29B7" w:rsidR="002C541E" w:rsidRDefault="002C541E" w:rsidP="002C541E">
      <w:pPr>
        <w:spacing w:line="360" w:lineRule="auto"/>
        <w:jc w:val="both"/>
        <w:rPr>
          <w:rFonts w:ascii="Arial" w:eastAsia="Times New Roman" w:hAnsi="Arial" w:cs="Arial"/>
        </w:rPr>
      </w:pPr>
      <w:r w:rsidRPr="00807FD1">
        <w:rPr>
          <w:rFonts w:ascii="Arial" w:eastAsia="Times New Roman" w:hAnsi="Arial" w:cs="Arial"/>
          <w:lang w:bidi="ar-SA"/>
        </w:rPr>
        <w:t xml:space="preserve">Effective communication is </w:t>
      </w:r>
      <w:r w:rsidR="00A079A0" w:rsidRPr="00807FD1">
        <w:rPr>
          <w:rFonts w:ascii="Arial" w:eastAsia="Times New Roman" w:hAnsi="Arial" w:cs="Arial"/>
          <w:lang w:bidi="ar-SA"/>
        </w:rPr>
        <w:t>crucial</w:t>
      </w:r>
      <w:r w:rsidRPr="00807FD1">
        <w:rPr>
          <w:rFonts w:ascii="Arial" w:eastAsia="Times New Roman" w:hAnsi="Arial" w:cs="Arial"/>
          <w:lang w:bidi="ar-SA"/>
        </w:rPr>
        <w:t xml:space="preserve"> to ensure continuity of care. Professionals from CAMHS and AMHS should communicate regularly and systematically, share electronic health data, and have clear referral protocols in place to facilitate information transfer (Singh et al., 2015). </w:t>
      </w:r>
      <w:r w:rsidRPr="00807FD1">
        <w:rPr>
          <w:rFonts w:ascii="Arial" w:eastAsia="Times New Roman" w:hAnsi="Arial" w:cs="Arial"/>
        </w:rPr>
        <w:t xml:space="preserve">Open and honest communication with young people and their family members is also an important aspect of the transition process. Services should provide clear, age-appropriate information </w:t>
      </w:r>
      <w:r w:rsidR="0044480D">
        <w:rPr>
          <w:rFonts w:ascii="Arial" w:eastAsia="Times New Roman" w:hAnsi="Arial" w:cs="Arial"/>
        </w:rPr>
        <w:t>explaining the structure, expectations, and processes of adult care</w:t>
      </w:r>
      <w:r w:rsidRPr="00807FD1">
        <w:rPr>
          <w:rFonts w:ascii="Arial" w:eastAsia="Times New Roman" w:hAnsi="Arial" w:cs="Arial"/>
        </w:rPr>
        <w:t xml:space="preserve">. Regular joint meetings with both child and adult service </w:t>
      </w:r>
      <w:r w:rsidR="00A079A0" w:rsidRPr="00807FD1">
        <w:rPr>
          <w:rFonts w:ascii="Arial" w:eastAsia="Times New Roman" w:hAnsi="Arial" w:cs="Arial"/>
        </w:rPr>
        <w:t>professionals</w:t>
      </w:r>
      <w:r w:rsidRPr="00807FD1">
        <w:rPr>
          <w:rFonts w:ascii="Arial" w:eastAsia="Times New Roman" w:hAnsi="Arial" w:cs="Arial"/>
        </w:rPr>
        <w:t xml:space="preserve"> can help manage expectations and reduce anxiety associated with the transition (NICE, 2016; Dunn, 2017).</w:t>
      </w:r>
    </w:p>
    <w:p w14:paraId="425D7883" w14:textId="77777777" w:rsidR="00D87355" w:rsidRDefault="00D87355" w:rsidP="002C541E">
      <w:pPr>
        <w:spacing w:line="360" w:lineRule="auto"/>
        <w:jc w:val="both"/>
        <w:rPr>
          <w:rFonts w:ascii="Arial" w:eastAsia="Times New Roman" w:hAnsi="Arial" w:cs="Arial"/>
        </w:rPr>
      </w:pPr>
    </w:p>
    <w:p w14:paraId="6A66F451" w14:textId="77777777" w:rsidR="00D87355" w:rsidRDefault="00D87355" w:rsidP="002C541E">
      <w:pPr>
        <w:spacing w:line="360" w:lineRule="auto"/>
        <w:jc w:val="both"/>
        <w:rPr>
          <w:rFonts w:ascii="Arial" w:eastAsia="Times New Roman" w:hAnsi="Arial" w:cs="Arial"/>
        </w:rPr>
      </w:pPr>
    </w:p>
    <w:p w14:paraId="4375CB12" w14:textId="77777777" w:rsidR="00D87355" w:rsidRDefault="00D87355" w:rsidP="002C541E">
      <w:pPr>
        <w:spacing w:line="360" w:lineRule="auto"/>
        <w:jc w:val="both"/>
        <w:rPr>
          <w:rFonts w:ascii="Arial" w:eastAsia="Times New Roman" w:hAnsi="Arial" w:cs="Arial"/>
        </w:rPr>
      </w:pPr>
    </w:p>
    <w:p w14:paraId="7D456824" w14:textId="77777777" w:rsidR="00D87355" w:rsidRDefault="00D87355" w:rsidP="002C541E">
      <w:pPr>
        <w:spacing w:line="360" w:lineRule="auto"/>
        <w:jc w:val="both"/>
        <w:rPr>
          <w:rFonts w:ascii="Arial" w:eastAsia="Times New Roman" w:hAnsi="Arial" w:cs="Arial"/>
        </w:rPr>
        <w:sectPr w:rsidR="00D87355" w:rsidSect="004E4BED">
          <w:headerReference w:type="default" r:id="rId10"/>
          <w:footerReference w:type="default" r:id="rId11"/>
          <w:pgSz w:w="11906" w:h="16838" w:code="9"/>
          <w:pgMar w:top="1134" w:right="1440" w:bottom="1077" w:left="1440" w:header="709" w:footer="709" w:gutter="0"/>
          <w:cols w:space="708"/>
          <w:titlePg/>
          <w:docGrid w:linePitch="360"/>
        </w:sectPr>
      </w:pPr>
    </w:p>
    <w:tbl>
      <w:tblPr>
        <w:tblStyle w:val="GridTable5Dark-Accent5"/>
        <w:tblpPr w:leftFromText="180" w:rightFromText="180" w:vertAnchor="page" w:horzAnchor="margin" w:tblpXSpec="center" w:tblpY="771"/>
        <w:tblW w:w="10485" w:type="dxa"/>
        <w:tblLook w:val="04A0" w:firstRow="1" w:lastRow="0" w:firstColumn="1" w:lastColumn="0" w:noHBand="0" w:noVBand="1"/>
      </w:tblPr>
      <w:tblGrid>
        <w:gridCol w:w="1884"/>
        <w:gridCol w:w="2211"/>
        <w:gridCol w:w="6390"/>
      </w:tblGrid>
      <w:tr w:rsidR="00EE58E3" w:rsidRPr="00807FD1" w14:paraId="2F37D509" w14:textId="77777777" w:rsidTr="00EE58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4" w:type="dxa"/>
            <w:tcBorders>
              <w:top w:val="single" w:sz="12" w:space="0" w:color="auto"/>
              <w:left w:val="single" w:sz="12" w:space="0" w:color="auto"/>
              <w:bottom w:val="single" w:sz="12" w:space="0" w:color="auto"/>
              <w:right w:val="single" w:sz="12" w:space="0" w:color="auto"/>
            </w:tcBorders>
          </w:tcPr>
          <w:p w14:paraId="208757A6" w14:textId="6525D89D" w:rsidR="000407D9" w:rsidRPr="00807FD1" w:rsidRDefault="000407D9" w:rsidP="000407D9">
            <w:pPr>
              <w:pStyle w:val="BodyText"/>
              <w:spacing w:line="360" w:lineRule="auto"/>
              <w:jc w:val="center"/>
              <w:rPr>
                <w:rFonts w:ascii="Arial" w:hAnsi="Arial" w:cs="Arial"/>
              </w:rPr>
            </w:pPr>
            <w:r>
              <w:rPr>
                <w:rFonts w:ascii="Arial" w:hAnsi="Arial" w:cs="Arial"/>
              </w:rPr>
              <w:lastRenderedPageBreak/>
              <w:t>Challenges</w:t>
            </w:r>
          </w:p>
        </w:tc>
        <w:tc>
          <w:tcPr>
            <w:tcW w:w="2211" w:type="dxa"/>
            <w:tcBorders>
              <w:top w:val="single" w:sz="12" w:space="0" w:color="auto"/>
              <w:left w:val="single" w:sz="12" w:space="0" w:color="auto"/>
              <w:bottom w:val="single" w:sz="12" w:space="0" w:color="auto"/>
              <w:right w:val="single" w:sz="12" w:space="0" w:color="auto"/>
            </w:tcBorders>
          </w:tcPr>
          <w:p w14:paraId="033A5047" w14:textId="77777777" w:rsidR="000407D9" w:rsidRPr="00807FD1" w:rsidRDefault="000407D9" w:rsidP="000407D9">
            <w:pPr>
              <w:pStyle w:val="BodyText"/>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bookmarkStart w:id="94" w:name="_Hlk215828891"/>
            <w:r w:rsidRPr="00807FD1">
              <w:rPr>
                <w:rFonts w:ascii="Arial" w:hAnsi="Arial" w:cs="Arial"/>
              </w:rPr>
              <w:t>Main Recommendation</w:t>
            </w:r>
          </w:p>
        </w:tc>
        <w:tc>
          <w:tcPr>
            <w:tcW w:w="6390" w:type="dxa"/>
            <w:tcBorders>
              <w:top w:val="single" w:sz="12" w:space="0" w:color="auto"/>
              <w:left w:val="single" w:sz="12" w:space="0" w:color="auto"/>
              <w:bottom w:val="single" w:sz="12" w:space="0" w:color="auto"/>
              <w:right w:val="single" w:sz="12" w:space="0" w:color="auto"/>
            </w:tcBorders>
          </w:tcPr>
          <w:p w14:paraId="6F266684" w14:textId="77777777" w:rsidR="000407D9" w:rsidRPr="00807FD1" w:rsidRDefault="000407D9" w:rsidP="000407D9">
            <w:pPr>
              <w:pStyle w:val="BodyText"/>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07FD1">
              <w:rPr>
                <w:rFonts w:ascii="Arial" w:hAnsi="Arial" w:cs="Arial"/>
              </w:rPr>
              <w:t>Key Direction</w:t>
            </w:r>
          </w:p>
        </w:tc>
      </w:tr>
      <w:tr w:rsidR="000407D9" w:rsidRPr="00807FD1" w14:paraId="2DE0AF05" w14:textId="77777777" w:rsidTr="00EE58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4" w:type="dxa"/>
            <w:vMerge w:val="restart"/>
            <w:tcBorders>
              <w:top w:val="single" w:sz="12" w:space="0" w:color="auto"/>
              <w:left w:val="single" w:sz="12" w:space="0" w:color="auto"/>
              <w:right w:val="single" w:sz="12" w:space="0" w:color="FFFFFF" w:themeColor="background1"/>
            </w:tcBorders>
            <w:textDirection w:val="btLr"/>
          </w:tcPr>
          <w:p w14:paraId="06705343" w14:textId="77777777" w:rsidR="00EE58E3" w:rsidRDefault="00EE58E3" w:rsidP="00EE58E3">
            <w:pPr>
              <w:pStyle w:val="BodyText"/>
              <w:spacing w:line="360" w:lineRule="auto"/>
              <w:ind w:left="113" w:right="113"/>
              <w:jc w:val="center"/>
              <w:rPr>
                <w:rFonts w:ascii="Arial" w:hAnsi="Arial" w:cs="Arial"/>
                <w:b w:val="0"/>
                <w:bCs w:val="0"/>
              </w:rPr>
            </w:pPr>
          </w:p>
          <w:p w14:paraId="0BF48739" w14:textId="1E36D3BC" w:rsidR="000407D9" w:rsidRPr="00807FD1" w:rsidRDefault="000407D9" w:rsidP="00EE58E3">
            <w:pPr>
              <w:pStyle w:val="BodyText"/>
              <w:spacing w:line="360" w:lineRule="auto"/>
              <w:ind w:left="113" w:right="113"/>
              <w:jc w:val="center"/>
              <w:rPr>
                <w:rFonts w:ascii="Arial" w:hAnsi="Arial" w:cs="Arial"/>
              </w:rPr>
            </w:pPr>
            <w:r w:rsidRPr="00EE58E3">
              <w:rPr>
                <w:rFonts w:ascii="Arial" w:hAnsi="Arial" w:cs="Arial"/>
                <w:color w:val="auto"/>
                <w:sz w:val="28"/>
                <w:szCs w:val="28"/>
              </w:rPr>
              <w:t>Transition Process</w:t>
            </w:r>
          </w:p>
        </w:tc>
        <w:tc>
          <w:tcPr>
            <w:tcW w:w="2211" w:type="dxa"/>
            <w:tcBorders>
              <w:top w:val="single" w:sz="12" w:space="0" w:color="auto"/>
              <w:left w:val="single" w:sz="12" w:space="0" w:color="FFFFFF" w:themeColor="background1"/>
              <w:bottom w:val="single" w:sz="12" w:space="0" w:color="FFFFFF" w:themeColor="background1"/>
              <w:right w:val="single" w:sz="12" w:space="0" w:color="FFFFFF" w:themeColor="background1"/>
            </w:tcBorders>
            <w:shd w:val="clear" w:color="auto" w:fill="C6D9F1" w:themeFill="text2" w:themeFillTint="33"/>
          </w:tcPr>
          <w:p w14:paraId="3EF45E17" w14:textId="77777777" w:rsidR="000407D9" w:rsidRPr="00807FD1" w:rsidRDefault="000407D9" w:rsidP="000407D9">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7FD1">
              <w:rPr>
                <w:rFonts w:ascii="Arial" w:hAnsi="Arial" w:cs="Arial"/>
              </w:rPr>
              <w:t>Strengthen service integration and coordination</w:t>
            </w:r>
          </w:p>
        </w:tc>
        <w:tc>
          <w:tcPr>
            <w:tcW w:w="6390" w:type="dxa"/>
            <w:tcBorders>
              <w:top w:val="single" w:sz="12" w:space="0" w:color="auto"/>
              <w:left w:val="single" w:sz="12" w:space="0" w:color="FFFFFF" w:themeColor="background1"/>
              <w:bottom w:val="single" w:sz="12" w:space="0" w:color="FFFFFF" w:themeColor="background1"/>
              <w:right w:val="single" w:sz="12" w:space="0" w:color="auto"/>
            </w:tcBorders>
            <w:shd w:val="clear" w:color="auto" w:fill="C6D9F1" w:themeFill="text2" w:themeFillTint="33"/>
          </w:tcPr>
          <w:p w14:paraId="3FCA5DAA" w14:textId="77777777" w:rsidR="000407D9" w:rsidRPr="00807FD1" w:rsidRDefault="000407D9" w:rsidP="000407D9">
            <w:pPr>
              <w:pStyle w:val="BodyText"/>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7FD1">
              <w:rPr>
                <w:rFonts w:ascii="Arial" w:hAnsi="Arial" w:cs="Arial"/>
              </w:rPr>
              <w:t>Develop joint working protocols and shared care pathways.</w:t>
            </w:r>
          </w:p>
          <w:p w14:paraId="51781D45" w14:textId="77777777" w:rsidR="000407D9" w:rsidRPr="00807FD1" w:rsidRDefault="000407D9" w:rsidP="000407D9">
            <w:pPr>
              <w:pStyle w:val="BodyText"/>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7FD1">
              <w:rPr>
                <w:rFonts w:ascii="Arial" w:hAnsi="Arial" w:cs="Arial"/>
              </w:rPr>
              <w:t>Enhance collaboration between CAMHS and AMHS.</w:t>
            </w:r>
          </w:p>
          <w:p w14:paraId="0807CA18" w14:textId="77777777" w:rsidR="000407D9" w:rsidRPr="00807FD1" w:rsidRDefault="000407D9" w:rsidP="000407D9">
            <w:pPr>
              <w:pStyle w:val="BodyText"/>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7FD1">
              <w:rPr>
                <w:rFonts w:ascii="Arial" w:hAnsi="Arial" w:cs="Arial"/>
              </w:rPr>
              <w:t>Introduce dedicated transition nurses to guide young people and families.</w:t>
            </w:r>
          </w:p>
        </w:tc>
      </w:tr>
      <w:tr w:rsidR="000407D9" w:rsidRPr="00807FD1" w14:paraId="47CC53A9" w14:textId="77777777" w:rsidTr="00EE58E3">
        <w:tc>
          <w:tcPr>
            <w:cnfStyle w:val="001000000000" w:firstRow="0" w:lastRow="0" w:firstColumn="1" w:lastColumn="0" w:oddVBand="0" w:evenVBand="0" w:oddHBand="0" w:evenHBand="0" w:firstRowFirstColumn="0" w:firstRowLastColumn="0" w:lastRowFirstColumn="0" w:lastRowLastColumn="0"/>
            <w:tcW w:w="1884" w:type="dxa"/>
            <w:vMerge/>
            <w:tcBorders>
              <w:left w:val="single" w:sz="12" w:space="0" w:color="auto"/>
              <w:bottom w:val="single" w:sz="12" w:space="0" w:color="auto"/>
              <w:right w:val="single" w:sz="12" w:space="0" w:color="FFFFFF" w:themeColor="background1"/>
            </w:tcBorders>
          </w:tcPr>
          <w:p w14:paraId="1FA7246A" w14:textId="77777777" w:rsidR="000407D9" w:rsidRPr="00807FD1" w:rsidRDefault="000407D9" w:rsidP="000407D9">
            <w:pPr>
              <w:pStyle w:val="BodyText"/>
              <w:spacing w:line="360" w:lineRule="auto"/>
              <w:jc w:val="both"/>
              <w:rPr>
                <w:rFonts w:ascii="Arial" w:eastAsia="Times New Roman" w:hAnsi="Arial" w:cs="Arial"/>
              </w:rPr>
            </w:pPr>
          </w:p>
        </w:tc>
        <w:tc>
          <w:tcPr>
            <w:tcW w:w="2211" w:type="dxa"/>
            <w:tcBorders>
              <w:top w:val="single" w:sz="12" w:space="0" w:color="FFFFFF" w:themeColor="background1"/>
              <w:left w:val="single" w:sz="12" w:space="0" w:color="FFFFFF" w:themeColor="background1"/>
              <w:bottom w:val="single" w:sz="12" w:space="0" w:color="auto"/>
              <w:right w:val="single" w:sz="12" w:space="0" w:color="FFFFFF" w:themeColor="background1"/>
            </w:tcBorders>
            <w:shd w:val="clear" w:color="auto" w:fill="C6D9F1" w:themeFill="text2" w:themeFillTint="33"/>
          </w:tcPr>
          <w:p w14:paraId="6A2CC8ED" w14:textId="77777777" w:rsidR="000407D9" w:rsidRPr="00807FD1" w:rsidRDefault="000407D9" w:rsidP="000407D9">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07FD1">
              <w:rPr>
                <w:rFonts w:ascii="Arial" w:eastAsia="Times New Roman" w:hAnsi="Arial" w:cs="Arial"/>
              </w:rPr>
              <w:t>Implement personalised and structured transition planning</w:t>
            </w:r>
          </w:p>
        </w:tc>
        <w:tc>
          <w:tcPr>
            <w:tcW w:w="6390" w:type="dxa"/>
            <w:tcBorders>
              <w:top w:val="single" w:sz="12" w:space="0" w:color="FFFFFF" w:themeColor="background1"/>
              <w:left w:val="single" w:sz="12" w:space="0" w:color="FFFFFF" w:themeColor="background1"/>
              <w:bottom w:val="single" w:sz="12" w:space="0" w:color="auto"/>
              <w:right w:val="single" w:sz="12" w:space="0" w:color="auto"/>
            </w:tcBorders>
            <w:shd w:val="clear" w:color="auto" w:fill="C6D9F1" w:themeFill="text2" w:themeFillTint="33"/>
          </w:tcPr>
          <w:p w14:paraId="532524CE" w14:textId="77777777" w:rsidR="000407D9" w:rsidRPr="00807FD1" w:rsidRDefault="000407D9" w:rsidP="000407D9">
            <w:pPr>
              <w:pStyle w:val="BodyText"/>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Create</w:t>
            </w:r>
            <w:r w:rsidRPr="00807FD1">
              <w:rPr>
                <w:rFonts w:ascii="Arial" w:hAnsi="Arial" w:cs="Arial"/>
              </w:rPr>
              <w:t xml:space="preserve"> individual transition</w:t>
            </w:r>
            <w:r>
              <w:rPr>
                <w:rFonts w:ascii="Arial" w:hAnsi="Arial" w:cs="Arial"/>
              </w:rPr>
              <w:t>.</w:t>
            </w:r>
            <w:r w:rsidRPr="00807FD1">
              <w:rPr>
                <w:rFonts w:ascii="Arial" w:hAnsi="Arial" w:cs="Arial"/>
              </w:rPr>
              <w:t xml:space="preserve"> </w:t>
            </w:r>
          </w:p>
          <w:p w14:paraId="5301E494" w14:textId="77777777" w:rsidR="000407D9" w:rsidRPr="00807FD1" w:rsidRDefault="000407D9" w:rsidP="000407D9">
            <w:pPr>
              <w:pStyle w:val="BodyText"/>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Set</w:t>
            </w:r>
            <w:r w:rsidRPr="00807FD1">
              <w:rPr>
                <w:rFonts w:ascii="Arial" w:hAnsi="Arial" w:cs="Arial"/>
              </w:rPr>
              <w:t xml:space="preserve"> clear timelines, goals, and responsibilities</w:t>
            </w:r>
            <w:r>
              <w:rPr>
                <w:rFonts w:ascii="Arial" w:hAnsi="Arial" w:cs="Arial"/>
              </w:rPr>
              <w:t>.</w:t>
            </w:r>
          </w:p>
          <w:p w14:paraId="0AAAD145" w14:textId="77777777" w:rsidR="000407D9" w:rsidRPr="00807FD1" w:rsidRDefault="000407D9" w:rsidP="000407D9">
            <w:pPr>
              <w:pStyle w:val="BodyText"/>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07FD1">
              <w:rPr>
                <w:rFonts w:ascii="Arial" w:hAnsi="Arial" w:cs="Arial"/>
              </w:rPr>
              <w:t>Begin planning 12-24 months before the transfer.</w:t>
            </w:r>
          </w:p>
          <w:p w14:paraId="562AECD4" w14:textId="77777777" w:rsidR="000407D9" w:rsidRPr="00807FD1" w:rsidRDefault="000407D9" w:rsidP="000407D9">
            <w:pPr>
              <w:pStyle w:val="BodyText"/>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07FD1">
              <w:rPr>
                <w:rFonts w:ascii="Arial" w:hAnsi="Arial" w:cs="Arial"/>
              </w:rPr>
              <w:t>Review plans regularly to adopt to changing needs.</w:t>
            </w:r>
          </w:p>
        </w:tc>
      </w:tr>
      <w:tr w:rsidR="000407D9" w:rsidRPr="00807FD1" w14:paraId="285C5DC1" w14:textId="77777777" w:rsidTr="00EE58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4" w:type="dxa"/>
            <w:vMerge w:val="restart"/>
            <w:tcBorders>
              <w:top w:val="single" w:sz="12" w:space="0" w:color="auto"/>
              <w:left w:val="single" w:sz="12" w:space="0" w:color="auto"/>
              <w:right w:val="single" w:sz="12" w:space="0" w:color="FFFFFF" w:themeColor="background1"/>
            </w:tcBorders>
            <w:textDirection w:val="btLr"/>
          </w:tcPr>
          <w:p w14:paraId="3E0C39FC" w14:textId="77777777" w:rsidR="00EE58E3" w:rsidRDefault="00EE58E3" w:rsidP="00EE58E3">
            <w:pPr>
              <w:pStyle w:val="BodyText"/>
              <w:spacing w:line="360" w:lineRule="auto"/>
              <w:ind w:left="113" w:right="113"/>
              <w:jc w:val="center"/>
              <w:rPr>
                <w:rFonts w:ascii="Arial" w:eastAsia="Times New Roman" w:hAnsi="Arial" w:cs="Arial"/>
                <w:b w:val="0"/>
                <w:bCs w:val="0"/>
              </w:rPr>
            </w:pPr>
          </w:p>
          <w:p w14:paraId="04B261A6" w14:textId="42EFB981" w:rsidR="000407D9" w:rsidRPr="00807FD1" w:rsidRDefault="000407D9" w:rsidP="00EE58E3">
            <w:pPr>
              <w:pStyle w:val="BodyText"/>
              <w:spacing w:line="360" w:lineRule="auto"/>
              <w:ind w:left="113" w:right="113"/>
              <w:jc w:val="center"/>
              <w:rPr>
                <w:rFonts w:ascii="Arial" w:eastAsia="Times New Roman" w:hAnsi="Arial" w:cs="Arial"/>
              </w:rPr>
            </w:pPr>
            <w:r w:rsidRPr="00EE58E3">
              <w:rPr>
                <w:rFonts w:ascii="Arial" w:eastAsia="Times New Roman" w:hAnsi="Arial" w:cs="Arial"/>
                <w:color w:val="auto"/>
                <w:sz w:val="28"/>
                <w:szCs w:val="28"/>
              </w:rPr>
              <w:t>Communication</w:t>
            </w:r>
          </w:p>
        </w:tc>
        <w:tc>
          <w:tcPr>
            <w:tcW w:w="2211" w:type="dxa"/>
            <w:tcBorders>
              <w:top w:val="single" w:sz="12" w:space="0" w:color="auto"/>
              <w:left w:val="single" w:sz="12" w:space="0" w:color="FFFFFF" w:themeColor="background1"/>
              <w:bottom w:val="single" w:sz="12" w:space="0" w:color="FFFFFF" w:themeColor="background1"/>
              <w:right w:val="single" w:sz="12" w:space="0" w:color="FFFFFF" w:themeColor="background1"/>
            </w:tcBorders>
            <w:shd w:val="clear" w:color="auto" w:fill="DBE5F1" w:themeFill="accent1" w:themeFillTint="33"/>
          </w:tcPr>
          <w:p w14:paraId="4A58DC52" w14:textId="77777777" w:rsidR="000407D9" w:rsidRPr="00807FD1" w:rsidRDefault="000407D9" w:rsidP="000407D9">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7FD1">
              <w:rPr>
                <w:rFonts w:ascii="Arial" w:eastAsia="Times New Roman" w:hAnsi="Arial" w:cs="Arial"/>
              </w:rPr>
              <w:t>Improve communication at all levels</w:t>
            </w:r>
          </w:p>
        </w:tc>
        <w:tc>
          <w:tcPr>
            <w:tcW w:w="6390" w:type="dxa"/>
            <w:tcBorders>
              <w:top w:val="single" w:sz="12" w:space="0" w:color="auto"/>
              <w:left w:val="single" w:sz="12" w:space="0" w:color="FFFFFF" w:themeColor="background1"/>
              <w:bottom w:val="single" w:sz="12" w:space="0" w:color="FFFFFF" w:themeColor="background1"/>
              <w:right w:val="single" w:sz="12" w:space="0" w:color="auto"/>
            </w:tcBorders>
            <w:shd w:val="clear" w:color="auto" w:fill="DBE5F1" w:themeFill="accent1" w:themeFillTint="33"/>
          </w:tcPr>
          <w:p w14:paraId="4E090669" w14:textId="77777777" w:rsidR="000407D9" w:rsidRPr="00807FD1" w:rsidRDefault="000407D9" w:rsidP="000407D9">
            <w:pPr>
              <w:pStyle w:val="BodyText"/>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7FD1">
              <w:rPr>
                <w:rFonts w:ascii="Arial" w:hAnsi="Arial" w:cs="Arial"/>
              </w:rPr>
              <w:t xml:space="preserve">Ensure </w:t>
            </w:r>
            <w:r>
              <w:rPr>
                <w:rFonts w:ascii="Arial" w:hAnsi="Arial" w:cs="Arial"/>
              </w:rPr>
              <w:t>consistent</w:t>
            </w:r>
            <w:r w:rsidRPr="00807FD1">
              <w:rPr>
                <w:rFonts w:ascii="Arial" w:hAnsi="Arial" w:cs="Arial"/>
              </w:rPr>
              <w:t xml:space="preserve"> communication between CAMHS and AMHS.</w:t>
            </w:r>
          </w:p>
          <w:p w14:paraId="4B47D511" w14:textId="77777777" w:rsidR="000407D9" w:rsidRPr="00807FD1" w:rsidRDefault="000407D9" w:rsidP="000407D9">
            <w:pPr>
              <w:pStyle w:val="BodyText"/>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7FD1">
              <w:rPr>
                <w:rFonts w:ascii="Arial" w:hAnsi="Arial" w:cs="Arial"/>
              </w:rPr>
              <w:t>Share electronic health data and use clear referral protocols.</w:t>
            </w:r>
          </w:p>
          <w:p w14:paraId="1DC5CEBC" w14:textId="77797AB6" w:rsidR="000407D9" w:rsidRPr="00807FD1" w:rsidRDefault="00A079A0" w:rsidP="000407D9">
            <w:pPr>
              <w:pStyle w:val="BodyText"/>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7FD1">
              <w:rPr>
                <w:rFonts w:ascii="Arial" w:hAnsi="Arial" w:cs="Arial"/>
              </w:rPr>
              <w:t>Provide</w:t>
            </w:r>
            <w:r w:rsidR="000407D9" w:rsidRPr="00807FD1">
              <w:rPr>
                <w:rFonts w:ascii="Arial" w:hAnsi="Arial" w:cs="Arial"/>
              </w:rPr>
              <w:t xml:space="preserve"> clear information</w:t>
            </w:r>
            <w:r w:rsidR="000407D9">
              <w:rPr>
                <w:rFonts w:ascii="Arial" w:hAnsi="Arial" w:cs="Arial"/>
              </w:rPr>
              <w:t xml:space="preserve"> for </w:t>
            </w:r>
            <w:r w:rsidR="000407D9" w:rsidRPr="00807FD1">
              <w:rPr>
                <w:rFonts w:ascii="Arial" w:hAnsi="Arial" w:cs="Arial"/>
              </w:rPr>
              <w:t>young people and families.</w:t>
            </w:r>
          </w:p>
          <w:p w14:paraId="4898C8CE" w14:textId="76F30F23" w:rsidR="000407D9" w:rsidRPr="00807FD1" w:rsidRDefault="000407D9" w:rsidP="000407D9">
            <w:pPr>
              <w:pStyle w:val="BodyText"/>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7FD1">
              <w:rPr>
                <w:rFonts w:ascii="Arial" w:hAnsi="Arial" w:cs="Arial"/>
              </w:rPr>
              <w:t xml:space="preserve">Organise joint meetings between child and adult service </w:t>
            </w:r>
            <w:r w:rsidR="00A079A0" w:rsidRPr="00807FD1">
              <w:rPr>
                <w:rFonts w:ascii="Arial" w:hAnsi="Arial" w:cs="Arial"/>
              </w:rPr>
              <w:t>professionals</w:t>
            </w:r>
            <w:r w:rsidRPr="00807FD1">
              <w:rPr>
                <w:rFonts w:ascii="Arial" w:hAnsi="Arial" w:cs="Arial"/>
              </w:rPr>
              <w:t xml:space="preserve"> </w:t>
            </w:r>
          </w:p>
        </w:tc>
      </w:tr>
      <w:tr w:rsidR="000407D9" w:rsidRPr="00807FD1" w14:paraId="75FBCD69" w14:textId="77777777" w:rsidTr="00EE58E3">
        <w:tc>
          <w:tcPr>
            <w:cnfStyle w:val="001000000000" w:firstRow="0" w:lastRow="0" w:firstColumn="1" w:lastColumn="0" w:oddVBand="0" w:evenVBand="0" w:oddHBand="0" w:evenHBand="0" w:firstRowFirstColumn="0" w:firstRowLastColumn="0" w:lastRowFirstColumn="0" w:lastRowLastColumn="0"/>
            <w:tcW w:w="1884" w:type="dxa"/>
            <w:vMerge/>
            <w:tcBorders>
              <w:left w:val="single" w:sz="12" w:space="0" w:color="auto"/>
              <w:bottom w:val="single" w:sz="12" w:space="0" w:color="auto"/>
              <w:right w:val="single" w:sz="12" w:space="0" w:color="FFFFFF" w:themeColor="background1"/>
            </w:tcBorders>
          </w:tcPr>
          <w:p w14:paraId="7A85838F" w14:textId="77777777" w:rsidR="000407D9" w:rsidRPr="00807FD1" w:rsidRDefault="000407D9" w:rsidP="000407D9">
            <w:pPr>
              <w:pStyle w:val="BodyText"/>
              <w:spacing w:line="360" w:lineRule="auto"/>
              <w:jc w:val="both"/>
              <w:rPr>
                <w:rFonts w:ascii="Arial" w:eastAsia="Times New Roman" w:hAnsi="Arial" w:cs="Arial"/>
              </w:rPr>
            </w:pPr>
          </w:p>
        </w:tc>
        <w:tc>
          <w:tcPr>
            <w:tcW w:w="2211" w:type="dxa"/>
            <w:tcBorders>
              <w:top w:val="single" w:sz="12" w:space="0" w:color="FFFFFF" w:themeColor="background1"/>
              <w:left w:val="single" w:sz="12" w:space="0" w:color="FFFFFF" w:themeColor="background1"/>
              <w:bottom w:val="single" w:sz="12" w:space="0" w:color="auto"/>
              <w:right w:val="single" w:sz="12" w:space="0" w:color="FFFFFF" w:themeColor="background1"/>
            </w:tcBorders>
            <w:shd w:val="clear" w:color="auto" w:fill="DBE5F1" w:themeFill="accent1" w:themeFillTint="33"/>
          </w:tcPr>
          <w:p w14:paraId="6F150BF8" w14:textId="77777777" w:rsidR="000407D9" w:rsidRPr="00807FD1" w:rsidRDefault="000407D9" w:rsidP="000407D9">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07FD1">
              <w:rPr>
                <w:rFonts w:ascii="Arial" w:eastAsia="Times New Roman" w:hAnsi="Arial" w:cs="Arial"/>
              </w:rPr>
              <w:t>Involve families appropriately</w:t>
            </w:r>
          </w:p>
        </w:tc>
        <w:tc>
          <w:tcPr>
            <w:tcW w:w="6390" w:type="dxa"/>
            <w:tcBorders>
              <w:top w:val="single" w:sz="12" w:space="0" w:color="FFFFFF" w:themeColor="background1"/>
              <w:left w:val="single" w:sz="12" w:space="0" w:color="FFFFFF" w:themeColor="background1"/>
              <w:bottom w:val="single" w:sz="12" w:space="0" w:color="auto"/>
              <w:right w:val="single" w:sz="12" w:space="0" w:color="auto"/>
            </w:tcBorders>
            <w:shd w:val="clear" w:color="auto" w:fill="DBE5F1" w:themeFill="accent1" w:themeFillTint="33"/>
          </w:tcPr>
          <w:p w14:paraId="15790F39" w14:textId="77777777" w:rsidR="000407D9" w:rsidRPr="00807FD1" w:rsidRDefault="000407D9" w:rsidP="000407D9">
            <w:pPr>
              <w:pStyle w:val="BodyText"/>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07FD1">
              <w:rPr>
                <w:rFonts w:ascii="Arial" w:hAnsi="Arial" w:cs="Arial"/>
              </w:rPr>
              <w:t>Adopt more family-friendly strategies in AMHS.</w:t>
            </w:r>
          </w:p>
          <w:p w14:paraId="6049C75C" w14:textId="2B2855FD" w:rsidR="000407D9" w:rsidRPr="00807FD1" w:rsidRDefault="000407D9" w:rsidP="000407D9">
            <w:pPr>
              <w:pStyle w:val="BodyText"/>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07FD1">
              <w:rPr>
                <w:rFonts w:ascii="Arial" w:hAnsi="Arial" w:cs="Arial"/>
              </w:rPr>
              <w:t>Keep parents</w:t>
            </w:r>
            <w:r>
              <w:rPr>
                <w:rFonts w:ascii="Arial" w:hAnsi="Arial" w:cs="Arial"/>
              </w:rPr>
              <w:t>/</w:t>
            </w:r>
            <w:r w:rsidRPr="00807FD1">
              <w:rPr>
                <w:rFonts w:ascii="Arial" w:hAnsi="Arial" w:cs="Arial"/>
              </w:rPr>
              <w:t xml:space="preserve">carers informed </w:t>
            </w:r>
            <w:r w:rsidR="00A079A0" w:rsidRPr="00807FD1">
              <w:rPr>
                <w:rFonts w:ascii="Arial" w:hAnsi="Arial" w:cs="Arial"/>
              </w:rPr>
              <w:t>consulted and</w:t>
            </w:r>
            <w:r w:rsidRPr="00807FD1">
              <w:rPr>
                <w:rFonts w:ascii="Arial" w:hAnsi="Arial" w:cs="Arial"/>
              </w:rPr>
              <w:t xml:space="preserve"> involved in decision-making.</w:t>
            </w:r>
          </w:p>
          <w:p w14:paraId="09720378" w14:textId="1A5CF20C" w:rsidR="000407D9" w:rsidRPr="00807FD1" w:rsidRDefault="000407D9" w:rsidP="000407D9">
            <w:pPr>
              <w:pStyle w:val="BodyText"/>
              <w:widowControl/>
              <w:numPr>
                <w:ilvl w:val="0"/>
                <w:numId w:val="14"/>
              </w:numPr>
              <w:autoSpaceDE/>
              <w:autoSpaceDN/>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07FD1">
              <w:rPr>
                <w:rFonts w:ascii="Arial" w:hAnsi="Arial" w:cs="Arial"/>
              </w:rPr>
              <w:t xml:space="preserve">Support </w:t>
            </w:r>
            <w:r w:rsidR="00A079A0" w:rsidRPr="00807FD1">
              <w:rPr>
                <w:rFonts w:ascii="Arial" w:hAnsi="Arial" w:cs="Arial"/>
              </w:rPr>
              <w:t>you</w:t>
            </w:r>
            <w:r w:rsidR="00A079A0">
              <w:rPr>
                <w:rFonts w:ascii="Arial" w:hAnsi="Arial" w:cs="Arial"/>
              </w:rPr>
              <w:t>th</w:t>
            </w:r>
            <w:r w:rsidR="00A079A0" w:rsidRPr="00807FD1">
              <w:rPr>
                <w:rFonts w:ascii="Arial" w:hAnsi="Arial" w:cs="Arial"/>
              </w:rPr>
              <w:t xml:space="preserve"> independence</w:t>
            </w:r>
            <w:r w:rsidRPr="00807FD1">
              <w:rPr>
                <w:rFonts w:ascii="Arial" w:hAnsi="Arial" w:cs="Arial"/>
              </w:rPr>
              <w:t xml:space="preserve"> while family involvement.</w:t>
            </w:r>
          </w:p>
        </w:tc>
      </w:tr>
      <w:tr w:rsidR="000407D9" w:rsidRPr="00807FD1" w14:paraId="1FA38F24" w14:textId="77777777" w:rsidTr="00EE58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4" w:type="dxa"/>
            <w:vMerge w:val="restart"/>
            <w:tcBorders>
              <w:top w:val="single" w:sz="12" w:space="0" w:color="auto"/>
              <w:left w:val="single" w:sz="12" w:space="0" w:color="auto"/>
              <w:right w:val="single" w:sz="12" w:space="0" w:color="FFFFFF" w:themeColor="background1"/>
            </w:tcBorders>
            <w:textDirection w:val="btLr"/>
          </w:tcPr>
          <w:p w14:paraId="58CD64E3" w14:textId="77777777" w:rsidR="00EE58E3" w:rsidRDefault="00EE58E3" w:rsidP="00EE58E3">
            <w:pPr>
              <w:pStyle w:val="BodyText"/>
              <w:spacing w:line="360" w:lineRule="auto"/>
              <w:ind w:left="113" w:right="113"/>
              <w:jc w:val="center"/>
              <w:rPr>
                <w:rFonts w:ascii="Arial" w:eastAsia="Times New Roman" w:hAnsi="Arial" w:cs="Arial"/>
                <w:b w:val="0"/>
                <w:bCs w:val="0"/>
                <w:lang w:bidi="ar-SA"/>
              </w:rPr>
            </w:pPr>
          </w:p>
          <w:p w14:paraId="58042589" w14:textId="39343EFB" w:rsidR="000407D9" w:rsidRPr="00807FD1" w:rsidRDefault="000407D9" w:rsidP="00EE58E3">
            <w:pPr>
              <w:pStyle w:val="BodyText"/>
              <w:spacing w:line="360" w:lineRule="auto"/>
              <w:ind w:left="113" w:right="113"/>
              <w:jc w:val="center"/>
              <w:rPr>
                <w:rFonts w:ascii="Arial" w:eastAsia="Times New Roman" w:hAnsi="Arial" w:cs="Arial"/>
                <w:lang w:bidi="ar-SA"/>
              </w:rPr>
            </w:pPr>
            <w:r w:rsidRPr="00EE58E3">
              <w:rPr>
                <w:rFonts w:ascii="Arial" w:eastAsia="Times New Roman" w:hAnsi="Arial" w:cs="Arial"/>
                <w:color w:val="auto"/>
                <w:sz w:val="28"/>
                <w:szCs w:val="28"/>
                <w:lang w:bidi="ar-SA"/>
              </w:rPr>
              <w:t xml:space="preserve">Timing </w:t>
            </w:r>
            <w:r w:rsidR="00EE58E3">
              <w:rPr>
                <w:rFonts w:ascii="Arial" w:eastAsia="Times New Roman" w:hAnsi="Arial" w:cs="Arial"/>
                <w:color w:val="auto"/>
                <w:sz w:val="28"/>
                <w:szCs w:val="28"/>
                <w:lang w:bidi="ar-SA"/>
              </w:rPr>
              <w:t xml:space="preserve">of </w:t>
            </w:r>
            <w:r w:rsidRPr="00EE58E3">
              <w:rPr>
                <w:rFonts w:ascii="Arial" w:eastAsia="Times New Roman" w:hAnsi="Arial" w:cs="Arial"/>
                <w:color w:val="auto"/>
                <w:sz w:val="28"/>
                <w:szCs w:val="28"/>
                <w:lang w:bidi="ar-SA"/>
              </w:rPr>
              <w:t>transition</w:t>
            </w:r>
          </w:p>
        </w:tc>
        <w:tc>
          <w:tcPr>
            <w:tcW w:w="2211" w:type="dxa"/>
            <w:tcBorders>
              <w:top w:val="single" w:sz="12" w:space="0" w:color="auto"/>
              <w:left w:val="single" w:sz="12" w:space="0" w:color="FFFFFF" w:themeColor="background1"/>
              <w:bottom w:val="single" w:sz="12" w:space="0" w:color="FFFFFF" w:themeColor="background1"/>
              <w:right w:val="single" w:sz="12" w:space="0" w:color="FFFFFF" w:themeColor="background1"/>
            </w:tcBorders>
            <w:shd w:val="clear" w:color="auto" w:fill="C6D9F1" w:themeFill="text2" w:themeFillTint="33"/>
          </w:tcPr>
          <w:p w14:paraId="3220E44B" w14:textId="77777777" w:rsidR="000407D9" w:rsidRPr="00807FD1" w:rsidRDefault="000407D9" w:rsidP="000407D9">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7FD1">
              <w:rPr>
                <w:rFonts w:ascii="Arial" w:eastAsia="Times New Roman" w:hAnsi="Arial" w:cs="Arial"/>
                <w:lang w:bidi="ar-SA"/>
              </w:rPr>
              <w:t>Adopt flexible, developmentally appropriate transition criteria</w:t>
            </w:r>
          </w:p>
        </w:tc>
        <w:tc>
          <w:tcPr>
            <w:tcW w:w="6390" w:type="dxa"/>
            <w:tcBorders>
              <w:top w:val="single" w:sz="12" w:space="0" w:color="auto"/>
              <w:left w:val="single" w:sz="12" w:space="0" w:color="FFFFFF" w:themeColor="background1"/>
              <w:bottom w:val="single" w:sz="12" w:space="0" w:color="FFFFFF" w:themeColor="background1"/>
              <w:right w:val="single" w:sz="12" w:space="0" w:color="auto"/>
            </w:tcBorders>
            <w:shd w:val="clear" w:color="auto" w:fill="C6D9F1" w:themeFill="text2" w:themeFillTint="33"/>
          </w:tcPr>
          <w:p w14:paraId="32E2DDD3" w14:textId="77777777" w:rsidR="000407D9" w:rsidRPr="00807FD1" w:rsidRDefault="000407D9" w:rsidP="000407D9">
            <w:pPr>
              <w:pStyle w:val="BodyText"/>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Use needs-based rather than age-based criteria.</w:t>
            </w:r>
          </w:p>
          <w:p w14:paraId="4464B38E" w14:textId="77777777" w:rsidR="000407D9" w:rsidRPr="00807FD1" w:rsidRDefault="000407D9" w:rsidP="000407D9">
            <w:pPr>
              <w:pStyle w:val="BodyText"/>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7FD1">
              <w:rPr>
                <w:rFonts w:ascii="Arial" w:hAnsi="Arial" w:cs="Arial"/>
              </w:rPr>
              <w:t xml:space="preserve">Allow </w:t>
            </w:r>
            <w:r>
              <w:rPr>
                <w:rFonts w:ascii="Arial" w:hAnsi="Arial" w:cs="Arial"/>
              </w:rPr>
              <w:t>extended</w:t>
            </w:r>
            <w:r w:rsidRPr="00807FD1">
              <w:rPr>
                <w:rFonts w:ascii="Arial" w:hAnsi="Arial" w:cs="Arial"/>
              </w:rPr>
              <w:t xml:space="preserve"> CAMHS </w:t>
            </w:r>
            <w:r>
              <w:rPr>
                <w:rFonts w:ascii="Arial" w:hAnsi="Arial" w:cs="Arial"/>
              </w:rPr>
              <w:t>care</w:t>
            </w:r>
            <w:r w:rsidRPr="00807FD1">
              <w:rPr>
                <w:rFonts w:ascii="Arial" w:hAnsi="Arial" w:cs="Arial"/>
              </w:rPr>
              <w:t xml:space="preserve"> when needed.</w:t>
            </w:r>
          </w:p>
          <w:p w14:paraId="6649287F" w14:textId="77423927" w:rsidR="000407D9" w:rsidRPr="00807FD1" w:rsidRDefault="000407D9" w:rsidP="000407D9">
            <w:pPr>
              <w:pStyle w:val="BodyText"/>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Offer transition or “young adult </w:t>
            </w:r>
            <w:r w:rsidR="00A079A0">
              <w:rPr>
                <w:rFonts w:ascii="Arial" w:hAnsi="Arial" w:cs="Arial"/>
              </w:rPr>
              <w:t>services</w:t>
            </w:r>
            <w:r w:rsidRPr="00807FD1">
              <w:rPr>
                <w:rFonts w:ascii="Arial" w:hAnsi="Arial" w:cs="Arial"/>
              </w:rPr>
              <w:t>.</w:t>
            </w:r>
          </w:p>
        </w:tc>
      </w:tr>
      <w:tr w:rsidR="000407D9" w:rsidRPr="00807FD1" w14:paraId="71864B0B" w14:textId="77777777" w:rsidTr="00EE58E3">
        <w:tc>
          <w:tcPr>
            <w:cnfStyle w:val="001000000000" w:firstRow="0" w:lastRow="0" w:firstColumn="1" w:lastColumn="0" w:oddVBand="0" w:evenVBand="0" w:oddHBand="0" w:evenHBand="0" w:firstRowFirstColumn="0" w:firstRowLastColumn="0" w:lastRowFirstColumn="0" w:lastRowLastColumn="0"/>
            <w:tcW w:w="1884" w:type="dxa"/>
            <w:vMerge/>
            <w:tcBorders>
              <w:left w:val="single" w:sz="12" w:space="0" w:color="auto"/>
              <w:right w:val="single" w:sz="12" w:space="0" w:color="FFFFFF" w:themeColor="background1"/>
            </w:tcBorders>
          </w:tcPr>
          <w:p w14:paraId="60B72D58" w14:textId="77777777" w:rsidR="000407D9" w:rsidRPr="00807FD1" w:rsidRDefault="000407D9" w:rsidP="000407D9">
            <w:pPr>
              <w:pStyle w:val="BodyText"/>
              <w:spacing w:line="360" w:lineRule="auto"/>
              <w:jc w:val="both"/>
              <w:rPr>
                <w:rFonts w:ascii="Arial" w:eastAsia="Times New Roman" w:hAnsi="Arial" w:cs="Arial"/>
              </w:rPr>
            </w:pPr>
          </w:p>
        </w:tc>
        <w:tc>
          <w:tcPr>
            <w:tcW w:w="221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D9F1" w:themeFill="text2" w:themeFillTint="33"/>
          </w:tcPr>
          <w:p w14:paraId="6E537DEE" w14:textId="77777777" w:rsidR="000407D9" w:rsidRPr="00807FD1" w:rsidRDefault="000407D9" w:rsidP="000407D9">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bidi="ar-SA"/>
              </w:rPr>
            </w:pPr>
            <w:r w:rsidRPr="00807FD1">
              <w:rPr>
                <w:rFonts w:ascii="Arial" w:eastAsia="Times New Roman" w:hAnsi="Arial" w:cs="Arial"/>
              </w:rPr>
              <w:t>Provide alternative support for those not eligible for AMHS</w:t>
            </w:r>
          </w:p>
        </w:tc>
        <w:tc>
          <w:tcPr>
            <w:tcW w:w="6390" w:type="dxa"/>
            <w:tcBorders>
              <w:top w:val="single" w:sz="12" w:space="0" w:color="FFFFFF" w:themeColor="background1"/>
              <w:left w:val="single" w:sz="12" w:space="0" w:color="FFFFFF" w:themeColor="background1"/>
              <w:bottom w:val="single" w:sz="12" w:space="0" w:color="FFFFFF" w:themeColor="background1"/>
              <w:right w:val="single" w:sz="12" w:space="0" w:color="auto"/>
            </w:tcBorders>
            <w:shd w:val="clear" w:color="auto" w:fill="C6D9F1" w:themeFill="text2" w:themeFillTint="33"/>
          </w:tcPr>
          <w:p w14:paraId="1413020F" w14:textId="77777777" w:rsidR="000407D9" w:rsidRPr="00807FD1" w:rsidRDefault="000407D9" w:rsidP="000407D9">
            <w:pPr>
              <w:pStyle w:val="BodyText"/>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07FD1">
              <w:rPr>
                <w:rFonts w:ascii="Arial" w:hAnsi="Arial" w:cs="Arial"/>
              </w:rPr>
              <w:t xml:space="preserve">Develop intermediate services </w:t>
            </w:r>
            <w:r w:rsidRPr="00807FD1">
              <w:rPr>
                <w:rFonts w:ascii="Arial" w:hAnsi="Arial" w:cs="Arial"/>
              </w:rPr>
              <w:br/>
              <w:t>(community counselling, wellbeing hubs, youth mental health team).</w:t>
            </w:r>
          </w:p>
          <w:p w14:paraId="3842B0D2" w14:textId="683A58F8" w:rsidR="000407D9" w:rsidRPr="00807FD1" w:rsidRDefault="000407D9" w:rsidP="000407D9">
            <w:pPr>
              <w:pStyle w:val="BodyText"/>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07FD1">
              <w:rPr>
                <w:rFonts w:ascii="Arial" w:hAnsi="Arial" w:cs="Arial"/>
              </w:rPr>
              <w:t>Ensure ongoing support for</w:t>
            </w:r>
            <w:r>
              <w:rPr>
                <w:rFonts w:ascii="Arial" w:hAnsi="Arial" w:cs="Arial"/>
              </w:rPr>
              <w:t xml:space="preserve"> non-eligible young people</w:t>
            </w:r>
            <w:r w:rsidRPr="00807FD1">
              <w:rPr>
                <w:rFonts w:ascii="Arial" w:hAnsi="Arial" w:cs="Arial"/>
              </w:rPr>
              <w:t>.</w:t>
            </w:r>
          </w:p>
        </w:tc>
      </w:tr>
      <w:tr w:rsidR="000407D9" w:rsidRPr="00807FD1" w14:paraId="3C157738" w14:textId="77777777" w:rsidTr="00EE58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4" w:type="dxa"/>
            <w:vMerge/>
            <w:tcBorders>
              <w:left w:val="single" w:sz="12" w:space="0" w:color="auto"/>
              <w:bottom w:val="single" w:sz="12" w:space="0" w:color="auto"/>
              <w:right w:val="single" w:sz="12" w:space="0" w:color="FFFFFF" w:themeColor="background1"/>
            </w:tcBorders>
          </w:tcPr>
          <w:p w14:paraId="47F9CE45" w14:textId="77777777" w:rsidR="000407D9" w:rsidRPr="00807FD1" w:rsidRDefault="000407D9" w:rsidP="000407D9">
            <w:pPr>
              <w:pStyle w:val="BodyText"/>
              <w:spacing w:line="360" w:lineRule="auto"/>
              <w:jc w:val="both"/>
              <w:rPr>
                <w:rFonts w:ascii="Arial" w:eastAsia="Times New Roman" w:hAnsi="Arial" w:cs="Arial"/>
                <w:lang w:bidi="ar-SA"/>
              </w:rPr>
            </w:pPr>
          </w:p>
        </w:tc>
        <w:tc>
          <w:tcPr>
            <w:tcW w:w="2211" w:type="dxa"/>
            <w:tcBorders>
              <w:top w:val="single" w:sz="12" w:space="0" w:color="FFFFFF" w:themeColor="background1"/>
              <w:left w:val="single" w:sz="12" w:space="0" w:color="FFFFFF" w:themeColor="background1"/>
              <w:bottom w:val="single" w:sz="12" w:space="0" w:color="auto"/>
              <w:right w:val="single" w:sz="12" w:space="0" w:color="FFFFFF" w:themeColor="background1"/>
            </w:tcBorders>
            <w:shd w:val="clear" w:color="auto" w:fill="C6D9F1" w:themeFill="text2" w:themeFillTint="33"/>
          </w:tcPr>
          <w:p w14:paraId="556B0ED9" w14:textId="77777777" w:rsidR="000407D9" w:rsidRPr="00807FD1" w:rsidRDefault="000407D9" w:rsidP="000407D9">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807FD1">
              <w:rPr>
                <w:rFonts w:ascii="Arial" w:eastAsia="Times New Roman" w:hAnsi="Arial" w:cs="Arial"/>
                <w:lang w:bidi="ar-SA"/>
              </w:rPr>
              <w:t>Monitor and evaluate transition practices</w:t>
            </w:r>
          </w:p>
        </w:tc>
        <w:tc>
          <w:tcPr>
            <w:tcW w:w="6390" w:type="dxa"/>
            <w:tcBorders>
              <w:top w:val="single" w:sz="12" w:space="0" w:color="FFFFFF" w:themeColor="background1"/>
              <w:left w:val="single" w:sz="12" w:space="0" w:color="FFFFFF" w:themeColor="background1"/>
              <w:bottom w:val="single" w:sz="12" w:space="0" w:color="auto"/>
              <w:right w:val="single" w:sz="12" w:space="0" w:color="auto"/>
            </w:tcBorders>
            <w:shd w:val="clear" w:color="auto" w:fill="C6D9F1" w:themeFill="text2" w:themeFillTint="33"/>
          </w:tcPr>
          <w:p w14:paraId="07257640" w14:textId="77777777" w:rsidR="000407D9" w:rsidRPr="00807FD1" w:rsidRDefault="000407D9" w:rsidP="000407D9">
            <w:pPr>
              <w:pStyle w:val="BodyText"/>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7FD1">
              <w:rPr>
                <w:rFonts w:ascii="Arial" w:hAnsi="Arial" w:cs="Arial"/>
              </w:rPr>
              <w:t>Track the effectiveness of transition processes.</w:t>
            </w:r>
          </w:p>
          <w:p w14:paraId="43361971" w14:textId="77777777" w:rsidR="000407D9" w:rsidRPr="00807FD1" w:rsidRDefault="000407D9" w:rsidP="000407D9">
            <w:pPr>
              <w:pStyle w:val="BodyText"/>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7FD1">
              <w:rPr>
                <w:rFonts w:ascii="Arial" w:hAnsi="Arial" w:cs="Arial"/>
              </w:rPr>
              <w:t>Collect feedback on satisfaction.</w:t>
            </w:r>
          </w:p>
          <w:p w14:paraId="0D7AD3A1" w14:textId="77777777" w:rsidR="000407D9" w:rsidRPr="00807FD1" w:rsidRDefault="000407D9" w:rsidP="000407D9">
            <w:pPr>
              <w:pStyle w:val="BodyText"/>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7FD1">
              <w:rPr>
                <w:rFonts w:ascii="Arial" w:hAnsi="Arial" w:cs="Arial"/>
              </w:rPr>
              <w:t>Use findings to identify problems early and improve practice.</w:t>
            </w:r>
          </w:p>
        </w:tc>
      </w:tr>
      <w:tr w:rsidR="00EE58E3" w:rsidRPr="00807FD1" w14:paraId="2A1A32A5" w14:textId="77777777" w:rsidTr="00037333">
        <w:tc>
          <w:tcPr>
            <w:cnfStyle w:val="001000000000" w:firstRow="0" w:lastRow="0" w:firstColumn="1" w:lastColumn="0" w:oddVBand="0" w:evenVBand="0" w:oddHBand="0" w:evenHBand="0" w:firstRowFirstColumn="0" w:firstRowLastColumn="0" w:lastRowFirstColumn="0" w:lastRowLastColumn="0"/>
            <w:tcW w:w="4095" w:type="dxa"/>
            <w:gridSpan w:val="2"/>
            <w:tcBorders>
              <w:top w:val="single" w:sz="12" w:space="0" w:color="auto"/>
              <w:left w:val="single" w:sz="12" w:space="0" w:color="auto"/>
              <w:bottom w:val="single" w:sz="12" w:space="0" w:color="auto"/>
              <w:right w:val="single" w:sz="12" w:space="0" w:color="FFFFFF" w:themeColor="background1"/>
            </w:tcBorders>
            <w:shd w:val="clear" w:color="auto" w:fill="DBE5F1" w:themeFill="accent1" w:themeFillTint="33"/>
          </w:tcPr>
          <w:p w14:paraId="6602C546" w14:textId="21034901" w:rsidR="00EE58E3" w:rsidRPr="00EE58E3" w:rsidRDefault="00A079A0" w:rsidP="007F6A78">
            <w:pPr>
              <w:pStyle w:val="BodyText"/>
              <w:spacing w:line="360" w:lineRule="auto"/>
              <w:jc w:val="center"/>
              <w:rPr>
                <w:rFonts w:ascii="Arial" w:eastAsia="Times New Roman" w:hAnsi="Arial" w:cs="Arial"/>
                <w:color w:val="auto"/>
                <w:sz w:val="28"/>
                <w:szCs w:val="28"/>
              </w:rPr>
            </w:pPr>
            <w:r w:rsidRPr="00EE58E3">
              <w:rPr>
                <w:rFonts w:ascii="Arial" w:eastAsia="Times New Roman" w:hAnsi="Arial" w:cs="Arial"/>
                <w:color w:val="auto"/>
                <w:sz w:val="28"/>
                <w:szCs w:val="28"/>
                <w:lang w:bidi="ar-SA"/>
              </w:rPr>
              <w:t>Recommendations</w:t>
            </w:r>
            <w:r w:rsidR="00EE58E3" w:rsidRPr="00EE58E3">
              <w:rPr>
                <w:rFonts w:ascii="Arial" w:eastAsia="Times New Roman" w:hAnsi="Arial" w:cs="Arial"/>
                <w:color w:val="auto"/>
                <w:sz w:val="28"/>
                <w:szCs w:val="28"/>
                <w:lang w:bidi="ar-SA"/>
              </w:rPr>
              <w:t xml:space="preserve"> for future research</w:t>
            </w:r>
          </w:p>
        </w:tc>
        <w:tc>
          <w:tcPr>
            <w:tcW w:w="6390" w:type="dxa"/>
            <w:tcBorders>
              <w:top w:val="single" w:sz="12" w:space="0" w:color="auto"/>
              <w:left w:val="single" w:sz="12" w:space="0" w:color="FFFFFF" w:themeColor="background1"/>
              <w:bottom w:val="single" w:sz="12" w:space="0" w:color="auto"/>
              <w:right w:val="single" w:sz="12" w:space="0" w:color="auto"/>
            </w:tcBorders>
            <w:shd w:val="clear" w:color="auto" w:fill="DBE5F1" w:themeFill="accent1" w:themeFillTint="33"/>
          </w:tcPr>
          <w:p w14:paraId="1356F04A" w14:textId="7F127241" w:rsidR="00EE58E3" w:rsidRPr="00807FD1" w:rsidRDefault="00EE58E3" w:rsidP="000407D9">
            <w:pPr>
              <w:pStyle w:val="BodyText"/>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07FD1">
              <w:rPr>
                <w:rFonts w:ascii="Arial" w:hAnsi="Arial" w:cs="Arial"/>
              </w:rPr>
              <w:t xml:space="preserve">Include </w:t>
            </w:r>
            <w:r>
              <w:rPr>
                <w:rFonts w:ascii="Arial" w:hAnsi="Arial" w:cs="Arial"/>
              </w:rPr>
              <w:t>more</w:t>
            </w:r>
            <w:r w:rsidRPr="00807FD1">
              <w:rPr>
                <w:rFonts w:ascii="Arial" w:hAnsi="Arial" w:cs="Arial"/>
              </w:rPr>
              <w:t xml:space="preserve"> studies and</w:t>
            </w:r>
            <w:r>
              <w:rPr>
                <w:rFonts w:ascii="Arial" w:hAnsi="Arial" w:cs="Arial"/>
              </w:rPr>
              <w:t xml:space="preserve"> broader</w:t>
            </w:r>
            <w:r w:rsidRPr="00807FD1">
              <w:rPr>
                <w:rFonts w:ascii="Arial" w:hAnsi="Arial" w:cs="Arial"/>
              </w:rPr>
              <w:t xml:space="preserve"> data </w:t>
            </w:r>
            <w:r w:rsidR="00A079A0" w:rsidRPr="00807FD1">
              <w:rPr>
                <w:rFonts w:ascii="Arial" w:hAnsi="Arial" w:cs="Arial"/>
              </w:rPr>
              <w:t>sources</w:t>
            </w:r>
            <w:r>
              <w:rPr>
                <w:rFonts w:ascii="Arial" w:hAnsi="Arial" w:cs="Arial"/>
              </w:rPr>
              <w:t>.</w:t>
            </w:r>
          </w:p>
          <w:p w14:paraId="094D02E7" w14:textId="77777777" w:rsidR="00EE58E3" w:rsidRPr="00807FD1" w:rsidRDefault="00EE58E3" w:rsidP="000407D9">
            <w:pPr>
              <w:pStyle w:val="BodyText"/>
              <w:widowControl/>
              <w:numPr>
                <w:ilvl w:val="0"/>
                <w:numId w:val="14"/>
              </w:numPr>
              <w:autoSpaceDE/>
              <w:autoSpaceDN/>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Examine specific diagnostic groups.</w:t>
            </w:r>
          </w:p>
          <w:p w14:paraId="6A751E59" w14:textId="77777777" w:rsidR="00EE58E3" w:rsidRPr="00807FD1" w:rsidRDefault="00EE58E3" w:rsidP="000407D9">
            <w:pPr>
              <w:pStyle w:val="BodyText"/>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Compare findings internationally.</w:t>
            </w:r>
          </w:p>
        </w:tc>
      </w:tr>
      <w:bookmarkEnd w:id="94"/>
    </w:tbl>
    <w:p w14:paraId="2299B1C4" w14:textId="77777777" w:rsidR="00D87355" w:rsidRPr="00807FD1" w:rsidRDefault="00D87355" w:rsidP="002C541E">
      <w:pPr>
        <w:spacing w:line="360" w:lineRule="auto"/>
        <w:jc w:val="both"/>
        <w:rPr>
          <w:rFonts w:ascii="Arial" w:eastAsia="Times New Roman" w:hAnsi="Arial" w:cs="Arial"/>
        </w:rPr>
      </w:pPr>
    </w:p>
    <w:p w14:paraId="6AB93944" w14:textId="08C13EC8" w:rsidR="00D87355" w:rsidRDefault="000407D9" w:rsidP="00B8351D">
      <w:pPr>
        <w:pStyle w:val="BodyText"/>
        <w:spacing w:line="360" w:lineRule="auto"/>
        <w:jc w:val="both"/>
        <w:rPr>
          <w:rFonts w:ascii="Arial" w:hAnsi="Arial" w:cs="Arial"/>
          <w:b/>
          <w:bCs/>
        </w:rPr>
        <w:sectPr w:rsidR="00D87355" w:rsidSect="004E4BED">
          <w:pgSz w:w="11906" w:h="16838" w:code="9"/>
          <w:pgMar w:top="1134" w:right="1440" w:bottom="1077" w:left="1440" w:header="709" w:footer="709" w:gutter="0"/>
          <w:cols w:space="708"/>
          <w:titlePg/>
          <w:docGrid w:linePitch="360"/>
        </w:sectPr>
      </w:pPr>
      <w:r>
        <w:rPr>
          <w:rFonts w:ascii="Arial" w:hAnsi="Arial" w:cs="Arial"/>
          <w:b/>
          <w:bCs/>
        </w:rPr>
        <w:t xml:space="preserve">  </w:t>
      </w:r>
      <w:r w:rsidRPr="00807FD1">
        <w:rPr>
          <w:rFonts w:ascii="Arial" w:hAnsi="Arial" w:cs="Arial"/>
          <w:b/>
          <w:bCs/>
        </w:rPr>
        <w:t xml:space="preserve">Table </w:t>
      </w:r>
      <w:r w:rsidR="00A079A0" w:rsidRPr="00807FD1">
        <w:rPr>
          <w:rFonts w:ascii="Arial" w:hAnsi="Arial" w:cs="Arial"/>
          <w:b/>
          <w:bCs/>
        </w:rPr>
        <w:t xml:space="preserve">5.1 </w:t>
      </w:r>
      <w:r w:rsidR="00A079A0">
        <w:rPr>
          <w:rFonts w:ascii="Arial" w:hAnsi="Arial" w:cs="Arial"/>
          <w:b/>
          <w:bCs/>
        </w:rPr>
        <w:t>Recommendations</w:t>
      </w:r>
      <w:r w:rsidR="002C541E" w:rsidRPr="00807FD1">
        <w:rPr>
          <w:rFonts w:ascii="Arial" w:hAnsi="Arial" w:cs="Arial"/>
          <w:b/>
          <w:bCs/>
        </w:rPr>
        <w:t xml:space="preserve"> and Key Directions</w:t>
      </w:r>
      <w:r w:rsidR="008C6D06" w:rsidRPr="00807FD1">
        <w:rPr>
          <w:rFonts w:ascii="Arial" w:hAnsi="Arial" w:cs="Arial"/>
          <w:b/>
          <w:bCs/>
        </w:rPr>
        <w:t xml:space="preserve"> (Self-compiled, 202</w:t>
      </w:r>
    </w:p>
    <w:p w14:paraId="32E4C3D5" w14:textId="6639D9B4" w:rsidR="008C6D06" w:rsidRPr="00807FD1" w:rsidRDefault="008C6D06" w:rsidP="00B8351D">
      <w:pPr>
        <w:pStyle w:val="BodyText"/>
        <w:spacing w:line="360" w:lineRule="auto"/>
        <w:jc w:val="both"/>
        <w:rPr>
          <w:rFonts w:ascii="Arial" w:hAnsi="Arial" w:cs="Arial"/>
          <w:b/>
          <w:bCs/>
        </w:rPr>
      </w:pPr>
    </w:p>
    <w:p w14:paraId="2336458C" w14:textId="223A6951" w:rsidR="003B4305" w:rsidRPr="00807FD1" w:rsidRDefault="003B4305" w:rsidP="002C541E">
      <w:pPr>
        <w:pStyle w:val="ListParagraph"/>
        <w:numPr>
          <w:ilvl w:val="0"/>
          <w:numId w:val="39"/>
        </w:numPr>
        <w:spacing w:line="360" w:lineRule="auto"/>
        <w:jc w:val="both"/>
        <w:rPr>
          <w:rFonts w:ascii="Arial" w:eastAsia="Times New Roman" w:hAnsi="Arial" w:cs="Arial"/>
          <w:lang w:bidi="ar-SA"/>
        </w:rPr>
      </w:pPr>
      <w:r w:rsidRPr="00807FD1">
        <w:rPr>
          <w:rFonts w:ascii="Arial" w:eastAsia="Times New Roman" w:hAnsi="Arial" w:cs="Arial"/>
        </w:rPr>
        <w:t>Involve families appropriately</w:t>
      </w:r>
      <w:r w:rsidR="00AD2C4D" w:rsidRPr="00807FD1">
        <w:rPr>
          <w:rFonts w:ascii="Arial" w:eastAsia="Times New Roman" w:hAnsi="Arial" w:cs="Arial"/>
        </w:rPr>
        <w:t>.</w:t>
      </w:r>
    </w:p>
    <w:p w14:paraId="41131939" w14:textId="4F626034" w:rsidR="003B4305" w:rsidRPr="00807FD1" w:rsidRDefault="003B4305" w:rsidP="003B4305">
      <w:pPr>
        <w:spacing w:line="360" w:lineRule="auto"/>
        <w:jc w:val="both"/>
        <w:rPr>
          <w:rFonts w:ascii="Arial" w:hAnsi="Arial" w:cs="Arial"/>
        </w:rPr>
      </w:pPr>
      <w:r w:rsidRPr="00807FD1">
        <w:rPr>
          <w:rFonts w:ascii="Arial" w:eastAsia="Times New Roman" w:hAnsi="Arial" w:cs="Arial"/>
          <w:lang w:bidi="ar-SA"/>
        </w:rPr>
        <w:t xml:space="preserve">Families play crucial role in supporting adolescent during </w:t>
      </w:r>
      <w:r w:rsidR="004B2C84" w:rsidRPr="00807FD1">
        <w:rPr>
          <w:rFonts w:ascii="Arial" w:eastAsia="Times New Roman" w:hAnsi="Arial" w:cs="Arial"/>
          <w:lang w:bidi="ar-SA"/>
        </w:rPr>
        <w:t>the transition period. AMHS should implement most family-</w:t>
      </w:r>
      <w:r w:rsidR="00A079A0" w:rsidRPr="00807FD1">
        <w:rPr>
          <w:rFonts w:ascii="Arial" w:eastAsia="Times New Roman" w:hAnsi="Arial" w:cs="Arial"/>
          <w:lang w:bidi="ar-SA"/>
        </w:rPr>
        <w:t>friend</w:t>
      </w:r>
      <w:r w:rsidR="004B2C84" w:rsidRPr="00807FD1">
        <w:rPr>
          <w:rFonts w:ascii="Arial" w:eastAsia="Times New Roman" w:hAnsi="Arial" w:cs="Arial"/>
          <w:lang w:bidi="ar-SA"/>
        </w:rPr>
        <w:t xml:space="preserve"> strategy ensuring that parents and carers are informed, consulted, and empowered to contribute appropriately to care decisions (</w:t>
      </w:r>
      <w:proofErr w:type="spellStart"/>
      <w:r w:rsidR="00C334EA" w:rsidRPr="00807FD1">
        <w:rPr>
          <w:rFonts w:ascii="Arial" w:eastAsia="Times New Roman" w:hAnsi="Arial" w:cs="Arial"/>
          <w:lang w:bidi="ar-SA"/>
        </w:rPr>
        <w:t>Ragnhildstveit</w:t>
      </w:r>
      <w:proofErr w:type="spellEnd"/>
      <w:r w:rsidR="00C334EA" w:rsidRPr="00807FD1">
        <w:rPr>
          <w:rFonts w:ascii="Arial" w:eastAsia="Times New Roman" w:hAnsi="Arial" w:cs="Arial"/>
          <w:lang w:bidi="ar-SA"/>
        </w:rPr>
        <w:t xml:space="preserve"> et al, 2024).</w:t>
      </w:r>
      <w:r w:rsidR="00C334EA" w:rsidRPr="00807FD1">
        <w:t xml:space="preserve"> </w:t>
      </w:r>
      <w:r w:rsidR="00C334EA" w:rsidRPr="00807FD1">
        <w:rPr>
          <w:rFonts w:ascii="Arial" w:hAnsi="Arial" w:cs="Arial"/>
        </w:rPr>
        <w:t>This helps young people become more independent without losing the support of their family.</w:t>
      </w:r>
    </w:p>
    <w:p w14:paraId="39ADB5F5" w14:textId="35E70618" w:rsidR="00C334EA" w:rsidRPr="00807FD1" w:rsidRDefault="00C334EA" w:rsidP="002C541E">
      <w:pPr>
        <w:pStyle w:val="ListParagraph"/>
        <w:numPr>
          <w:ilvl w:val="0"/>
          <w:numId w:val="39"/>
        </w:numPr>
        <w:spacing w:line="360" w:lineRule="auto"/>
        <w:jc w:val="both"/>
        <w:rPr>
          <w:rFonts w:ascii="Arial" w:eastAsia="Times New Roman" w:hAnsi="Arial" w:cs="Arial"/>
          <w:lang w:bidi="ar-SA"/>
        </w:rPr>
      </w:pPr>
      <w:r w:rsidRPr="00807FD1">
        <w:rPr>
          <w:rFonts w:ascii="Arial" w:eastAsia="Times New Roman" w:hAnsi="Arial" w:cs="Arial"/>
          <w:lang w:bidi="ar-SA"/>
        </w:rPr>
        <w:t>Adopt flexible, developmentally appropriate transition criteria</w:t>
      </w:r>
      <w:r w:rsidR="00AD2C4D" w:rsidRPr="00807FD1">
        <w:rPr>
          <w:rFonts w:ascii="Arial" w:eastAsia="Times New Roman" w:hAnsi="Arial" w:cs="Arial"/>
          <w:lang w:bidi="ar-SA"/>
        </w:rPr>
        <w:t>.</w:t>
      </w:r>
    </w:p>
    <w:p w14:paraId="572D42C9" w14:textId="0828B406" w:rsidR="00C334EA" w:rsidRPr="00807FD1" w:rsidRDefault="00C334EA" w:rsidP="00C334EA">
      <w:pPr>
        <w:spacing w:line="360" w:lineRule="auto"/>
        <w:jc w:val="both"/>
        <w:rPr>
          <w:rFonts w:ascii="Arial" w:eastAsia="Times New Roman" w:hAnsi="Arial" w:cs="Arial"/>
          <w:lang w:bidi="ar-SA"/>
        </w:rPr>
      </w:pPr>
      <w:r w:rsidRPr="00807FD1">
        <w:rPr>
          <w:rFonts w:ascii="Arial" w:eastAsia="Times New Roman" w:hAnsi="Arial" w:cs="Arial"/>
          <w:lang w:bidi="ar-SA"/>
        </w:rPr>
        <w:t>The transition from CAMHS to AMHS should be based merely on chronological age but on developmental readiness and individual needs (NICE, 2016; Dunn, 2017). Services should adopt a flexible approach that allows young people to remain in CAMHS beyond age 18 if necessary, or to access transitional or “young adult” services that bridge the gap between CAMHS and AMHS.</w:t>
      </w:r>
    </w:p>
    <w:p w14:paraId="36F04D52" w14:textId="7AE18D00" w:rsidR="00C334EA" w:rsidRPr="00807FD1" w:rsidRDefault="00321A80" w:rsidP="002C541E">
      <w:pPr>
        <w:pStyle w:val="ListParagraph"/>
        <w:numPr>
          <w:ilvl w:val="0"/>
          <w:numId w:val="39"/>
        </w:numPr>
        <w:spacing w:line="360" w:lineRule="auto"/>
        <w:jc w:val="both"/>
        <w:rPr>
          <w:rFonts w:ascii="Arial" w:eastAsia="Times New Roman" w:hAnsi="Arial" w:cs="Arial"/>
          <w:lang w:bidi="ar-SA"/>
        </w:rPr>
      </w:pPr>
      <w:r w:rsidRPr="00807FD1">
        <w:rPr>
          <w:rFonts w:ascii="Arial" w:eastAsia="Times New Roman" w:hAnsi="Arial" w:cs="Arial"/>
        </w:rPr>
        <w:t>Provide alternative support for those not eligible for AMHS</w:t>
      </w:r>
      <w:r w:rsidR="00AD2C4D" w:rsidRPr="00807FD1">
        <w:rPr>
          <w:rFonts w:ascii="Arial" w:eastAsia="Times New Roman" w:hAnsi="Arial" w:cs="Arial"/>
        </w:rPr>
        <w:t>.</w:t>
      </w:r>
    </w:p>
    <w:p w14:paraId="4C1F99CC" w14:textId="3640C682" w:rsidR="00321A80" w:rsidRPr="00807FD1" w:rsidRDefault="00321A80" w:rsidP="00321A80">
      <w:pPr>
        <w:spacing w:line="360" w:lineRule="auto"/>
        <w:jc w:val="both"/>
        <w:rPr>
          <w:rFonts w:ascii="Arial" w:eastAsia="Times New Roman" w:hAnsi="Arial" w:cs="Arial"/>
        </w:rPr>
      </w:pPr>
      <w:r w:rsidRPr="00807FD1">
        <w:rPr>
          <w:rFonts w:ascii="Arial" w:eastAsia="Times New Roman" w:hAnsi="Arial" w:cs="Arial"/>
        </w:rPr>
        <w:t>For young people who do not meet the eligibility criteria for AMHS but continue to require mental health support, alternative options must be available. Developing intermediate services, such as community-based counselling, wellbeing hubs, and youth mental health teams, could provide ongoing support and prevent young people from “falling through the gap”</w:t>
      </w:r>
      <w:r w:rsidRPr="00807FD1">
        <w:rPr>
          <w:rFonts w:ascii="Arial" w:eastAsia="Times New Roman" w:hAnsi="Arial" w:cs="Arial"/>
          <w:lang w:bidi="ar-SA"/>
        </w:rPr>
        <w:t xml:space="preserve"> (Singh et al., 2015)</w:t>
      </w:r>
      <w:r w:rsidRPr="00807FD1">
        <w:rPr>
          <w:rFonts w:ascii="Arial" w:eastAsia="Times New Roman" w:hAnsi="Arial" w:cs="Arial"/>
        </w:rPr>
        <w:t>.</w:t>
      </w:r>
    </w:p>
    <w:p w14:paraId="67D49094" w14:textId="39EB2160" w:rsidR="00321A80" w:rsidRPr="00807FD1" w:rsidRDefault="00321A80" w:rsidP="002C541E">
      <w:pPr>
        <w:pStyle w:val="ListParagraph"/>
        <w:numPr>
          <w:ilvl w:val="0"/>
          <w:numId w:val="39"/>
        </w:numPr>
        <w:spacing w:line="360" w:lineRule="auto"/>
        <w:jc w:val="both"/>
        <w:rPr>
          <w:rFonts w:ascii="Arial" w:eastAsia="Times New Roman" w:hAnsi="Arial" w:cs="Arial"/>
          <w:lang w:bidi="ar-SA"/>
        </w:rPr>
      </w:pPr>
      <w:r w:rsidRPr="00807FD1">
        <w:rPr>
          <w:rFonts w:ascii="Arial" w:eastAsia="Times New Roman" w:hAnsi="Arial" w:cs="Arial"/>
          <w:lang w:bidi="ar-SA"/>
        </w:rPr>
        <w:t>Monitor and evaluate transition practices</w:t>
      </w:r>
      <w:r w:rsidR="00AD2C4D" w:rsidRPr="00807FD1">
        <w:rPr>
          <w:rFonts w:ascii="Arial" w:eastAsia="Times New Roman" w:hAnsi="Arial" w:cs="Arial"/>
          <w:lang w:bidi="ar-SA"/>
        </w:rPr>
        <w:t>.</w:t>
      </w:r>
    </w:p>
    <w:p w14:paraId="61127309" w14:textId="6F2389B9" w:rsidR="00321A80" w:rsidRPr="00807FD1" w:rsidRDefault="00321A80" w:rsidP="00321A80">
      <w:pPr>
        <w:spacing w:line="360" w:lineRule="auto"/>
        <w:jc w:val="both"/>
        <w:rPr>
          <w:rFonts w:ascii="Arial" w:eastAsia="Times New Roman" w:hAnsi="Arial" w:cs="Arial"/>
        </w:rPr>
      </w:pPr>
      <w:r w:rsidRPr="00807FD1">
        <w:rPr>
          <w:rFonts w:ascii="Arial" w:eastAsia="Times New Roman" w:hAnsi="Arial" w:cs="Arial"/>
        </w:rPr>
        <w:t>Services should track how well transitions are working, including whether young people successfully engage with adult services and how satisfied they are with the process (NICE, 2016). This will help identify problems early and improve practice over time.</w:t>
      </w:r>
    </w:p>
    <w:p w14:paraId="0AB91F61" w14:textId="3D43653E" w:rsidR="00E5285F" w:rsidRPr="00807FD1" w:rsidRDefault="00A079A0" w:rsidP="002C541E">
      <w:pPr>
        <w:pStyle w:val="ListParagraph"/>
        <w:numPr>
          <w:ilvl w:val="0"/>
          <w:numId w:val="39"/>
        </w:numPr>
        <w:spacing w:line="360" w:lineRule="auto"/>
        <w:jc w:val="both"/>
        <w:rPr>
          <w:rFonts w:ascii="Arial" w:eastAsia="Times New Roman" w:hAnsi="Arial" w:cs="Arial"/>
          <w:lang w:bidi="ar-SA"/>
        </w:rPr>
      </w:pPr>
      <w:r w:rsidRPr="00807FD1">
        <w:rPr>
          <w:rFonts w:ascii="Arial" w:eastAsia="Times New Roman" w:hAnsi="Arial" w:cs="Arial"/>
          <w:lang w:bidi="ar-SA"/>
        </w:rPr>
        <w:t>Recommendations</w:t>
      </w:r>
      <w:r w:rsidR="00FB77BA" w:rsidRPr="00807FD1">
        <w:rPr>
          <w:rFonts w:ascii="Arial" w:eastAsia="Times New Roman" w:hAnsi="Arial" w:cs="Arial"/>
          <w:lang w:bidi="ar-SA"/>
        </w:rPr>
        <w:t xml:space="preserve"> for future research</w:t>
      </w:r>
      <w:r w:rsidR="00AD2C4D" w:rsidRPr="00807FD1">
        <w:rPr>
          <w:rFonts w:ascii="Arial" w:eastAsia="Times New Roman" w:hAnsi="Arial" w:cs="Arial"/>
          <w:lang w:bidi="ar-SA"/>
        </w:rPr>
        <w:t>.</w:t>
      </w:r>
    </w:p>
    <w:p w14:paraId="6006C568" w14:textId="77777777" w:rsidR="00E5285F" w:rsidRPr="00807FD1" w:rsidRDefault="00FB77BA" w:rsidP="00001761">
      <w:pPr>
        <w:spacing w:line="360" w:lineRule="auto"/>
        <w:jc w:val="both"/>
        <w:rPr>
          <w:rFonts w:ascii="Arial" w:hAnsi="Arial" w:cs="Arial"/>
        </w:rPr>
      </w:pPr>
      <w:r w:rsidRPr="00807FD1">
        <w:rPr>
          <w:rStyle w:val="Strong"/>
          <w:rFonts w:ascii="Arial" w:hAnsi="Arial" w:cs="Arial"/>
          <w:b w:val="0"/>
          <w:bCs w:val="0"/>
        </w:rPr>
        <w:t>First</w:t>
      </w:r>
      <w:r w:rsidRPr="00807FD1">
        <w:rPr>
          <w:rFonts w:ascii="Arial" w:hAnsi="Arial" w:cs="Arial"/>
        </w:rPr>
        <w:t>, future studies should include more research papers and data sources to provide a broader picture of the transition process. A larger evidence base would help represent a wider range of experiences and make the findings more generalisable to young people across the UK</w:t>
      </w:r>
      <w:r w:rsidR="00E5285F" w:rsidRPr="00807FD1">
        <w:rPr>
          <w:rFonts w:ascii="Arial" w:hAnsi="Arial" w:cs="Arial"/>
        </w:rPr>
        <w:t>.</w:t>
      </w:r>
    </w:p>
    <w:p w14:paraId="35F2D330" w14:textId="77777777" w:rsidR="00E5285F" w:rsidRPr="00807FD1" w:rsidRDefault="00FB77BA" w:rsidP="00001761">
      <w:pPr>
        <w:spacing w:line="360" w:lineRule="auto"/>
        <w:jc w:val="both"/>
        <w:rPr>
          <w:rFonts w:ascii="Arial" w:hAnsi="Arial" w:cs="Arial"/>
        </w:rPr>
      </w:pPr>
      <w:r w:rsidRPr="00807FD1">
        <w:rPr>
          <w:rStyle w:val="Strong"/>
          <w:rFonts w:ascii="Arial" w:hAnsi="Arial" w:cs="Arial"/>
          <w:b w:val="0"/>
          <w:bCs w:val="0"/>
        </w:rPr>
        <w:t>Second</w:t>
      </w:r>
      <w:r w:rsidRPr="00807FD1">
        <w:rPr>
          <w:rFonts w:ascii="Arial" w:hAnsi="Arial" w:cs="Arial"/>
        </w:rPr>
        <w:t>, it is important to focus on specific groups of young people with different mental health conditions, such as neurodevelopmental disorders, mood disorders, or severe mental health issues. This would help to understand their unique challenges and develop more targeted forms of support.</w:t>
      </w:r>
    </w:p>
    <w:p w14:paraId="71146BCA" w14:textId="77777777" w:rsidR="00E5285F" w:rsidRPr="00807FD1" w:rsidRDefault="00FB77BA" w:rsidP="00001761">
      <w:pPr>
        <w:spacing w:line="360" w:lineRule="auto"/>
        <w:jc w:val="both"/>
        <w:rPr>
          <w:rFonts w:ascii="Arial" w:hAnsi="Arial" w:cs="Arial"/>
        </w:rPr>
      </w:pPr>
      <w:r w:rsidRPr="00807FD1">
        <w:rPr>
          <w:rStyle w:val="Strong"/>
          <w:rFonts w:ascii="Arial" w:hAnsi="Arial" w:cs="Arial"/>
          <w:b w:val="0"/>
          <w:bCs w:val="0"/>
        </w:rPr>
        <w:t>Third</w:t>
      </w:r>
      <w:r w:rsidRPr="00807FD1">
        <w:rPr>
          <w:rFonts w:ascii="Arial" w:hAnsi="Arial" w:cs="Arial"/>
        </w:rPr>
        <w:t>, future research should involve participants from different socioeconomic, ethnic, and regional backgrounds. Including more diverse samples could reveal inequalities in access to care and help ensure that all young people receive appropriate support during transition.</w:t>
      </w:r>
    </w:p>
    <w:p w14:paraId="42F3C744" w14:textId="27F9D07A" w:rsidR="00B8351D" w:rsidRPr="00807FD1" w:rsidRDefault="00FB77BA" w:rsidP="00001761">
      <w:pPr>
        <w:spacing w:line="360" w:lineRule="auto"/>
        <w:jc w:val="both"/>
        <w:rPr>
          <w:rFonts w:ascii="Arial" w:eastAsia="Times New Roman" w:hAnsi="Arial" w:cs="Arial"/>
          <w:lang w:bidi="ar-SA"/>
        </w:rPr>
      </w:pPr>
      <w:r w:rsidRPr="00807FD1">
        <w:rPr>
          <w:rStyle w:val="Strong"/>
          <w:rFonts w:ascii="Arial" w:hAnsi="Arial" w:cs="Arial"/>
          <w:b w:val="0"/>
          <w:bCs w:val="0"/>
        </w:rPr>
        <w:t>Finally</w:t>
      </w:r>
      <w:r w:rsidRPr="00807FD1">
        <w:rPr>
          <w:rFonts w:ascii="Arial" w:hAnsi="Arial" w:cs="Arial"/>
        </w:rPr>
        <w:t>, researchers could also look at studies published in other languages or compare the UK system with other countries. This might help identify good practices and new approaches that could make the transition from CAMHS to AMHS smoother and more effective</w:t>
      </w:r>
      <w:r w:rsidR="00E5285F" w:rsidRPr="00807FD1">
        <w:rPr>
          <w:rFonts w:ascii="Arial" w:hAnsi="Arial" w:cs="Arial"/>
        </w:rPr>
        <w:t>.</w:t>
      </w:r>
    </w:p>
    <w:p w14:paraId="4284638F" w14:textId="5174F642" w:rsidR="002C4DB6" w:rsidRPr="00807FD1" w:rsidRDefault="000623E9" w:rsidP="00E5285F">
      <w:pPr>
        <w:pStyle w:val="Heading2"/>
        <w:spacing w:line="360" w:lineRule="auto"/>
        <w:rPr>
          <w:rFonts w:ascii="Arial" w:hAnsi="Arial" w:cs="Arial"/>
          <w:b/>
          <w:bCs/>
        </w:rPr>
      </w:pPr>
      <w:bookmarkStart w:id="95" w:name="_Toc216265499"/>
      <w:r>
        <w:rPr>
          <w:rFonts w:ascii="Arial" w:hAnsi="Arial" w:cs="Arial"/>
          <w:b/>
          <w:bCs/>
        </w:rPr>
        <w:lastRenderedPageBreak/>
        <w:t xml:space="preserve">5.2 </w:t>
      </w:r>
      <w:r w:rsidR="000B5F85" w:rsidRPr="00807FD1">
        <w:rPr>
          <w:rFonts w:ascii="Arial" w:hAnsi="Arial" w:cs="Arial"/>
          <w:b/>
          <w:bCs/>
        </w:rPr>
        <w:t>CONCLUSION</w:t>
      </w:r>
      <w:bookmarkEnd w:id="95"/>
    </w:p>
    <w:p w14:paraId="03C75CE2" w14:textId="0B051FF0" w:rsidR="006E6C2A" w:rsidRPr="00807FD1" w:rsidRDefault="00253837" w:rsidP="000017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07FD1">
        <w:rPr>
          <w:rFonts w:ascii="Arial" w:eastAsia="Arial Unicode MS" w:hAnsi="Arial" w:cs="Arial"/>
        </w:rPr>
        <w:t>In conclusion, this research provides a deep</w:t>
      </w:r>
      <w:r w:rsidR="00CC07A3" w:rsidRPr="00807FD1">
        <w:rPr>
          <w:rFonts w:ascii="Arial" w:eastAsia="Arial Unicode MS" w:hAnsi="Arial" w:cs="Arial"/>
        </w:rPr>
        <w:t>er</w:t>
      </w:r>
      <w:r w:rsidRPr="00807FD1">
        <w:rPr>
          <w:rFonts w:ascii="Arial" w:eastAsia="Arial Unicode MS" w:hAnsi="Arial" w:cs="Arial"/>
        </w:rPr>
        <w:t xml:space="preserve"> </w:t>
      </w:r>
      <w:r w:rsidR="00CC07A3" w:rsidRPr="00807FD1">
        <w:rPr>
          <w:rFonts w:ascii="Arial" w:eastAsia="Arial Unicode MS" w:hAnsi="Arial" w:cs="Arial"/>
        </w:rPr>
        <w:t>understanding</w:t>
      </w:r>
      <w:r w:rsidRPr="00807FD1">
        <w:rPr>
          <w:rFonts w:ascii="Arial" w:eastAsia="Arial Unicode MS" w:hAnsi="Arial" w:cs="Arial"/>
        </w:rPr>
        <w:t xml:space="preserve"> into the transition from CAMHS to AMHS. </w:t>
      </w:r>
      <w:r w:rsidR="00CC07A3" w:rsidRPr="00807FD1">
        <w:rPr>
          <w:rFonts w:ascii="Arial" w:eastAsia="Arial Unicode MS" w:hAnsi="Arial" w:cs="Arial"/>
        </w:rPr>
        <w:t>The challenges identified in this paper may result in young people experiencing gaps in care, which can increase anxiety and stress for both them and their families</w:t>
      </w:r>
      <w:r w:rsidR="003A5B7E" w:rsidRPr="00807FD1">
        <w:rPr>
          <w:rFonts w:ascii="Arial" w:eastAsia="Arial Unicode MS" w:hAnsi="Arial" w:cs="Arial"/>
        </w:rPr>
        <w:t xml:space="preserve">. </w:t>
      </w:r>
    </w:p>
    <w:p w14:paraId="6404F3C8" w14:textId="6076511D" w:rsidR="00833D82" w:rsidRPr="00807FD1" w:rsidRDefault="0025308D" w:rsidP="000017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themeColor="text1"/>
        </w:rPr>
      </w:pPr>
      <w:r w:rsidRPr="00807FD1">
        <w:rPr>
          <w:rFonts w:ascii="Arial" w:hAnsi="Arial" w:cs="Arial"/>
        </w:rPr>
        <w:t>Three major themes w</w:t>
      </w:r>
      <w:r w:rsidR="00CC07A3" w:rsidRPr="00807FD1">
        <w:rPr>
          <w:rFonts w:ascii="Arial" w:hAnsi="Arial" w:cs="Arial"/>
        </w:rPr>
        <w:t xml:space="preserve">ere </w:t>
      </w:r>
      <w:r w:rsidRPr="00807FD1">
        <w:rPr>
          <w:rFonts w:ascii="Arial" w:hAnsi="Arial" w:cs="Arial"/>
        </w:rPr>
        <w:t xml:space="preserve">drawn from the findings of this research. </w:t>
      </w:r>
      <w:r w:rsidR="00097C75" w:rsidRPr="00807FD1">
        <w:rPr>
          <w:rFonts w:ascii="Arial" w:hAnsi="Arial" w:cs="Arial"/>
        </w:rPr>
        <w:t xml:space="preserve">First, the transition process requires integration between child and adult mental health services, alignment of service features, and a clear referral pathway to ensure </w:t>
      </w:r>
      <w:r w:rsidR="0044480D">
        <w:rPr>
          <w:rFonts w:ascii="Arial" w:hAnsi="Arial" w:cs="Arial"/>
        </w:rPr>
        <w:t>a consistent continuity of support.</w:t>
      </w:r>
      <w:r w:rsidR="001306E3" w:rsidRPr="00807FD1">
        <w:rPr>
          <w:rFonts w:ascii="Arial" w:hAnsi="Arial" w:cs="Arial"/>
          <w:color w:val="000000" w:themeColor="text1"/>
        </w:rPr>
        <w:t xml:space="preserve"> Second,</w:t>
      </w:r>
      <w:r w:rsidR="003A5B7E" w:rsidRPr="00807FD1">
        <w:rPr>
          <w:rFonts w:ascii="Arial" w:hAnsi="Arial" w:cs="Arial"/>
          <w:color w:val="000000" w:themeColor="text1"/>
        </w:rPr>
        <w:t xml:space="preserve"> communication</w:t>
      </w:r>
      <w:r w:rsidR="001306E3" w:rsidRPr="00807FD1">
        <w:rPr>
          <w:rFonts w:ascii="Arial" w:hAnsi="Arial" w:cs="Arial"/>
          <w:color w:val="000000" w:themeColor="text1"/>
        </w:rPr>
        <w:t xml:space="preserve"> </w:t>
      </w:r>
      <w:r w:rsidR="00833D82" w:rsidRPr="00807FD1">
        <w:rPr>
          <w:rFonts w:ascii="Arial" w:hAnsi="Arial" w:cs="Arial"/>
          <w:color w:val="000000" w:themeColor="text1"/>
        </w:rPr>
        <w:t>at</w:t>
      </w:r>
      <w:r w:rsidR="001306E3" w:rsidRPr="00807FD1">
        <w:rPr>
          <w:rFonts w:ascii="Arial" w:hAnsi="Arial" w:cs="Arial"/>
          <w:color w:val="000000" w:themeColor="text1"/>
        </w:rPr>
        <w:t xml:space="preserve"> all levels ensure</w:t>
      </w:r>
      <w:r w:rsidR="00CC07A3" w:rsidRPr="00807FD1">
        <w:rPr>
          <w:rFonts w:ascii="Arial" w:hAnsi="Arial" w:cs="Arial"/>
          <w:color w:val="000000" w:themeColor="text1"/>
        </w:rPr>
        <w:t>s</w:t>
      </w:r>
      <w:r w:rsidR="00833D82" w:rsidRPr="00807FD1">
        <w:rPr>
          <w:rFonts w:ascii="Arial" w:hAnsi="Arial" w:cs="Arial"/>
          <w:color w:val="000000" w:themeColor="text1"/>
        </w:rPr>
        <w:t xml:space="preserve"> a</w:t>
      </w:r>
      <w:r w:rsidR="001306E3" w:rsidRPr="00807FD1">
        <w:rPr>
          <w:rFonts w:ascii="Arial" w:hAnsi="Arial" w:cs="Arial"/>
          <w:color w:val="000000" w:themeColor="text1"/>
        </w:rPr>
        <w:t xml:space="preserve"> smooth and transparent transition between services.</w:t>
      </w:r>
      <w:r w:rsidR="003A5B7E" w:rsidRPr="00807FD1">
        <w:rPr>
          <w:rFonts w:ascii="Arial" w:hAnsi="Arial" w:cs="Arial"/>
          <w:color w:val="000000" w:themeColor="text1"/>
        </w:rPr>
        <w:t xml:space="preserve"> </w:t>
      </w:r>
      <w:r w:rsidR="001306E3" w:rsidRPr="00807FD1">
        <w:rPr>
          <w:rFonts w:ascii="Arial" w:hAnsi="Arial" w:cs="Arial"/>
          <w:color w:val="000000" w:themeColor="text1"/>
        </w:rPr>
        <w:t>Third,</w:t>
      </w:r>
      <w:r w:rsidR="003A5B7E" w:rsidRPr="00807FD1">
        <w:rPr>
          <w:rFonts w:ascii="Arial" w:hAnsi="Arial" w:cs="Arial"/>
          <w:color w:val="000000" w:themeColor="text1"/>
        </w:rPr>
        <w:t xml:space="preserve"> timing of transition</w:t>
      </w:r>
      <w:r w:rsidR="00833D82" w:rsidRPr="00807FD1">
        <w:t xml:space="preserve"> </w:t>
      </w:r>
      <w:r w:rsidR="00833D82" w:rsidRPr="00807FD1">
        <w:rPr>
          <w:rFonts w:ascii="Arial" w:hAnsi="Arial" w:cs="Arial"/>
          <w:color w:val="000000" w:themeColor="text1"/>
        </w:rPr>
        <w:t xml:space="preserve">requires careful consideration of the young person’s age and </w:t>
      </w:r>
      <w:r w:rsidR="00CC07A3" w:rsidRPr="00807FD1">
        <w:rPr>
          <w:rFonts w:ascii="Arial" w:hAnsi="Arial" w:cs="Arial"/>
          <w:color w:val="000000" w:themeColor="text1"/>
        </w:rPr>
        <w:t>whether they meet</w:t>
      </w:r>
      <w:r w:rsidR="00833D82" w:rsidRPr="00807FD1">
        <w:rPr>
          <w:rFonts w:ascii="Arial" w:hAnsi="Arial" w:cs="Arial"/>
          <w:color w:val="000000" w:themeColor="text1"/>
        </w:rPr>
        <w:t xml:space="preserve"> AMHS eligibility criteria, to prevent gaps in care</w:t>
      </w:r>
      <w:r w:rsidR="003A5B7E" w:rsidRPr="00807FD1">
        <w:rPr>
          <w:rFonts w:ascii="Arial" w:hAnsi="Arial" w:cs="Arial"/>
          <w:color w:val="000000" w:themeColor="text1"/>
        </w:rPr>
        <w:t xml:space="preserve">. </w:t>
      </w:r>
    </w:p>
    <w:p w14:paraId="399E840E" w14:textId="702A5747" w:rsidR="00C17E2F" w:rsidRPr="00807FD1" w:rsidRDefault="003A5B7E" w:rsidP="000017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Times New Roman" w:hAnsi="Arial" w:cs="Arial"/>
        </w:rPr>
      </w:pPr>
      <w:r w:rsidRPr="00807FD1">
        <w:rPr>
          <w:rFonts w:ascii="Arial" w:hAnsi="Arial" w:cs="Arial"/>
          <w:color w:val="000000" w:themeColor="text1"/>
        </w:rPr>
        <w:t xml:space="preserve">Although legislative frameworks like </w:t>
      </w:r>
      <w:r w:rsidRPr="00807FD1">
        <w:rPr>
          <w:rFonts w:ascii="Arial" w:eastAsia="Times New Roman" w:hAnsi="Arial" w:cs="Arial"/>
        </w:rPr>
        <w:t xml:space="preserve">the guidance </w:t>
      </w:r>
      <w:r w:rsidR="00A079A0" w:rsidRPr="00807FD1">
        <w:rPr>
          <w:rFonts w:ascii="Arial" w:eastAsia="Times New Roman" w:hAnsi="Arial" w:cs="Arial"/>
        </w:rPr>
        <w:t>Transition children’s</w:t>
      </w:r>
      <w:r w:rsidRPr="00807FD1">
        <w:rPr>
          <w:rFonts w:ascii="Arial" w:eastAsia="Times New Roman" w:hAnsi="Arial" w:cs="Arial"/>
        </w:rPr>
        <w:t xml:space="preserve"> to adults’ services for young people using health or social care services (2016), The Care Act (2014), the Children and Families Act (2014) </w:t>
      </w:r>
      <w:r w:rsidR="00D30BB6" w:rsidRPr="00807FD1">
        <w:rPr>
          <w:rFonts w:ascii="Arial" w:eastAsia="Times New Roman" w:hAnsi="Arial" w:cs="Arial"/>
        </w:rPr>
        <w:t xml:space="preserve">aim to address these issues, </w:t>
      </w:r>
      <w:r w:rsidR="006E6C2A" w:rsidRPr="00807FD1">
        <w:rPr>
          <w:rFonts w:ascii="Arial" w:eastAsia="Times New Roman" w:hAnsi="Arial" w:cs="Arial"/>
        </w:rPr>
        <w:t>their implementation remains insufficient</w:t>
      </w:r>
      <w:r w:rsidR="00CC07A3" w:rsidRPr="00807FD1">
        <w:rPr>
          <w:rFonts w:ascii="Arial" w:eastAsia="Times New Roman" w:hAnsi="Arial" w:cs="Arial"/>
        </w:rPr>
        <w:t>.</w:t>
      </w:r>
      <w:r w:rsidR="006E6C2A" w:rsidRPr="00807FD1">
        <w:rPr>
          <w:rFonts w:ascii="Arial" w:eastAsia="Times New Roman" w:hAnsi="Arial" w:cs="Arial"/>
        </w:rPr>
        <w:t xml:space="preserve"> </w:t>
      </w:r>
      <w:r w:rsidR="00CC07A3" w:rsidRPr="00807FD1">
        <w:rPr>
          <w:rFonts w:ascii="Arial" w:eastAsia="Times New Roman" w:hAnsi="Arial" w:cs="Arial"/>
        </w:rPr>
        <w:t>As a result, the needs of young people during the transition from child to adult mental health services are not fully met</w:t>
      </w:r>
      <w:r w:rsidR="006E6C2A" w:rsidRPr="00807FD1">
        <w:rPr>
          <w:rFonts w:ascii="Arial" w:eastAsia="Times New Roman" w:hAnsi="Arial" w:cs="Arial"/>
        </w:rPr>
        <w:t>.</w:t>
      </w:r>
      <w:r w:rsidR="00833D82" w:rsidRPr="00807FD1">
        <w:rPr>
          <w:rFonts w:ascii="Arial" w:eastAsia="Times New Roman" w:hAnsi="Arial" w:cs="Arial"/>
        </w:rPr>
        <w:t xml:space="preserve"> </w:t>
      </w:r>
      <w:r w:rsidR="00CC07A3" w:rsidRPr="00807FD1">
        <w:rPr>
          <w:rFonts w:ascii="Arial" w:eastAsia="Times New Roman" w:hAnsi="Arial" w:cs="Arial"/>
        </w:rPr>
        <w:t>A more integrated and responsive transition framework is needed to ensure continuity of care and prevent gaps in support during this critical period</w:t>
      </w:r>
      <w:r w:rsidR="002C5CBC" w:rsidRPr="00807FD1">
        <w:rPr>
          <w:rFonts w:ascii="Arial" w:eastAsia="Times New Roman" w:hAnsi="Arial" w:cs="Arial"/>
        </w:rPr>
        <w:t>.</w:t>
      </w:r>
    </w:p>
    <w:p w14:paraId="5484B0BC" w14:textId="47A6E5DC" w:rsidR="00C17E2F" w:rsidRPr="00807FD1" w:rsidRDefault="00CC07A3" w:rsidP="00001761">
      <w:pPr>
        <w:adjustRightInd w:val="0"/>
        <w:spacing w:line="360" w:lineRule="auto"/>
        <w:mirrorIndents/>
        <w:jc w:val="both"/>
        <w:rPr>
          <w:rFonts w:ascii="Arial" w:eastAsia="Arial Unicode MS" w:hAnsi="Arial" w:cs="Arial"/>
        </w:rPr>
      </w:pPr>
      <w:r w:rsidRPr="00807FD1">
        <w:rPr>
          <w:rFonts w:ascii="Arial" w:eastAsia="Times New Roman" w:hAnsi="Arial" w:cs="Arial"/>
        </w:rPr>
        <w:t xml:space="preserve">This research provides a deeper understanding of the challenges encountered by young people during the transition from child to adult mental health services in the UK, and proposes evidence-based </w:t>
      </w:r>
      <w:r w:rsidR="00EF031B">
        <w:rPr>
          <w:rFonts w:ascii="Arial" w:eastAsia="Times New Roman" w:hAnsi="Arial" w:cs="Arial"/>
        </w:rPr>
        <w:t>approaches</w:t>
      </w:r>
      <w:r w:rsidRPr="00807FD1">
        <w:rPr>
          <w:rFonts w:ascii="Arial" w:eastAsia="Times New Roman" w:hAnsi="Arial" w:cs="Arial"/>
        </w:rPr>
        <w:t xml:space="preserve"> to promote smoother, more coordinated, and effective transitions. Further research is </w:t>
      </w:r>
      <w:r w:rsidR="00EF031B">
        <w:rPr>
          <w:rFonts w:ascii="Arial" w:eastAsia="Times New Roman" w:hAnsi="Arial" w:cs="Arial"/>
        </w:rPr>
        <w:t>required</w:t>
      </w:r>
      <w:r w:rsidRPr="00807FD1">
        <w:rPr>
          <w:rFonts w:ascii="Arial" w:eastAsia="Times New Roman" w:hAnsi="Arial" w:cs="Arial"/>
        </w:rPr>
        <w:t xml:space="preserve"> to identify and address remaining challenges in the transition process and continuity of care.</w:t>
      </w:r>
    </w:p>
    <w:p w14:paraId="34121655" w14:textId="77777777" w:rsidR="00C17E2F" w:rsidRPr="00807FD1" w:rsidRDefault="00C17E2F" w:rsidP="00001761">
      <w:pPr>
        <w:adjustRightInd w:val="0"/>
        <w:spacing w:line="360" w:lineRule="auto"/>
        <w:mirrorIndents/>
        <w:jc w:val="both"/>
        <w:rPr>
          <w:rFonts w:ascii="Arial" w:eastAsia="Arial Unicode MS" w:hAnsi="Arial" w:cs="Arial"/>
        </w:rPr>
      </w:pPr>
    </w:p>
    <w:p w14:paraId="2CBFF046" w14:textId="77777777" w:rsidR="005C2C7A" w:rsidRPr="00807FD1" w:rsidRDefault="005C2C7A" w:rsidP="00DA52F0">
      <w:pPr>
        <w:adjustRightInd w:val="0"/>
        <w:spacing w:line="360" w:lineRule="auto"/>
        <w:mirrorIndents/>
        <w:jc w:val="both"/>
        <w:rPr>
          <w:rFonts w:ascii="Arial" w:eastAsia="Arial Unicode MS" w:hAnsi="Arial" w:cs="Arial"/>
        </w:rPr>
      </w:pPr>
    </w:p>
    <w:p w14:paraId="5A717C8D" w14:textId="77777777" w:rsidR="005C2C7A" w:rsidRPr="00807FD1" w:rsidRDefault="005C2C7A" w:rsidP="00DA52F0">
      <w:pPr>
        <w:spacing w:line="360" w:lineRule="auto"/>
        <w:mirrorIndents/>
        <w:jc w:val="both"/>
        <w:rPr>
          <w:rFonts w:ascii="Arial" w:eastAsia="Arial Unicode MS" w:hAnsi="Arial" w:cs="Arial"/>
        </w:rPr>
      </w:pPr>
    </w:p>
    <w:p w14:paraId="4EC4263B" w14:textId="77777777" w:rsidR="005C2C7A" w:rsidRPr="00807FD1" w:rsidRDefault="005C2C7A" w:rsidP="00DA52F0">
      <w:pPr>
        <w:spacing w:line="360" w:lineRule="auto"/>
        <w:mirrorIndents/>
        <w:jc w:val="both"/>
        <w:rPr>
          <w:rFonts w:ascii="Arial" w:eastAsia="Arial Unicode MS" w:hAnsi="Arial" w:cs="Arial"/>
        </w:rPr>
      </w:pPr>
    </w:p>
    <w:p w14:paraId="55FB8CAF" w14:textId="77777777" w:rsidR="005C2C7A" w:rsidRPr="00807FD1" w:rsidRDefault="005C2C7A" w:rsidP="00DA52F0">
      <w:pPr>
        <w:spacing w:line="360" w:lineRule="auto"/>
        <w:mirrorIndents/>
        <w:jc w:val="both"/>
        <w:rPr>
          <w:rFonts w:ascii="Arial" w:eastAsia="Arial Unicode MS" w:hAnsi="Arial" w:cs="Arial"/>
        </w:rPr>
      </w:pPr>
    </w:p>
    <w:p w14:paraId="4489A574" w14:textId="77777777" w:rsidR="00C17E2F" w:rsidRPr="00807FD1" w:rsidRDefault="00C17E2F">
      <w:pPr>
        <w:rPr>
          <w:rFonts w:ascii="Arial" w:eastAsia="Arial Unicode MS" w:hAnsi="Arial" w:cs="Arial"/>
          <w:b/>
          <w:sz w:val="28"/>
          <w:szCs w:val="28"/>
        </w:rPr>
      </w:pPr>
      <w:r w:rsidRPr="00807FD1">
        <w:rPr>
          <w:rFonts w:ascii="Arial" w:eastAsia="Arial Unicode MS" w:hAnsi="Arial" w:cs="Arial"/>
          <w:b/>
          <w:sz w:val="28"/>
          <w:szCs w:val="28"/>
        </w:rPr>
        <w:br w:type="page"/>
      </w:r>
    </w:p>
    <w:p w14:paraId="2E50FAF4" w14:textId="74E292AA" w:rsidR="005C2C7A" w:rsidRPr="00807FD1" w:rsidRDefault="00585777" w:rsidP="004E0537">
      <w:pPr>
        <w:pStyle w:val="Heading1"/>
        <w:ind w:left="0"/>
        <w:jc w:val="center"/>
      </w:pPr>
      <w:bookmarkStart w:id="96" w:name="_Toc216265500"/>
      <w:r w:rsidRPr="00807FD1">
        <w:lastRenderedPageBreak/>
        <w:t>REFERENCES</w:t>
      </w:r>
      <w:bookmarkEnd w:id="96"/>
    </w:p>
    <w:p w14:paraId="2F629B0A" w14:textId="77777777" w:rsidR="004E0537" w:rsidRPr="00807FD1" w:rsidRDefault="004E0537" w:rsidP="00C17E2F">
      <w:pPr>
        <w:pStyle w:val="Heading1"/>
        <w:ind w:left="0"/>
      </w:pPr>
    </w:p>
    <w:p w14:paraId="288BBD49" w14:textId="13E956AA" w:rsidR="00AE3E27" w:rsidRPr="00807FD1" w:rsidRDefault="00AE3E27" w:rsidP="00266D9D">
      <w:pPr>
        <w:pStyle w:val="BodyText"/>
        <w:jc w:val="both"/>
        <w:rPr>
          <w:rFonts w:ascii="Arial" w:hAnsi="Arial" w:cs="Arial"/>
        </w:rPr>
      </w:pPr>
      <w:proofErr w:type="spellStart"/>
      <w:r w:rsidRPr="00807FD1">
        <w:rPr>
          <w:rFonts w:ascii="Arial" w:hAnsi="Arial" w:cs="Arial"/>
        </w:rPr>
        <w:t>Adanijo</w:t>
      </w:r>
      <w:proofErr w:type="spellEnd"/>
      <w:r w:rsidRPr="00807FD1">
        <w:rPr>
          <w:rFonts w:ascii="Arial" w:hAnsi="Arial" w:cs="Arial"/>
        </w:rPr>
        <w:t>, A. and Bird, J.C. (2025), ‘Young people’s experiences of transition from child and adolescent mental health services to adult mental health services: A qualitative study’, </w:t>
      </w:r>
      <w:r w:rsidRPr="00807FD1">
        <w:rPr>
          <w:rFonts w:ascii="Arial" w:hAnsi="Arial" w:cs="Arial"/>
          <w:i/>
          <w:iCs/>
        </w:rPr>
        <w:t>Journal of Child &amp; Adolescent Mental Health</w:t>
      </w:r>
      <w:r w:rsidRPr="00807FD1">
        <w:rPr>
          <w:rFonts w:ascii="Arial" w:hAnsi="Arial" w:cs="Arial"/>
        </w:rPr>
        <w:t>, pp.1-12. Available at:</w:t>
      </w:r>
      <w:r w:rsidRPr="00807FD1">
        <w:rPr>
          <w:rFonts w:ascii="Arial" w:eastAsia="Times New Roman" w:hAnsi="Arial" w:cs="Arial"/>
          <w:color w:val="333333"/>
          <w:sz w:val="20"/>
          <w:szCs w:val="20"/>
        </w:rPr>
        <w:t xml:space="preserve"> </w:t>
      </w:r>
      <w:hyperlink r:id="rId12" w:history="1">
        <w:r w:rsidRPr="00807FD1">
          <w:rPr>
            <w:rStyle w:val="Hyperlink"/>
            <w:rFonts w:ascii="Arial" w:hAnsi="Arial" w:cs="Arial"/>
          </w:rPr>
          <w:t>https://doi.org/10.2989/17280583.2025.2533162</w:t>
        </w:r>
      </w:hyperlink>
    </w:p>
    <w:p w14:paraId="0C57DF3B" w14:textId="77777777" w:rsidR="00AE3E27" w:rsidRPr="00807FD1" w:rsidRDefault="00AE3E27" w:rsidP="00266D9D">
      <w:pPr>
        <w:pStyle w:val="BodyText"/>
        <w:jc w:val="both"/>
        <w:rPr>
          <w:rFonts w:ascii="Arial" w:eastAsia="Arial Unicode MS" w:hAnsi="Arial" w:cs="Arial"/>
          <w:iCs/>
        </w:rPr>
      </w:pPr>
    </w:p>
    <w:p w14:paraId="76E5EE9D" w14:textId="2F173652" w:rsidR="00266D9D" w:rsidRPr="00807FD1" w:rsidRDefault="00266D9D" w:rsidP="00266D9D">
      <w:pPr>
        <w:pStyle w:val="BodyText"/>
        <w:jc w:val="both"/>
      </w:pPr>
      <w:r w:rsidRPr="00807FD1">
        <w:rPr>
          <w:rFonts w:ascii="Arial" w:eastAsia="Arial Unicode MS" w:hAnsi="Arial" w:cs="Arial"/>
          <w:iCs/>
        </w:rPr>
        <w:t xml:space="preserve">Appleton, R. (2024) </w:t>
      </w:r>
      <w:r w:rsidRPr="00807FD1">
        <w:rPr>
          <w:rFonts w:ascii="Arial" w:eastAsia="Arial Unicode MS" w:hAnsi="Arial" w:cs="Arial"/>
          <w:b/>
          <w:iCs/>
        </w:rPr>
        <w:t>‘</w:t>
      </w:r>
      <w:r w:rsidRPr="00807FD1">
        <w:rPr>
          <w:rFonts w:ascii="Arial" w:hAnsi="Arial" w:cs="Arial"/>
          <w:lang w:bidi="ar-SA"/>
        </w:rPr>
        <w:t>Ensuring continuity of care for young people transitioning to adult mental health services: issues faced and promising approaches</w:t>
      </w:r>
      <w:r w:rsidRPr="00807FD1">
        <w:rPr>
          <w:rFonts w:ascii="Arial" w:hAnsi="Arial" w:cs="Arial"/>
          <w:b/>
          <w:lang w:bidi="ar-SA"/>
        </w:rPr>
        <w:t>’</w:t>
      </w:r>
      <w:r w:rsidRPr="00807FD1">
        <w:rPr>
          <w:rFonts w:ascii="Arial" w:hAnsi="Arial" w:cs="Arial"/>
          <w:bCs/>
          <w:lang w:bidi="ar-SA"/>
        </w:rPr>
        <w:t xml:space="preserve">, </w:t>
      </w:r>
      <w:r w:rsidRPr="00807FD1">
        <w:rPr>
          <w:rFonts w:ascii="Arial" w:hAnsi="Arial" w:cs="Arial"/>
          <w:bCs/>
          <w:i/>
          <w:iCs/>
          <w:lang w:bidi="ar-SA"/>
        </w:rPr>
        <w:t xml:space="preserve">British Journal of Mental Health Nursing, </w:t>
      </w:r>
      <w:r w:rsidRPr="00807FD1">
        <w:rPr>
          <w:rFonts w:ascii="Arial" w:hAnsi="Arial" w:cs="Arial"/>
          <w:bCs/>
          <w:lang w:bidi="ar-SA"/>
        </w:rPr>
        <w:t>13 (1). Available at:</w:t>
      </w:r>
      <w:r w:rsidRPr="00807FD1">
        <w:rPr>
          <w:rFonts w:ascii="Arial" w:hAnsi="Arial" w:cs="Arial"/>
          <w:bCs/>
        </w:rPr>
        <w:t xml:space="preserve"> </w:t>
      </w:r>
      <w:hyperlink r:id="rId13" w:history="1">
        <w:r w:rsidRPr="00807FD1">
          <w:rPr>
            <w:rStyle w:val="Hyperlink"/>
            <w:rFonts w:ascii="Arial" w:eastAsia="Times New Roman" w:hAnsi="Arial" w:cs="Arial"/>
            <w:bCs/>
            <w:kern w:val="36"/>
          </w:rPr>
          <w:t>https://doi.org/10.12968/bjmh.2024.0002</w:t>
        </w:r>
      </w:hyperlink>
    </w:p>
    <w:p w14:paraId="717298AE" w14:textId="77777777" w:rsidR="00AE3E27" w:rsidRPr="00807FD1" w:rsidRDefault="00AE3E27" w:rsidP="00266D9D">
      <w:pPr>
        <w:pStyle w:val="BodyText"/>
        <w:jc w:val="both"/>
      </w:pPr>
    </w:p>
    <w:p w14:paraId="58CB04D7" w14:textId="2419BB72" w:rsidR="00AE3E27" w:rsidRPr="00807FD1" w:rsidRDefault="00AE3E27" w:rsidP="00266D9D">
      <w:pPr>
        <w:pStyle w:val="BodyText"/>
        <w:jc w:val="both"/>
      </w:pPr>
      <w:r w:rsidRPr="00807FD1">
        <w:rPr>
          <w:rFonts w:ascii="Arial" w:hAnsi="Arial" w:cs="Arial"/>
        </w:rPr>
        <w:t xml:space="preserve">Appleton, R., Elahi, F., Tuomainen, H., Canaway, A. and Singh, S.P. (2021) </w:t>
      </w:r>
      <w:r w:rsidR="005A622C">
        <w:rPr>
          <w:rFonts w:ascii="Arial" w:hAnsi="Arial" w:cs="Arial"/>
        </w:rPr>
        <w:t>‘</w:t>
      </w:r>
      <w:r w:rsidRPr="00807FD1">
        <w:rPr>
          <w:rFonts w:ascii="Arial" w:hAnsi="Arial" w:cs="Arial"/>
        </w:rPr>
        <w:t>“I’m just a long history of people rejecting referrals” experiences of young people who fell through the gap between child and adult mental health services’, </w:t>
      </w:r>
      <w:r w:rsidRPr="00807FD1">
        <w:rPr>
          <w:rFonts w:ascii="Arial" w:hAnsi="Arial" w:cs="Arial"/>
          <w:i/>
          <w:iCs/>
        </w:rPr>
        <w:t>European Child &amp; Adolescent Psychiatry</w:t>
      </w:r>
      <w:r w:rsidRPr="00807FD1">
        <w:rPr>
          <w:rFonts w:ascii="Arial" w:hAnsi="Arial" w:cs="Arial"/>
        </w:rPr>
        <w:t>, </w:t>
      </w:r>
      <w:r w:rsidRPr="00807FD1">
        <w:rPr>
          <w:rFonts w:ascii="Arial" w:hAnsi="Arial" w:cs="Arial"/>
          <w:i/>
          <w:iCs/>
        </w:rPr>
        <w:t>30</w:t>
      </w:r>
      <w:r w:rsidRPr="00807FD1">
        <w:rPr>
          <w:rFonts w:ascii="Arial" w:hAnsi="Arial" w:cs="Arial"/>
        </w:rPr>
        <w:t xml:space="preserve">(3), pp.401-413. Available at: </w:t>
      </w:r>
      <w:hyperlink r:id="rId14" w:history="1">
        <w:r w:rsidRPr="00807FD1">
          <w:rPr>
            <w:rStyle w:val="Hyperlink"/>
            <w:rFonts w:ascii="Arial" w:hAnsi="Arial" w:cs="Arial"/>
          </w:rPr>
          <w:t>https://doi.org/10.1007/s00787-020-01526-3</w:t>
        </w:r>
      </w:hyperlink>
    </w:p>
    <w:p w14:paraId="47520925" w14:textId="77777777" w:rsidR="001F2B3A" w:rsidRPr="00807FD1" w:rsidRDefault="001F2B3A" w:rsidP="00266D9D">
      <w:pPr>
        <w:pStyle w:val="BodyText"/>
        <w:jc w:val="both"/>
      </w:pPr>
    </w:p>
    <w:p w14:paraId="7287A130" w14:textId="48927837" w:rsidR="001F2B3A" w:rsidRPr="00807FD1" w:rsidRDefault="001F2B3A" w:rsidP="00266D9D">
      <w:pPr>
        <w:pStyle w:val="BodyText"/>
        <w:jc w:val="both"/>
        <w:rPr>
          <w:rFonts w:ascii="Arial" w:hAnsi="Arial" w:cs="Arial"/>
        </w:rPr>
      </w:pPr>
      <w:r w:rsidRPr="00807FD1">
        <w:rPr>
          <w:rFonts w:ascii="Arial" w:hAnsi="Arial" w:cs="Arial"/>
        </w:rPr>
        <w:t xml:space="preserve">Appleton, R., Loew, </w:t>
      </w:r>
      <w:r w:rsidR="00A079A0" w:rsidRPr="00807FD1">
        <w:rPr>
          <w:rFonts w:ascii="Arial" w:hAnsi="Arial" w:cs="Arial"/>
        </w:rPr>
        <w:t>J., Mughal</w:t>
      </w:r>
      <w:r w:rsidRPr="00807FD1">
        <w:rPr>
          <w:rFonts w:ascii="Arial" w:hAnsi="Arial" w:cs="Arial"/>
        </w:rPr>
        <w:t>, F. (2022) ‘Young people who have fallen through the mental health transition gap: a qualitative study on primary care support’, </w:t>
      </w:r>
      <w:r w:rsidRPr="00807FD1">
        <w:rPr>
          <w:rFonts w:ascii="Arial" w:hAnsi="Arial" w:cs="Arial"/>
          <w:i/>
          <w:iCs/>
        </w:rPr>
        <w:t>British Journal of General Practice</w:t>
      </w:r>
      <w:r w:rsidRPr="00807FD1">
        <w:rPr>
          <w:rFonts w:ascii="Arial" w:hAnsi="Arial" w:cs="Arial"/>
        </w:rPr>
        <w:t xml:space="preserve">, 72(719), pp. e413-e420. Available at: </w:t>
      </w:r>
      <w:hyperlink r:id="rId15" w:history="1">
        <w:r w:rsidRPr="00807FD1">
          <w:rPr>
            <w:rStyle w:val="Hyperlink"/>
            <w:rFonts w:ascii="Arial" w:hAnsi="Arial" w:cs="Arial"/>
          </w:rPr>
          <w:t>https://doi.org/10.3399/BJGP.2021.0678</w:t>
        </w:r>
      </w:hyperlink>
      <w:r w:rsidRPr="00807FD1">
        <w:rPr>
          <w:rFonts w:ascii="Arial" w:hAnsi="Arial" w:cs="Arial"/>
        </w:rPr>
        <w:t xml:space="preserve"> </w:t>
      </w:r>
    </w:p>
    <w:p w14:paraId="1AF14621" w14:textId="77777777" w:rsidR="000F6626" w:rsidRPr="00807FD1" w:rsidRDefault="000F6626" w:rsidP="00266D9D">
      <w:pPr>
        <w:pStyle w:val="BodyText"/>
        <w:jc w:val="both"/>
      </w:pPr>
    </w:p>
    <w:p w14:paraId="12851E00" w14:textId="3EDC2184" w:rsidR="000F6626" w:rsidRPr="00807FD1" w:rsidRDefault="000F6626" w:rsidP="00266D9D">
      <w:pPr>
        <w:pStyle w:val="BodyText"/>
        <w:jc w:val="both"/>
        <w:rPr>
          <w:rFonts w:ascii="Arial" w:hAnsi="Arial" w:cs="Arial"/>
        </w:rPr>
      </w:pPr>
      <w:r w:rsidRPr="00807FD1">
        <w:rPr>
          <w:rFonts w:ascii="Arial" w:hAnsi="Arial" w:cs="Arial"/>
        </w:rPr>
        <w:t>Barret, S. (2019</w:t>
      </w:r>
      <w:r w:rsidR="005A622C" w:rsidRPr="00807FD1">
        <w:rPr>
          <w:rFonts w:ascii="Arial" w:hAnsi="Arial" w:cs="Arial"/>
        </w:rPr>
        <w:t>) ‘</w:t>
      </w:r>
      <w:r w:rsidRPr="00807FD1">
        <w:rPr>
          <w:rFonts w:ascii="Arial" w:hAnsi="Arial" w:cs="Arial"/>
        </w:rPr>
        <w:t xml:space="preserve">From Adult Lunatic Asylums to CAMHS Community Care: </w:t>
      </w:r>
      <w:r w:rsidR="005A622C" w:rsidRPr="00807FD1">
        <w:rPr>
          <w:rFonts w:ascii="Arial" w:hAnsi="Arial" w:cs="Arial"/>
        </w:rPr>
        <w:t>The</w:t>
      </w:r>
      <w:r w:rsidRPr="00807FD1">
        <w:rPr>
          <w:rFonts w:ascii="Arial" w:hAnsi="Arial" w:cs="Arial"/>
        </w:rPr>
        <w:t xml:space="preserve"> Evolution of Specialist Mental Health Care for Children and Adolescents 1948-2018’, </w:t>
      </w:r>
      <w:r w:rsidRPr="00807FD1">
        <w:rPr>
          <w:rFonts w:ascii="Arial" w:hAnsi="Arial" w:cs="Arial"/>
          <w:i/>
          <w:iCs/>
        </w:rPr>
        <w:t xml:space="preserve">Revue Française de Civilisation. </w:t>
      </w:r>
      <w:r w:rsidRPr="00807FD1">
        <w:rPr>
          <w:rFonts w:ascii="Arial" w:hAnsi="Arial" w:cs="Arial"/>
        </w:rPr>
        <w:t>Available at:</w:t>
      </w:r>
      <w:r w:rsidRPr="00807FD1">
        <w:rPr>
          <w:rFonts w:ascii="Arial" w:hAnsi="Arial" w:cs="Arial"/>
          <w:i/>
          <w:iCs/>
        </w:rPr>
        <w:t xml:space="preserve"> </w:t>
      </w:r>
      <w:hyperlink r:id="rId16" w:history="1">
        <w:r w:rsidRPr="00807FD1">
          <w:rPr>
            <w:rStyle w:val="Hyperlink"/>
            <w:rFonts w:ascii="Arial" w:hAnsi="Arial" w:cs="Arial"/>
          </w:rPr>
          <w:t>https://doi.org/10.4000/rfcb.4138</w:t>
        </w:r>
      </w:hyperlink>
      <w:r w:rsidRPr="00807FD1">
        <w:rPr>
          <w:rFonts w:ascii="Arial" w:hAnsi="Arial" w:cs="Arial"/>
        </w:rPr>
        <w:t xml:space="preserve"> </w:t>
      </w:r>
    </w:p>
    <w:p w14:paraId="29A8D3B5" w14:textId="3FCEB7E0" w:rsidR="00AB2DAB" w:rsidRPr="00807FD1" w:rsidRDefault="00AB2DAB" w:rsidP="00AB2DAB">
      <w:pPr>
        <w:pStyle w:val="BodyText"/>
        <w:jc w:val="both"/>
        <w:rPr>
          <w:rFonts w:ascii="Arial" w:hAnsi="Arial" w:cs="Arial"/>
        </w:rPr>
      </w:pPr>
    </w:p>
    <w:p w14:paraId="4CCE8DB6" w14:textId="2C4E46BE" w:rsidR="00AB2DAB" w:rsidRPr="00807FD1" w:rsidRDefault="00AB2DAB" w:rsidP="00AB2DAB">
      <w:pPr>
        <w:pStyle w:val="BodyText"/>
        <w:jc w:val="both"/>
        <w:rPr>
          <w:rFonts w:ascii="Arial" w:hAnsi="Arial" w:cs="Arial"/>
        </w:rPr>
      </w:pPr>
      <w:r w:rsidRPr="00807FD1">
        <w:rPr>
          <w:rFonts w:ascii="Arial" w:hAnsi="Arial" w:cs="Arial"/>
        </w:rPr>
        <w:t xml:space="preserve">Belling R, McLaren S, Paul M, et al.  (2014) ‘The effect of organisational resources and eligibility issues on transition from child and adolescent to adult mental health services’, </w:t>
      </w:r>
      <w:r w:rsidRPr="00807FD1">
        <w:rPr>
          <w:rFonts w:ascii="Arial" w:hAnsi="Arial" w:cs="Arial"/>
          <w:i/>
          <w:iCs/>
        </w:rPr>
        <w:t>Journal of Health Services Research &amp; Policy</w:t>
      </w:r>
      <w:r w:rsidRPr="00807FD1">
        <w:rPr>
          <w:rFonts w:ascii="Arial" w:hAnsi="Arial" w:cs="Arial"/>
        </w:rPr>
        <w:t xml:space="preserve">, 19(3), pp. 169-176. Available at: </w:t>
      </w:r>
      <w:r w:rsidRPr="00807FD1">
        <w:rPr>
          <w:rFonts w:ascii="Arial" w:hAnsi="Arial" w:cs="Arial"/>
          <w:color w:val="0000FF"/>
          <w:u w:val="single"/>
        </w:rPr>
        <w:t>https://doi.org/</w:t>
      </w:r>
      <w:hyperlink r:id="rId17" w:history="1">
        <w:r w:rsidRPr="00807FD1">
          <w:rPr>
            <w:rStyle w:val="Hyperlink"/>
            <w:rFonts w:ascii="Arial" w:hAnsi="Arial" w:cs="Arial"/>
          </w:rPr>
          <w:t>10.1177/1355819614527439</w:t>
        </w:r>
      </w:hyperlink>
      <w:r w:rsidRPr="00807FD1">
        <w:rPr>
          <w:rFonts w:ascii="Arial" w:hAnsi="Arial" w:cs="Arial"/>
        </w:rPr>
        <w:t xml:space="preserve">  </w:t>
      </w:r>
    </w:p>
    <w:p w14:paraId="6F6C2398" w14:textId="77777777" w:rsidR="00C96474" w:rsidRPr="00807FD1" w:rsidRDefault="00C96474" w:rsidP="00266D9D">
      <w:pPr>
        <w:pStyle w:val="BodyText"/>
        <w:jc w:val="both"/>
      </w:pPr>
    </w:p>
    <w:p w14:paraId="3DA304A9" w14:textId="36B0C3A0" w:rsidR="00C96474" w:rsidRPr="00807FD1" w:rsidRDefault="00C96474" w:rsidP="00266D9D">
      <w:pPr>
        <w:pStyle w:val="BodyText"/>
        <w:jc w:val="both"/>
        <w:rPr>
          <w:rFonts w:ascii="Arial" w:hAnsi="Arial" w:cs="Arial"/>
        </w:rPr>
      </w:pPr>
      <w:bookmarkStart w:id="97" w:name="_Hlk215753006"/>
      <w:proofErr w:type="spellStart"/>
      <w:proofErr w:type="gramStart"/>
      <w:r w:rsidRPr="00807FD1">
        <w:rPr>
          <w:rFonts w:ascii="Arial" w:hAnsi="Arial" w:cs="Arial"/>
        </w:rPr>
        <w:t>Bewley,T</w:t>
      </w:r>
      <w:proofErr w:type="spellEnd"/>
      <w:r w:rsidRPr="00807FD1">
        <w:rPr>
          <w:rFonts w:ascii="Arial" w:hAnsi="Arial" w:cs="Arial"/>
        </w:rPr>
        <w:t>.</w:t>
      </w:r>
      <w:proofErr w:type="gramEnd"/>
      <w:r w:rsidRPr="00807FD1">
        <w:rPr>
          <w:rFonts w:ascii="Arial" w:hAnsi="Arial" w:cs="Arial"/>
        </w:rPr>
        <w:t xml:space="preserve"> (2008) ‘Madness to Mental Illness. A History of the Royal College of Psychiatrists’, </w:t>
      </w:r>
      <w:r w:rsidRPr="00807FD1">
        <w:rPr>
          <w:rFonts w:ascii="Arial" w:hAnsi="Arial" w:cs="Arial"/>
          <w:i/>
          <w:iCs/>
        </w:rPr>
        <w:t xml:space="preserve">Child psychiatry, </w:t>
      </w:r>
      <w:r w:rsidRPr="00807FD1">
        <w:rPr>
          <w:rFonts w:ascii="Arial" w:hAnsi="Arial" w:cs="Arial"/>
        </w:rPr>
        <w:t xml:space="preserve">25b (v). </w:t>
      </w:r>
    </w:p>
    <w:bookmarkEnd w:id="97"/>
    <w:p w14:paraId="2A1B8F1E" w14:textId="77777777" w:rsidR="005A0D1C" w:rsidRPr="00807FD1" w:rsidRDefault="005A0D1C" w:rsidP="00266D9D">
      <w:pPr>
        <w:pStyle w:val="BodyText"/>
        <w:jc w:val="both"/>
        <w:rPr>
          <w:rFonts w:ascii="Arial" w:hAnsi="Arial" w:cs="Arial"/>
        </w:rPr>
      </w:pPr>
    </w:p>
    <w:p w14:paraId="1875349C" w14:textId="5D80DEFB" w:rsidR="005A0D1C" w:rsidRPr="00807FD1" w:rsidRDefault="005A0D1C" w:rsidP="00266D9D">
      <w:pPr>
        <w:pStyle w:val="BodyText"/>
        <w:jc w:val="both"/>
        <w:rPr>
          <w:rFonts w:ascii="Arial" w:hAnsi="Arial" w:cs="Arial"/>
        </w:rPr>
      </w:pPr>
      <w:bookmarkStart w:id="98" w:name="_Hlk215753060"/>
      <w:proofErr w:type="spellStart"/>
      <w:r w:rsidRPr="00807FD1">
        <w:rPr>
          <w:rFonts w:ascii="Arial" w:hAnsi="Arial" w:cs="Arial"/>
        </w:rPr>
        <w:t>Bihani</w:t>
      </w:r>
      <w:proofErr w:type="spellEnd"/>
      <w:r w:rsidRPr="00807FD1">
        <w:rPr>
          <w:rFonts w:ascii="Arial" w:hAnsi="Arial" w:cs="Arial"/>
        </w:rPr>
        <w:t>, P., and Patil, S.T. (2014) ‘A comparative study of data analysis techniques’</w:t>
      </w:r>
      <w:bookmarkEnd w:id="98"/>
      <w:r w:rsidRPr="00807FD1">
        <w:rPr>
          <w:rFonts w:ascii="Arial" w:hAnsi="Arial" w:cs="Arial"/>
        </w:rPr>
        <w:t>, </w:t>
      </w:r>
      <w:proofErr w:type="gramStart"/>
      <w:r w:rsidR="005A622C">
        <w:rPr>
          <w:rFonts w:ascii="Arial" w:hAnsi="Arial" w:cs="Arial"/>
          <w:i/>
          <w:iCs/>
        </w:rPr>
        <w:t>I</w:t>
      </w:r>
      <w:r w:rsidR="005A622C" w:rsidRPr="00807FD1">
        <w:rPr>
          <w:rFonts w:ascii="Arial" w:hAnsi="Arial" w:cs="Arial"/>
          <w:i/>
          <w:iCs/>
        </w:rPr>
        <w:t>nternational</w:t>
      </w:r>
      <w:proofErr w:type="gramEnd"/>
      <w:r w:rsidRPr="00807FD1">
        <w:rPr>
          <w:rFonts w:ascii="Arial" w:hAnsi="Arial" w:cs="Arial"/>
          <w:i/>
          <w:iCs/>
        </w:rPr>
        <w:t xml:space="preserve"> journal of emerging trends &amp; technology in computer science</w:t>
      </w:r>
      <w:r w:rsidRPr="00807FD1">
        <w:rPr>
          <w:rFonts w:ascii="Arial" w:hAnsi="Arial" w:cs="Arial"/>
        </w:rPr>
        <w:t>, </w:t>
      </w:r>
      <w:r w:rsidRPr="00807FD1">
        <w:rPr>
          <w:rFonts w:ascii="Arial" w:hAnsi="Arial" w:cs="Arial"/>
          <w:i/>
          <w:iCs/>
        </w:rPr>
        <w:t>3</w:t>
      </w:r>
      <w:r w:rsidRPr="00807FD1">
        <w:rPr>
          <w:rFonts w:ascii="Arial" w:hAnsi="Arial" w:cs="Arial"/>
        </w:rPr>
        <w:t xml:space="preserve">(2), pp.95-101. </w:t>
      </w:r>
    </w:p>
    <w:p w14:paraId="33379B02" w14:textId="77777777" w:rsidR="00493993" w:rsidRPr="00807FD1" w:rsidRDefault="00493993" w:rsidP="00266D9D">
      <w:pPr>
        <w:pStyle w:val="BodyText"/>
        <w:jc w:val="both"/>
        <w:rPr>
          <w:rFonts w:ascii="Arial" w:hAnsi="Arial" w:cs="Arial"/>
        </w:rPr>
      </w:pPr>
    </w:p>
    <w:p w14:paraId="496BE6F4" w14:textId="3E03B43A" w:rsidR="00493993" w:rsidRPr="00807FD1" w:rsidRDefault="00493993" w:rsidP="00266D9D">
      <w:pPr>
        <w:pStyle w:val="BodyText"/>
        <w:jc w:val="both"/>
        <w:rPr>
          <w:rFonts w:ascii="Arial" w:hAnsi="Arial" w:cs="Arial"/>
        </w:rPr>
      </w:pPr>
      <w:r w:rsidRPr="00807FD1">
        <w:rPr>
          <w:rFonts w:ascii="Arial" w:hAnsi="Arial" w:cs="Arial"/>
        </w:rPr>
        <w:t xml:space="preserve">Boonstra, A., </w:t>
      </w:r>
      <w:proofErr w:type="spellStart"/>
      <w:r w:rsidRPr="00807FD1">
        <w:rPr>
          <w:rFonts w:ascii="Arial" w:hAnsi="Arial" w:cs="Arial"/>
        </w:rPr>
        <w:t>Leijdesdorff</w:t>
      </w:r>
      <w:proofErr w:type="spellEnd"/>
      <w:r w:rsidRPr="00807FD1">
        <w:rPr>
          <w:rFonts w:ascii="Arial" w:hAnsi="Arial" w:cs="Arial"/>
        </w:rPr>
        <w:t xml:space="preserve">, S., Street, C., et al. (2024) ‘Turning 18 in mental health services: a </w:t>
      </w:r>
      <w:proofErr w:type="spellStart"/>
      <w:r w:rsidRPr="00807FD1">
        <w:rPr>
          <w:rFonts w:ascii="Arial" w:hAnsi="Arial" w:cs="Arial"/>
        </w:rPr>
        <w:t>multicountry</w:t>
      </w:r>
      <w:proofErr w:type="spellEnd"/>
      <w:r w:rsidRPr="00807FD1">
        <w:rPr>
          <w:rFonts w:ascii="Arial" w:hAnsi="Arial" w:cs="Arial"/>
        </w:rPr>
        <w:t> qualitative study of service user experiences and views’, </w:t>
      </w:r>
      <w:r w:rsidRPr="00807FD1">
        <w:rPr>
          <w:rFonts w:ascii="Arial" w:hAnsi="Arial" w:cs="Arial"/>
          <w:i/>
          <w:iCs/>
        </w:rPr>
        <w:t>Irish Journal of Psychological Medicine</w:t>
      </w:r>
      <w:r w:rsidRPr="00807FD1">
        <w:rPr>
          <w:rFonts w:ascii="Arial" w:hAnsi="Arial" w:cs="Arial"/>
        </w:rPr>
        <w:t xml:space="preserve">, 41(3), pp.296-304. Available at: </w:t>
      </w:r>
      <w:hyperlink r:id="rId18" w:history="1">
        <w:r w:rsidRPr="00807FD1">
          <w:rPr>
            <w:rStyle w:val="Hyperlink"/>
            <w:rFonts w:ascii="Arial" w:hAnsi="Arial" w:cs="Arial"/>
          </w:rPr>
          <w:t>https://doi.org/10.1017/ipm.2024.5</w:t>
        </w:r>
      </w:hyperlink>
      <w:r w:rsidRPr="00807FD1">
        <w:rPr>
          <w:rFonts w:ascii="Arial" w:hAnsi="Arial" w:cs="Arial"/>
        </w:rPr>
        <w:t xml:space="preserve"> </w:t>
      </w:r>
    </w:p>
    <w:p w14:paraId="6905422C" w14:textId="77777777" w:rsidR="00AE3E27" w:rsidRPr="00807FD1" w:rsidRDefault="00AE3E27" w:rsidP="00266D9D">
      <w:pPr>
        <w:pStyle w:val="BodyText"/>
        <w:jc w:val="both"/>
        <w:rPr>
          <w:rFonts w:ascii="Arial" w:hAnsi="Arial" w:cs="Arial"/>
        </w:rPr>
      </w:pPr>
    </w:p>
    <w:p w14:paraId="6EDF2A22" w14:textId="0260480D" w:rsidR="00AE3E27" w:rsidRPr="00807FD1" w:rsidRDefault="00AE3E27" w:rsidP="00266D9D">
      <w:pPr>
        <w:pStyle w:val="BodyText"/>
        <w:jc w:val="both"/>
        <w:rPr>
          <w:rFonts w:ascii="Arial" w:hAnsi="Arial" w:cs="Arial"/>
        </w:rPr>
      </w:pPr>
      <w:r w:rsidRPr="00807FD1">
        <w:rPr>
          <w:rFonts w:ascii="Arial" w:hAnsi="Arial" w:cs="Arial"/>
        </w:rPr>
        <w:t>Brown, M., Higgins, A. and MacArthur, J. (2020) ‘Transition from child to adult health services: a qualitative study of the views and experiences of families of young adults with intellectual disabilities’, </w:t>
      </w:r>
      <w:r w:rsidRPr="00807FD1">
        <w:rPr>
          <w:rFonts w:ascii="Arial" w:hAnsi="Arial" w:cs="Arial"/>
          <w:i/>
          <w:iCs/>
        </w:rPr>
        <w:t>Journal of Clinical Nursing</w:t>
      </w:r>
      <w:r w:rsidRPr="00807FD1">
        <w:rPr>
          <w:rFonts w:ascii="Arial" w:hAnsi="Arial" w:cs="Arial"/>
        </w:rPr>
        <w:t>, </w:t>
      </w:r>
      <w:r w:rsidRPr="00807FD1">
        <w:rPr>
          <w:rFonts w:ascii="Arial" w:hAnsi="Arial" w:cs="Arial"/>
          <w:i/>
          <w:iCs/>
        </w:rPr>
        <w:t>29</w:t>
      </w:r>
      <w:r w:rsidRPr="00807FD1">
        <w:rPr>
          <w:rFonts w:ascii="Arial" w:hAnsi="Arial" w:cs="Arial"/>
        </w:rPr>
        <w:t xml:space="preserve">(1-2), pp.195-207. Available at: </w:t>
      </w:r>
      <w:hyperlink r:id="rId19" w:history="1">
        <w:r w:rsidRPr="00807FD1">
          <w:rPr>
            <w:rStyle w:val="Hyperlink"/>
            <w:rFonts w:ascii="Arial" w:hAnsi="Arial" w:cs="Arial"/>
          </w:rPr>
          <w:t>https://doi.org/10.1111/jocn.15077</w:t>
        </w:r>
      </w:hyperlink>
    </w:p>
    <w:p w14:paraId="5404EBF2" w14:textId="77777777" w:rsidR="00AE3E27" w:rsidRPr="00807FD1" w:rsidRDefault="00AE3E27" w:rsidP="00266D9D">
      <w:pPr>
        <w:pStyle w:val="BodyText"/>
        <w:jc w:val="both"/>
        <w:rPr>
          <w:rFonts w:ascii="Arial" w:hAnsi="Arial" w:cs="Arial"/>
        </w:rPr>
      </w:pPr>
    </w:p>
    <w:p w14:paraId="33631888" w14:textId="7BB0D5DF" w:rsidR="00AE3E27" w:rsidRPr="00807FD1" w:rsidRDefault="00AE3E27" w:rsidP="00266D9D">
      <w:pPr>
        <w:pStyle w:val="BodyText"/>
        <w:jc w:val="both"/>
      </w:pPr>
      <w:r w:rsidRPr="00807FD1">
        <w:rPr>
          <w:rFonts w:ascii="Arial" w:hAnsi="Arial" w:cs="Arial"/>
        </w:rPr>
        <w:t xml:space="preserve">Butterworth, S., Singh, S.P., Birchwood, M., Islam, Z., Munro, E.R., </w:t>
      </w:r>
      <w:proofErr w:type="spellStart"/>
      <w:r w:rsidRPr="00807FD1">
        <w:rPr>
          <w:rFonts w:ascii="Arial" w:hAnsi="Arial" w:cs="Arial"/>
        </w:rPr>
        <w:t>Vostanis</w:t>
      </w:r>
      <w:proofErr w:type="spellEnd"/>
      <w:r w:rsidRPr="00807FD1">
        <w:rPr>
          <w:rFonts w:ascii="Arial" w:hAnsi="Arial" w:cs="Arial"/>
        </w:rPr>
        <w:t xml:space="preserve">, P., Paul, M., Khan, A. and </w:t>
      </w:r>
      <w:proofErr w:type="spellStart"/>
      <w:r w:rsidRPr="00807FD1">
        <w:rPr>
          <w:rFonts w:ascii="Arial" w:hAnsi="Arial" w:cs="Arial"/>
        </w:rPr>
        <w:t>Simkiss</w:t>
      </w:r>
      <w:proofErr w:type="spellEnd"/>
      <w:r w:rsidRPr="00807FD1">
        <w:rPr>
          <w:rFonts w:ascii="Arial" w:hAnsi="Arial" w:cs="Arial"/>
        </w:rPr>
        <w:t>, D. (2017), ‘Transitioning care</w:t>
      </w:r>
      <w:r w:rsidRPr="00807FD1">
        <w:rPr>
          <w:rFonts w:ascii="Cambria Math" w:hAnsi="Cambria Math" w:cs="Cambria Math"/>
        </w:rPr>
        <w:t>‐</w:t>
      </w:r>
      <w:r w:rsidRPr="00807FD1">
        <w:rPr>
          <w:rFonts w:ascii="Arial" w:hAnsi="Arial" w:cs="Arial"/>
        </w:rPr>
        <w:t xml:space="preserve">leavers with mental health </w:t>
      </w:r>
      <w:proofErr w:type="spellStart"/>
      <w:r w:rsidRPr="00807FD1">
        <w:rPr>
          <w:rFonts w:ascii="Arial" w:hAnsi="Arial" w:cs="Arial"/>
        </w:rPr>
        <w:t>needs:‘they</w:t>
      </w:r>
      <w:proofErr w:type="spellEnd"/>
      <w:r w:rsidRPr="00807FD1">
        <w:rPr>
          <w:rFonts w:ascii="Arial" w:hAnsi="Arial" w:cs="Arial"/>
        </w:rPr>
        <w:t xml:space="preserve"> set you up to fail!’’, </w:t>
      </w:r>
      <w:r w:rsidRPr="00807FD1">
        <w:rPr>
          <w:rFonts w:ascii="Arial" w:hAnsi="Arial" w:cs="Arial"/>
          <w:i/>
          <w:iCs/>
        </w:rPr>
        <w:t>Child and Adolescent Mental Health</w:t>
      </w:r>
      <w:r w:rsidRPr="00807FD1">
        <w:rPr>
          <w:rFonts w:ascii="Arial" w:hAnsi="Arial" w:cs="Arial"/>
        </w:rPr>
        <w:t>, </w:t>
      </w:r>
      <w:r w:rsidRPr="00807FD1">
        <w:rPr>
          <w:rFonts w:ascii="Arial" w:hAnsi="Arial" w:cs="Arial"/>
          <w:i/>
          <w:iCs/>
        </w:rPr>
        <w:t>22</w:t>
      </w:r>
      <w:r w:rsidRPr="00807FD1">
        <w:rPr>
          <w:rFonts w:ascii="Arial" w:hAnsi="Arial" w:cs="Arial"/>
        </w:rPr>
        <w:t xml:space="preserve">(3), pp.138-147. Available at: </w:t>
      </w:r>
      <w:hyperlink r:id="rId20" w:history="1">
        <w:r w:rsidRPr="00807FD1">
          <w:rPr>
            <w:rStyle w:val="Hyperlink"/>
            <w:rFonts w:ascii="Arial" w:hAnsi="Arial" w:cs="Arial"/>
          </w:rPr>
          <w:t>https://doi.org/10.1111/camh.12171</w:t>
        </w:r>
      </w:hyperlink>
    </w:p>
    <w:p w14:paraId="3F3603C0" w14:textId="77777777" w:rsidR="00E21A86" w:rsidRPr="00807FD1" w:rsidRDefault="00E21A86" w:rsidP="00266D9D">
      <w:pPr>
        <w:pStyle w:val="BodyText"/>
        <w:jc w:val="both"/>
        <w:rPr>
          <w:rFonts w:ascii="Arial" w:hAnsi="Arial" w:cs="Arial"/>
        </w:rPr>
      </w:pPr>
    </w:p>
    <w:p w14:paraId="5348707B" w14:textId="1D59E0AE" w:rsidR="00E21A86" w:rsidRPr="00807FD1" w:rsidRDefault="00E21A86" w:rsidP="00E21A86">
      <w:pPr>
        <w:pStyle w:val="BodyText"/>
        <w:jc w:val="both"/>
        <w:rPr>
          <w:rFonts w:ascii="Arial" w:hAnsi="Arial" w:cs="Arial"/>
        </w:rPr>
      </w:pPr>
      <w:r w:rsidRPr="00807FD1">
        <w:rPr>
          <w:rFonts w:ascii="Arial" w:hAnsi="Arial" w:cs="Arial"/>
        </w:rPr>
        <w:t xml:space="preserve">CASP (2025) </w:t>
      </w:r>
      <w:r w:rsidRPr="00807FD1">
        <w:rPr>
          <w:rFonts w:ascii="Arial" w:hAnsi="Arial" w:cs="Arial"/>
          <w:i/>
          <w:iCs/>
        </w:rPr>
        <w:t xml:space="preserve">Critical Appraisal Checklists. </w:t>
      </w:r>
      <w:r w:rsidRPr="00807FD1">
        <w:rPr>
          <w:rFonts w:ascii="Arial" w:hAnsi="Arial" w:cs="Arial"/>
        </w:rPr>
        <w:t>Available at:</w:t>
      </w:r>
      <w:r w:rsidRPr="00807FD1">
        <w:t xml:space="preserve"> </w:t>
      </w:r>
      <w:hyperlink r:id="rId21" w:history="1">
        <w:r w:rsidRPr="00807FD1">
          <w:rPr>
            <w:rStyle w:val="Hyperlink"/>
            <w:rFonts w:ascii="Arial" w:hAnsi="Arial" w:cs="Arial"/>
          </w:rPr>
          <w:t>https://casp-uk.net/casp-tools-checklists/</w:t>
        </w:r>
      </w:hyperlink>
      <w:r w:rsidRPr="00807FD1">
        <w:rPr>
          <w:rFonts w:ascii="Arial" w:hAnsi="Arial" w:cs="Arial"/>
        </w:rPr>
        <w:t xml:space="preserve"> (Accessed: 15 September 2025).</w:t>
      </w:r>
    </w:p>
    <w:p w14:paraId="2286EB06" w14:textId="1D0FEFFC" w:rsidR="00E21A86" w:rsidRPr="00807FD1" w:rsidRDefault="00E21A86" w:rsidP="00266D9D">
      <w:pPr>
        <w:pStyle w:val="BodyText"/>
        <w:jc w:val="both"/>
        <w:rPr>
          <w:rFonts w:ascii="Arial" w:hAnsi="Arial" w:cs="Arial"/>
        </w:rPr>
      </w:pPr>
    </w:p>
    <w:p w14:paraId="407ABCFD" w14:textId="364D9E4D" w:rsidR="00E55D4E" w:rsidRPr="00807FD1" w:rsidRDefault="00E55D4E" w:rsidP="00E55D4E">
      <w:pPr>
        <w:pStyle w:val="BodyText"/>
        <w:jc w:val="both"/>
        <w:rPr>
          <w:rFonts w:ascii="Arial" w:hAnsi="Arial" w:cs="Arial"/>
          <w:b/>
          <w:bCs/>
          <w:color w:val="0070C0"/>
        </w:rPr>
      </w:pPr>
      <w:r w:rsidRPr="00807FD1">
        <w:rPr>
          <w:rFonts w:ascii="Arial" w:hAnsi="Arial" w:cs="Arial"/>
        </w:rPr>
        <w:t xml:space="preserve">Chaku, N., Davis-Kean, P.E. (2024) ‘Positioning adolescence in the developmental timeline’, </w:t>
      </w:r>
      <w:proofErr w:type="spellStart"/>
      <w:r w:rsidRPr="00807FD1">
        <w:rPr>
          <w:rFonts w:ascii="Arial" w:hAnsi="Arial" w:cs="Arial"/>
          <w:i/>
          <w:iCs/>
        </w:rPr>
        <w:t>Juornal</w:t>
      </w:r>
      <w:proofErr w:type="spellEnd"/>
      <w:r w:rsidRPr="00807FD1">
        <w:rPr>
          <w:rFonts w:ascii="Arial" w:hAnsi="Arial" w:cs="Arial"/>
          <w:i/>
          <w:iCs/>
        </w:rPr>
        <w:t xml:space="preserve"> of Research on Adolescence, </w:t>
      </w:r>
      <w:r w:rsidRPr="00807FD1">
        <w:rPr>
          <w:rFonts w:ascii="Arial" w:hAnsi="Arial" w:cs="Arial"/>
        </w:rPr>
        <w:t xml:space="preserve">34(4), pp. 1191-1200. Available </w:t>
      </w:r>
      <w:r w:rsidRPr="00807FD1">
        <w:rPr>
          <w:rFonts w:ascii="Arial" w:hAnsi="Arial" w:cs="Arial"/>
        </w:rPr>
        <w:lastRenderedPageBreak/>
        <w:t>at</w:t>
      </w:r>
      <w:r w:rsidRPr="00807FD1">
        <w:rPr>
          <w:rFonts w:ascii="Arial" w:hAnsi="Arial" w:cs="Arial"/>
          <w:color w:val="0070C0"/>
        </w:rPr>
        <w:t>: </w:t>
      </w:r>
      <w:hyperlink r:id="rId22" w:history="1">
        <w:r w:rsidRPr="00807FD1">
          <w:rPr>
            <w:rStyle w:val="Hyperlink"/>
            <w:rFonts w:ascii="Arial" w:hAnsi="Arial" w:cs="Arial"/>
            <w:color w:val="0000FF"/>
          </w:rPr>
          <w:t>https://doi.org/10.1111/jora.12928</w:t>
        </w:r>
      </w:hyperlink>
      <w:r w:rsidRPr="00807FD1">
        <w:rPr>
          <w:rFonts w:ascii="Arial" w:hAnsi="Arial" w:cs="Arial"/>
          <w:b/>
          <w:bCs/>
          <w:color w:val="0000FF"/>
        </w:rPr>
        <w:t xml:space="preserve">  </w:t>
      </w:r>
      <w:r w:rsidRPr="00807FD1">
        <w:rPr>
          <w:rFonts w:ascii="Arial" w:hAnsi="Arial" w:cs="Arial"/>
          <w:b/>
          <w:bCs/>
          <w:color w:val="0070C0"/>
        </w:rPr>
        <w:t xml:space="preserve"> </w:t>
      </w:r>
    </w:p>
    <w:p w14:paraId="767F003E" w14:textId="65DC9053" w:rsidR="00EC4179" w:rsidRPr="00807FD1" w:rsidRDefault="00EC4179" w:rsidP="00E55D4E">
      <w:pPr>
        <w:pStyle w:val="BodyText"/>
        <w:jc w:val="both"/>
        <w:rPr>
          <w:rFonts w:ascii="Arial" w:hAnsi="Arial" w:cs="Arial"/>
        </w:rPr>
      </w:pPr>
    </w:p>
    <w:p w14:paraId="286F0666" w14:textId="745F58A3" w:rsidR="00E47B5F" w:rsidRPr="00807FD1" w:rsidRDefault="00E47B5F" w:rsidP="00E55D4E">
      <w:pPr>
        <w:pStyle w:val="BodyText"/>
        <w:jc w:val="both"/>
        <w:rPr>
          <w:rFonts w:ascii="Arial" w:hAnsi="Arial" w:cs="Arial"/>
        </w:rPr>
      </w:pPr>
      <w:r w:rsidRPr="00807FD1">
        <w:rPr>
          <w:rFonts w:ascii="Arial" w:hAnsi="Arial" w:cs="Arial"/>
        </w:rPr>
        <w:t xml:space="preserve">Chatfield, S. L. (2020) ‘Recommendations for Secondary Analysis of Qualitative Data’, </w:t>
      </w:r>
      <w:r w:rsidRPr="00807FD1">
        <w:rPr>
          <w:rFonts w:ascii="Arial" w:hAnsi="Arial" w:cs="Arial"/>
          <w:i/>
          <w:iCs/>
        </w:rPr>
        <w:t>The Qualitative Report</w:t>
      </w:r>
      <w:r w:rsidRPr="00807FD1">
        <w:rPr>
          <w:rFonts w:ascii="Arial" w:hAnsi="Arial" w:cs="Arial"/>
        </w:rPr>
        <w:t xml:space="preserve">, 25(3), pp. 833-842. Available at: </w:t>
      </w:r>
      <w:hyperlink r:id="rId23" w:history="1">
        <w:r w:rsidRPr="00807FD1">
          <w:rPr>
            <w:rStyle w:val="Hyperlink"/>
            <w:rFonts w:ascii="Arial" w:hAnsi="Arial" w:cs="Arial"/>
          </w:rPr>
          <w:t>https://nsuworks.nova.edu/tqr/vol25/iss3/17</w:t>
        </w:r>
      </w:hyperlink>
      <w:r w:rsidRPr="00807FD1">
        <w:rPr>
          <w:rFonts w:ascii="Arial" w:hAnsi="Arial" w:cs="Arial"/>
        </w:rPr>
        <w:t xml:space="preserve"> (Accessed: 15 September 2025).</w:t>
      </w:r>
    </w:p>
    <w:p w14:paraId="2044AE4B" w14:textId="77777777" w:rsidR="00E47B5F" w:rsidRPr="00807FD1" w:rsidRDefault="00E47B5F" w:rsidP="00E55D4E">
      <w:pPr>
        <w:pStyle w:val="BodyText"/>
        <w:jc w:val="both"/>
        <w:rPr>
          <w:rFonts w:ascii="Arial" w:hAnsi="Arial" w:cs="Arial"/>
        </w:rPr>
      </w:pPr>
    </w:p>
    <w:p w14:paraId="4C5B1CD8" w14:textId="3985F3F8" w:rsidR="00EC4179" w:rsidRPr="00807FD1" w:rsidRDefault="00EC4179" w:rsidP="00EC4179">
      <w:pPr>
        <w:pStyle w:val="BodyText"/>
        <w:jc w:val="both"/>
        <w:rPr>
          <w:rFonts w:ascii="Arial" w:hAnsi="Arial" w:cs="Arial"/>
        </w:rPr>
      </w:pPr>
      <w:proofErr w:type="spellStart"/>
      <w:proofErr w:type="gramStart"/>
      <w:r w:rsidRPr="00807FD1">
        <w:rPr>
          <w:rFonts w:ascii="Arial" w:hAnsi="Arial" w:cs="Arial"/>
        </w:rPr>
        <w:t>Cherry,K</w:t>
      </w:r>
      <w:proofErr w:type="spellEnd"/>
      <w:r w:rsidRPr="00807FD1">
        <w:rPr>
          <w:rFonts w:ascii="Arial" w:hAnsi="Arial" w:cs="Arial"/>
        </w:rPr>
        <w:t>.</w:t>
      </w:r>
      <w:proofErr w:type="gramEnd"/>
      <w:r w:rsidRPr="00807FD1">
        <w:rPr>
          <w:rFonts w:ascii="Arial" w:hAnsi="Arial" w:cs="Arial"/>
        </w:rPr>
        <w:t xml:space="preserve"> (2025) </w:t>
      </w:r>
      <w:r w:rsidRPr="00807FD1">
        <w:rPr>
          <w:rFonts w:ascii="Arial" w:hAnsi="Arial" w:cs="Arial"/>
          <w:i/>
          <w:iCs/>
        </w:rPr>
        <w:t xml:space="preserve">Freud's Stages of Human </w:t>
      </w:r>
      <w:proofErr w:type="gramStart"/>
      <w:r w:rsidRPr="00807FD1">
        <w:rPr>
          <w:rFonts w:ascii="Arial" w:hAnsi="Arial" w:cs="Arial"/>
          <w:i/>
          <w:iCs/>
        </w:rPr>
        <w:t>Development .Understanding</w:t>
      </w:r>
      <w:proofErr w:type="gramEnd"/>
      <w:r w:rsidRPr="00807FD1">
        <w:rPr>
          <w:rFonts w:ascii="Arial" w:hAnsi="Arial" w:cs="Arial"/>
          <w:i/>
          <w:iCs/>
        </w:rPr>
        <w:t xml:space="preserve"> the 5 psychosexual stages of development by age. </w:t>
      </w:r>
      <w:r w:rsidRPr="00807FD1">
        <w:rPr>
          <w:rFonts w:ascii="Arial" w:hAnsi="Arial" w:cs="Arial"/>
        </w:rPr>
        <w:t xml:space="preserve">Available at: </w:t>
      </w:r>
      <w:hyperlink r:id="rId24" w:history="1">
        <w:r w:rsidRPr="00807FD1">
          <w:rPr>
            <w:rStyle w:val="Hyperlink"/>
            <w:rFonts w:ascii="Arial" w:hAnsi="Arial" w:cs="Arial"/>
          </w:rPr>
          <w:t>https://www.verywellmind.com/freuds-stages-of-psychosexual-development-2795962</w:t>
        </w:r>
      </w:hyperlink>
      <w:r w:rsidRPr="00807FD1">
        <w:rPr>
          <w:rFonts w:ascii="Arial" w:hAnsi="Arial" w:cs="Arial"/>
        </w:rPr>
        <w:t xml:space="preserve"> (Accessed: 10 September 2025).</w:t>
      </w:r>
    </w:p>
    <w:p w14:paraId="30C7323F" w14:textId="77777777" w:rsidR="00CD3479" w:rsidRPr="00807FD1" w:rsidRDefault="00CD3479" w:rsidP="00EC4179">
      <w:pPr>
        <w:pStyle w:val="BodyText"/>
        <w:jc w:val="both"/>
        <w:rPr>
          <w:rFonts w:ascii="Arial" w:hAnsi="Arial" w:cs="Arial"/>
        </w:rPr>
      </w:pPr>
    </w:p>
    <w:p w14:paraId="1F84080C" w14:textId="0F5FD51B" w:rsidR="00E55D4E" w:rsidRPr="00807FD1" w:rsidRDefault="00CD3479" w:rsidP="00266D9D">
      <w:pPr>
        <w:pStyle w:val="BodyText"/>
        <w:jc w:val="both"/>
        <w:rPr>
          <w:rFonts w:ascii="Arial" w:hAnsi="Arial" w:cs="Arial"/>
        </w:rPr>
      </w:pPr>
      <w:r w:rsidRPr="00807FD1">
        <w:rPr>
          <w:rFonts w:ascii="Arial" w:hAnsi="Arial" w:cs="Arial"/>
        </w:rPr>
        <w:t>Cleverley, K., Gore, D., Nasir, S., Ashley, T., Rich, L., Brown, C., Hanssmann, B., Holmes-</w:t>
      </w:r>
      <w:proofErr w:type="spellStart"/>
      <w:r w:rsidRPr="00807FD1">
        <w:rPr>
          <w:rFonts w:ascii="Arial" w:hAnsi="Arial" w:cs="Arial"/>
        </w:rPr>
        <w:t>Haronitis</w:t>
      </w:r>
      <w:proofErr w:type="spellEnd"/>
      <w:r w:rsidRPr="00807FD1">
        <w:rPr>
          <w:rFonts w:ascii="Arial" w:hAnsi="Arial" w:cs="Arial"/>
        </w:rPr>
        <w:t xml:space="preserve">, J., Villafana, P., Kish, J., Levy, M. (2018) ‘Facilitating Effective Transitions from Hospital to Community for Children and Adolescent Mental Health Services: Overview of the Transition Support Worker Role and Function’, </w:t>
      </w:r>
      <w:r w:rsidRPr="00807FD1">
        <w:rPr>
          <w:rFonts w:ascii="Arial" w:hAnsi="Arial" w:cs="Arial"/>
          <w:i/>
          <w:iCs/>
        </w:rPr>
        <w:t xml:space="preserve">J Can </w:t>
      </w:r>
      <w:proofErr w:type="spellStart"/>
      <w:r w:rsidRPr="00807FD1">
        <w:rPr>
          <w:rFonts w:ascii="Arial" w:hAnsi="Arial" w:cs="Arial"/>
          <w:i/>
          <w:iCs/>
        </w:rPr>
        <w:t>Acad</w:t>
      </w:r>
      <w:proofErr w:type="spellEnd"/>
      <w:r w:rsidRPr="00807FD1">
        <w:rPr>
          <w:rFonts w:ascii="Arial" w:hAnsi="Arial" w:cs="Arial"/>
          <w:i/>
          <w:iCs/>
        </w:rPr>
        <w:t xml:space="preserve"> Child </w:t>
      </w:r>
      <w:proofErr w:type="spellStart"/>
      <w:r w:rsidRPr="00807FD1">
        <w:rPr>
          <w:rFonts w:ascii="Arial" w:hAnsi="Arial" w:cs="Arial"/>
          <w:i/>
          <w:iCs/>
        </w:rPr>
        <w:t>Adolesc</w:t>
      </w:r>
      <w:proofErr w:type="spellEnd"/>
      <w:r w:rsidRPr="00807FD1">
        <w:rPr>
          <w:rFonts w:ascii="Arial" w:hAnsi="Arial" w:cs="Arial"/>
          <w:i/>
          <w:iCs/>
        </w:rPr>
        <w:t xml:space="preserve"> Psychiatry</w:t>
      </w:r>
      <w:r w:rsidRPr="00807FD1">
        <w:rPr>
          <w:rFonts w:ascii="Arial" w:hAnsi="Arial" w:cs="Arial"/>
        </w:rPr>
        <w:t>, 27(4), pp. 228-235. Available at:</w:t>
      </w:r>
      <w:r w:rsidR="003B69EB" w:rsidRPr="00807FD1">
        <w:t xml:space="preserve"> </w:t>
      </w:r>
      <w:hyperlink r:id="rId25" w:history="1">
        <w:r w:rsidR="003B69EB" w:rsidRPr="00807FD1">
          <w:rPr>
            <w:rStyle w:val="Hyperlink"/>
            <w:rFonts w:ascii="Arial" w:hAnsi="Arial" w:cs="Arial"/>
          </w:rPr>
          <w:t>https://pmc.ncbi.nlm.nih.gov/articles/PMC6254258/</w:t>
        </w:r>
      </w:hyperlink>
      <w:r w:rsidR="003B69EB" w:rsidRPr="00807FD1">
        <w:rPr>
          <w:rFonts w:ascii="Arial" w:hAnsi="Arial" w:cs="Arial"/>
        </w:rPr>
        <w:t xml:space="preserve"> (Accessed: 11 September 2025).</w:t>
      </w:r>
    </w:p>
    <w:p w14:paraId="230C4090" w14:textId="77777777" w:rsidR="00D21725" w:rsidRPr="00807FD1" w:rsidRDefault="00D21725" w:rsidP="00266D9D">
      <w:pPr>
        <w:pStyle w:val="BodyText"/>
        <w:jc w:val="both"/>
        <w:rPr>
          <w:rFonts w:ascii="Arial" w:hAnsi="Arial" w:cs="Arial"/>
        </w:rPr>
      </w:pPr>
    </w:p>
    <w:p w14:paraId="0449E3D9" w14:textId="378FA6FA" w:rsidR="00D21725" w:rsidRPr="00807FD1" w:rsidRDefault="00D21725" w:rsidP="00D21725">
      <w:pPr>
        <w:pStyle w:val="BodyText"/>
        <w:jc w:val="both"/>
        <w:rPr>
          <w:rFonts w:ascii="Arial" w:hAnsi="Arial" w:cs="Arial"/>
        </w:rPr>
      </w:pPr>
      <w:r w:rsidRPr="00807FD1">
        <w:rPr>
          <w:rFonts w:ascii="Arial" w:hAnsi="Arial" w:cs="Arial"/>
        </w:rPr>
        <w:t xml:space="preserve">Cooley, W.C., Sagerman, P.J. (2011) ‘Supporting the Health Care Transition </w:t>
      </w:r>
      <w:r w:rsidR="002D268A" w:rsidRPr="00807FD1">
        <w:rPr>
          <w:rFonts w:ascii="Arial" w:hAnsi="Arial" w:cs="Arial"/>
        </w:rPr>
        <w:t>from</w:t>
      </w:r>
      <w:r w:rsidRPr="00807FD1">
        <w:rPr>
          <w:rFonts w:ascii="Arial" w:hAnsi="Arial" w:cs="Arial"/>
        </w:rPr>
        <w:t xml:space="preserve"> Adolescence to Adulthood in the Medical Home’, </w:t>
      </w:r>
      <w:proofErr w:type="spellStart"/>
      <w:r w:rsidRPr="00807FD1">
        <w:rPr>
          <w:rFonts w:ascii="Arial" w:hAnsi="Arial" w:cs="Arial"/>
          <w:i/>
          <w:iCs/>
        </w:rPr>
        <w:t>Pediatrics</w:t>
      </w:r>
      <w:proofErr w:type="spellEnd"/>
      <w:r w:rsidRPr="00807FD1">
        <w:rPr>
          <w:rFonts w:ascii="Arial" w:hAnsi="Arial" w:cs="Arial"/>
        </w:rPr>
        <w:t xml:space="preserve">, 128 (1), pp. 182–200. Available at: </w:t>
      </w:r>
      <w:hyperlink r:id="rId26" w:tgtFrame="_blank" w:history="1">
        <w:r w:rsidRPr="00807FD1">
          <w:rPr>
            <w:rStyle w:val="Hyperlink"/>
            <w:rFonts w:ascii="Arial" w:hAnsi="Arial" w:cs="Arial"/>
          </w:rPr>
          <w:t>https://doi.org/10.1542/peds.2011-0969</w:t>
        </w:r>
      </w:hyperlink>
      <w:r w:rsidRPr="00807FD1">
        <w:rPr>
          <w:rFonts w:ascii="Arial" w:hAnsi="Arial" w:cs="Arial"/>
        </w:rPr>
        <w:t xml:space="preserve"> </w:t>
      </w:r>
    </w:p>
    <w:p w14:paraId="071CF1CE" w14:textId="77777777" w:rsidR="00AE3E27" w:rsidRPr="00807FD1" w:rsidRDefault="00AE3E27" w:rsidP="00D21725">
      <w:pPr>
        <w:pStyle w:val="BodyText"/>
        <w:jc w:val="both"/>
        <w:rPr>
          <w:rFonts w:ascii="Arial" w:hAnsi="Arial" w:cs="Arial"/>
        </w:rPr>
      </w:pPr>
    </w:p>
    <w:p w14:paraId="12A499F1" w14:textId="77777777" w:rsidR="00AE3E27" w:rsidRPr="00807FD1" w:rsidRDefault="00AE3E27" w:rsidP="00AE3E27">
      <w:pPr>
        <w:rPr>
          <w:rFonts w:ascii="Arial" w:hAnsi="Arial" w:cs="Arial"/>
        </w:rPr>
      </w:pPr>
      <w:r w:rsidRPr="00807FD1">
        <w:rPr>
          <w:rFonts w:ascii="Arial" w:hAnsi="Arial" w:cs="Arial"/>
        </w:rPr>
        <w:t xml:space="preserve">Crane, L., Adams, F., Harper, G., Welch, J., Pellicano, E. (2019) ‘’Something needs to change’: Mental health experiences of young autistic adults in England’, </w:t>
      </w:r>
      <w:r w:rsidRPr="00807FD1">
        <w:rPr>
          <w:rFonts w:ascii="Arial" w:hAnsi="Arial" w:cs="Arial"/>
          <w:i/>
          <w:iCs/>
        </w:rPr>
        <w:t>SAGE Journal</w:t>
      </w:r>
      <w:r w:rsidRPr="00807FD1">
        <w:rPr>
          <w:rFonts w:ascii="Arial" w:hAnsi="Arial" w:cs="Arial"/>
        </w:rPr>
        <w:t xml:space="preserve">, 23(2), pp. 477-493. Available at: </w:t>
      </w:r>
      <w:hyperlink r:id="rId27" w:history="1">
        <w:r w:rsidRPr="00807FD1">
          <w:rPr>
            <w:rStyle w:val="Hyperlink"/>
            <w:rFonts w:ascii="Arial" w:hAnsi="Arial" w:cs="Arial"/>
          </w:rPr>
          <w:t>https://doi.org/10.1177/1362361318757048</w:t>
        </w:r>
      </w:hyperlink>
      <w:r w:rsidRPr="00807FD1">
        <w:rPr>
          <w:rFonts w:ascii="Arial" w:hAnsi="Arial" w:cs="Arial"/>
        </w:rPr>
        <w:t xml:space="preserve"> </w:t>
      </w:r>
    </w:p>
    <w:p w14:paraId="2D2E1DDA" w14:textId="21B6BF7F" w:rsidR="003B69EB" w:rsidRPr="00807FD1" w:rsidRDefault="003B69EB" w:rsidP="00266D9D">
      <w:pPr>
        <w:pStyle w:val="BodyText"/>
        <w:jc w:val="both"/>
        <w:rPr>
          <w:rFonts w:ascii="Arial" w:hAnsi="Arial" w:cs="Arial"/>
        </w:rPr>
      </w:pPr>
    </w:p>
    <w:p w14:paraId="4DD51638" w14:textId="7938BBF7" w:rsidR="007C1806" w:rsidRPr="00807FD1" w:rsidRDefault="007C1806" w:rsidP="00266D9D">
      <w:pPr>
        <w:pStyle w:val="BodyText"/>
        <w:jc w:val="both"/>
      </w:pPr>
      <w:r w:rsidRPr="00807FD1">
        <w:rPr>
          <w:rFonts w:ascii="Arial" w:hAnsi="Arial" w:cs="Arial"/>
        </w:rPr>
        <w:t xml:space="preserve">De Carvalho, N.A. and Veiga, F.H. (2022) ‘Psychosocial Development Research in Adolescence: </w:t>
      </w:r>
      <w:proofErr w:type="gramStart"/>
      <w:r w:rsidRPr="00807FD1">
        <w:rPr>
          <w:rFonts w:ascii="Arial" w:hAnsi="Arial" w:cs="Arial"/>
        </w:rPr>
        <w:t>a</w:t>
      </w:r>
      <w:proofErr w:type="gramEnd"/>
      <w:r w:rsidRPr="00807FD1">
        <w:rPr>
          <w:rFonts w:ascii="Arial" w:hAnsi="Arial" w:cs="Arial"/>
        </w:rPr>
        <w:t xml:space="preserve"> Scoping Review’, </w:t>
      </w:r>
      <w:r w:rsidRPr="00807FD1">
        <w:rPr>
          <w:rFonts w:ascii="Arial" w:hAnsi="Arial" w:cs="Arial"/>
          <w:i/>
          <w:iCs/>
        </w:rPr>
        <w:t xml:space="preserve">Trends in psychology = Temas </w:t>
      </w:r>
      <w:proofErr w:type="spellStart"/>
      <w:r w:rsidRPr="00807FD1">
        <w:rPr>
          <w:rFonts w:ascii="Arial" w:hAnsi="Arial" w:cs="Arial"/>
          <w:i/>
          <w:iCs/>
        </w:rPr>
        <w:t>em</w:t>
      </w:r>
      <w:proofErr w:type="spellEnd"/>
      <w:r w:rsidRPr="00807FD1">
        <w:rPr>
          <w:rFonts w:ascii="Arial" w:hAnsi="Arial" w:cs="Arial"/>
          <w:i/>
          <w:iCs/>
        </w:rPr>
        <w:t xml:space="preserve"> </w:t>
      </w:r>
      <w:proofErr w:type="spellStart"/>
      <w:r w:rsidRPr="00807FD1">
        <w:rPr>
          <w:rFonts w:ascii="Arial" w:hAnsi="Arial" w:cs="Arial"/>
          <w:i/>
          <w:iCs/>
        </w:rPr>
        <w:t>psicologia</w:t>
      </w:r>
      <w:proofErr w:type="spellEnd"/>
      <w:r w:rsidRPr="00807FD1">
        <w:rPr>
          <w:rFonts w:ascii="Arial" w:hAnsi="Arial" w:cs="Arial"/>
          <w:i/>
          <w:iCs/>
        </w:rPr>
        <w:t>, </w:t>
      </w:r>
      <w:r w:rsidRPr="00807FD1">
        <w:rPr>
          <w:rFonts w:ascii="Arial" w:hAnsi="Arial" w:cs="Arial"/>
        </w:rPr>
        <w:t>30(4), pp. 640-669.</w:t>
      </w:r>
      <w:r w:rsidR="005530D7" w:rsidRPr="00807FD1">
        <w:rPr>
          <w:rFonts w:ascii="Arial" w:hAnsi="Arial" w:cs="Arial"/>
        </w:rPr>
        <w:t xml:space="preserve"> Available at: </w:t>
      </w:r>
      <w:hyperlink r:id="rId28" w:history="1">
        <w:r w:rsidR="005530D7" w:rsidRPr="00807FD1">
          <w:rPr>
            <w:rStyle w:val="Hyperlink"/>
            <w:rFonts w:ascii="Arial" w:eastAsia="Times New Roman" w:hAnsi="Arial" w:cs="Arial"/>
            <w:bCs/>
            <w:kern w:val="36"/>
          </w:rPr>
          <w:t>https://doi.org/10.1007/s43076-022-00143-0</w:t>
        </w:r>
      </w:hyperlink>
      <w:r w:rsidR="005530D7" w:rsidRPr="00807FD1">
        <w:t xml:space="preserve"> </w:t>
      </w:r>
    </w:p>
    <w:p w14:paraId="54080F65" w14:textId="77777777" w:rsidR="00D42F73" w:rsidRPr="00807FD1" w:rsidRDefault="00D42F73" w:rsidP="00266D9D">
      <w:pPr>
        <w:pStyle w:val="BodyText"/>
        <w:jc w:val="both"/>
      </w:pPr>
    </w:p>
    <w:p w14:paraId="5137810A" w14:textId="608DDC6E" w:rsidR="001B2C3A" w:rsidRPr="00807FD1" w:rsidRDefault="001B2C3A" w:rsidP="00266D9D">
      <w:pPr>
        <w:pStyle w:val="BodyText"/>
        <w:jc w:val="both"/>
        <w:rPr>
          <w:rFonts w:ascii="Arial" w:hAnsi="Arial" w:cs="Arial"/>
        </w:rPr>
      </w:pPr>
      <w:r w:rsidRPr="00807FD1">
        <w:rPr>
          <w:rFonts w:ascii="Arial" w:hAnsi="Arial" w:cs="Arial"/>
        </w:rPr>
        <w:t xml:space="preserve">Dunn, V. (2017) ‘Young people, mental health practitioners and researchers co-produce a Transition Preparation Programme to improve outcomes and experience for young people leaving Child and </w:t>
      </w:r>
      <w:r w:rsidR="005A622C" w:rsidRPr="00807FD1">
        <w:rPr>
          <w:rFonts w:ascii="Arial" w:hAnsi="Arial" w:cs="Arial"/>
        </w:rPr>
        <w:t>Adolescent</w:t>
      </w:r>
      <w:r w:rsidRPr="00807FD1">
        <w:rPr>
          <w:rFonts w:ascii="Arial" w:hAnsi="Arial" w:cs="Arial"/>
        </w:rPr>
        <w:t xml:space="preserve"> Mental Health Services (CAMHS)’, </w:t>
      </w:r>
      <w:r w:rsidRPr="00807FD1">
        <w:rPr>
          <w:rFonts w:ascii="Arial" w:hAnsi="Arial" w:cs="Arial"/>
          <w:i/>
          <w:iCs/>
        </w:rPr>
        <w:t xml:space="preserve">BMC Health Services Research, </w:t>
      </w:r>
      <w:r w:rsidR="00166CAE" w:rsidRPr="00807FD1">
        <w:rPr>
          <w:rFonts w:ascii="Arial" w:hAnsi="Arial" w:cs="Arial"/>
        </w:rPr>
        <w:t xml:space="preserve">17(1), p. 293. Available at: </w:t>
      </w:r>
      <w:hyperlink r:id="rId29" w:history="1">
        <w:r w:rsidR="00166CAE" w:rsidRPr="00807FD1">
          <w:rPr>
            <w:rStyle w:val="Hyperlink"/>
            <w:rFonts w:ascii="Arial" w:hAnsi="Arial" w:cs="Arial"/>
          </w:rPr>
          <w:t>https://doi.org/10.1186/s12913-017-2221-4</w:t>
        </w:r>
      </w:hyperlink>
      <w:r w:rsidR="00166CAE" w:rsidRPr="00807FD1">
        <w:rPr>
          <w:rFonts w:ascii="Arial" w:hAnsi="Arial" w:cs="Arial"/>
        </w:rPr>
        <w:t xml:space="preserve"> </w:t>
      </w:r>
    </w:p>
    <w:p w14:paraId="7346D438" w14:textId="77777777" w:rsidR="00166CAE" w:rsidRPr="00807FD1" w:rsidRDefault="00166CAE" w:rsidP="00266D9D">
      <w:pPr>
        <w:pStyle w:val="BodyText"/>
        <w:jc w:val="both"/>
        <w:rPr>
          <w:rFonts w:ascii="Arial" w:hAnsi="Arial" w:cs="Arial"/>
        </w:rPr>
      </w:pPr>
    </w:p>
    <w:p w14:paraId="394B8F64" w14:textId="48DE7C10" w:rsidR="00D42F73" w:rsidRPr="00807FD1" w:rsidRDefault="00D42F73" w:rsidP="00266D9D">
      <w:pPr>
        <w:pStyle w:val="BodyText"/>
        <w:jc w:val="both"/>
        <w:rPr>
          <w:rFonts w:ascii="Arial" w:hAnsi="Arial" w:cs="Arial"/>
        </w:rPr>
      </w:pPr>
      <w:r w:rsidRPr="00807FD1">
        <w:rPr>
          <w:rFonts w:ascii="Arial" w:hAnsi="Arial" w:cs="Arial"/>
        </w:rPr>
        <w:t xml:space="preserve">Ellis, K., South, R., and Jones, F. W. (2014) ‘The transition between CAMHS and AMHS for looked after children: mind the gap’, </w:t>
      </w:r>
      <w:r w:rsidRPr="00807FD1">
        <w:rPr>
          <w:rFonts w:ascii="Arial" w:hAnsi="Arial" w:cs="Arial"/>
          <w:i/>
          <w:iCs/>
        </w:rPr>
        <w:t>Clinical Psychology</w:t>
      </w:r>
      <w:r w:rsidRPr="00807FD1">
        <w:rPr>
          <w:rFonts w:ascii="Arial" w:hAnsi="Arial" w:cs="Arial"/>
        </w:rPr>
        <w:t xml:space="preserve"> </w:t>
      </w:r>
      <w:r w:rsidRPr="00807FD1">
        <w:rPr>
          <w:rFonts w:ascii="Arial" w:hAnsi="Arial" w:cs="Arial"/>
          <w:i/>
          <w:iCs/>
        </w:rPr>
        <w:t>Forum</w:t>
      </w:r>
      <w:r w:rsidRPr="00807FD1">
        <w:rPr>
          <w:rFonts w:ascii="Arial" w:hAnsi="Arial" w:cs="Arial"/>
        </w:rPr>
        <w:t xml:space="preserve"> (255), pp. 27-31. Available at:</w:t>
      </w:r>
      <w:r w:rsidRPr="00807FD1">
        <w:t xml:space="preserve"> </w:t>
      </w:r>
      <w:hyperlink r:id="rId30" w:history="1">
        <w:r w:rsidR="00D04650" w:rsidRPr="00807FD1">
          <w:rPr>
            <w:rStyle w:val="Hyperlink"/>
            <w:rFonts w:ascii="Arial" w:hAnsi="Arial" w:cs="Arial"/>
          </w:rPr>
          <w:t>https://repository.canterbury.ac.uk/item/87157/the-transition-between-camhs-and-amhs-for-looked-after-children-mind-the-gap</w:t>
        </w:r>
      </w:hyperlink>
      <w:r w:rsidR="00D04650" w:rsidRPr="00807FD1">
        <w:rPr>
          <w:rFonts w:ascii="Arial" w:hAnsi="Arial" w:cs="Arial"/>
        </w:rPr>
        <w:t xml:space="preserve"> </w:t>
      </w:r>
      <w:r w:rsidRPr="00807FD1">
        <w:rPr>
          <w:rFonts w:ascii="Arial" w:hAnsi="Arial" w:cs="Arial"/>
        </w:rPr>
        <w:t xml:space="preserve"> (Accessed: 01 October 2025).</w:t>
      </w:r>
    </w:p>
    <w:p w14:paraId="4BE06EC9" w14:textId="77777777" w:rsidR="003E5D5C" w:rsidRPr="00807FD1" w:rsidRDefault="003E5D5C" w:rsidP="00266D9D">
      <w:pPr>
        <w:pStyle w:val="BodyText"/>
        <w:jc w:val="both"/>
        <w:rPr>
          <w:rFonts w:ascii="Arial" w:hAnsi="Arial" w:cs="Arial"/>
        </w:rPr>
      </w:pPr>
    </w:p>
    <w:p w14:paraId="7D3D2470" w14:textId="1C40B9C4" w:rsidR="00D66F37" w:rsidRPr="00807FD1" w:rsidRDefault="003E5D5C" w:rsidP="00266D9D">
      <w:pPr>
        <w:pStyle w:val="BodyText"/>
        <w:jc w:val="both"/>
        <w:rPr>
          <w:rFonts w:ascii="Arial" w:hAnsi="Arial" w:cs="Arial"/>
        </w:rPr>
      </w:pPr>
      <w:r w:rsidRPr="00807FD1">
        <w:rPr>
          <w:rFonts w:ascii="Arial" w:hAnsi="Arial" w:cs="Arial"/>
          <w:i/>
          <w:iCs/>
        </w:rPr>
        <w:t xml:space="preserve">Family Law Reform Act 1969 </w:t>
      </w:r>
      <w:r w:rsidRPr="00807FD1">
        <w:rPr>
          <w:rFonts w:ascii="Arial" w:hAnsi="Arial" w:cs="Arial"/>
        </w:rPr>
        <w:t>Available at:</w:t>
      </w:r>
      <w:r w:rsidRPr="00807FD1">
        <w:t xml:space="preserve"> </w:t>
      </w:r>
      <w:hyperlink r:id="rId31" w:history="1">
        <w:r w:rsidRPr="00807FD1">
          <w:rPr>
            <w:rStyle w:val="Hyperlink"/>
            <w:rFonts w:ascii="Arial" w:hAnsi="Arial" w:cs="Arial"/>
          </w:rPr>
          <w:t>https://www.legislation.gov.uk/ukpga/1969/46/section/1</w:t>
        </w:r>
      </w:hyperlink>
      <w:r w:rsidRPr="00807FD1">
        <w:rPr>
          <w:rFonts w:ascii="Arial" w:hAnsi="Arial" w:cs="Arial"/>
        </w:rPr>
        <w:t xml:space="preserve"> (Accessed: 14 July 2025).</w:t>
      </w:r>
    </w:p>
    <w:p w14:paraId="1E09B7D4" w14:textId="3AEE7D80" w:rsidR="00A32EED" w:rsidRPr="00807FD1" w:rsidRDefault="00A32EED" w:rsidP="00266D9D">
      <w:pPr>
        <w:pStyle w:val="BodyText"/>
        <w:jc w:val="both"/>
        <w:rPr>
          <w:rFonts w:ascii="Arial" w:hAnsi="Arial" w:cs="Arial"/>
        </w:rPr>
      </w:pPr>
    </w:p>
    <w:p w14:paraId="52D49880" w14:textId="3D4E63F8" w:rsidR="00A32EED" w:rsidRPr="00807FD1" w:rsidRDefault="00A32EED" w:rsidP="00266D9D">
      <w:pPr>
        <w:pStyle w:val="BodyText"/>
        <w:jc w:val="both"/>
        <w:rPr>
          <w:rFonts w:ascii="Arial" w:hAnsi="Arial" w:cs="Arial"/>
        </w:rPr>
      </w:pPr>
      <w:r w:rsidRPr="00807FD1">
        <w:rPr>
          <w:rFonts w:ascii="Arial" w:hAnsi="Arial" w:cs="Arial"/>
        </w:rPr>
        <w:t xml:space="preserve">Gale, C., Thompson, M.J.J. (2021) ‘A Brief History of Child and Adolescent Mental Health Services (CAMHS) to the Present Day’ in C. </w:t>
      </w:r>
      <w:hyperlink r:id="rId32" w:history="1">
        <w:r w:rsidRPr="00807FD1">
          <w:rPr>
            <w:rStyle w:val="Hyperlink"/>
            <w:rFonts w:ascii="Arial" w:hAnsi="Arial" w:cs="Arial"/>
            <w:color w:val="auto"/>
            <w:u w:val="none"/>
          </w:rPr>
          <w:t>Laver-Bradbury</w:t>
        </w:r>
      </w:hyperlink>
      <w:r w:rsidRPr="00807FD1">
        <w:rPr>
          <w:rFonts w:ascii="Arial" w:hAnsi="Arial" w:cs="Arial"/>
        </w:rPr>
        <w:t>, M.J.J. </w:t>
      </w:r>
      <w:hyperlink r:id="rId33" w:history="1">
        <w:r w:rsidRPr="00807FD1">
          <w:rPr>
            <w:rStyle w:val="Hyperlink"/>
            <w:rFonts w:ascii="Arial" w:hAnsi="Arial" w:cs="Arial"/>
            <w:color w:val="auto"/>
            <w:u w:val="none"/>
          </w:rPr>
          <w:t>Thompson</w:t>
        </w:r>
      </w:hyperlink>
      <w:r w:rsidRPr="00807FD1">
        <w:rPr>
          <w:rFonts w:ascii="Arial" w:hAnsi="Arial" w:cs="Arial"/>
        </w:rPr>
        <w:t>, </w:t>
      </w:r>
      <w:hyperlink r:id="rId34" w:history="1">
        <w:r w:rsidRPr="00807FD1">
          <w:rPr>
            <w:rStyle w:val="Hyperlink"/>
            <w:rFonts w:ascii="Arial" w:hAnsi="Arial" w:cs="Arial"/>
            <w:color w:val="auto"/>
            <w:u w:val="none"/>
          </w:rPr>
          <w:t xml:space="preserve"> G. Gale</w:t>
        </w:r>
      </w:hyperlink>
      <w:r w:rsidRPr="00807FD1">
        <w:rPr>
          <w:rFonts w:ascii="Arial" w:hAnsi="Arial" w:cs="Arial"/>
        </w:rPr>
        <w:t>,</w:t>
      </w:r>
      <w:r w:rsidR="000F6626" w:rsidRPr="00807FD1">
        <w:rPr>
          <w:rFonts w:ascii="Arial" w:hAnsi="Arial" w:cs="Arial"/>
        </w:rPr>
        <w:t xml:space="preserve"> C.H. </w:t>
      </w:r>
      <w:hyperlink r:id="rId35" w:history="1">
        <w:r w:rsidRPr="00807FD1">
          <w:rPr>
            <w:rStyle w:val="Hyperlink"/>
            <w:rFonts w:ascii="Arial" w:hAnsi="Arial" w:cs="Arial"/>
            <w:color w:val="auto"/>
            <w:u w:val="none"/>
          </w:rPr>
          <w:t>Hooper</w:t>
        </w:r>
      </w:hyperlink>
      <w:r w:rsidR="000F6626" w:rsidRPr="00807FD1">
        <w:rPr>
          <w:rFonts w:ascii="Arial" w:hAnsi="Arial" w:cs="Arial"/>
        </w:rPr>
        <w:t xml:space="preserve"> (</w:t>
      </w:r>
      <w:r w:rsidRPr="00807FD1">
        <w:rPr>
          <w:rFonts w:ascii="Arial" w:hAnsi="Arial" w:cs="Arial"/>
        </w:rPr>
        <w:t xml:space="preserve">eds), </w:t>
      </w:r>
      <w:r w:rsidRPr="00807FD1">
        <w:rPr>
          <w:rFonts w:ascii="Arial" w:hAnsi="Arial" w:cs="Arial"/>
          <w:i/>
          <w:iCs/>
        </w:rPr>
        <w:t>Child and Adolescent Mental Health.</w:t>
      </w:r>
      <w:r w:rsidR="005A622C">
        <w:rPr>
          <w:rFonts w:ascii="Arial" w:hAnsi="Arial" w:cs="Arial"/>
          <w:i/>
          <w:iCs/>
        </w:rPr>
        <w:t xml:space="preserve"> </w:t>
      </w:r>
      <w:r w:rsidRPr="00807FD1">
        <w:rPr>
          <w:rFonts w:ascii="Arial" w:hAnsi="Arial" w:cs="Arial"/>
          <w:i/>
          <w:iCs/>
        </w:rPr>
        <w:t>Theory and Practice</w:t>
      </w:r>
      <w:r w:rsidR="000F6626" w:rsidRPr="00807FD1">
        <w:rPr>
          <w:rFonts w:ascii="Arial" w:hAnsi="Arial" w:cs="Arial"/>
          <w:i/>
          <w:iCs/>
        </w:rPr>
        <w:t xml:space="preserve">, </w:t>
      </w:r>
      <w:r w:rsidR="000F6626" w:rsidRPr="00807FD1">
        <w:rPr>
          <w:rFonts w:ascii="Arial" w:hAnsi="Arial" w:cs="Arial"/>
        </w:rPr>
        <w:t xml:space="preserve">Boca </w:t>
      </w:r>
      <w:proofErr w:type="spellStart"/>
      <w:r w:rsidR="000F6626" w:rsidRPr="00807FD1">
        <w:rPr>
          <w:rFonts w:ascii="Arial" w:hAnsi="Arial" w:cs="Arial"/>
        </w:rPr>
        <w:t>Ration</w:t>
      </w:r>
      <w:proofErr w:type="spellEnd"/>
      <w:r w:rsidR="000F6626" w:rsidRPr="00807FD1">
        <w:rPr>
          <w:rFonts w:ascii="Arial" w:hAnsi="Arial" w:cs="Arial"/>
        </w:rPr>
        <w:t>: CRC Press, 3</w:t>
      </w:r>
      <w:r w:rsidR="000F6626" w:rsidRPr="00807FD1">
        <w:rPr>
          <w:rFonts w:ascii="Arial" w:hAnsi="Arial" w:cs="Arial"/>
          <w:vertAlign w:val="superscript"/>
        </w:rPr>
        <w:t>rd</w:t>
      </w:r>
      <w:r w:rsidR="000F6626" w:rsidRPr="00807FD1">
        <w:rPr>
          <w:rFonts w:ascii="Arial" w:hAnsi="Arial" w:cs="Arial"/>
        </w:rPr>
        <w:t xml:space="preserve"> ed., pp</w:t>
      </w:r>
      <w:r w:rsidR="004E0537" w:rsidRPr="00807FD1">
        <w:rPr>
          <w:rFonts w:ascii="Arial" w:hAnsi="Arial" w:cs="Arial"/>
        </w:rPr>
        <w:t>.</w:t>
      </w:r>
      <w:r w:rsidR="000F6626" w:rsidRPr="00807FD1">
        <w:rPr>
          <w:rFonts w:ascii="Arial" w:hAnsi="Arial" w:cs="Arial"/>
        </w:rPr>
        <w:t xml:space="preserve"> 1-3. Available at: </w:t>
      </w:r>
      <w:hyperlink r:id="rId36" w:history="1">
        <w:r w:rsidR="00D04650" w:rsidRPr="00807FD1">
          <w:rPr>
            <w:rStyle w:val="Hyperlink"/>
            <w:rFonts w:ascii="Arial" w:hAnsi="Arial" w:cs="Arial"/>
          </w:rPr>
          <w:t>https://doi.org/10.4324/9781003083139-2</w:t>
        </w:r>
      </w:hyperlink>
    </w:p>
    <w:p w14:paraId="21EDC2E9" w14:textId="77777777" w:rsidR="00297D85" w:rsidRPr="00807FD1" w:rsidRDefault="00297D85" w:rsidP="00266D9D">
      <w:pPr>
        <w:pStyle w:val="BodyText"/>
        <w:jc w:val="both"/>
        <w:rPr>
          <w:rFonts w:ascii="Arial" w:hAnsi="Arial" w:cs="Arial"/>
        </w:rPr>
      </w:pPr>
    </w:p>
    <w:p w14:paraId="767FB184" w14:textId="5BF817B8" w:rsidR="00297D85" w:rsidRPr="00807FD1" w:rsidRDefault="00297D85" w:rsidP="00266D9D">
      <w:pPr>
        <w:pStyle w:val="BodyText"/>
        <w:jc w:val="both"/>
        <w:rPr>
          <w:rFonts w:ascii="Arial" w:hAnsi="Arial" w:cs="Arial"/>
        </w:rPr>
      </w:pPr>
      <w:r w:rsidRPr="00807FD1">
        <w:rPr>
          <w:rFonts w:ascii="Arial" w:hAnsi="Arial" w:cs="Arial"/>
        </w:rPr>
        <w:t xml:space="preserve">Garratt, K. (2024). </w:t>
      </w:r>
      <w:r w:rsidRPr="00807FD1">
        <w:rPr>
          <w:rFonts w:ascii="Arial" w:hAnsi="Arial" w:cs="Arial"/>
          <w:i/>
          <w:iCs/>
        </w:rPr>
        <w:t xml:space="preserve">Mental health policy and services in England. </w:t>
      </w:r>
      <w:r w:rsidRPr="00807FD1">
        <w:rPr>
          <w:rFonts w:ascii="Arial" w:hAnsi="Arial" w:cs="Arial"/>
        </w:rPr>
        <w:t xml:space="preserve">(House of Commons Library research briefing 7547). Available at: </w:t>
      </w:r>
      <w:hyperlink r:id="rId37" w:history="1">
        <w:r w:rsidRPr="00807FD1">
          <w:rPr>
            <w:rStyle w:val="Hyperlink"/>
            <w:rFonts w:ascii="Arial" w:hAnsi="Arial" w:cs="Arial"/>
          </w:rPr>
          <w:t>https://researchbriefings.files.parliament.uk/documents/CBP-7547/CBP-7547.pdf</w:t>
        </w:r>
      </w:hyperlink>
      <w:r w:rsidRPr="00807FD1">
        <w:rPr>
          <w:rFonts w:ascii="Arial" w:hAnsi="Arial" w:cs="Arial"/>
        </w:rPr>
        <w:t xml:space="preserve"> (Accessed: 01 August 2025).</w:t>
      </w:r>
    </w:p>
    <w:p w14:paraId="36C337D6" w14:textId="77777777" w:rsidR="0029172D" w:rsidRPr="00807FD1" w:rsidRDefault="0029172D" w:rsidP="00266D9D">
      <w:pPr>
        <w:pStyle w:val="BodyText"/>
        <w:jc w:val="both"/>
        <w:rPr>
          <w:rFonts w:ascii="Arial" w:hAnsi="Arial" w:cs="Arial"/>
        </w:rPr>
      </w:pPr>
    </w:p>
    <w:p w14:paraId="22EEC9F7" w14:textId="482142C7" w:rsidR="0029172D" w:rsidRPr="00807FD1" w:rsidRDefault="0029172D" w:rsidP="0029172D">
      <w:pPr>
        <w:pStyle w:val="BodyText"/>
        <w:jc w:val="both"/>
        <w:rPr>
          <w:rFonts w:ascii="Arial" w:hAnsi="Arial" w:cs="Arial"/>
        </w:rPr>
      </w:pPr>
      <w:r w:rsidRPr="00807FD1">
        <w:rPr>
          <w:rFonts w:ascii="Arial" w:hAnsi="Arial" w:cs="Arial"/>
        </w:rPr>
        <w:t xml:space="preserve">GOV.UK (2025) </w:t>
      </w:r>
      <w:r w:rsidRPr="00807FD1">
        <w:rPr>
          <w:rFonts w:ascii="Arial" w:hAnsi="Arial" w:cs="Arial"/>
          <w:i/>
          <w:iCs/>
        </w:rPr>
        <w:t xml:space="preserve">Care and support statutory guidance. </w:t>
      </w:r>
      <w:r w:rsidRPr="00807FD1">
        <w:rPr>
          <w:rFonts w:ascii="Arial" w:hAnsi="Arial" w:cs="Arial"/>
        </w:rPr>
        <w:t>Available at:</w:t>
      </w:r>
      <w:r w:rsidRPr="00807FD1">
        <w:t xml:space="preserve"> </w:t>
      </w:r>
      <w:hyperlink r:id="rId38" w:anchor="person-centred-care-and-support-planning" w:history="1">
        <w:r w:rsidRPr="00807FD1">
          <w:rPr>
            <w:rStyle w:val="Hyperlink"/>
            <w:rFonts w:ascii="Arial" w:hAnsi="Arial" w:cs="Arial"/>
          </w:rPr>
          <w:t>https://www.gov.uk/government/publications/care-act-statutory-guidance/care-and-support-statutory-guidance#person-centred-care-and-support-planning</w:t>
        </w:r>
      </w:hyperlink>
      <w:r w:rsidRPr="00807FD1">
        <w:rPr>
          <w:rFonts w:ascii="Arial" w:hAnsi="Arial" w:cs="Arial"/>
        </w:rPr>
        <w:t xml:space="preserve"> (Accessed: 15 September 2025).</w:t>
      </w:r>
    </w:p>
    <w:p w14:paraId="057492B6" w14:textId="77777777" w:rsidR="00D42F73" w:rsidRPr="00807FD1" w:rsidRDefault="00D42F73" w:rsidP="0029172D">
      <w:pPr>
        <w:pStyle w:val="BodyText"/>
        <w:jc w:val="both"/>
        <w:rPr>
          <w:rFonts w:ascii="Arial" w:hAnsi="Arial" w:cs="Arial"/>
        </w:rPr>
      </w:pPr>
    </w:p>
    <w:p w14:paraId="734C0501" w14:textId="75C77538" w:rsidR="00D42F73" w:rsidRPr="00807FD1" w:rsidRDefault="00D42F73" w:rsidP="0029172D">
      <w:pPr>
        <w:pStyle w:val="BodyText"/>
        <w:jc w:val="both"/>
        <w:rPr>
          <w:rFonts w:ascii="Arial" w:hAnsi="Arial" w:cs="Arial"/>
        </w:rPr>
      </w:pPr>
      <w:r w:rsidRPr="00807FD1">
        <w:rPr>
          <w:rFonts w:ascii="Arial" w:hAnsi="Arial" w:cs="Arial"/>
        </w:rPr>
        <w:t xml:space="preserve">Hall, C.L., Newell, K., Taylor, J., </w:t>
      </w:r>
      <w:proofErr w:type="spellStart"/>
      <w:proofErr w:type="gramStart"/>
      <w:r w:rsidRPr="00807FD1">
        <w:rPr>
          <w:rFonts w:ascii="Arial" w:hAnsi="Arial" w:cs="Arial"/>
        </w:rPr>
        <w:t>Saya,l</w:t>
      </w:r>
      <w:proofErr w:type="spellEnd"/>
      <w:proofErr w:type="gramEnd"/>
      <w:r w:rsidRPr="00807FD1">
        <w:rPr>
          <w:rFonts w:ascii="Arial" w:hAnsi="Arial" w:cs="Arial"/>
        </w:rPr>
        <w:t xml:space="preserve"> K., Hollis, C. (2014) ‘Services for young people with attention deficit/hyperactivity disorder transitioning from child to adult mental health services: A national survey of mental health trusts in England’, </w:t>
      </w:r>
      <w:r w:rsidRPr="00807FD1">
        <w:rPr>
          <w:rFonts w:ascii="Arial" w:hAnsi="Arial" w:cs="Arial"/>
          <w:i/>
          <w:iCs/>
        </w:rPr>
        <w:t>Journal of Psychopharmacology</w:t>
      </w:r>
      <w:r w:rsidRPr="00807FD1">
        <w:rPr>
          <w:rFonts w:ascii="Arial" w:hAnsi="Arial" w:cs="Arial"/>
        </w:rPr>
        <w:t xml:space="preserve">, 29(1), pp. 39-42. </w:t>
      </w:r>
      <w:r w:rsidR="005A6093" w:rsidRPr="00807FD1">
        <w:rPr>
          <w:rFonts w:ascii="Arial" w:hAnsi="Arial" w:cs="Arial"/>
        </w:rPr>
        <w:t xml:space="preserve">Available at: </w:t>
      </w:r>
      <w:r w:rsidR="005A6093" w:rsidRPr="00807FD1">
        <w:rPr>
          <w:rFonts w:ascii="Arial" w:hAnsi="Arial" w:cs="Arial"/>
          <w:color w:val="0033CC"/>
          <w:u w:val="single"/>
        </w:rPr>
        <w:t>https://doi.org/</w:t>
      </w:r>
      <w:hyperlink r:id="rId39" w:history="1">
        <w:r w:rsidRPr="00807FD1">
          <w:rPr>
            <w:rStyle w:val="Hyperlink"/>
            <w:rFonts w:ascii="Arial" w:hAnsi="Arial" w:cs="Arial"/>
          </w:rPr>
          <w:t>10.1177/0269881114550353</w:t>
        </w:r>
      </w:hyperlink>
    </w:p>
    <w:p w14:paraId="49A64480" w14:textId="77777777" w:rsidR="00FD5A70" w:rsidRPr="00807FD1" w:rsidRDefault="00FD5A70" w:rsidP="00266D9D">
      <w:pPr>
        <w:pStyle w:val="BodyText"/>
        <w:jc w:val="both"/>
        <w:rPr>
          <w:rFonts w:ascii="Arial" w:hAnsi="Arial" w:cs="Arial"/>
        </w:rPr>
      </w:pPr>
    </w:p>
    <w:p w14:paraId="0935CA0E" w14:textId="37BB1F6D" w:rsidR="00FD5A70" w:rsidRPr="00807FD1" w:rsidRDefault="00FD5A70" w:rsidP="00266D9D">
      <w:pPr>
        <w:pStyle w:val="BodyText"/>
        <w:jc w:val="both"/>
        <w:rPr>
          <w:rFonts w:ascii="Arial" w:hAnsi="Arial" w:cs="Arial"/>
        </w:rPr>
      </w:pPr>
      <w:r w:rsidRPr="00807FD1">
        <w:rPr>
          <w:rFonts w:ascii="Arial" w:hAnsi="Arial" w:cs="Arial"/>
        </w:rPr>
        <w:t xml:space="preserve">Hampshire CAMHS (2025) </w:t>
      </w:r>
      <w:r w:rsidRPr="00807FD1">
        <w:rPr>
          <w:rFonts w:ascii="Arial" w:hAnsi="Arial" w:cs="Arial"/>
          <w:i/>
          <w:iCs/>
        </w:rPr>
        <w:t xml:space="preserve">Mental Health/Illness and Resilience. </w:t>
      </w:r>
      <w:r w:rsidRPr="00807FD1">
        <w:rPr>
          <w:rFonts w:ascii="Arial" w:hAnsi="Arial" w:cs="Arial"/>
        </w:rPr>
        <w:t xml:space="preserve">Available at: </w:t>
      </w:r>
      <w:hyperlink r:id="rId40" w:history="1">
        <w:r w:rsidRPr="00807FD1">
          <w:rPr>
            <w:rStyle w:val="Hyperlink"/>
            <w:rFonts w:ascii="Arial" w:hAnsi="Arial" w:cs="Arial"/>
          </w:rPr>
          <w:t>https://hampshirecamhs.nhs.uk/issue/mental-health-and-mental-illness-professional/</w:t>
        </w:r>
      </w:hyperlink>
      <w:r w:rsidRPr="00807FD1">
        <w:rPr>
          <w:rFonts w:ascii="Arial" w:hAnsi="Arial" w:cs="Arial"/>
        </w:rPr>
        <w:t xml:space="preserve"> (Accessed: 01 August 2025).</w:t>
      </w:r>
    </w:p>
    <w:p w14:paraId="642088EB" w14:textId="77777777" w:rsidR="00E81872" w:rsidRPr="00807FD1" w:rsidRDefault="00E81872" w:rsidP="00266D9D">
      <w:pPr>
        <w:pStyle w:val="BodyText"/>
        <w:jc w:val="both"/>
        <w:rPr>
          <w:rFonts w:ascii="Arial" w:hAnsi="Arial" w:cs="Arial"/>
        </w:rPr>
      </w:pPr>
    </w:p>
    <w:p w14:paraId="4EBC4BF0" w14:textId="64028910" w:rsidR="008526C7" w:rsidRPr="00807FD1" w:rsidRDefault="008526C7" w:rsidP="00266D9D">
      <w:pPr>
        <w:pStyle w:val="BodyText"/>
        <w:jc w:val="both"/>
        <w:rPr>
          <w:rFonts w:ascii="Arial" w:hAnsi="Arial" w:cs="Arial"/>
        </w:rPr>
      </w:pPr>
      <w:r w:rsidRPr="00807FD1">
        <w:rPr>
          <w:rFonts w:ascii="Arial" w:hAnsi="Arial" w:cs="Arial"/>
        </w:rPr>
        <w:t xml:space="preserve">Heath, J., Williamson, H., Williams, L., </w:t>
      </w:r>
      <w:r w:rsidR="005A622C" w:rsidRPr="00807FD1">
        <w:rPr>
          <w:rFonts w:ascii="Arial" w:hAnsi="Arial" w:cs="Arial"/>
        </w:rPr>
        <w:t>and Harcourt</w:t>
      </w:r>
      <w:r w:rsidRPr="00807FD1">
        <w:rPr>
          <w:rFonts w:ascii="Arial" w:hAnsi="Arial" w:cs="Arial"/>
        </w:rPr>
        <w:t>, D. (2018</w:t>
      </w:r>
      <w:proofErr w:type="gramStart"/>
      <w:r w:rsidRPr="00807FD1">
        <w:rPr>
          <w:rFonts w:ascii="Arial" w:hAnsi="Arial" w:cs="Arial"/>
        </w:rPr>
        <w:t>)  “</w:t>
      </w:r>
      <w:proofErr w:type="gramEnd"/>
      <w:r w:rsidRPr="00807FD1">
        <w:rPr>
          <w:rFonts w:ascii="Arial" w:hAnsi="Arial" w:cs="Arial"/>
        </w:rPr>
        <w:t xml:space="preserve">It's just more personal”: Using multiple methods of qualitative data collection to facilitate participation in research focusing on sensitive subjects’, </w:t>
      </w:r>
      <w:r w:rsidRPr="00807FD1">
        <w:rPr>
          <w:rFonts w:ascii="Arial" w:hAnsi="Arial" w:cs="Arial"/>
          <w:i/>
          <w:iCs/>
        </w:rPr>
        <w:t>Applied Nursing Research</w:t>
      </w:r>
      <w:r w:rsidRPr="00807FD1">
        <w:rPr>
          <w:rFonts w:ascii="Arial" w:hAnsi="Arial" w:cs="Arial"/>
        </w:rPr>
        <w:t xml:space="preserve">, 43, pp. 30-35. Available at: </w:t>
      </w:r>
      <w:hyperlink r:id="rId41" w:history="1">
        <w:r w:rsidRPr="00807FD1">
          <w:rPr>
            <w:rStyle w:val="Hyperlink"/>
            <w:rFonts w:ascii="Arial" w:hAnsi="Arial" w:cs="Arial"/>
          </w:rPr>
          <w:t>https://doi.org/10.1016/j.apnr.2018.06.015</w:t>
        </w:r>
      </w:hyperlink>
      <w:r w:rsidRPr="00807FD1">
        <w:rPr>
          <w:rFonts w:ascii="Arial" w:hAnsi="Arial" w:cs="Arial"/>
        </w:rPr>
        <w:t>.</w:t>
      </w:r>
    </w:p>
    <w:p w14:paraId="6CEF183D" w14:textId="77777777" w:rsidR="008526C7" w:rsidRPr="00807FD1" w:rsidRDefault="008526C7" w:rsidP="00266D9D">
      <w:pPr>
        <w:pStyle w:val="BodyText"/>
        <w:jc w:val="both"/>
        <w:rPr>
          <w:rFonts w:ascii="Arial" w:hAnsi="Arial" w:cs="Arial"/>
        </w:rPr>
      </w:pPr>
    </w:p>
    <w:p w14:paraId="5A8DF2F8" w14:textId="585FCCA0" w:rsidR="004E3C6A" w:rsidRPr="00807FD1" w:rsidRDefault="004E3C6A" w:rsidP="00266D9D">
      <w:pPr>
        <w:pStyle w:val="BodyText"/>
        <w:jc w:val="both"/>
        <w:rPr>
          <w:rFonts w:ascii="Arial" w:hAnsi="Arial" w:cs="Arial"/>
          <w:bCs/>
          <w:lang w:bidi="ar-SA"/>
        </w:rPr>
      </w:pPr>
      <w:r w:rsidRPr="00807FD1">
        <w:rPr>
          <w:rFonts w:ascii="Arial" w:hAnsi="Arial" w:cs="Arial"/>
          <w:bCs/>
        </w:rPr>
        <w:t xml:space="preserve">Hendrickx, G., De Roeck, V., Maras, A., Dieleman, G., Gerritsen, S., </w:t>
      </w:r>
      <w:proofErr w:type="spellStart"/>
      <w:r w:rsidRPr="00807FD1">
        <w:rPr>
          <w:rFonts w:ascii="Arial" w:hAnsi="Arial" w:cs="Arial"/>
          <w:bCs/>
        </w:rPr>
        <w:t>Purper-Ouakil</w:t>
      </w:r>
      <w:proofErr w:type="spellEnd"/>
      <w:r w:rsidRPr="00807FD1">
        <w:rPr>
          <w:rFonts w:ascii="Arial" w:hAnsi="Arial" w:cs="Arial"/>
          <w:bCs/>
        </w:rPr>
        <w:t xml:space="preserve">, D., Russet, F., Schepker, R., Signorini, G., Singh, S.P., Street, C., Tuomainen, H., </w:t>
      </w:r>
      <w:proofErr w:type="spellStart"/>
      <w:r w:rsidRPr="00807FD1">
        <w:rPr>
          <w:rFonts w:ascii="Arial" w:hAnsi="Arial" w:cs="Arial"/>
          <w:bCs/>
        </w:rPr>
        <w:t>Tremmery</w:t>
      </w:r>
      <w:proofErr w:type="spellEnd"/>
      <w:r w:rsidRPr="00807FD1">
        <w:rPr>
          <w:rFonts w:ascii="Arial" w:hAnsi="Arial" w:cs="Arial"/>
          <w:bCs/>
        </w:rPr>
        <w:t xml:space="preserve">, S. (2020)  ‘Challenges during the transition from child and adolescent mental health services to adult mental health services’, </w:t>
      </w:r>
      <w:proofErr w:type="spellStart"/>
      <w:r w:rsidRPr="00807FD1">
        <w:rPr>
          <w:rFonts w:ascii="Arial" w:hAnsi="Arial" w:cs="Arial"/>
          <w:bCs/>
          <w:i/>
          <w:iCs/>
        </w:rPr>
        <w:t>BJPsych</w:t>
      </w:r>
      <w:proofErr w:type="spellEnd"/>
      <w:r w:rsidRPr="00807FD1">
        <w:rPr>
          <w:rFonts w:ascii="Arial" w:hAnsi="Arial" w:cs="Arial"/>
          <w:bCs/>
          <w:i/>
          <w:iCs/>
        </w:rPr>
        <w:t xml:space="preserve"> Bull</w:t>
      </w:r>
      <w:r w:rsidRPr="00807FD1">
        <w:rPr>
          <w:rFonts w:ascii="Arial" w:hAnsi="Arial" w:cs="Arial"/>
          <w:bCs/>
        </w:rPr>
        <w:t>, 44(4), pp. 163-168. Available at:</w:t>
      </w:r>
      <w:r w:rsidRPr="00807FD1">
        <w:t xml:space="preserve"> </w:t>
      </w:r>
      <w:hyperlink r:id="rId42" w:history="1">
        <w:r w:rsidRPr="00807FD1">
          <w:rPr>
            <w:rStyle w:val="Hyperlink"/>
            <w:rFonts w:ascii="Arial" w:hAnsi="Arial" w:cs="Arial"/>
            <w:bCs/>
          </w:rPr>
          <w:t>https://doi.org/10.1192/bjb.2019.85</w:t>
        </w:r>
      </w:hyperlink>
      <w:r w:rsidRPr="00807FD1">
        <w:rPr>
          <w:rFonts w:ascii="Arial" w:hAnsi="Arial" w:cs="Arial"/>
          <w:bCs/>
        </w:rPr>
        <w:t xml:space="preserve">. </w:t>
      </w:r>
    </w:p>
    <w:p w14:paraId="3446357B" w14:textId="77777777" w:rsidR="00017E17" w:rsidRPr="00807FD1" w:rsidRDefault="00017E17" w:rsidP="00266D9D">
      <w:pPr>
        <w:pStyle w:val="BodyText"/>
        <w:jc w:val="both"/>
        <w:rPr>
          <w:rFonts w:ascii="Arial" w:hAnsi="Arial" w:cs="Arial"/>
        </w:rPr>
      </w:pPr>
    </w:p>
    <w:p w14:paraId="01415B77" w14:textId="2B32C691" w:rsidR="00017E17" w:rsidRPr="00807FD1" w:rsidRDefault="00017E17" w:rsidP="00266D9D">
      <w:pPr>
        <w:pStyle w:val="BodyText"/>
        <w:jc w:val="both"/>
      </w:pPr>
      <w:r w:rsidRPr="00807FD1">
        <w:rPr>
          <w:rFonts w:ascii="Arial" w:hAnsi="Arial" w:cs="Arial"/>
        </w:rPr>
        <w:t xml:space="preserve">Hill, A., Wilde, S., Tickle, A. (2019) ‘Review: Transition from Child and Adolescent Mental Health Services (CAMHS) to Adult Mental Health Services (AMHS): a meta-synthesis of parental and professional perspectives’, </w:t>
      </w:r>
      <w:r w:rsidRPr="00807FD1">
        <w:rPr>
          <w:rFonts w:ascii="Arial" w:hAnsi="Arial" w:cs="Arial"/>
          <w:i/>
          <w:iCs/>
        </w:rPr>
        <w:t>Child and Adolescent Mental Health</w:t>
      </w:r>
      <w:r w:rsidRPr="00807FD1">
        <w:rPr>
          <w:rFonts w:ascii="Arial" w:hAnsi="Arial" w:cs="Arial"/>
        </w:rPr>
        <w:t>, 24(4), pp. 295–306. Available at:</w:t>
      </w:r>
      <w:r w:rsidR="00B41C22" w:rsidRPr="00807FD1">
        <w:rPr>
          <w:rFonts w:ascii="Arial" w:hAnsi="Arial" w:cs="Arial"/>
          <w:color w:val="0000FF"/>
        </w:rPr>
        <w:t> </w:t>
      </w:r>
      <w:hyperlink r:id="rId43" w:history="1">
        <w:r w:rsidR="00B41C22" w:rsidRPr="00807FD1">
          <w:rPr>
            <w:rStyle w:val="Hyperlink"/>
            <w:rFonts w:ascii="Arial" w:hAnsi="Arial" w:cs="Arial"/>
          </w:rPr>
          <w:t>https://doi.org/10.1111/camh.12339</w:t>
        </w:r>
      </w:hyperlink>
    </w:p>
    <w:p w14:paraId="1A076BE9" w14:textId="77777777" w:rsidR="001F2B3A" w:rsidRPr="00807FD1" w:rsidRDefault="001F2B3A" w:rsidP="00266D9D">
      <w:pPr>
        <w:pStyle w:val="BodyText"/>
        <w:jc w:val="both"/>
      </w:pPr>
    </w:p>
    <w:p w14:paraId="1D5098AA" w14:textId="5EDAE325" w:rsidR="001F2B3A" w:rsidRPr="00807FD1" w:rsidRDefault="001F2B3A" w:rsidP="00266D9D">
      <w:pPr>
        <w:pStyle w:val="BodyText"/>
        <w:jc w:val="both"/>
        <w:rPr>
          <w:rFonts w:ascii="Arial" w:hAnsi="Arial" w:cs="Arial"/>
          <w:color w:val="000000" w:themeColor="text1"/>
        </w:rPr>
      </w:pPr>
      <w:r w:rsidRPr="00807FD1">
        <w:rPr>
          <w:rFonts w:ascii="Arial" w:hAnsi="Arial" w:cs="Arial"/>
          <w:color w:val="000000" w:themeColor="text1"/>
        </w:rPr>
        <w:t xml:space="preserve">Islam, Z., Ford, T., Kramer, T., et al.  (2016) ‘Mind how you cross the gap! Outcomes for young people who failed to make the transition from child to adult services: the TRACK study’, </w:t>
      </w:r>
      <w:proofErr w:type="spellStart"/>
      <w:r w:rsidRPr="00807FD1">
        <w:rPr>
          <w:rFonts w:ascii="Arial" w:hAnsi="Arial" w:cs="Arial"/>
          <w:i/>
          <w:iCs/>
          <w:color w:val="000000" w:themeColor="text1"/>
        </w:rPr>
        <w:t>BJPsych</w:t>
      </w:r>
      <w:proofErr w:type="spellEnd"/>
      <w:r w:rsidRPr="00807FD1">
        <w:rPr>
          <w:rFonts w:ascii="Arial" w:hAnsi="Arial" w:cs="Arial"/>
          <w:i/>
          <w:iCs/>
          <w:color w:val="000000" w:themeColor="text1"/>
        </w:rPr>
        <w:t xml:space="preserve"> Bulletin</w:t>
      </w:r>
      <w:r w:rsidRPr="00807FD1">
        <w:rPr>
          <w:rFonts w:ascii="Arial" w:hAnsi="Arial" w:cs="Arial"/>
          <w:color w:val="000000" w:themeColor="text1"/>
        </w:rPr>
        <w:t>, 40(3), pp. 142-148. Available at:</w:t>
      </w:r>
      <w:r w:rsidRPr="00807FD1">
        <w:t xml:space="preserve"> </w:t>
      </w:r>
      <w:hyperlink r:id="rId44" w:history="1">
        <w:r w:rsidRPr="00807FD1">
          <w:rPr>
            <w:rStyle w:val="Hyperlink"/>
            <w:rFonts w:ascii="Arial" w:hAnsi="Arial" w:cs="Arial"/>
          </w:rPr>
          <w:t>https://doi.org/10.1192/pb.bp.115.050690</w:t>
        </w:r>
      </w:hyperlink>
    </w:p>
    <w:p w14:paraId="052BA340" w14:textId="77777777" w:rsidR="00EF3AB6" w:rsidRPr="00807FD1" w:rsidRDefault="00EF3AB6" w:rsidP="00266D9D">
      <w:pPr>
        <w:pStyle w:val="BodyText"/>
        <w:jc w:val="both"/>
        <w:rPr>
          <w:rFonts w:ascii="Arial" w:hAnsi="Arial" w:cs="Arial"/>
        </w:rPr>
      </w:pPr>
    </w:p>
    <w:p w14:paraId="57BF1D73" w14:textId="26AAB2F3" w:rsidR="00EF3AB6" w:rsidRPr="00807FD1" w:rsidRDefault="00EF3AB6" w:rsidP="00266D9D">
      <w:pPr>
        <w:pStyle w:val="BodyText"/>
        <w:jc w:val="both"/>
        <w:rPr>
          <w:rFonts w:ascii="Arial" w:hAnsi="Arial" w:cs="Arial"/>
        </w:rPr>
      </w:pPr>
      <w:r w:rsidRPr="00807FD1">
        <w:rPr>
          <w:rFonts w:ascii="Arial" w:hAnsi="Arial" w:cs="Arial"/>
        </w:rPr>
        <w:t xml:space="preserve">Kaku, S.M., </w:t>
      </w:r>
      <w:proofErr w:type="spellStart"/>
      <w:r w:rsidRPr="00807FD1">
        <w:rPr>
          <w:rFonts w:ascii="Arial" w:hAnsi="Arial" w:cs="Arial"/>
        </w:rPr>
        <w:t>Sibeoni</w:t>
      </w:r>
      <w:proofErr w:type="spellEnd"/>
      <w:r w:rsidRPr="00807FD1">
        <w:rPr>
          <w:rFonts w:ascii="Arial" w:hAnsi="Arial" w:cs="Arial"/>
        </w:rPr>
        <w:t xml:space="preserve">, J., Basheer, S., Chang, J.P., Dahanayake, D.M.A., </w:t>
      </w:r>
      <w:proofErr w:type="spellStart"/>
      <w:r w:rsidRPr="00807FD1">
        <w:rPr>
          <w:rFonts w:ascii="Arial" w:hAnsi="Arial" w:cs="Arial"/>
        </w:rPr>
        <w:t>Irarrazaval</w:t>
      </w:r>
      <w:proofErr w:type="spellEnd"/>
      <w:r w:rsidRPr="00807FD1">
        <w:rPr>
          <w:rFonts w:ascii="Arial" w:hAnsi="Arial" w:cs="Arial"/>
        </w:rPr>
        <w:t xml:space="preserve">, M., Lachman, J.M., Mapayi, B.M., Mejia, A., Orri, M., Jui-Goh, T., Uddin, M.S., Vallance, I. (2022) ‘Global child and adolescent mental health perspectives: bringing change locally, while thinking globally’, </w:t>
      </w:r>
      <w:r w:rsidRPr="00807FD1">
        <w:rPr>
          <w:rFonts w:ascii="Arial" w:hAnsi="Arial" w:cs="Arial"/>
          <w:i/>
          <w:iCs/>
        </w:rPr>
        <w:t xml:space="preserve">Child </w:t>
      </w:r>
      <w:proofErr w:type="spellStart"/>
      <w:r w:rsidRPr="00807FD1">
        <w:rPr>
          <w:rFonts w:ascii="Arial" w:hAnsi="Arial" w:cs="Arial"/>
          <w:i/>
          <w:iCs/>
        </w:rPr>
        <w:t>Adolesc</w:t>
      </w:r>
      <w:proofErr w:type="spellEnd"/>
      <w:r w:rsidRPr="00807FD1">
        <w:rPr>
          <w:rFonts w:ascii="Arial" w:hAnsi="Arial" w:cs="Arial"/>
          <w:i/>
          <w:iCs/>
        </w:rPr>
        <w:t xml:space="preserve"> Psychiatry Ment Health</w:t>
      </w:r>
      <w:r w:rsidRPr="00807FD1">
        <w:rPr>
          <w:rFonts w:ascii="Arial" w:hAnsi="Arial" w:cs="Arial"/>
        </w:rPr>
        <w:t xml:space="preserve">, 16 (82). Available at: </w:t>
      </w:r>
      <w:hyperlink r:id="rId45" w:history="1">
        <w:r w:rsidRPr="00807FD1">
          <w:rPr>
            <w:rStyle w:val="Hyperlink"/>
            <w:rFonts w:ascii="Arial" w:hAnsi="Arial" w:cs="Arial"/>
          </w:rPr>
          <w:t>https://doi.org/10.1186/s13034-022-00512-8</w:t>
        </w:r>
      </w:hyperlink>
      <w:r w:rsidRPr="00807FD1">
        <w:rPr>
          <w:rFonts w:ascii="Arial" w:hAnsi="Arial" w:cs="Arial"/>
        </w:rPr>
        <w:t xml:space="preserve"> </w:t>
      </w:r>
    </w:p>
    <w:p w14:paraId="56EBD630" w14:textId="77777777" w:rsidR="003C134F" w:rsidRPr="00807FD1" w:rsidRDefault="003C134F" w:rsidP="00266D9D">
      <w:pPr>
        <w:pStyle w:val="BodyText"/>
        <w:jc w:val="both"/>
        <w:rPr>
          <w:rFonts w:ascii="Arial" w:hAnsi="Arial" w:cs="Arial"/>
        </w:rPr>
      </w:pPr>
    </w:p>
    <w:p w14:paraId="756EC951" w14:textId="6E3A03BE" w:rsidR="003C134F" w:rsidRPr="00807FD1" w:rsidRDefault="003C134F" w:rsidP="00266D9D">
      <w:pPr>
        <w:pStyle w:val="BodyText"/>
        <w:jc w:val="both"/>
        <w:rPr>
          <w:rFonts w:ascii="Arial" w:hAnsi="Arial" w:cs="Arial"/>
        </w:rPr>
      </w:pPr>
      <w:r w:rsidRPr="00807FD1">
        <w:rPr>
          <w:rFonts w:ascii="Arial" w:hAnsi="Arial" w:cs="Arial"/>
        </w:rPr>
        <w:t xml:space="preserve">King, C., Merrick, H., Le </w:t>
      </w:r>
      <w:proofErr w:type="spellStart"/>
      <w:r w:rsidRPr="00807FD1">
        <w:rPr>
          <w:rFonts w:ascii="Arial" w:hAnsi="Arial" w:cs="Arial"/>
        </w:rPr>
        <w:t>Couteur</w:t>
      </w:r>
      <w:proofErr w:type="spellEnd"/>
      <w:r w:rsidRPr="00807FD1">
        <w:rPr>
          <w:rFonts w:ascii="Arial" w:hAnsi="Arial" w:cs="Arial"/>
        </w:rPr>
        <w:t xml:space="preserve">, A. (2020) ‘How should we support young people with ASD and mental health problems as they navigate the transition to adult life including access to adult healthcare services’, </w:t>
      </w:r>
      <w:r w:rsidRPr="00807FD1">
        <w:rPr>
          <w:rFonts w:ascii="Arial" w:hAnsi="Arial" w:cs="Arial"/>
          <w:i/>
          <w:iCs/>
        </w:rPr>
        <w:t>Epidemiology and Psychiatric Sciences</w:t>
      </w:r>
      <w:r w:rsidRPr="00807FD1">
        <w:rPr>
          <w:rFonts w:ascii="Arial" w:hAnsi="Arial" w:cs="Arial"/>
        </w:rPr>
        <w:t xml:space="preserve">, 29(e90), pp. 1–5. Available at: </w:t>
      </w:r>
      <w:r w:rsidRPr="00807FD1">
        <w:rPr>
          <w:rFonts w:ascii="Arial" w:hAnsi="Arial" w:cs="Arial"/>
          <w:color w:val="0000FF"/>
          <w:u w:val="single"/>
        </w:rPr>
        <w:t>https://doi.org/10.1017/S2045796019000830</w:t>
      </w:r>
      <w:r w:rsidRPr="00807FD1">
        <w:rPr>
          <w:rFonts w:ascii="Arial" w:hAnsi="Arial" w:cs="Arial"/>
        </w:rPr>
        <w:t xml:space="preserve"> </w:t>
      </w:r>
    </w:p>
    <w:p w14:paraId="35B60B7A" w14:textId="77777777" w:rsidR="001D53FF" w:rsidRPr="00807FD1" w:rsidRDefault="001D53FF" w:rsidP="00266D9D">
      <w:pPr>
        <w:pStyle w:val="BodyText"/>
        <w:jc w:val="both"/>
        <w:rPr>
          <w:rFonts w:ascii="Arial" w:hAnsi="Arial" w:cs="Arial"/>
          <w:bCs/>
          <w:lang w:bidi="ar-SA"/>
        </w:rPr>
      </w:pPr>
    </w:p>
    <w:p w14:paraId="59232E98" w14:textId="235DA2DE" w:rsidR="001D53FF" w:rsidRPr="00807FD1" w:rsidRDefault="001D53FF" w:rsidP="00266D9D">
      <w:pPr>
        <w:pStyle w:val="BodyText"/>
        <w:jc w:val="both"/>
        <w:rPr>
          <w:rFonts w:ascii="Arial" w:hAnsi="Arial" w:cs="Arial"/>
        </w:rPr>
      </w:pPr>
      <w:r w:rsidRPr="00807FD1">
        <w:rPr>
          <w:rFonts w:ascii="Arial" w:hAnsi="Arial" w:cs="Arial"/>
          <w:bCs/>
          <w:lang w:bidi="ar-SA"/>
        </w:rPr>
        <w:t>Lamb, C., Murphy, M. (2013) ‘</w:t>
      </w:r>
      <w:r w:rsidRPr="00807FD1">
        <w:rPr>
          <w:rFonts w:ascii="Arial" w:hAnsi="Arial" w:cs="Arial"/>
        </w:rPr>
        <w:t xml:space="preserve">The divide between child and adult mental health services: points for debate’, </w:t>
      </w:r>
      <w:r w:rsidRPr="00807FD1">
        <w:rPr>
          <w:rFonts w:ascii="Arial" w:hAnsi="Arial" w:cs="Arial"/>
          <w:i/>
          <w:iCs/>
        </w:rPr>
        <w:t xml:space="preserve">The British Journal of Psychiatry, </w:t>
      </w:r>
      <w:r w:rsidRPr="00807FD1">
        <w:rPr>
          <w:rFonts w:ascii="Arial" w:hAnsi="Arial" w:cs="Arial"/>
        </w:rPr>
        <w:t xml:space="preserve">202, pp. s41-s44. Available at: </w:t>
      </w:r>
      <w:hyperlink r:id="rId46" w:history="1">
        <w:r w:rsidRPr="00807FD1">
          <w:rPr>
            <w:rStyle w:val="Hyperlink"/>
            <w:rFonts w:ascii="Arial" w:hAnsi="Arial" w:cs="Arial"/>
          </w:rPr>
          <w:t>https://doi.org/10.1192/bjp.bp.112.119206</w:t>
        </w:r>
      </w:hyperlink>
      <w:r w:rsidRPr="00807FD1">
        <w:rPr>
          <w:rFonts w:ascii="Arial" w:hAnsi="Arial" w:cs="Arial"/>
        </w:rPr>
        <w:t xml:space="preserve"> </w:t>
      </w:r>
    </w:p>
    <w:p w14:paraId="03CE62F6" w14:textId="77777777" w:rsidR="00AE3E27" w:rsidRPr="00807FD1" w:rsidRDefault="00AE3E27" w:rsidP="00266D9D">
      <w:pPr>
        <w:pStyle w:val="BodyText"/>
        <w:jc w:val="both"/>
        <w:rPr>
          <w:rFonts w:ascii="Arial" w:hAnsi="Arial" w:cs="Arial"/>
        </w:rPr>
      </w:pPr>
    </w:p>
    <w:p w14:paraId="50AE753E" w14:textId="4FD4BB17" w:rsidR="00AE3E27" w:rsidRPr="00807FD1" w:rsidRDefault="00AE3E27" w:rsidP="00266D9D">
      <w:pPr>
        <w:pStyle w:val="BodyText"/>
        <w:jc w:val="both"/>
        <w:rPr>
          <w:rFonts w:ascii="Arial" w:hAnsi="Arial" w:cs="Arial"/>
        </w:rPr>
      </w:pPr>
      <w:proofErr w:type="spellStart"/>
      <w:r w:rsidRPr="00807FD1">
        <w:rPr>
          <w:rFonts w:ascii="Arial" w:hAnsi="Arial" w:cs="Arial"/>
        </w:rPr>
        <w:t>Livanou</w:t>
      </w:r>
      <w:proofErr w:type="spellEnd"/>
      <w:r w:rsidRPr="00807FD1">
        <w:rPr>
          <w:rFonts w:ascii="Arial" w:hAnsi="Arial" w:cs="Arial"/>
        </w:rPr>
        <w:t>, M., D’Souza, S., Lane, R., La Plante, B. and Singh, S.P. (2021) ‘Challenges and facilitators during transitions from adolescent medium secure units to adult services in England: Interviews with mental healthcare professionals’, </w:t>
      </w:r>
      <w:r w:rsidRPr="00807FD1">
        <w:rPr>
          <w:rFonts w:ascii="Arial" w:hAnsi="Arial" w:cs="Arial"/>
          <w:i/>
          <w:iCs/>
        </w:rPr>
        <w:t>Administration and Policy in Mental Health and Mental Health Services Research</w:t>
      </w:r>
      <w:r w:rsidRPr="00807FD1">
        <w:rPr>
          <w:rFonts w:ascii="Arial" w:hAnsi="Arial" w:cs="Arial"/>
        </w:rPr>
        <w:t>, </w:t>
      </w:r>
      <w:r w:rsidRPr="00807FD1">
        <w:rPr>
          <w:rFonts w:ascii="Arial" w:hAnsi="Arial" w:cs="Arial"/>
          <w:i/>
          <w:iCs/>
        </w:rPr>
        <w:t>48</w:t>
      </w:r>
      <w:r w:rsidRPr="00807FD1">
        <w:rPr>
          <w:rFonts w:ascii="Arial" w:hAnsi="Arial" w:cs="Arial"/>
        </w:rPr>
        <w:t xml:space="preserve">(6), pp.1089-1104.  Available at: </w:t>
      </w:r>
      <w:hyperlink r:id="rId47" w:history="1">
        <w:r w:rsidRPr="00807FD1">
          <w:rPr>
            <w:rStyle w:val="Hyperlink"/>
            <w:rFonts w:ascii="Arial" w:hAnsi="Arial" w:cs="Arial"/>
          </w:rPr>
          <w:t>https://doi.org/10.1007/s10488-021-01115-9</w:t>
        </w:r>
      </w:hyperlink>
    </w:p>
    <w:p w14:paraId="1A60ED19" w14:textId="77777777" w:rsidR="00AE3E27" w:rsidRPr="00807FD1" w:rsidRDefault="00AE3E27" w:rsidP="00266D9D">
      <w:pPr>
        <w:pStyle w:val="BodyText"/>
        <w:jc w:val="both"/>
        <w:rPr>
          <w:rFonts w:ascii="Arial" w:hAnsi="Arial" w:cs="Arial"/>
        </w:rPr>
      </w:pPr>
    </w:p>
    <w:p w14:paraId="7CBE14B7" w14:textId="232DB7BA" w:rsidR="00AE3E27" w:rsidRPr="00807FD1" w:rsidRDefault="00AE3E27" w:rsidP="00266D9D">
      <w:pPr>
        <w:pStyle w:val="BodyText"/>
        <w:jc w:val="both"/>
        <w:rPr>
          <w:rFonts w:ascii="Arial" w:hAnsi="Arial" w:cs="Arial"/>
        </w:rPr>
      </w:pPr>
      <w:proofErr w:type="spellStart"/>
      <w:r w:rsidRPr="00807FD1">
        <w:rPr>
          <w:rFonts w:ascii="Arial" w:hAnsi="Arial" w:cs="Arial"/>
        </w:rPr>
        <w:t>Livanou</w:t>
      </w:r>
      <w:proofErr w:type="spellEnd"/>
      <w:r w:rsidRPr="00807FD1">
        <w:rPr>
          <w:rFonts w:ascii="Arial" w:hAnsi="Arial" w:cs="Arial"/>
        </w:rPr>
        <w:t>, M., Heneghan, A., Hill, G., McKenzie, A., Marlais, M., Marshall, F., Smalley, Z., Xanthopoulou, E., Kornai, N., Wilks, J. and McKay, A. (2025) ‘Co-producing a transition model of care for eating disorders: lessons learned from a multi-perspective qualitative study with young people, carers and mental health professionals’,  </w:t>
      </w:r>
      <w:r w:rsidRPr="00807FD1">
        <w:rPr>
          <w:rFonts w:ascii="Arial" w:hAnsi="Arial" w:cs="Arial"/>
          <w:i/>
          <w:iCs/>
        </w:rPr>
        <w:t>Journal of Eating Disorders</w:t>
      </w:r>
      <w:r w:rsidRPr="00807FD1">
        <w:rPr>
          <w:rFonts w:ascii="Arial" w:hAnsi="Arial" w:cs="Arial"/>
        </w:rPr>
        <w:t>, </w:t>
      </w:r>
      <w:r w:rsidRPr="00807FD1">
        <w:rPr>
          <w:rFonts w:ascii="Arial" w:hAnsi="Arial" w:cs="Arial"/>
          <w:i/>
          <w:iCs/>
        </w:rPr>
        <w:t>13</w:t>
      </w:r>
      <w:r w:rsidRPr="00807FD1">
        <w:rPr>
          <w:rFonts w:ascii="Arial" w:hAnsi="Arial" w:cs="Arial"/>
        </w:rPr>
        <w:t xml:space="preserve">(1), p.106. Available at: </w:t>
      </w:r>
      <w:hyperlink r:id="rId48" w:history="1">
        <w:r w:rsidRPr="00807FD1">
          <w:rPr>
            <w:rStyle w:val="Hyperlink"/>
            <w:rFonts w:ascii="Arial" w:hAnsi="Arial" w:cs="Arial"/>
          </w:rPr>
          <w:t>https://doi.org/10.1186/s40337-025-01304-z</w:t>
        </w:r>
      </w:hyperlink>
    </w:p>
    <w:p w14:paraId="76CD6C06" w14:textId="77777777" w:rsidR="00A225C1" w:rsidRPr="00807FD1" w:rsidRDefault="00A225C1" w:rsidP="00266D9D">
      <w:pPr>
        <w:pStyle w:val="BodyText"/>
        <w:jc w:val="both"/>
        <w:rPr>
          <w:rFonts w:ascii="Arial" w:hAnsi="Arial" w:cs="Arial"/>
        </w:rPr>
      </w:pPr>
    </w:p>
    <w:p w14:paraId="7914F1F9" w14:textId="24A6B787" w:rsidR="00A225C1" w:rsidRPr="00807FD1" w:rsidRDefault="00A225C1" w:rsidP="00D66F37">
      <w:pPr>
        <w:pStyle w:val="BodyText"/>
        <w:jc w:val="both"/>
        <w:rPr>
          <w:rFonts w:ascii="Arial" w:hAnsi="Arial" w:cs="Arial"/>
        </w:rPr>
      </w:pPr>
      <w:r w:rsidRPr="00807FD1">
        <w:rPr>
          <w:rFonts w:ascii="Arial" w:hAnsi="Arial" w:cs="Arial"/>
        </w:rPr>
        <w:t xml:space="preserve">Lantz, S., Kaur, J., Ray, S. (2025) </w:t>
      </w:r>
      <w:r w:rsidRPr="00807FD1">
        <w:rPr>
          <w:rFonts w:ascii="Arial" w:hAnsi="Arial" w:cs="Arial"/>
          <w:i/>
          <w:iCs/>
        </w:rPr>
        <w:t xml:space="preserve">Freud's Developmental Theory. </w:t>
      </w:r>
      <w:r w:rsidRPr="00807FD1">
        <w:rPr>
          <w:rFonts w:ascii="Arial" w:hAnsi="Arial" w:cs="Arial"/>
        </w:rPr>
        <w:t>Available at:</w:t>
      </w:r>
      <w:r w:rsidRPr="00807FD1">
        <w:t xml:space="preserve"> </w:t>
      </w:r>
      <w:hyperlink r:id="rId49" w:history="1">
        <w:r w:rsidRPr="00807FD1">
          <w:rPr>
            <w:rStyle w:val="Hyperlink"/>
            <w:rFonts w:ascii="Arial" w:hAnsi="Arial" w:cs="Arial"/>
          </w:rPr>
          <w:t>https://www.ncbi.nlm.nih.gov/books/NBK557526/</w:t>
        </w:r>
      </w:hyperlink>
      <w:r w:rsidRPr="00807FD1">
        <w:rPr>
          <w:rFonts w:ascii="Arial" w:hAnsi="Arial" w:cs="Arial"/>
        </w:rPr>
        <w:t xml:space="preserve"> (Accessed: 10 September 2025).</w:t>
      </w:r>
    </w:p>
    <w:p w14:paraId="77C4EA11" w14:textId="77777777" w:rsidR="00D66F37" w:rsidRPr="00807FD1" w:rsidRDefault="00D66F37" w:rsidP="00A225C1">
      <w:pPr>
        <w:pStyle w:val="BodyText"/>
        <w:jc w:val="both"/>
        <w:rPr>
          <w:rFonts w:ascii="Arial" w:hAnsi="Arial" w:cs="Arial"/>
        </w:rPr>
      </w:pPr>
    </w:p>
    <w:p w14:paraId="50D7A260" w14:textId="77777777" w:rsidR="00D66F37" w:rsidRPr="00807FD1" w:rsidRDefault="00D66F37" w:rsidP="00D66F37">
      <w:pPr>
        <w:jc w:val="both"/>
      </w:pPr>
      <w:r w:rsidRPr="00807FD1">
        <w:rPr>
          <w:rFonts w:ascii="Arial" w:hAnsi="Arial" w:cs="Arial"/>
          <w:iCs/>
        </w:rPr>
        <w:t>Long, H.A., French, D.P., Brooks, J.M. (2020) ‘Optimising the value of the critical appraisal skills programme (CASP) tool for quality appraisal in qualitative evidence synthesis’</w:t>
      </w:r>
      <w:r w:rsidRPr="00807FD1">
        <w:rPr>
          <w:rFonts w:ascii="Arial" w:hAnsi="Arial" w:cs="Arial"/>
          <w:i/>
        </w:rPr>
        <w:t>, Research Methods in Medicine &amp; Health Sciences</w:t>
      </w:r>
      <w:r w:rsidRPr="00807FD1">
        <w:rPr>
          <w:rFonts w:ascii="Arial" w:hAnsi="Arial" w:cs="Arial"/>
          <w:iCs/>
        </w:rPr>
        <w:t xml:space="preserve">, 1(1), pp. 31-42. Available at:  </w:t>
      </w:r>
      <w:hyperlink r:id="rId50" w:history="1">
        <w:r w:rsidRPr="00807FD1">
          <w:rPr>
            <w:rStyle w:val="Hyperlink"/>
            <w:rFonts w:ascii="Arial" w:hAnsi="Arial" w:cs="Arial"/>
            <w:iCs/>
          </w:rPr>
          <w:t>https://doi.org/10.1177/2632084320947559</w:t>
        </w:r>
      </w:hyperlink>
    </w:p>
    <w:p w14:paraId="438EE7B9" w14:textId="77777777" w:rsidR="008D2BA1" w:rsidRPr="00807FD1" w:rsidRDefault="008D2BA1" w:rsidP="00D66F37">
      <w:pPr>
        <w:jc w:val="both"/>
      </w:pPr>
    </w:p>
    <w:p w14:paraId="6564AC9F" w14:textId="29F7BE36" w:rsidR="008D2BA1" w:rsidRPr="00807FD1" w:rsidRDefault="008D2BA1" w:rsidP="00D66F37">
      <w:pPr>
        <w:jc w:val="both"/>
      </w:pPr>
      <w:proofErr w:type="spellStart"/>
      <w:r w:rsidRPr="00807FD1">
        <w:rPr>
          <w:rFonts w:ascii="Arial" w:hAnsi="Arial" w:cs="Arial"/>
        </w:rPr>
        <w:t>Markoulakis</w:t>
      </w:r>
      <w:proofErr w:type="spellEnd"/>
      <w:r w:rsidRPr="00807FD1">
        <w:rPr>
          <w:rFonts w:ascii="Arial" w:hAnsi="Arial" w:cs="Arial"/>
        </w:rPr>
        <w:t>, R., Cader, H., Chan, S.</w:t>
      </w:r>
      <w:r w:rsidR="004E3C6A" w:rsidRPr="00807FD1">
        <w:rPr>
          <w:rFonts w:ascii="Arial" w:hAnsi="Arial" w:cs="Arial"/>
        </w:rPr>
        <w:t>,</w:t>
      </w:r>
      <w:r w:rsidRPr="00807FD1">
        <w:rPr>
          <w:rFonts w:ascii="Arial" w:hAnsi="Arial" w:cs="Arial"/>
        </w:rPr>
        <w:t> </w:t>
      </w:r>
      <w:r w:rsidR="004E3C6A" w:rsidRPr="00807FD1">
        <w:rPr>
          <w:rFonts w:ascii="Arial" w:hAnsi="Arial" w:cs="Arial"/>
        </w:rPr>
        <w:t xml:space="preserve">Kodeeswaran, S., Addison, T., Walsh, C., Cheung, A., Charles, J., Sur, D., Scarpitti, M., Willis, D., Levitt, A. (2023) </w:t>
      </w:r>
      <w:r w:rsidRPr="00807FD1">
        <w:rPr>
          <w:rFonts w:ascii="Arial" w:hAnsi="Arial" w:cs="Arial"/>
        </w:rPr>
        <w:t> </w:t>
      </w:r>
      <w:r w:rsidR="004E3C6A" w:rsidRPr="00807FD1">
        <w:rPr>
          <w:rFonts w:ascii="Arial" w:hAnsi="Arial" w:cs="Arial"/>
        </w:rPr>
        <w:t>‘</w:t>
      </w:r>
      <w:r w:rsidRPr="00807FD1">
        <w:rPr>
          <w:rFonts w:ascii="Arial" w:hAnsi="Arial" w:cs="Arial"/>
        </w:rPr>
        <w:t>Transitions in mental health and addiction care for youth and their families: a scoping review of needs, barriers, and facilitators</w:t>
      </w:r>
      <w:r w:rsidR="004E3C6A" w:rsidRPr="00807FD1">
        <w:rPr>
          <w:rFonts w:ascii="Arial" w:hAnsi="Arial" w:cs="Arial"/>
        </w:rPr>
        <w:t>’,</w:t>
      </w:r>
      <w:r w:rsidRPr="00807FD1">
        <w:rPr>
          <w:rFonts w:ascii="Arial" w:hAnsi="Arial" w:cs="Arial"/>
        </w:rPr>
        <w:t> </w:t>
      </w:r>
      <w:r w:rsidRPr="00807FD1">
        <w:rPr>
          <w:rFonts w:ascii="Arial" w:hAnsi="Arial" w:cs="Arial"/>
          <w:i/>
          <w:iCs/>
        </w:rPr>
        <w:t xml:space="preserve">BMC Health </w:t>
      </w:r>
      <w:proofErr w:type="spellStart"/>
      <w:r w:rsidRPr="00807FD1">
        <w:rPr>
          <w:rFonts w:ascii="Arial" w:hAnsi="Arial" w:cs="Arial"/>
          <w:i/>
          <w:iCs/>
        </w:rPr>
        <w:t>Serv</w:t>
      </w:r>
      <w:proofErr w:type="spellEnd"/>
      <w:r w:rsidRPr="00807FD1">
        <w:rPr>
          <w:rFonts w:ascii="Arial" w:hAnsi="Arial" w:cs="Arial"/>
          <w:i/>
          <w:iCs/>
        </w:rPr>
        <w:t xml:space="preserve"> Res</w:t>
      </w:r>
      <w:r w:rsidR="004E3C6A" w:rsidRPr="00807FD1">
        <w:rPr>
          <w:rFonts w:ascii="Arial" w:hAnsi="Arial" w:cs="Arial"/>
          <w:i/>
          <w:iCs/>
        </w:rPr>
        <w:t>,</w:t>
      </w:r>
      <w:r w:rsidRPr="00807FD1">
        <w:rPr>
          <w:rFonts w:ascii="Arial" w:hAnsi="Arial" w:cs="Arial"/>
        </w:rPr>
        <w:t> 23</w:t>
      </w:r>
      <w:r w:rsidR="004E3C6A" w:rsidRPr="00807FD1">
        <w:rPr>
          <w:rFonts w:ascii="Arial" w:hAnsi="Arial" w:cs="Arial"/>
        </w:rPr>
        <w:t>(</w:t>
      </w:r>
      <w:r w:rsidRPr="00807FD1">
        <w:rPr>
          <w:rFonts w:ascii="Arial" w:hAnsi="Arial" w:cs="Arial"/>
        </w:rPr>
        <w:t>470</w:t>
      </w:r>
      <w:r w:rsidR="004E3C6A" w:rsidRPr="00807FD1">
        <w:rPr>
          <w:rFonts w:ascii="Arial" w:hAnsi="Arial" w:cs="Arial"/>
        </w:rPr>
        <w:t>).</w:t>
      </w:r>
      <w:r w:rsidRPr="00807FD1">
        <w:rPr>
          <w:rFonts w:ascii="Arial" w:hAnsi="Arial" w:cs="Arial"/>
        </w:rPr>
        <w:t xml:space="preserve"> </w:t>
      </w:r>
      <w:r w:rsidR="004E3C6A" w:rsidRPr="00807FD1">
        <w:rPr>
          <w:rFonts w:ascii="Arial" w:hAnsi="Arial" w:cs="Arial"/>
        </w:rPr>
        <w:t xml:space="preserve">Available at: </w:t>
      </w:r>
      <w:r w:rsidRPr="00807FD1">
        <w:rPr>
          <w:rFonts w:ascii="Arial" w:hAnsi="Arial" w:cs="Arial"/>
        </w:rPr>
        <w:t xml:space="preserve"> </w:t>
      </w:r>
      <w:hyperlink r:id="rId51" w:history="1">
        <w:r w:rsidR="004E3C6A" w:rsidRPr="00807FD1">
          <w:rPr>
            <w:rStyle w:val="Hyperlink"/>
            <w:rFonts w:ascii="Arial" w:hAnsi="Arial" w:cs="Arial"/>
          </w:rPr>
          <w:t>https://doi.org/10.1186/s12913-023-09430-7</w:t>
        </w:r>
      </w:hyperlink>
      <w:r w:rsidR="004E3C6A" w:rsidRPr="00807FD1">
        <w:t xml:space="preserve"> </w:t>
      </w:r>
    </w:p>
    <w:p w14:paraId="1010013F" w14:textId="77777777" w:rsidR="00927B59" w:rsidRPr="00807FD1" w:rsidRDefault="00927B59" w:rsidP="00D66F37">
      <w:pPr>
        <w:jc w:val="both"/>
      </w:pPr>
    </w:p>
    <w:p w14:paraId="5C77660D" w14:textId="3D09F152" w:rsidR="00927B59" w:rsidRPr="00807FD1" w:rsidRDefault="00927B59" w:rsidP="00D66F37">
      <w:pPr>
        <w:jc w:val="both"/>
        <w:rPr>
          <w:rFonts w:ascii="Arial" w:hAnsi="Arial" w:cs="Arial"/>
        </w:rPr>
      </w:pPr>
      <w:r w:rsidRPr="00807FD1">
        <w:rPr>
          <w:rFonts w:ascii="Arial" w:hAnsi="Arial" w:cs="Arial"/>
        </w:rPr>
        <w:t xml:space="preserve">McLaren, S., Belling, R., Paul, M., Ford, T., </w:t>
      </w:r>
      <w:proofErr w:type="spellStart"/>
      <w:r w:rsidRPr="00807FD1">
        <w:rPr>
          <w:rFonts w:ascii="Arial" w:hAnsi="Arial" w:cs="Arial"/>
        </w:rPr>
        <w:t>Wearver</w:t>
      </w:r>
      <w:proofErr w:type="spellEnd"/>
      <w:r w:rsidRPr="00807FD1">
        <w:rPr>
          <w:rFonts w:ascii="Arial" w:hAnsi="Arial" w:cs="Arial"/>
        </w:rPr>
        <w:t xml:space="preserve">, T., </w:t>
      </w:r>
      <w:proofErr w:type="spellStart"/>
      <w:r w:rsidRPr="00807FD1">
        <w:rPr>
          <w:rFonts w:ascii="Arial" w:hAnsi="Arial" w:cs="Arial"/>
        </w:rPr>
        <w:t>Hovish</w:t>
      </w:r>
      <w:proofErr w:type="spellEnd"/>
      <w:r w:rsidRPr="00807FD1">
        <w:rPr>
          <w:rFonts w:ascii="Arial" w:hAnsi="Arial" w:cs="Arial"/>
        </w:rPr>
        <w:t>, K., Islam, Z., White, S., Singh, S. (2013) ‘Talking a different language’: an exploration of the influence of organizational cultures and working practices on transition from child to adult mental health services’, </w:t>
      </w:r>
      <w:r w:rsidRPr="00807FD1">
        <w:rPr>
          <w:rFonts w:ascii="Arial" w:hAnsi="Arial" w:cs="Arial"/>
          <w:i/>
          <w:iCs/>
        </w:rPr>
        <w:t xml:space="preserve">BMC Health </w:t>
      </w:r>
      <w:proofErr w:type="spellStart"/>
      <w:r w:rsidRPr="00807FD1">
        <w:rPr>
          <w:rFonts w:ascii="Arial" w:hAnsi="Arial" w:cs="Arial"/>
          <w:i/>
          <w:iCs/>
        </w:rPr>
        <w:t>Serv</w:t>
      </w:r>
      <w:proofErr w:type="spellEnd"/>
      <w:r w:rsidRPr="00807FD1">
        <w:rPr>
          <w:rFonts w:ascii="Arial" w:hAnsi="Arial" w:cs="Arial"/>
          <w:i/>
          <w:iCs/>
        </w:rPr>
        <w:t xml:space="preserve"> Res,</w:t>
      </w:r>
      <w:r w:rsidRPr="00807FD1">
        <w:rPr>
          <w:rFonts w:ascii="Arial" w:hAnsi="Arial" w:cs="Arial"/>
        </w:rPr>
        <w:t xml:space="preserve"> 13(254).  Available at: </w:t>
      </w:r>
      <w:hyperlink r:id="rId52" w:history="1">
        <w:r w:rsidRPr="00807FD1">
          <w:rPr>
            <w:rStyle w:val="Hyperlink"/>
            <w:rFonts w:ascii="Arial" w:hAnsi="Arial" w:cs="Arial"/>
          </w:rPr>
          <w:t>https://doi.org/10.1186/1472-6963-13-254</w:t>
        </w:r>
      </w:hyperlink>
      <w:r w:rsidRPr="00807FD1">
        <w:rPr>
          <w:rFonts w:ascii="Arial" w:hAnsi="Arial" w:cs="Arial"/>
        </w:rPr>
        <w:t xml:space="preserve"> </w:t>
      </w:r>
    </w:p>
    <w:p w14:paraId="3ACB7475" w14:textId="77777777" w:rsidR="00AE3E27" w:rsidRPr="00807FD1" w:rsidRDefault="00AE3E27" w:rsidP="00D66F37">
      <w:pPr>
        <w:jc w:val="both"/>
      </w:pPr>
    </w:p>
    <w:p w14:paraId="63A41D88" w14:textId="2A0DE8A9" w:rsidR="00AE3E27" w:rsidRPr="00807FD1" w:rsidRDefault="00AE3E27" w:rsidP="00D66F37">
      <w:pPr>
        <w:jc w:val="both"/>
        <w:rPr>
          <w:rStyle w:val="Hyperlink"/>
          <w:rFonts w:ascii="Arial" w:hAnsi="Arial" w:cs="Arial"/>
          <w:iCs/>
        </w:rPr>
      </w:pPr>
      <w:r w:rsidRPr="00807FD1">
        <w:rPr>
          <w:rFonts w:ascii="Arial" w:hAnsi="Arial" w:cs="Arial"/>
        </w:rPr>
        <w:t xml:space="preserve">Merrick, H., King, C., McConachie, H., Parr, J.R. and Le </w:t>
      </w:r>
      <w:proofErr w:type="spellStart"/>
      <w:r w:rsidRPr="00807FD1">
        <w:rPr>
          <w:rFonts w:ascii="Arial" w:hAnsi="Arial" w:cs="Arial"/>
        </w:rPr>
        <w:t>Couteur</w:t>
      </w:r>
      <w:proofErr w:type="spellEnd"/>
      <w:r w:rsidRPr="00807FD1">
        <w:rPr>
          <w:rFonts w:ascii="Arial" w:hAnsi="Arial" w:cs="Arial"/>
        </w:rPr>
        <w:t>, A. (2020) ‘Experience of transfer from child to adult mental health services of young people with autism spectrum disorder’, </w:t>
      </w:r>
      <w:proofErr w:type="spellStart"/>
      <w:r w:rsidRPr="00807FD1">
        <w:rPr>
          <w:rFonts w:ascii="Arial" w:hAnsi="Arial" w:cs="Arial"/>
          <w:i/>
          <w:iCs/>
        </w:rPr>
        <w:t>BJPsych</w:t>
      </w:r>
      <w:proofErr w:type="spellEnd"/>
      <w:r w:rsidRPr="00807FD1">
        <w:rPr>
          <w:rFonts w:ascii="Arial" w:hAnsi="Arial" w:cs="Arial"/>
          <w:i/>
          <w:iCs/>
        </w:rPr>
        <w:t xml:space="preserve"> open</w:t>
      </w:r>
      <w:r w:rsidRPr="00807FD1">
        <w:rPr>
          <w:rFonts w:ascii="Arial" w:hAnsi="Arial" w:cs="Arial"/>
        </w:rPr>
        <w:t>, </w:t>
      </w:r>
      <w:r w:rsidRPr="00807FD1">
        <w:rPr>
          <w:rFonts w:ascii="Arial" w:hAnsi="Arial" w:cs="Arial"/>
          <w:i/>
          <w:iCs/>
        </w:rPr>
        <w:t>6</w:t>
      </w:r>
      <w:r w:rsidRPr="00807FD1">
        <w:rPr>
          <w:rFonts w:ascii="Arial" w:hAnsi="Arial" w:cs="Arial"/>
        </w:rPr>
        <w:t xml:space="preserve">(4), p. e58. Available at: </w:t>
      </w:r>
      <w:hyperlink r:id="rId53" w:history="1">
        <w:r w:rsidRPr="00807FD1">
          <w:rPr>
            <w:rStyle w:val="Hyperlink"/>
            <w:rFonts w:ascii="Arial" w:hAnsi="Arial" w:cs="Arial"/>
          </w:rPr>
          <w:t>https://doi.org/10.1192/bjo.2020.41</w:t>
        </w:r>
      </w:hyperlink>
    </w:p>
    <w:p w14:paraId="0A58E86D" w14:textId="77777777" w:rsidR="008526C7" w:rsidRPr="00807FD1" w:rsidRDefault="008526C7" w:rsidP="00A225C1">
      <w:pPr>
        <w:pStyle w:val="BodyText"/>
        <w:jc w:val="both"/>
        <w:rPr>
          <w:rFonts w:ascii="Arial" w:hAnsi="Arial" w:cs="Arial"/>
        </w:rPr>
      </w:pPr>
    </w:p>
    <w:p w14:paraId="62D1F73E" w14:textId="06654BB4" w:rsidR="00E47B5F" w:rsidRPr="00807FD1" w:rsidRDefault="008526C7" w:rsidP="00A225C1">
      <w:pPr>
        <w:pStyle w:val="BodyText"/>
        <w:jc w:val="both"/>
        <w:rPr>
          <w:rFonts w:ascii="Arial" w:hAnsi="Arial" w:cs="Arial"/>
          <w:i/>
          <w:iCs/>
        </w:rPr>
      </w:pPr>
      <w:r w:rsidRPr="00807FD1">
        <w:rPr>
          <w:rFonts w:ascii="Arial" w:hAnsi="Arial" w:cs="Arial"/>
        </w:rPr>
        <w:t xml:space="preserve">Mwita, K. (2022) ‘Factors to consider when choosing data collection methods’, </w:t>
      </w:r>
      <w:r w:rsidRPr="00807FD1">
        <w:rPr>
          <w:rFonts w:ascii="Arial" w:hAnsi="Arial" w:cs="Arial"/>
          <w:i/>
          <w:iCs/>
        </w:rPr>
        <w:t xml:space="preserve">International Journal of research in Business &amp; Social </w:t>
      </w:r>
      <w:r w:rsidR="005A622C" w:rsidRPr="00807FD1">
        <w:rPr>
          <w:rFonts w:ascii="Arial" w:hAnsi="Arial" w:cs="Arial"/>
          <w:i/>
          <w:iCs/>
        </w:rPr>
        <w:t>Science</w:t>
      </w:r>
      <w:r w:rsidR="005A622C" w:rsidRPr="00807FD1">
        <w:rPr>
          <w:rFonts w:ascii="Arial" w:hAnsi="Arial" w:cs="Arial"/>
        </w:rPr>
        <w:t>, 11</w:t>
      </w:r>
      <w:r w:rsidRPr="00807FD1">
        <w:rPr>
          <w:rFonts w:ascii="Arial" w:hAnsi="Arial" w:cs="Arial"/>
        </w:rPr>
        <w:t>(5), pp.</w:t>
      </w:r>
      <w:r w:rsidRPr="00807FD1">
        <w:t xml:space="preserve"> </w:t>
      </w:r>
      <w:r w:rsidRPr="00807FD1">
        <w:rPr>
          <w:rFonts w:ascii="Arial" w:hAnsi="Arial" w:cs="Arial"/>
        </w:rPr>
        <w:t>532-538. Available at</w:t>
      </w:r>
      <w:r w:rsidRPr="00807FD1">
        <w:rPr>
          <w:rFonts w:ascii="Arial" w:hAnsi="Arial" w:cs="Arial"/>
          <w:i/>
          <w:iCs/>
        </w:rPr>
        <w:t xml:space="preserve">: </w:t>
      </w:r>
      <w:hyperlink r:id="rId54" w:history="1">
        <w:r w:rsidRPr="00807FD1">
          <w:rPr>
            <w:rStyle w:val="Hyperlink"/>
            <w:rFonts w:ascii="Arial" w:hAnsi="Arial" w:cs="Arial"/>
            <w:i/>
            <w:iCs/>
          </w:rPr>
          <w:t>https://doi.org/10.20525/ijrbs.v11i5.1842</w:t>
        </w:r>
      </w:hyperlink>
      <w:r w:rsidRPr="00807FD1">
        <w:rPr>
          <w:rFonts w:ascii="Arial" w:hAnsi="Arial" w:cs="Arial"/>
          <w:i/>
          <w:iCs/>
        </w:rPr>
        <w:t xml:space="preserve"> </w:t>
      </w:r>
    </w:p>
    <w:p w14:paraId="59D5B94C" w14:textId="77777777" w:rsidR="008526C7" w:rsidRPr="00807FD1" w:rsidRDefault="008526C7" w:rsidP="00A225C1">
      <w:pPr>
        <w:pStyle w:val="BodyText"/>
        <w:jc w:val="both"/>
        <w:rPr>
          <w:rFonts w:ascii="Arial" w:hAnsi="Arial" w:cs="Arial"/>
        </w:rPr>
      </w:pPr>
    </w:p>
    <w:p w14:paraId="2282389E" w14:textId="53FE25B0" w:rsidR="00E47B5F" w:rsidRPr="00807FD1" w:rsidRDefault="00E47B5F" w:rsidP="00A225C1">
      <w:pPr>
        <w:pStyle w:val="BodyText"/>
        <w:jc w:val="both"/>
        <w:rPr>
          <w:rFonts w:ascii="Arial" w:hAnsi="Arial" w:cs="Arial"/>
        </w:rPr>
      </w:pPr>
      <w:r w:rsidRPr="00807FD1">
        <w:rPr>
          <w:rFonts w:ascii="Arial" w:hAnsi="Arial" w:cs="Arial"/>
        </w:rPr>
        <w:t xml:space="preserve">Naeem, M., </w:t>
      </w:r>
      <w:proofErr w:type="spellStart"/>
      <w:r w:rsidRPr="00807FD1">
        <w:rPr>
          <w:rFonts w:ascii="Arial" w:hAnsi="Arial" w:cs="Arial"/>
        </w:rPr>
        <w:t>Ozuem</w:t>
      </w:r>
      <w:proofErr w:type="spellEnd"/>
      <w:r w:rsidRPr="00807FD1">
        <w:rPr>
          <w:rFonts w:ascii="Arial" w:hAnsi="Arial" w:cs="Arial"/>
        </w:rPr>
        <w:t>, W., Howell, K., and Ranfagni, S. (2023) ‘A Step-by-Step Process of Thematic Analysis to Develop a Conceptual Model in Qualitative Research’, </w:t>
      </w:r>
      <w:r w:rsidRPr="00807FD1">
        <w:rPr>
          <w:rFonts w:ascii="Arial" w:hAnsi="Arial" w:cs="Arial"/>
          <w:i/>
          <w:iCs/>
        </w:rPr>
        <w:t>International Journal of Qualitative Methods</w:t>
      </w:r>
      <w:r w:rsidRPr="00807FD1">
        <w:rPr>
          <w:rFonts w:ascii="Arial" w:hAnsi="Arial" w:cs="Arial"/>
        </w:rPr>
        <w:t>, </w:t>
      </w:r>
      <w:r w:rsidRPr="00807FD1">
        <w:rPr>
          <w:rFonts w:ascii="Arial" w:hAnsi="Arial" w:cs="Arial"/>
          <w:i/>
          <w:iCs/>
        </w:rPr>
        <w:t>22</w:t>
      </w:r>
      <w:r w:rsidRPr="00807FD1">
        <w:rPr>
          <w:rFonts w:ascii="Arial" w:hAnsi="Arial" w:cs="Arial"/>
        </w:rPr>
        <w:t>. Available at: </w:t>
      </w:r>
      <w:hyperlink r:id="rId55" w:history="1">
        <w:r w:rsidRPr="00807FD1">
          <w:rPr>
            <w:rStyle w:val="Hyperlink"/>
            <w:rFonts w:ascii="Arial" w:hAnsi="Arial" w:cs="Arial"/>
          </w:rPr>
          <w:t>https://doi.org/10.1177/16094069231205789</w:t>
        </w:r>
      </w:hyperlink>
      <w:r w:rsidRPr="00807FD1">
        <w:rPr>
          <w:rFonts w:ascii="Arial" w:hAnsi="Arial" w:cs="Arial"/>
        </w:rPr>
        <w:t xml:space="preserve"> </w:t>
      </w:r>
    </w:p>
    <w:p w14:paraId="75B16A3D" w14:textId="77777777" w:rsidR="00414506" w:rsidRPr="00807FD1" w:rsidRDefault="00414506" w:rsidP="00266D9D">
      <w:pPr>
        <w:pStyle w:val="BodyText"/>
        <w:jc w:val="both"/>
        <w:rPr>
          <w:rFonts w:ascii="Arial" w:hAnsi="Arial" w:cs="Arial"/>
        </w:rPr>
      </w:pPr>
    </w:p>
    <w:p w14:paraId="350C0F88" w14:textId="077D31EB" w:rsidR="00414506" w:rsidRPr="00807FD1" w:rsidRDefault="00414506" w:rsidP="00266D9D">
      <w:pPr>
        <w:pStyle w:val="BodyText"/>
        <w:jc w:val="both"/>
        <w:rPr>
          <w:rFonts w:ascii="Arial" w:hAnsi="Arial" w:cs="Arial"/>
          <w:bCs/>
          <w:lang w:bidi="ar-SA"/>
        </w:rPr>
      </w:pPr>
      <w:r w:rsidRPr="00807FD1">
        <w:rPr>
          <w:rFonts w:ascii="Arial" w:hAnsi="Arial" w:cs="Arial"/>
        </w:rPr>
        <w:t xml:space="preserve">NCEPOD (2023) </w:t>
      </w:r>
      <w:r w:rsidRPr="00807FD1">
        <w:rPr>
          <w:rFonts w:ascii="Arial" w:hAnsi="Arial" w:cs="Arial"/>
          <w:i/>
          <w:iCs/>
        </w:rPr>
        <w:t>Transition from child into adult healthcare</w:t>
      </w:r>
      <w:r w:rsidRPr="00807FD1">
        <w:rPr>
          <w:rFonts w:ascii="Arial" w:hAnsi="Arial" w:cs="Arial"/>
        </w:rPr>
        <w:t xml:space="preserve">. Available at: </w:t>
      </w:r>
      <w:hyperlink r:id="rId56" w:history="1">
        <w:r w:rsidRPr="00807FD1">
          <w:rPr>
            <w:rStyle w:val="Hyperlink"/>
            <w:rFonts w:ascii="Arial" w:hAnsi="Arial" w:cs="Arial"/>
          </w:rPr>
          <w:t>https://www.ncepod.org.uk/2023transition.html</w:t>
        </w:r>
      </w:hyperlink>
      <w:r w:rsidRPr="00807FD1">
        <w:rPr>
          <w:rFonts w:ascii="Arial" w:hAnsi="Arial" w:cs="Arial"/>
        </w:rPr>
        <w:t xml:space="preserve"> (Accessed 07 July 2025).</w:t>
      </w:r>
    </w:p>
    <w:p w14:paraId="29D0F297" w14:textId="77777777" w:rsidR="00916EF6" w:rsidRPr="00807FD1" w:rsidRDefault="00916EF6" w:rsidP="00266D9D">
      <w:pPr>
        <w:pStyle w:val="BodyText"/>
        <w:jc w:val="both"/>
        <w:rPr>
          <w:rFonts w:ascii="Arial" w:hAnsi="Arial" w:cs="Arial"/>
          <w:bCs/>
          <w:lang w:bidi="ar-SA"/>
        </w:rPr>
      </w:pPr>
    </w:p>
    <w:p w14:paraId="1E706A2B" w14:textId="1DB09277" w:rsidR="00916EF6" w:rsidRPr="00807FD1" w:rsidRDefault="00916EF6" w:rsidP="00916EF6">
      <w:pPr>
        <w:pStyle w:val="BodyText"/>
        <w:jc w:val="both"/>
        <w:rPr>
          <w:rFonts w:ascii="Arial" w:hAnsi="Arial" w:cs="Arial"/>
          <w:lang w:bidi="ar-SA"/>
        </w:rPr>
      </w:pPr>
      <w:r w:rsidRPr="00807FD1">
        <w:rPr>
          <w:rFonts w:ascii="Arial" w:hAnsi="Arial" w:cs="Arial"/>
          <w:bCs/>
          <w:lang w:bidi="ar-SA"/>
        </w:rPr>
        <w:t xml:space="preserve">NHS (2023) </w:t>
      </w:r>
      <w:r w:rsidRPr="00807FD1">
        <w:rPr>
          <w:rFonts w:ascii="Arial" w:hAnsi="Arial" w:cs="Arial"/>
          <w:i/>
          <w:iCs/>
          <w:lang w:bidi="ar-SA"/>
        </w:rPr>
        <w:t xml:space="preserve">Children and young people's mental health services. </w:t>
      </w:r>
      <w:r w:rsidRPr="00807FD1">
        <w:rPr>
          <w:rFonts w:ascii="Arial" w:hAnsi="Arial" w:cs="Arial"/>
          <w:lang w:bidi="ar-SA"/>
        </w:rPr>
        <w:t xml:space="preserve">Available at: </w:t>
      </w:r>
      <w:hyperlink r:id="rId57" w:history="1">
        <w:r w:rsidRPr="00807FD1">
          <w:rPr>
            <w:rStyle w:val="Hyperlink"/>
            <w:rFonts w:ascii="Arial" w:hAnsi="Arial" w:cs="Arial"/>
            <w:lang w:bidi="ar-SA"/>
          </w:rPr>
          <w:t>https://www.nhs.uk/mental-health/children-and-young-adults/mental-health-support/mental-health-services/</w:t>
        </w:r>
      </w:hyperlink>
      <w:r w:rsidRPr="00807FD1">
        <w:rPr>
          <w:rFonts w:ascii="Arial" w:hAnsi="Arial" w:cs="Arial"/>
          <w:lang w:bidi="ar-SA"/>
        </w:rPr>
        <w:t xml:space="preserve"> </w:t>
      </w:r>
    </w:p>
    <w:p w14:paraId="3A4CDBFE" w14:textId="366727E7" w:rsidR="00916EF6" w:rsidRPr="00807FD1" w:rsidRDefault="003E5D5C" w:rsidP="00916EF6">
      <w:pPr>
        <w:pStyle w:val="BodyText"/>
        <w:jc w:val="both"/>
        <w:rPr>
          <w:rFonts w:cs="Arial"/>
          <w:b/>
          <w:bCs/>
          <w:lang w:bidi="ar-SA"/>
        </w:rPr>
      </w:pPr>
      <w:r w:rsidRPr="00807FD1">
        <w:rPr>
          <w:rFonts w:cs="Arial"/>
          <w:b/>
          <w:bCs/>
          <w:lang w:bidi="ar-SA"/>
        </w:rPr>
        <w:t xml:space="preserve"> </w:t>
      </w:r>
    </w:p>
    <w:p w14:paraId="2AA71024" w14:textId="5DB1141B" w:rsidR="00426948" w:rsidRPr="00807FD1" w:rsidRDefault="00426948" w:rsidP="00426948">
      <w:pPr>
        <w:jc w:val="both"/>
        <w:rPr>
          <w:rFonts w:ascii="Arial" w:hAnsi="Arial" w:cs="Arial"/>
        </w:rPr>
      </w:pPr>
      <w:r w:rsidRPr="00807FD1">
        <w:rPr>
          <w:rFonts w:ascii="Arial" w:hAnsi="Arial" w:cs="Arial"/>
        </w:rPr>
        <w:t xml:space="preserve">NHS (2023) </w:t>
      </w:r>
      <w:r w:rsidRPr="00807FD1">
        <w:rPr>
          <w:rFonts w:ascii="Arial" w:hAnsi="Arial" w:cs="Arial"/>
          <w:i/>
          <w:iCs/>
        </w:rPr>
        <w:t xml:space="preserve">Moving on to adult mental health services. </w:t>
      </w:r>
      <w:r w:rsidRPr="00807FD1">
        <w:rPr>
          <w:rFonts w:ascii="Arial" w:hAnsi="Arial" w:cs="Arial"/>
        </w:rPr>
        <w:t xml:space="preserve">Available at: </w:t>
      </w:r>
      <w:hyperlink r:id="rId58" w:history="1">
        <w:r w:rsidRPr="00807FD1">
          <w:rPr>
            <w:rStyle w:val="Hyperlink"/>
            <w:rFonts w:ascii="Arial" w:hAnsi="Arial" w:cs="Arial"/>
          </w:rPr>
          <w:t>https://www.nhs.uk/mental-health/children-and-young-adults/mental-health-support/how-to-get-support/moving-on-to-adult-services/</w:t>
        </w:r>
      </w:hyperlink>
      <w:r w:rsidRPr="00807FD1">
        <w:rPr>
          <w:rFonts w:ascii="Arial" w:hAnsi="Arial" w:cs="Arial"/>
        </w:rPr>
        <w:t xml:space="preserve">  (Accessed: 14 July 2025).</w:t>
      </w:r>
    </w:p>
    <w:p w14:paraId="3A7C1429" w14:textId="77777777" w:rsidR="00F61837" w:rsidRPr="00807FD1" w:rsidRDefault="00F61837" w:rsidP="00426948">
      <w:pPr>
        <w:jc w:val="both"/>
        <w:rPr>
          <w:rFonts w:ascii="Arial" w:hAnsi="Arial" w:cs="Arial"/>
        </w:rPr>
      </w:pPr>
    </w:p>
    <w:p w14:paraId="71678004" w14:textId="090AC143" w:rsidR="00426948" w:rsidRPr="00807FD1" w:rsidRDefault="00F61837" w:rsidP="00916EF6">
      <w:pPr>
        <w:pStyle w:val="BodyText"/>
        <w:jc w:val="both"/>
        <w:rPr>
          <w:rFonts w:ascii="Arial" w:hAnsi="Arial" w:cs="Arial"/>
        </w:rPr>
      </w:pPr>
      <w:r w:rsidRPr="00807FD1">
        <w:rPr>
          <w:rFonts w:ascii="Arial" w:hAnsi="Arial" w:cs="Arial"/>
        </w:rPr>
        <w:t xml:space="preserve">NHS Data Model and Dictionary (2024) </w:t>
      </w:r>
      <w:r w:rsidRPr="00807FD1">
        <w:rPr>
          <w:rFonts w:ascii="Arial" w:hAnsi="Arial" w:cs="Arial"/>
          <w:i/>
          <w:iCs/>
        </w:rPr>
        <w:t>Mental Health Service.</w:t>
      </w:r>
      <w:r w:rsidRPr="00807FD1">
        <w:rPr>
          <w:rFonts w:ascii="Arial" w:hAnsi="Arial" w:cs="Arial"/>
        </w:rPr>
        <w:t xml:space="preserve"> Available at: </w:t>
      </w:r>
      <w:hyperlink r:id="rId59" w:history="1">
        <w:r w:rsidR="0063668D" w:rsidRPr="00807FD1">
          <w:rPr>
            <w:rStyle w:val="Hyperlink"/>
            <w:rFonts w:ascii="Arial" w:hAnsi="Arial" w:cs="Arial"/>
          </w:rPr>
          <w:t>https://archive.datadictionary.nhs.uk/DD%20Release%20May%202024/nhs_business_definitions/mental_health_service.html</w:t>
        </w:r>
      </w:hyperlink>
      <w:r w:rsidR="0063668D" w:rsidRPr="00807FD1">
        <w:rPr>
          <w:rFonts w:ascii="Arial" w:hAnsi="Arial" w:cs="Arial"/>
        </w:rPr>
        <w:t xml:space="preserve"> (Accessed: 01 August 2025).</w:t>
      </w:r>
    </w:p>
    <w:p w14:paraId="4AA68D11" w14:textId="6CF9131C" w:rsidR="003259D6" w:rsidRPr="00807FD1" w:rsidRDefault="003259D6" w:rsidP="00916EF6">
      <w:pPr>
        <w:pStyle w:val="BodyText"/>
        <w:jc w:val="both"/>
        <w:rPr>
          <w:rFonts w:ascii="Arial" w:hAnsi="Arial" w:cs="Arial"/>
        </w:rPr>
      </w:pPr>
    </w:p>
    <w:p w14:paraId="7D366298" w14:textId="3F65F06D" w:rsidR="003259D6" w:rsidRPr="00807FD1" w:rsidRDefault="003259D6" w:rsidP="003259D6">
      <w:pPr>
        <w:pStyle w:val="BodyText"/>
        <w:jc w:val="both"/>
        <w:rPr>
          <w:rFonts w:ascii="Arial" w:hAnsi="Arial" w:cs="Arial"/>
        </w:rPr>
      </w:pPr>
      <w:r w:rsidRPr="00807FD1">
        <w:rPr>
          <w:rFonts w:ascii="Arial" w:hAnsi="Arial" w:cs="Arial"/>
        </w:rPr>
        <w:t xml:space="preserve">NHS England (2023) </w:t>
      </w:r>
      <w:r w:rsidRPr="00807FD1">
        <w:rPr>
          <w:rFonts w:ascii="Arial" w:hAnsi="Arial" w:cs="Arial"/>
          <w:i/>
          <w:iCs/>
        </w:rPr>
        <w:t xml:space="preserve">One in five children and young people had a probable mental disorder in 2023. </w:t>
      </w:r>
      <w:r w:rsidRPr="00807FD1">
        <w:rPr>
          <w:rFonts w:ascii="Arial" w:hAnsi="Arial" w:cs="Arial"/>
        </w:rPr>
        <w:t xml:space="preserve">Available at: </w:t>
      </w:r>
      <w:hyperlink r:id="rId60" w:history="1">
        <w:r w:rsidRPr="00807FD1">
          <w:rPr>
            <w:rStyle w:val="Hyperlink"/>
            <w:rFonts w:ascii="Arial" w:hAnsi="Arial" w:cs="Arial"/>
          </w:rPr>
          <w:t>https://www.england.nhs.uk/2023/11/one-in-five-children-and-young-people-had-a-probable-mental-disorder-in-2023/</w:t>
        </w:r>
      </w:hyperlink>
      <w:r w:rsidRPr="00807FD1">
        <w:rPr>
          <w:rFonts w:ascii="Arial" w:hAnsi="Arial" w:cs="Arial"/>
        </w:rPr>
        <w:t xml:space="preserve">  (Accessed: 04 August 2025).</w:t>
      </w:r>
    </w:p>
    <w:p w14:paraId="1E246DB0" w14:textId="77777777" w:rsidR="00872C7F" w:rsidRPr="00807FD1" w:rsidRDefault="00872C7F" w:rsidP="003259D6">
      <w:pPr>
        <w:pStyle w:val="BodyText"/>
        <w:jc w:val="both"/>
        <w:rPr>
          <w:rFonts w:ascii="Arial" w:hAnsi="Arial" w:cs="Arial"/>
        </w:rPr>
      </w:pPr>
    </w:p>
    <w:p w14:paraId="7B6C3560" w14:textId="4B9BCF32" w:rsidR="008F042E" w:rsidRPr="00807FD1" w:rsidRDefault="00872C7F" w:rsidP="008F7B06">
      <w:pPr>
        <w:pStyle w:val="BodyText"/>
        <w:jc w:val="both"/>
        <w:rPr>
          <w:rFonts w:ascii="Arial" w:hAnsi="Arial" w:cs="Arial"/>
          <w:i/>
          <w:iCs/>
        </w:rPr>
      </w:pPr>
      <w:r w:rsidRPr="00807FD1">
        <w:rPr>
          <w:rFonts w:ascii="Arial" w:hAnsi="Arial" w:cs="Arial"/>
        </w:rPr>
        <w:t>NICE (2016)</w:t>
      </w:r>
      <w:r w:rsidR="00C02F79" w:rsidRPr="00807FD1">
        <w:rPr>
          <w:rFonts w:ascii="Arial" w:hAnsi="Arial" w:cs="Arial"/>
        </w:rPr>
        <w:t xml:space="preserve"> </w:t>
      </w:r>
      <w:r w:rsidR="00645593" w:rsidRPr="00807FD1">
        <w:rPr>
          <w:rFonts w:ascii="Arial" w:hAnsi="Arial" w:cs="Arial"/>
          <w:i/>
          <w:iCs/>
        </w:rPr>
        <w:t xml:space="preserve">Transition from </w:t>
      </w:r>
      <w:proofErr w:type="gramStart"/>
      <w:r w:rsidR="00645593" w:rsidRPr="00807FD1">
        <w:rPr>
          <w:rFonts w:ascii="Arial" w:hAnsi="Arial" w:cs="Arial"/>
          <w:i/>
          <w:iCs/>
        </w:rPr>
        <w:t>children’s</w:t>
      </w:r>
      <w:proofErr w:type="gramEnd"/>
      <w:r w:rsidR="00645593" w:rsidRPr="00807FD1">
        <w:rPr>
          <w:rFonts w:ascii="Arial" w:hAnsi="Arial" w:cs="Arial"/>
          <w:i/>
          <w:iCs/>
        </w:rPr>
        <w:t xml:space="preserve"> to adults’ services for young people using health or social care services. </w:t>
      </w:r>
      <w:r w:rsidR="00C02F79" w:rsidRPr="00807FD1">
        <w:rPr>
          <w:rFonts w:ascii="Arial" w:hAnsi="Arial" w:cs="Arial"/>
        </w:rPr>
        <w:t xml:space="preserve">Available at: </w:t>
      </w:r>
      <w:hyperlink r:id="rId61" w:history="1">
        <w:r w:rsidR="00645593" w:rsidRPr="00807FD1">
          <w:rPr>
            <w:rStyle w:val="Hyperlink"/>
            <w:rFonts w:ascii="Arial" w:hAnsi="Arial" w:cs="Arial"/>
          </w:rPr>
          <w:t>https://www.nice.org.uk/guidance/ng43</w:t>
        </w:r>
      </w:hyperlink>
      <w:r w:rsidR="00645593" w:rsidRPr="00807FD1">
        <w:t xml:space="preserve"> </w:t>
      </w:r>
      <w:r w:rsidR="00C02F79" w:rsidRPr="00807FD1">
        <w:rPr>
          <w:rFonts w:ascii="Arial" w:hAnsi="Arial" w:cs="Arial"/>
        </w:rPr>
        <w:t xml:space="preserve"> (Accessed: 15 September 2025).</w:t>
      </w:r>
    </w:p>
    <w:p w14:paraId="3AD5F912" w14:textId="77777777" w:rsidR="00B840C6" w:rsidRPr="00807FD1" w:rsidRDefault="00B840C6" w:rsidP="008F7B06">
      <w:pPr>
        <w:pStyle w:val="BodyText"/>
        <w:jc w:val="both"/>
        <w:rPr>
          <w:rFonts w:ascii="Arial" w:hAnsi="Arial" w:cs="Arial"/>
        </w:rPr>
      </w:pPr>
    </w:p>
    <w:p w14:paraId="707E7417" w14:textId="1C85722A" w:rsidR="00B840C6" w:rsidRPr="00807FD1" w:rsidRDefault="00B840C6" w:rsidP="008F7B06">
      <w:pPr>
        <w:pStyle w:val="BodyText"/>
        <w:jc w:val="both"/>
        <w:rPr>
          <w:rFonts w:ascii="Arial" w:hAnsi="Arial" w:cs="Arial"/>
        </w:rPr>
      </w:pPr>
      <w:r w:rsidRPr="00807FD1">
        <w:rPr>
          <w:rFonts w:ascii="Arial" w:hAnsi="Arial" w:cs="Arial"/>
        </w:rPr>
        <w:t xml:space="preserve">Patel, V., Flisher, A.J., Hetrick, S., McGorry, P. (2007) ‘Mental health of young people: a global </w:t>
      </w:r>
      <w:r w:rsidRPr="00807FD1">
        <w:rPr>
          <w:rFonts w:ascii="Arial" w:hAnsi="Arial" w:cs="Arial"/>
        </w:rPr>
        <w:lastRenderedPageBreak/>
        <w:t xml:space="preserve">public-health challenge’ </w:t>
      </w:r>
      <w:r w:rsidRPr="00807FD1">
        <w:rPr>
          <w:rFonts w:ascii="Arial" w:hAnsi="Arial" w:cs="Arial"/>
          <w:i/>
          <w:iCs/>
        </w:rPr>
        <w:t>The Lancet</w:t>
      </w:r>
      <w:r w:rsidRPr="00807FD1">
        <w:rPr>
          <w:rFonts w:ascii="Arial" w:hAnsi="Arial" w:cs="Arial"/>
        </w:rPr>
        <w:t>, 369 (9569</w:t>
      </w:r>
      <w:proofErr w:type="gramStart"/>
      <w:r w:rsidR="005A622C" w:rsidRPr="00807FD1">
        <w:rPr>
          <w:rFonts w:ascii="Arial" w:hAnsi="Arial" w:cs="Arial"/>
        </w:rPr>
        <w:t>),</w:t>
      </w:r>
      <w:r w:rsidRPr="00807FD1">
        <w:rPr>
          <w:rFonts w:ascii="Arial" w:hAnsi="Arial" w:cs="Arial"/>
        </w:rPr>
        <w:t>pp.</w:t>
      </w:r>
      <w:proofErr w:type="gramEnd"/>
      <w:r w:rsidRPr="00807FD1">
        <w:rPr>
          <w:rFonts w:ascii="Arial" w:hAnsi="Arial" w:cs="Arial"/>
        </w:rPr>
        <w:t xml:space="preserve"> 1302 – 1313. Available at:</w:t>
      </w:r>
      <w:r w:rsidR="00797DE3" w:rsidRPr="00807FD1">
        <w:rPr>
          <w:rFonts w:ascii="Arial" w:hAnsi="Arial" w:cs="Arial"/>
        </w:rPr>
        <w:t xml:space="preserve"> </w:t>
      </w:r>
      <w:r w:rsidR="00797DE3" w:rsidRPr="00807FD1">
        <w:rPr>
          <w:rFonts w:ascii="Arial" w:hAnsi="Arial" w:cs="Arial"/>
          <w:lang w:bidi="ar-SA"/>
        </w:rPr>
        <w:t xml:space="preserve"> </w:t>
      </w:r>
      <w:r w:rsidR="00797DE3" w:rsidRPr="00807FD1">
        <w:rPr>
          <w:rFonts w:ascii="Arial" w:hAnsi="Arial" w:cs="Arial"/>
          <w:color w:val="0000FF"/>
          <w:u w:val="single"/>
          <w:lang w:bidi="ar-SA"/>
        </w:rPr>
        <w:t>https://doi.org/</w:t>
      </w:r>
      <w:hyperlink r:id="rId62" w:tgtFrame="_blank" w:history="1">
        <w:r w:rsidR="00797DE3" w:rsidRPr="00807FD1">
          <w:rPr>
            <w:rStyle w:val="Hyperlink"/>
            <w:rFonts w:ascii="Arial" w:hAnsi="Arial" w:cs="Arial"/>
          </w:rPr>
          <w:t>10.1016/S0140-6736(07)60368-7</w:t>
        </w:r>
      </w:hyperlink>
      <w:r w:rsidRPr="00807FD1">
        <w:rPr>
          <w:rFonts w:ascii="Arial" w:hAnsi="Arial" w:cs="Arial"/>
        </w:rPr>
        <w:t xml:space="preserve"> </w:t>
      </w:r>
      <w:r w:rsidR="00797DE3" w:rsidRPr="00807FD1">
        <w:rPr>
          <w:rFonts w:ascii="Arial" w:hAnsi="Arial" w:cs="Arial"/>
        </w:rPr>
        <w:t xml:space="preserve">  </w:t>
      </w:r>
    </w:p>
    <w:p w14:paraId="76F90A8F" w14:textId="77777777" w:rsidR="00A6560B" w:rsidRPr="00807FD1" w:rsidRDefault="00A6560B" w:rsidP="00B840C6">
      <w:pPr>
        <w:pStyle w:val="BodyText"/>
        <w:jc w:val="both"/>
        <w:rPr>
          <w:rFonts w:ascii="Arial" w:hAnsi="Arial" w:cs="Arial"/>
        </w:rPr>
      </w:pPr>
    </w:p>
    <w:p w14:paraId="4D6F09F3" w14:textId="4B111FAA" w:rsidR="00A6560B" w:rsidRPr="00807FD1" w:rsidRDefault="00A6560B" w:rsidP="00B840C6">
      <w:pPr>
        <w:pStyle w:val="BodyText"/>
        <w:jc w:val="both"/>
        <w:rPr>
          <w:rFonts w:ascii="Arial" w:hAnsi="Arial" w:cs="Arial"/>
        </w:rPr>
      </w:pPr>
      <w:r w:rsidRPr="00807FD1">
        <w:rPr>
          <w:rFonts w:ascii="Arial" w:hAnsi="Arial" w:cs="Arial"/>
        </w:rPr>
        <w:t>Paul, M., Street, C., Wheeler, N., Singh, S.P. (2014) ‘Transition to adult services for young people with mental health needs: A systematic review’, </w:t>
      </w:r>
      <w:r w:rsidRPr="00807FD1">
        <w:rPr>
          <w:rFonts w:ascii="Arial" w:hAnsi="Arial" w:cs="Arial"/>
          <w:i/>
          <w:iCs/>
        </w:rPr>
        <w:t>Clinical Child Psychology and Psychiatry</w:t>
      </w:r>
      <w:r w:rsidRPr="00807FD1">
        <w:rPr>
          <w:rFonts w:ascii="Arial" w:hAnsi="Arial" w:cs="Arial"/>
        </w:rPr>
        <w:t>, 20(3), pp. 436-457. Available at:</w:t>
      </w:r>
      <w:r w:rsidRPr="00807FD1">
        <w:t xml:space="preserve"> </w:t>
      </w:r>
      <w:r w:rsidRPr="00807FD1">
        <w:rPr>
          <w:rFonts w:ascii="Arial" w:hAnsi="Arial" w:cs="Arial"/>
          <w:color w:val="0033CC"/>
          <w:u w:val="single"/>
        </w:rPr>
        <w:t>https://doi.org/</w:t>
      </w:r>
      <w:hyperlink r:id="rId63" w:history="1">
        <w:r w:rsidRPr="00807FD1">
          <w:rPr>
            <w:rStyle w:val="Hyperlink"/>
            <w:rFonts w:ascii="Arial" w:hAnsi="Arial" w:cs="Arial"/>
          </w:rPr>
          <w:t>10.1177/1359104514526603</w:t>
        </w:r>
      </w:hyperlink>
      <w:r w:rsidRPr="00807FD1">
        <w:rPr>
          <w:rFonts w:ascii="Arial" w:hAnsi="Arial" w:cs="Arial"/>
        </w:rPr>
        <w:t xml:space="preserve"> </w:t>
      </w:r>
    </w:p>
    <w:p w14:paraId="55050820" w14:textId="77777777" w:rsidR="00CD3479" w:rsidRPr="00807FD1" w:rsidRDefault="00CD3479" w:rsidP="00B840C6">
      <w:pPr>
        <w:pStyle w:val="BodyText"/>
        <w:jc w:val="both"/>
        <w:rPr>
          <w:rFonts w:ascii="Arial" w:hAnsi="Arial" w:cs="Arial"/>
        </w:rPr>
      </w:pPr>
    </w:p>
    <w:p w14:paraId="5CCFD8B3" w14:textId="41A9A0B0" w:rsidR="00CD3479" w:rsidRPr="00807FD1" w:rsidRDefault="00CD3479" w:rsidP="00CD3479">
      <w:pPr>
        <w:pStyle w:val="BodyText"/>
        <w:jc w:val="both"/>
        <w:rPr>
          <w:rFonts w:ascii="Arial" w:eastAsia="Arial Unicode MS" w:hAnsi="Arial" w:cs="Arial"/>
          <w:bCs/>
        </w:rPr>
      </w:pPr>
      <w:r w:rsidRPr="00807FD1">
        <w:rPr>
          <w:rFonts w:ascii="Arial" w:eastAsia="Arial Unicode MS" w:hAnsi="Arial" w:cs="Arial"/>
          <w:bCs/>
        </w:rPr>
        <w:t xml:space="preserve">PCMCH (2025) </w:t>
      </w:r>
      <w:r w:rsidRPr="00807FD1">
        <w:rPr>
          <w:rFonts w:ascii="Arial" w:eastAsia="Arial Unicode MS" w:hAnsi="Arial" w:cs="Arial"/>
          <w:bCs/>
          <w:i/>
          <w:iCs/>
        </w:rPr>
        <w:t xml:space="preserve">Transition to Adult Healthcare Services. </w:t>
      </w:r>
      <w:r w:rsidRPr="00807FD1">
        <w:rPr>
          <w:rFonts w:ascii="Arial" w:eastAsia="Arial Unicode MS" w:hAnsi="Arial" w:cs="Arial"/>
          <w:bCs/>
        </w:rPr>
        <w:t xml:space="preserve">Available at: </w:t>
      </w:r>
      <w:hyperlink r:id="rId64" w:history="1">
        <w:r w:rsidR="0029056D" w:rsidRPr="00807FD1">
          <w:rPr>
            <w:rStyle w:val="Hyperlink"/>
            <w:rFonts w:ascii="Arial" w:hAnsi="Arial" w:cs="Arial"/>
          </w:rPr>
          <w:t>https://www.pcmch.on.ca/transition-to-adult-healthcare-services/</w:t>
        </w:r>
      </w:hyperlink>
      <w:r w:rsidR="0029056D" w:rsidRPr="00807FD1">
        <w:rPr>
          <w:rFonts w:ascii="Arial" w:eastAsia="Arial Unicode MS" w:hAnsi="Arial" w:cs="Arial"/>
          <w:bCs/>
        </w:rPr>
        <w:t xml:space="preserve"> </w:t>
      </w:r>
      <w:r w:rsidRPr="00807FD1">
        <w:rPr>
          <w:rFonts w:ascii="Arial" w:eastAsia="Arial Unicode MS" w:hAnsi="Arial" w:cs="Arial"/>
          <w:bCs/>
        </w:rPr>
        <w:t xml:space="preserve"> (Accessed: 11 September 2025).</w:t>
      </w:r>
    </w:p>
    <w:p w14:paraId="066A034C" w14:textId="77777777" w:rsidR="00846A44" w:rsidRPr="00807FD1" w:rsidRDefault="00846A44" w:rsidP="00CD3479">
      <w:pPr>
        <w:pStyle w:val="BodyText"/>
        <w:jc w:val="both"/>
        <w:rPr>
          <w:rFonts w:ascii="Arial" w:eastAsia="Arial Unicode MS" w:hAnsi="Arial" w:cs="Arial"/>
          <w:bCs/>
        </w:rPr>
      </w:pPr>
    </w:p>
    <w:p w14:paraId="355122AA" w14:textId="129F36D4" w:rsidR="00846A44" w:rsidRPr="00807FD1" w:rsidRDefault="00846A44" w:rsidP="00CD3479">
      <w:pPr>
        <w:pStyle w:val="BodyText"/>
        <w:jc w:val="both"/>
        <w:rPr>
          <w:rFonts w:ascii="Arial" w:eastAsia="Arial Unicode MS" w:hAnsi="Arial" w:cs="Arial"/>
          <w:bCs/>
        </w:rPr>
      </w:pPr>
      <w:r w:rsidRPr="00807FD1">
        <w:rPr>
          <w:rFonts w:ascii="Arial" w:eastAsia="Arial Unicode MS" w:hAnsi="Arial" w:cs="Arial"/>
          <w:bCs/>
        </w:rPr>
        <w:t xml:space="preserve">PRISMA (2020) </w:t>
      </w:r>
      <w:r w:rsidRPr="00807FD1">
        <w:rPr>
          <w:rFonts w:ascii="Arial" w:eastAsia="Arial Unicode MS" w:hAnsi="Arial" w:cs="Arial"/>
          <w:bCs/>
          <w:i/>
          <w:iCs/>
        </w:rPr>
        <w:t xml:space="preserve">PRISMA flow diagram. </w:t>
      </w:r>
      <w:r w:rsidRPr="00807FD1">
        <w:rPr>
          <w:rFonts w:ascii="Arial" w:eastAsia="Arial Unicode MS" w:hAnsi="Arial" w:cs="Arial"/>
          <w:bCs/>
        </w:rPr>
        <w:t>Available at:</w:t>
      </w:r>
      <w:r w:rsidRPr="00807FD1">
        <w:t xml:space="preserve"> </w:t>
      </w:r>
      <w:hyperlink r:id="rId65" w:history="1">
        <w:r w:rsidRPr="00807FD1">
          <w:rPr>
            <w:rStyle w:val="Hyperlink"/>
            <w:rFonts w:ascii="Arial" w:eastAsia="Arial Unicode MS" w:hAnsi="Arial" w:cs="Arial"/>
            <w:bCs/>
          </w:rPr>
          <w:t>https://www.prisma-statement.org/prisma-2020-flow-diagram</w:t>
        </w:r>
      </w:hyperlink>
      <w:r w:rsidRPr="00807FD1">
        <w:rPr>
          <w:rFonts w:ascii="Arial" w:eastAsia="Arial Unicode MS" w:hAnsi="Arial" w:cs="Arial"/>
          <w:bCs/>
        </w:rPr>
        <w:t xml:space="preserve"> (Accessed:15 September 2025)</w:t>
      </w:r>
    </w:p>
    <w:p w14:paraId="2E92B553" w14:textId="77777777" w:rsidR="00B77CF6" w:rsidRPr="00807FD1" w:rsidRDefault="00B77CF6" w:rsidP="00CD3479">
      <w:pPr>
        <w:pStyle w:val="BodyText"/>
        <w:jc w:val="both"/>
        <w:rPr>
          <w:rFonts w:ascii="Arial" w:eastAsia="Arial Unicode MS" w:hAnsi="Arial" w:cs="Arial"/>
          <w:bCs/>
        </w:rPr>
      </w:pPr>
    </w:p>
    <w:p w14:paraId="1E3948D5" w14:textId="141F5F68" w:rsidR="00B77CF6" w:rsidRPr="00807FD1" w:rsidRDefault="00A075B4" w:rsidP="00CD3479">
      <w:pPr>
        <w:pStyle w:val="BodyText"/>
        <w:jc w:val="both"/>
        <w:rPr>
          <w:rFonts w:ascii="Arial" w:eastAsia="Arial Unicode MS" w:hAnsi="Arial" w:cs="Arial"/>
          <w:bCs/>
        </w:rPr>
      </w:pPr>
      <w:proofErr w:type="spellStart"/>
      <w:r w:rsidRPr="00807FD1">
        <w:rPr>
          <w:rFonts w:ascii="Arial" w:eastAsia="Arial Unicode MS" w:hAnsi="Arial" w:cs="Arial"/>
          <w:bCs/>
        </w:rPr>
        <w:t>Ragnhildstveit</w:t>
      </w:r>
      <w:proofErr w:type="spellEnd"/>
      <w:r w:rsidRPr="00807FD1">
        <w:rPr>
          <w:rFonts w:ascii="Arial" w:eastAsia="Arial Unicode MS" w:hAnsi="Arial" w:cs="Arial"/>
          <w:bCs/>
        </w:rPr>
        <w:t xml:space="preserve">, A., Tuteja, N., Seli, P., Smart, L., Uzun, N., Bass, L.C., Miranda, A.C., </w:t>
      </w:r>
      <w:proofErr w:type="spellStart"/>
      <w:r w:rsidRPr="00807FD1">
        <w:rPr>
          <w:rFonts w:ascii="Arial" w:eastAsia="Arial Unicode MS" w:hAnsi="Arial" w:cs="Arial"/>
          <w:bCs/>
        </w:rPr>
        <w:t>Fod</w:t>
      </w:r>
      <w:proofErr w:type="spellEnd"/>
      <w:r w:rsidRPr="00807FD1">
        <w:rPr>
          <w:rFonts w:ascii="Arial" w:eastAsia="Arial Unicode MS" w:hAnsi="Arial" w:cs="Arial"/>
          <w:bCs/>
        </w:rPr>
        <w:t>, T., Neufeld</w:t>
      </w:r>
      <w:r w:rsidR="008F7B06" w:rsidRPr="00807FD1">
        <w:rPr>
          <w:rFonts w:ascii="Arial" w:eastAsia="Arial Unicode MS" w:hAnsi="Arial" w:cs="Arial"/>
          <w:bCs/>
        </w:rPr>
        <w:t>, S.A.S.</w:t>
      </w:r>
      <w:r w:rsidRPr="00807FD1">
        <w:rPr>
          <w:rFonts w:ascii="Arial" w:eastAsia="Arial Unicode MS" w:hAnsi="Arial" w:cs="Arial"/>
          <w:bCs/>
        </w:rPr>
        <w:t xml:space="preserve"> (2024) </w:t>
      </w:r>
      <w:r w:rsidR="00B77CF6" w:rsidRPr="00807FD1">
        <w:rPr>
          <w:rFonts w:ascii="Arial" w:eastAsia="Arial Unicode MS" w:hAnsi="Arial" w:cs="Arial"/>
          <w:bCs/>
        </w:rPr>
        <w:t>‘Transitions from child and adolescent to adult mental health services for eating disorders: an in-depth systematic review and development of a transition framework’, </w:t>
      </w:r>
      <w:r w:rsidR="00B77CF6" w:rsidRPr="00807FD1">
        <w:rPr>
          <w:rFonts w:ascii="Arial" w:eastAsia="Arial Unicode MS" w:hAnsi="Arial" w:cs="Arial"/>
          <w:bCs/>
          <w:i/>
          <w:iCs/>
        </w:rPr>
        <w:t xml:space="preserve">J Eat </w:t>
      </w:r>
      <w:proofErr w:type="spellStart"/>
      <w:proofErr w:type="gramStart"/>
      <w:r w:rsidR="00B77CF6" w:rsidRPr="00807FD1">
        <w:rPr>
          <w:rFonts w:ascii="Arial" w:eastAsia="Arial Unicode MS" w:hAnsi="Arial" w:cs="Arial"/>
          <w:bCs/>
          <w:i/>
          <w:iCs/>
        </w:rPr>
        <w:t>Disord</w:t>
      </w:r>
      <w:proofErr w:type="spellEnd"/>
      <w:r w:rsidR="00B77CF6" w:rsidRPr="00807FD1">
        <w:rPr>
          <w:rFonts w:ascii="Arial" w:eastAsia="Arial Unicode MS" w:hAnsi="Arial" w:cs="Arial"/>
          <w:bCs/>
          <w:i/>
          <w:iCs/>
        </w:rPr>
        <w:t xml:space="preserve">, </w:t>
      </w:r>
      <w:r w:rsidR="00B77CF6" w:rsidRPr="00807FD1">
        <w:rPr>
          <w:rFonts w:ascii="Arial" w:eastAsia="Arial Unicode MS" w:hAnsi="Arial" w:cs="Arial"/>
          <w:bCs/>
        </w:rPr>
        <w:t> </w:t>
      </w:r>
      <w:r w:rsidR="00B77CF6" w:rsidRPr="00807FD1">
        <w:rPr>
          <w:rFonts w:ascii="Arial" w:eastAsia="Arial Unicode MS" w:hAnsi="Arial" w:cs="Arial"/>
        </w:rPr>
        <w:t>12</w:t>
      </w:r>
      <w:proofErr w:type="gramEnd"/>
      <w:r w:rsidR="00B77CF6" w:rsidRPr="00807FD1">
        <w:rPr>
          <w:rFonts w:ascii="Arial" w:eastAsia="Arial Unicode MS" w:hAnsi="Arial" w:cs="Arial"/>
          <w:bCs/>
        </w:rPr>
        <w:t xml:space="preserve">(36). Available at: </w:t>
      </w:r>
      <w:hyperlink r:id="rId66" w:history="1">
        <w:r w:rsidR="00B77CF6" w:rsidRPr="00807FD1">
          <w:rPr>
            <w:rStyle w:val="Hyperlink"/>
            <w:rFonts w:ascii="Arial" w:eastAsia="Arial Unicode MS" w:hAnsi="Arial" w:cs="Arial"/>
            <w:bCs/>
          </w:rPr>
          <w:t>https://doi.org/10.1186/s40337-024-00984-3</w:t>
        </w:r>
      </w:hyperlink>
      <w:r w:rsidR="00B77CF6" w:rsidRPr="00807FD1">
        <w:rPr>
          <w:rFonts w:ascii="Arial" w:eastAsia="Arial Unicode MS" w:hAnsi="Arial" w:cs="Arial"/>
          <w:bCs/>
        </w:rPr>
        <w:t xml:space="preserve"> </w:t>
      </w:r>
    </w:p>
    <w:p w14:paraId="3183230F" w14:textId="77777777" w:rsidR="00412D15" w:rsidRPr="00807FD1" w:rsidRDefault="00412D15" w:rsidP="00CD3479">
      <w:pPr>
        <w:pStyle w:val="BodyText"/>
        <w:jc w:val="both"/>
        <w:rPr>
          <w:rFonts w:ascii="Arial" w:eastAsia="Arial Unicode MS" w:hAnsi="Arial" w:cs="Arial"/>
          <w:bCs/>
        </w:rPr>
      </w:pPr>
    </w:p>
    <w:p w14:paraId="3CFD5D15" w14:textId="48BE930B" w:rsidR="00412D15" w:rsidRPr="00807FD1" w:rsidRDefault="00412D15" w:rsidP="00412D15">
      <w:pPr>
        <w:tabs>
          <w:tab w:val="left" w:pos="6540"/>
        </w:tabs>
        <w:spacing w:after="120"/>
        <w:jc w:val="both"/>
        <w:rPr>
          <w:rFonts w:ascii="Arial" w:hAnsi="Arial" w:cs="Arial"/>
          <w:iCs/>
        </w:rPr>
      </w:pPr>
      <w:r w:rsidRPr="00807FD1">
        <w:rPr>
          <w:rFonts w:ascii="Arial" w:hAnsi="Arial" w:cs="Arial"/>
          <w:iCs/>
        </w:rPr>
        <w:t xml:space="preserve">Rani, R., Sharma, R.K. (2012) ‘Ethical considerations in research’, </w:t>
      </w:r>
      <w:r w:rsidRPr="00807FD1">
        <w:rPr>
          <w:rFonts w:ascii="Arial" w:hAnsi="Arial" w:cs="Arial"/>
          <w:i/>
        </w:rPr>
        <w:t>International Journal of Nursing Education,</w:t>
      </w:r>
      <w:r w:rsidRPr="00807FD1">
        <w:rPr>
          <w:rFonts w:ascii="Arial" w:hAnsi="Arial" w:cs="Arial"/>
          <w:iCs/>
        </w:rPr>
        <w:t xml:space="preserve"> 4(1), pp. 45-48. Available at:</w:t>
      </w:r>
      <w:r w:rsidRPr="00807FD1">
        <w:t xml:space="preserve"> </w:t>
      </w:r>
      <w:hyperlink r:id="rId67" w:history="1">
        <w:r w:rsidR="00846A44" w:rsidRPr="00807FD1">
          <w:rPr>
            <w:rStyle w:val="Hyperlink"/>
            <w:rFonts w:ascii="Arial" w:hAnsi="Arial" w:cs="Arial"/>
          </w:rPr>
          <w:t>https://www.indianjournals.com/article/ijone-4-1-015</w:t>
        </w:r>
      </w:hyperlink>
      <w:r w:rsidR="00846A44" w:rsidRPr="00807FD1">
        <w:t xml:space="preserve"> </w:t>
      </w:r>
      <w:r w:rsidRPr="00807FD1">
        <w:rPr>
          <w:rFonts w:ascii="Arial" w:hAnsi="Arial" w:cs="Arial"/>
          <w:iCs/>
        </w:rPr>
        <w:t xml:space="preserve"> (Accessed: 19 September 2025).</w:t>
      </w:r>
    </w:p>
    <w:p w14:paraId="5E43AC9A" w14:textId="77777777" w:rsidR="00412D15" w:rsidRPr="00807FD1" w:rsidRDefault="00412D15" w:rsidP="00CD3479">
      <w:pPr>
        <w:pStyle w:val="BodyText"/>
        <w:jc w:val="both"/>
        <w:rPr>
          <w:rFonts w:ascii="Arial" w:eastAsia="Arial Unicode MS" w:hAnsi="Arial" w:cs="Arial"/>
          <w:bCs/>
        </w:rPr>
      </w:pPr>
    </w:p>
    <w:p w14:paraId="71FD8619" w14:textId="77777777" w:rsidR="00B77CF6" w:rsidRPr="00807FD1" w:rsidRDefault="00412D15" w:rsidP="00412D15">
      <w:pPr>
        <w:spacing w:after="120"/>
        <w:jc w:val="both"/>
        <w:rPr>
          <w:rFonts w:ascii="Arial" w:hAnsi="Arial" w:cs="Arial"/>
          <w:iCs/>
        </w:rPr>
      </w:pPr>
      <w:r w:rsidRPr="00807FD1">
        <w:rPr>
          <w:rFonts w:ascii="Arial" w:hAnsi="Arial" w:cs="Arial"/>
          <w:iCs/>
        </w:rPr>
        <w:t xml:space="preserve">Resnik, D. (2020) </w:t>
      </w:r>
      <w:r w:rsidRPr="00807FD1">
        <w:rPr>
          <w:rFonts w:ascii="Arial" w:hAnsi="Arial" w:cs="Arial"/>
          <w:i/>
        </w:rPr>
        <w:t xml:space="preserve">What Is Ethics in Research &amp; Why Is It Important? </w:t>
      </w:r>
      <w:r w:rsidRPr="00807FD1">
        <w:rPr>
          <w:rFonts w:ascii="Arial" w:hAnsi="Arial" w:cs="Arial"/>
          <w:iCs/>
        </w:rPr>
        <w:t xml:space="preserve">Available at: </w:t>
      </w:r>
      <w:hyperlink r:id="rId68" w:history="1">
        <w:r w:rsidRPr="00807FD1">
          <w:rPr>
            <w:rStyle w:val="Hyperlink"/>
            <w:rFonts w:ascii="Arial" w:hAnsi="Arial" w:cs="Arial"/>
            <w:iCs/>
          </w:rPr>
          <w:t>https://www.niehs.nih.gov/research/resources/bioethics/whatis</w:t>
        </w:r>
      </w:hyperlink>
      <w:r w:rsidRPr="00807FD1">
        <w:rPr>
          <w:rFonts w:ascii="Arial" w:hAnsi="Arial" w:cs="Arial"/>
          <w:iCs/>
        </w:rPr>
        <w:t xml:space="preserve"> (Accessed: 19 September 2025).</w:t>
      </w:r>
    </w:p>
    <w:p w14:paraId="08EF2789" w14:textId="72C6145B" w:rsidR="00B77CF6" w:rsidRPr="00807FD1" w:rsidRDefault="00B77CF6" w:rsidP="00412D15">
      <w:pPr>
        <w:spacing w:after="120"/>
        <w:jc w:val="both"/>
        <w:rPr>
          <w:rFonts w:ascii="Arial" w:hAnsi="Arial" w:cs="Arial"/>
          <w:iCs/>
        </w:rPr>
      </w:pPr>
      <w:r w:rsidRPr="00807FD1">
        <w:rPr>
          <w:rFonts w:ascii="Arial" w:hAnsi="Arial" w:cs="Arial"/>
          <w:iCs/>
        </w:rPr>
        <w:t> Rosina, R., McMaster, R., </w:t>
      </w:r>
      <w:proofErr w:type="spellStart"/>
      <w:r w:rsidRPr="00807FD1">
        <w:rPr>
          <w:rFonts w:ascii="Arial" w:hAnsi="Arial" w:cs="Arial"/>
          <w:iCs/>
        </w:rPr>
        <w:t>Lovecchio</w:t>
      </w:r>
      <w:proofErr w:type="spellEnd"/>
      <w:r w:rsidRPr="00807FD1">
        <w:rPr>
          <w:rFonts w:ascii="Arial" w:hAnsi="Arial" w:cs="Arial"/>
          <w:iCs/>
        </w:rPr>
        <w:t xml:space="preserve">, V., Wu, C. (2025) ‘Young People Transitioning From Child and Adolescent to Adult Mental Health Services: A Qualitative Systematic Review’, </w:t>
      </w:r>
      <w:r w:rsidRPr="00807FD1">
        <w:rPr>
          <w:rFonts w:ascii="Arial" w:hAnsi="Arial" w:cs="Arial"/>
          <w:i/>
        </w:rPr>
        <w:t>International Journal of Mental Health Nursing</w:t>
      </w:r>
      <w:r w:rsidRPr="00807FD1">
        <w:rPr>
          <w:rFonts w:ascii="Arial" w:hAnsi="Arial" w:cs="Arial"/>
          <w:iCs/>
        </w:rPr>
        <w:t xml:space="preserve">, 34. Available at: </w:t>
      </w:r>
      <w:hyperlink r:id="rId69" w:history="1">
        <w:r w:rsidRPr="00807FD1">
          <w:rPr>
            <w:rStyle w:val="Hyperlink"/>
            <w:rFonts w:ascii="Arial" w:hAnsi="Arial" w:cs="Arial"/>
            <w:iCs/>
          </w:rPr>
          <w:t>https://doi.org/10.1111/inm.13439</w:t>
        </w:r>
      </w:hyperlink>
      <w:r w:rsidRPr="00807FD1">
        <w:rPr>
          <w:rFonts w:ascii="Arial" w:hAnsi="Arial" w:cs="Arial"/>
          <w:iCs/>
        </w:rPr>
        <w:t xml:space="preserve"> </w:t>
      </w:r>
    </w:p>
    <w:p w14:paraId="59356280" w14:textId="0243A108" w:rsidR="005530D7" w:rsidRPr="00807FD1" w:rsidRDefault="00DD4142" w:rsidP="00B840C6">
      <w:pPr>
        <w:pStyle w:val="BodyText"/>
        <w:jc w:val="both"/>
        <w:rPr>
          <w:rFonts w:ascii="Arial" w:hAnsi="Arial" w:cs="Arial"/>
        </w:rPr>
      </w:pPr>
      <w:r w:rsidRPr="00807FD1">
        <w:rPr>
          <w:rFonts w:ascii="Arial" w:hAnsi="Arial" w:cs="Arial"/>
        </w:rPr>
        <w:t xml:space="preserve">Schachter, E.P., Galliher, R.V. (2018) ‘Fifty Years Since “Identity: Youth and Crisis”: A Renewed Look at Erikson’s Writings on Identity’, </w:t>
      </w:r>
      <w:r w:rsidRPr="00807FD1">
        <w:rPr>
          <w:rFonts w:ascii="Arial" w:hAnsi="Arial" w:cs="Arial"/>
          <w:i/>
          <w:iCs/>
        </w:rPr>
        <w:t>Identity</w:t>
      </w:r>
      <w:r w:rsidR="00A36304" w:rsidRPr="00807FD1">
        <w:rPr>
          <w:rFonts w:ascii="Arial" w:hAnsi="Arial" w:cs="Arial"/>
          <w:i/>
          <w:iCs/>
        </w:rPr>
        <w:t xml:space="preserve"> (Mahwah, N.J.)</w:t>
      </w:r>
      <w:r w:rsidRPr="00807FD1">
        <w:rPr>
          <w:rFonts w:ascii="Arial" w:hAnsi="Arial" w:cs="Arial"/>
        </w:rPr>
        <w:t>, </w:t>
      </w:r>
      <w:r w:rsidRPr="00807FD1">
        <w:rPr>
          <w:rFonts w:ascii="Arial" w:hAnsi="Arial" w:cs="Arial"/>
          <w:i/>
          <w:iCs/>
        </w:rPr>
        <w:t>18</w:t>
      </w:r>
      <w:r w:rsidRPr="00807FD1">
        <w:rPr>
          <w:rFonts w:ascii="Arial" w:hAnsi="Arial" w:cs="Arial"/>
        </w:rPr>
        <w:t xml:space="preserve">(4), pp. 247–250. Available at: </w:t>
      </w:r>
      <w:hyperlink r:id="rId70" w:history="1">
        <w:r w:rsidRPr="00807FD1">
          <w:rPr>
            <w:rStyle w:val="Hyperlink"/>
            <w:rFonts w:ascii="Arial" w:hAnsi="Arial" w:cs="Arial"/>
          </w:rPr>
          <w:t>https://doi-org.ezproxy.uwtsd.ac.uk/10.1080/15283488.2018.1529267</w:t>
        </w:r>
      </w:hyperlink>
      <w:r w:rsidRPr="00807FD1">
        <w:rPr>
          <w:rFonts w:ascii="Arial" w:hAnsi="Arial" w:cs="Arial"/>
        </w:rPr>
        <w:t xml:space="preserve"> </w:t>
      </w:r>
    </w:p>
    <w:p w14:paraId="30C99D65" w14:textId="77777777" w:rsidR="00E74384" w:rsidRPr="00807FD1" w:rsidRDefault="00E74384" w:rsidP="00B840C6">
      <w:pPr>
        <w:pStyle w:val="BodyText"/>
        <w:jc w:val="both"/>
        <w:rPr>
          <w:rFonts w:ascii="Arial" w:hAnsi="Arial" w:cs="Arial"/>
        </w:rPr>
      </w:pPr>
    </w:p>
    <w:p w14:paraId="620950B2" w14:textId="72C9C95D" w:rsidR="00E74384" w:rsidRPr="00807FD1" w:rsidRDefault="00E74384" w:rsidP="00B840C6">
      <w:pPr>
        <w:pStyle w:val="BodyText"/>
        <w:jc w:val="both"/>
        <w:rPr>
          <w:rFonts w:ascii="Arial" w:hAnsi="Arial" w:cs="Arial"/>
        </w:rPr>
      </w:pPr>
      <w:r w:rsidRPr="00807FD1">
        <w:rPr>
          <w:rFonts w:ascii="Arial" w:hAnsi="Arial" w:cs="Arial"/>
        </w:rPr>
        <w:t xml:space="preserve">Signorini, G., Singh, S.P., </w:t>
      </w:r>
      <w:proofErr w:type="spellStart"/>
      <w:r w:rsidRPr="00807FD1">
        <w:rPr>
          <w:rFonts w:ascii="Arial" w:hAnsi="Arial" w:cs="Arial"/>
        </w:rPr>
        <w:t>Marsanic</w:t>
      </w:r>
      <w:proofErr w:type="spellEnd"/>
      <w:r w:rsidRPr="00807FD1">
        <w:rPr>
          <w:rFonts w:ascii="Arial" w:hAnsi="Arial" w:cs="Arial"/>
        </w:rPr>
        <w:t>, V.B. et al</w:t>
      </w:r>
      <w:r w:rsidRPr="00807FD1">
        <w:rPr>
          <w:rFonts w:ascii="Arial" w:hAnsi="Arial" w:cs="Arial"/>
          <w:i/>
          <w:iCs/>
        </w:rPr>
        <w:t>.</w:t>
      </w:r>
      <w:r w:rsidRPr="00807FD1">
        <w:rPr>
          <w:rFonts w:ascii="Arial" w:hAnsi="Arial" w:cs="Arial"/>
        </w:rPr>
        <w:t> (2018) ‘The interface between child/adolescent and adult mental health services: results from a European 28-country survey’, </w:t>
      </w:r>
      <w:proofErr w:type="spellStart"/>
      <w:r w:rsidRPr="00807FD1">
        <w:rPr>
          <w:rFonts w:ascii="Arial" w:hAnsi="Arial" w:cs="Arial"/>
          <w:i/>
          <w:iCs/>
        </w:rPr>
        <w:t>Eur</w:t>
      </w:r>
      <w:proofErr w:type="spellEnd"/>
      <w:r w:rsidRPr="00807FD1">
        <w:rPr>
          <w:rFonts w:ascii="Arial" w:hAnsi="Arial" w:cs="Arial"/>
          <w:i/>
          <w:iCs/>
        </w:rPr>
        <w:t xml:space="preserve"> Child </w:t>
      </w:r>
      <w:proofErr w:type="spellStart"/>
      <w:r w:rsidRPr="00807FD1">
        <w:rPr>
          <w:rFonts w:ascii="Arial" w:hAnsi="Arial" w:cs="Arial"/>
          <w:i/>
          <w:iCs/>
        </w:rPr>
        <w:t>Adolesc</w:t>
      </w:r>
      <w:proofErr w:type="spellEnd"/>
      <w:r w:rsidRPr="00807FD1">
        <w:rPr>
          <w:rFonts w:ascii="Arial" w:hAnsi="Arial" w:cs="Arial"/>
          <w:i/>
          <w:iCs/>
        </w:rPr>
        <w:t xml:space="preserve"> Psychiatry,</w:t>
      </w:r>
      <w:r w:rsidRPr="00807FD1">
        <w:rPr>
          <w:rFonts w:ascii="Arial" w:hAnsi="Arial" w:cs="Arial"/>
        </w:rPr>
        <w:t xml:space="preserve"> 27, pp. 501–511. Available at: </w:t>
      </w:r>
      <w:hyperlink r:id="rId71" w:history="1">
        <w:r w:rsidRPr="00807FD1">
          <w:rPr>
            <w:rStyle w:val="Hyperlink"/>
            <w:rFonts w:ascii="Arial" w:hAnsi="Arial" w:cs="Arial"/>
          </w:rPr>
          <w:t>https://doi.org/10.1007/s00787-018-1112-5</w:t>
        </w:r>
      </w:hyperlink>
      <w:r w:rsidRPr="00807FD1">
        <w:rPr>
          <w:rFonts w:ascii="Arial" w:hAnsi="Arial" w:cs="Arial"/>
        </w:rPr>
        <w:t xml:space="preserve"> </w:t>
      </w:r>
    </w:p>
    <w:p w14:paraId="30E8B1B4" w14:textId="3E38804E" w:rsidR="00B840C6" w:rsidRPr="00807FD1" w:rsidRDefault="00B840C6" w:rsidP="00916EF6">
      <w:pPr>
        <w:pStyle w:val="BodyText"/>
        <w:jc w:val="both"/>
        <w:rPr>
          <w:rFonts w:ascii="Arial" w:hAnsi="Arial" w:cs="Arial"/>
        </w:rPr>
      </w:pPr>
    </w:p>
    <w:p w14:paraId="2F697DAC" w14:textId="07CC2188" w:rsidR="00A64341" w:rsidRPr="00807FD1" w:rsidRDefault="00A64341" w:rsidP="00916EF6">
      <w:pPr>
        <w:pStyle w:val="BodyText"/>
        <w:jc w:val="both"/>
        <w:rPr>
          <w:rFonts w:ascii="Arial" w:hAnsi="Arial" w:cs="Arial"/>
        </w:rPr>
      </w:pPr>
      <w:r w:rsidRPr="00807FD1">
        <w:rPr>
          <w:rFonts w:ascii="Arial" w:hAnsi="Arial" w:cs="Arial"/>
        </w:rPr>
        <w:t>Singh SP, Paul M, Ford T,</w:t>
      </w:r>
      <w:r w:rsidR="00BE1083" w:rsidRPr="00807FD1">
        <w:rPr>
          <w:rFonts w:ascii="Arial" w:hAnsi="Arial" w:cs="Arial"/>
        </w:rPr>
        <w:t xml:space="preserve"> Ford, T., Kramer., Weaver, T., McLaren, S., </w:t>
      </w:r>
      <w:proofErr w:type="spellStart"/>
      <w:r w:rsidR="00BE1083" w:rsidRPr="00807FD1">
        <w:rPr>
          <w:rFonts w:ascii="Arial" w:hAnsi="Arial" w:cs="Arial"/>
        </w:rPr>
        <w:t>Hovish</w:t>
      </w:r>
      <w:proofErr w:type="spellEnd"/>
      <w:r w:rsidR="00BE1083" w:rsidRPr="00807FD1">
        <w:rPr>
          <w:rFonts w:ascii="Arial" w:hAnsi="Arial" w:cs="Arial"/>
        </w:rPr>
        <w:t>, K., Islam, Z., Belling, R., White, S</w:t>
      </w:r>
      <w:r w:rsidRPr="00807FD1">
        <w:rPr>
          <w:rFonts w:ascii="Arial" w:hAnsi="Arial" w:cs="Arial"/>
        </w:rPr>
        <w:t>.</w:t>
      </w:r>
      <w:r w:rsidR="00BE1083" w:rsidRPr="00807FD1">
        <w:rPr>
          <w:rFonts w:ascii="Arial" w:hAnsi="Arial" w:cs="Arial"/>
        </w:rPr>
        <w:t xml:space="preserve"> (2010)</w:t>
      </w:r>
      <w:r w:rsidRPr="00807FD1">
        <w:rPr>
          <w:rFonts w:ascii="Arial" w:hAnsi="Arial" w:cs="Arial"/>
        </w:rPr>
        <w:t xml:space="preserve"> </w:t>
      </w:r>
      <w:r w:rsidR="00BE1083" w:rsidRPr="00807FD1">
        <w:rPr>
          <w:rFonts w:ascii="Arial" w:hAnsi="Arial" w:cs="Arial"/>
        </w:rPr>
        <w:t>‘</w:t>
      </w:r>
      <w:r w:rsidRPr="00807FD1">
        <w:rPr>
          <w:rFonts w:ascii="Arial" w:hAnsi="Arial" w:cs="Arial"/>
        </w:rPr>
        <w:t xml:space="preserve">Process, outcome and experience of transition from child to adult mental healthcare: </w:t>
      </w:r>
      <w:proofErr w:type="spellStart"/>
      <w:r w:rsidRPr="00807FD1">
        <w:rPr>
          <w:rFonts w:ascii="Arial" w:hAnsi="Arial" w:cs="Arial"/>
        </w:rPr>
        <w:t>multiperspective</w:t>
      </w:r>
      <w:proofErr w:type="spellEnd"/>
      <w:r w:rsidRPr="00807FD1">
        <w:rPr>
          <w:rFonts w:ascii="Arial" w:hAnsi="Arial" w:cs="Arial"/>
        </w:rPr>
        <w:t xml:space="preserve"> study</w:t>
      </w:r>
      <w:r w:rsidR="00BE1083" w:rsidRPr="00807FD1">
        <w:rPr>
          <w:rFonts w:ascii="Arial" w:hAnsi="Arial" w:cs="Arial"/>
        </w:rPr>
        <w:t>’,</w:t>
      </w:r>
      <w:r w:rsidRPr="00807FD1">
        <w:rPr>
          <w:rFonts w:ascii="Arial" w:hAnsi="Arial" w:cs="Arial"/>
        </w:rPr>
        <w:t> </w:t>
      </w:r>
      <w:r w:rsidRPr="00807FD1">
        <w:rPr>
          <w:rFonts w:ascii="Arial" w:hAnsi="Arial" w:cs="Arial"/>
          <w:i/>
          <w:iCs/>
        </w:rPr>
        <w:t>British Journal of Psychiatry</w:t>
      </w:r>
      <w:r w:rsidR="00BE1083" w:rsidRPr="00807FD1">
        <w:rPr>
          <w:rFonts w:ascii="Arial" w:hAnsi="Arial" w:cs="Arial"/>
        </w:rPr>
        <w:t xml:space="preserve">, </w:t>
      </w:r>
      <w:r w:rsidRPr="00807FD1">
        <w:rPr>
          <w:rFonts w:ascii="Arial" w:hAnsi="Arial" w:cs="Arial"/>
        </w:rPr>
        <w:t>197(4)</w:t>
      </w:r>
      <w:r w:rsidR="00BE1083" w:rsidRPr="00807FD1">
        <w:rPr>
          <w:rFonts w:ascii="Arial" w:hAnsi="Arial" w:cs="Arial"/>
        </w:rPr>
        <w:t xml:space="preserve">, pp. </w:t>
      </w:r>
      <w:r w:rsidRPr="00807FD1">
        <w:rPr>
          <w:rFonts w:ascii="Arial" w:hAnsi="Arial" w:cs="Arial"/>
        </w:rPr>
        <w:t xml:space="preserve">305-312. </w:t>
      </w:r>
      <w:r w:rsidR="00BE1083" w:rsidRPr="00807FD1">
        <w:rPr>
          <w:rFonts w:ascii="Arial" w:hAnsi="Arial" w:cs="Arial"/>
        </w:rPr>
        <w:t xml:space="preserve">Available at: </w:t>
      </w:r>
      <w:hyperlink r:id="rId72" w:history="1">
        <w:r w:rsidR="00BE1083" w:rsidRPr="00807FD1">
          <w:rPr>
            <w:rStyle w:val="Hyperlink"/>
            <w:rFonts w:ascii="Arial" w:hAnsi="Arial" w:cs="Arial"/>
          </w:rPr>
          <w:t>https://doi.org/10.1192/bjp.bp.109.075135</w:t>
        </w:r>
      </w:hyperlink>
      <w:r w:rsidR="00BE1083" w:rsidRPr="00807FD1">
        <w:rPr>
          <w:rFonts w:ascii="Arial" w:hAnsi="Arial" w:cs="Arial"/>
        </w:rPr>
        <w:t xml:space="preserve"> </w:t>
      </w:r>
    </w:p>
    <w:p w14:paraId="7E25C66F" w14:textId="77777777" w:rsidR="00A64341" w:rsidRPr="00807FD1" w:rsidRDefault="00A64341" w:rsidP="00916EF6">
      <w:pPr>
        <w:pStyle w:val="BodyText"/>
        <w:jc w:val="both"/>
        <w:rPr>
          <w:rFonts w:ascii="Arial" w:hAnsi="Arial" w:cs="Arial"/>
        </w:rPr>
      </w:pPr>
    </w:p>
    <w:p w14:paraId="2AB58CFC" w14:textId="68D0DADF" w:rsidR="00927B59" w:rsidRPr="00807FD1" w:rsidRDefault="00927B59" w:rsidP="00916EF6">
      <w:pPr>
        <w:pStyle w:val="BodyText"/>
        <w:jc w:val="both"/>
        <w:rPr>
          <w:rFonts w:ascii="Arial" w:hAnsi="Arial" w:cs="Arial"/>
        </w:rPr>
      </w:pPr>
      <w:r w:rsidRPr="00807FD1">
        <w:rPr>
          <w:rFonts w:ascii="Arial" w:hAnsi="Arial" w:cs="Arial"/>
        </w:rPr>
        <w:t xml:space="preserve">Singh, S.P., Tuomainen, H. (2015) ‘Transition from child to adult mental health services: needs, barriers, experiences and new models of care’, </w:t>
      </w:r>
      <w:r w:rsidRPr="00807FD1">
        <w:rPr>
          <w:rFonts w:ascii="Arial" w:hAnsi="Arial" w:cs="Arial"/>
          <w:i/>
          <w:iCs/>
        </w:rPr>
        <w:t>World Psychiatry</w:t>
      </w:r>
      <w:r w:rsidRPr="00807FD1">
        <w:rPr>
          <w:rFonts w:ascii="Arial" w:hAnsi="Arial" w:cs="Arial"/>
        </w:rPr>
        <w:t>, 14, pp. 358-361. Available at: </w:t>
      </w:r>
      <w:hyperlink r:id="rId73" w:history="1">
        <w:r w:rsidRPr="00807FD1">
          <w:rPr>
            <w:rStyle w:val="Hyperlink"/>
            <w:rFonts w:ascii="Arial" w:hAnsi="Arial" w:cs="Arial"/>
          </w:rPr>
          <w:t>https://doi.org/10.1002/wps.20266</w:t>
        </w:r>
      </w:hyperlink>
    </w:p>
    <w:p w14:paraId="40CD32E3" w14:textId="77777777" w:rsidR="00927B59" w:rsidRPr="00807FD1" w:rsidRDefault="00927B59" w:rsidP="00916EF6">
      <w:pPr>
        <w:pStyle w:val="BodyText"/>
        <w:jc w:val="both"/>
        <w:rPr>
          <w:rFonts w:ascii="Arial" w:hAnsi="Arial" w:cs="Arial"/>
        </w:rPr>
      </w:pPr>
    </w:p>
    <w:p w14:paraId="1C0E3482" w14:textId="2143B1E9" w:rsidR="005530D7" w:rsidRPr="00807FD1" w:rsidRDefault="00485549" w:rsidP="00916EF6">
      <w:pPr>
        <w:pStyle w:val="BodyText"/>
        <w:jc w:val="both"/>
        <w:rPr>
          <w:rFonts w:ascii="Arial" w:hAnsi="Arial" w:cs="Arial"/>
          <w:color w:val="0000FF"/>
          <w:u w:val="single"/>
        </w:rPr>
      </w:pPr>
      <w:r w:rsidRPr="00807FD1">
        <w:rPr>
          <w:rFonts w:ascii="Arial" w:hAnsi="Arial" w:cs="Arial"/>
        </w:rPr>
        <w:t>Sinha, V., Goya,</w:t>
      </w:r>
      <w:r w:rsidR="00F650FC" w:rsidRPr="00807FD1">
        <w:rPr>
          <w:rFonts w:ascii="Arial" w:hAnsi="Arial" w:cs="Arial"/>
        </w:rPr>
        <w:t xml:space="preserve"> </w:t>
      </w:r>
      <w:r w:rsidRPr="00807FD1">
        <w:rPr>
          <w:rFonts w:ascii="Arial" w:hAnsi="Arial" w:cs="Arial"/>
        </w:rPr>
        <w:t>l</w:t>
      </w:r>
      <w:r w:rsidR="00F650FC" w:rsidRPr="00807FD1">
        <w:rPr>
          <w:rFonts w:ascii="Arial" w:hAnsi="Arial" w:cs="Arial"/>
        </w:rPr>
        <w:t>.</w:t>
      </w:r>
      <w:r w:rsidRPr="00807FD1">
        <w:rPr>
          <w:rFonts w:ascii="Arial" w:hAnsi="Arial" w:cs="Arial"/>
        </w:rPr>
        <w:t xml:space="preserve"> N., Sinha, J. (2018) ‘History of Child and Adolescent Psychiatry at Central Institute of Psychiatry: Journey of Erna Hoch Centre for Child and Adolescent Psychiatry’, </w:t>
      </w:r>
      <w:r w:rsidRPr="00807FD1">
        <w:rPr>
          <w:rFonts w:ascii="Arial" w:hAnsi="Arial" w:cs="Arial"/>
          <w:i/>
          <w:iCs/>
        </w:rPr>
        <w:t>Indian J Psychiatry</w:t>
      </w:r>
      <w:r w:rsidRPr="00807FD1">
        <w:rPr>
          <w:rFonts w:ascii="Arial" w:hAnsi="Arial" w:cs="Arial"/>
        </w:rPr>
        <w:t xml:space="preserve">, 60(2), pp. S264-S269. Available at: </w:t>
      </w:r>
      <w:r w:rsidRPr="00807FD1">
        <w:rPr>
          <w:rFonts w:ascii="Arial" w:hAnsi="Arial" w:cs="Arial"/>
          <w:color w:val="0000FF"/>
          <w:u w:val="single"/>
        </w:rPr>
        <w:t>https://doi.org/</w:t>
      </w:r>
      <w:hyperlink r:id="rId74" w:tgtFrame="_blank" w:history="1">
        <w:r w:rsidRPr="00807FD1">
          <w:rPr>
            <w:rStyle w:val="Hyperlink"/>
            <w:rFonts w:ascii="Arial" w:hAnsi="Arial" w:cs="Arial"/>
            <w:color w:val="0000FF"/>
          </w:rPr>
          <w:t>10.4103/psychiatry.IndianJPsychiatry_436_17</w:t>
        </w:r>
      </w:hyperlink>
      <w:r w:rsidR="00846A44" w:rsidRPr="00807FD1">
        <w:rPr>
          <w:color w:val="0000FF"/>
          <w:u w:val="single"/>
        </w:rPr>
        <w:t xml:space="preserve"> </w:t>
      </w:r>
      <w:r w:rsidRPr="00807FD1">
        <w:rPr>
          <w:rFonts w:ascii="Arial" w:hAnsi="Arial" w:cs="Arial"/>
          <w:color w:val="0000FF"/>
          <w:u w:val="single"/>
        </w:rPr>
        <w:t xml:space="preserve"> </w:t>
      </w:r>
    </w:p>
    <w:p w14:paraId="365A47CE" w14:textId="77777777" w:rsidR="00F61837" w:rsidRPr="00807FD1" w:rsidRDefault="00F61837" w:rsidP="00916EF6">
      <w:pPr>
        <w:pStyle w:val="BodyText"/>
        <w:jc w:val="both"/>
        <w:rPr>
          <w:rFonts w:cs="Arial"/>
          <w:b/>
          <w:bCs/>
          <w:lang w:bidi="ar-SA"/>
        </w:rPr>
      </w:pPr>
    </w:p>
    <w:p w14:paraId="2B981123" w14:textId="56FA6198" w:rsidR="005530D7" w:rsidRPr="00807FD1" w:rsidRDefault="003E5D5C" w:rsidP="00916EF6">
      <w:pPr>
        <w:pStyle w:val="BodyText"/>
        <w:jc w:val="both"/>
      </w:pPr>
      <w:r w:rsidRPr="00807FD1">
        <w:rPr>
          <w:rFonts w:ascii="Arial" w:hAnsi="Arial" w:cs="Arial"/>
          <w:lang w:bidi="ar-SA"/>
        </w:rPr>
        <w:t xml:space="preserve">Street, C., Walker, L., </w:t>
      </w:r>
      <w:proofErr w:type="spellStart"/>
      <w:r w:rsidRPr="00807FD1">
        <w:rPr>
          <w:rFonts w:ascii="Arial" w:hAnsi="Arial" w:cs="Arial"/>
          <w:lang w:bidi="ar-SA"/>
        </w:rPr>
        <w:t>Tuffrey</w:t>
      </w:r>
      <w:proofErr w:type="spellEnd"/>
      <w:r w:rsidRPr="00807FD1">
        <w:rPr>
          <w:rFonts w:ascii="Arial" w:hAnsi="Arial" w:cs="Arial"/>
          <w:lang w:bidi="ar-SA"/>
        </w:rPr>
        <w:t xml:space="preserve">, A., Wilson, A. (2018) ‘Transition between different UK mental health services - young people’s experiences on what makes a difference’, </w:t>
      </w:r>
      <w:r w:rsidRPr="00807FD1">
        <w:rPr>
          <w:rFonts w:ascii="Arial" w:hAnsi="Arial" w:cs="Arial"/>
          <w:i/>
          <w:iCs/>
          <w:lang w:bidi="ar-SA"/>
        </w:rPr>
        <w:t xml:space="preserve">J Clin Psychiatry </w:t>
      </w:r>
      <w:r w:rsidRPr="00807FD1">
        <w:rPr>
          <w:rFonts w:ascii="Arial" w:hAnsi="Arial" w:cs="Arial"/>
          <w:i/>
          <w:iCs/>
          <w:lang w:bidi="ar-SA"/>
        </w:rPr>
        <w:lastRenderedPageBreak/>
        <w:t xml:space="preserve">Cog </w:t>
      </w:r>
      <w:proofErr w:type="spellStart"/>
      <w:r w:rsidR="005A622C" w:rsidRPr="00807FD1">
        <w:rPr>
          <w:rFonts w:ascii="Arial" w:hAnsi="Arial" w:cs="Arial"/>
          <w:i/>
          <w:iCs/>
          <w:lang w:bidi="ar-SA"/>
        </w:rPr>
        <w:t>Psychol</w:t>
      </w:r>
      <w:proofErr w:type="spellEnd"/>
      <w:r w:rsidR="005A622C" w:rsidRPr="00807FD1">
        <w:rPr>
          <w:rFonts w:ascii="Arial" w:hAnsi="Arial" w:cs="Arial"/>
          <w:i/>
          <w:iCs/>
          <w:lang w:bidi="ar-SA"/>
        </w:rPr>
        <w:t>,</w:t>
      </w:r>
      <w:r w:rsidR="005A622C" w:rsidRPr="00807FD1">
        <w:rPr>
          <w:rFonts w:ascii="Arial" w:hAnsi="Arial" w:cs="Arial"/>
          <w:lang w:bidi="ar-SA"/>
        </w:rPr>
        <w:t xml:space="preserve"> 2</w:t>
      </w:r>
      <w:r w:rsidRPr="00807FD1">
        <w:rPr>
          <w:rFonts w:ascii="Arial" w:hAnsi="Arial" w:cs="Arial"/>
          <w:lang w:bidi="ar-SA"/>
        </w:rPr>
        <w:t xml:space="preserve">(1), pp. 1-5. Available at: </w:t>
      </w:r>
      <w:r w:rsidRPr="00807FD1">
        <w:rPr>
          <w:rFonts w:ascii="Arial" w:hAnsi="Arial" w:cs="Arial"/>
          <w:color w:val="0000FF"/>
          <w:u w:val="single"/>
          <w:lang w:bidi="ar-SA"/>
        </w:rPr>
        <w:t>https://doi.org/</w:t>
      </w:r>
      <w:hyperlink r:id="rId75" w:tooltip="Click here" w:history="1">
        <w:r w:rsidRPr="00807FD1">
          <w:rPr>
            <w:rFonts w:ascii="Arial" w:hAnsi="Arial" w:cs="Arial"/>
            <w:color w:val="0000FF"/>
            <w:u w:val="single"/>
            <w:shd w:val="clear" w:color="auto" w:fill="FFFFFF"/>
          </w:rPr>
          <w:t>10.35841/clinical-psychiatry.2.1.1-5</w:t>
        </w:r>
      </w:hyperlink>
    </w:p>
    <w:p w14:paraId="732CAE8E" w14:textId="0122B576" w:rsidR="005530D7" w:rsidRPr="00807FD1" w:rsidRDefault="005530D7" w:rsidP="00916EF6">
      <w:pPr>
        <w:pStyle w:val="BodyText"/>
        <w:jc w:val="both"/>
      </w:pPr>
      <w:r w:rsidRPr="00807FD1">
        <w:t xml:space="preserve"> </w:t>
      </w:r>
    </w:p>
    <w:p w14:paraId="489EE721" w14:textId="30529F49" w:rsidR="00797DE3" w:rsidRPr="00807FD1" w:rsidRDefault="005530D7" w:rsidP="00916EF6">
      <w:pPr>
        <w:pStyle w:val="BodyText"/>
        <w:jc w:val="both"/>
        <w:rPr>
          <w:rFonts w:ascii="Arial" w:hAnsi="Arial" w:cs="Arial"/>
          <w:lang w:bidi="ar-SA"/>
        </w:rPr>
      </w:pPr>
      <w:r w:rsidRPr="00807FD1">
        <w:rPr>
          <w:rFonts w:ascii="Arial" w:hAnsi="Arial" w:cs="Arial"/>
        </w:rPr>
        <w:t xml:space="preserve">Sutherland, P. (1992) ‘The Piagetian Legacy, in P. Sutherland </w:t>
      </w:r>
      <w:r w:rsidRPr="00807FD1">
        <w:rPr>
          <w:rFonts w:ascii="Arial" w:hAnsi="Arial" w:cs="Arial"/>
          <w:i/>
          <w:iCs/>
        </w:rPr>
        <w:t>Cognitive Development Today: Piaget and His Critics</w:t>
      </w:r>
      <w:r w:rsidRPr="00807FD1">
        <w:rPr>
          <w:rFonts w:ascii="Arial" w:hAnsi="Arial" w:cs="Arial"/>
        </w:rPr>
        <w:t xml:space="preserve">, London: SAGE Publications Ltd., pp. 7-29 Available at: </w:t>
      </w:r>
      <w:hyperlink r:id="rId76" w:history="1">
        <w:r w:rsidR="00364C97" w:rsidRPr="00807FD1">
          <w:rPr>
            <w:rStyle w:val="Hyperlink"/>
            <w:rFonts w:ascii="Arial" w:hAnsi="Arial" w:cs="Arial"/>
          </w:rPr>
          <w:t>https://doi.org/10.4135/9781446280591.n2</w:t>
        </w:r>
      </w:hyperlink>
      <w:r w:rsidRPr="00807FD1">
        <w:rPr>
          <w:rFonts w:ascii="Arial" w:hAnsi="Arial" w:cs="Arial"/>
        </w:rPr>
        <w:t xml:space="preserve"> </w:t>
      </w:r>
      <w:r w:rsidR="00EB66EF" w:rsidRPr="00807FD1">
        <w:rPr>
          <w:rFonts w:ascii="Arial" w:hAnsi="Arial" w:cs="Arial"/>
        </w:rPr>
        <w:t xml:space="preserve">  </w:t>
      </w:r>
      <w:r w:rsidR="003E5D5C" w:rsidRPr="00807FD1">
        <w:t xml:space="preserve"> </w:t>
      </w:r>
      <w:r w:rsidR="00EB66EF" w:rsidRPr="00807FD1">
        <w:rPr>
          <w:rFonts w:ascii="Arial" w:hAnsi="Arial" w:cs="Arial"/>
          <w:lang w:bidi="ar-SA"/>
        </w:rPr>
        <w:t xml:space="preserve"> </w:t>
      </w:r>
    </w:p>
    <w:p w14:paraId="521B856F" w14:textId="77777777" w:rsidR="00CC45CB" w:rsidRPr="00807FD1" w:rsidRDefault="00CC45CB" w:rsidP="00916EF6">
      <w:pPr>
        <w:pStyle w:val="BodyText"/>
        <w:jc w:val="both"/>
        <w:rPr>
          <w:rFonts w:ascii="Arial" w:hAnsi="Arial" w:cs="Arial"/>
          <w:lang w:bidi="ar-SA"/>
        </w:rPr>
      </w:pPr>
    </w:p>
    <w:p w14:paraId="58BB78E7" w14:textId="3499890B" w:rsidR="00CC45CB" w:rsidRPr="00807FD1" w:rsidRDefault="00CC45CB" w:rsidP="00916EF6">
      <w:pPr>
        <w:pStyle w:val="BodyText"/>
        <w:jc w:val="both"/>
        <w:rPr>
          <w:rFonts w:ascii="Arial" w:hAnsi="Arial" w:cs="Arial"/>
        </w:rPr>
      </w:pPr>
      <w:r w:rsidRPr="00807FD1">
        <w:rPr>
          <w:rFonts w:ascii="Arial" w:hAnsi="Arial" w:cs="Arial"/>
          <w:lang w:bidi="ar-SA"/>
        </w:rPr>
        <w:t>Tan, L., Shek, D.T.L. (2025) ‘</w:t>
      </w:r>
      <w:r w:rsidRPr="00807FD1">
        <w:rPr>
          <w:rFonts w:ascii="Arial" w:hAnsi="Arial" w:cs="Arial"/>
        </w:rPr>
        <w:t>Review of Child and Adolescent Mental Health (CAMH) Policy in Mainland China’</w:t>
      </w:r>
      <w:r w:rsidRPr="00807FD1">
        <w:rPr>
          <w:rFonts w:ascii="Arial" w:hAnsi="Arial" w:cs="Arial"/>
          <w:i/>
          <w:iCs/>
        </w:rPr>
        <w:t>,</w:t>
      </w:r>
      <w:r w:rsidRPr="00807FD1">
        <w:rPr>
          <w:rFonts w:ascii="Arial" w:hAnsi="Arial" w:cs="Arial"/>
        </w:rPr>
        <w:t xml:space="preserve"> </w:t>
      </w:r>
      <w:r w:rsidRPr="00807FD1">
        <w:rPr>
          <w:rFonts w:ascii="Arial" w:hAnsi="Arial" w:cs="Arial"/>
          <w:i/>
          <w:iCs/>
        </w:rPr>
        <w:t>Applied Research Quality Life.</w:t>
      </w:r>
      <w:r w:rsidRPr="00807FD1">
        <w:rPr>
          <w:rFonts w:ascii="Arial" w:hAnsi="Arial" w:cs="Arial"/>
        </w:rPr>
        <w:t xml:space="preserve"> Available at:</w:t>
      </w:r>
      <w:r w:rsidRPr="00807FD1">
        <w:rPr>
          <w:rFonts w:ascii="Merriweather Sans" w:hAnsi="Merriweather Sans"/>
          <w:color w:val="222222"/>
          <w:shd w:val="clear" w:color="auto" w:fill="FFFFFF"/>
        </w:rPr>
        <w:t xml:space="preserve"> </w:t>
      </w:r>
      <w:hyperlink r:id="rId77" w:history="1">
        <w:r w:rsidRPr="00807FD1">
          <w:rPr>
            <w:rStyle w:val="Hyperlink"/>
            <w:rFonts w:ascii="Arial" w:hAnsi="Arial" w:cs="Arial"/>
          </w:rPr>
          <w:t>https://doi.org/10.1007/s11482-025-10480-8</w:t>
        </w:r>
      </w:hyperlink>
      <w:r w:rsidRPr="00807FD1">
        <w:rPr>
          <w:rFonts w:ascii="Arial" w:hAnsi="Arial" w:cs="Arial"/>
        </w:rPr>
        <w:t xml:space="preserve"> </w:t>
      </w:r>
    </w:p>
    <w:p w14:paraId="4808B741" w14:textId="77777777" w:rsidR="00F20164" w:rsidRPr="00807FD1" w:rsidRDefault="00F20164" w:rsidP="00916EF6">
      <w:pPr>
        <w:pStyle w:val="BodyText"/>
        <w:jc w:val="both"/>
        <w:rPr>
          <w:rFonts w:ascii="Arial" w:hAnsi="Arial" w:cs="Arial"/>
        </w:rPr>
      </w:pPr>
    </w:p>
    <w:p w14:paraId="6BE0B85A" w14:textId="245B8907" w:rsidR="00F20164" w:rsidRPr="00807FD1" w:rsidRDefault="00F20164" w:rsidP="00916EF6">
      <w:pPr>
        <w:pStyle w:val="BodyText"/>
        <w:jc w:val="both"/>
        <w:rPr>
          <w:rFonts w:ascii="Arial" w:hAnsi="Arial" w:cs="Arial"/>
        </w:rPr>
      </w:pPr>
      <w:r w:rsidRPr="00807FD1">
        <w:rPr>
          <w:rFonts w:ascii="Arial" w:hAnsi="Arial" w:cs="Arial"/>
        </w:rPr>
        <w:t xml:space="preserve">Tuomainen, H., Schulze, U., Warwick, J., </w:t>
      </w:r>
      <w:hyperlink r:id="rId78" w:anchor="auth-M_-Paul-Aff1-Aff4" w:history="1">
        <w:r w:rsidRPr="00807FD1">
          <w:rPr>
            <w:rStyle w:val="Hyperlink"/>
            <w:rFonts w:ascii="Arial" w:hAnsi="Arial" w:cs="Arial"/>
            <w:color w:val="000000" w:themeColor="text1"/>
            <w:u w:val="none"/>
          </w:rPr>
          <w:t>Paul</w:t>
        </w:r>
      </w:hyperlink>
      <w:r w:rsidRPr="00807FD1">
        <w:rPr>
          <w:rFonts w:ascii="Arial" w:hAnsi="Arial" w:cs="Arial"/>
          <w:color w:val="000000" w:themeColor="text1"/>
        </w:rPr>
        <w:t>,</w:t>
      </w:r>
      <w:r w:rsidRPr="00807FD1">
        <w:t xml:space="preserve"> </w:t>
      </w:r>
      <w:r w:rsidRPr="00807FD1">
        <w:rPr>
          <w:rFonts w:ascii="Arial" w:hAnsi="Arial" w:cs="Arial"/>
          <w:color w:val="000000" w:themeColor="text1"/>
        </w:rPr>
        <w:t>M., </w:t>
      </w:r>
      <w:hyperlink r:id="rId79" w:anchor="auth-G_C_-Dieleman-Aff5" w:history="1">
        <w:r w:rsidRPr="00807FD1">
          <w:rPr>
            <w:rStyle w:val="Hyperlink"/>
            <w:rFonts w:ascii="Arial" w:hAnsi="Arial" w:cs="Arial"/>
            <w:color w:val="000000" w:themeColor="text1"/>
            <w:u w:val="none"/>
          </w:rPr>
          <w:t>Dieleman</w:t>
        </w:r>
      </w:hyperlink>
      <w:r w:rsidRPr="00807FD1">
        <w:rPr>
          <w:rFonts w:ascii="Arial" w:hAnsi="Arial" w:cs="Arial"/>
          <w:color w:val="000000" w:themeColor="text1"/>
        </w:rPr>
        <w:t>,</w:t>
      </w:r>
      <w:r w:rsidRPr="00807FD1">
        <w:t xml:space="preserve"> </w:t>
      </w:r>
      <w:r w:rsidRPr="00807FD1">
        <w:rPr>
          <w:rFonts w:ascii="Arial" w:hAnsi="Arial" w:cs="Arial"/>
          <w:color w:val="000000" w:themeColor="text1"/>
        </w:rPr>
        <w:t>G.C., </w:t>
      </w:r>
      <w:hyperlink r:id="rId80" w:anchor="auth-T_-Frani_-Aff6" w:history="1">
        <w:r w:rsidRPr="00807FD1">
          <w:rPr>
            <w:rStyle w:val="Hyperlink"/>
            <w:rFonts w:ascii="Arial" w:hAnsi="Arial" w:cs="Arial"/>
            <w:color w:val="000000" w:themeColor="text1"/>
            <w:u w:val="none"/>
          </w:rPr>
          <w:t>Franić</w:t>
        </w:r>
      </w:hyperlink>
      <w:r w:rsidRPr="00807FD1">
        <w:rPr>
          <w:rFonts w:ascii="Arial" w:hAnsi="Arial" w:cs="Arial"/>
          <w:color w:val="000000" w:themeColor="text1"/>
        </w:rPr>
        <w:t>,</w:t>
      </w:r>
      <w:r w:rsidRPr="00807FD1">
        <w:t xml:space="preserve"> </w:t>
      </w:r>
      <w:r w:rsidRPr="00807FD1">
        <w:rPr>
          <w:rFonts w:ascii="Arial" w:hAnsi="Arial" w:cs="Arial"/>
          <w:color w:val="000000" w:themeColor="text1"/>
        </w:rPr>
        <w:t>T., </w:t>
      </w:r>
      <w:hyperlink r:id="rId81" w:anchor="auth-J_-Madan-Aff7" w:history="1">
        <w:r w:rsidRPr="00807FD1">
          <w:rPr>
            <w:rStyle w:val="Hyperlink"/>
            <w:rFonts w:ascii="Arial" w:hAnsi="Arial" w:cs="Arial"/>
            <w:color w:val="000000" w:themeColor="text1"/>
            <w:u w:val="none"/>
          </w:rPr>
          <w:t>Madan</w:t>
        </w:r>
      </w:hyperlink>
      <w:r w:rsidRPr="00807FD1">
        <w:rPr>
          <w:rFonts w:ascii="Arial" w:hAnsi="Arial" w:cs="Arial"/>
          <w:color w:val="000000" w:themeColor="text1"/>
        </w:rPr>
        <w:t>,</w:t>
      </w:r>
      <w:r w:rsidRPr="00807FD1">
        <w:t xml:space="preserve"> </w:t>
      </w:r>
      <w:r w:rsidRPr="00807FD1">
        <w:rPr>
          <w:rFonts w:ascii="Arial" w:hAnsi="Arial" w:cs="Arial"/>
          <w:color w:val="000000" w:themeColor="text1"/>
        </w:rPr>
        <w:t>J., </w:t>
      </w:r>
      <w:hyperlink r:id="rId82" w:anchor="auth-A_-Maras-Aff5-Aff8" w:history="1">
        <w:r w:rsidRPr="00807FD1">
          <w:rPr>
            <w:rStyle w:val="Hyperlink"/>
            <w:rFonts w:ascii="Arial" w:hAnsi="Arial" w:cs="Arial"/>
            <w:color w:val="000000" w:themeColor="text1"/>
            <w:u w:val="none"/>
          </w:rPr>
          <w:t>Maras</w:t>
        </w:r>
      </w:hyperlink>
      <w:r w:rsidRPr="00807FD1">
        <w:rPr>
          <w:rFonts w:ascii="Arial" w:hAnsi="Arial" w:cs="Arial"/>
          <w:color w:val="000000" w:themeColor="text1"/>
        </w:rPr>
        <w:t>,</w:t>
      </w:r>
      <w:r w:rsidRPr="00807FD1">
        <w:t xml:space="preserve"> </w:t>
      </w:r>
      <w:r w:rsidRPr="00807FD1">
        <w:rPr>
          <w:rFonts w:ascii="Arial" w:hAnsi="Arial" w:cs="Arial"/>
          <w:color w:val="000000" w:themeColor="text1"/>
        </w:rPr>
        <w:t>A., </w:t>
      </w:r>
      <w:hyperlink r:id="rId83" w:anchor="auth-F_-McNicholas-Aff9-Aff10-Aff18-Aff19" w:history="1">
        <w:r w:rsidRPr="00807FD1">
          <w:rPr>
            <w:rStyle w:val="Hyperlink"/>
            <w:rFonts w:ascii="Arial" w:hAnsi="Arial" w:cs="Arial"/>
            <w:color w:val="000000" w:themeColor="text1"/>
            <w:u w:val="none"/>
          </w:rPr>
          <w:t>McNicholas</w:t>
        </w:r>
      </w:hyperlink>
      <w:r w:rsidRPr="00807FD1">
        <w:rPr>
          <w:rFonts w:ascii="Arial" w:hAnsi="Arial" w:cs="Arial"/>
          <w:color w:val="000000" w:themeColor="text1"/>
        </w:rPr>
        <w:t>,</w:t>
      </w:r>
      <w:r w:rsidRPr="00807FD1">
        <w:t xml:space="preserve"> </w:t>
      </w:r>
      <w:r w:rsidRPr="00807FD1">
        <w:rPr>
          <w:rFonts w:ascii="Arial" w:hAnsi="Arial" w:cs="Arial"/>
          <w:color w:val="000000" w:themeColor="text1"/>
        </w:rPr>
        <w:t>F., </w:t>
      </w:r>
      <w:hyperlink r:id="rId84" w:anchor="auth-D_-Purper_Ouakil-Aff11" w:history="1">
        <w:r w:rsidRPr="00807FD1">
          <w:rPr>
            <w:rStyle w:val="Hyperlink"/>
            <w:rFonts w:ascii="Arial" w:hAnsi="Arial" w:cs="Arial"/>
            <w:color w:val="000000" w:themeColor="text1"/>
            <w:u w:val="none"/>
          </w:rPr>
          <w:t>Purper-Ouakil</w:t>
        </w:r>
      </w:hyperlink>
      <w:r w:rsidRPr="00807FD1">
        <w:rPr>
          <w:rFonts w:ascii="Arial" w:hAnsi="Arial" w:cs="Arial"/>
          <w:color w:val="000000" w:themeColor="text1"/>
        </w:rPr>
        <w:t>,</w:t>
      </w:r>
      <w:r w:rsidRPr="00807FD1">
        <w:t xml:space="preserve"> </w:t>
      </w:r>
      <w:r w:rsidRPr="00807FD1">
        <w:rPr>
          <w:rFonts w:ascii="Arial" w:hAnsi="Arial" w:cs="Arial"/>
          <w:color w:val="000000" w:themeColor="text1"/>
        </w:rPr>
        <w:t>D., </w:t>
      </w:r>
      <w:hyperlink r:id="rId85" w:anchor="auth-P_-Santosh-Aff12-Aff13-Aff20" w:history="1">
        <w:r w:rsidRPr="00807FD1">
          <w:rPr>
            <w:rStyle w:val="Hyperlink"/>
            <w:rFonts w:ascii="Arial" w:hAnsi="Arial" w:cs="Arial"/>
            <w:color w:val="000000" w:themeColor="text1"/>
            <w:u w:val="none"/>
          </w:rPr>
          <w:t>Santosh</w:t>
        </w:r>
      </w:hyperlink>
      <w:r w:rsidRPr="00807FD1">
        <w:rPr>
          <w:rFonts w:ascii="Arial" w:hAnsi="Arial" w:cs="Arial"/>
          <w:color w:val="000000" w:themeColor="text1"/>
        </w:rPr>
        <w:t>,</w:t>
      </w:r>
      <w:r w:rsidRPr="00807FD1">
        <w:t xml:space="preserve"> </w:t>
      </w:r>
      <w:r w:rsidRPr="00807FD1">
        <w:rPr>
          <w:rFonts w:ascii="Arial" w:hAnsi="Arial" w:cs="Arial"/>
          <w:color w:val="000000" w:themeColor="text1"/>
        </w:rPr>
        <w:t>P., </w:t>
      </w:r>
      <w:hyperlink r:id="rId86" w:anchor="auth-G_-Signorini-Aff14" w:history="1">
        <w:r w:rsidRPr="00807FD1">
          <w:rPr>
            <w:rStyle w:val="Hyperlink"/>
            <w:rFonts w:ascii="Arial" w:hAnsi="Arial" w:cs="Arial"/>
            <w:color w:val="000000" w:themeColor="text1"/>
            <w:u w:val="none"/>
          </w:rPr>
          <w:t>Signorini</w:t>
        </w:r>
      </w:hyperlink>
      <w:r w:rsidRPr="00807FD1">
        <w:rPr>
          <w:rFonts w:ascii="Arial" w:hAnsi="Arial" w:cs="Arial"/>
          <w:color w:val="000000" w:themeColor="text1"/>
        </w:rPr>
        <w:t>,</w:t>
      </w:r>
      <w:r w:rsidRPr="00807FD1">
        <w:t xml:space="preserve"> </w:t>
      </w:r>
      <w:r w:rsidRPr="00807FD1">
        <w:rPr>
          <w:rFonts w:ascii="Arial" w:hAnsi="Arial" w:cs="Arial"/>
          <w:color w:val="000000" w:themeColor="text1"/>
        </w:rPr>
        <w:t>G., </w:t>
      </w:r>
      <w:hyperlink r:id="rId87" w:anchor="auth-C_-Street-Aff1" w:history="1">
        <w:r w:rsidRPr="00807FD1">
          <w:rPr>
            <w:rStyle w:val="Hyperlink"/>
            <w:rFonts w:ascii="Arial" w:hAnsi="Arial" w:cs="Arial"/>
            <w:color w:val="000000" w:themeColor="text1"/>
            <w:u w:val="none"/>
          </w:rPr>
          <w:t>Street</w:t>
        </w:r>
      </w:hyperlink>
      <w:r w:rsidRPr="00807FD1">
        <w:rPr>
          <w:rFonts w:ascii="Arial" w:hAnsi="Arial" w:cs="Arial"/>
          <w:color w:val="000000" w:themeColor="text1"/>
        </w:rPr>
        <w:t>,</w:t>
      </w:r>
      <w:r w:rsidRPr="00807FD1">
        <w:t xml:space="preserve"> </w:t>
      </w:r>
      <w:r w:rsidRPr="00807FD1">
        <w:rPr>
          <w:rFonts w:ascii="Arial" w:hAnsi="Arial" w:cs="Arial"/>
          <w:color w:val="000000" w:themeColor="text1"/>
        </w:rPr>
        <w:t>C., </w:t>
      </w:r>
      <w:hyperlink r:id="rId88" w:anchor="auth-S_-Tremmery-Aff15-Aff16" w:history="1">
        <w:r w:rsidRPr="00807FD1">
          <w:rPr>
            <w:rStyle w:val="Hyperlink"/>
            <w:rFonts w:ascii="Arial" w:hAnsi="Arial" w:cs="Arial"/>
            <w:color w:val="000000" w:themeColor="text1"/>
            <w:u w:val="none"/>
          </w:rPr>
          <w:t xml:space="preserve"> Tremmery</w:t>
        </w:r>
      </w:hyperlink>
      <w:r w:rsidRPr="00807FD1">
        <w:rPr>
          <w:rFonts w:ascii="Arial" w:hAnsi="Arial" w:cs="Arial"/>
          <w:color w:val="000000" w:themeColor="text1"/>
        </w:rPr>
        <w:t>,</w:t>
      </w:r>
      <w:r w:rsidRPr="00807FD1">
        <w:t xml:space="preserve"> </w:t>
      </w:r>
      <w:r w:rsidRPr="00807FD1">
        <w:rPr>
          <w:rFonts w:ascii="Arial" w:hAnsi="Arial" w:cs="Arial"/>
          <w:color w:val="000000" w:themeColor="text1"/>
        </w:rPr>
        <w:t>S., </w:t>
      </w:r>
      <w:hyperlink r:id="rId89" w:anchor="auth-F_C_-Verhulst-Aff5" w:history="1">
        <w:r w:rsidRPr="00807FD1">
          <w:rPr>
            <w:rStyle w:val="Hyperlink"/>
            <w:rFonts w:ascii="Arial" w:hAnsi="Arial" w:cs="Arial"/>
            <w:color w:val="000000" w:themeColor="text1"/>
            <w:u w:val="none"/>
          </w:rPr>
          <w:t>Verhulst</w:t>
        </w:r>
      </w:hyperlink>
      <w:r w:rsidRPr="00807FD1">
        <w:rPr>
          <w:rFonts w:ascii="Arial" w:hAnsi="Arial" w:cs="Arial"/>
          <w:color w:val="000000" w:themeColor="text1"/>
        </w:rPr>
        <w:t>,</w:t>
      </w:r>
      <w:r w:rsidRPr="00807FD1">
        <w:t xml:space="preserve"> </w:t>
      </w:r>
      <w:r w:rsidRPr="00807FD1">
        <w:rPr>
          <w:rFonts w:ascii="Arial" w:hAnsi="Arial" w:cs="Arial"/>
          <w:color w:val="000000" w:themeColor="text1"/>
        </w:rPr>
        <w:t>F.C., </w:t>
      </w:r>
      <w:hyperlink r:id="rId90" w:anchor="auth-D_-Wolke-Aff1-Aff17" w:history="1">
        <w:r w:rsidRPr="00807FD1">
          <w:rPr>
            <w:rStyle w:val="Hyperlink"/>
            <w:rFonts w:ascii="Arial" w:hAnsi="Arial" w:cs="Arial"/>
            <w:color w:val="000000" w:themeColor="text1"/>
            <w:u w:val="none"/>
          </w:rPr>
          <w:t>Wolke</w:t>
        </w:r>
      </w:hyperlink>
      <w:r w:rsidRPr="00807FD1">
        <w:rPr>
          <w:rFonts w:ascii="Arial" w:hAnsi="Arial" w:cs="Arial"/>
          <w:color w:val="000000" w:themeColor="text1"/>
        </w:rPr>
        <w:t>, D.,  </w:t>
      </w:r>
      <w:hyperlink r:id="rId91" w:anchor="auth-S__P_-Singh-Aff1" w:history="1">
        <w:r w:rsidRPr="00807FD1">
          <w:rPr>
            <w:rStyle w:val="Hyperlink"/>
            <w:rFonts w:ascii="Arial" w:hAnsi="Arial" w:cs="Arial"/>
            <w:color w:val="000000" w:themeColor="text1"/>
            <w:u w:val="none"/>
          </w:rPr>
          <w:t>Singh</w:t>
        </w:r>
      </w:hyperlink>
      <w:r w:rsidRPr="00807FD1">
        <w:rPr>
          <w:rFonts w:ascii="Arial" w:hAnsi="Arial" w:cs="Arial"/>
          <w:color w:val="000000" w:themeColor="text1"/>
        </w:rPr>
        <w:t>, S. P. (2018)</w:t>
      </w:r>
      <w:r w:rsidRPr="00807FD1">
        <w:rPr>
          <w:rFonts w:ascii="Arial" w:hAnsi="Arial" w:cs="Arial"/>
        </w:rPr>
        <w:t xml:space="preserve"> ‘Managing the link and strengthening transition from child to adult mental health Care in Europe (MILESTONE): background, rationale and methodology</w:t>
      </w:r>
      <w:r w:rsidR="00412C7D" w:rsidRPr="00807FD1">
        <w:rPr>
          <w:rFonts w:ascii="Arial" w:hAnsi="Arial" w:cs="Arial"/>
        </w:rPr>
        <w:t>’,</w:t>
      </w:r>
      <w:r w:rsidRPr="00807FD1">
        <w:rPr>
          <w:rFonts w:ascii="Arial" w:hAnsi="Arial" w:cs="Arial"/>
        </w:rPr>
        <w:t> </w:t>
      </w:r>
      <w:r w:rsidRPr="00807FD1">
        <w:rPr>
          <w:rFonts w:ascii="Arial" w:hAnsi="Arial" w:cs="Arial"/>
          <w:i/>
          <w:iCs/>
        </w:rPr>
        <w:t>BMC Psychiatry</w:t>
      </w:r>
      <w:r w:rsidR="00412C7D" w:rsidRPr="00807FD1">
        <w:rPr>
          <w:rFonts w:ascii="Arial" w:hAnsi="Arial" w:cs="Arial"/>
          <w:i/>
          <w:iCs/>
        </w:rPr>
        <w:t>,</w:t>
      </w:r>
      <w:r w:rsidRPr="00807FD1">
        <w:rPr>
          <w:rFonts w:ascii="Arial" w:hAnsi="Arial" w:cs="Arial"/>
        </w:rPr>
        <w:t> 18</w:t>
      </w:r>
      <w:r w:rsidR="00412C7D" w:rsidRPr="00807FD1">
        <w:rPr>
          <w:rFonts w:ascii="Arial" w:hAnsi="Arial" w:cs="Arial"/>
        </w:rPr>
        <w:t>(</w:t>
      </w:r>
      <w:r w:rsidRPr="00807FD1">
        <w:rPr>
          <w:rFonts w:ascii="Arial" w:hAnsi="Arial" w:cs="Arial"/>
        </w:rPr>
        <w:t>167</w:t>
      </w:r>
      <w:r w:rsidR="00412C7D" w:rsidRPr="00807FD1">
        <w:rPr>
          <w:rFonts w:ascii="Arial" w:hAnsi="Arial" w:cs="Arial"/>
        </w:rPr>
        <w:t>). Available at:</w:t>
      </w:r>
      <w:r w:rsidRPr="00807FD1">
        <w:rPr>
          <w:rFonts w:ascii="Arial" w:hAnsi="Arial" w:cs="Arial"/>
        </w:rPr>
        <w:t xml:space="preserve"> </w:t>
      </w:r>
      <w:hyperlink r:id="rId92" w:history="1">
        <w:r w:rsidR="00412C7D" w:rsidRPr="00807FD1">
          <w:rPr>
            <w:rStyle w:val="Hyperlink"/>
            <w:rFonts w:ascii="Arial" w:hAnsi="Arial" w:cs="Arial"/>
          </w:rPr>
          <w:t>https://doi.org/10.1186/s12888-018-1758-z</w:t>
        </w:r>
      </w:hyperlink>
      <w:r w:rsidR="00412C7D" w:rsidRPr="00807FD1">
        <w:rPr>
          <w:rFonts w:ascii="Arial" w:hAnsi="Arial" w:cs="Arial"/>
        </w:rPr>
        <w:t xml:space="preserve"> </w:t>
      </w:r>
    </w:p>
    <w:p w14:paraId="2A5C9217" w14:textId="77777777" w:rsidR="00364C97" w:rsidRPr="00807FD1" w:rsidRDefault="00364C97" w:rsidP="00916EF6">
      <w:pPr>
        <w:pStyle w:val="BodyText"/>
        <w:jc w:val="both"/>
        <w:rPr>
          <w:rFonts w:ascii="Arial" w:hAnsi="Arial" w:cs="Arial"/>
          <w:lang w:bidi="ar-SA"/>
        </w:rPr>
      </w:pPr>
    </w:p>
    <w:p w14:paraId="628FDB8B" w14:textId="523A44DE" w:rsidR="00364C97" w:rsidRPr="00807FD1" w:rsidRDefault="00364C97" w:rsidP="00916EF6">
      <w:pPr>
        <w:pStyle w:val="BodyText"/>
        <w:jc w:val="both"/>
        <w:rPr>
          <w:rFonts w:ascii="Arial" w:hAnsi="Arial" w:cs="Arial"/>
        </w:rPr>
      </w:pPr>
      <w:r w:rsidRPr="00807FD1">
        <w:rPr>
          <w:rFonts w:ascii="Arial" w:hAnsi="Arial" w:cs="Arial"/>
        </w:rPr>
        <w:t xml:space="preserve">UNICEF (2025) </w:t>
      </w:r>
      <w:r w:rsidRPr="00807FD1">
        <w:rPr>
          <w:rFonts w:ascii="Arial" w:hAnsi="Arial" w:cs="Arial"/>
          <w:i/>
          <w:iCs/>
        </w:rPr>
        <w:t>Investing in a safe, healthy and productive transition from childhood to adulthood is critical</w:t>
      </w:r>
      <w:r w:rsidRPr="00807FD1">
        <w:rPr>
          <w:rFonts w:ascii="Arial" w:hAnsi="Arial" w:cs="Arial"/>
        </w:rPr>
        <w:t>. Available at:</w:t>
      </w:r>
      <w:r w:rsidRPr="00807FD1">
        <w:t xml:space="preserve"> </w:t>
      </w:r>
      <w:hyperlink r:id="rId93" w:anchor="status" w:history="1">
        <w:r w:rsidRPr="00807FD1">
          <w:rPr>
            <w:rStyle w:val="Hyperlink"/>
            <w:rFonts w:ascii="Arial" w:hAnsi="Arial" w:cs="Arial"/>
          </w:rPr>
          <w:t>https://data.unicef.org/topic/adolescents/overview/#status</w:t>
        </w:r>
      </w:hyperlink>
      <w:r w:rsidRPr="00807FD1">
        <w:rPr>
          <w:rFonts w:ascii="Arial" w:hAnsi="Arial" w:cs="Arial"/>
        </w:rPr>
        <w:t xml:space="preserve"> (Accessed: 11 September 2025).</w:t>
      </w:r>
    </w:p>
    <w:p w14:paraId="6C2FC9EA" w14:textId="77777777" w:rsidR="00AE3E27" w:rsidRPr="00807FD1" w:rsidRDefault="00AE3E27" w:rsidP="00916EF6">
      <w:pPr>
        <w:pStyle w:val="BodyText"/>
        <w:jc w:val="both"/>
        <w:rPr>
          <w:rFonts w:ascii="Arial" w:hAnsi="Arial" w:cs="Arial"/>
        </w:rPr>
      </w:pPr>
    </w:p>
    <w:p w14:paraId="7E31C21D" w14:textId="77777777" w:rsidR="00AE3E27" w:rsidRPr="00807FD1" w:rsidRDefault="00AE3E27" w:rsidP="00AE3E27">
      <w:pPr>
        <w:rPr>
          <w:rFonts w:ascii="Arial" w:hAnsi="Arial" w:cs="Arial"/>
        </w:rPr>
      </w:pPr>
      <w:r w:rsidRPr="00807FD1">
        <w:rPr>
          <w:rFonts w:ascii="Arial" w:hAnsi="Arial" w:cs="Arial"/>
        </w:rPr>
        <w:t>van der Kamp, J. (2018) ‘The transition between mental health services in Scotland’, </w:t>
      </w:r>
      <w:r w:rsidRPr="00807FD1">
        <w:rPr>
          <w:rFonts w:ascii="Arial" w:hAnsi="Arial" w:cs="Arial"/>
          <w:i/>
          <w:iCs/>
        </w:rPr>
        <w:t>Mental Health Review Journal</w:t>
      </w:r>
      <w:r w:rsidRPr="00807FD1">
        <w:rPr>
          <w:rFonts w:ascii="Arial" w:hAnsi="Arial" w:cs="Arial"/>
        </w:rPr>
        <w:t>, </w:t>
      </w:r>
      <w:r w:rsidRPr="00807FD1">
        <w:rPr>
          <w:rFonts w:ascii="Arial" w:hAnsi="Arial" w:cs="Arial"/>
          <w:i/>
          <w:iCs/>
        </w:rPr>
        <w:t>23</w:t>
      </w:r>
      <w:r w:rsidRPr="00807FD1">
        <w:rPr>
          <w:rFonts w:ascii="Arial" w:hAnsi="Arial" w:cs="Arial"/>
        </w:rPr>
        <w:t xml:space="preserve">(1), pp.12-24. Available at: </w:t>
      </w:r>
      <w:hyperlink r:id="rId94" w:history="1">
        <w:r w:rsidRPr="00807FD1">
          <w:rPr>
            <w:rStyle w:val="Hyperlink"/>
            <w:rFonts w:ascii="Arial" w:hAnsi="Arial" w:cs="Arial"/>
          </w:rPr>
          <w:t>https://doi.org/10.1108/MHRJ-05-2017-0020</w:t>
        </w:r>
      </w:hyperlink>
      <w:r w:rsidRPr="00807FD1">
        <w:rPr>
          <w:rFonts w:ascii="Arial" w:hAnsi="Arial" w:cs="Arial"/>
        </w:rPr>
        <w:t xml:space="preserve"> </w:t>
      </w:r>
    </w:p>
    <w:p w14:paraId="5B85697D" w14:textId="77777777" w:rsidR="00AE3E27" w:rsidRPr="00807FD1" w:rsidRDefault="00AE3E27" w:rsidP="00916EF6">
      <w:pPr>
        <w:pStyle w:val="BodyText"/>
        <w:jc w:val="both"/>
        <w:rPr>
          <w:rFonts w:ascii="Arial" w:hAnsi="Arial" w:cs="Arial"/>
        </w:rPr>
      </w:pPr>
    </w:p>
    <w:p w14:paraId="13252314" w14:textId="4AD640E8" w:rsidR="00AE3E27" w:rsidRPr="00807FD1" w:rsidRDefault="00AE3E27" w:rsidP="00AE3E27">
      <w:pPr>
        <w:rPr>
          <w:rFonts w:ascii="Arial" w:hAnsi="Arial" w:cs="Arial"/>
        </w:rPr>
      </w:pPr>
      <w:r w:rsidRPr="00807FD1">
        <w:rPr>
          <w:rFonts w:ascii="Arial" w:hAnsi="Arial" w:cs="Arial"/>
        </w:rPr>
        <w:t xml:space="preserve">Wales, J., Brewin, N., Susi, K., Eivors, A., Whight, D., </w:t>
      </w:r>
      <w:proofErr w:type="spellStart"/>
      <w:r w:rsidRPr="00807FD1">
        <w:rPr>
          <w:rFonts w:ascii="Arial" w:hAnsi="Arial" w:cs="Arial"/>
        </w:rPr>
        <w:t>Leatherland</w:t>
      </w:r>
      <w:proofErr w:type="spellEnd"/>
      <w:r w:rsidRPr="00807FD1">
        <w:rPr>
          <w:rFonts w:ascii="Arial" w:hAnsi="Arial" w:cs="Arial"/>
        </w:rPr>
        <w:t>, R. (2021) ‘Experience of transition between a child and adolescent services and adult service for the treatment of eating disorders’, Mental</w:t>
      </w:r>
      <w:r w:rsidRPr="00807FD1">
        <w:rPr>
          <w:rFonts w:ascii="Arial" w:hAnsi="Arial" w:cs="Arial"/>
          <w:i/>
          <w:iCs/>
        </w:rPr>
        <w:t xml:space="preserve"> Health Review Journal</w:t>
      </w:r>
      <w:r w:rsidRPr="00807FD1">
        <w:rPr>
          <w:rFonts w:ascii="Arial" w:hAnsi="Arial" w:cs="Arial"/>
        </w:rPr>
        <w:t xml:space="preserve">, 26(2), pp. 128-142. Available at: </w:t>
      </w:r>
      <w:hyperlink r:id="rId95" w:history="1">
        <w:r w:rsidRPr="00807FD1">
          <w:rPr>
            <w:rStyle w:val="Hyperlink"/>
            <w:rFonts w:ascii="Arial" w:hAnsi="Arial" w:cs="Arial"/>
          </w:rPr>
          <w:t>https://doi.org/10.1108/MHRJ-01-2020-0005</w:t>
        </w:r>
      </w:hyperlink>
      <w:r w:rsidRPr="00807FD1">
        <w:rPr>
          <w:rFonts w:ascii="Arial" w:hAnsi="Arial" w:cs="Arial"/>
        </w:rPr>
        <w:t xml:space="preserve"> </w:t>
      </w:r>
    </w:p>
    <w:p w14:paraId="3E8AD98D" w14:textId="77777777" w:rsidR="00B83C13" w:rsidRPr="00807FD1" w:rsidRDefault="00B83C13" w:rsidP="00916EF6">
      <w:pPr>
        <w:pStyle w:val="BodyText"/>
        <w:jc w:val="both"/>
        <w:rPr>
          <w:rFonts w:ascii="Arial" w:hAnsi="Arial" w:cs="Arial"/>
          <w:lang w:bidi="ar-SA"/>
        </w:rPr>
      </w:pPr>
    </w:p>
    <w:p w14:paraId="06728106" w14:textId="23B002E9" w:rsidR="00B83C13" w:rsidRPr="00807FD1" w:rsidRDefault="00B83C13" w:rsidP="00916EF6">
      <w:pPr>
        <w:pStyle w:val="BodyText"/>
        <w:jc w:val="both"/>
        <w:rPr>
          <w:rFonts w:ascii="Arial" w:hAnsi="Arial" w:cs="Arial"/>
          <w:lang w:bidi="ar-SA"/>
        </w:rPr>
      </w:pPr>
      <w:r w:rsidRPr="00807FD1">
        <w:rPr>
          <w:rFonts w:ascii="Arial" w:hAnsi="Arial" w:cs="Arial"/>
        </w:rPr>
        <w:t>While, A., Forbes, A., Ullman, R., Lewis, S., Mathes, L., Griffiths, P. (2004) ‘Good practices that address continuity during transition from child to adult care: synthesis of the evidence</w:t>
      </w:r>
      <w:r w:rsidR="00920AB1" w:rsidRPr="00807FD1">
        <w:rPr>
          <w:rFonts w:ascii="Arial" w:hAnsi="Arial" w:cs="Arial"/>
        </w:rPr>
        <w:t>’,</w:t>
      </w:r>
      <w:r w:rsidRPr="00807FD1">
        <w:rPr>
          <w:rFonts w:ascii="Arial" w:hAnsi="Arial" w:cs="Arial"/>
        </w:rPr>
        <w:t xml:space="preserve"> </w:t>
      </w:r>
      <w:r w:rsidRPr="00807FD1">
        <w:rPr>
          <w:rFonts w:ascii="Arial" w:hAnsi="Arial" w:cs="Arial"/>
          <w:i/>
          <w:iCs/>
        </w:rPr>
        <w:t>Child: Care, Health and Development</w:t>
      </w:r>
      <w:r w:rsidR="00920AB1" w:rsidRPr="00807FD1">
        <w:rPr>
          <w:rFonts w:ascii="Arial" w:hAnsi="Arial" w:cs="Arial"/>
        </w:rPr>
        <w:t>,</w:t>
      </w:r>
      <w:r w:rsidRPr="00807FD1">
        <w:rPr>
          <w:rFonts w:ascii="Arial" w:hAnsi="Arial" w:cs="Arial"/>
        </w:rPr>
        <w:t xml:space="preserve"> 30</w:t>
      </w:r>
      <w:r w:rsidR="00920AB1" w:rsidRPr="00807FD1">
        <w:rPr>
          <w:rFonts w:ascii="Arial" w:hAnsi="Arial" w:cs="Arial"/>
        </w:rPr>
        <w:t xml:space="preserve">, pp. </w:t>
      </w:r>
      <w:r w:rsidRPr="00807FD1">
        <w:rPr>
          <w:rFonts w:ascii="Arial" w:hAnsi="Arial" w:cs="Arial"/>
        </w:rPr>
        <w:t>439-452.</w:t>
      </w:r>
      <w:r w:rsidR="00920AB1" w:rsidRPr="00807FD1">
        <w:rPr>
          <w:rFonts w:ascii="Arial" w:hAnsi="Arial" w:cs="Arial"/>
        </w:rPr>
        <w:t xml:space="preserve"> Available at:</w:t>
      </w:r>
      <w:r w:rsidR="00920AB1" w:rsidRPr="00807FD1">
        <w:t xml:space="preserve"> </w:t>
      </w:r>
      <w:hyperlink r:id="rId96" w:history="1">
        <w:r w:rsidR="00920AB1" w:rsidRPr="00807FD1">
          <w:rPr>
            <w:rStyle w:val="Hyperlink"/>
            <w:rFonts w:ascii="Arial" w:hAnsi="Arial" w:cs="Arial"/>
          </w:rPr>
          <w:t>https://doi.org/10.1111/j.1365-2214.2004.00440.x</w:t>
        </w:r>
      </w:hyperlink>
      <w:r w:rsidR="00920AB1" w:rsidRPr="00807FD1">
        <w:rPr>
          <w:rFonts w:ascii="Arial" w:hAnsi="Arial" w:cs="Arial"/>
        </w:rPr>
        <w:t xml:space="preserve"> </w:t>
      </w:r>
    </w:p>
    <w:p w14:paraId="446125B0" w14:textId="77777777" w:rsidR="00797DE3" w:rsidRPr="00807FD1" w:rsidRDefault="00797DE3" w:rsidP="00916EF6">
      <w:pPr>
        <w:pStyle w:val="BodyText"/>
        <w:jc w:val="both"/>
        <w:rPr>
          <w:rFonts w:ascii="Arial" w:hAnsi="Arial" w:cs="Arial"/>
          <w:lang w:bidi="ar-SA"/>
        </w:rPr>
      </w:pPr>
    </w:p>
    <w:p w14:paraId="65B0D651" w14:textId="6C3C414F" w:rsidR="00797DE3" w:rsidRPr="00807FD1" w:rsidRDefault="00797DE3" w:rsidP="00797DE3">
      <w:pPr>
        <w:pStyle w:val="BodyText"/>
        <w:jc w:val="both"/>
        <w:rPr>
          <w:rFonts w:cs="Arial"/>
          <w:b/>
          <w:bCs/>
          <w:lang w:bidi="ar-SA"/>
        </w:rPr>
      </w:pPr>
      <w:r w:rsidRPr="00807FD1">
        <w:rPr>
          <w:rFonts w:ascii="Arial" w:hAnsi="Arial" w:cs="Arial"/>
          <w:lang w:bidi="ar-SA"/>
        </w:rPr>
        <w:t xml:space="preserve">WHO (2025) </w:t>
      </w:r>
      <w:r w:rsidRPr="00807FD1">
        <w:rPr>
          <w:rFonts w:ascii="Arial" w:hAnsi="Arial" w:cs="Arial"/>
          <w:i/>
          <w:iCs/>
          <w:lang w:bidi="ar-SA"/>
        </w:rPr>
        <w:t>Mental health of adolescents</w:t>
      </w:r>
      <w:r w:rsidRPr="00807FD1">
        <w:rPr>
          <w:rFonts w:ascii="Arial" w:hAnsi="Arial" w:cs="Arial"/>
          <w:lang w:bidi="ar-SA"/>
        </w:rPr>
        <w:t xml:space="preserve">. Available at: </w:t>
      </w:r>
      <w:hyperlink r:id="rId97" w:history="1">
        <w:r w:rsidRPr="00807FD1">
          <w:rPr>
            <w:rStyle w:val="Hyperlink"/>
            <w:rFonts w:ascii="Arial" w:hAnsi="Arial" w:cs="Arial"/>
            <w:color w:val="0033CC"/>
            <w:lang w:bidi="ar-SA"/>
          </w:rPr>
          <w:t>https://www.who.int/news-room/fact-sheets/detail/adolescent-mental-health</w:t>
        </w:r>
      </w:hyperlink>
      <w:r w:rsidRPr="00807FD1">
        <w:rPr>
          <w:rFonts w:ascii="Arial" w:hAnsi="Arial" w:cs="Arial"/>
          <w:lang w:bidi="ar-SA"/>
        </w:rPr>
        <w:t xml:space="preserve"> (Accessed: 04 August 2025).</w:t>
      </w:r>
    </w:p>
    <w:p w14:paraId="719F3031" w14:textId="467966A3" w:rsidR="003E5D5C" w:rsidRPr="00807FD1" w:rsidRDefault="003E5D5C" w:rsidP="00916EF6">
      <w:pPr>
        <w:pStyle w:val="BodyText"/>
        <w:jc w:val="both"/>
        <w:rPr>
          <w:rFonts w:ascii="Arial" w:hAnsi="Arial" w:cs="Arial"/>
          <w:lang w:bidi="ar-SA"/>
        </w:rPr>
      </w:pPr>
      <w:r w:rsidRPr="00807FD1">
        <w:rPr>
          <w:rFonts w:ascii="Arial" w:hAnsi="Arial" w:cs="Arial"/>
          <w:lang w:bidi="ar-SA"/>
        </w:rPr>
        <w:t xml:space="preserve">  </w:t>
      </w:r>
    </w:p>
    <w:p w14:paraId="0D5A0748" w14:textId="766637C7" w:rsidR="005244A8" w:rsidRPr="00807FD1" w:rsidRDefault="005244A8" w:rsidP="00916EF6">
      <w:pPr>
        <w:pStyle w:val="BodyText"/>
        <w:jc w:val="both"/>
        <w:rPr>
          <w:rFonts w:ascii="Arial" w:hAnsi="Arial" w:cs="Arial"/>
          <w:lang w:bidi="ar-SA"/>
        </w:rPr>
      </w:pPr>
      <w:r w:rsidRPr="00807FD1">
        <w:rPr>
          <w:rFonts w:ascii="Arial" w:hAnsi="Arial" w:cs="Arial"/>
        </w:rPr>
        <w:t>Young, S., Adamou, M., Asherson, P., et al</w:t>
      </w:r>
      <w:r w:rsidRPr="00807FD1">
        <w:rPr>
          <w:rFonts w:ascii="Arial" w:hAnsi="Arial" w:cs="Arial"/>
          <w:i/>
          <w:iCs/>
        </w:rPr>
        <w:t xml:space="preserve">. </w:t>
      </w:r>
      <w:r w:rsidRPr="00807FD1">
        <w:rPr>
          <w:rFonts w:ascii="Arial" w:hAnsi="Arial" w:cs="Arial"/>
        </w:rPr>
        <w:t>(2016) </w:t>
      </w:r>
      <w:r w:rsidR="007A1769" w:rsidRPr="00807FD1">
        <w:rPr>
          <w:rFonts w:ascii="Arial" w:hAnsi="Arial" w:cs="Arial"/>
        </w:rPr>
        <w:t>‘</w:t>
      </w:r>
      <w:r w:rsidRPr="00807FD1">
        <w:rPr>
          <w:rFonts w:ascii="Arial" w:hAnsi="Arial" w:cs="Arial"/>
        </w:rPr>
        <w:t xml:space="preserve">Recommendations for the transition of patients with ADHD from child to adult healthcare services: a consensus statement from the UK adult ADHD network’, </w:t>
      </w:r>
      <w:r w:rsidRPr="00807FD1">
        <w:rPr>
          <w:rFonts w:ascii="Arial" w:hAnsi="Arial" w:cs="Arial"/>
          <w:i/>
          <w:iCs/>
        </w:rPr>
        <w:t>BMC Psychiatry</w:t>
      </w:r>
      <w:r w:rsidRPr="00807FD1">
        <w:rPr>
          <w:rFonts w:ascii="Arial" w:hAnsi="Arial" w:cs="Arial"/>
        </w:rPr>
        <w:t xml:space="preserve"> 16 (301). Available at: </w:t>
      </w:r>
      <w:hyperlink r:id="rId98" w:history="1">
        <w:r w:rsidRPr="00807FD1">
          <w:rPr>
            <w:rStyle w:val="Hyperlink"/>
            <w:rFonts w:ascii="Arial" w:hAnsi="Arial" w:cs="Arial"/>
          </w:rPr>
          <w:t>https://doi.org/10.1186/s12888-016-1013-4</w:t>
        </w:r>
      </w:hyperlink>
      <w:r w:rsidRPr="00807FD1">
        <w:rPr>
          <w:rFonts w:ascii="Arial" w:hAnsi="Arial" w:cs="Arial"/>
        </w:rPr>
        <w:t xml:space="preserve"> </w:t>
      </w:r>
    </w:p>
    <w:p w14:paraId="010FBD43" w14:textId="59A5C8F7" w:rsidR="00916EF6" w:rsidRPr="00807FD1" w:rsidRDefault="00916EF6" w:rsidP="00266D9D">
      <w:pPr>
        <w:pStyle w:val="BodyText"/>
        <w:jc w:val="both"/>
        <w:rPr>
          <w:rFonts w:ascii="Arial" w:hAnsi="Arial" w:cs="Arial"/>
          <w:lang w:bidi="ar-SA"/>
        </w:rPr>
      </w:pPr>
    </w:p>
    <w:p w14:paraId="73B83343" w14:textId="6DFFFC30" w:rsidR="005C2C7A" w:rsidRPr="00807FD1" w:rsidRDefault="005C2C7A" w:rsidP="00266D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iCs/>
        </w:rPr>
      </w:pPr>
    </w:p>
    <w:p w14:paraId="4DF4FB7D" w14:textId="77777777" w:rsidR="005C2C7A" w:rsidRPr="00807FD1" w:rsidRDefault="005C2C7A" w:rsidP="00DA52F0">
      <w:pPr>
        <w:spacing w:line="360" w:lineRule="auto"/>
        <w:mirrorIndents/>
        <w:jc w:val="both"/>
        <w:rPr>
          <w:rFonts w:ascii="Arial" w:eastAsia="Arial Unicode MS" w:hAnsi="Arial" w:cs="Arial"/>
        </w:rPr>
      </w:pPr>
    </w:p>
    <w:p w14:paraId="770F1ECC" w14:textId="77777777" w:rsidR="005C2C7A" w:rsidRPr="00807FD1" w:rsidRDefault="005C2C7A" w:rsidP="00DA52F0">
      <w:pPr>
        <w:spacing w:line="360" w:lineRule="auto"/>
        <w:mirrorIndents/>
        <w:jc w:val="both"/>
        <w:rPr>
          <w:rFonts w:ascii="Arial" w:eastAsia="Arial Unicode MS" w:hAnsi="Arial" w:cs="Arial"/>
        </w:rPr>
      </w:pPr>
    </w:p>
    <w:p w14:paraId="4FF71C8F" w14:textId="560F6FF7" w:rsidR="00FB62BF" w:rsidRPr="00807FD1" w:rsidRDefault="00FB62BF" w:rsidP="00DA52F0">
      <w:pPr>
        <w:spacing w:line="360" w:lineRule="auto"/>
        <w:mirrorIndents/>
        <w:jc w:val="both"/>
        <w:rPr>
          <w:rFonts w:ascii="Arial" w:eastAsia="Arial Unicode MS" w:hAnsi="Arial" w:cs="Arial"/>
        </w:rPr>
      </w:pPr>
    </w:p>
    <w:p w14:paraId="294744A7" w14:textId="77777777" w:rsidR="00FB62BF" w:rsidRPr="00807FD1" w:rsidRDefault="00FB62BF" w:rsidP="00DA52F0">
      <w:pPr>
        <w:spacing w:line="360" w:lineRule="auto"/>
        <w:mirrorIndents/>
        <w:jc w:val="both"/>
        <w:rPr>
          <w:rFonts w:ascii="Arial" w:eastAsia="Arial Unicode MS" w:hAnsi="Arial" w:cs="Arial"/>
        </w:rPr>
      </w:pPr>
    </w:p>
    <w:p w14:paraId="1E2C6856" w14:textId="77777777" w:rsidR="005C2C7A" w:rsidRPr="00807FD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8AB60AB" w14:textId="77777777" w:rsidR="005C2C7A" w:rsidRPr="00807FD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51A84727" w14:textId="77777777" w:rsidR="005C2C7A" w:rsidRPr="00807FD1" w:rsidRDefault="005C2C7A" w:rsidP="00DA52F0">
      <w:pPr>
        <w:spacing w:line="360" w:lineRule="auto"/>
        <w:mirrorIndents/>
        <w:rPr>
          <w:rFonts w:ascii="Arial" w:eastAsia="Arial Unicode MS" w:hAnsi="Arial" w:cs="Arial"/>
          <w:b/>
          <w:i/>
        </w:rPr>
      </w:pPr>
    </w:p>
    <w:p w14:paraId="3F1758E3" w14:textId="4358F796" w:rsidR="005205DD" w:rsidRPr="00807FD1" w:rsidRDefault="002B4534" w:rsidP="00E21A86">
      <w:pPr>
        <w:rPr>
          <w:rFonts w:ascii="Arial" w:eastAsia="Arial Unicode MS" w:hAnsi="Arial" w:cs="Arial"/>
          <w:b/>
          <w:sz w:val="28"/>
          <w:szCs w:val="28"/>
        </w:rPr>
      </w:pPr>
      <w:r w:rsidRPr="00807FD1">
        <w:rPr>
          <w:rFonts w:ascii="Arial" w:eastAsia="Arial Unicode MS" w:hAnsi="Arial" w:cs="Arial"/>
          <w:b/>
          <w:sz w:val="28"/>
          <w:szCs w:val="28"/>
        </w:rPr>
        <w:br w:type="page"/>
      </w:r>
    </w:p>
    <w:p w14:paraId="467E9335" w14:textId="77777777" w:rsidR="002A1374" w:rsidRPr="00807FD1" w:rsidRDefault="002A1374" w:rsidP="00257C2E">
      <w:pPr>
        <w:spacing w:line="360" w:lineRule="auto"/>
        <w:mirrorIndents/>
        <w:jc w:val="both"/>
        <w:rPr>
          <w:rFonts w:ascii="Arial" w:eastAsia="Arial Unicode MS" w:hAnsi="Arial" w:cs="Arial"/>
        </w:rPr>
      </w:pPr>
    </w:p>
    <w:p w14:paraId="01328E30" w14:textId="77777777" w:rsidR="002A1374" w:rsidRPr="00807FD1" w:rsidRDefault="002A1374" w:rsidP="00257C2E">
      <w:pPr>
        <w:spacing w:line="360" w:lineRule="auto"/>
        <w:mirrorIndents/>
        <w:jc w:val="both"/>
        <w:rPr>
          <w:rFonts w:ascii="Arial" w:eastAsia="Arial Unicode MS" w:hAnsi="Arial" w:cs="Arial"/>
        </w:rPr>
      </w:pPr>
    </w:p>
    <w:p w14:paraId="19D20B4E" w14:textId="77777777" w:rsidR="002A1374" w:rsidRPr="00807FD1" w:rsidRDefault="002A1374" w:rsidP="00257C2E">
      <w:pPr>
        <w:spacing w:line="360" w:lineRule="auto"/>
        <w:mirrorIndents/>
        <w:jc w:val="both"/>
        <w:rPr>
          <w:rFonts w:ascii="Arial" w:eastAsia="Arial Unicode MS" w:hAnsi="Arial" w:cs="Arial"/>
        </w:rPr>
      </w:pPr>
    </w:p>
    <w:p w14:paraId="04287270" w14:textId="77777777" w:rsidR="002A1374" w:rsidRPr="00807FD1" w:rsidRDefault="002A1374" w:rsidP="00257C2E">
      <w:pPr>
        <w:spacing w:line="360" w:lineRule="auto"/>
        <w:mirrorIndents/>
        <w:jc w:val="both"/>
        <w:rPr>
          <w:rFonts w:ascii="Arial" w:eastAsia="Arial Unicode MS" w:hAnsi="Arial" w:cs="Arial"/>
        </w:rPr>
      </w:pPr>
    </w:p>
    <w:p w14:paraId="5F8E561E" w14:textId="77777777" w:rsidR="002A1374" w:rsidRPr="00257C2E" w:rsidRDefault="002A1374" w:rsidP="00257C2E">
      <w:pPr>
        <w:spacing w:line="360" w:lineRule="auto"/>
        <w:mirrorIndents/>
        <w:jc w:val="both"/>
        <w:rPr>
          <w:rFonts w:ascii="Arial" w:eastAsia="Arial Unicode MS" w:hAnsi="Arial" w:cs="Arial"/>
        </w:rPr>
      </w:pPr>
    </w:p>
    <w:sectPr w:rsidR="002A1374" w:rsidRPr="00257C2E" w:rsidSect="004E4BED">
      <w:pgSz w:w="11906" w:h="16838" w:code="9"/>
      <w:pgMar w:top="1134" w:right="1440" w:bottom="1077"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1D604" w14:textId="77777777" w:rsidR="006E6106" w:rsidRPr="00807FD1" w:rsidRDefault="006E6106">
      <w:r w:rsidRPr="00807FD1">
        <w:separator/>
      </w:r>
    </w:p>
  </w:endnote>
  <w:endnote w:type="continuationSeparator" w:id="0">
    <w:p w14:paraId="4F07EE7C" w14:textId="77777777" w:rsidR="006E6106" w:rsidRPr="00807FD1" w:rsidRDefault="006E6106">
      <w:r w:rsidRPr="00807FD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erriweather Sans">
    <w:charset w:val="00"/>
    <w:family w:val="auto"/>
    <w:pitch w:val="variable"/>
    <w:sig w:usb0="A00004FF" w:usb1="40002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Content>
      <w:p w14:paraId="0B4DB3E6" w14:textId="77777777" w:rsidR="00D63D2C" w:rsidRPr="00807FD1" w:rsidRDefault="00D65A4A">
        <w:pPr>
          <w:pStyle w:val="Footer"/>
          <w:jc w:val="center"/>
        </w:pPr>
        <w:r w:rsidRPr="00807FD1">
          <w:rPr>
            <w:rFonts w:ascii="Arial" w:hAnsi="Arial" w:cs="Arial"/>
          </w:rPr>
          <w:fldChar w:fldCharType="begin"/>
        </w:r>
        <w:r w:rsidRPr="00807FD1">
          <w:rPr>
            <w:rFonts w:ascii="Arial" w:hAnsi="Arial" w:cs="Arial"/>
          </w:rPr>
          <w:instrText xml:space="preserve"> PAGE   \* MERGEFORMAT </w:instrText>
        </w:r>
        <w:r w:rsidRPr="00807FD1">
          <w:rPr>
            <w:rFonts w:ascii="Arial" w:hAnsi="Arial" w:cs="Arial"/>
          </w:rPr>
          <w:fldChar w:fldCharType="separate"/>
        </w:r>
        <w:r w:rsidR="00C764A3" w:rsidRPr="00807FD1">
          <w:rPr>
            <w:rFonts w:ascii="Arial" w:hAnsi="Arial" w:cs="Arial"/>
          </w:rPr>
          <w:t>2</w:t>
        </w:r>
        <w:r w:rsidRPr="00807FD1">
          <w:rPr>
            <w:rFonts w:ascii="Arial" w:hAnsi="Arial" w:cs="Arial"/>
          </w:rPr>
          <w:fldChar w:fldCharType="end"/>
        </w:r>
      </w:p>
    </w:sdtContent>
  </w:sdt>
  <w:p w14:paraId="3EFB3D92" w14:textId="77777777" w:rsidR="00D63D2C" w:rsidRPr="00807FD1"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E4FF7" w14:textId="77777777" w:rsidR="006E6106" w:rsidRPr="00807FD1" w:rsidRDefault="006E6106">
      <w:r w:rsidRPr="00807FD1">
        <w:separator/>
      </w:r>
    </w:p>
  </w:footnote>
  <w:footnote w:type="continuationSeparator" w:id="0">
    <w:p w14:paraId="38A65904" w14:textId="77777777" w:rsidR="006E6106" w:rsidRPr="00807FD1" w:rsidRDefault="006E6106">
      <w:r w:rsidRPr="00807FD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BD94" w14:textId="5F42D843" w:rsidR="00D63D2C" w:rsidRPr="00807FD1" w:rsidRDefault="00D63D2C">
    <w:pPr>
      <w:pStyle w:val="Header"/>
      <w:jc w:val="center"/>
    </w:pPr>
  </w:p>
  <w:p w14:paraId="3FE7CD14" w14:textId="77777777" w:rsidR="00D63D2C" w:rsidRPr="00807FD1"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5D64"/>
    <w:multiLevelType w:val="hybridMultilevel"/>
    <w:tmpl w:val="E7FC36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65A5D"/>
    <w:multiLevelType w:val="hybridMultilevel"/>
    <w:tmpl w:val="C20CEEEA"/>
    <w:lvl w:ilvl="0" w:tplc="29DA0FF6">
      <w:start w:val="1"/>
      <w:numFmt w:val="decimal"/>
      <w:lvlText w:val="%1."/>
      <w:lvlJc w:val="left"/>
      <w:pPr>
        <w:ind w:left="864"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860" w:hanging="721"/>
      </w:pPr>
      <w:rPr>
        <w:rFonts w:hint="default"/>
        <w:lang w:val="en-GB" w:eastAsia="en-GB" w:bidi="en-GB"/>
      </w:rPr>
    </w:lvl>
    <w:lvl w:ilvl="2" w:tplc="8FCC2D82">
      <w:numFmt w:val="bullet"/>
      <w:lvlText w:val="•"/>
      <w:lvlJc w:val="left"/>
      <w:pPr>
        <w:ind w:left="2856" w:hanging="721"/>
      </w:pPr>
      <w:rPr>
        <w:rFonts w:hint="default"/>
        <w:lang w:val="en-GB" w:eastAsia="en-GB" w:bidi="en-GB"/>
      </w:rPr>
    </w:lvl>
    <w:lvl w:ilvl="3" w:tplc="486E0C42">
      <w:numFmt w:val="bullet"/>
      <w:lvlText w:val="•"/>
      <w:lvlJc w:val="left"/>
      <w:pPr>
        <w:ind w:left="3852" w:hanging="721"/>
      </w:pPr>
      <w:rPr>
        <w:rFonts w:hint="default"/>
        <w:lang w:val="en-GB" w:eastAsia="en-GB" w:bidi="en-GB"/>
      </w:rPr>
    </w:lvl>
    <w:lvl w:ilvl="4" w:tplc="BCCC6114">
      <w:numFmt w:val="bullet"/>
      <w:lvlText w:val="•"/>
      <w:lvlJc w:val="left"/>
      <w:pPr>
        <w:ind w:left="4848" w:hanging="721"/>
      </w:pPr>
      <w:rPr>
        <w:rFonts w:hint="default"/>
        <w:lang w:val="en-GB" w:eastAsia="en-GB" w:bidi="en-GB"/>
      </w:rPr>
    </w:lvl>
    <w:lvl w:ilvl="5" w:tplc="D60404B6">
      <w:numFmt w:val="bullet"/>
      <w:lvlText w:val="•"/>
      <w:lvlJc w:val="left"/>
      <w:pPr>
        <w:ind w:left="5844" w:hanging="721"/>
      </w:pPr>
      <w:rPr>
        <w:rFonts w:hint="default"/>
        <w:lang w:val="en-GB" w:eastAsia="en-GB" w:bidi="en-GB"/>
      </w:rPr>
    </w:lvl>
    <w:lvl w:ilvl="6" w:tplc="28C440A2">
      <w:numFmt w:val="bullet"/>
      <w:lvlText w:val="•"/>
      <w:lvlJc w:val="left"/>
      <w:pPr>
        <w:ind w:left="6840" w:hanging="721"/>
      </w:pPr>
      <w:rPr>
        <w:rFonts w:hint="default"/>
        <w:lang w:val="en-GB" w:eastAsia="en-GB" w:bidi="en-GB"/>
      </w:rPr>
    </w:lvl>
    <w:lvl w:ilvl="7" w:tplc="E83627C4">
      <w:numFmt w:val="bullet"/>
      <w:lvlText w:val="•"/>
      <w:lvlJc w:val="left"/>
      <w:pPr>
        <w:ind w:left="7836" w:hanging="721"/>
      </w:pPr>
      <w:rPr>
        <w:rFonts w:hint="default"/>
        <w:lang w:val="en-GB" w:eastAsia="en-GB" w:bidi="en-GB"/>
      </w:rPr>
    </w:lvl>
    <w:lvl w:ilvl="8" w:tplc="DC6815D2">
      <w:numFmt w:val="bullet"/>
      <w:lvlText w:val="•"/>
      <w:lvlJc w:val="left"/>
      <w:pPr>
        <w:ind w:left="8832" w:hanging="721"/>
      </w:pPr>
      <w:rPr>
        <w:rFonts w:hint="default"/>
        <w:lang w:val="en-GB" w:eastAsia="en-GB" w:bidi="en-GB"/>
      </w:rPr>
    </w:lvl>
  </w:abstractNum>
  <w:abstractNum w:abstractNumId="2" w15:restartNumberingAfterBreak="0">
    <w:nsid w:val="096A46D0"/>
    <w:multiLevelType w:val="hybridMultilevel"/>
    <w:tmpl w:val="88F0F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5043E"/>
    <w:multiLevelType w:val="multilevel"/>
    <w:tmpl w:val="ECF63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60195E"/>
    <w:multiLevelType w:val="multilevel"/>
    <w:tmpl w:val="E1981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912D1C"/>
    <w:multiLevelType w:val="hybridMultilevel"/>
    <w:tmpl w:val="8C4A69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B163FA"/>
    <w:multiLevelType w:val="hybridMultilevel"/>
    <w:tmpl w:val="8D2E99E0"/>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D4B083D"/>
    <w:multiLevelType w:val="hybridMultilevel"/>
    <w:tmpl w:val="348E8E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645DDC"/>
    <w:multiLevelType w:val="multilevel"/>
    <w:tmpl w:val="4888E21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10" w15:restartNumberingAfterBreak="0">
    <w:nsid w:val="2B836AAB"/>
    <w:multiLevelType w:val="hybridMultilevel"/>
    <w:tmpl w:val="F2703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12" w15:restartNumberingAfterBreak="0">
    <w:nsid w:val="2DDD35AC"/>
    <w:multiLevelType w:val="hybridMultilevel"/>
    <w:tmpl w:val="8C4A69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8CE7DD0"/>
    <w:multiLevelType w:val="hybridMultilevel"/>
    <w:tmpl w:val="8D2E99E0"/>
    <w:lvl w:ilvl="0" w:tplc="C486FEFC">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767930"/>
    <w:multiLevelType w:val="hybridMultilevel"/>
    <w:tmpl w:val="348E8E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16" w15:restartNumberingAfterBreak="0">
    <w:nsid w:val="43333AF3"/>
    <w:multiLevelType w:val="hybridMultilevel"/>
    <w:tmpl w:val="67F0D788"/>
    <w:lvl w:ilvl="0" w:tplc="CFCEA80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943765"/>
    <w:multiLevelType w:val="hybridMultilevel"/>
    <w:tmpl w:val="DC740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ED5076"/>
    <w:multiLevelType w:val="hybridMultilevel"/>
    <w:tmpl w:val="FE48C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E85A95"/>
    <w:multiLevelType w:val="hybridMultilevel"/>
    <w:tmpl w:val="78FE0F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21"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3F368B"/>
    <w:multiLevelType w:val="hybridMultilevel"/>
    <w:tmpl w:val="135057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535368"/>
    <w:multiLevelType w:val="hybridMultilevel"/>
    <w:tmpl w:val="EA9E5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27" w15:restartNumberingAfterBreak="0">
    <w:nsid w:val="5F9A6B41"/>
    <w:multiLevelType w:val="hybridMultilevel"/>
    <w:tmpl w:val="47AC2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C1214C"/>
    <w:multiLevelType w:val="hybridMultilevel"/>
    <w:tmpl w:val="557A7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1F732A"/>
    <w:multiLevelType w:val="hybridMultilevel"/>
    <w:tmpl w:val="6BC49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31" w15:restartNumberingAfterBreak="0">
    <w:nsid w:val="6A697956"/>
    <w:multiLevelType w:val="hybridMultilevel"/>
    <w:tmpl w:val="A8D0A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CE2E9C"/>
    <w:multiLevelType w:val="hybridMultilevel"/>
    <w:tmpl w:val="306054A2"/>
    <w:lvl w:ilvl="0" w:tplc="510A79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D8319E0"/>
    <w:multiLevelType w:val="hybridMultilevel"/>
    <w:tmpl w:val="D75EB5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15667F"/>
    <w:multiLevelType w:val="hybridMultilevel"/>
    <w:tmpl w:val="8C4A69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E226C6A"/>
    <w:multiLevelType w:val="multilevel"/>
    <w:tmpl w:val="D5DE3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827B66"/>
    <w:multiLevelType w:val="hybridMultilevel"/>
    <w:tmpl w:val="870C6052"/>
    <w:lvl w:ilvl="0" w:tplc="289425E0">
      <w:numFmt w:val="bullet"/>
      <w:lvlText w:val="-"/>
      <w:lvlJc w:val="left"/>
      <w:pPr>
        <w:ind w:left="36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38" w15:restartNumberingAfterBreak="0">
    <w:nsid w:val="77B07A70"/>
    <w:multiLevelType w:val="hybridMultilevel"/>
    <w:tmpl w:val="8D2E99E0"/>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8259252">
    <w:abstractNumId w:val="20"/>
  </w:num>
  <w:num w:numId="2" w16cid:durableId="1722752453">
    <w:abstractNumId w:val="9"/>
  </w:num>
  <w:num w:numId="3" w16cid:durableId="1813135186">
    <w:abstractNumId w:val="11"/>
  </w:num>
  <w:num w:numId="4" w16cid:durableId="1279994936">
    <w:abstractNumId w:val="1"/>
  </w:num>
  <w:num w:numId="5" w16cid:durableId="585575138">
    <w:abstractNumId w:val="15"/>
  </w:num>
  <w:num w:numId="6" w16cid:durableId="954754662">
    <w:abstractNumId w:val="30"/>
  </w:num>
  <w:num w:numId="7" w16cid:durableId="1708869378">
    <w:abstractNumId w:val="37"/>
  </w:num>
  <w:num w:numId="8" w16cid:durableId="567501420">
    <w:abstractNumId w:val="26"/>
  </w:num>
  <w:num w:numId="9" w16cid:durableId="2055157174">
    <w:abstractNumId w:val="22"/>
  </w:num>
  <w:num w:numId="10" w16cid:durableId="2034265101">
    <w:abstractNumId w:val="21"/>
  </w:num>
  <w:num w:numId="11" w16cid:durableId="1153914164">
    <w:abstractNumId w:val="23"/>
  </w:num>
  <w:num w:numId="12" w16cid:durableId="1549806295">
    <w:abstractNumId w:val="10"/>
  </w:num>
  <w:num w:numId="13" w16cid:durableId="1478642000">
    <w:abstractNumId w:val="4"/>
  </w:num>
  <w:num w:numId="14" w16cid:durableId="1528832449">
    <w:abstractNumId w:val="36"/>
  </w:num>
  <w:num w:numId="15" w16cid:durableId="843982605">
    <w:abstractNumId w:val="17"/>
  </w:num>
  <w:num w:numId="16" w16cid:durableId="612399087">
    <w:abstractNumId w:val="25"/>
  </w:num>
  <w:num w:numId="17" w16cid:durableId="641689716">
    <w:abstractNumId w:val="16"/>
  </w:num>
  <w:num w:numId="18" w16cid:durableId="890503913">
    <w:abstractNumId w:val="2"/>
  </w:num>
  <w:num w:numId="19" w16cid:durableId="1594237563">
    <w:abstractNumId w:val="24"/>
  </w:num>
  <w:num w:numId="20" w16cid:durableId="964240910">
    <w:abstractNumId w:val="27"/>
  </w:num>
  <w:num w:numId="21" w16cid:durableId="2113817807">
    <w:abstractNumId w:val="31"/>
  </w:num>
  <w:num w:numId="22" w16cid:durableId="993028951">
    <w:abstractNumId w:val="32"/>
  </w:num>
  <w:num w:numId="23" w16cid:durableId="978530817">
    <w:abstractNumId w:val="7"/>
  </w:num>
  <w:num w:numId="24" w16cid:durableId="1959599063">
    <w:abstractNumId w:val="14"/>
  </w:num>
  <w:num w:numId="25" w16cid:durableId="489948658">
    <w:abstractNumId w:val="29"/>
  </w:num>
  <w:num w:numId="26" w16cid:durableId="1205558629">
    <w:abstractNumId w:val="19"/>
  </w:num>
  <w:num w:numId="27" w16cid:durableId="1250891747">
    <w:abstractNumId w:val="8"/>
  </w:num>
  <w:num w:numId="28" w16cid:durableId="996497915">
    <w:abstractNumId w:val="13"/>
  </w:num>
  <w:num w:numId="29" w16cid:durableId="1088505421">
    <w:abstractNumId w:val="6"/>
  </w:num>
  <w:num w:numId="30" w16cid:durableId="1667436802">
    <w:abstractNumId w:val="38"/>
  </w:num>
  <w:num w:numId="31" w16cid:durableId="1936866793">
    <w:abstractNumId w:val="35"/>
  </w:num>
  <w:num w:numId="32" w16cid:durableId="821191264">
    <w:abstractNumId w:val="3"/>
  </w:num>
  <w:num w:numId="33" w16cid:durableId="1691222267">
    <w:abstractNumId w:val="5"/>
  </w:num>
  <w:num w:numId="34" w16cid:durableId="1919754083">
    <w:abstractNumId w:val="18"/>
  </w:num>
  <w:num w:numId="35" w16cid:durableId="1382361476">
    <w:abstractNumId w:val="28"/>
  </w:num>
  <w:num w:numId="36" w16cid:durableId="1680737856">
    <w:abstractNumId w:val="33"/>
  </w:num>
  <w:num w:numId="37" w16cid:durableId="1416319909">
    <w:abstractNumId w:val="12"/>
  </w:num>
  <w:num w:numId="38" w16cid:durableId="1668708416">
    <w:abstractNumId w:val="34"/>
  </w:num>
  <w:num w:numId="39" w16cid:durableId="1435831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0319"/>
    <w:rsid w:val="00000427"/>
    <w:rsid w:val="00001761"/>
    <w:rsid w:val="00006736"/>
    <w:rsid w:val="00012771"/>
    <w:rsid w:val="00015CE5"/>
    <w:rsid w:val="00017E17"/>
    <w:rsid w:val="00020D00"/>
    <w:rsid w:val="0003255E"/>
    <w:rsid w:val="00034942"/>
    <w:rsid w:val="000407D9"/>
    <w:rsid w:val="00042340"/>
    <w:rsid w:val="000475C3"/>
    <w:rsid w:val="0005040C"/>
    <w:rsid w:val="0005132A"/>
    <w:rsid w:val="00052FAC"/>
    <w:rsid w:val="00052FF7"/>
    <w:rsid w:val="000615BE"/>
    <w:rsid w:val="000623E9"/>
    <w:rsid w:val="00066FEE"/>
    <w:rsid w:val="000922D9"/>
    <w:rsid w:val="0009403F"/>
    <w:rsid w:val="00097C75"/>
    <w:rsid w:val="000B5F85"/>
    <w:rsid w:val="000B6B55"/>
    <w:rsid w:val="000E3D36"/>
    <w:rsid w:val="000F2095"/>
    <w:rsid w:val="000F4E55"/>
    <w:rsid w:val="000F6626"/>
    <w:rsid w:val="000F7770"/>
    <w:rsid w:val="00114BFD"/>
    <w:rsid w:val="00117876"/>
    <w:rsid w:val="00120721"/>
    <w:rsid w:val="00124E4B"/>
    <w:rsid w:val="00125EAF"/>
    <w:rsid w:val="001306E3"/>
    <w:rsid w:val="00141A69"/>
    <w:rsid w:val="00142FC0"/>
    <w:rsid w:val="0014319E"/>
    <w:rsid w:val="0016622E"/>
    <w:rsid w:val="00166CAE"/>
    <w:rsid w:val="00170D8E"/>
    <w:rsid w:val="00170F2A"/>
    <w:rsid w:val="00174217"/>
    <w:rsid w:val="00175B5D"/>
    <w:rsid w:val="00182B6B"/>
    <w:rsid w:val="00192AD5"/>
    <w:rsid w:val="00193671"/>
    <w:rsid w:val="001B2C3A"/>
    <w:rsid w:val="001C20FB"/>
    <w:rsid w:val="001D53FF"/>
    <w:rsid w:val="001E7E9E"/>
    <w:rsid w:val="001F1324"/>
    <w:rsid w:val="001F2B3A"/>
    <w:rsid w:val="001F2B88"/>
    <w:rsid w:val="001F6B4A"/>
    <w:rsid w:val="00200217"/>
    <w:rsid w:val="00202494"/>
    <w:rsid w:val="00204939"/>
    <w:rsid w:val="00215BB2"/>
    <w:rsid w:val="002166AD"/>
    <w:rsid w:val="00222EF2"/>
    <w:rsid w:val="002276BD"/>
    <w:rsid w:val="00230B99"/>
    <w:rsid w:val="002328AB"/>
    <w:rsid w:val="0024187C"/>
    <w:rsid w:val="0025233F"/>
    <w:rsid w:val="0025308D"/>
    <w:rsid w:val="0025319F"/>
    <w:rsid w:val="00253837"/>
    <w:rsid w:val="00257C2E"/>
    <w:rsid w:val="002650A7"/>
    <w:rsid w:val="00266D9D"/>
    <w:rsid w:val="00271C9E"/>
    <w:rsid w:val="002774AA"/>
    <w:rsid w:val="0029006C"/>
    <w:rsid w:val="0029056D"/>
    <w:rsid w:val="0029172D"/>
    <w:rsid w:val="00297AFB"/>
    <w:rsid w:val="00297D85"/>
    <w:rsid w:val="002A1374"/>
    <w:rsid w:val="002A137D"/>
    <w:rsid w:val="002A1CAF"/>
    <w:rsid w:val="002A55F4"/>
    <w:rsid w:val="002B198B"/>
    <w:rsid w:val="002B3141"/>
    <w:rsid w:val="002B4534"/>
    <w:rsid w:val="002C2BFF"/>
    <w:rsid w:val="002C4DB6"/>
    <w:rsid w:val="002C541E"/>
    <w:rsid w:val="002C5CBC"/>
    <w:rsid w:val="002D0E1C"/>
    <w:rsid w:val="002D268A"/>
    <w:rsid w:val="002D737A"/>
    <w:rsid w:val="002D7F3C"/>
    <w:rsid w:val="002E6526"/>
    <w:rsid w:val="002E7702"/>
    <w:rsid w:val="002E7BA3"/>
    <w:rsid w:val="002F0ACD"/>
    <w:rsid w:val="00300AD5"/>
    <w:rsid w:val="0030170B"/>
    <w:rsid w:val="00304A2B"/>
    <w:rsid w:val="00306F6F"/>
    <w:rsid w:val="00307804"/>
    <w:rsid w:val="00312492"/>
    <w:rsid w:val="00312D51"/>
    <w:rsid w:val="00315F73"/>
    <w:rsid w:val="00317A28"/>
    <w:rsid w:val="00321A80"/>
    <w:rsid w:val="00323185"/>
    <w:rsid w:val="00323841"/>
    <w:rsid w:val="003259D6"/>
    <w:rsid w:val="00326444"/>
    <w:rsid w:val="00333B11"/>
    <w:rsid w:val="00340A34"/>
    <w:rsid w:val="003472F2"/>
    <w:rsid w:val="00350593"/>
    <w:rsid w:val="00350C1C"/>
    <w:rsid w:val="0036415C"/>
    <w:rsid w:val="00364C97"/>
    <w:rsid w:val="00365F77"/>
    <w:rsid w:val="003676E7"/>
    <w:rsid w:val="00367FD0"/>
    <w:rsid w:val="003A2B48"/>
    <w:rsid w:val="003A5B7E"/>
    <w:rsid w:val="003B1E3A"/>
    <w:rsid w:val="003B2CE3"/>
    <w:rsid w:val="003B4305"/>
    <w:rsid w:val="003B69EB"/>
    <w:rsid w:val="003C134F"/>
    <w:rsid w:val="003C6938"/>
    <w:rsid w:val="003C6E03"/>
    <w:rsid w:val="003D046F"/>
    <w:rsid w:val="003D66CF"/>
    <w:rsid w:val="003E5D5C"/>
    <w:rsid w:val="003F2B6D"/>
    <w:rsid w:val="003F3EB9"/>
    <w:rsid w:val="003F607D"/>
    <w:rsid w:val="00400A89"/>
    <w:rsid w:val="00402BA5"/>
    <w:rsid w:val="00403A16"/>
    <w:rsid w:val="00412C7D"/>
    <w:rsid w:val="00412D15"/>
    <w:rsid w:val="00414506"/>
    <w:rsid w:val="004167C0"/>
    <w:rsid w:val="00425D31"/>
    <w:rsid w:val="00426209"/>
    <w:rsid w:val="00426948"/>
    <w:rsid w:val="00430A00"/>
    <w:rsid w:val="00432733"/>
    <w:rsid w:val="00433A11"/>
    <w:rsid w:val="004377CB"/>
    <w:rsid w:val="00442ECF"/>
    <w:rsid w:val="0044480D"/>
    <w:rsid w:val="004519F8"/>
    <w:rsid w:val="00454F89"/>
    <w:rsid w:val="00456D91"/>
    <w:rsid w:val="00465D8A"/>
    <w:rsid w:val="0046736D"/>
    <w:rsid w:val="00474523"/>
    <w:rsid w:val="00474B7D"/>
    <w:rsid w:val="0047777D"/>
    <w:rsid w:val="0048546C"/>
    <w:rsid w:val="00485549"/>
    <w:rsid w:val="00487D6A"/>
    <w:rsid w:val="00491BBE"/>
    <w:rsid w:val="00493993"/>
    <w:rsid w:val="0049446C"/>
    <w:rsid w:val="004A6BE9"/>
    <w:rsid w:val="004B2707"/>
    <w:rsid w:val="004B2C84"/>
    <w:rsid w:val="004C24CB"/>
    <w:rsid w:val="004D0555"/>
    <w:rsid w:val="004D21F2"/>
    <w:rsid w:val="004D623F"/>
    <w:rsid w:val="004E0537"/>
    <w:rsid w:val="004E0DBE"/>
    <w:rsid w:val="004E3C6A"/>
    <w:rsid w:val="004E4BED"/>
    <w:rsid w:val="004F0989"/>
    <w:rsid w:val="004F7745"/>
    <w:rsid w:val="00511D55"/>
    <w:rsid w:val="00517DB4"/>
    <w:rsid w:val="005205DD"/>
    <w:rsid w:val="005244A8"/>
    <w:rsid w:val="00533383"/>
    <w:rsid w:val="00535161"/>
    <w:rsid w:val="005356C1"/>
    <w:rsid w:val="00535BBA"/>
    <w:rsid w:val="00544C56"/>
    <w:rsid w:val="005527C3"/>
    <w:rsid w:val="005530D7"/>
    <w:rsid w:val="00553FE3"/>
    <w:rsid w:val="00566521"/>
    <w:rsid w:val="0057024C"/>
    <w:rsid w:val="00572FA4"/>
    <w:rsid w:val="00577424"/>
    <w:rsid w:val="005824DF"/>
    <w:rsid w:val="00583F8E"/>
    <w:rsid w:val="00585286"/>
    <w:rsid w:val="00585777"/>
    <w:rsid w:val="00587485"/>
    <w:rsid w:val="005A0D1C"/>
    <w:rsid w:val="005A22EF"/>
    <w:rsid w:val="005A6093"/>
    <w:rsid w:val="005A622C"/>
    <w:rsid w:val="005A697C"/>
    <w:rsid w:val="005B0768"/>
    <w:rsid w:val="005C2C7A"/>
    <w:rsid w:val="005C427B"/>
    <w:rsid w:val="005D1A98"/>
    <w:rsid w:val="005D36B4"/>
    <w:rsid w:val="005E0B4C"/>
    <w:rsid w:val="005E761A"/>
    <w:rsid w:val="005F0C16"/>
    <w:rsid w:val="005F5591"/>
    <w:rsid w:val="00602AB7"/>
    <w:rsid w:val="00603F2F"/>
    <w:rsid w:val="0061199D"/>
    <w:rsid w:val="00617393"/>
    <w:rsid w:val="00620D31"/>
    <w:rsid w:val="006336B3"/>
    <w:rsid w:val="006349A0"/>
    <w:rsid w:val="0063668D"/>
    <w:rsid w:val="006375E8"/>
    <w:rsid w:val="00645593"/>
    <w:rsid w:val="00652292"/>
    <w:rsid w:val="00662F3B"/>
    <w:rsid w:val="0066692C"/>
    <w:rsid w:val="00672F37"/>
    <w:rsid w:val="00680D81"/>
    <w:rsid w:val="00684835"/>
    <w:rsid w:val="0069403E"/>
    <w:rsid w:val="00695E0B"/>
    <w:rsid w:val="006A2777"/>
    <w:rsid w:val="006B353A"/>
    <w:rsid w:val="006B42B2"/>
    <w:rsid w:val="006B5FBF"/>
    <w:rsid w:val="006B7C10"/>
    <w:rsid w:val="006C2B3D"/>
    <w:rsid w:val="006C4109"/>
    <w:rsid w:val="006D22CC"/>
    <w:rsid w:val="006D477C"/>
    <w:rsid w:val="006E6106"/>
    <w:rsid w:val="006E6C2A"/>
    <w:rsid w:val="006F0BF5"/>
    <w:rsid w:val="006F7AD8"/>
    <w:rsid w:val="006F7D9D"/>
    <w:rsid w:val="007044D0"/>
    <w:rsid w:val="00704F86"/>
    <w:rsid w:val="00714376"/>
    <w:rsid w:val="00716EF2"/>
    <w:rsid w:val="007238CA"/>
    <w:rsid w:val="00723DF6"/>
    <w:rsid w:val="00724B78"/>
    <w:rsid w:val="00726AAB"/>
    <w:rsid w:val="00746B1E"/>
    <w:rsid w:val="007478C9"/>
    <w:rsid w:val="0075183A"/>
    <w:rsid w:val="00766AA1"/>
    <w:rsid w:val="00766D97"/>
    <w:rsid w:val="007677BD"/>
    <w:rsid w:val="007711BA"/>
    <w:rsid w:val="0077262F"/>
    <w:rsid w:val="00774C18"/>
    <w:rsid w:val="007856F1"/>
    <w:rsid w:val="00786250"/>
    <w:rsid w:val="0079074F"/>
    <w:rsid w:val="00790AF2"/>
    <w:rsid w:val="00792D72"/>
    <w:rsid w:val="00797DE3"/>
    <w:rsid w:val="007A1769"/>
    <w:rsid w:val="007A62DF"/>
    <w:rsid w:val="007B26E4"/>
    <w:rsid w:val="007C1806"/>
    <w:rsid w:val="007C2619"/>
    <w:rsid w:val="007E0BBC"/>
    <w:rsid w:val="007F6A78"/>
    <w:rsid w:val="00801D61"/>
    <w:rsid w:val="00802A09"/>
    <w:rsid w:val="00802F34"/>
    <w:rsid w:val="00807FD1"/>
    <w:rsid w:val="00810FF2"/>
    <w:rsid w:val="00811C6B"/>
    <w:rsid w:val="00812591"/>
    <w:rsid w:val="00822BAA"/>
    <w:rsid w:val="00833D82"/>
    <w:rsid w:val="0083759A"/>
    <w:rsid w:val="00837BF6"/>
    <w:rsid w:val="00841909"/>
    <w:rsid w:val="00842B91"/>
    <w:rsid w:val="00844F4C"/>
    <w:rsid w:val="00846A44"/>
    <w:rsid w:val="00850DD0"/>
    <w:rsid w:val="008526C7"/>
    <w:rsid w:val="008627A1"/>
    <w:rsid w:val="00866658"/>
    <w:rsid w:val="00866B72"/>
    <w:rsid w:val="00872C7F"/>
    <w:rsid w:val="008825E0"/>
    <w:rsid w:val="008860EA"/>
    <w:rsid w:val="00887FAC"/>
    <w:rsid w:val="0089298A"/>
    <w:rsid w:val="008A316B"/>
    <w:rsid w:val="008B39C0"/>
    <w:rsid w:val="008C0B12"/>
    <w:rsid w:val="008C6D06"/>
    <w:rsid w:val="008D2198"/>
    <w:rsid w:val="008D2BA1"/>
    <w:rsid w:val="008E7DCC"/>
    <w:rsid w:val="008F042E"/>
    <w:rsid w:val="008F0F79"/>
    <w:rsid w:val="008F7B06"/>
    <w:rsid w:val="009003A4"/>
    <w:rsid w:val="009005A3"/>
    <w:rsid w:val="009049A6"/>
    <w:rsid w:val="00904A13"/>
    <w:rsid w:val="00911CFE"/>
    <w:rsid w:val="00914AEA"/>
    <w:rsid w:val="00915750"/>
    <w:rsid w:val="00916EF6"/>
    <w:rsid w:val="00920AB1"/>
    <w:rsid w:val="009219A7"/>
    <w:rsid w:val="00924CFC"/>
    <w:rsid w:val="00925347"/>
    <w:rsid w:val="00927B59"/>
    <w:rsid w:val="00933758"/>
    <w:rsid w:val="00940C6B"/>
    <w:rsid w:val="009538D2"/>
    <w:rsid w:val="009565F3"/>
    <w:rsid w:val="0095705B"/>
    <w:rsid w:val="009615B2"/>
    <w:rsid w:val="00974382"/>
    <w:rsid w:val="00981324"/>
    <w:rsid w:val="00981F09"/>
    <w:rsid w:val="009904F0"/>
    <w:rsid w:val="00991BB5"/>
    <w:rsid w:val="009A01F1"/>
    <w:rsid w:val="009A62BC"/>
    <w:rsid w:val="009A6F93"/>
    <w:rsid w:val="009B2C88"/>
    <w:rsid w:val="009B4BFF"/>
    <w:rsid w:val="009C501A"/>
    <w:rsid w:val="009C65DE"/>
    <w:rsid w:val="009D311B"/>
    <w:rsid w:val="009D3BB6"/>
    <w:rsid w:val="009E0A00"/>
    <w:rsid w:val="009E2230"/>
    <w:rsid w:val="009F0478"/>
    <w:rsid w:val="009F08E1"/>
    <w:rsid w:val="00A04B89"/>
    <w:rsid w:val="00A05633"/>
    <w:rsid w:val="00A075B4"/>
    <w:rsid w:val="00A079A0"/>
    <w:rsid w:val="00A16271"/>
    <w:rsid w:val="00A225C1"/>
    <w:rsid w:val="00A23C47"/>
    <w:rsid w:val="00A25DD1"/>
    <w:rsid w:val="00A30C9E"/>
    <w:rsid w:val="00A32EED"/>
    <w:rsid w:val="00A3308C"/>
    <w:rsid w:val="00A36304"/>
    <w:rsid w:val="00A403E4"/>
    <w:rsid w:val="00A64341"/>
    <w:rsid w:val="00A64A69"/>
    <w:rsid w:val="00A6560B"/>
    <w:rsid w:val="00A6627F"/>
    <w:rsid w:val="00A72AC7"/>
    <w:rsid w:val="00A76E74"/>
    <w:rsid w:val="00A87931"/>
    <w:rsid w:val="00AB089F"/>
    <w:rsid w:val="00AB08E5"/>
    <w:rsid w:val="00AB2DAB"/>
    <w:rsid w:val="00AC0711"/>
    <w:rsid w:val="00AC2E92"/>
    <w:rsid w:val="00AD2C4D"/>
    <w:rsid w:val="00AD360D"/>
    <w:rsid w:val="00AD57B2"/>
    <w:rsid w:val="00AE3E27"/>
    <w:rsid w:val="00AE425E"/>
    <w:rsid w:val="00AE514F"/>
    <w:rsid w:val="00AF4BE4"/>
    <w:rsid w:val="00AF72EA"/>
    <w:rsid w:val="00B00B4C"/>
    <w:rsid w:val="00B01BB4"/>
    <w:rsid w:val="00B031D0"/>
    <w:rsid w:val="00B116C9"/>
    <w:rsid w:val="00B233E4"/>
    <w:rsid w:val="00B305DF"/>
    <w:rsid w:val="00B31B5B"/>
    <w:rsid w:val="00B34B7E"/>
    <w:rsid w:val="00B3678D"/>
    <w:rsid w:val="00B40C60"/>
    <w:rsid w:val="00B41900"/>
    <w:rsid w:val="00B41C22"/>
    <w:rsid w:val="00B43B80"/>
    <w:rsid w:val="00B51334"/>
    <w:rsid w:val="00B55263"/>
    <w:rsid w:val="00B56709"/>
    <w:rsid w:val="00B60A3C"/>
    <w:rsid w:val="00B623DA"/>
    <w:rsid w:val="00B668BB"/>
    <w:rsid w:val="00B73750"/>
    <w:rsid w:val="00B74A46"/>
    <w:rsid w:val="00B77CF6"/>
    <w:rsid w:val="00B80583"/>
    <w:rsid w:val="00B8351D"/>
    <w:rsid w:val="00B83C13"/>
    <w:rsid w:val="00B840C6"/>
    <w:rsid w:val="00B856C2"/>
    <w:rsid w:val="00B87F2F"/>
    <w:rsid w:val="00B91331"/>
    <w:rsid w:val="00B91B12"/>
    <w:rsid w:val="00B9368D"/>
    <w:rsid w:val="00BA3EB3"/>
    <w:rsid w:val="00BB01C8"/>
    <w:rsid w:val="00BB0CE7"/>
    <w:rsid w:val="00BB2FD2"/>
    <w:rsid w:val="00BC1C53"/>
    <w:rsid w:val="00BC2BCA"/>
    <w:rsid w:val="00BD3C9F"/>
    <w:rsid w:val="00BD666C"/>
    <w:rsid w:val="00BD7247"/>
    <w:rsid w:val="00BE1083"/>
    <w:rsid w:val="00BE3338"/>
    <w:rsid w:val="00BF1B0F"/>
    <w:rsid w:val="00BF390B"/>
    <w:rsid w:val="00C02F79"/>
    <w:rsid w:val="00C1132D"/>
    <w:rsid w:val="00C13E20"/>
    <w:rsid w:val="00C17E2F"/>
    <w:rsid w:val="00C23FA4"/>
    <w:rsid w:val="00C262F3"/>
    <w:rsid w:val="00C334EA"/>
    <w:rsid w:val="00C36056"/>
    <w:rsid w:val="00C367E0"/>
    <w:rsid w:val="00C503CB"/>
    <w:rsid w:val="00C66285"/>
    <w:rsid w:val="00C6677D"/>
    <w:rsid w:val="00C7014F"/>
    <w:rsid w:val="00C712E9"/>
    <w:rsid w:val="00C727D7"/>
    <w:rsid w:val="00C75DF9"/>
    <w:rsid w:val="00C764A3"/>
    <w:rsid w:val="00C93C3A"/>
    <w:rsid w:val="00C96474"/>
    <w:rsid w:val="00CA08DC"/>
    <w:rsid w:val="00CA791B"/>
    <w:rsid w:val="00CB2F6C"/>
    <w:rsid w:val="00CB3C92"/>
    <w:rsid w:val="00CC07A3"/>
    <w:rsid w:val="00CC45CB"/>
    <w:rsid w:val="00CC7333"/>
    <w:rsid w:val="00CD30F1"/>
    <w:rsid w:val="00CD3479"/>
    <w:rsid w:val="00CD6214"/>
    <w:rsid w:val="00CD6563"/>
    <w:rsid w:val="00CD6604"/>
    <w:rsid w:val="00D02BE3"/>
    <w:rsid w:val="00D04650"/>
    <w:rsid w:val="00D13047"/>
    <w:rsid w:val="00D14FEE"/>
    <w:rsid w:val="00D21725"/>
    <w:rsid w:val="00D30BB6"/>
    <w:rsid w:val="00D32950"/>
    <w:rsid w:val="00D338AC"/>
    <w:rsid w:val="00D42138"/>
    <w:rsid w:val="00D42F73"/>
    <w:rsid w:val="00D45153"/>
    <w:rsid w:val="00D52C22"/>
    <w:rsid w:val="00D55FAD"/>
    <w:rsid w:val="00D63D2C"/>
    <w:rsid w:val="00D65A4A"/>
    <w:rsid w:val="00D66F37"/>
    <w:rsid w:val="00D87355"/>
    <w:rsid w:val="00D915C9"/>
    <w:rsid w:val="00D91633"/>
    <w:rsid w:val="00D91F96"/>
    <w:rsid w:val="00D936A1"/>
    <w:rsid w:val="00D948AC"/>
    <w:rsid w:val="00DA1AEE"/>
    <w:rsid w:val="00DA3729"/>
    <w:rsid w:val="00DA52F0"/>
    <w:rsid w:val="00DB053F"/>
    <w:rsid w:val="00DB7377"/>
    <w:rsid w:val="00DC1687"/>
    <w:rsid w:val="00DC4072"/>
    <w:rsid w:val="00DD4142"/>
    <w:rsid w:val="00DE17AD"/>
    <w:rsid w:val="00DE2535"/>
    <w:rsid w:val="00DE4EC0"/>
    <w:rsid w:val="00DF2372"/>
    <w:rsid w:val="00E017DF"/>
    <w:rsid w:val="00E06743"/>
    <w:rsid w:val="00E07E62"/>
    <w:rsid w:val="00E11815"/>
    <w:rsid w:val="00E1330E"/>
    <w:rsid w:val="00E21A86"/>
    <w:rsid w:val="00E32BB4"/>
    <w:rsid w:val="00E33413"/>
    <w:rsid w:val="00E42F14"/>
    <w:rsid w:val="00E439FD"/>
    <w:rsid w:val="00E463CB"/>
    <w:rsid w:val="00E47B5F"/>
    <w:rsid w:val="00E5285F"/>
    <w:rsid w:val="00E55D4E"/>
    <w:rsid w:val="00E60067"/>
    <w:rsid w:val="00E6093E"/>
    <w:rsid w:val="00E66F9E"/>
    <w:rsid w:val="00E72BE0"/>
    <w:rsid w:val="00E74384"/>
    <w:rsid w:val="00E76BF5"/>
    <w:rsid w:val="00E81872"/>
    <w:rsid w:val="00E870FC"/>
    <w:rsid w:val="00EA57BF"/>
    <w:rsid w:val="00EB055C"/>
    <w:rsid w:val="00EB0E93"/>
    <w:rsid w:val="00EB66EF"/>
    <w:rsid w:val="00EC0565"/>
    <w:rsid w:val="00EC1D3F"/>
    <w:rsid w:val="00EC2E0E"/>
    <w:rsid w:val="00EC4179"/>
    <w:rsid w:val="00EC468D"/>
    <w:rsid w:val="00EC5033"/>
    <w:rsid w:val="00EC579F"/>
    <w:rsid w:val="00EE00AE"/>
    <w:rsid w:val="00EE0B8F"/>
    <w:rsid w:val="00EE0E1C"/>
    <w:rsid w:val="00EE58E3"/>
    <w:rsid w:val="00EF031B"/>
    <w:rsid w:val="00EF3AB6"/>
    <w:rsid w:val="00EF631A"/>
    <w:rsid w:val="00EF6CA7"/>
    <w:rsid w:val="00F000FE"/>
    <w:rsid w:val="00F07F3F"/>
    <w:rsid w:val="00F10070"/>
    <w:rsid w:val="00F1188C"/>
    <w:rsid w:val="00F20164"/>
    <w:rsid w:val="00F205B5"/>
    <w:rsid w:val="00F33FCA"/>
    <w:rsid w:val="00F4772C"/>
    <w:rsid w:val="00F517A4"/>
    <w:rsid w:val="00F55BB5"/>
    <w:rsid w:val="00F55D34"/>
    <w:rsid w:val="00F57193"/>
    <w:rsid w:val="00F61837"/>
    <w:rsid w:val="00F650FC"/>
    <w:rsid w:val="00F842E2"/>
    <w:rsid w:val="00F872AA"/>
    <w:rsid w:val="00FB03BB"/>
    <w:rsid w:val="00FB200C"/>
    <w:rsid w:val="00FB62BF"/>
    <w:rsid w:val="00FB77BA"/>
    <w:rsid w:val="00FB7900"/>
    <w:rsid w:val="00FD5A70"/>
    <w:rsid w:val="00FD7A19"/>
    <w:rsid w:val="00FE622F"/>
    <w:rsid w:val="00FF0E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paragraph" w:styleId="Heading4">
    <w:name w:val="heading 4"/>
    <w:basedOn w:val="Normal"/>
    <w:next w:val="Normal"/>
    <w:link w:val="Heading4Char"/>
    <w:uiPriority w:val="9"/>
    <w:unhideWhenUsed/>
    <w:qFormat/>
    <w:rsid w:val="00B840C6"/>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414506"/>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6D9D"/>
    <w:rPr>
      <w:color w:val="0000FF" w:themeColor="hyperlink"/>
      <w:u w:val="single"/>
    </w:rPr>
  </w:style>
  <w:style w:type="character" w:styleId="UnresolvedMention">
    <w:name w:val="Unresolved Mention"/>
    <w:basedOn w:val="DefaultParagraphFont"/>
    <w:uiPriority w:val="99"/>
    <w:semiHidden/>
    <w:unhideWhenUsed/>
    <w:rsid w:val="00266D9D"/>
    <w:rPr>
      <w:color w:val="605E5C"/>
      <w:shd w:val="clear" w:color="auto" w:fill="E1DFDD"/>
    </w:rPr>
  </w:style>
  <w:style w:type="character" w:customStyle="1" w:styleId="Heading5Char">
    <w:name w:val="Heading 5 Char"/>
    <w:basedOn w:val="DefaultParagraphFont"/>
    <w:link w:val="Heading5"/>
    <w:uiPriority w:val="9"/>
    <w:rsid w:val="00414506"/>
    <w:rPr>
      <w:rFonts w:asciiTheme="majorHAnsi" w:eastAsiaTheme="majorEastAsia" w:hAnsiTheme="majorHAnsi" w:cstheme="majorBidi"/>
      <w:color w:val="365F91" w:themeColor="accent1" w:themeShade="BF"/>
      <w:lang w:val="en-GB" w:eastAsia="en-GB" w:bidi="en-GB"/>
    </w:rPr>
  </w:style>
  <w:style w:type="character" w:styleId="FollowedHyperlink">
    <w:name w:val="FollowedHyperlink"/>
    <w:basedOn w:val="DefaultParagraphFont"/>
    <w:uiPriority w:val="99"/>
    <w:semiHidden/>
    <w:unhideWhenUsed/>
    <w:rsid w:val="006C4109"/>
    <w:rPr>
      <w:color w:val="800080" w:themeColor="followedHyperlink"/>
      <w:u w:val="single"/>
    </w:rPr>
  </w:style>
  <w:style w:type="character" w:customStyle="1" w:styleId="Heading4Char">
    <w:name w:val="Heading 4 Char"/>
    <w:basedOn w:val="DefaultParagraphFont"/>
    <w:link w:val="Heading4"/>
    <w:uiPriority w:val="9"/>
    <w:rsid w:val="00B840C6"/>
    <w:rPr>
      <w:rFonts w:asciiTheme="majorHAnsi" w:eastAsiaTheme="majorEastAsia" w:hAnsiTheme="majorHAnsi" w:cstheme="majorBidi"/>
      <w:i/>
      <w:iCs/>
      <w:color w:val="365F91" w:themeColor="accent1" w:themeShade="BF"/>
      <w:lang w:val="en-GB" w:eastAsia="en-GB" w:bidi="en-GB"/>
    </w:rPr>
  </w:style>
  <w:style w:type="character" w:styleId="Strong">
    <w:name w:val="Strong"/>
    <w:basedOn w:val="DefaultParagraphFont"/>
    <w:uiPriority w:val="22"/>
    <w:qFormat/>
    <w:rsid w:val="002F0ACD"/>
    <w:rPr>
      <w:b/>
      <w:bCs/>
    </w:rPr>
  </w:style>
  <w:style w:type="paragraph" w:styleId="TOCHeading">
    <w:name w:val="TOC Heading"/>
    <w:basedOn w:val="Heading1"/>
    <w:next w:val="Normal"/>
    <w:uiPriority w:val="39"/>
    <w:unhideWhenUsed/>
    <w:qFormat/>
    <w:rsid w:val="00DE2535"/>
    <w:pPr>
      <w:keepNext/>
      <w:keepLines/>
      <w:widowControl/>
      <w:autoSpaceDE/>
      <w:autoSpaceDN/>
      <w:spacing w:before="240" w:line="259" w:lineRule="auto"/>
      <w:ind w:left="0"/>
      <w:outlineLvl w:val="9"/>
    </w:pPr>
    <w:rPr>
      <w:rFonts w:asciiTheme="majorHAnsi" w:eastAsiaTheme="majorEastAsia" w:hAnsiTheme="majorHAnsi" w:cstheme="majorBidi"/>
      <w:b w:val="0"/>
      <w:color w:val="365F91" w:themeColor="accent1" w:themeShade="BF"/>
      <w:lang w:val="en-US" w:eastAsia="en-US" w:bidi="ar-SA"/>
    </w:rPr>
  </w:style>
  <w:style w:type="paragraph" w:styleId="TOC1">
    <w:name w:val="toc 1"/>
    <w:basedOn w:val="Normal"/>
    <w:next w:val="Normal"/>
    <w:autoRedefine/>
    <w:uiPriority w:val="39"/>
    <w:unhideWhenUsed/>
    <w:rsid w:val="00F842E2"/>
    <w:pPr>
      <w:tabs>
        <w:tab w:val="right" w:leader="dot" w:pos="9016"/>
      </w:tabs>
      <w:spacing w:after="100"/>
    </w:pPr>
    <w:rPr>
      <w:rFonts w:ascii="Arial" w:eastAsia="Times New Roman" w:hAnsi="Arial" w:cs="Arial"/>
      <w:noProof/>
      <w:kern w:val="22"/>
      <w:sz w:val="28"/>
      <w:szCs w:val="28"/>
    </w:rPr>
  </w:style>
  <w:style w:type="paragraph" w:styleId="TOC2">
    <w:name w:val="toc 2"/>
    <w:basedOn w:val="Normal"/>
    <w:next w:val="Normal"/>
    <w:autoRedefine/>
    <w:uiPriority w:val="39"/>
    <w:unhideWhenUsed/>
    <w:rsid w:val="00DE2535"/>
    <w:pPr>
      <w:spacing w:after="100"/>
      <w:ind w:left="220"/>
    </w:pPr>
  </w:style>
  <w:style w:type="paragraph" w:styleId="TOC3">
    <w:name w:val="toc 3"/>
    <w:basedOn w:val="Normal"/>
    <w:next w:val="Normal"/>
    <w:autoRedefine/>
    <w:uiPriority w:val="39"/>
    <w:unhideWhenUsed/>
    <w:rsid w:val="00DE2535"/>
    <w:pPr>
      <w:spacing w:after="100"/>
      <w:ind w:left="440"/>
    </w:pPr>
  </w:style>
  <w:style w:type="paragraph" w:styleId="TOC4">
    <w:name w:val="toc 4"/>
    <w:basedOn w:val="Normal"/>
    <w:next w:val="Normal"/>
    <w:autoRedefine/>
    <w:uiPriority w:val="39"/>
    <w:unhideWhenUsed/>
    <w:rsid w:val="00D32950"/>
    <w:pPr>
      <w:spacing w:after="100"/>
      <w:ind w:left="660"/>
    </w:pPr>
  </w:style>
  <w:style w:type="paragraph" w:styleId="TOC5">
    <w:name w:val="toc 5"/>
    <w:basedOn w:val="Normal"/>
    <w:next w:val="Normal"/>
    <w:autoRedefine/>
    <w:uiPriority w:val="39"/>
    <w:unhideWhenUsed/>
    <w:rsid w:val="00D32950"/>
    <w:pPr>
      <w:spacing w:after="100"/>
      <w:ind w:left="880"/>
    </w:pPr>
  </w:style>
  <w:style w:type="paragraph" w:styleId="EndnoteText">
    <w:name w:val="endnote text"/>
    <w:basedOn w:val="Normal"/>
    <w:link w:val="EndnoteTextChar"/>
    <w:uiPriority w:val="99"/>
    <w:semiHidden/>
    <w:unhideWhenUsed/>
    <w:rsid w:val="00724B78"/>
    <w:rPr>
      <w:sz w:val="20"/>
      <w:szCs w:val="20"/>
    </w:rPr>
  </w:style>
  <w:style w:type="character" w:customStyle="1" w:styleId="EndnoteTextChar">
    <w:name w:val="Endnote Text Char"/>
    <w:basedOn w:val="DefaultParagraphFont"/>
    <w:link w:val="EndnoteText"/>
    <w:uiPriority w:val="99"/>
    <w:semiHidden/>
    <w:rsid w:val="00724B78"/>
    <w:rPr>
      <w:rFonts w:ascii="Calibri Light" w:eastAsia="Calibri Light" w:hAnsi="Calibri Light" w:cs="Calibri Light"/>
      <w:sz w:val="20"/>
      <w:szCs w:val="20"/>
      <w:lang w:val="en-GB" w:eastAsia="en-GB" w:bidi="en-GB"/>
    </w:rPr>
  </w:style>
  <w:style w:type="character" w:styleId="EndnoteReference">
    <w:name w:val="endnote reference"/>
    <w:basedOn w:val="DefaultParagraphFont"/>
    <w:uiPriority w:val="99"/>
    <w:semiHidden/>
    <w:unhideWhenUsed/>
    <w:rsid w:val="00724B78"/>
    <w:rPr>
      <w:vertAlign w:val="superscript"/>
    </w:rPr>
  </w:style>
  <w:style w:type="table" w:styleId="GridTable4-Accent5">
    <w:name w:val="Grid Table 4 Accent 5"/>
    <w:basedOn w:val="TableNormal"/>
    <w:uiPriority w:val="49"/>
    <w:rsid w:val="004E4BED"/>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3-Accent1">
    <w:name w:val="Grid Table 3 Accent 1"/>
    <w:basedOn w:val="TableNormal"/>
    <w:uiPriority w:val="48"/>
    <w:rsid w:val="00170D8E"/>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5Dark-Accent1">
    <w:name w:val="Grid Table 5 Dark Accent 1"/>
    <w:basedOn w:val="TableNormal"/>
    <w:uiPriority w:val="50"/>
    <w:rsid w:val="00EE58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EE58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13401">
      <w:bodyDiv w:val="1"/>
      <w:marLeft w:val="0"/>
      <w:marRight w:val="0"/>
      <w:marTop w:val="0"/>
      <w:marBottom w:val="0"/>
      <w:divBdr>
        <w:top w:val="none" w:sz="0" w:space="0" w:color="auto"/>
        <w:left w:val="none" w:sz="0" w:space="0" w:color="auto"/>
        <w:bottom w:val="none" w:sz="0" w:space="0" w:color="auto"/>
        <w:right w:val="none" w:sz="0" w:space="0" w:color="auto"/>
      </w:divBdr>
    </w:div>
    <w:div w:id="190656599">
      <w:bodyDiv w:val="1"/>
      <w:marLeft w:val="0"/>
      <w:marRight w:val="0"/>
      <w:marTop w:val="0"/>
      <w:marBottom w:val="0"/>
      <w:divBdr>
        <w:top w:val="none" w:sz="0" w:space="0" w:color="auto"/>
        <w:left w:val="none" w:sz="0" w:space="0" w:color="auto"/>
        <w:bottom w:val="none" w:sz="0" w:space="0" w:color="auto"/>
        <w:right w:val="none" w:sz="0" w:space="0" w:color="auto"/>
      </w:divBdr>
    </w:div>
    <w:div w:id="416560499">
      <w:bodyDiv w:val="1"/>
      <w:marLeft w:val="0"/>
      <w:marRight w:val="0"/>
      <w:marTop w:val="0"/>
      <w:marBottom w:val="0"/>
      <w:divBdr>
        <w:top w:val="none" w:sz="0" w:space="0" w:color="auto"/>
        <w:left w:val="none" w:sz="0" w:space="0" w:color="auto"/>
        <w:bottom w:val="none" w:sz="0" w:space="0" w:color="auto"/>
        <w:right w:val="none" w:sz="0" w:space="0" w:color="auto"/>
      </w:divBdr>
    </w:div>
    <w:div w:id="692650440">
      <w:bodyDiv w:val="1"/>
      <w:marLeft w:val="0"/>
      <w:marRight w:val="0"/>
      <w:marTop w:val="0"/>
      <w:marBottom w:val="0"/>
      <w:divBdr>
        <w:top w:val="none" w:sz="0" w:space="0" w:color="auto"/>
        <w:left w:val="none" w:sz="0" w:space="0" w:color="auto"/>
        <w:bottom w:val="none" w:sz="0" w:space="0" w:color="auto"/>
        <w:right w:val="none" w:sz="0" w:space="0" w:color="auto"/>
      </w:divBdr>
    </w:div>
    <w:div w:id="765924208">
      <w:bodyDiv w:val="1"/>
      <w:marLeft w:val="0"/>
      <w:marRight w:val="0"/>
      <w:marTop w:val="0"/>
      <w:marBottom w:val="0"/>
      <w:divBdr>
        <w:top w:val="none" w:sz="0" w:space="0" w:color="auto"/>
        <w:left w:val="none" w:sz="0" w:space="0" w:color="auto"/>
        <w:bottom w:val="none" w:sz="0" w:space="0" w:color="auto"/>
        <w:right w:val="none" w:sz="0" w:space="0" w:color="auto"/>
      </w:divBdr>
    </w:div>
    <w:div w:id="861164860">
      <w:bodyDiv w:val="1"/>
      <w:marLeft w:val="0"/>
      <w:marRight w:val="0"/>
      <w:marTop w:val="0"/>
      <w:marBottom w:val="0"/>
      <w:divBdr>
        <w:top w:val="none" w:sz="0" w:space="0" w:color="auto"/>
        <w:left w:val="none" w:sz="0" w:space="0" w:color="auto"/>
        <w:bottom w:val="none" w:sz="0" w:space="0" w:color="auto"/>
        <w:right w:val="none" w:sz="0" w:space="0" w:color="auto"/>
      </w:divBdr>
    </w:div>
    <w:div w:id="1063989595">
      <w:bodyDiv w:val="1"/>
      <w:marLeft w:val="0"/>
      <w:marRight w:val="0"/>
      <w:marTop w:val="0"/>
      <w:marBottom w:val="0"/>
      <w:divBdr>
        <w:top w:val="none" w:sz="0" w:space="0" w:color="auto"/>
        <w:left w:val="none" w:sz="0" w:space="0" w:color="auto"/>
        <w:bottom w:val="none" w:sz="0" w:space="0" w:color="auto"/>
        <w:right w:val="none" w:sz="0" w:space="0" w:color="auto"/>
      </w:divBdr>
    </w:div>
    <w:div w:id="1068572946">
      <w:bodyDiv w:val="1"/>
      <w:marLeft w:val="0"/>
      <w:marRight w:val="0"/>
      <w:marTop w:val="0"/>
      <w:marBottom w:val="0"/>
      <w:divBdr>
        <w:top w:val="none" w:sz="0" w:space="0" w:color="auto"/>
        <w:left w:val="none" w:sz="0" w:space="0" w:color="auto"/>
        <w:bottom w:val="none" w:sz="0" w:space="0" w:color="auto"/>
        <w:right w:val="none" w:sz="0" w:space="0" w:color="auto"/>
      </w:divBdr>
    </w:div>
    <w:div w:id="1555388744">
      <w:bodyDiv w:val="1"/>
      <w:marLeft w:val="0"/>
      <w:marRight w:val="0"/>
      <w:marTop w:val="0"/>
      <w:marBottom w:val="0"/>
      <w:divBdr>
        <w:top w:val="none" w:sz="0" w:space="0" w:color="auto"/>
        <w:left w:val="none" w:sz="0" w:space="0" w:color="auto"/>
        <w:bottom w:val="none" w:sz="0" w:space="0" w:color="auto"/>
        <w:right w:val="none" w:sz="0" w:space="0" w:color="auto"/>
      </w:divBdr>
    </w:div>
    <w:div w:id="20836796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542/peds.2011-0969" TargetMode="External"/><Relationship Id="rId21" Type="http://schemas.openxmlformats.org/officeDocument/2006/relationships/hyperlink" Target="https://casp-uk.net/casp-tools-checklists/" TargetMode="External"/><Relationship Id="rId42" Type="http://schemas.openxmlformats.org/officeDocument/2006/relationships/hyperlink" Target="https://doi.org/10.1192/bjb.2019.85" TargetMode="External"/><Relationship Id="rId47" Type="http://schemas.openxmlformats.org/officeDocument/2006/relationships/hyperlink" Target="https://doi.org/10.1007/s10488-021-01115-9" TargetMode="External"/><Relationship Id="rId63" Type="http://schemas.openxmlformats.org/officeDocument/2006/relationships/hyperlink" Target="https://doi.org/10.1177/1359104514526603" TargetMode="External"/><Relationship Id="rId68" Type="http://schemas.openxmlformats.org/officeDocument/2006/relationships/hyperlink" Target="https://www.niehs.nih.gov/research/resources/bioethics/whatis" TargetMode="External"/><Relationship Id="rId84" Type="http://schemas.openxmlformats.org/officeDocument/2006/relationships/hyperlink" Target="https://bmcpsychiatry.biomedcentral.com/articles/10.1186/s12888-018-1758-z" TargetMode="External"/><Relationship Id="rId89" Type="http://schemas.openxmlformats.org/officeDocument/2006/relationships/hyperlink" Target="https://bmcpsychiatry.biomedcentral.com/articles/10.1186/s12888-018-1758-z" TargetMode="External"/><Relationship Id="rId16" Type="http://schemas.openxmlformats.org/officeDocument/2006/relationships/hyperlink" Target="https://doi.org/10.4000/rfcb.4138" TargetMode="External"/><Relationship Id="rId11" Type="http://schemas.openxmlformats.org/officeDocument/2006/relationships/footer" Target="footer1.xml"/><Relationship Id="rId32" Type="http://schemas.openxmlformats.org/officeDocument/2006/relationships/hyperlink" Target="https://www.taylorfrancis.com/search?contributorName=Cathy%20Laver-Bradbury&amp;contributorRole=editor&amp;redirectFromPDP=true&amp;context=ubx" TargetMode="External"/><Relationship Id="rId37" Type="http://schemas.openxmlformats.org/officeDocument/2006/relationships/hyperlink" Target="https://researchbriefings.files.parliament.uk/documents/CBP-7547/CBP-7547.pdf" TargetMode="External"/><Relationship Id="rId53" Type="http://schemas.openxmlformats.org/officeDocument/2006/relationships/hyperlink" Target="https://doi.org/10.1192/bjo.2020.41" TargetMode="External"/><Relationship Id="rId58" Type="http://schemas.openxmlformats.org/officeDocument/2006/relationships/hyperlink" Target="https://www.nhs.uk/mental-health/children-and-young-adults/mental-health-support/how-to-get-support/moving-on-to-adult-services/" TargetMode="External"/><Relationship Id="rId74" Type="http://schemas.openxmlformats.org/officeDocument/2006/relationships/hyperlink" Target="https://doi.org/10.4103/psychiatry.IndianJPsychiatry_436_17" TargetMode="External"/><Relationship Id="rId79" Type="http://schemas.openxmlformats.org/officeDocument/2006/relationships/hyperlink" Target="https://bmcpsychiatry.biomedcentral.com/articles/10.1186/s12888-018-1758-z" TargetMode="External"/><Relationship Id="rId5" Type="http://schemas.openxmlformats.org/officeDocument/2006/relationships/webSettings" Target="webSettings.xml"/><Relationship Id="rId90" Type="http://schemas.openxmlformats.org/officeDocument/2006/relationships/hyperlink" Target="https://bmcpsychiatry.biomedcentral.com/articles/10.1186/s12888-018-1758-z" TargetMode="External"/><Relationship Id="rId95" Type="http://schemas.openxmlformats.org/officeDocument/2006/relationships/hyperlink" Target="https://doi.org/10.1108/MHRJ-01-2020-0005" TargetMode="External"/><Relationship Id="rId22" Type="http://schemas.openxmlformats.org/officeDocument/2006/relationships/hyperlink" Target="https://doi.org/10.1111/jora.12928" TargetMode="External"/><Relationship Id="rId27" Type="http://schemas.openxmlformats.org/officeDocument/2006/relationships/hyperlink" Target="https://doi.org/10.1177/1362361318757048" TargetMode="External"/><Relationship Id="rId43" Type="http://schemas.openxmlformats.org/officeDocument/2006/relationships/hyperlink" Target="https://doi.org/10.1111/camh.12339" TargetMode="External"/><Relationship Id="rId48" Type="http://schemas.openxmlformats.org/officeDocument/2006/relationships/hyperlink" Target="https://doi.org/10.1186/s40337-025-01304-z" TargetMode="External"/><Relationship Id="rId64" Type="http://schemas.openxmlformats.org/officeDocument/2006/relationships/hyperlink" Target="https://www.pcmch.on.ca/transition-to-adult-healthcare-services/" TargetMode="External"/><Relationship Id="rId69" Type="http://schemas.openxmlformats.org/officeDocument/2006/relationships/hyperlink" Target="https://doi.org/10.1111/inm.13439" TargetMode="External"/><Relationship Id="rId80" Type="http://schemas.openxmlformats.org/officeDocument/2006/relationships/hyperlink" Target="https://bmcpsychiatry.biomedcentral.com/articles/10.1186/s12888-018-1758-z" TargetMode="External"/><Relationship Id="rId85" Type="http://schemas.openxmlformats.org/officeDocument/2006/relationships/hyperlink" Target="https://bmcpsychiatry.biomedcentral.com/articles/10.1186/s12888-018-1758-z" TargetMode="External"/><Relationship Id="rId3" Type="http://schemas.openxmlformats.org/officeDocument/2006/relationships/styles" Target="styles.xml"/><Relationship Id="rId12" Type="http://schemas.openxmlformats.org/officeDocument/2006/relationships/hyperlink" Target="https://doi.org/10.2989/17280583.2025.2533162" TargetMode="External"/><Relationship Id="rId17" Type="http://schemas.openxmlformats.org/officeDocument/2006/relationships/hyperlink" Target="https://doi.org/10.1177/1355819614527439" TargetMode="External"/><Relationship Id="rId25" Type="http://schemas.openxmlformats.org/officeDocument/2006/relationships/hyperlink" Target="https://pmc.ncbi.nlm.nih.gov/articles/PMC6254258/" TargetMode="External"/><Relationship Id="rId33" Type="http://schemas.openxmlformats.org/officeDocument/2006/relationships/hyperlink" Target="https://www.taylorfrancis.com/search?contributorName=Margaret%20J.J.%20Thompson&amp;contributorRole=editor&amp;redirectFromPDP=true&amp;context=ubx" TargetMode="External"/><Relationship Id="rId38" Type="http://schemas.openxmlformats.org/officeDocument/2006/relationships/hyperlink" Target="https://www.gov.uk/government/publications/care-act-statutory-guidance/care-and-support-statutory-guidance" TargetMode="External"/><Relationship Id="rId46" Type="http://schemas.openxmlformats.org/officeDocument/2006/relationships/hyperlink" Target="https://doi.org/10.1192/bjp.bp.112.119206" TargetMode="External"/><Relationship Id="rId59" Type="http://schemas.openxmlformats.org/officeDocument/2006/relationships/hyperlink" Target="https://archive.datadictionary.nhs.uk/DD%20Release%20May%202024/nhs_business_definitions/mental_health_service.html" TargetMode="External"/><Relationship Id="rId67" Type="http://schemas.openxmlformats.org/officeDocument/2006/relationships/hyperlink" Target="https://www.indianjournals.com/article/ijone-4-1-015" TargetMode="External"/><Relationship Id="rId20" Type="http://schemas.openxmlformats.org/officeDocument/2006/relationships/hyperlink" Target="https://doi.org/10.1111/camh.12171" TargetMode="External"/><Relationship Id="rId41" Type="http://schemas.openxmlformats.org/officeDocument/2006/relationships/hyperlink" Target="https://doi.org/10.1016/j.apnr.2018.06.015" TargetMode="External"/><Relationship Id="rId54" Type="http://schemas.openxmlformats.org/officeDocument/2006/relationships/hyperlink" Target="https://doi.org/10.20525/ijrbs.v11i5.1842" TargetMode="External"/><Relationship Id="rId62" Type="http://schemas.openxmlformats.org/officeDocument/2006/relationships/hyperlink" Target="https://doi.org/10.1016/S0140-6736(07)60368-7" TargetMode="External"/><Relationship Id="rId70" Type="http://schemas.openxmlformats.org/officeDocument/2006/relationships/hyperlink" Target="https://doi-org.ezproxy.uwtsd.ac.uk/10.1080/15283488.2018.1529267" TargetMode="External"/><Relationship Id="rId75" Type="http://schemas.openxmlformats.org/officeDocument/2006/relationships/hyperlink" Target="https://doi.org/10.35841/clinical-psychiatry.2.1.1-5" TargetMode="External"/><Relationship Id="rId83" Type="http://schemas.openxmlformats.org/officeDocument/2006/relationships/hyperlink" Target="https://bmcpsychiatry.biomedcentral.com/articles/10.1186/s12888-018-1758-z" TargetMode="External"/><Relationship Id="rId88" Type="http://schemas.openxmlformats.org/officeDocument/2006/relationships/hyperlink" Target="https://bmcpsychiatry.biomedcentral.com/articles/10.1186/s12888-018-1758-z" TargetMode="External"/><Relationship Id="rId91" Type="http://schemas.openxmlformats.org/officeDocument/2006/relationships/hyperlink" Target="https://bmcpsychiatry.biomedcentral.com/articles/10.1186/s12888-018-1758-z" TargetMode="External"/><Relationship Id="rId96" Type="http://schemas.openxmlformats.org/officeDocument/2006/relationships/hyperlink" Target="https://doi.org/10.1111/j.1365-2214.2004.00440.x"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3399/BJGP.2021.0678" TargetMode="External"/><Relationship Id="rId23" Type="http://schemas.openxmlformats.org/officeDocument/2006/relationships/hyperlink" Target="https://nsuworks.nova.edu/tqr/vol25/iss3/17" TargetMode="External"/><Relationship Id="rId28" Type="http://schemas.openxmlformats.org/officeDocument/2006/relationships/hyperlink" Target="https://doi.org/10.12968/bjmh.2024.0002" TargetMode="External"/><Relationship Id="rId36" Type="http://schemas.openxmlformats.org/officeDocument/2006/relationships/hyperlink" Target="https://doi.org/10.4324/9781003083139-2" TargetMode="External"/><Relationship Id="rId49" Type="http://schemas.openxmlformats.org/officeDocument/2006/relationships/hyperlink" Target="https://www.ncbi.nlm.nih.gov/books/NBK557526/" TargetMode="External"/><Relationship Id="rId57" Type="http://schemas.openxmlformats.org/officeDocument/2006/relationships/hyperlink" Target="https://www.nhs.uk/mental-health/children-and-young-adults/mental-health-support/mental-health-services/" TargetMode="External"/><Relationship Id="rId10" Type="http://schemas.openxmlformats.org/officeDocument/2006/relationships/header" Target="header1.xml"/><Relationship Id="rId31" Type="http://schemas.openxmlformats.org/officeDocument/2006/relationships/hyperlink" Target="https://www.legislation.gov.uk/ukpga/1969/46/section/1" TargetMode="External"/><Relationship Id="rId44" Type="http://schemas.openxmlformats.org/officeDocument/2006/relationships/hyperlink" Target="https://doi.org/10.1192/pb.bp.115.050690" TargetMode="External"/><Relationship Id="rId52" Type="http://schemas.openxmlformats.org/officeDocument/2006/relationships/hyperlink" Target="https://doi.org/10.1186/1472-6963-13-254" TargetMode="External"/><Relationship Id="rId60" Type="http://schemas.openxmlformats.org/officeDocument/2006/relationships/hyperlink" Target="https://www.england.nhs.uk/2023/11/one-in-five-children-and-young-people-had-a-probable-mental-disorder-in-2023/" TargetMode="External"/><Relationship Id="rId65" Type="http://schemas.openxmlformats.org/officeDocument/2006/relationships/hyperlink" Target="https://www.prisma-statement.org/prisma-2020-flow-diagram" TargetMode="External"/><Relationship Id="rId73" Type="http://schemas.openxmlformats.org/officeDocument/2006/relationships/hyperlink" Target="https://doi.org/10.1002/wps.20266" TargetMode="External"/><Relationship Id="rId78" Type="http://schemas.openxmlformats.org/officeDocument/2006/relationships/hyperlink" Target="https://bmcpsychiatry.biomedcentral.com/articles/10.1186/s12888-018-1758-z" TargetMode="External"/><Relationship Id="rId81" Type="http://schemas.openxmlformats.org/officeDocument/2006/relationships/hyperlink" Target="https://bmcpsychiatry.biomedcentral.com/articles/10.1186/s12888-018-1758-z" TargetMode="External"/><Relationship Id="rId86" Type="http://schemas.openxmlformats.org/officeDocument/2006/relationships/hyperlink" Target="https://bmcpsychiatry.biomedcentral.com/articles/10.1186/s12888-018-1758-z" TargetMode="External"/><Relationship Id="rId94" Type="http://schemas.openxmlformats.org/officeDocument/2006/relationships/hyperlink" Target="https://doi.org/10.1108/MHRJ-05-2017-0020" TargetMode="External"/><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igital.nhs.uk/data-and-information/publications/statistical/mental-health-of-children-and-young-people-in-england/2023-wave-4-follow-up" TargetMode="External"/><Relationship Id="rId13" Type="http://schemas.openxmlformats.org/officeDocument/2006/relationships/hyperlink" Target="https://doi.org/10.12968/bjmh.2024.0002" TargetMode="External"/><Relationship Id="rId18" Type="http://schemas.openxmlformats.org/officeDocument/2006/relationships/hyperlink" Target="https://doi.org/10.1017/ipm.2024.5" TargetMode="External"/><Relationship Id="rId39" Type="http://schemas.openxmlformats.org/officeDocument/2006/relationships/hyperlink" Target="https://doi.org/10.1177/0269881114550353" TargetMode="External"/><Relationship Id="rId34" Type="http://schemas.openxmlformats.org/officeDocument/2006/relationships/hyperlink" Target="https://www.taylorfrancis.com/search?contributorName=Christopher%20Gale&amp;contributorRole=editor&amp;redirectFromPDP=true&amp;context=ubx" TargetMode="External"/><Relationship Id="rId50" Type="http://schemas.openxmlformats.org/officeDocument/2006/relationships/hyperlink" Target="https://doi.org/10.1177/2632084320947559" TargetMode="External"/><Relationship Id="rId55" Type="http://schemas.openxmlformats.org/officeDocument/2006/relationships/hyperlink" Target="https://doi.org/10.1177/16094069231205789" TargetMode="External"/><Relationship Id="rId76" Type="http://schemas.openxmlformats.org/officeDocument/2006/relationships/hyperlink" Target="https://doi.org/10.4135/9781446280591.n2" TargetMode="External"/><Relationship Id="rId97" Type="http://schemas.openxmlformats.org/officeDocument/2006/relationships/hyperlink" Target="https://www.who.int/news-room/fact-sheets/detail/adolescent-mental-health" TargetMode="External"/><Relationship Id="rId7" Type="http://schemas.openxmlformats.org/officeDocument/2006/relationships/endnotes" Target="endnotes.xml"/><Relationship Id="rId71" Type="http://schemas.openxmlformats.org/officeDocument/2006/relationships/hyperlink" Target="https://doi.org/10.1007/s00787-018-1112-5" TargetMode="External"/><Relationship Id="rId92" Type="http://schemas.openxmlformats.org/officeDocument/2006/relationships/hyperlink" Target="https://doi.org/10.1186/s12888-018-1758-z" TargetMode="External"/><Relationship Id="rId2" Type="http://schemas.openxmlformats.org/officeDocument/2006/relationships/numbering" Target="numbering.xml"/><Relationship Id="rId29" Type="http://schemas.openxmlformats.org/officeDocument/2006/relationships/hyperlink" Target="https://doi.org/10.1186/s12913-017-2221-4" TargetMode="External"/><Relationship Id="rId24" Type="http://schemas.openxmlformats.org/officeDocument/2006/relationships/hyperlink" Target="https://www.verywellmind.com/freuds-stages-of-psychosexual-development-2795962" TargetMode="External"/><Relationship Id="rId40" Type="http://schemas.openxmlformats.org/officeDocument/2006/relationships/hyperlink" Target="https://hampshirecamhs.nhs.uk/issue/mental-health-and-mental-illness-professional/" TargetMode="External"/><Relationship Id="rId45" Type="http://schemas.openxmlformats.org/officeDocument/2006/relationships/hyperlink" Target="https://doi.org/10.1186/s13034-022-00512-8" TargetMode="External"/><Relationship Id="rId66" Type="http://schemas.openxmlformats.org/officeDocument/2006/relationships/hyperlink" Target="https://doi.org/10.1186/s40337-024-00984-3" TargetMode="External"/><Relationship Id="rId87" Type="http://schemas.openxmlformats.org/officeDocument/2006/relationships/hyperlink" Target="https://bmcpsychiatry.biomedcentral.com/articles/10.1186/s12888-018-1758-z" TargetMode="External"/><Relationship Id="rId61" Type="http://schemas.openxmlformats.org/officeDocument/2006/relationships/hyperlink" Target="https://www.nice.org.uk/guidance/ng43" TargetMode="External"/><Relationship Id="rId82" Type="http://schemas.openxmlformats.org/officeDocument/2006/relationships/hyperlink" Target="https://bmcpsychiatry.biomedcentral.com/articles/10.1186/s12888-018-1758-z" TargetMode="External"/><Relationship Id="rId19" Type="http://schemas.openxmlformats.org/officeDocument/2006/relationships/hyperlink" Target="https://doi.org/10.1111/jocn.15077" TargetMode="External"/><Relationship Id="rId14" Type="http://schemas.openxmlformats.org/officeDocument/2006/relationships/hyperlink" Target="https://doi.org/10.1007/s00787-020-01526-3" TargetMode="External"/><Relationship Id="rId30" Type="http://schemas.openxmlformats.org/officeDocument/2006/relationships/hyperlink" Target="https://repository.canterbury.ac.uk/item/87157/the-transition-between-camhs-and-amhs-for-looked-after-children-mind-the-gap" TargetMode="External"/><Relationship Id="rId35" Type="http://schemas.openxmlformats.org/officeDocument/2006/relationships/hyperlink" Target="https://www.taylorfrancis.com/search?contributorName=Christine%20M.%20Hooper&amp;contributorRole=editor&amp;redirectFromPDP=true&amp;context=ubx" TargetMode="External"/><Relationship Id="rId56" Type="http://schemas.openxmlformats.org/officeDocument/2006/relationships/hyperlink" Target="https://www.ncepod.org.uk/2023transition.html" TargetMode="External"/><Relationship Id="rId77" Type="http://schemas.openxmlformats.org/officeDocument/2006/relationships/hyperlink" Target="https://doi.org/10.1007/s11482-025-10480-8" TargetMode="External"/><Relationship Id="rId100"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doi.org/10.1186/s12913-023-09430-7" TargetMode="External"/><Relationship Id="rId72" Type="http://schemas.openxmlformats.org/officeDocument/2006/relationships/hyperlink" Target="https://doi.org/10.1192/bjp.bp.109.075135" TargetMode="External"/><Relationship Id="rId93" Type="http://schemas.openxmlformats.org/officeDocument/2006/relationships/hyperlink" Target="https://data.unicef.org/topic/adolescents/overview/" TargetMode="External"/><Relationship Id="rId98" Type="http://schemas.openxmlformats.org/officeDocument/2006/relationships/hyperlink" Target="https://doi.org/10.1186/s12888-016-10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C43AF-EA61-4946-B61E-85333EDE8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6438</TotalTime>
  <Pages>43</Pages>
  <Words>15382</Words>
  <Characters>87678</Characters>
  <Application>Microsoft Office Word</Application>
  <DocSecurity>0</DocSecurity>
  <Lines>730</Lines>
  <Paragraphs>205</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102855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Ana Kuralova</cp:lastModifiedBy>
  <cp:revision>89</cp:revision>
  <dcterms:created xsi:type="dcterms:W3CDTF">2024-02-12T23:46:00Z</dcterms:created>
  <dcterms:modified xsi:type="dcterms:W3CDTF">2025-12-10T13:30:00Z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