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849BCB3" wp14:paraId="27780DA9" wp14:textId="5133DC7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According to the NSPCC (2016), child abuse can be hard to recognise. However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Peckover and Golding (2015),</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states that local safeguarding partners give all child practitioners the necessary training in safeguarding to teach every staff member the knowledge needed to keep children safe by reporting abuse and knowing what to do when a safeguarding concern arises.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Rey-Salmon and Adamsbaum (2018),</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implies that being aware of the signs and symptoms of child abuse enables professionals to address issues promptly and reduce the possibility of further harm to the affected children. This knowledge is crucial for ensuring the safety of children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Lindon, 2012</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Department For Education (2018),</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states that it is vital to note that child abuse can vary in different forms and that the distinctive symptoms and signs of it might change from child to child. As a childcare provider,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Vachon et al., (2015),</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implies that it is crucial to keep in mind that all children can become victims of one of the three main types of abuse: emotional, sexual, or physical.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James and Prout (2015),</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say that it is important to remember that all children could be at risk of abuse, although some may be harder to identify than others.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Maclean et al., (2017), </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suggests that children with disabilities may be particularly susceptible due to their potential inability to protect themselves from abuse. It may be extremely difficult for children with speech, communication, and language needs to disclose the abuse they are victims of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McElvaney, 2013</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US"/>
        </w:rPr>
        <w:t xml:space="preserve">When it comes to liability,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Ward, Brown and Westlake (2012),</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US"/>
        </w:rPr>
        <w:t xml:space="preserve"> claims that good and accurate documentation of safeguarding issues safeguards not only the children but also the participating practitioner and the childcare facility. No matter how minor the report's conclusion,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Bentley et al., (2015),</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US"/>
        </w:rPr>
        <w:t xml:space="preserve"> exclaims that the recording of concerns serves as evidence in court and helps the designated safeguarding officer fulfil their obligation to protect every child in a case involving a safeguarding issue.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Hawkins, (2021),</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US"/>
        </w:rPr>
        <w:t xml:space="preserve"> discloses that it is important to have complete documentation from start to finish to guarantee that all pertinent and accurate data is captured and shared within the various multiagency systems. </w:t>
      </w:r>
    </w:p>
    <w:p xmlns:wp14="http://schemas.microsoft.com/office/word/2010/wordml" w:rsidP="2849BCB3" wp14:paraId="170AD339" wp14:textId="1E5FE459">
      <w:pPr>
        <w:spacing w:after="160" w:line="279" w:lineRule="auto"/>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In the third case study, Lucy had indications and symptoms that she had been subjected to sexual abuse. Throughout the course of two days, Lucy's several visits to the toilet and her complaints about discomfort were observed by the setting's staff.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Mccarthy (2015), </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states that asking the parents and documenting this information is crucial, even if there are several reasons why this may occur.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McConnell, Barnard and Taylor (2017),</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also states that recording the observations made with parents when they went to the nursery to pick up Lucy is also necessary. It is crucial to document everything so that, if more concerns appear later, precise dates, times, and information can be accessed without raising concerns about liability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(Bilson and Martin, 2016)</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At this point,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Adams, Dominelli and Payne (2009),</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implies that it is crucial to avoid assuming anything and to just record the facts accurately. Aswell as notify the nurseries safeguarding officer and seek guidance on what should be done next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(Walsh, 2020)</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Lucy was sobbing in the bathroom the day after when she returned to nursery, and when a staff member walked in, she had discharge and a red, swollen vagina. Lucy said that her father had urged her "not to say anything, it was their secret" in response to a question about her well-being. The information from this day and the information from the day before will establish a case, which highlights the importance of accurately capturing facts. Under these circumstances,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Hughes and Owen, (2009),</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suggests that it is crucial that the practitioner refrain from asking any leading questions and only ask open-ended questions from the child and maintain composure and comfort in front of the child. Once the child has relayed all the information, she is willing to give without pressuring them for more, the staff member must return to normal activities with the child. Then at the first possible chance,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Firmin (2020),</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explains that it is important to write down everything in great details and go to the safeguarding officer as soon as possible. The practitioners who were working with Lucy at the time were able to watch for and identify warning signs and symptoms of possible harm, ask open-ended questions of her without giving away anything, avoid drawing conclusions, and accurately record the information. By using the referral procedure to protect Lucy, who is obviously at risk of additional trauma, the staff has protected themselves and Lucy from any more abuse.</w:t>
      </w:r>
    </w:p>
    <w:p xmlns:wp14="http://schemas.microsoft.com/office/word/2010/wordml" w:rsidP="2849BCB3" wp14:paraId="1C7FD9D5" wp14:textId="1FD61D3E">
      <w:pPr>
        <w:spacing w:after="160" w:line="279" w:lineRule="auto"/>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Clawson, Fyson and Warwick (2023),</w:t>
      </w:r>
      <w:r w:rsidRPr="2849BCB3" w:rsidR="485EBAD0">
        <w:rPr>
          <w:rFonts w:ascii="sans-serif" w:hAnsi="sans-serif" w:eastAsia="sans-serif" w:cs="sans-serif"/>
          <w:b w:val="0"/>
          <w:bCs w:val="0"/>
          <w:i w:val="0"/>
          <w:iCs w:val="0"/>
          <w:caps w:val="0"/>
          <w:smallCaps w:val="0"/>
          <w:noProof w:val="0"/>
          <w:color w:val="000000" w:themeColor="text1" w:themeTint="FF" w:themeShade="FF"/>
          <w:sz w:val="24"/>
          <w:szCs w:val="24"/>
          <w:lang w:val="en-GB"/>
        </w:rPr>
        <w:t xml:space="preserve"> states that a practitioner has an obligation to make sure that social services or the police are notified if they have knowledge, concerns, or suspicions that a child is suffering, has suffered, or is likely to be at risk of harm.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Pengelly (2013),</w:t>
      </w:r>
      <w:r w:rsidRPr="2849BCB3" w:rsidR="485EBAD0">
        <w:rPr>
          <w:rFonts w:ascii="sans-serif" w:hAnsi="sans-serif" w:eastAsia="sans-serif" w:cs="sans-serif"/>
          <w:b w:val="0"/>
          <w:bCs w:val="0"/>
          <w:i w:val="0"/>
          <w:iCs w:val="0"/>
          <w:caps w:val="0"/>
          <w:smallCaps w:val="0"/>
          <w:noProof w:val="0"/>
          <w:color w:val="000000" w:themeColor="text1" w:themeTint="FF" w:themeShade="FF"/>
          <w:sz w:val="24"/>
          <w:szCs w:val="24"/>
          <w:lang w:val="en-GB"/>
        </w:rPr>
        <w:t xml:space="preserve"> implies that these agencies are mandated by law to investigate and take appropriate action. </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In addition to preventing and looking into crime, the police are essential to the protection of children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Bentley et al., 2016</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Crawford and Evans (2017), </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tells us that all frontline police have a vital role to play in identifying and safeguarding children, but dedicated child protection officers undergo specialised training in investigating child abuse cases.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Hm Government (2006),</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explains that if sharing with other groups and working with different multiagency is required to safeguard children, the police should communicate vital information concerning children who may be suffering or are likely to suffer serious damage, as well as individuals who do this harm. In addition,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Ozin et al., (2019),</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explains that the police must ensure that the Police and Criminal Evidence (PACE) Act of 1984 is followed, as well as safeguard and always advance the welfare of any minors under their supervision or care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Ferguson, 2017</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849BCB3" wp14:paraId="342AB990" wp14:textId="5E953C81">
      <w:pPr>
        <w:spacing w:after="160" w:line="279" w:lineRule="auto"/>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When there is suspicion of child abuse,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Blyth and Solomon (2012),</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declares it is crucial to follow the policies and procedures of the setting the child is in. However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Powell, (2016),</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indicates that many practitioners may be unsure if their suspicions are valid and may be reluctant to report minor concerns for fear of being called a troublemaker.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Rogowski (2015),</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explains that some practitioners may also not fully understand or have lack of knowledge on the policies and procedures and would know who to turn to, this is why safeguarding training and ensuring you read through and keep up to date with new policies and procedures is important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Friendly and Prentice, 2009</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When abuse is suspected,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Hood et al., (2016),</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outlines the four steps in the referral process: stage one is a statutory assessment; stage two is a strategy discussion; stage three is a child protection enquiry; and stage four is the initial child protection meeting. </w:t>
      </w:r>
    </w:p>
    <w:p xmlns:wp14="http://schemas.microsoft.com/office/word/2010/wordml" w:rsidP="2849BCB3" wp14:paraId="4FAB148B" wp14:textId="7628D1FB">
      <w:pPr>
        <w:shd w:val="clear" w:color="auto" w:fill="FFFFFF" w:themeFill="background1"/>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When reporting and referring a safeguarding issue, it is important to keep the ethical frameworks of act with integrity, transparency, and accountability in mind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Frost, 2021</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Haight, Sugrue and Calhoun (2017),</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suggests that practitioners need to behave in a way that aims to look out for, defend, and act in the best interests of the child. While this is crucial in many situations,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Bradbury-Jones and Taylor (2013),</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it may occasionally be challenging to be open and responsible while working with younger children. It may be challenging to be open and accountable with a child, as seen in the case study 3 with Lucy, who is 2 years and 4 months old. Being open and transparent with Lucy at this time about the next steps and the multi agencies that will be involved, could frighten her and feel ashamed as she has not got full understanding of what is about to happen. When the child is older and more capable at communicating and comprehending,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Asgeir Falch-Eriksen, Backe-Hansen and Springerlink (2018),</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 xml:space="preserve"> implies that it might be helpful to be clear and explain what will happen next to reassure and secure them that they will be safe and no one else can hurt them. Although it is imperative that you never lie to a child, </w:t>
      </w:r>
      <w:r w:rsidRPr="2849BCB3" w:rsidR="485EB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Broadhurst (2009), </w:t>
      </w: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states there are situations in which with holding the full truth from smaller or children that cannot fully understand the situation is acceptable and the risk of scaring them could be damaging, particularly if there is a suspicion but not enough evidence to support it.</w:t>
      </w:r>
    </w:p>
    <w:p xmlns:wp14="http://schemas.microsoft.com/office/word/2010/wordml" w:rsidP="2849BCB3" wp14:paraId="2B4E5D04" wp14:textId="2B5670CD">
      <w:pPr>
        <w:shd w:val="clear" w:color="auto" w:fill="FFFFFF" w:themeFill="background1"/>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849BCB3" wp14:paraId="58DBA93F" wp14:textId="02D9CC9B">
      <w:pPr>
        <w:pStyle w:val="ListParagraph"/>
        <w:numPr>
          <w:ilvl w:val="0"/>
          <w:numId w:val="1"/>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Discuss the settings responsibilities to ensure a holistic open and effective approach to safeguarding consider the impact of the uncrc 500 words</w:t>
      </w:r>
    </w:p>
    <w:p xmlns:wp14="http://schemas.microsoft.com/office/word/2010/wordml" w:rsidP="2849BCB3" wp14:paraId="157F6622" wp14:textId="1F6BB28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849BCB3" w:rsidR="485EBAD0">
        <w:rPr>
          <w:rFonts w:ascii="Aptos" w:hAnsi="Aptos" w:eastAsia="Aptos" w:cs="Aptos"/>
          <w:b w:val="0"/>
          <w:bCs w:val="0"/>
          <w:i w:val="0"/>
          <w:iCs w:val="0"/>
          <w:caps w:val="0"/>
          <w:smallCaps w:val="0"/>
          <w:noProof w:val="0"/>
          <w:color w:val="000000" w:themeColor="text1" w:themeTint="FF" w:themeShade="FF"/>
          <w:sz w:val="24"/>
          <w:szCs w:val="24"/>
          <w:lang w:val="en-GB"/>
        </w:rPr>
        <w:t>Everyone employed at a nursery has the responsibility to safeguard and protect every child from abuse.</w:t>
      </w:r>
    </w:p>
    <w:p xmlns:wp14="http://schemas.microsoft.com/office/word/2010/wordml" wp14:paraId="2C078E63" wp14:textId="3F1C32A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a3c55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6589E5"/>
    <w:rsid w:val="2849BCB3"/>
    <w:rsid w:val="485EBAD0"/>
    <w:rsid w:val="75658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9E5"/>
  <w15:chartTrackingRefBased/>
  <w15:docId w15:val="{ABD34F6A-22A6-4EF5-8366-C933CCEF55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4652c4cf8fa4e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2024-07-21T17:56:56.4473744Z</dcterms:created>
  <dcterms:modified xsi:type="dcterms:W3CDTF">2024-07-21T17:57:27.3964970Z</dcterms:modified>
  <dc:creator>Chloe Nott (2306721)</dc:creator>
  <lastModifiedBy>Chloe Nott (2306721)</lastModifiedBy>
</coreProperties>
</file>