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5914E" w14:textId="78A7D842" w:rsidR="00737B8E" w:rsidRPr="007D0EC8" w:rsidRDefault="00737B8E" w:rsidP="00737B8E">
      <w:pPr>
        <w:jc w:val="center"/>
        <w:rPr>
          <w:u w:val="single"/>
        </w:rPr>
      </w:pPr>
      <w:r w:rsidRPr="007D0EC8">
        <w:rPr>
          <w:u w:val="single"/>
        </w:rPr>
        <w:t xml:space="preserve">Commentary </w:t>
      </w:r>
      <w:r w:rsidR="007D0EC8" w:rsidRPr="007D0EC8">
        <w:rPr>
          <w:u w:val="single"/>
        </w:rPr>
        <w:t>on Bernard’s letter to Robert</w:t>
      </w:r>
    </w:p>
    <w:p w14:paraId="7C2D5C10" w14:textId="300410BD" w:rsidR="00737B8E" w:rsidRPr="00737B8E" w:rsidRDefault="00737B8E" w:rsidP="007D0EC8">
      <w:pPr>
        <w:ind w:left="720"/>
        <w:rPr>
          <w:sz w:val="20"/>
          <w:szCs w:val="20"/>
        </w:rPr>
      </w:pPr>
      <w:r w:rsidRPr="002D4F72">
        <w:rPr>
          <w:sz w:val="20"/>
          <w:szCs w:val="20"/>
        </w:rPr>
        <w:t xml:space="preserve">Let them see and judge which has the most force: the vow a father makes on behalf of his son, or the vow a son makes on his own behalf, especially when it is a vow of something better. Let your servant and law giver, Benedict, judge which is the more in </w:t>
      </w:r>
      <w:proofErr w:type="gramStart"/>
      <w:r w:rsidRPr="002D4F72">
        <w:rPr>
          <w:sz w:val="20"/>
          <w:szCs w:val="20"/>
        </w:rPr>
        <w:t>order,:</w:t>
      </w:r>
      <w:proofErr w:type="gramEnd"/>
      <w:r w:rsidRPr="002D4F72">
        <w:rPr>
          <w:sz w:val="20"/>
          <w:szCs w:val="20"/>
        </w:rPr>
        <w:t xml:space="preserve"> a vow made for a child when it is too young to know anything about it, or the vow he makes afterwards when he is of an age to speak for himself. However, there was no doubt that the boy was only promised to Cluny without any formal oblation, for the petition prescribed in the Rule was not made by his parents, nor was the hand bound in the altar cloth and offering made before witnesses.</w:t>
      </w:r>
    </w:p>
    <w:p w14:paraId="584BAA95" w14:textId="16F08F05" w:rsidR="002B7B6E" w:rsidRDefault="00737B8E" w:rsidP="00737B8E">
      <w:pPr>
        <w:ind w:left="720"/>
        <w:rPr>
          <w:sz w:val="20"/>
          <w:szCs w:val="20"/>
        </w:rPr>
      </w:pPr>
      <w:r w:rsidRPr="00737B8E">
        <w:rPr>
          <w:sz w:val="20"/>
          <w:szCs w:val="20"/>
        </w:rPr>
        <w:t>(Bernard, Letter to Robert)</w:t>
      </w:r>
    </w:p>
    <w:p w14:paraId="584CA833" w14:textId="3FE2358F" w:rsidR="00124B6F" w:rsidRPr="007157CA" w:rsidRDefault="00124B6F" w:rsidP="00E37B96">
      <w:pPr>
        <w:spacing w:line="360" w:lineRule="auto"/>
      </w:pPr>
    </w:p>
    <w:p w14:paraId="3D98235B" w14:textId="5082E8C1" w:rsidR="00254EB3" w:rsidRPr="007157CA" w:rsidRDefault="00AA1A1F" w:rsidP="00E37B96">
      <w:pPr>
        <w:spacing w:line="360" w:lineRule="auto"/>
        <w:jc w:val="both"/>
      </w:pPr>
      <w:r>
        <w:t xml:space="preserve">The letter written to Robert by </w:t>
      </w:r>
      <w:r w:rsidR="00392E35">
        <w:t xml:space="preserve">his cousin </w:t>
      </w:r>
      <w:r>
        <w:t xml:space="preserve">St Bernard of Clairvaux is a fascinating piece of writing. </w:t>
      </w:r>
      <w:r w:rsidR="00392E35">
        <w:t xml:space="preserve">It had been written when Robert needed help and advice which then began the various letters that St Bernard </w:t>
      </w:r>
      <w:r w:rsidR="007F604D">
        <w:t xml:space="preserve">wrote. </w:t>
      </w:r>
      <w:r w:rsidR="00254EB3" w:rsidRPr="007157CA">
        <w:t xml:space="preserve">This commentary will be </w:t>
      </w:r>
      <w:r w:rsidR="00357725" w:rsidRPr="007157CA">
        <w:t xml:space="preserve">focusing on a small section of the letter that has been written which </w:t>
      </w:r>
      <w:r w:rsidR="007F604D">
        <w:t>mentions</w:t>
      </w:r>
      <w:r w:rsidR="00357725" w:rsidRPr="007157CA">
        <w:t xml:space="preserve"> about parents and children signing up to the religious order and which one has more importance to </w:t>
      </w:r>
      <w:r w:rsidR="00ED1EC0" w:rsidRPr="007157CA">
        <w:t xml:space="preserve">St Benedict if they are following his </w:t>
      </w:r>
      <w:r w:rsidR="007F604D">
        <w:t>book of rule</w:t>
      </w:r>
      <w:r w:rsidR="00ED1EC0" w:rsidRPr="007157CA">
        <w:t>. To look in depth to this section, the commentary will discuss and research the meaning behind some of the key parts of information that have been written down to evaluate</w:t>
      </w:r>
      <w:r w:rsidR="00792076">
        <w:t xml:space="preserve"> the true meaning behind the Cistercian order and the impact that </w:t>
      </w:r>
      <w:r w:rsidR="00E37B96">
        <w:t>these carries</w:t>
      </w:r>
      <w:r w:rsidR="00ED1EC0" w:rsidRPr="007157CA">
        <w:t>.</w:t>
      </w:r>
      <w:r w:rsidR="00792076">
        <w:t xml:space="preserve"> </w:t>
      </w:r>
    </w:p>
    <w:p w14:paraId="387ABD1B" w14:textId="1F07AFD2" w:rsidR="00FC476E" w:rsidRDefault="00E37B96" w:rsidP="00407F96">
      <w:pPr>
        <w:spacing w:line="360" w:lineRule="auto"/>
        <w:jc w:val="both"/>
      </w:pPr>
      <w:r>
        <w:t xml:space="preserve">When looking into the letter, there are two main points that have been made which makes this </w:t>
      </w:r>
      <w:proofErr w:type="gramStart"/>
      <w:r w:rsidR="00EF3255">
        <w:t>particular section</w:t>
      </w:r>
      <w:proofErr w:type="gramEnd"/>
      <w:r w:rsidR="00EF3255">
        <w:t xml:space="preserve"> of the </w:t>
      </w:r>
      <w:r>
        <w:t xml:space="preserve">piece stand out. </w:t>
      </w:r>
      <w:r w:rsidR="00EF3255">
        <w:t xml:space="preserve">The first intriguing and main point made is when Bernard writes about who should sign up </w:t>
      </w:r>
      <w:r w:rsidR="001656D7">
        <w:t xml:space="preserve">a child </w:t>
      </w:r>
      <w:r w:rsidR="00EF3255">
        <w:t xml:space="preserve">to the vow </w:t>
      </w:r>
      <w:r w:rsidR="001656D7">
        <w:t xml:space="preserve">of the Cluny, either the </w:t>
      </w:r>
      <w:r w:rsidR="00EF3255">
        <w:t xml:space="preserve">father or son, and how important one is more so than the other. </w:t>
      </w:r>
      <w:r w:rsidR="001656D7">
        <w:t>This is an important piece of information to recognise because Bernard is suggesting that he does not believe children at a young age</w:t>
      </w:r>
      <w:r w:rsidR="00E71E78">
        <w:t>,</w:t>
      </w:r>
      <w:r w:rsidR="001656D7">
        <w:t xml:space="preserve"> should be made to agree to a vow </w:t>
      </w:r>
      <w:r w:rsidR="00E71E78">
        <w:t xml:space="preserve">for the Cluny </w:t>
      </w:r>
      <w:r w:rsidR="001656D7">
        <w:t xml:space="preserve">when they cannot know what they want for their future at around the age of </w:t>
      </w:r>
      <w:r w:rsidR="00601932">
        <w:t>s</w:t>
      </w:r>
      <w:r w:rsidR="001656D7">
        <w:t>even</w:t>
      </w:r>
      <w:r w:rsidR="00E71E78">
        <w:t xml:space="preserve"> years old</w:t>
      </w:r>
      <w:r w:rsidR="001656D7">
        <w:t xml:space="preserve">. </w:t>
      </w:r>
      <w:r w:rsidR="00E71E78">
        <w:t xml:space="preserve">Bernard also writes that the child should be </w:t>
      </w:r>
      <w:r w:rsidR="00F06D70">
        <w:t>allowed</w:t>
      </w:r>
      <w:r w:rsidR="00E71E78">
        <w:t xml:space="preserve"> to choose</w:t>
      </w:r>
      <w:r w:rsidR="00F06D70">
        <w:t xml:space="preserve"> to take the vow</w:t>
      </w:r>
      <w:r w:rsidR="00E71E78">
        <w:t xml:space="preserve"> on his own accord when he is at an age </w:t>
      </w:r>
      <w:r w:rsidR="00F06D70">
        <w:t xml:space="preserve">that is acceptable to make a lifelong decision about becoming a monk. </w:t>
      </w:r>
      <w:r w:rsidR="007F604D">
        <w:t xml:space="preserve">This is because the Cistercians did not like the fact that children could be oblates to the church when it is not their choice in the first place meaning that even though they follow the rule book of St Benedict, it is apparent that they do not agree on </w:t>
      </w:r>
      <w:proofErr w:type="gramStart"/>
      <w:r w:rsidR="007F604D">
        <w:t>all of</w:t>
      </w:r>
      <w:proofErr w:type="gramEnd"/>
      <w:r w:rsidR="007F604D">
        <w:t xml:space="preserve"> the rules they are suppose</w:t>
      </w:r>
      <w:r w:rsidR="00CE3B1B">
        <w:t>d</w:t>
      </w:r>
      <w:r w:rsidR="007F604D">
        <w:t xml:space="preserve"> to follow.</w:t>
      </w:r>
      <w:r w:rsidR="00CE3B1B">
        <w:t xml:space="preserve"> It has been mentioned in Greg Peter’s book where he states that ‘child oblation is presented as a humane form of abando</w:t>
      </w:r>
      <w:r w:rsidR="003B4F6B">
        <w:t>nment, but as abandonment all the same’</w:t>
      </w:r>
      <w:r w:rsidR="003B4F6B">
        <w:rPr>
          <w:rStyle w:val="FootnoteReference"/>
        </w:rPr>
        <w:footnoteReference w:id="1"/>
      </w:r>
      <w:r w:rsidR="003B4F6B">
        <w:t xml:space="preserve"> which means that even though it had been </w:t>
      </w:r>
      <w:r w:rsidR="003B4F6B">
        <w:lastRenderedPageBreak/>
        <w:t>accepted and many people did this, they still believed that this had been a wrong thing to do in their eyes.</w:t>
      </w:r>
    </w:p>
    <w:p w14:paraId="30AA586B" w14:textId="417A34BE" w:rsidR="00F06D70" w:rsidRDefault="00F06D70" w:rsidP="00407F96">
      <w:pPr>
        <w:spacing w:line="360" w:lineRule="auto"/>
        <w:jc w:val="both"/>
      </w:pPr>
      <w:r>
        <w:t>The second main important part of the letter which ha</w:t>
      </w:r>
      <w:r w:rsidR="00601932">
        <w:t>s</w:t>
      </w:r>
      <w:r>
        <w:t xml:space="preserve"> significant meaning is when Bernard writes about the ceremony that is </w:t>
      </w:r>
      <w:r w:rsidR="009956D6">
        <w:t>supposed</w:t>
      </w:r>
      <w:r>
        <w:t xml:space="preserve"> to take place when parents give the Cluny their children</w:t>
      </w:r>
      <w:r w:rsidR="00601932">
        <w:t>. He points out that as this ceremony d</w:t>
      </w:r>
      <w:r w:rsidR="009F56FB">
        <w:t>id</w:t>
      </w:r>
      <w:r w:rsidR="00601932">
        <w:t xml:space="preserve"> not actually </w:t>
      </w:r>
      <w:r w:rsidR="009956D6">
        <w:t>happen at all</w:t>
      </w:r>
      <w:r w:rsidR="00601932">
        <w:t>,</w:t>
      </w:r>
      <w:r w:rsidR="009956D6">
        <w:t xml:space="preserve"> therefore </w:t>
      </w:r>
      <w:r w:rsidR="00601932">
        <w:t xml:space="preserve">this </w:t>
      </w:r>
      <w:r w:rsidR="009956D6">
        <w:t>mean</w:t>
      </w:r>
      <w:r w:rsidR="00601932">
        <w:t>s</w:t>
      </w:r>
      <w:r w:rsidR="009956D6">
        <w:t xml:space="preserve"> that even though the child has been given over </w:t>
      </w:r>
      <w:r w:rsidR="00601932">
        <w:t xml:space="preserve">to the </w:t>
      </w:r>
      <w:r w:rsidR="00C02DD9">
        <w:t xml:space="preserve">Cluny, </w:t>
      </w:r>
      <w:r w:rsidR="009956D6">
        <w:t xml:space="preserve">it does not </w:t>
      </w:r>
      <w:r w:rsidR="00C02DD9">
        <w:t>have any validity</w:t>
      </w:r>
      <w:r w:rsidR="00BB1DC4">
        <w:t xml:space="preserve"> in his eyes without the ceremony.</w:t>
      </w:r>
      <w:r w:rsidR="009956D6">
        <w:t xml:space="preserve"> The ritual that is supposed to take place when parents give their </w:t>
      </w:r>
      <w:r w:rsidR="00BB1DC4">
        <w:t>child</w:t>
      </w:r>
      <w:r w:rsidR="009956D6">
        <w:t xml:space="preserve"> to the church </w:t>
      </w:r>
      <w:r w:rsidR="00BB1DC4">
        <w:t>consists of tying an alter cloth to the child’s hand and wrapping it onto a part of the church to indicate a connection and link between both parties in the situation</w:t>
      </w:r>
      <w:r w:rsidR="009956D6">
        <w:t>.</w:t>
      </w:r>
      <w:r w:rsidR="00812A86">
        <w:rPr>
          <w:rStyle w:val="FootnoteReference"/>
        </w:rPr>
        <w:footnoteReference w:id="2"/>
      </w:r>
      <w:r w:rsidR="009956D6">
        <w:t xml:space="preserve"> This suggests </w:t>
      </w:r>
      <w:r w:rsidR="006B2298">
        <w:t xml:space="preserve">that by taking part in the </w:t>
      </w:r>
      <w:r w:rsidR="00A20C02">
        <w:t xml:space="preserve">ritual to give the child to the Cluny, due to the </w:t>
      </w:r>
      <w:r w:rsidR="00637C78">
        <w:t>way it takes place</w:t>
      </w:r>
      <w:r w:rsidR="009F56FB">
        <w:t>,</w:t>
      </w:r>
      <w:r w:rsidR="00637C78">
        <w:t xml:space="preserve"> the ritual symbolises being connected </w:t>
      </w:r>
      <w:r w:rsidR="00D67F61">
        <w:t xml:space="preserve">to the church in a more personal </w:t>
      </w:r>
      <w:r w:rsidR="00B47A51">
        <w:t>and spiritual way from having the cloth wrapped around the arm to the church.</w:t>
      </w:r>
    </w:p>
    <w:p w14:paraId="59F7CFEA" w14:textId="19C08F6A" w:rsidR="005C4F42" w:rsidRPr="005C4F42" w:rsidRDefault="00AA1A1F" w:rsidP="00407F96">
      <w:pPr>
        <w:spacing w:line="360" w:lineRule="auto"/>
        <w:jc w:val="both"/>
      </w:pPr>
      <w:r>
        <w:t xml:space="preserve">In conclusion, </w:t>
      </w:r>
      <w:r w:rsidR="00600EEF">
        <w:t>the letter written by Bernard o</w:t>
      </w:r>
      <w:r w:rsidR="00F6072C">
        <w:t xml:space="preserve">f Clairvaux to his cousin about the Cluny is an intriguing piece of writing. </w:t>
      </w:r>
      <w:r w:rsidR="00086FCE">
        <w:t xml:space="preserve">This is because the </w:t>
      </w:r>
      <w:r w:rsidR="006E29CA">
        <w:t xml:space="preserve">letter reflects </w:t>
      </w:r>
      <w:r w:rsidR="005C4F42">
        <w:t xml:space="preserve">on </w:t>
      </w:r>
      <w:r w:rsidR="006E29CA">
        <w:t xml:space="preserve">the outlook that the Cistercians had on the rule of St Benedict because despite them sort of following the rulebook on certain </w:t>
      </w:r>
      <w:r w:rsidR="004633C7">
        <w:t>sections,</w:t>
      </w:r>
      <w:r w:rsidR="006E29CA">
        <w:t xml:space="preserve"> they did not always like the</w:t>
      </w:r>
      <w:r w:rsidR="005C4F42">
        <w:t xml:space="preserve"> rules they were supposed to follow as this piece presents the </w:t>
      </w:r>
      <w:r w:rsidR="004633C7">
        <w:t xml:space="preserve">issue of what age is the best to make the decision to become a monk. </w:t>
      </w:r>
      <w:r w:rsidR="00CC25E2">
        <w:t>Overall, t</w:t>
      </w:r>
      <w:r w:rsidR="004633C7">
        <w:t xml:space="preserve">his shows that the Cistercians had been true </w:t>
      </w:r>
      <w:r w:rsidR="00CC25E2">
        <w:t xml:space="preserve">and followed </w:t>
      </w:r>
      <w:r w:rsidR="004633C7">
        <w:t>t</w:t>
      </w:r>
      <w:r w:rsidR="00CC25E2">
        <w:t>he</w:t>
      </w:r>
      <w:r w:rsidR="004633C7">
        <w:t xml:space="preserve"> rule</w:t>
      </w:r>
      <w:r w:rsidR="00CC25E2">
        <w:t xml:space="preserve"> </w:t>
      </w:r>
      <w:r w:rsidR="004633C7">
        <w:t xml:space="preserve">book </w:t>
      </w:r>
      <w:r w:rsidR="00CC25E2">
        <w:t xml:space="preserve">of St Benedict </w:t>
      </w:r>
      <w:r w:rsidR="004633C7">
        <w:t xml:space="preserve">to make sure that </w:t>
      </w:r>
      <w:r w:rsidR="00CC25E2">
        <w:t xml:space="preserve">any religious person who followed had a strict way of making sure </w:t>
      </w:r>
      <w:r w:rsidR="00FC4C2D">
        <w:t>that people stayed in line. On the other hand,</w:t>
      </w:r>
      <w:r w:rsidR="004633C7">
        <w:t xml:space="preserve"> this fluctuated depending on if </w:t>
      </w:r>
      <w:r w:rsidR="00FC4C2D">
        <w:t>people</w:t>
      </w:r>
      <w:r w:rsidR="004633C7">
        <w:t xml:space="preserve"> truly believed in </w:t>
      </w:r>
      <w:r w:rsidR="00FC4C2D">
        <w:t>the rules that had been set out and had to follow which in the case of the child oblates, it varied due to it being allowed, however not always agreed with</w:t>
      </w:r>
      <w:r w:rsidR="004633C7">
        <w:t>.</w:t>
      </w:r>
      <w:r w:rsidR="00CC25E2">
        <w:t xml:space="preserve"> </w:t>
      </w:r>
    </w:p>
    <w:p w14:paraId="5C1D0439" w14:textId="6037E8F4" w:rsidR="00054AF4" w:rsidRDefault="00054AF4" w:rsidP="001C1DCA">
      <w:pPr>
        <w:rPr>
          <w:sz w:val="20"/>
          <w:szCs w:val="20"/>
        </w:rPr>
      </w:pPr>
    </w:p>
    <w:p w14:paraId="7314E8D4" w14:textId="70B974E4" w:rsidR="00054AF4" w:rsidRDefault="00054AF4" w:rsidP="001C1DCA">
      <w:pPr>
        <w:rPr>
          <w:sz w:val="20"/>
          <w:szCs w:val="20"/>
        </w:rPr>
      </w:pPr>
    </w:p>
    <w:p w14:paraId="15C63CC0" w14:textId="61F044E8" w:rsidR="00054AF4" w:rsidRDefault="00054AF4" w:rsidP="001C1DCA">
      <w:pPr>
        <w:rPr>
          <w:sz w:val="20"/>
          <w:szCs w:val="20"/>
        </w:rPr>
      </w:pPr>
    </w:p>
    <w:p w14:paraId="599061EE" w14:textId="1309C5A6" w:rsidR="008455FE" w:rsidRDefault="008455FE" w:rsidP="001C1DCA">
      <w:pPr>
        <w:rPr>
          <w:sz w:val="20"/>
          <w:szCs w:val="20"/>
        </w:rPr>
      </w:pPr>
    </w:p>
    <w:p w14:paraId="78F03124" w14:textId="319A28FE" w:rsidR="008455FE" w:rsidRDefault="008455FE" w:rsidP="001C1DCA">
      <w:pPr>
        <w:rPr>
          <w:sz w:val="20"/>
          <w:szCs w:val="20"/>
        </w:rPr>
      </w:pPr>
    </w:p>
    <w:p w14:paraId="022355F2" w14:textId="20A4C4D6" w:rsidR="008455FE" w:rsidRDefault="008455FE" w:rsidP="001C1DCA">
      <w:pPr>
        <w:rPr>
          <w:sz w:val="20"/>
          <w:szCs w:val="20"/>
        </w:rPr>
      </w:pPr>
    </w:p>
    <w:p w14:paraId="6C2007C1" w14:textId="23D668EE" w:rsidR="008455FE" w:rsidRDefault="008455FE" w:rsidP="001C1DCA">
      <w:pPr>
        <w:rPr>
          <w:sz w:val="20"/>
          <w:szCs w:val="20"/>
        </w:rPr>
      </w:pPr>
    </w:p>
    <w:p w14:paraId="73844900" w14:textId="34F17D56" w:rsidR="008455FE" w:rsidRDefault="008455FE" w:rsidP="001C1DCA">
      <w:pPr>
        <w:rPr>
          <w:sz w:val="20"/>
          <w:szCs w:val="20"/>
        </w:rPr>
      </w:pPr>
    </w:p>
    <w:p w14:paraId="080BD624" w14:textId="4922E58A" w:rsidR="00054AF4" w:rsidRDefault="00054AF4" w:rsidP="001C1DCA">
      <w:pPr>
        <w:rPr>
          <w:sz w:val="20"/>
          <w:szCs w:val="20"/>
        </w:rPr>
      </w:pPr>
    </w:p>
    <w:p w14:paraId="5ACCBD64" w14:textId="7B8A927F" w:rsidR="00054AF4" w:rsidRPr="008F6875" w:rsidRDefault="00054AF4" w:rsidP="001C1DCA">
      <w:pPr>
        <w:rPr>
          <w:sz w:val="20"/>
          <w:szCs w:val="20"/>
          <w:u w:val="single"/>
        </w:rPr>
      </w:pPr>
    </w:p>
    <w:p w14:paraId="0E2304EE" w14:textId="0C9BECB6" w:rsidR="00054AF4" w:rsidRDefault="00054AF4" w:rsidP="001C1DCA">
      <w:pPr>
        <w:rPr>
          <w:sz w:val="20"/>
          <w:szCs w:val="20"/>
          <w:u w:val="single"/>
        </w:rPr>
      </w:pPr>
      <w:r w:rsidRPr="008F6875">
        <w:rPr>
          <w:sz w:val="20"/>
          <w:szCs w:val="20"/>
          <w:u w:val="single"/>
        </w:rPr>
        <w:lastRenderedPageBreak/>
        <w:t>Bibliography</w:t>
      </w:r>
    </w:p>
    <w:p w14:paraId="54D4CA46" w14:textId="64E1FF20" w:rsidR="008455FE" w:rsidRDefault="008455FE" w:rsidP="008455FE">
      <w:pPr>
        <w:rPr>
          <w:sz w:val="20"/>
          <w:szCs w:val="20"/>
        </w:rPr>
      </w:pPr>
      <w:r w:rsidRPr="008455FE">
        <w:rPr>
          <w:sz w:val="20"/>
          <w:szCs w:val="20"/>
        </w:rPr>
        <w:t>De Jong,</w:t>
      </w:r>
      <w:r>
        <w:rPr>
          <w:sz w:val="20"/>
          <w:szCs w:val="20"/>
        </w:rPr>
        <w:t xml:space="preserve"> </w:t>
      </w:r>
      <w:proofErr w:type="spellStart"/>
      <w:r>
        <w:rPr>
          <w:sz w:val="20"/>
          <w:szCs w:val="20"/>
        </w:rPr>
        <w:t>Mayke</w:t>
      </w:r>
      <w:proofErr w:type="spellEnd"/>
      <w:r>
        <w:rPr>
          <w:sz w:val="20"/>
          <w:szCs w:val="20"/>
        </w:rPr>
        <w:t>,</w:t>
      </w:r>
      <w:r w:rsidRPr="008455FE">
        <w:rPr>
          <w:sz w:val="20"/>
          <w:szCs w:val="20"/>
        </w:rPr>
        <w:t xml:space="preserve"> </w:t>
      </w:r>
      <w:r w:rsidRPr="008455FE">
        <w:rPr>
          <w:i/>
          <w:iCs/>
          <w:sz w:val="20"/>
          <w:szCs w:val="20"/>
        </w:rPr>
        <w:t>In Samuel’s Image – Child Oblation in the Early Medieval West</w:t>
      </w:r>
      <w:r w:rsidRPr="008455FE">
        <w:rPr>
          <w:sz w:val="20"/>
          <w:szCs w:val="20"/>
        </w:rPr>
        <w:t>, (Brill, 2021)</w:t>
      </w:r>
    </w:p>
    <w:p w14:paraId="4D055A4C" w14:textId="17A21604" w:rsidR="009F56FB" w:rsidRPr="009F56FB" w:rsidRDefault="009F56FB" w:rsidP="009F56FB">
      <w:pPr>
        <w:rPr>
          <w:sz w:val="20"/>
          <w:szCs w:val="20"/>
        </w:rPr>
      </w:pPr>
      <w:r w:rsidRPr="009F56FB">
        <w:rPr>
          <w:sz w:val="20"/>
          <w:szCs w:val="20"/>
        </w:rPr>
        <w:t>Peters,</w:t>
      </w:r>
      <w:r>
        <w:rPr>
          <w:sz w:val="20"/>
          <w:szCs w:val="20"/>
        </w:rPr>
        <w:t xml:space="preserve"> Greg,</w:t>
      </w:r>
      <w:r w:rsidRPr="009F56FB">
        <w:rPr>
          <w:sz w:val="20"/>
          <w:szCs w:val="20"/>
        </w:rPr>
        <w:t xml:space="preserve"> ‘Offering sons to God in the monastery: Child oblation, monastic benevolence, and the Cistercian order in the Middle Ages’, </w:t>
      </w:r>
      <w:r w:rsidRPr="009F56FB">
        <w:rPr>
          <w:i/>
          <w:iCs/>
          <w:sz w:val="20"/>
          <w:szCs w:val="20"/>
        </w:rPr>
        <w:t>Cistercian Studies Quarterly</w:t>
      </w:r>
      <w:r w:rsidRPr="009F56FB">
        <w:rPr>
          <w:sz w:val="20"/>
          <w:szCs w:val="20"/>
        </w:rPr>
        <w:t>, 38.3 (2003), &lt;URL https://www.proquest.com/docview/212847412?accountid=130472&gt;</w:t>
      </w:r>
    </w:p>
    <w:sectPr w:rsidR="009F56FB" w:rsidRPr="009F56F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38B4D" w14:textId="77777777" w:rsidR="00A9598E" w:rsidRDefault="00A9598E" w:rsidP="00737B8E">
      <w:pPr>
        <w:spacing w:after="0" w:line="240" w:lineRule="auto"/>
      </w:pPr>
      <w:r>
        <w:separator/>
      </w:r>
    </w:p>
  </w:endnote>
  <w:endnote w:type="continuationSeparator" w:id="0">
    <w:p w14:paraId="0CA5ED06" w14:textId="77777777" w:rsidR="00A9598E" w:rsidRDefault="00A9598E" w:rsidP="00737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63FFE" w14:textId="77777777" w:rsidR="00A9598E" w:rsidRDefault="00A9598E" w:rsidP="00737B8E">
      <w:pPr>
        <w:spacing w:after="0" w:line="240" w:lineRule="auto"/>
      </w:pPr>
      <w:r>
        <w:separator/>
      </w:r>
    </w:p>
  </w:footnote>
  <w:footnote w:type="continuationSeparator" w:id="0">
    <w:p w14:paraId="62C620AD" w14:textId="77777777" w:rsidR="00A9598E" w:rsidRDefault="00A9598E" w:rsidP="00737B8E">
      <w:pPr>
        <w:spacing w:after="0" w:line="240" w:lineRule="auto"/>
      </w:pPr>
      <w:r>
        <w:continuationSeparator/>
      </w:r>
    </w:p>
  </w:footnote>
  <w:footnote w:id="1">
    <w:p w14:paraId="04F0C0DE" w14:textId="4E022AC3" w:rsidR="003B4F6B" w:rsidRDefault="003B4F6B">
      <w:pPr>
        <w:pStyle w:val="FootnoteText"/>
      </w:pPr>
      <w:r>
        <w:rPr>
          <w:rStyle w:val="FootnoteReference"/>
        </w:rPr>
        <w:footnoteRef/>
      </w:r>
      <w:r>
        <w:t xml:space="preserve"> </w:t>
      </w:r>
      <w:bookmarkStart w:id="0" w:name="_Hlk89636897"/>
      <w:r>
        <w:t xml:space="preserve">Greg Peters, ‘Offering sons to God in the monastery: Child oblation, monastic benevolence, and the Cistercian order in the Middle Ages’, </w:t>
      </w:r>
      <w:r w:rsidRPr="003B4F6B">
        <w:rPr>
          <w:i/>
          <w:iCs/>
        </w:rPr>
        <w:t>Cistercian Studies Quarterly</w:t>
      </w:r>
      <w:r>
        <w:t xml:space="preserve">, </w:t>
      </w:r>
      <w:r w:rsidR="009F56FB">
        <w:t xml:space="preserve">38.3 (2003), &lt;URL </w:t>
      </w:r>
      <w:r w:rsidR="009F56FB" w:rsidRPr="009F56FB">
        <w:t>https://www.proquest.com/docview/212847412?accountid=130472</w:t>
      </w:r>
      <w:r w:rsidR="009F56FB">
        <w:t>&gt;</w:t>
      </w:r>
      <w:bookmarkEnd w:id="0"/>
    </w:p>
  </w:footnote>
  <w:footnote w:id="2">
    <w:p w14:paraId="6BE6D2B2" w14:textId="1D91ED7C" w:rsidR="00812A86" w:rsidRDefault="00812A86">
      <w:pPr>
        <w:pStyle w:val="FootnoteText"/>
      </w:pPr>
      <w:r>
        <w:rPr>
          <w:rStyle w:val="FootnoteReference"/>
        </w:rPr>
        <w:footnoteRef/>
      </w:r>
      <w:r>
        <w:t xml:space="preserve"> </w:t>
      </w:r>
      <w:bookmarkStart w:id="1" w:name="_Hlk89635496"/>
      <w:proofErr w:type="spellStart"/>
      <w:r>
        <w:t>Mayke</w:t>
      </w:r>
      <w:proofErr w:type="spellEnd"/>
      <w:r>
        <w:t xml:space="preserve"> De Jong, </w:t>
      </w:r>
      <w:r w:rsidRPr="00C57D88">
        <w:rPr>
          <w:i/>
          <w:iCs/>
        </w:rPr>
        <w:t>In Samuel’s Image – Child Oblation in the Early Medieval West</w:t>
      </w:r>
      <w:r>
        <w:t>, (</w:t>
      </w:r>
      <w:r w:rsidR="008455FE">
        <w:t>Brill</w:t>
      </w:r>
      <w:r>
        <w:t xml:space="preserve">, </w:t>
      </w:r>
      <w:r w:rsidR="008455FE">
        <w:t>2021</w:t>
      </w:r>
      <w:r>
        <w:t>)</w:t>
      </w:r>
      <w:bookmarkEnd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B8E"/>
    <w:rsid w:val="00054AF4"/>
    <w:rsid w:val="00073882"/>
    <w:rsid w:val="00086FCE"/>
    <w:rsid w:val="00124B6F"/>
    <w:rsid w:val="001656D7"/>
    <w:rsid w:val="001C1DCA"/>
    <w:rsid w:val="00254EB3"/>
    <w:rsid w:val="002B2598"/>
    <w:rsid w:val="002B7B6E"/>
    <w:rsid w:val="002D4F72"/>
    <w:rsid w:val="00357725"/>
    <w:rsid w:val="00392E35"/>
    <w:rsid w:val="003B4F6B"/>
    <w:rsid w:val="00407F96"/>
    <w:rsid w:val="00434C63"/>
    <w:rsid w:val="004633C7"/>
    <w:rsid w:val="00574BCF"/>
    <w:rsid w:val="005C4F42"/>
    <w:rsid w:val="00600EEF"/>
    <w:rsid w:val="00601932"/>
    <w:rsid w:val="00633A8B"/>
    <w:rsid w:val="00637C78"/>
    <w:rsid w:val="00661DAF"/>
    <w:rsid w:val="006707C3"/>
    <w:rsid w:val="0069104A"/>
    <w:rsid w:val="006B2298"/>
    <w:rsid w:val="006E29CA"/>
    <w:rsid w:val="006F2AFD"/>
    <w:rsid w:val="007157CA"/>
    <w:rsid w:val="00737B8E"/>
    <w:rsid w:val="00792076"/>
    <w:rsid w:val="007D0EC8"/>
    <w:rsid w:val="007F604D"/>
    <w:rsid w:val="00812A86"/>
    <w:rsid w:val="008455FE"/>
    <w:rsid w:val="008F6875"/>
    <w:rsid w:val="009956D6"/>
    <w:rsid w:val="009A2E4D"/>
    <w:rsid w:val="009F56FB"/>
    <w:rsid w:val="00A20C02"/>
    <w:rsid w:val="00A9598E"/>
    <w:rsid w:val="00AA1A1F"/>
    <w:rsid w:val="00B47A51"/>
    <w:rsid w:val="00BB0588"/>
    <w:rsid w:val="00BB1DC4"/>
    <w:rsid w:val="00BC52D3"/>
    <w:rsid w:val="00C02DD9"/>
    <w:rsid w:val="00C21CD8"/>
    <w:rsid w:val="00C32957"/>
    <w:rsid w:val="00C57D88"/>
    <w:rsid w:val="00C91D09"/>
    <w:rsid w:val="00CC25E2"/>
    <w:rsid w:val="00CE3B1B"/>
    <w:rsid w:val="00D548AB"/>
    <w:rsid w:val="00D67204"/>
    <w:rsid w:val="00D67F61"/>
    <w:rsid w:val="00DA7B9C"/>
    <w:rsid w:val="00DD044D"/>
    <w:rsid w:val="00E37B96"/>
    <w:rsid w:val="00E71E78"/>
    <w:rsid w:val="00ED1EC0"/>
    <w:rsid w:val="00EF3255"/>
    <w:rsid w:val="00F06D70"/>
    <w:rsid w:val="00F12A19"/>
    <w:rsid w:val="00F6072C"/>
    <w:rsid w:val="00FC476E"/>
    <w:rsid w:val="00FC4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C23D5"/>
  <w15:chartTrackingRefBased/>
  <w15:docId w15:val="{24CD0C78-DAF6-48B2-9D10-7F893E739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7B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B8E"/>
  </w:style>
  <w:style w:type="paragraph" w:styleId="Footer">
    <w:name w:val="footer"/>
    <w:basedOn w:val="Normal"/>
    <w:link w:val="FooterChar"/>
    <w:uiPriority w:val="99"/>
    <w:unhideWhenUsed/>
    <w:rsid w:val="00737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B8E"/>
  </w:style>
  <w:style w:type="paragraph" w:styleId="FootnoteText">
    <w:name w:val="footnote text"/>
    <w:basedOn w:val="Normal"/>
    <w:link w:val="FootnoteTextChar"/>
    <w:uiPriority w:val="99"/>
    <w:semiHidden/>
    <w:unhideWhenUsed/>
    <w:rsid w:val="00812A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2A86"/>
    <w:rPr>
      <w:sz w:val="20"/>
      <w:szCs w:val="20"/>
    </w:rPr>
  </w:style>
  <w:style w:type="character" w:styleId="FootnoteReference">
    <w:name w:val="footnote reference"/>
    <w:basedOn w:val="DefaultParagraphFont"/>
    <w:uiPriority w:val="99"/>
    <w:semiHidden/>
    <w:unhideWhenUsed/>
    <w:rsid w:val="00812A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7A126-DE29-4905-82E9-DFE6C521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5540</TotalTime>
  <Pages>3</Pages>
  <Words>751</Words>
  <Characters>4283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Grace Slingsby (1804649)</dc:creator>
  <cp:keywords/>
  <dc:description/>
  <cp:lastModifiedBy>Leila Grace Slingsby (1804649)</cp:lastModifiedBy>
  <cp:revision>16</cp:revision>
  <dcterms:created xsi:type="dcterms:W3CDTF">2021-12-01T00:26:00Z</dcterms:created>
  <dcterms:modified xsi:type="dcterms:W3CDTF">2021-12-05T23:00:00Z</dcterms:modified>
</cp:coreProperties>
</file>