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0B8B1" w14:textId="77777777" w:rsidR="00F4558F" w:rsidRDefault="00F4558F" w:rsidP="00747CD1">
      <w:pPr>
        <w:spacing w:line="360" w:lineRule="auto"/>
        <w:jc w:val="both"/>
      </w:pPr>
      <w:r>
        <w:t>Kayleigh Marie Holvey – 1503156</w:t>
      </w:r>
    </w:p>
    <w:p w14:paraId="65AA2C39" w14:textId="77777777" w:rsidR="00F4558F" w:rsidRDefault="00F4558F" w:rsidP="00747CD1">
      <w:pPr>
        <w:spacing w:line="360" w:lineRule="auto"/>
        <w:jc w:val="both"/>
      </w:pPr>
      <w:r>
        <w:t xml:space="preserve">Foundation Degree in Inclusive Education </w:t>
      </w:r>
    </w:p>
    <w:p w14:paraId="6CA82435" w14:textId="4C6F8350" w:rsidR="00F4558F" w:rsidRDefault="00F4558F" w:rsidP="00747CD1">
      <w:pPr>
        <w:spacing w:line="360" w:lineRule="auto"/>
        <w:jc w:val="both"/>
      </w:pPr>
      <w:r>
        <w:t>SJIE 4004 - Exploring Behaviour and Interventions in the Learning Environment</w:t>
      </w:r>
    </w:p>
    <w:p w14:paraId="37A2A410" w14:textId="77777777" w:rsidR="00F4558F" w:rsidRDefault="00F4558F" w:rsidP="00747CD1">
      <w:pPr>
        <w:spacing w:line="360" w:lineRule="auto"/>
        <w:jc w:val="both"/>
      </w:pPr>
    </w:p>
    <w:p w14:paraId="23DF066A" w14:textId="0DE8C722" w:rsidR="006263AC" w:rsidRDefault="00E86EFE" w:rsidP="00747CD1">
      <w:pPr>
        <w:spacing w:line="360" w:lineRule="auto"/>
        <w:jc w:val="both"/>
      </w:pPr>
      <w:r>
        <w:t xml:space="preserve">Personal Project </w:t>
      </w:r>
      <w:r w:rsidR="00262935">
        <w:t>–</w:t>
      </w:r>
      <w:r>
        <w:t xml:space="preserve"> </w:t>
      </w:r>
      <w:r w:rsidR="00262935">
        <w:t xml:space="preserve">Behaviour Management and </w:t>
      </w:r>
      <w:r w:rsidRPr="00E86EFE">
        <w:t>Inclusivity for children with Additional Learning Needs (ALN) in a mainstream classroom.</w:t>
      </w:r>
      <w:r>
        <w:t xml:space="preserve"> </w:t>
      </w:r>
      <w:r w:rsidR="00F4558F" w:rsidRPr="00F4558F">
        <w:t>Identify, describe, and evaluate a range of practical interventions devised to promote positive behaviour within your learning environment. Refer to literature where appropriate.</w:t>
      </w:r>
      <w:r w:rsidR="00F4558F">
        <w:t xml:space="preserve"> (1500 words)</w:t>
      </w:r>
    </w:p>
    <w:p w14:paraId="308D9E2A" w14:textId="276943CF" w:rsidR="005473C4" w:rsidRDefault="00756574" w:rsidP="00747CD1">
      <w:pPr>
        <w:spacing w:line="360" w:lineRule="auto"/>
        <w:jc w:val="both"/>
      </w:pPr>
      <w:r>
        <w:t>This assignment will discuss a wide range of</w:t>
      </w:r>
      <w:r w:rsidR="00EB6D0F">
        <w:t xml:space="preserve"> practical</w:t>
      </w:r>
      <w:r>
        <w:t xml:space="preserve"> interventions </w:t>
      </w:r>
      <w:r w:rsidR="00EB6D0F">
        <w:t xml:space="preserve">used in the authors comprehensive setting. Looking at the </w:t>
      </w:r>
      <w:r w:rsidR="00E6757E">
        <w:t>challeng</w:t>
      </w:r>
      <w:r w:rsidR="00431191">
        <w:t>ing behaviours</w:t>
      </w:r>
      <w:r w:rsidR="00E6757E">
        <w:t xml:space="preserve"> that students </w:t>
      </w:r>
      <w:r w:rsidR="00262935">
        <w:t xml:space="preserve">and students </w:t>
      </w:r>
      <w:r w:rsidR="00E6757E">
        <w:t xml:space="preserve">with additional learning needs </w:t>
      </w:r>
      <w:r w:rsidR="00431191">
        <w:t>display</w:t>
      </w:r>
      <w:r w:rsidR="00E6757E">
        <w:t xml:space="preserve"> and the provisions in place to assist with this. In addition to this reviewing relevant literature, policies and procedures and legislation to support the inclusivity in educational settings</w:t>
      </w:r>
      <w:r w:rsidR="00EF7300">
        <w:t xml:space="preserve"> in Wales. </w:t>
      </w:r>
      <w:r w:rsidR="003C5EDA">
        <w:t xml:space="preserve">Inclusivity is not only an important part of providing education and equality it is law where by schools are required to provide adequate care for all aspects of a child’s education this includes provisions and interventions to support behaviour management. </w:t>
      </w:r>
      <w:sdt>
        <w:sdtPr>
          <w:id w:val="1417663714"/>
          <w:citation/>
        </w:sdtPr>
        <w:sdtContent>
          <w:r w:rsidR="003C5EDA">
            <w:fldChar w:fldCharType="begin"/>
          </w:r>
          <w:r w:rsidR="003C5EDA">
            <w:instrText xml:space="preserve"> CITATION Imp21 \l 2057 </w:instrText>
          </w:r>
          <w:r w:rsidR="003C5EDA">
            <w:fldChar w:fldCharType="separate"/>
          </w:r>
          <w:r w:rsidR="003C5EDA">
            <w:rPr>
              <w:noProof/>
            </w:rPr>
            <w:t>(London, 2021)</w:t>
          </w:r>
          <w:r w:rsidR="003C5EDA">
            <w:fldChar w:fldCharType="end"/>
          </w:r>
        </w:sdtContent>
      </w:sdt>
      <w:r w:rsidR="003C5EDA">
        <w:t xml:space="preserve"> states </w:t>
      </w:r>
      <w:r w:rsidR="00470EED" w:rsidRPr="00470EED">
        <w:t>“Inclusive learning and teaching recognises all student’s entitlement to a learning experience that respects diversity, enables participation, removes barriers and anticipates and considers a variety of learning needs and preferences.”</w:t>
      </w:r>
      <w:r w:rsidR="00431191">
        <w:t xml:space="preserve"> This assignment will  look particularly at the behaviours displayed by pupils with additional learning needs in a mainstream classroom and how an educational setting supports this inclusively.</w:t>
      </w:r>
      <w:r w:rsidR="00863B46">
        <w:t xml:space="preserve"> Studying the current interventions and effectiveness of these with the ALN pupils. </w:t>
      </w:r>
    </w:p>
    <w:p w14:paraId="2A6A2D0B" w14:textId="1BF33932" w:rsidR="00EB2DD3" w:rsidRDefault="006F1757" w:rsidP="00747CD1">
      <w:pPr>
        <w:spacing w:line="360" w:lineRule="auto"/>
        <w:jc w:val="both"/>
      </w:pPr>
      <w:r>
        <w:t>Challenging behaviour is exactly what is says behaviour that is challenging for teachers, support staff, parents and other professionals. Behaviours that can been seen as challenging are hitting out, spitting, swearing, physical harm to themselves or others, damaging property and general disruptiveness</w:t>
      </w:r>
      <w:r w:rsidR="00677856">
        <w:t xml:space="preserve"> like defiance and talking out of turn.</w:t>
      </w:r>
      <w:r>
        <w:t xml:space="preserve"> </w:t>
      </w:r>
      <w:sdt>
        <w:sdtPr>
          <w:id w:val="-505134973"/>
          <w:citation/>
        </w:sdtPr>
        <w:sdtContent>
          <w:r>
            <w:fldChar w:fldCharType="begin"/>
          </w:r>
          <w:r>
            <w:instrText xml:space="preserve"> CITATION Men21 \l 2057 </w:instrText>
          </w:r>
          <w:r>
            <w:fldChar w:fldCharType="separate"/>
          </w:r>
          <w:r>
            <w:rPr>
              <w:noProof/>
            </w:rPr>
            <w:t>(Mencap, 2021)</w:t>
          </w:r>
          <w:r>
            <w:fldChar w:fldCharType="end"/>
          </w:r>
        </w:sdtContent>
      </w:sdt>
      <w:r>
        <w:t xml:space="preserve">. </w:t>
      </w:r>
      <w:r w:rsidR="00EA508B">
        <w:t xml:space="preserve">According to </w:t>
      </w:r>
      <w:sdt>
        <w:sdtPr>
          <w:id w:val="-973204483"/>
          <w:citation/>
        </w:sdtPr>
        <w:sdtContent>
          <w:r w:rsidR="00EA508B">
            <w:fldChar w:fldCharType="begin"/>
          </w:r>
          <w:r w:rsidR="00EA508B">
            <w:instrText xml:space="preserve"> CITATION Jan201 \l 2057 </w:instrText>
          </w:r>
          <w:r w:rsidR="00EA508B">
            <w:fldChar w:fldCharType="separate"/>
          </w:r>
          <w:r w:rsidR="00EA508B">
            <w:rPr>
              <w:noProof/>
            </w:rPr>
            <w:t>(Higgins, 2020)</w:t>
          </w:r>
          <w:r w:rsidR="00EA508B">
            <w:fldChar w:fldCharType="end"/>
          </w:r>
        </w:sdtContent>
      </w:sdt>
      <w:r w:rsidR="00EA508B">
        <w:t xml:space="preserve"> c</w:t>
      </w:r>
      <w:r w:rsidR="00677856">
        <w:t xml:space="preserve">hallenging behaviours are </w:t>
      </w:r>
      <w:r w:rsidR="00EA508B">
        <w:t>categorised</w:t>
      </w:r>
      <w:r w:rsidR="00677856">
        <w:t xml:space="preserve"> as low level</w:t>
      </w:r>
      <w:r w:rsidR="00B436B7">
        <w:t xml:space="preserve"> disruption and high level disruption. Low level being talking out of turn, being out of your seat, not fully engaging, using a mobile phone, chewing shouting out and acting silly. In addition there is high level disruption which is more serious actions like answering back, being confrontational, </w:t>
      </w:r>
      <w:r w:rsidR="00AE5D01">
        <w:t>acting in a threatening way towards staff or other pupils, fighting and damaging property.</w:t>
      </w:r>
      <w:r w:rsidR="00E60E1D">
        <w:t xml:space="preserve"> However, the likeliness of a child displaying challenging</w:t>
      </w:r>
      <w:r w:rsidR="006600EC">
        <w:t xml:space="preserve"> behaviour when they have an additional learning need becomes greater as in some cases the child will feel a greater level of anxiety and may not be able to express themselves in another way </w:t>
      </w:r>
      <w:sdt>
        <w:sdtPr>
          <w:id w:val="-1889414036"/>
          <w:citation/>
        </w:sdtPr>
        <w:sdtContent>
          <w:r w:rsidR="006600EC">
            <w:fldChar w:fldCharType="begin"/>
          </w:r>
          <w:r w:rsidR="006600EC">
            <w:instrText xml:space="preserve"> CITATION Men21 \l 2057 </w:instrText>
          </w:r>
          <w:r w:rsidR="006600EC">
            <w:fldChar w:fldCharType="separate"/>
          </w:r>
          <w:r w:rsidR="006600EC">
            <w:rPr>
              <w:noProof/>
            </w:rPr>
            <w:t>(Mencap, 2021)</w:t>
          </w:r>
          <w:r w:rsidR="006600EC">
            <w:fldChar w:fldCharType="end"/>
          </w:r>
        </w:sdtContent>
      </w:sdt>
      <w:r w:rsidR="00F9259F">
        <w:t xml:space="preserve">. Integrating children with additional learning needs into a mainstream classroom can make behaviour management extremely </w:t>
      </w:r>
      <w:r w:rsidR="00F9259F">
        <w:lastRenderedPageBreak/>
        <w:t xml:space="preserve">difficult for teachers and support staff as it imperative that everybody is treated </w:t>
      </w:r>
      <w:r w:rsidR="00FD0205">
        <w:t>fairly</w:t>
      </w:r>
      <w:r w:rsidR="00F9259F">
        <w:t xml:space="preserve"> especially when dealing with behaviour. If a teacher or other member of staff are seen to be favouring certain pupils over others </w:t>
      </w:r>
      <w:r w:rsidR="00FD0205">
        <w:t>then</w:t>
      </w:r>
      <w:r w:rsidR="00F9259F">
        <w:t xml:space="preserve"> students would almost certainly pick up on this and may make them feel as though they are not valued as much as others resulting in worse classroom behaviour</w:t>
      </w:r>
      <w:r w:rsidR="00FD0205">
        <w:t xml:space="preserve"> </w:t>
      </w:r>
      <w:sdt>
        <w:sdtPr>
          <w:id w:val="-2102319567"/>
          <w:citation/>
        </w:sdtPr>
        <w:sdtContent>
          <w:r w:rsidR="00FD0205">
            <w:fldChar w:fldCharType="begin"/>
          </w:r>
          <w:r w:rsidR="00FD0205">
            <w:instrText xml:space="preserve"> CITATION Wel16 \l 2057 </w:instrText>
          </w:r>
          <w:r w:rsidR="00FD0205">
            <w:fldChar w:fldCharType="separate"/>
          </w:r>
          <w:r w:rsidR="00FD0205">
            <w:rPr>
              <w:noProof/>
            </w:rPr>
            <w:t>(Government, 2016)</w:t>
          </w:r>
          <w:r w:rsidR="00FD0205">
            <w:fldChar w:fldCharType="end"/>
          </w:r>
        </w:sdtContent>
      </w:sdt>
      <w:r w:rsidR="00FD0205">
        <w:t xml:space="preserve">. </w:t>
      </w:r>
      <w:r w:rsidR="00850E5B">
        <w:t xml:space="preserve">It is key for a teacher to be flexible in their approach with the ability to swap and change behaviour management around depending on the class, pupils and general behaviours on the day </w:t>
      </w:r>
      <w:sdt>
        <w:sdtPr>
          <w:id w:val="429162463"/>
          <w:citation/>
        </w:sdtPr>
        <w:sdtContent>
          <w:r w:rsidR="00850E5B">
            <w:fldChar w:fldCharType="begin"/>
          </w:r>
          <w:r w:rsidR="00850E5B">
            <w:instrText xml:space="preserve"> CITATION Sue101 \l 2057 </w:instrText>
          </w:r>
          <w:r w:rsidR="00850E5B">
            <w:fldChar w:fldCharType="separate"/>
          </w:r>
          <w:r w:rsidR="00850E5B">
            <w:rPr>
              <w:noProof/>
            </w:rPr>
            <w:t>(Cowley, 2010)</w:t>
          </w:r>
          <w:r w:rsidR="00850E5B">
            <w:fldChar w:fldCharType="end"/>
          </w:r>
        </w:sdtContent>
      </w:sdt>
    </w:p>
    <w:p w14:paraId="04926CFB" w14:textId="7B61EE62" w:rsidR="00262935" w:rsidRDefault="00374321" w:rsidP="00747CD1">
      <w:pPr>
        <w:spacing w:line="360" w:lineRule="auto"/>
        <w:jc w:val="both"/>
      </w:pPr>
      <w:r>
        <w:t>Good b</w:t>
      </w:r>
      <w:r w:rsidR="001278C0" w:rsidRPr="001278C0">
        <w:t xml:space="preserve">ehaviour management </w:t>
      </w:r>
      <w:r w:rsidR="00881E07">
        <w:t xml:space="preserve">is said to be one of the most important elements of </w:t>
      </w:r>
      <w:r w:rsidR="00F63949">
        <w:t>the delivery of</w:t>
      </w:r>
      <w:r w:rsidR="00236B1A">
        <w:t xml:space="preserve"> successful </w:t>
      </w:r>
      <w:r w:rsidR="00F63949">
        <w:t>lessons</w:t>
      </w:r>
      <w:r>
        <w:t xml:space="preserve"> without it the outcome could be </w:t>
      </w:r>
      <w:r w:rsidR="008E242B">
        <w:t xml:space="preserve">detrimental to the </w:t>
      </w:r>
      <w:r w:rsidR="00F83B2A">
        <w:t xml:space="preserve">education of the class as a whole. Firstly having a positive learning environment is important </w:t>
      </w:r>
      <w:r w:rsidR="008272C8">
        <w:t>not only just particular classes but a whole school approach</w:t>
      </w:r>
      <w:r w:rsidR="00535935">
        <w:t xml:space="preserve"> </w:t>
      </w:r>
      <w:sdt>
        <w:sdtPr>
          <w:id w:val="-726451097"/>
          <w:citation/>
        </w:sdtPr>
        <w:sdtContent>
          <w:r w:rsidR="00535935">
            <w:fldChar w:fldCharType="begin"/>
          </w:r>
          <w:r w:rsidR="00535935">
            <w:instrText xml:space="preserve"> CITATION Mor111 \l 2057 </w:instrText>
          </w:r>
          <w:r w:rsidR="00535935">
            <w:fldChar w:fldCharType="separate"/>
          </w:r>
          <w:r w:rsidR="00535935">
            <w:rPr>
              <w:noProof/>
            </w:rPr>
            <w:t>(Morgan &amp; Ellis, 2011)</w:t>
          </w:r>
          <w:r w:rsidR="00535935">
            <w:fldChar w:fldCharType="end"/>
          </w:r>
        </w:sdtContent>
      </w:sdt>
      <w:r w:rsidR="00535935">
        <w:t>. The authors educational setting</w:t>
      </w:r>
      <w:r w:rsidR="00A01748">
        <w:t xml:space="preserve"> is a comprehensive school in rural Wales, it has 1200</w:t>
      </w:r>
      <w:r w:rsidR="00765B4E">
        <w:t xml:space="preserve"> </w:t>
      </w:r>
      <w:r w:rsidR="00A01748">
        <w:t>pupils mixed sex and aged between 11-18; the school also has a learning resource centre and special learning centre to support pupils with additional learning needs. The school</w:t>
      </w:r>
      <w:r w:rsidR="00535935">
        <w:t xml:space="preserve"> has many provisions and interventions to promote positive behaviour</w:t>
      </w:r>
      <w:r w:rsidR="005971E7">
        <w:t xml:space="preserve"> </w:t>
      </w:r>
      <w:sdt>
        <w:sdtPr>
          <w:id w:val="471103038"/>
          <w:citation/>
        </w:sdtPr>
        <w:sdtContent>
          <w:r w:rsidR="005971E7">
            <w:fldChar w:fldCharType="begin"/>
          </w:r>
          <w:r w:rsidR="005971E7">
            <w:instrText xml:space="preserve"> CITATION Ysg21 \l 2057 </w:instrText>
          </w:r>
          <w:r w:rsidR="005971E7">
            <w:fldChar w:fldCharType="separate"/>
          </w:r>
          <w:r w:rsidR="005971E7">
            <w:rPr>
              <w:noProof/>
            </w:rPr>
            <w:t>(Tudur, 2021)</w:t>
          </w:r>
          <w:r w:rsidR="005971E7">
            <w:fldChar w:fldCharType="end"/>
          </w:r>
        </w:sdtContent>
      </w:sdt>
      <w:r w:rsidR="00952613">
        <w:t>.</w:t>
      </w:r>
      <w:r w:rsidR="00A01748">
        <w:t xml:space="preserve"> </w:t>
      </w:r>
      <w:r w:rsidR="00952613">
        <w:t>S</w:t>
      </w:r>
      <w:r w:rsidR="00B01F04">
        <w:t>tarting with the basics there are scripts</w:t>
      </w:r>
      <w:r w:rsidR="001F0D78">
        <w:t xml:space="preserve"> and giving respect in the way you speak,</w:t>
      </w:r>
      <w:r w:rsidR="00B01F04">
        <w:t xml:space="preserve"> this is to be used by all staff when dealing with behaviour they are a set of sentences used to deescalate situations.</w:t>
      </w:r>
    </w:p>
    <w:p w14:paraId="63000F42" w14:textId="1A81E748" w:rsidR="00B01F04" w:rsidRDefault="00B01F04" w:rsidP="00747CD1">
      <w:pPr>
        <w:spacing w:line="360" w:lineRule="auto"/>
        <w:jc w:val="both"/>
      </w:pPr>
      <w:r>
        <w:t xml:space="preserve"> </w:t>
      </w:r>
      <w:sdt>
        <w:sdtPr>
          <w:id w:val="-1637474174"/>
          <w:citation/>
        </w:sdtPr>
        <w:sdtContent>
          <w:r>
            <w:fldChar w:fldCharType="begin"/>
          </w:r>
          <w:r>
            <w:instrText xml:space="preserve"> CITATION Mor111 \l 2057 </w:instrText>
          </w:r>
          <w:r>
            <w:fldChar w:fldCharType="separate"/>
          </w:r>
          <w:r>
            <w:rPr>
              <w:noProof/>
            </w:rPr>
            <w:t>(Morgan &amp; Ellis, 2011)</w:t>
          </w:r>
          <w:r>
            <w:fldChar w:fldCharType="end"/>
          </w:r>
        </w:sdtContent>
      </w:sdt>
      <w:r>
        <w:t xml:space="preserve"> states</w:t>
      </w:r>
      <w:r w:rsidR="00952613">
        <w:t xml:space="preserve"> </w:t>
      </w:r>
    </w:p>
    <w:p w14:paraId="1B051B84" w14:textId="574FDD06" w:rsidR="00B01F04" w:rsidRDefault="00B01F04" w:rsidP="00747CD1">
      <w:pPr>
        <w:spacing w:line="360" w:lineRule="auto"/>
        <w:ind w:left="720"/>
        <w:jc w:val="both"/>
      </w:pPr>
      <w:r>
        <w:t xml:space="preserve">The use of scripts are effective in a number of ways: first, they provide a direct consistent and fair response to encourage the child to follow your direction; second they provide him with a familiar procedure </w:t>
      </w:r>
      <w:r w:rsidR="005B6AC3">
        <w:t>in response to his behaviour which ultimately helps him to make the right choice; and third, they prevent you from showing the child a route map to your emotions.</w:t>
      </w:r>
    </w:p>
    <w:p w14:paraId="4C4368DD" w14:textId="48117E0E" w:rsidR="008E1BAA" w:rsidRDefault="005B6AC3" w:rsidP="00747CD1">
      <w:pPr>
        <w:spacing w:line="360" w:lineRule="auto"/>
        <w:jc w:val="both"/>
      </w:pPr>
      <w:r>
        <w:t>Moving on from this there is strategy, all staff members should follow the same strategic route again for consistency. The strategy should be clear and coherent and easy to understand.</w:t>
      </w:r>
      <w:r w:rsidR="00262935">
        <w:t xml:space="preserve"> </w:t>
      </w:r>
      <w:sdt>
        <w:sdtPr>
          <w:id w:val="-1580746007"/>
          <w:citation/>
        </w:sdtPr>
        <w:sdtContent>
          <w:r w:rsidR="00262935">
            <w:fldChar w:fldCharType="begin"/>
          </w:r>
          <w:r w:rsidR="00262935">
            <w:instrText xml:space="preserve"> CITATION Wel21 \l 2057 </w:instrText>
          </w:r>
          <w:r w:rsidR="00262935">
            <w:fldChar w:fldCharType="separate"/>
          </w:r>
          <w:r w:rsidR="00262935">
            <w:rPr>
              <w:noProof/>
            </w:rPr>
            <w:t>(Goverment, 2021)</w:t>
          </w:r>
          <w:r w:rsidR="00262935">
            <w:fldChar w:fldCharType="end"/>
          </w:r>
        </w:sdtContent>
      </w:sdt>
      <w:r>
        <w:t xml:space="preserve"> </w:t>
      </w:r>
      <w:r w:rsidR="004F39B6">
        <w:t>The authors educational setting</w:t>
      </w:r>
      <w:r w:rsidR="00262935">
        <w:t xml:space="preserve"> </w:t>
      </w:r>
      <w:sdt>
        <w:sdtPr>
          <w:id w:val="-1874302173"/>
          <w:citation/>
        </w:sdtPr>
        <w:sdtContent>
          <w:r w:rsidR="00262935">
            <w:fldChar w:fldCharType="begin"/>
          </w:r>
          <w:r w:rsidR="00262935">
            <w:instrText xml:space="preserve"> CITATION Ysg21 \l 2057 </w:instrText>
          </w:r>
          <w:r w:rsidR="00262935">
            <w:fldChar w:fldCharType="separate"/>
          </w:r>
          <w:r w:rsidR="00262935">
            <w:rPr>
              <w:noProof/>
            </w:rPr>
            <w:t>(Tudur, 2021)</w:t>
          </w:r>
          <w:r w:rsidR="00262935">
            <w:fldChar w:fldCharType="end"/>
          </w:r>
        </w:sdtContent>
      </w:sdt>
      <w:r w:rsidR="004F39B6">
        <w:t xml:space="preserve"> uses ‘Layers’ a tiered response to behaviour, using an escalation scale; this is to ensure that the </w:t>
      </w:r>
      <w:r w:rsidR="001271D8">
        <w:t xml:space="preserve">response is adequate for the action allowing for chances to redeem themselves along the way. Also Layers is used for sanctions so the correct sanctions are paired with action so the </w:t>
      </w:r>
      <w:r w:rsidR="007B0383">
        <w:t>sanction isn’t too mild or harsh for the behaviour</w:t>
      </w:r>
      <w:r w:rsidR="005971E7">
        <w:t xml:space="preserve"> </w:t>
      </w:r>
      <w:sdt>
        <w:sdtPr>
          <w:id w:val="-608038307"/>
          <w:citation/>
        </w:sdtPr>
        <w:sdtContent>
          <w:r w:rsidR="005971E7">
            <w:fldChar w:fldCharType="begin"/>
          </w:r>
          <w:r w:rsidR="005971E7">
            <w:instrText xml:space="preserve"> CITATION Mor111 \l 2057 </w:instrText>
          </w:r>
          <w:r w:rsidR="005971E7">
            <w:fldChar w:fldCharType="separate"/>
          </w:r>
          <w:r w:rsidR="005971E7">
            <w:rPr>
              <w:noProof/>
            </w:rPr>
            <w:t>(Morgan &amp; Ellis, 2011)</w:t>
          </w:r>
          <w:r w:rsidR="005971E7">
            <w:fldChar w:fldCharType="end"/>
          </w:r>
        </w:sdtContent>
      </w:sdt>
      <w:r w:rsidR="007B0383">
        <w:t xml:space="preserve">. Sanctions are set out by the educational </w:t>
      </w:r>
      <w:r w:rsidR="0003018D">
        <w:t>setting, in the authors setting the sanctions range from detention, to detention with a member of the senior leadership team(SLT), time in the Intermediate Educational Unit (IEU), Pupil Support Plans (PSP)</w:t>
      </w:r>
      <w:r w:rsidR="00E22C6A">
        <w:t xml:space="preserve"> part time in school</w:t>
      </w:r>
      <w:r w:rsidR="0003018D">
        <w:t xml:space="preserve">, full time exclusions (FTE) </w:t>
      </w:r>
      <w:r w:rsidR="00E22C6A">
        <w:t>and Permanent exclusions</w:t>
      </w:r>
      <w:r w:rsidR="005971E7">
        <w:t xml:space="preserve"> </w:t>
      </w:r>
      <w:sdt>
        <w:sdtPr>
          <w:id w:val="12278879"/>
          <w:citation/>
        </w:sdtPr>
        <w:sdtContent>
          <w:r w:rsidR="005971E7">
            <w:fldChar w:fldCharType="begin"/>
          </w:r>
          <w:r w:rsidR="005971E7">
            <w:instrText xml:space="preserve"> CITATION Ysg21 \l 2057 </w:instrText>
          </w:r>
          <w:r w:rsidR="005971E7">
            <w:fldChar w:fldCharType="separate"/>
          </w:r>
          <w:r w:rsidR="005971E7">
            <w:rPr>
              <w:noProof/>
            </w:rPr>
            <w:t>(Tudur, 2021)</w:t>
          </w:r>
          <w:r w:rsidR="005971E7">
            <w:fldChar w:fldCharType="end"/>
          </w:r>
        </w:sdtContent>
      </w:sdt>
      <w:r w:rsidR="00E22C6A">
        <w:t xml:space="preserve">. </w:t>
      </w:r>
      <w:r w:rsidR="00A01748">
        <w:t>Building relationships with pupil and parent are essential in behaviour management</w:t>
      </w:r>
      <w:r w:rsidR="00C17484">
        <w:t xml:space="preserve"> and should be proactive rather than retrospective keeping things moving forward. Support is also of massive importance in every aspect of behaviour management from support for the pupil, support for the staff and even support for SLT, Local Authority are very supportive to the authors </w:t>
      </w:r>
      <w:r w:rsidR="00C17484">
        <w:lastRenderedPageBreak/>
        <w:t>setting. Moving on from support and equally as important there is communication, communicating with all relevant</w:t>
      </w:r>
      <w:r w:rsidR="00933078">
        <w:t xml:space="preserve"> parties; examples of these are the Education Welfare Officer, Emotional Literacy Support Assistant, Youth Worker, Parents, Additional Learning Needs Coordinator, Head of Behaviour and Pupil Support.</w:t>
      </w:r>
      <w:r w:rsidR="001F0D78">
        <w:t xml:space="preserve"> In addition to these provisions upscaling staffs skills in dealing with behaviour is </w:t>
      </w:r>
      <w:r w:rsidR="008E1BAA">
        <w:t xml:space="preserve">crucial to providing consistent behaviour management.  As well as reprimanding poor behaviour it is important to remember to give praise for good behaviour and improving behaviour and to </w:t>
      </w:r>
      <w:r w:rsidR="006E2D86" w:rsidRPr="006E2D86">
        <w:t>praise in public reprimand in private</w:t>
      </w:r>
      <w:r w:rsidR="008E1BAA">
        <w:t xml:space="preserve">. </w:t>
      </w:r>
      <w:r w:rsidR="005335BB">
        <w:t>These provisions are in place to support all pupils inclusively and supports pupils with additional learning needs through flexibility or the person delivering the behaviour management.</w:t>
      </w:r>
    </w:p>
    <w:p w14:paraId="7C463886" w14:textId="505ABE78" w:rsidR="008E1BAA" w:rsidRPr="008E1BAA" w:rsidRDefault="008E1BAA" w:rsidP="00747CD1">
      <w:pPr>
        <w:spacing w:line="360" w:lineRule="auto"/>
        <w:jc w:val="both"/>
      </w:pPr>
      <w:r>
        <w:t xml:space="preserve">Following on from provisions and interventions in place in the authors setting there has to be policies and procedures in place to support these. </w:t>
      </w:r>
      <w:r w:rsidR="00AF129A">
        <w:t>In addition to this there is also legislation that the schools must follow when designing their policies and procedures</w:t>
      </w:r>
      <w:r w:rsidR="008B3CDF">
        <w:t xml:space="preserve"> </w:t>
      </w:r>
      <w:sdt>
        <w:sdtPr>
          <w:id w:val="425620151"/>
          <w:citation/>
        </w:sdtPr>
        <w:sdtContent>
          <w:r w:rsidR="008B3CDF">
            <w:fldChar w:fldCharType="begin"/>
          </w:r>
          <w:r w:rsidR="008B3CDF">
            <w:instrText xml:space="preserve"> CITATION Wel12 \l 2057 </w:instrText>
          </w:r>
          <w:r w:rsidR="008B3CDF">
            <w:fldChar w:fldCharType="separate"/>
          </w:r>
          <w:r w:rsidR="008B3CDF">
            <w:rPr>
              <w:noProof/>
            </w:rPr>
            <w:t>(Government W. W., 2012)</w:t>
          </w:r>
          <w:r w:rsidR="008B3CDF">
            <w:fldChar w:fldCharType="end"/>
          </w:r>
        </w:sdtContent>
      </w:sdt>
      <w:r w:rsidR="00AF129A">
        <w:t>. The Authors setting</w:t>
      </w:r>
      <w:r w:rsidR="00262935">
        <w:t xml:space="preserve"> </w:t>
      </w:r>
      <w:sdt>
        <w:sdtPr>
          <w:id w:val="-1116291050"/>
          <w:citation/>
        </w:sdtPr>
        <w:sdtContent>
          <w:r w:rsidR="00262935">
            <w:fldChar w:fldCharType="begin"/>
          </w:r>
          <w:r w:rsidR="00262935">
            <w:instrText xml:space="preserve"> CITATION Ysg21 \l 2057 </w:instrText>
          </w:r>
          <w:r w:rsidR="00262935">
            <w:fldChar w:fldCharType="separate"/>
          </w:r>
          <w:r w:rsidR="00262935">
            <w:rPr>
              <w:noProof/>
            </w:rPr>
            <w:t>(Tudur, 2021)</w:t>
          </w:r>
          <w:r w:rsidR="00262935">
            <w:fldChar w:fldCharType="end"/>
          </w:r>
        </w:sdtContent>
      </w:sdt>
      <w:r w:rsidR="00AF129A">
        <w:t xml:space="preserve"> has many policies in place the support behaviour management, these are Positive Behaviour Policy 2020, Additional Learning Needs Policy 2019, Anti Bullying Policy (Challenging Bullying, Rights, Respect and Equality) 2020 and Home School Agreement. These policies are in place to support and safeguard everybody giving clear instruction and guidance on all aspects of behaviour</w:t>
      </w:r>
      <w:r w:rsidR="005971E7">
        <w:t xml:space="preserve">. These policies and procedures are collaborative with the interventions in place. Examples of this are the home school agreement is paired with building good relationships with parents or carers and The Anti bullying policy being linked with the school rules to treat others respectfully and not to cause intentional harm to another person. </w:t>
      </w:r>
    </w:p>
    <w:p w14:paraId="2F30D5A8" w14:textId="1B3CB733" w:rsidR="007C7E7E" w:rsidRDefault="00E324C2" w:rsidP="00747CD1">
      <w:pPr>
        <w:spacing w:line="360" w:lineRule="auto"/>
        <w:jc w:val="both"/>
      </w:pPr>
      <w:r>
        <w:t>Humans has been studying the theory of behaviour</w:t>
      </w:r>
      <w:r w:rsidR="009E2549">
        <w:t>ism</w:t>
      </w:r>
      <w:r>
        <w:t xml:space="preserve"> for over a century</w:t>
      </w:r>
      <w:r w:rsidR="009E2549">
        <w:t xml:space="preserve"> and today the theories are still used in our schools and educational settings. </w:t>
      </w:r>
      <w:sdt>
        <w:sdtPr>
          <w:id w:val="-315796269"/>
          <w:citation/>
        </w:sdtPr>
        <w:sdtContent>
          <w:r w:rsidR="009E2549">
            <w:fldChar w:fldCharType="begin"/>
          </w:r>
          <w:r w:rsidR="009E2549">
            <w:instrText xml:space="preserve"> CITATION Bob191 \l 2057 </w:instrText>
          </w:r>
          <w:r w:rsidR="009E2549">
            <w:fldChar w:fldCharType="separate"/>
          </w:r>
          <w:r w:rsidR="009E2549">
            <w:rPr>
              <w:noProof/>
            </w:rPr>
            <w:t>(Bates, 2019)</w:t>
          </w:r>
          <w:r w:rsidR="009E2549">
            <w:fldChar w:fldCharType="end"/>
          </w:r>
        </w:sdtContent>
      </w:sdt>
      <w:r w:rsidR="009E2549">
        <w:t xml:space="preserve"> states That Ivan Pavlov</w:t>
      </w:r>
      <w:r w:rsidR="0001434D">
        <w:t xml:space="preserve"> was the founder of classical conditioning winning him a Nobel Prize in 1904, Pavlov suggests that a person’s fear or phobia of  a subject can be removed by  getting the person to understand the importance of the subject, give lots of praise when they complete a task, take away some of the pressure of failing tests by giving some less complicated questions and get the person to think why they feel in a negative way towards a particular subject. All of these points are used in </w:t>
      </w:r>
      <w:r w:rsidR="003B3B11">
        <w:t xml:space="preserve">the authors </w:t>
      </w:r>
      <w:r w:rsidR="0001434D">
        <w:t>school</w:t>
      </w:r>
      <w:r w:rsidR="003B3B11">
        <w:t xml:space="preserve"> </w:t>
      </w:r>
      <w:r w:rsidR="0001434D">
        <w:t>today within behaviour management strategies</w:t>
      </w:r>
      <w:r w:rsidR="003B3B11">
        <w:t xml:space="preserve"> as an example: Praise for good work and behaviour</w:t>
      </w:r>
      <w:r w:rsidR="005C52F5">
        <w:t xml:space="preserve"> and</w:t>
      </w:r>
      <w:r w:rsidR="003B3B11">
        <w:t xml:space="preserve"> </w:t>
      </w:r>
      <w:r w:rsidR="006712FD">
        <w:t xml:space="preserve">ensuring the child is in the correct sets </w:t>
      </w:r>
      <w:r w:rsidR="006C6671">
        <w:t>in order for them to feel as though they are capable and not to feel as though they are failing</w:t>
      </w:r>
      <w:r w:rsidR="005C52F5">
        <w:t xml:space="preserve">. Another theorist or behaviourism is Burrhus Fredrick Skinner, Skinner developed the ideas of Pavlov further </w:t>
      </w:r>
      <w:r w:rsidR="00FD3825">
        <w:t xml:space="preserve">founding and studying Operant conditioning. Pavlov also discovered positive reinforcement by undertaking a series of tests on rats and their reactions to their environment  </w:t>
      </w:r>
      <w:sdt>
        <w:sdtPr>
          <w:id w:val="391311473"/>
          <w:citation/>
        </w:sdtPr>
        <w:sdtContent>
          <w:r w:rsidR="00FD3825">
            <w:fldChar w:fldCharType="begin"/>
          </w:r>
          <w:r w:rsidR="00FD3825">
            <w:instrText xml:space="preserve"> CITATION Bob191 \l 2057 </w:instrText>
          </w:r>
          <w:r w:rsidR="00FD3825">
            <w:fldChar w:fldCharType="separate"/>
          </w:r>
          <w:r w:rsidR="00FD3825">
            <w:rPr>
              <w:noProof/>
            </w:rPr>
            <w:t>(Bates, 2019)</w:t>
          </w:r>
          <w:r w:rsidR="00FD3825">
            <w:fldChar w:fldCharType="end"/>
          </w:r>
        </w:sdtContent>
      </w:sdt>
      <w:r w:rsidR="00FD3825">
        <w:t xml:space="preserve">.  Similarly to Pavlov, elements of skinners theory is also used in schools behaviour management strategies today. Examples of this are positive reinforcement, </w:t>
      </w:r>
      <w:sdt>
        <w:sdtPr>
          <w:id w:val="-932906684"/>
          <w:citation/>
        </w:sdtPr>
        <w:sdtContent>
          <w:r w:rsidR="00FD3825">
            <w:fldChar w:fldCharType="begin"/>
          </w:r>
          <w:r w:rsidR="00FD3825">
            <w:instrText xml:space="preserve"> CITATION Joh18 \l 2057 </w:instrText>
          </w:r>
          <w:r w:rsidR="00FD3825">
            <w:fldChar w:fldCharType="separate"/>
          </w:r>
          <w:r w:rsidR="00FD3825">
            <w:rPr>
              <w:noProof/>
            </w:rPr>
            <w:t>(Dabell, 2018)</w:t>
          </w:r>
          <w:r w:rsidR="00FD3825">
            <w:fldChar w:fldCharType="end"/>
          </w:r>
        </w:sdtContent>
      </w:sdt>
      <w:r w:rsidR="004A0726">
        <w:t xml:space="preserve"> states ‘P</w:t>
      </w:r>
      <w:r w:rsidR="004A0726" w:rsidRPr="004A0726">
        <w:t xml:space="preserve">ositive </w:t>
      </w:r>
      <w:r w:rsidR="004A0726" w:rsidRPr="004A0726">
        <w:lastRenderedPageBreak/>
        <w:t>reinforcement techniques motivate students to do what they are capable of doing and when given frequently and consistently, they can have considerable impact. I would argue that positive reinforcement is often transformational and can have long-standing effects</w:t>
      </w:r>
      <w:r w:rsidR="004A0726">
        <w:t>’. The Authors educational setting uses positive reinforcement with the language and scrips used and the praise given when the pupil displays good behaviour.</w:t>
      </w:r>
    </w:p>
    <w:p w14:paraId="034CD87A" w14:textId="707333DB" w:rsidR="007C7E7E" w:rsidRDefault="007C7E7E" w:rsidP="00747CD1">
      <w:pPr>
        <w:spacing w:line="360" w:lineRule="auto"/>
        <w:jc w:val="both"/>
      </w:pPr>
      <w:r>
        <w:t>In conclusion this assignment has studied the practical interventions in place in the authors educational setting, looking at what challenging behaviours are common and the way in which they are dealt with. Also touching on the theory behind behaviourism and how this is still relevant in the education system today. The inclusivity of pupils with special educational needs and how teachers need to be versatile in their approach to behaviour management while practicing inclusivity of all pupils</w:t>
      </w:r>
      <w:r w:rsidR="00BC3C9B">
        <w:t xml:space="preserve">. </w:t>
      </w:r>
      <w:r>
        <w:t xml:space="preserve"> Behaviour is an extremely broad spectrum</w:t>
      </w:r>
      <w:r w:rsidR="00BC3C9B">
        <w:t xml:space="preserve"> with numerous aspects to a child’s life playing part in the challenging behaviours, this being the reason that there are so many variations of behaviour management in order to adhere and adapt to the </w:t>
      </w:r>
      <w:r w:rsidR="005335BB">
        <w:t>individual’s</w:t>
      </w:r>
      <w:r w:rsidR="00BC3C9B">
        <w:t xml:space="preserve"> needs.</w:t>
      </w:r>
    </w:p>
    <w:p w14:paraId="29B7F274" w14:textId="1E3F009A" w:rsidR="00EB2DD3" w:rsidRDefault="00EA6265" w:rsidP="00EA6265">
      <w:r>
        <w:br w:type="page"/>
      </w:r>
    </w:p>
    <w:sdt>
      <w:sdtPr>
        <w:id w:val="167830757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DC1EA83" w14:textId="115CD92F" w:rsidR="00EA6265" w:rsidRDefault="00EA6265">
          <w:pPr>
            <w:pStyle w:val="Heading1"/>
          </w:pPr>
          <w:r>
            <w:t>References</w:t>
          </w:r>
        </w:p>
        <w:sdt>
          <w:sdtPr>
            <w:id w:val="-573587230"/>
            <w:bibliography/>
          </w:sdtPr>
          <w:sdtContent>
            <w:p w14:paraId="7FF27286" w14:textId="77777777" w:rsidR="00EA6265" w:rsidRDefault="00EA6265" w:rsidP="00EA626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Bates, B. (2019). </w:t>
              </w:r>
              <w:r>
                <w:rPr>
                  <w:i/>
                  <w:iCs/>
                  <w:noProof/>
                  <w:lang w:val="en-US"/>
                </w:rPr>
                <w:t>Learning Theories Simplified.</w:t>
              </w:r>
              <w:r>
                <w:rPr>
                  <w:noProof/>
                  <w:lang w:val="en-US"/>
                </w:rPr>
                <w:t xml:space="preserve"> London: SAGE Publications Ltd.</w:t>
              </w:r>
            </w:p>
            <w:p w14:paraId="13207751" w14:textId="77777777" w:rsidR="00EA6265" w:rsidRDefault="00EA6265" w:rsidP="00EA6265">
              <w:pPr>
                <w:pStyle w:val="Bibliography"/>
                <w:ind w:left="720" w:hanging="720"/>
                <w:rPr>
                  <w:noProof/>
                  <w:lang w:val="en-US"/>
                </w:rPr>
              </w:pPr>
              <w:r>
                <w:rPr>
                  <w:noProof/>
                  <w:lang w:val="en-US"/>
                </w:rPr>
                <w:t xml:space="preserve">Cowley, S. (2010). </w:t>
              </w:r>
              <w:r>
                <w:rPr>
                  <w:i/>
                  <w:iCs/>
                  <w:noProof/>
                  <w:lang w:val="en-US"/>
                </w:rPr>
                <w:t>Getting the Buggers to Behave.</w:t>
              </w:r>
              <w:r>
                <w:rPr>
                  <w:noProof/>
                  <w:lang w:val="en-US"/>
                </w:rPr>
                <w:t xml:space="preserve"> London: Continuum International Publishing Group.</w:t>
              </w:r>
            </w:p>
            <w:p w14:paraId="5F8E22FC" w14:textId="77777777" w:rsidR="00EA6265" w:rsidRDefault="00EA6265" w:rsidP="00EA6265">
              <w:pPr>
                <w:pStyle w:val="Bibliography"/>
                <w:ind w:left="720" w:hanging="720"/>
                <w:rPr>
                  <w:noProof/>
                  <w:lang w:val="en-US"/>
                </w:rPr>
              </w:pPr>
              <w:r>
                <w:rPr>
                  <w:noProof/>
                  <w:lang w:val="en-US"/>
                </w:rPr>
                <w:t xml:space="preserve">Dabell, J. (2018, 02 07). </w:t>
              </w:r>
              <w:r>
                <w:rPr>
                  <w:i/>
                  <w:iCs/>
                  <w:noProof/>
                  <w:lang w:val="en-US"/>
                </w:rPr>
                <w:t>Positive reinforcement techniques and ideas.</w:t>
              </w:r>
              <w:r>
                <w:rPr>
                  <w:noProof/>
                  <w:lang w:val="en-US"/>
                </w:rPr>
                <w:t xml:space="preserve"> Retrieved from Sec-Ed: https://www.sec-ed.co.uk/best-practice/positive-reinforcement-techniques-and-ideas/</w:t>
              </w:r>
            </w:p>
            <w:p w14:paraId="6AE0FF1A" w14:textId="77777777" w:rsidR="00EA6265" w:rsidRDefault="00EA6265" w:rsidP="00EA6265">
              <w:pPr>
                <w:pStyle w:val="Bibliography"/>
                <w:ind w:left="720" w:hanging="720"/>
                <w:rPr>
                  <w:noProof/>
                  <w:lang w:val="en-US"/>
                </w:rPr>
              </w:pPr>
              <w:r>
                <w:rPr>
                  <w:noProof/>
                  <w:lang w:val="en-US"/>
                </w:rPr>
                <w:t xml:space="preserve">Goverment, W. A. (2021, 03 12). </w:t>
              </w:r>
              <w:r>
                <w:rPr>
                  <w:i/>
                  <w:iCs/>
                  <w:noProof/>
                  <w:lang w:val="en-US"/>
                </w:rPr>
                <w:t>Practical Approaches to behavior management in the classroom.</w:t>
              </w:r>
              <w:r>
                <w:rPr>
                  <w:noProof/>
                  <w:lang w:val="en-US"/>
                </w:rPr>
                <w:t xml:space="preserve"> Retrieved from Gov.uk: https://gov.wales/sites/default/files/publications/2018-12/practical-approaches-to-behaviour-management-in-the-classroom-a-handbook-for-classroom-teachers-in-secondary-schools.pdf</w:t>
              </w:r>
            </w:p>
            <w:p w14:paraId="54A77551" w14:textId="77777777" w:rsidR="00EA6265" w:rsidRDefault="00EA6265" w:rsidP="00EA6265">
              <w:pPr>
                <w:pStyle w:val="Bibliography"/>
                <w:ind w:left="720" w:hanging="720"/>
                <w:rPr>
                  <w:noProof/>
                  <w:lang w:val="en-US"/>
                </w:rPr>
              </w:pPr>
              <w:r>
                <w:rPr>
                  <w:noProof/>
                  <w:lang w:val="en-US"/>
                </w:rPr>
                <w:t xml:space="preserve">Government, W. (2016). </w:t>
              </w:r>
              <w:r>
                <w:rPr>
                  <w:i/>
                  <w:iCs/>
                  <w:noProof/>
                  <w:lang w:val="en-US"/>
                </w:rPr>
                <w:t>Inclusion and Pupil Support.</w:t>
              </w:r>
              <w:r>
                <w:rPr>
                  <w:noProof/>
                  <w:lang w:val="en-US"/>
                </w:rPr>
                <w:t xml:space="preserve"> Welsh Government.</w:t>
              </w:r>
            </w:p>
            <w:p w14:paraId="374C7B6B" w14:textId="77777777" w:rsidR="00EA6265" w:rsidRDefault="00EA6265" w:rsidP="00EA6265">
              <w:pPr>
                <w:pStyle w:val="Bibliography"/>
                <w:ind w:left="720" w:hanging="720"/>
                <w:rPr>
                  <w:noProof/>
                  <w:lang w:val="en-US"/>
                </w:rPr>
              </w:pPr>
              <w:r>
                <w:rPr>
                  <w:noProof/>
                  <w:lang w:val="en-US"/>
                </w:rPr>
                <w:t xml:space="preserve">Government, W. W. (2012). </w:t>
              </w:r>
              <w:r>
                <w:rPr>
                  <w:i/>
                  <w:iCs/>
                  <w:noProof/>
                  <w:lang w:val="en-US"/>
                </w:rPr>
                <w:t>Practical approaches to behaviour management in the classroom.</w:t>
              </w:r>
              <w:r>
                <w:rPr>
                  <w:noProof/>
                  <w:lang w:val="en-US"/>
                </w:rPr>
                <w:t xml:space="preserve"> Welsh Government.</w:t>
              </w:r>
            </w:p>
            <w:p w14:paraId="0C278D4B" w14:textId="77777777" w:rsidR="00EA6265" w:rsidRDefault="00EA6265" w:rsidP="00EA6265">
              <w:pPr>
                <w:pStyle w:val="Bibliography"/>
                <w:ind w:left="720" w:hanging="720"/>
                <w:rPr>
                  <w:noProof/>
                  <w:lang w:val="en-US"/>
                </w:rPr>
              </w:pPr>
              <w:r>
                <w:rPr>
                  <w:noProof/>
                  <w:lang w:val="en-US"/>
                </w:rPr>
                <w:t xml:space="preserve">Higgins, J. (2020, 10 21). </w:t>
              </w:r>
              <w:r>
                <w:rPr>
                  <w:i/>
                  <w:iCs/>
                  <w:noProof/>
                  <w:lang w:val="en-US"/>
                </w:rPr>
                <w:t>How to deal with challenging behaviour in the classroom.</w:t>
              </w:r>
              <w:r>
                <w:rPr>
                  <w:noProof/>
                  <w:lang w:val="en-US"/>
                </w:rPr>
                <w:t xml:space="preserve"> Retrieved from CPD Online College: https://cpdonline.co.uk/knowledge-base/safeguarding/how-to-deal-with-challenging-behaviour-in-the-classroom/</w:t>
              </w:r>
            </w:p>
            <w:p w14:paraId="64642C6B" w14:textId="77777777" w:rsidR="00EA6265" w:rsidRDefault="00EA6265" w:rsidP="00EA6265">
              <w:pPr>
                <w:pStyle w:val="Bibliography"/>
                <w:ind w:left="720" w:hanging="720"/>
                <w:rPr>
                  <w:noProof/>
                  <w:lang w:val="en-US"/>
                </w:rPr>
              </w:pPr>
              <w:r>
                <w:rPr>
                  <w:noProof/>
                  <w:lang w:val="en-US"/>
                </w:rPr>
                <w:t xml:space="preserve">London, I. C. (2021, 03 08). </w:t>
              </w:r>
              <w:r>
                <w:rPr>
                  <w:i/>
                  <w:iCs/>
                  <w:noProof/>
                  <w:lang w:val="en-US"/>
                </w:rPr>
                <w:t>What is inclusive learning and teaching and ewhy is it important</w:t>
              </w:r>
              <w:r>
                <w:rPr>
                  <w:noProof/>
                  <w:lang w:val="en-US"/>
                </w:rPr>
                <w:t>. Retrieved from Imperial College London: https://www.imperial.ac.uk/staff/educational-development/teaching-toolkit/inclusive-learning-and-teaching/what-is-inclusive-learning-and-teaching-and-why-is-it-important/</w:t>
              </w:r>
            </w:p>
            <w:p w14:paraId="7208EB38" w14:textId="77777777" w:rsidR="00EA6265" w:rsidRDefault="00EA6265" w:rsidP="00EA6265">
              <w:pPr>
                <w:pStyle w:val="Bibliography"/>
                <w:ind w:left="720" w:hanging="720"/>
                <w:rPr>
                  <w:noProof/>
                  <w:lang w:val="en-US"/>
                </w:rPr>
              </w:pPr>
              <w:r>
                <w:rPr>
                  <w:noProof/>
                  <w:lang w:val="en-US"/>
                </w:rPr>
                <w:t xml:space="preserve">Mencap. (2021, 03 05). </w:t>
              </w:r>
              <w:r>
                <w:rPr>
                  <w:i/>
                  <w:iCs/>
                  <w:noProof/>
                  <w:lang w:val="en-US"/>
                </w:rPr>
                <w:t>Challenging Behaviour</w:t>
              </w:r>
              <w:r>
                <w:rPr>
                  <w:noProof/>
                  <w:lang w:val="en-US"/>
                </w:rPr>
                <w:t>. Retrieved from Mencap: https://www.mencap.org.uk/learning-disability-explained/conditions-linked-learning-disability/challenging-behaviour</w:t>
              </w:r>
            </w:p>
            <w:p w14:paraId="5B34C831" w14:textId="77777777" w:rsidR="00EA6265" w:rsidRDefault="00EA6265" w:rsidP="00EA6265">
              <w:pPr>
                <w:pStyle w:val="Bibliography"/>
                <w:ind w:left="720" w:hanging="720"/>
                <w:rPr>
                  <w:noProof/>
                  <w:lang w:val="en-US"/>
                </w:rPr>
              </w:pPr>
              <w:r>
                <w:rPr>
                  <w:noProof/>
                  <w:lang w:val="en-US"/>
                </w:rPr>
                <w:t xml:space="preserve">Morgan, N. S., &amp; Ellis, G. (2011). </w:t>
              </w:r>
              <w:r>
                <w:rPr>
                  <w:i/>
                  <w:iCs/>
                  <w:noProof/>
                  <w:lang w:val="en-US"/>
                </w:rPr>
                <w:t>Positive behaviour in the classroom.</w:t>
              </w:r>
              <w:r>
                <w:rPr>
                  <w:noProof/>
                  <w:lang w:val="en-US"/>
                </w:rPr>
                <w:t xml:space="preserve"> London: Jessica Kingsley Publishers.</w:t>
              </w:r>
            </w:p>
            <w:p w14:paraId="12F0DB97" w14:textId="77777777" w:rsidR="00EA6265" w:rsidRDefault="00EA6265" w:rsidP="00EA6265">
              <w:pPr>
                <w:pStyle w:val="Bibliography"/>
                <w:ind w:left="720" w:hanging="720"/>
                <w:rPr>
                  <w:noProof/>
                  <w:lang w:val="en-US"/>
                </w:rPr>
              </w:pPr>
              <w:r>
                <w:rPr>
                  <w:noProof/>
                  <w:lang w:val="en-US"/>
                </w:rPr>
                <w:t xml:space="preserve">Tudur, Y. H. (2021, 03 12). </w:t>
              </w:r>
              <w:r>
                <w:rPr>
                  <w:i/>
                  <w:iCs/>
                  <w:noProof/>
                  <w:lang w:val="en-US"/>
                </w:rPr>
                <w:t>Policies and Procedures</w:t>
              </w:r>
              <w:r>
                <w:rPr>
                  <w:noProof/>
                  <w:lang w:val="en-US"/>
                </w:rPr>
                <w:t>. Retrieved from Ysgol Harri Tudur: https://www.ysgolharritudur.cymru/home.php</w:t>
              </w:r>
            </w:p>
            <w:p w14:paraId="034E6A7A" w14:textId="46D5C113" w:rsidR="00EA6265" w:rsidRDefault="00EA6265" w:rsidP="00EA6265">
              <w:r>
                <w:rPr>
                  <w:b/>
                  <w:bCs/>
                  <w:noProof/>
                </w:rPr>
                <w:fldChar w:fldCharType="end"/>
              </w:r>
            </w:p>
          </w:sdtContent>
        </w:sdt>
      </w:sdtContent>
    </w:sdt>
    <w:p w14:paraId="0882AABE" w14:textId="77777777" w:rsidR="005473C4" w:rsidRDefault="005473C4" w:rsidP="00E6757E">
      <w:pPr>
        <w:jc w:val="both"/>
      </w:pPr>
    </w:p>
    <w:sectPr w:rsidR="005473C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DBEEE5" w14:textId="77777777" w:rsidR="005A40B4" w:rsidRDefault="005A40B4" w:rsidP="00EA6265">
      <w:pPr>
        <w:spacing w:after="0" w:line="240" w:lineRule="auto"/>
      </w:pPr>
      <w:r>
        <w:separator/>
      </w:r>
    </w:p>
  </w:endnote>
  <w:endnote w:type="continuationSeparator" w:id="0">
    <w:p w14:paraId="23F935F1" w14:textId="77777777" w:rsidR="005A40B4" w:rsidRDefault="005A40B4" w:rsidP="00EA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8003950"/>
      <w:docPartObj>
        <w:docPartGallery w:val="Page Numbers (Bottom of Page)"/>
        <w:docPartUnique/>
      </w:docPartObj>
    </w:sdtPr>
    <w:sdtEndPr>
      <w:rPr>
        <w:noProof/>
      </w:rPr>
    </w:sdtEndPr>
    <w:sdtContent>
      <w:p w14:paraId="3B3F6D5A" w14:textId="0996771B" w:rsidR="00EA6265" w:rsidRDefault="00EA62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D8EF94" w14:textId="77777777" w:rsidR="00EA6265" w:rsidRDefault="00EA6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26026" w14:textId="77777777" w:rsidR="005A40B4" w:rsidRDefault="005A40B4" w:rsidP="00EA6265">
      <w:pPr>
        <w:spacing w:after="0" w:line="240" w:lineRule="auto"/>
      </w:pPr>
      <w:r>
        <w:separator/>
      </w:r>
    </w:p>
  </w:footnote>
  <w:footnote w:type="continuationSeparator" w:id="0">
    <w:p w14:paraId="253EC50F" w14:textId="77777777" w:rsidR="005A40B4" w:rsidRDefault="005A40B4" w:rsidP="00EA62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8F"/>
    <w:rsid w:val="0001434D"/>
    <w:rsid w:val="0003018D"/>
    <w:rsid w:val="001271D8"/>
    <w:rsid w:val="001278C0"/>
    <w:rsid w:val="001F0D78"/>
    <w:rsid w:val="001F5CD7"/>
    <w:rsid w:val="00236B1A"/>
    <w:rsid w:val="00262935"/>
    <w:rsid w:val="00374321"/>
    <w:rsid w:val="003B3B11"/>
    <w:rsid w:val="003C0757"/>
    <w:rsid w:val="003C5EDA"/>
    <w:rsid w:val="003F0D6C"/>
    <w:rsid w:val="00431191"/>
    <w:rsid w:val="00470EED"/>
    <w:rsid w:val="004A0726"/>
    <w:rsid w:val="004F39B6"/>
    <w:rsid w:val="005333D8"/>
    <w:rsid w:val="005335BB"/>
    <w:rsid w:val="00535935"/>
    <w:rsid w:val="005473C4"/>
    <w:rsid w:val="005971E7"/>
    <w:rsid w:val="005A40B4"/>
    <w:rsid w:val="005B6AC3"/>
    <w:rsid w:val="005C52F5"/>
    <w:rsid w:val="006263AC"/>
    <w:rsid w:val="006600EC"/>
    <w:rsid w:val="006712FD"/>
    <w:rsid w:val="00677856"/>
    <w:rsid w:val="006C6671"/>
    <w:rsid w:val="006E2D86"/>
    <w:rsid w:val="006F1757"/>
    <w:rsid w:val="00711475"/>
    <w:rsid w:val="007341E6"/>
    <w:rsid w:val="00747CD1"/>
    <w:rsid w:val="00756574"/>
    <w:rsid w:val="00765B4E"/>
    <w:rsid w:val="007B0383"/>
    <w:rsid w:val="007C7E7E"/>
    <w:rsid w:val="007D508B"/>
    <w:rsid w:val="008272C8"/>
    <w:rsid w:val="00850E5B"/>
    <w:rsid w:val="00863B46"/>
    <w:rsid w:val="00881E07"/>
    <w:rsid w:val="008B3CDF"/>
    <w:rsid w:val="008E1BAA"/>
    <w:rsid w:val="008E242B"/>
    <w:rsid w:val="00911CDB"/>
    <w:rsid w:val="00915512"/>
    <w:rsid w:val="00933078"/>
    <w:rsid w:val="00952613"/>
    <w:rsid w:val="009E2549"/>
    <w:rsid w:val="00A01748"/>
    <w:rsid w:val="00AE5D01"/>
    <w:rsid w:val="00AF129A"/>
    <w:rsid w:val="00B01F04"/>
    <w:rsid w:val="00B436B7"/>
    <w:rsid w:val="00BC3C9B"/>
    <w:rsid w:val="00BD0436"/>
    <w:rsid w:val="00C17484"/>
    <w:rsid w:val="00C66291"/>
    <w:rsid w:val="00E22C6A"/>
    <w:rsid w:val="00E324C2"/>
    <w:rsid w:val="00E60E1D"/>
    <w:rsid w:val="00E6757E"/>
    <w:rsid w:val="00E86EFE"/>
    <w:rsid w:val="00EA508B"/>
    <w:rsid w:val="00EA6265"/>
    <w:rsid w:val="00EB2DD3"/>
    <w:rsid w:val="00EB6D0F"/>
    <w:rsid w:val="00EF7300"/>
    <w:rsid w:val="00F26740"/>
    <w:rsid w:val="00F4558F"/>
    <w:rsid w:val="00F63949"/>
    <w:rsid w:val="00F836A0"/>
    <w:rsid w:val="00F83B2A"/>
    <w:rsid w:val="00F9259F"/>
    <w:rsid w:val="00FD0205"/>
    <w:rsid w:val="00FD3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B525C"/>
  <w15:chartTrackingRefBased/>
  <w15:docId w15:val="{79AD8552-BC1A-4CDC-96B3-1F989F18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26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6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265"/>
  </w:style>
  <w:style w:type="paragraph" w:styleId="Footer">
    <w:name w:val="footer"/>
    <w:basedOn w:val="Normal"/>
    <w:link w:val="FooterChar"/>
    <w:uiPriority w:val="99"/>
    <w:unhideWhenUsed/>
    <w:rsid w:val="00EA6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265"/>
  </w:style>
  <w:style w:type="character" w:customStyle="1" w:styleId="Heading1Char">
    <w:name w:val="Heading 1 Char"/>
    <w:basedOn w:val="DefaultParagraphFont"/>
    <w:link w:val="Heading1"/>
    <w:uiPriority w:val="9"/>
    <w:rsid w:val="00EA626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6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575682">
      <w:bodyDiv w:val="1"/>
      <w:marLeft w:val="0"/>
      <w:marRight w:val="0"/>
      <w:marTop w:val="0"/>
      <w:marBottom w:val="0"/>
      <w:divBdr>
        <w:top w:val="none" w:sz="0" w:space="0" w:color="auto"/>
        <w:left w:val="none" w:sz="0" w:space="0" w:color="auto"/>
        <w:bottom w:val="none" w:sz="0" w:space="0" w:color="auto"/>
        <w:right w:val="none" w:sz="0" w:space="0" w:color="auto"/>
      </w:divBdr>
    </w:div>
    <w:div w:id="303464339">
      <w:bodyDiv w:val="1"/>
      <w:marLeft w:val="0"/>
      <w:marRight w:val="0"/>
      <w:marTop w:val="0"/>
      <w:marBottom w:val="0"/>
      <w:divBdr>
        <w:top w:val="none" w:sz="0" w:space="0" w:color="auto"/>
        <w:left w:val="none" w:sz="0" w:space="0" w:color="auto"/>
        <w:bottom w:val="none" w:sz="0" w:space="0" w:color="auto"/>
        <w:right w:val="none" w:sz="0" w:space="0" w:color="auto"/>
      </w:divBdr>
    </w:div>
    <w:div w:id="489709862">
      <w:bodyDiv w:val="1"/>
      <w:marLeft w:val="0"/>
      <w:marRight w:val="0"/>
      <w:marTop w:val="0"/>
      <w:marBottom w:val="0"/>
      <w:divBdr>
        <w:top w:val="none" w:sz="0" w:space="0" w:color="auto"/>
        <w:left w:val="none" w:sz="0" w:space="0" w:color="auto"/>
        <w:bottom w:val="none" w:sz="0" w:space="0" w:color="auto"/>
        <w:right w:val="none" w:sz="0" w:space="0" w:color="auto"/>
      </w:divBdr>
    </w:div>
    <w:div w:id="711617722">
      <w:bodyDiv w:val="1"/>
      <w:marLeft w:val="0"/>
      <w:marRight w:val="0"/>
      <w:marTop w:val="0"/>
      <w:marBottom w:val="0"/>
      <w:divBdr>
        <w:top w:val="none" w:sz="0" w:space="0" w:color="auto"/>
        <w:left w:val="none" w:sz="0" w:space="0" w:color="auto"/>
        <w:bottom w:val="none" w:sz="0" w:space="0" w:color="auto"/>
        <w:right w:val="none" w:sz="0" w:space="0" w:color="auto"/>
      </w:divBdr>
    </w:div>
    <w:div w:id="752580706">
      <w:bodyDiv w:val="1"/>
      <w:marLeft w:val="0"/>
      <w:marRight w:val="0"/>
      <w:marTop w:val="0"/>
      <w:marBottom w:val="0"/>
      <w:divBdr>
        <w:top w:val="none" w:sz="0" w:space="0" w:color="auto"/>
        <w:left w:val="none" w:sz="0" w:space="0" w:color="auto"/>
        <w:bottom w:val="none" w:sz="0" w:space="0" w:color="auto"/>
        <w:right w:val="none" w:sz="0" w:space="0" w:color="auto"/>
      </w:divBdr>
    </w:div>
    <w:div w:id="778838102">
      <w:bodyDiv w:val="1"/>
      <w:marLeft w:val="0"/>
      <w:marRight w:val="0"/>
      <w:marTop w:val="0"/>
      <w:marBottom w:val="0"/>
      <w:divBdr>
        <w:top w:val="none" w:sz="0" w:space="0" w:color="auto"/>
        <w:left w:val="none" w:sz="0" w:space="0" w:color="auto"/>
        <w:bottom w:val="none" w:sz="0" w:space="0" w:color="auto"/>
        <w:right w:val="none" w:sz="0" w:space="0" w:color="auto"/>
      </w:divBdr>
    </w:div>
    <w:div w:id="818693143">
      <w:bodyDiv w:val="1"/>
      <w:marLeft w:val="0"/>
      <w:marRight w:val="0"/>
      <w:marTop w:val="0"/>
      <w:marBottom w:val="0"/>
      <w:divBdr>
        <w:top w:val="none" w:sz="0" w:space="0" w:color="auto"/>
        <w:left w:val="none" w:sz="0" w:space="0" w:color="auto"/>
        <w:bottom w:val="none" w:sz="0" w:space="0" w:color="auto"/>
        <w:right w:val="none" w:sz="0" w:space="0" w:color="auto"/>
      </w:divBdr>
    </w:div>
    <w:div w:id="860047827">
      <w:bodyDiv w:val="1"/>
      <w:marLeft w:val="0"/>
      <w:marRight w:val="0"/>
      <w:marTop w:val="0"/>
      <w:marBottom w:val="0"/>
      <w:divBdr>
        <w:top w:val="none" w:sz="0" w:space="0" w:color="auto"/>
        <w:left w:val="none" w:sz="0" w:space="0" w:color="auto"/>
        <w:bottom w:val="none" w:sz="0" w:space="0" w:color="auto"/>
        <w:right w:val="none" w:sz="0" w:space="0" w:color="auto"/>
      </w:divBdr>
    </w:div>
    <w:div w:id="1242525595">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428386673">
      <w:bodyDiv w:val="1"/>
      <w:marLeft w:val="0"/>
      <w:marRight w:val="0"/>
      <w:marTop w:val="0"/>
      <w:marBottom w:val="0"/>
      <w:divBdr>
        <w:top w:val="none" w:sz="0" w:space="0" w:color="auto"/>
        <w:left w:val="none" w:sz="0" w:space="0" w:color="auto"/>
        <w:bottom w:val="none" w:sz="0" w:space="0" w:color="auto"/>
        <w:right w:val="none" w:sz="0" w:space="0" w:color="auto"/>
      </w:divBdr>
    </w:div>
    <w:div w:id="1497071358">
      <w:bodyDiv w:val="1"/>
      <w:marLeft w:val="0"/>
      <w:marRight w:val="0"/>
      <w:marTop w:val="0"/>
      <w:marBottom w:val="0"/>
      <w:divBdr>
        <w:top w:val="none" w:sz="0" w:space="0" w:color="auto"/>
        <w:left w:val="none" w:sz="0" w:space="0" w:color="auto"/>
        <w:bottom w:val="none" w:sz="0" w:space="0" w:color="auto"/>
        <w:right w:val="none" w:sz="0" w:space="0" w:color="auto"/>
      </w:divBdr>
    </w:div>
    <w:div w:id="1624650412">
      <w:bodyDiv w:val="1"/>
      <w:marLeft w:val="0"/>
      <w:marRight w:val="0"/>
      <w:marTop w:val="0"/>
      <w:marBottom w:val="0"/>
      <w:divBdr>
        <w:top w:val="none" w:sz="0" w:space="0" w:color="auto"/>
        <w:left w:val="none" w:sz="0" w:space="0" w:color="auto"/>
        <w:bottom w:val="none" w:sz="0" w:space="0" w:color="auto"/>
        <w:right w:val="none" w:sz="0" w:space="0" w:color="auto"/>
      </w:divBdr>
    </w:div>
    <w:div w:id="1688562250">
      <w:bodyDiv w:val="1"/>
      <w:marLeft w:val="0"/>
      <w:marRight w:val="0"/>
      <w:marTop w:val="0"/>
      <w:marBottom w:val="0"/>
      <w:divBdr>
        <w:top w:val="none" w:sz="0" w:space="0" w:color="auto"/>
        <w:left w:val="none" w:sz="0" w:space="0" w:color="auto"/>
        <w:bottom w:val="none" w:sz="0" w:space="0" w:color="auto"/>
        <w:right w:val="none" w:sz="0" w:space="0" w:color="auto"/>
      </w:divBdr>
    </w:div>
    <w:div w:id="1714112968">
      <w:bodyDiv w:val="1"/>
      <w:marLeft w:val="0"/>
      <w:marRight w:val="0"/>
      <w:marTop w:val="0"/>
      <w:marBottom w:val="0"/>
      <w:divBdr>
        <w:top w:val="none" w:sz="0" w:space="0" w:color="auto"/>
        <w:left w:val="none" w:sz="0" w:space="0" w:color="auto"/>
        <w:bottom w:val="none" w:sz="0" w:space="0" w:color="auto"/>
        <w:right w:val="none" w:sz="0" w:space="0" w:color="auto"/>
      </w:divBdr>
    </w:div>
    <w:div w:id="1791121366">
      <w:bodyDiv w:val="1"/>
      <w:marLeft w:val="0"/>
      <w:marRight w:val="0"/>
      <w:marTop w:val="0"/>
      <w:marBottom w:val="0"/>
      <w:divBdr>
        <w:top w:val="none" w:sz="0" w:space="0" w:color="auto"/>
        <w:left w:val="none" w:sz="0" w:space="0" w:color="auto"/>
        <w:bottom w:val="none" w:sz="0" w:space="0" w:color="auto"/>
        <w:right w:val="none" w:sz="0" w:space="0" w:color="auto"/>
      </w:divBdr>
    </w:div>
    <w:div w:id="1918247051">
      <w:bodyDiv w:val="1"/>
      <w:marLeft w:val="0"/>
      <w:marRight w:val="0"/>
      <w:marTop w:val="0"/>
      <w:marBottom w:val="0"/>
      <w:divBdr>
        <w:top w:val="none" w:sz="0" w:space="0" w:color="auto"/>
        <w:left w:val="none" w:sz="0" w:space="0" w:color="auto"/>
        <w:bottom w:val="none" w:sz="0" w:space="0" w:color="auto"/>
        <w:right w:val="none" w:sz="0" w:space="0" w:color="auto"/>
      </w:divBdr>
    </w:div>
    <w:div w:id="1965967473">
      <w:bodyDiv w:val="1"/>
      <w:marLeft w:val="0"/>
      <w:marRight w:val="0"/>
      <w:marTop w:val="0"/>
      <w:marBottom w:val="0"/>
      <w:divBdr>
        <w:top w:val="none" w:sz="0" w:space="0" w:color="auto"/>
        <w:left w:val="none" w:sz="0" w:space="0" w:color="auto"/>
        <w:bottom w:val="none" w:sz="0" w:space="0" w:color="auto"/>
        <w:right w:val="none" w:sz="0" w:space="0" w:color="auto"/>
      </w:divBdr>
    </w:div>
    <w:div w:id="2002002583">
      <w:bodyDiv w:val="1"/>
      <w:marLeft w:val="0"/>
      <w:marRight w:val="0"/>
      <w:marTop w:val="0"/>
      <w:marBottom w:val="0"/>
      <w:divBdr>
        <w:top w:val="none" w:sz="0" w:space="0" w:color="auto"/>
        <w:left w:val="none" w:sz="0" w:space="0" w:color="auto"/>
        <w:bottom w:val="none" w:sz="0" w:space="0" w:color="auto"/>
        <w:right w:val="none" w:sz="0" w:space="0" w:color="auto"/>
      </w:divBdr>
    </w:div>
    <w:div w:id="207574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Imp21</b:Tag>
    <b:SourceType>InternetSite</b:SourceType>
    <b:Guid>{31BF44A6-47F2-46A6-A2EE-5434BCEB8027}</b:Guid>
    <b:Author>
      <b:Author>
        <b:NameList>
          <b:Person>
            <b:Last>London</b:Last>
            <b:First>Imperial</b:First>
            <b:Middle>College</b:Middle>
          </b:Person>
        </b:NameList>
      </b:Author>
    </b:Author>
    <b:Title>What is inclusive learning and teaching and ewhy is it important</b:Title>
    <b:InternetSiteTitle>Imperial College London</b:InternetSiteTitle>
    <b:Year>2021</b:Year>
    <b:Month>03</b:Month>
    <b:Day>08</b:Day>
    <b:URL>https://www.imperial.ac.uk/staff/educational-development/teaching-toolkit/inclusive-learning-and-teaching/what-is-inclusive-learning-and-teaching-and-why-is-it-important/</b:URL>
    <b:RefOrder>1</b:RefOrder>
  </b:Source>
  <b:Source>
    <b:Tag>Men21</b:Tag>
    <b:SourceType>InternetSite</b:SourceType>
    <b:Guid>{B087F5A9-D6EE-4CC3-AC40-656917733D5A}</b:Guid>
    <b:Author>
      <b:Author>
        <b:NameList>
          <b:Person>
            <b:Last>Mencap</b:Last>
          </b:Person>
        </b:NameList>
      </b:Author>
    </b:Author>
    <b:Title>Challenging Behaviour</b:Title>
    <b:InternetSiteTitle>Mencap</b:InternetSiteTitle>
    <b:Year>2021</b:Year>
    <b:Month>03</b:Month>
    <b:Day>05</b:Day>
    <b:URL>https://www.mencap.org.uk/learning-disability-explained/conditions-linked-learning-disability/challenging-behaviour</b:URL>
    <b:RefOrder>2</b:RefOrder>
  </b:Source>
  <b:Source>
    <b:Tag>Jan201</b:Tag>
    <b:SourceType>DocumentFromInternetSite</b:SourceType>
    <b:Guid>{50D52C7E-C8A7-4DEE-9F47-BDC464C6277A}</b:Guid>
    <b:Title>How to deal with challenging behaviour in the classroom</b:Title>
    <b:InternetSiteTitle>CPD Online College</b:InternetSiteTitle>
    <b:Year>2020</b:Year>
    <b:Month>10</b:Month>
    <b:Day>21</b:Day>
    <b:URL>https://cpdonline.co.uk/knowledge-base/safeguarding/how-to-deal-with-challenging-behaviour-in-the-classroom/</b:URL>
    <b:Author>
      <b:Author>
        <b:NameList>
          <b:Person>
            <b:Last>Higgins</b:Last>
            <b:First>Jane</b:First>
          </b:Person>
        </b:NameList>
      </b:Author>
    </b:Author>
    <b:RefOrder>3</b:RefOrder>
  </b:Source>
  <b:Source>
    <b:Tag>Wel16</b:Tag>
    <b:SourceType>Report</b:SourceType>
    <b:Guid>{B508AEF7-F025-4EC6-8E66-DEB518569BF9}</b:Guid>
    <b:Title>Inclusion and Pupil Support</b:Title>
    <b:Year>2016</b:Year>
    <b:Author>
      <b:Author>
        <b:NameList>
          <b:Person>
            <b:Last>Government</b:Last>
            <b:First>Welsh</b:First>
          </b:Person>
        </b:NameList>
      </b:Author>
    </b:Author>
    <b:Publisher>Welsh Government</b:Publisher>
    <b:RefOrder>4</b:RefOrder>
  </b:Source>
  <b:Source>
    <b:Tag>Sue101</b:Tag>
    <b:SourceType>Book</b:SourceType>
    <b:Guid>{D26F8B9A-19D2-4FBA-94C1-9B52C5640A21}</b:Guid>
    <b:Title>Getting the Buggers to Behave</b:Title>
    <b:Year>2010</b:Year>
    <b:Publisher>Continuum International Publishing Group</b:Publisher>
    <b:City>London</b:City>
    <b:Author>
      <b:Author>
        <b:NameList>
          <b:Person>
            <b:Last>Cowley</b:Last>
            <b:First>Sue</b:First>
          </b:Person>
        </b:NameList>
      </b:Author>
    </b:Author>
    <b:RefOrder>5</b:RefOrder>
  </b:Source>
  <b:Source>
    <b:Tag>Mor111</b:Tag>
    <b:SourceType>Book</b:SourceType>
    <b:Guid>{174E56A6-7E15-44FF-9289-906E5B36FA60}</b:Guid>
    <b:Author>
      <b:Author>
        <b:NameList>
          <b:Person>
            <b:Last>Morgan</b:Last>
            <b:First>Nicola</b:First>
            <b:Middle>S</b:Middle>
          </b:Person>
          <b:Person>
            <b:Last>Ellis</b:Last>
            <b:First>Gillian</b:First>
          </b:Person>
        </b:NameList>
      </b:Author>
    </b:Author>
    <b:Title>Positive behaviour in the classroom</b:Title>
    <b:Year>2011</b:Year>
    <b:City>London</b:City>
    <b:Publisher>Jessica Kingsley Publishers</b:Publisher>
    <b:RefOrder>6</b:RefOrder>
  </b:Source>
  <b:Source>
    <b:Tag>Wel12</b:Tag>
    <b:SourceType>Report</b:SourceType>
    <b:Guid>{159C4854-CAB4-426E-BF88-458E2E555BE3}</b:Guid>
    <b:Title>Practical approaches to behaviour management in the classroom</b:Title>
    <b:Year>2012</b:Year>
    <b:Publisher>Welsh Government</b:Publisher>
    <b:Author>
      <b:Author>
        <b:NameList>
          <b:Person>
            <b:Last>Government</b:Last>
            <b:First>Welsh</b:First>
            <b:Middle>Welsh</b:Middle>
          </b:Person>
        </b:NameList>
      </b:Author>
    </b:Author>
    <b:RefOrder>9</b:RefOrder>
  </b:Source>
  <b:Source>
    <b:Tag>Ysg21</b:Tag>
    <b:SourceType>InternetSite</b:SourceType>
    <b:Guid>{A6F5CC04-E8F2-4A50-960C-51D70FF65A89}</b:Guid>
    <b:Title>Policies and Procedures</b:Title>
    <b:Year>2021</b:Year>
    <b:Author>
      <b:Author>
        <b:NameList>
          <b:Person>
            <b:Last>Tudur</b:Last>
            <b:First>Ysgol</b:First>
            <b:Middle>Harri</b:Middle>
          </b:Person>
        </b:NameList>
      </b:Author>
    </b:Author>
    <b:InternetSiteTitle>Ysgol Harri Tudur</b:InternetSiteTitle>
    <b:Month>03</b:Month>
    <b:Day>12</b:Day>
    <b:URL>https://www.ysgolharritudur.cymru/home.php</b:URL>
    <b:RefOrder>7</b:RefOrder>
  </b:Source>
  <b:Source>
    <b:Tag>Wel21</b:Tag>
    <b:SourceType>DocumentFromInternetSite</b:SourceType>
    <b:Guid>{B8D53A63-5EAA-497C-ACA3-A14EE0F067C1}</b:Guid>
    <b:Title>Practical Approaches to behavior management in the classroom</b:Title>
    <b:InternetSiteTitle>Gov.uk</b:InternetSiteTitle>
    <b:Year>2021</b:Year>
    <b:Month>03</b:Month>
    <b:Day>12</b:Day>
    <b:URL>https://gov.wales/sites/default/files/publications/2018-12/practical-approaches-to-behaviour-management-in-the-classroom-a-handbook-for-classroom-teachers-in-secondary-schools.pdf</b:URL>
    <b:Author>
      <b:Author>
        <b:NameList>
          <b:Person>
            <b:Last>Goverment</b:Last>
            <b:First>Welsh</b:First>
            <b:Middle>Assembly</b:Middle>
          </b:Person>
        </b:NameList>
      </b:Author>
    </b:Author>
    <b:RefOrder>8</b:RefOrder>
  </b:Source>
  <b:Source>
    <b:Tag>Bob191</b:Tag>
    <b:SourceType>Book</b:SourceType>
    <b:Guid>{68AF7121-AA69-4341-93C1-E7C3C8FE2070}</b:Guid>
    <b:Title>Learning Theories Simplified</b:Title>
    <b:Year>2019</b:Year>
    <b:Author>
      <b:Author>
        <b:NameList>
          <b:Person>
            <b:Last>Bates</b:Last>
            <b:First>Bob</b:First>
          </b:Person>
        </b:NameList>
      </b:Author>
    </b:Author>
    <b:City>London</b:City>
    <b:Publisher>SAGE Publications Ltd</b:Publisher>
    <b:RefOrder>10</b:RefOrder>
  </b:Source>
  <b:Source>
    <b:Tag>Joh18</b:Tag>
    <b:SourceType>DocumentFromInternetSite</b:SourceType>
    <b:Guid>{92471885-BEB0-40D7-B8E3-B33A6B40AFA8}</b:Guid>
    <b:Title>Positive reinforcement techniques and ideas</b:Title>
    <b:Year>2018</b:Year>
    <b:Author>
      <b:Author>
        <b:NameList>
          <b:Person>
            <b:Last>Dabell</b:Last>
            <b:First>John</b:First>
          </b:Person>
        </b:NameList>
      </b:Author>
    </b:Author>
    <b:InternetSiteTitle>Sec-Ed</b:InternetSiteTitle>
    <b:Month>02</b:Month>
    <b:Day>07</b:Day>
    <b:URL>https://www.sec-ed.co.uk/best-practice/positive-reinforcement-techniques-and-ideas/</b:URL>
    <b:RefOrder>11</b:RefOrder>
  </b:Source>
</b:Sources>
</file>

<file path=customXml/itemProps1.xml><?xml version="1.0" encoding="utf-8"?>
<ds:datastoreItem xmlns:ds="http://schemas.openxmlformats.org/officeDocument/2006/customXml" ds:itemID="{0EAE23FA-FF33-4173-B3AA-B6069183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1927</Words>
  <Characters>10985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Marie Holvey (1503156)</dc:creator>
  <cp:keywords/>
  <dc:description/>
  <cp:lastModifiedBy>Kayleigh Marie Holvey</cp:lastModifiedBy>
  <cp:revision>26</cp:revision>
  <dcterms:created xsi:type="dcterms:W3CDTF">2021-03-07T22:14:00Z</dcterms:created>
  <dcterms:modified xsi:type="dcterms:W3CDTF">2021-03-14T01:15:00Z</dcterms:modified>
</cp:coreProperties>
</file>