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76654458"/>
        <w:docPartObj>
          <w:docPartGallery w:val="Cover Pages"/>
          <w:docPartUnique/>
        </w:docPartObj>
      </w:sdtPr>
      <w:sdtEndPr/>
      <w:sdtContent>
        <w:p w14:paraId="14C11E59" w14:textId="282635E9" w:rsidR="00DB622D" w:rsidRDefault="00DB622D">
          <w:r>
            <w:rPr>
              <w:noProof/>
            </w:rPr>
            <mc:AlternateContent>
              <mc:Choice Requires="wpg">
                <w:drawing>
                  <wp:anchor distT="0" distB="0" distL="114300" distR="114300" simplePos="0" relativeHeight="251659264" behindDoc="1" locked="0" layoutInCell="1" allowOverlap="1" wp14:anchorId="4FB5FE7E" wp14:editId="13F11087">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C7FC91E" w14:textId="010F5426" w:rsidR="00DB622D" w:rsidRDefault="00DB622D">
                                      <w:pPr>
                                        <w:pStyle w:val="NoSpacing"/>
                                        <w:spacing w:before="120"/>
                                        <w:jc w:val="center"/>
                                        <w:rPr>
                                          <w:color w:val="FFFFFF" w:themeColor="background1"/>
                                        </w:rPr>
                                      </w:pPr>
                                      <w:r>
                                        <w:rPr>
                                          <w:color w:val="FFFFFF" w:themeColor="background1"/>
                                        </w:rPr>
                                        <w:t>Matthew French</w:t>
                                      </w:r>
                                    </w:p>
                                  </w:sdtContent>
                                </w:sdt>
                                <w:p w14:paraId="2D535E0A" w14:textId="047DE836" w:rsidR="00DB622D" w:rsidRDefault="00622E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B622D">
                                        <w:rPr>
                                          <w:caps/>
                                          <w:color w:val="FFFFFF" w:themeColor="background1"/>
                                        </w:rPr>
                                        <w:t>1905094</w:t>
                                      </w:r>
                                    </w:sdtContent>
                                  </w:sdt>
                                  <w:r w:rsidR="00DB622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B622D">
                                        <w:rPr>
                                          <w:color w:val="FFFFFF" w:themeColor="background1"/>
                                        </w:rPr>
                                        <w:t>1905094@student.uwtsd.ac.uk</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027681C6" w14:textId="723F6883" w:rsidR="00DB622D" w:rsidRDefault="00DB622D" w:rsidP="006C3E91">
                                  <w:pPr>
                                    <w:pStyle w:val="Heading1"/>
                                    <w:jc w:val="center"/>
                                  </w:pPr>
                                  <w:r>
                                    <w:t>How Pottery</w:t>
                                  </w:r>
                                  <w:r w:rsidRPr="000F2ACC">
                                    <w:t xml:space="preserve"> </w:t>
                                  </w:r>
                                  <w:r w:rsidR="006C3E91">
                                    <w:t xml:space="preserve">and vessels </w:t>
                                  </w:r>
                                  <w:r>
                                    <w:t>F</w:t>
                                  </w:r>
                                  <w:r w:rsidRPr="000F2ACC">
                                    <w:t xml:space="preserve">rom Enkomi and Hala Sultan Tekke </w:t>
                                  </w:r>
                                  <w:r>
                                    <w:t>D</w:t>
                                  </w:r>
                                  <w:r w:rsidRPr="000F2ACC">
                                    <w:t>evelop</w:t>
                                  </w:r>
                                  <w:r>
                                    <w:t>s</w:t>
                                  </w:r>
                                  <w:r w:rsidRPr="000F2ACC">
                                    <w:t xml:space="preserve"> a </w:t>
                                  </w:r>
                                  <w:r>
                                    <w:t>N</w:t>
                                  </w:r>
                                  <w:r w:rsidRPr="000F2ACC">
                                    <w:t xml:space="preserve">arrative of </w:t>
                                  </w:r>
                                  <w:r>
                                    <w:t>C</w:t>
                                  </w:r>
                                  <w:r w:rsidRPr="000F2ACC">
                                    <w:t xml:space="preserve">ulture </w:t>
                                  </w:r>
                                  <w:r>
                                    <w:t>C</w:t>
                                  </w:r>
                                  <w:r w:rsidRPr="000F2ACC">
                                    <w:t>ontact in the Bronze Age East Mediterranean</w:t>
                                  </w:r>
                                </w:p>
                                <w:p w14:paraId="529A56D5" w14:textId="175D3238" w:rsidR="00DB622D" w:rsidRDefault="00DB622D">
                                  <w:pPr>
                                    <w:pStyle w:val="NoSpacing"/>
                                    <w:jc w:val="center"/>
                                    <w:rPr>
                                      <w:rFonts w:asciiTheme="majorHAnsi" w:eastAsiaTheme="majorEastAsia" w:hAnsiTheme="majorHAnsi" w:cstheme="majorBidi"/>
                                      <w:caps/>
                                      <w:color w:val="4472C4" w:themeColor="accent1"/>
                                      <w:sz w:val="72"/>
                                      <w:szCs w:val="72"/>
                                    </w:rPr>
                                  </w:pP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4FB5FE7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5C7FC91E" w14:textId="010F5426" w:rsidR="00DB622D" w:rsidRDefault="00DB622D">
                                <w:pPr>
                                  <w:pStyle w:val="NoSpacing"/>
                                  <w:spacing w:before="120"/>
                                  <w:jc w:val="center"/>
                                  <w:rPr>
                                    <w:color w:val="FFFFFF" w:themeColor="background1"/>
                                  </w:rPr>
                                </w:pPr>
                                <w:r>
                                  <w:rPr>
                                    <w:color w:val="FFFFFF" w:themeColor="background1"/>
                                  </w:rPr>
                                  <w:t>Matthew French</w:t>
                                </w:r>
                              </w:p>
                            </w:sdtContent>
                          </w:sdt>
                          <w:p w14:paraId="2D535E0A" w14:textId="047DE836" w:rsidR="00DB622D" w:rsidRDefault="00622E56">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DB622D">
                                  <w:rPr>
                                    <w:caps/>
                                    <w:color w:val="FFFFFF" w:themeColor="background1"/>
                                  </w:rPr>
                                  <w:t>1905094</w:t>
                                </w:r>
                              </w:sdtContent>
                            </w:sdt>
                            <w:r w:rsidR="00DB622D">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EndPr/>
                              <w:sdtContent>
                                <w:r w:rsidR="00DB622D">
                                  <w:rPr>
                                    <w:color w:val="FFFFFF" w:themeColor="background1"/>
                                  </w:rPr>
                                  <w:t>1905094@student.uwtsd.ac.uk</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027681C6" w14:textId="723F6883" w:rsidR="00DB622D" w:rsidRDefault="00DB622D" w:rsidP="006C3E91">
                            <w:pPr>
                              <w:pStyle w:val="Heading1"/>
                              <w:jc w:val="center"/>
                            </w:pPr>
                            <w:r>
                              <w:t>How Pottery</w:t>
                            </w:r>
                            <w:r w:rsidRPr="000F2ACC">
                              <w:t xml:space="preserve"> </w:t>
                            </w:r>
                            <w:r w:rsidR="006C3E91">
                              <w:t xml:space="preserve">and vessels </w:t>
                            </w:r>
                            <w:r>
                              <w:t>F</w:t>
                            </w:r>
                            <w:r w:rsidRPr="000F2ACC">
                              <w:t xml:space="preserve">rom Enkomi and Hala Sultan Tekke </w:t>
                            </w:r>
                            <w:r>
                              <w:t>D</w:t>
                            </w:r>
                            <w:r w:rsidRPr="000F2ACC">
                              <w:t>evelop</w:t>
                            </w:r>
                            <w:r>
                              <w:t>s</w:t>
                            </w:r>
                            <w:r w:rsidRPr="000F2ACC">
                              <w:t xml:space="preserve"> a </w:t>
                            </w:r>
                            <w:r>
                              <w:t>N</w:t>
                            </w:r>
                            <w:r w:rsidRPr="000F2ACC">
                              <w:t xml:space="preserve">arrative of </w:t>
                            </w:r>
                            <w:r>
                              <w:t>C</w:t>
                            </w:r>
                            <w:r w:rsidRPr="000F2ACC">
                              <w:t xml:space="preserve">ulture </w:t>
                            </w:r>
                            <w:r>
                              <w:t>C</w:t>
                            </w:r>
                            <w:r w:rsidRPr="000F2ACC">
                              <w:t>ontact in the Bronze Age East Mediterranean</w:t>
                            </w:r>
                          </w:p>
                          <w:p w14:paraId="529A56D5" w14:textId="175D3238" w:rsidR="00DB622D" w:rsidRDefault="00DB622D">
                            <w:pPr>
                              <w:pStyle w:val="NoSpacing"/>
                              <w:jc w:val="center"/>
                              <w:rPr>
                                <w:rFonts w:asciiTheme="majorHAnsi" w:eastAsiaTheme="majorEastAsia" w:hAnsiTheme="majorHAnsi" w:cstheme="majorBidi"/>
                                <w:caps/>
                                <w:color w:val="4472C4" w:themeColor="accent1"/>
                                <w:sz w:val="72"/>
                                <w:szCs w:val="72"/>
                              </w:rPr>
                            </w:pPr>
                          </w:p>
                        </w:txbxContent>
                      </v:textbox>
                    </v:shape>
                    <w10:wrap anchorx="page" anchory="page"/>
                  </v:group>
                </w:pict>
              </mc:Fallback>
            </mc:AlternateContent>
          </w:r>
        </w:p>
        <w:p w14:paraId="6F174EBB" w14:textId="0C11BCCE" w:rsidR="000F2ACC" w:rsidRPr="00DB622D" w:rsidRDefault="00DB622D" w:rsidP="000F2ACC">
          <w:pPr>
            <w:rPr>
              <w:rFonts w:asciiTheme="majorHAnsi" w:eastAsiaTheme="majorEastAsia" w:hAnsiTheme="majorHAnsi" w:cstheme="majorBidi"/>
              <w:color w:val="2F5496" w:themeColor="accent1" w:themeShade="BF"/>
              <w:sz w:val="32"/>
              <w:szCs w:val="32"/>
            </w:rPr>
          </w:pPr>
          <w:r>
            <w:br w:type="page"/>
          </w:r>
        </w:p>
      </w:sdtContent>
    </w:sdt>
    <w:p w14:paraId="514A4165" w14:textId="28BB8F1E" w:rsidR="000F2ACC" w:rsidRDefault="000F2ACC" w:rsidP="000F2ACC"/>
    <w:p w14:paraId="3E6E3A0E" w14:textId="601D90F7" w:rsidR="000F2ACC" w:rsidRDefault="000F2ACC" w:rsidP="000F2ACC">
      <w:pPr>
        <w:pStyle w:val="Heading2"/>
      </w:pPr>
      <w:r>
        <w:t>Contents &amp; Outline</w:t>
      </w:r>
    </w:p>
    <w:p w14:paraId="694F4CAA" w14:textId="1F3CFB30" w:rsidR="000F2ACC" w:rsidRDefault="00DB622D" w:rsidP="000F2ACC">
      <w:r>
        <w:t>Abstract</w:t>
      </w:r>
      <w:r w:rsidR="009543C8">
        <w:t xml:space="preserve"> Page 1</w:t>
      </w:r>
    </w:p>
    <w:p w14:paraId="269AF26D" w14:textId="172282E0" w:rsidR="00DB622D" w:rsidRDefault="00DB622D" w:rsidP="000F2ACC">
      <w:r>
        <w:t>Introduction</w:t>
      </w:r>
      <w:r w:rsidR="009543C8">
        <w:t xml:space="preserve"> Page 1- 2</w:t>
      </w:r>
    </w:p>
    <w:p w14:paraId="2FA2EACD" w14:textId="09F86EC8" w:rsidR="00DB622D" w:rsidRDefault="00DB622D" w:rsidP="000F2ACC">
      <w:r>
        <w:t>Theoretical Perspectives</w:t>
      </w:r>
      <w:r w:rsidR="009543C8">
        <w:t xml:space="preserve"> Page 2</w:t>
      </w:r>
    </w:p>
    <w:p w14:paraId="325817D6" w14:textId="4DB1F8D9" w:rsidR="00DB622D" w:rsidRDefault="00DB622D" w:rsidP="000F2ACC">
      <w:r>
        <w:t>Data</w:t>
      </w:r>
      <w:r w:rsidR="009543C8">
        <w:t xml:space="preserve"> Page 3- 4</w:t>
      </w:r>
    </w:p>
    <w:p w14:paraId="285C3EA8" w14:textId="379717B7" w:rsidR="00DB622D" w:rsidRDefault="00DB622D" w:rsidP="000F2ACC">
      <w:r>
        <w:t>Interpretation of the Data Using the Theory</w:t>
      </w:r>
      <w:r w:rsidR="009543C8">
        <w:t xml:space="preserve"> Page 5-6</w:t>
      </w:r>
    </w:p>
    <w:p w14:paraId="49CE6CFE" w14:textId="42E3D1D3" w:rsidR="00DB622D" w:rsidRDefault="00DB622D" w:rsidP="000F2ACC">
      <w:r>
        <w:t>Conclusion</w:t>
      </w:r>
      <w:r w:rsidR="009543C8">
        <w:t xml:space="preserve"> Page 6</w:t>
      </w:r>
    </w:p>
    <w:p w14:paraId="1943BB59" w14:textId="678E093F" w:rsidR="00DB622D" w:rsidRDefault="00DB622D" w:rsidP="000F2ACC">
      <w:r>
        <w:t>Illustrations</w:t>
      </w:r>
      <w:r w:rsidR="009543C8">
        <w:t xml:space="preserve"> Page 7- 10</w:t>
      </w:r>
    </w:p>
    <w:p w14:paraId="1BC392FF" w14:textId="4135E855" w:rsidR="00DB622D" w:rsidRDefault="00DB622D" w:rsidP="000F2ACC">
      <w:r>
        <w:t>Bibliography</w:t>
      </w:r>
      <w:r w:rsidR="009543C8">
        <w:t xml:space="preserve"> Page 11</w:t>
      </w:r>
    </w:p>
    <w:p w14:paraId="1CFE5725" w14:textId="158C34F5" w:rsidR="007223D3" w:rsidRDefault="007223D3" w:rsidP="007223D3">
      <w:pPr>
        <w:pStyle w:val="Heading2"/>
      </w:pPr>
      <w:r>
        <w:t>Abstract</w:t>
      </w:r>
    </w:p>
    <w:p w14:paraId="07644FF3" w14:textId="4B9F3B3B" w:rsidR="007223D3" w:rsidRPr="007223D3" w:rsidRDefault="009543C8" w:rsidP="007223D3">
      <w:r>
        <w:t>This paper aims to understand how archaeological evidence from Enkomi and Hala Sultan Tekke develop a narrative of culture contact in the Bronze Age East Mediterranean. To do this six examples of objects have been chosen one stone vessel and two bowls each from Enkomi and Hala Sultan Tekke. These objects were taken from the British Museums online collection of items excavated at the sites. Looking then at the production of the goods see how the object’s biography has been created from where it was originally produced to where it has ended up (Cyprus). Likewise, I shall look at the commodification of said objects and the abundance of similar objects and what this could mean similarly the adoption of said objects into the lives of Cypriots in the Bronze Age can show just how much contact there was between the cultures. To do this the paper shall be drawing from the works of Crewe, Peltenberg, Steel, Joyce and Kopytoff to name a few.</w:t>
      </w:r>
    </w:p>
    <w:p w14:paraId="17B7C722" w14:textId="6E10A4A3" w:rsidR="000F2ACC" w:rsidRDefault="000F2ACC" w:rsidP="000F2ACC">
      <w:pPr>
        <w:pStyle w:val="Heading2"/>
      </w:pPr>
      <w:r>
        <w:t>Introduction</w:t>
      </w:r>
    </w:p>
    <w:p w14:paraId="4C703A2A" w14:textId="67D3AE2F" w:rsidR="000F2ACC" w:rsidRDefault="00557404" w:rsidP="000F2ACC">
      <w:r>
        <w:t>This paper will discuss six objects three from Hala Sultan Tekke and three from Enkomi</w:t>
      </w:r>
      <w:r w:rsidR="009543C8">
        <w:t>.</w:t>
      </w:r>
      <w:r>
        <w:t xml:space="preserve"> It is my aim to apply the chosen theories, Object Itineraries, item commoditisation and cultural hybridity, to the chosen objects in order to display how they show culture contact between Cyprus and the East Mediterranean in the Bronze Age. I have chosen these theories as they tie into each other quite nicely. For object itineraries, commoditisation and cultural hybr</w:t>
      </w:r>
      <w:r w:rsidR="009543C8">
        <w:t>id</w:t>
      </w:r>
      <w:r>
        <w:t>ity explain the attra</w:t>
      </w:r>
      <w:r w:rsidR="009543C8">
        <w:t>c</w:t>
      </w:r>
      <w:r>
        <w:t>tion to foreign objects</w:t>
      </w:r>
      <w:r w:rsidR="009543C8">
        <w:t xml:space="preserve"> and how they have diffused</w:t>
      </w:r>
      <w:r>
        <w:t xml:space="preserve"> within localised “spheres” of trade also involved in greater worldwide trade. </w:t>
      </w:r>
    </w:p>
    <w:p w14:paraId="368CD127" w14:textId="2EA92DDE" w:rsidR="00557404" w:rsidRDefault="00557404" w:rsidP="000F2ACC">
      <w:r>
        <w:t>Enkomi</w:t>
      </w:r>
    </w:p>
    <w:p w14:paraId="2B5175FE" w14:textId="1381EF6A" w:rsidR="00557404" w:rsidRDefault="00557404" w:rsidP="000F2ACC">
      <w:r>
        <w:t xml:space="preserve">Enkomi is a Bronze Age town site on the eastern, now </w:t>
      </w:r>
      <w:r w:rsidR="009543C8">
        <w:t>T</w:t>
      </w:r>
      <w:r>
        <w:t xml:space="preserve">urkish occupied, part of </w:t>
      </w:r>
      <w:r w:rsidR="009543C8">
        <w:t>C</w:t>
      </w:r>
      <w:r>
        <w:t xml:space="preserve">yprus in 1897 the </w:t>
      </w:r>
      <w:r w:rsidR="009543C8">
        <w:t>B</w:t>
      </w:r>
      <w:r>
        <w:t xml:space="preserve">ritish </w:t>
      </w:r>
      <w:r w:rsidR="009543C8">
        <w:t>M</w:t>
      </w:r>
      <w:r>
        <w:t xml:space="preserve">useum excavated 100 tombs which when the objects I shall be talking about were excavated (British Museum, 2022). These tombs are some of the wealthiest tombs we have excavated in </w:t>
      </w:r>
      <w:r w:rsidR="009543C8">
        <w:t>C</w:t>
      </w:r>
      <w:r>
        <w:t>yprus and allow us an insight into imported luxury grave goods. Furthermore, most of the tombs found at this site are thought to be inspired by Near Eastern or Aegean types of tombs especially those found built underneath the houses found in Ugarit in modern day Syria (Crewe, L. 200</w:t>
      </w:r>
      <w:r w:rsidR="00C35DFB">
        <w:t>9</w:t>
      </w:r>
      <w:r>
        <w:t>)</w:t>
      </w:r>
      <w:r w:rsidR="00C35DFB" w:rsidRPr="00C35DFB">
        <w:t xml:space="preserve"> </w:t>
      </w:r>
      <w:r w:rsidR="00C35DFB">
        <w:t>(Crewe, L. 200</w:t>
      </w:r>
      <w:r w:rsidR="00C35DFB">
        <w:t>7</w:t>
      </w:r>
      <w:r w:rsidR="00C35DFB">
        <w:t>)</w:t>
      </w:r>
      <w:r w:rsidR="00C35DFB">
        <w:t>.</w:t>
      </w:r>
    </w:p>
    <w:p w14:paraId="0421E366" w14:textId="77777777" w:rsidR="00C35DFB" w:rsidRDefault="00C35DFB" w:rsidP="000F2ACC"/>
    <w:p w14:paraId="3EA35A86" w14:textId="77777777" w:rsidR="00C35DFB" w:rsidRDefault="00C35DFB" w:rsidP="000F2ACC"/>
    <w:p w14:paraId="45425C1B" w14:textId="231D85D1" w:rsidR="00557404" w:rsidRDefault="00557404" w:rsidP="000F2ACC">
      <w:r>
        <w:lastRenderedPageBreak/>
        <w:t xml:space="preserve">Hala Sultan Tekke </w:t>
      </w:r>
    </w:p>
    <w:p w14:paraId="3A0D7B8E" w14:textId="1BD497FB" w:rsidR="00557404" w:rsidRDefault="005E15FE" w:rsidP="000F2ACC">
      <w:r>
        <w:t>Hala Sultan Tekke is a Bronze Age city site spanning a</w:t>
      </w:r>
      <w:r w:rsidR="009543C8">
        <w:t>p</w:t>
      </w:r>
      <w:r>
        <w:t>proximately 25Ha along the shore of the Larnaca Salt Lake which would at the point of inhabitation would have been connected to the greater Medite</w:t>
      </w:r>
      <w:r w:rsidR="009543C8">
        <w:t>r</w:t>
      </w:r>
      <w:r>
        <w:t>ranean Sea allowing for a large protected harbour. It is probable that because of this ha</w:t>
      </w:r>
      <w:r w:rsidR="009543C8">
        <w:t>r</w:t>
      </w:r>
      <w:r>
        <w:t>bour the settlement would have been a large wealthy trading centre at the time. (</w:t>
      </w:r>
      <w:r w:rsidRPr="005E15FE">
        <w:t>Wild, E. M.</w:t>
      </w:r>
      <w:r>
        <w:t>, et al. 2019) It is at Hala Sultan Tekke that we have found many wealthy tombs that seem to connect the area to the near east.</w:t>
      </w:r>
    </w:p>
    <w:p w14:paraId="45D72EBB" w14:textId="0797406D" w:rsidR="00C35DFB" w:rsidRDefault="00C35DFB" w:rsidP="000F2ACC">
      <w:r>
        <w:t>It is important to note that especially with the Enkomi material, excavated in 1897, there could be some amount of “aesthetic bias” (Crewe, L. 2007) this is due to the excavation methods used at the time which were heavily based around ch</w:t>
      </w:r>
      <w:r w:rsidR="0088769C">
        <w:t>o</w:t>
      </w:r>
      <w:r>
        <w:t>osing items to put on display into museums as such many seeming unpleasing items or items perc</w:t>
      </w:r>
      <w:r w:rsidR="0088769C">
        <w:t>ei</w:t>
      </w:r>
      <w:r>
        <w:t xml:space="preserve">ved to be less important at the time were thrown away. This being said the items recovered at the site can still provide us with great information about prestige goods at the time. </w:t>
      </w:r>
    </w:p>
    <w:p w14:paraId="167E123E" w14:textId="2A954BFF" w:rsidR="000F2ACC" w:rsidRDefault="000F2ACC" w:rsidP="000F2ACC">
      <w:pPr>
        <w:pStyle w:val="Heading2"/>
      </w:pPr>
      <w:r>
        <w:t xml:space="preserve">Theoretical </w:t>
      </w:r>
      <w:r w:rsidR="007223D3">
        <w:t>P</w:t>
      </w:r>
      <w:r>
        <w:t>erspectives</w:t>
      </w:r>
    </w:p>
    <w:p w14:paraId="5ACDAE14" w14:textId="11EFD9D7" w:rsidR="00176712" w:rsidRDefault="00176712" w:rsidP="000F2ACC">
      <w:r>
        <w:t>Things in Motion Object Itineraries.</w:t>
      </w:r>
      <w:r>
        <w:br/>
        <w:t>This theory as explained by Rosemary A. Joyce and Susan D. Gillespie is a theory that is grounded in the New Materialities. Essentially</w:t>
      </w:r>
      <w:r w:rsidR="00B75FE2">
        <w:t>,</w:t>
      </w:r>
      <w:r>
        <w:t xml:space="preserve"> that Archaeology and Anthropology have been focused on the objects themselves rather than the stories of the objects </w:t>
      </w:r>
      <w:r w:rsidR="006C3CF7">
        <w:t>hence object itineraries. O</w:t>
      </w:r>
      <w:r>
        <w:t>bjects are always involved in “intra-action” which means that the object</w:t>
      </w:r>
      <w:r w:rsidR="00B75FE2">
        <w:t>'</w:t>
      </w:r>
      <w:r>
        <w:t>s value and agency change.</w:t>
      </w:r>
      <w:r w:rsidR="006C3CF7">
        <w:t xml:space="preserve"> (Joyce, R. A., et al.</w:t>
      </w:r>
      <w:r>
        <w:t xml:space="preserve"> </w:t>
      </w:r>
      <w:r w:rsidR="006C3CF7">
        <w:t>2015) As such we should map where the objects have been from raw resource</w:t>
      </w:r>
      <w:r w:rsidR="00B75FE2">
        <w:t>(s)</w:t>
      </w:r>
      <w:r w:rsidR="006C3CF7">
        <w:t xml:space="preserve"> to their eventual deposition into the archaeological record. </w:t>
      </w:r>
    </w:p>
    <w:p w14:paraId="3347BE9C" w14:textId="34825815" w:rsidR="00DF2B02" w:rsidRDefault="00B75FE2" w:rsidP="002C2AC3">
      <w:r>
        <w:t>The c</w:t>
      </w:r>
      <w:r w:rsidR="00DF2B02">
        <w:t>ultural biography of things: commoditi</w:t>
      </w:r>
      <w:r>
        <w:t>s</w:t>
      </w:r>
      <w:r w:rsidR="00DF2B02">
        <w:t>ation as process.</w:t>
      </w:r>
      <w:r w:rsidR="00DF2B02">
        <w:br/>
      </w:r>
      <w:r w:rsidR="00F62D56">
        <w:t xml:space="preserve">Practically </w:t>
      </w:r>
      <w:r w:rsidR="003D1A62">
        <w:t>an extension of</w:t>
      </w:r>
      <w:r w:rsidR="00DF2B02">
        <w:t xml:space="preserve"> object itineraries, this theory involves a</w:t>
      </w:r>
      <w:r w:rsidR="00F62D56">
        <w:t>n</w:t>
      </w:r>
      <w:r w:rsidR="00DF2B02">
        <w:t xml:space="preserve"> object bibliography </w:t>
      </w:r>
      <w:r w:rsidR="00F62D56">
        <w:t>this involves treating the object as almost a person. You would as all the same questions as you would a biography of a person</w:t>
      </w:r>
      <w:r w:rsidR="003D1A62">
        <w:t>:</w:t>
      </w:r>
      <w:r w:rsidR="00F62D56">
        <w:t xml:space="preserve"> </w:t>
      </w:r>
      <w:r w:rsidR="003D1A62">
        <w:t xml:space="preserve">“Where does the thing come from and who made it? What has been its career so far, and what do people consider to be an ideal career for such things? What are the recognized "ages" or periods in the thing's "life," and what are the cultural markers for them? How does the thing's use change with its age, and what happens to it when it reaches the end of its usefulness?” (Kopytoff, I. 1986). </w:t>
      </w:r>
      <w:r w:rsidR="000335AD">
        <w:t xml:space="preserve">Kopytoff expands </w:t>
      </w:r>
      <w:r>
        <w:t xml:space="preserve">by </w:t>
      </w:r>
      <w:r w:rsidR="000335AD">
        <w:t xml:space="preserve">saying, in uncommercialized societies </w:t>
      </w:r>
      <w:r w:rsidR="00340CF1">
        <w:t xml:space="preserve">groups of traders constituted a “distinct quasi-cultural group.” (Kopytoff, I. 1986) Which in turn allowed for channels of </w:t>
      </w:r>
      <w:r w:rsidR="002C2AC3">
        <w:t>cross-cultural</w:t>
      </w:r>
      <w:r w:rsidR="00340CF1">
        <w:t xml:space="preserve"> trade between otherwise dissimilar societies</w:t>
      </w:r>
      <w:r w:rsidR="002C2AC3">
        <w:t xml:space="preserve"> creating separate “spheres” of trade within local areas “parochial economic systems in the midst of worldwide networks of trade” because of this foreign objects are either cast out or sacralised (Kopytoff, I. 1986).</w:t>
      </w:r>
    </w:p>
    <w:p w14:paraId="03C1EC91" w14:textId="74BE9121" w:rsidR="00557404" w:rsidRDefault="006C3CF7" w:rsidP="000F2ACC">
      <w:r>
        <w:t>Cultural Hybridity.</w:t>
      </w:r>
      <w:r>
        <w:br/>
      </w:r>
      <w:r w:rsidR="00FA68E0">
        <w:t>This theory uses the example of colonization, the interconnected web of communities caused by the interaction of multiple cultures actively reworks the social identities of both the colonizers and colonized. This ine</w:t>
      </w:r>
      <w:r w:rsidR="003F7356">
        <w:t>v</w:t>
      </w:r>
      <w:r w:rsidR="00FA68E0">
        <w:t>itably causes the creation</w:t>
      </w:r>
      <w:r w:rsidR="0077769B">
        <w:t xml:space="preserve"> or adoption</w:t>
      </w:r>
      <w:r w:rsidR="00FA68E0">
        <w:t xml:space="preserve"> of new hybrid practices</w:t>
      </w:r>
      <w:r w:rsidR="003F7356">
        <w:t xml:space="preserve"> and </w:t>
      </w:r>
      <w:r w:rsidR="0090426C">
        <w:t>objects;</w:t>
      </w:r>
      <w:r w:rsidR="003F7356">
        <w:t xml:space="preserve"> colonial settings thus allow for the adoption of new material culture</w:t>
      </w:r>
      <w:r w:rsidR="0090426C">
        <w:t xml:space="preserve"> and customs (Steel, L. 2018). We can see this through the diffusion of material culture and objects from one culture to another demonstrating the changes caused by cultures interacting with each other.</w:t>
      </w:r>
    </w:p>
    <w:p w14:paraId="0DA002C1" w14:textId="20E4D292" w:rsidR="0090426C" w:rsidRDefault="00557404" w:rsidP="000F2ACC">
      <w:r>
        <w:br w:type="page"/>
      </w:r>
    </w:p>
    <w:p w14:paraId="49ADC536" w14:textId="36A6CAD5" w:rsidR="000F2ACC" w:rsidRDefault="000F2ACC" w:rsidP="000F2ACC">
      <w:pPr>
        <w:pStyle w:val="Heading2"/>
      </w:pPr>
      <w:r>
        <w:lastRenderedPageBreak/>
        <w:t>Data</w:t>
      </w:r>
    </w:p>
    <w:p w14:paraId="6A941B07" w14:textId="1AE073C1" w:rsidR="00F17342" w:rsidRDefault="00BA7D74" w:rsidP="00F17342">
      <w:r>
        <w:t>Hala Sultan Tekke</w:t>
      </w:r>
      <w:r w:rsidR="00E01EDF">
        <w:br/>
      </w:r>
      <w:r w:rsidR="00F17342">
        <w:t>Figure 1.</w:t>
      </w:r>
    </w:p>
    <w:p w14:paraId="3CE204FD" w14:textId="6D025E44" w:rsidR="007E2452" w:rsidRDefault="00E33418" w:rsidP="00E33418">
      <w:pPr>
        <w:ind w:left="720"/>
      </w:pPr>
      <w:r>
        <w:t>Wheel made bowl</w:t>
      </w:r>
      <w:r>
        <w:br/>
      </w:r>
      <w:r w:rsidR="00F17342">
        <w:t xml:space="preserve">Found in Hala Sultan Tekke </w:t>
      </w:r>
      <w:r w:rsidR="00F17342">
        <w:br/>
        <w:t>Acquired 189</w:t>
      </w:r>
      <w:r w:rsidR="00107504">
        <w:t>7</w:t>
      </w:r>
    </w:p>
    <w:p w14:paraId="37C02712" w14:textId="06752274" w:rsidR="000F2ACC" w:rsidRDefault="007E2452" w:rsidP="007E2452">
      <w:pPr>
        <w:ind w:left="720"/>
      </w:pPr>
      <w:r>
        <w:t>Produced 1300BC- 1200BC</w:t>
      </w:r>
      <w:r w:rsidR="00F17342">
        <w:br/>
        <w:t>Diameter 10cm</w:t>
      </w:r>
      <w:r w:rsidR="00F17342">
        <w:br/>
        <w:t>Height 4.5cm</w:t>
      </w:r>
      <w:r w:rsidR="00F17342">
        <w:br/>
        <w:t>Made in: Greece</w:t>
      </w:r>
    </w:p>
    <w:p w14:paraId="7A42405B" w14:textId="0181E047" w:rsidR="00107504" w:rsidRDefault="007E2452" w:rsidP="00107504">
      <w:pPr>
        <w:ind w:left="720"/>
      </w:pPr>
      <w:r>
        <w:t xml:space="preserve">Description: </w:t>
      </w:r>
      <w:r w:rsidR="00FE66CE">
        <w:t>Mycenaean wheel made bowl, decorated in orange and red paint on the interior</w:t>
      </w:r>
      <w:r w:rsidR="00F1736B">
        <w:t>.</w:t>
      </w:r>
      <w:r w:rsidR="00107504">
        <w:br/>
        <w:t>Museum number:</w:t>
      </w:r>
    </w:p>
    <w:p w14:paraId="717A600B" w14:textId="77777777" w:rsidR="00E01EDF" w:rsidRDefault="00107504" w:rsidP="00E01EDF">
      <w:pPr>
        <w:ind w:left="720"/>
      </w:pPr>
      <w:r>
        <w:t>1897,0401.1315</w:t>
      </w:r>
    </w:p>
    <w:p w14:paraId="0C1668CD" w14:textId="6B53308C" w:rsidR="00F17342" w:rsidRDefault="00F17342" w:rsidP="00E01EDF">
      <w:r>
        <w:t xml:space="preserve">Figure 2. </w:t>
      </w:r>
    </w:p>
    <w:p w14:paraId="26D713D0" w14:textId="6E5C59A6" w:rsidR="007E2452" w:rsidRDefault="007E2452" w:rsidP="007E2452">
      <w:pPr>
        <w:ind w:left="720"/>
      </w:pPr>
      <w:r>
        <w:t xml:space="preserve">Pottery fragment made up </w:t>
      </w:r>
      <w:r w:rsidR="00B75FE2">
        <w:t>of</w:t>
      </w:r>
      <w:r>
        <w:t xml:space="preserve"> 8 small sherds</w:t>
      </w:r>
      <w:r>
        <w:br/>
      </w:r>
      <w:r w:rsidR="00F17342">
        <w:t xml:space="preserve">Found in Hala Sultan Tekke </w:t>
      </w:r>
      <w:r w:rsidR="00F17342">
        <w:br/>
        <w:t>Acquired 1</w:t>
      </w:r>
      <w:r w:rsidR="00E33418">
        <w:t>8</w:t>
      </w:r>
      <w:r w:rsidR="00F17342">
        <w:t>98</w:t>
      </w:r>
    </w:p>
    <w:p w14:paraId="6AAA13AD" w14:textId="60BCA0D1" w:rsidR="007E2452" w:rsidRDefault="007E2452" w:rsidP="007E2452">
      <w:pPr>
        <w:ind w:left="720"/>
      </w:pPr>
      <w:r>
        <w:t>Produced 1340BC- 1150BC</w:t>
      </w:r>
      <w:r w:rsidR="00F17342">
        <w:br/>
        <w:t xml:space="preserve">Diameter </w:t>
      </w:r>
      <w:r>
        <w:t>9cm possible diameter of the whole bowl</w:t>
      </w:r>
      <w:r>
        <w:br/>
        <w:t>length 4.8cm</w:t>
      </w:r>
      <w:r>
        <w:br/>
        <w:t>Width 2.8cm</w:t>
      </w:r>
      <w:r>
        <w:br/>
        <w:t xml:space="preserve">Made in either Greece or Egypt </w:t>
      </w:r>
    </w:p>
    <w:p w14:paraId="0F508279" w14:textId="4E9A56AB" w:rsidR="00107504" w:rsidRDefault="00FE66CE" w:rsidP="00107504">
      <w:pPr>
        <w:ind w:left="720"/>
      </w:pPr>
      <w:r>
        <w:t>Description</w:t>
      </w:r>
      <w:r w:rsidR="007E2452">
        <w:t xml:space="preserve">: </w:t>
      </w:r>
      <w:r>
        <w:t>Egyptian looking green</w:t>
      </w:r>
      <w:r w:rsidR="00B75FE2">
        <w:t xml:space="preserve"> and</w:t>
      </w:r>
      <w:r>
        <w:t xml:space="preserve"> blue glazed bowl</w:t>
      </w:r>
      <w:r w:rsidR="00B75FE2">
        <w:t>,</w:t>
      </w:r>
      <w:r>
        <w:t xml:space="preserve"> with the remains of a lotus leaf decoration.</w:t>
      </w:r>
      <w:r w:rsidR="00107504">
        <w:br/>
        <w:t>Museum number:</w:t>
      </w:r>
    </w:p>
    <w:p w14:paraId="3F7256C8" w14:textId="1EAA27F0" w:rsidR="007E2452" w:rsidRDefault="00107504" w:rsidP="00107504">
      <w:pPr>
        <w:ind w:left="720"/>
      </w:pPr>
      <w:r>
        <w:t>1898,1201.208</w:t>
      </w:r>
    </w:p>
    <w:p w14:paraId="770C61AA" w14:textId="747AF5A0" w:rsidR="00B10D9E" w:rsidRDefault="00B10D9E" w:rsidP="00B10D9E">
      <w:r>
        <w:t>Figure 3.</w:t>
      </w:r>
    </w:p>
    <w:p w14:paraId="2C2DFAA8" w14:textId="082AF659" w:rsidR="00B10D9E" w:rsidRDefault="00B10D9E" w:rsidP="00B10D9E">
      <w:r>
        <w:tab/>
      </w:r>
      <w:r w:rsidR="00E33418">
        <w:t>Calcite chalice</w:t>
      </w:r>
    </w:p>
    <w:p w14:paraId="73397990" w14:textId="777CC123" w:rsidR="00E33418" w:rsidRDefault="00E33418" w:rsidP="00B10D9E">
      <w:r>
        <w:tab/>
        <w:t xml:space="preserve">Found in Hala Sultan Tekke </w:t>
      </w:r>
      <w:r>
        <w:br/>
      </w:r>
      <w:r>
        <w:tab/>
        <w:t>Acquired 1898</w:t>
      </w:r>
    </w:p>
    <w:p w14:paraId="080A4824" w14:textId="3DC98F7B" w:rsidR="00E33418" w:rsidRDefault="00E33418" w:rsidP="00B10D9E">
      <w:r>
        <w:tab/>
      </w:r>
      <w:r w:rsidR="00FA1642">
        <w:t>P</w:t>
      </w:r>
      <w:r>
        <w:t>roduced</w:t>
      </w:r>
      <w:r w:rsidR="00FA1642">
        <w:t xml:space="preserve"> 1550BC-</w:t>
      </w:r>
      <w:r w:rsidR="006C3E91">
        <w:t xml:space="preserve"> </w:t>
      </w:r>
      <w:r w:rsidR="00FA1642">
        <w:t>1200BC</w:t>
      </w:r>
      <w:r w:rsidR="00FA1642">
        <w:br/>
      </w:r>
      <w:r w:rsidR="00FA1642">
        <w:tab/>
        <w:t>Diameter 10cm</w:t>
      </w:r>
      <w:r w:rsidR="00FA1642">
        <w:br/>
      </w:r>
      <w:r w:rsidR="00FA1642">
        <w:tab/>
        <w:t>Height 18.60cm</w:t>
      </w:r>
      <w:r w:rsidR="00FA1642">
        <w:br/>
      </w:r>
      <w:r w:rsidR="00FA1642">
        <w:tab/>
        <w:t>Made in Egypt</w:t>
      </w:r>
    </w:p>
    <w:p w14:paraId="67524A4B" w14:textId="77777777" w:rsidR="00107504" w:rsidRDefault="00FA1642" w:rsidP="00107504">
      <w:pPr>
        <w:ind w:left="720"/>
      </w:pPr>
      <w:r>
        <w:t>Description: Calcite chalice with a globular body and wide flaring neck repaired from fragments</w:t>
      </w:r>
      <w:r w:rsidR="00F1736B">
        <w:t>.</w:t>
      </w:r>
      <w:r w:rsidR="00107504">
        <w:br/>
        <w:t>Museum number</w:t>
      </w:r>
    </w:p>
    <w:p w14:paraId="131B4350" w14:textId="5AF91A6D" w:rsidR="00FA1642" w:rsidRDefault="00107504" w:rsidP="00107504">
      <w:pPr>
        <w:ind w:left="720"/>
      </w:pPr>
      <w:r>
        <w:t>1898,1201.220</w:t>
      </w:r>
    </w:p>
    <w:p w14:paraId="08BB8B6D" w14:textId="2E7E9E96" w:rsidR="00BA7D74" w:rsidRDefault="00BA7D74" w:rsidP="00BA7D74">
      <w:r>
        <w:lastRenderedPageBreak/>
        <w:t>Enkomi</w:t>
      </w:r>
      <w:r w:rsidR="00E01EDF">
        <w:br/>
      </w:r>
      <w:r>
        <w:t>Figure 4.</w:t>
      </w:r>
    </w:p>
    <w:p w14:paraId="7BDDE249" w14:textId="3D8AC77D" w:rsidR="006C3E91" w:rsidRDefault="006C3E91" w:rsidP="00BA7D74">
      <w:r>
        <w:tab/>
        <w:t xml:space="preserve">Travertine cup </w:t>
      </w:r>
    </w:p>
    <w:p w14:paraId="7CD9C28A" w14:textId="26D0CA8C" w:rsidR="006C3E91" w:rsidRDefault="006C3E91" w:rsidP="006C3E91">
      <w:pPr>
        <w:ind w:left="720"/>
      </w:pPr>
      <w:r>
        <w:t>Found in Enkomi</w:t>
      </w:r>
      <w:r>
        <w:br/>
        <w:t>Acquired 1897</w:t>
      </w:r>
    </w:p>
    <w:p w14:paraId="143540C2" w14:textId="77777777" w:rsidR="00F1736B" w:rsidRDefault="006C3E91" w:rsidP="006C3E91">
      <w:pPr>
        <w:ind w:left="720"/>
      </w:pPr>
      <w:r>
        <w:t>Produced 1550BC- 1200BC</w:t>
      </w:r>
      <w:r>
        <w:br/>
        <w:t>Diameter</w:t>
      </w:r>
      <w:r w:rsidR="00F1736B">
        <w:t xml:space="preserve"> 6.2cm</w:t>
      </w:r>
      <w:r w:rsidR="00F1736B">
        <w:br/>
        <w:t>height 9cm</w:t>
      </w:r>
      <w:r w:rsidR="00F1736B">
        <w:br/>
        <w:t>width 6cm</w:t>
      </w:r>
      <w:r w:rsidR="00F1736B">
        <w:br/>
        <w:t>Made in Egypt</w:t>
      </w:r>
    </w:p>
    <w:p w14:paraId="006A560C" w14:textId="164940C7" w:rsidR="004636A9" w:rsidRDefault="00F1736B" w:rsidP="004636A9">
      <w:pPr>
        <w:ind w:left="720"/>
      </w:pPr>
      <w:r>
        <w:t>Description: Travertine Cup with flat rim and upward cylindrical neck on a globular body.</w:t>
      </w:r>
      <w:r w:rsidR="00BA7D74">
        <w:tab/>
      </w:r>
      <w:r w:rsidR="004636A9">
        <w:br/>
        <w:t>Museum number:</w:t>
      </w:r>
    </w:p>
    <w:p w14:paraId="62D5F7DD" w14:textId="0A73C495" w:rsidR="00BA7D74" w:rsidRDefault="004636A9" w:rsidP="004636A9">
      <w:pPr>
        <w:ind w:left="720"/>
      </w:pPr>
      <w:r>
        <w:t>1897,0401.1315</w:t>
      </w:r>
    </w:p>
    <w:p w14:paraId="00AA22D1" w14:textId="4BCB77F8" w:rsidR="007E2452" w:rsidRDefault="00F1736B" w:rsidP="007E2452">
      <w:r>
        <w:t>Figure 5.</w:t>
      </w:r>
    </w:p>
    <w:p w14:paraId="2751D47E" w14:textId="335B7F0F" w:rsidR="00F17342" w:rsidRDefault="007A78DD" w:rsidP="00F17342">
      <w:r>
        <w:tab/>
        <w:t>Bowl</w:t>
      </w:r>
    </w:p>
    <w:p w14:paraId="58262ECD" w14:textId="1311AC81" w:rsidR="007A78DD" w:rsidRDefault="007A78DD" w:rsidP="00F17342">
      <w:r>
        <w:tab/>
        <w:t>Found in Enkomi</w:t>
      </w:r>
      <w:r>
        <w:br/>
      </w:r>
      <w:r>
        <w:tab/>
      </w:r>
      <w:r w:rsidR="00F144F1">
        <w:t>A</w:t>
      </w:r>
      <w:r>
        <w:t>cquired 1897</w:t>
      </w:r>
    </w:p>
    <w:p w14:paraId="022D88CD" w14:textId="0DD00A04" w:rsidR="007A78DD" w:rsidRDefault="007A78DD" w:rsidP="00F17342">
      <w:r>
        <w:tab/>
        <w:t>Produced 1450BC- 1200BC</w:t>
      </w:r>
      <w:r>
        <w:br/>
      </w:r>
      <w:r>
        <w:tab/>
        <w:t>Diameter 13.7cm</w:t>
      </w:r>
      <w:r>
        <w:br/>
      </w:r>
      <w:r>
        <w:tab/>
        <w:t>Height 4.1cm</w:t>
      </w:r>
      <w:r>
        <w:br/>
      </w:r>
      <w:r>
        <w:tab/>
        <w:t xml:space="preserve">Made in unknown three possible areas of production </w:t>
      </w:r>
      <w:bookmarkStart w:id="0" w:name="_Hlk98701909"/>
      <w:r>
        <w:t>Cyprus, the Levant or Egypt</w:t>
      </w:r>
      <w:bookmarkEnd w:id="0"/>
    </w:p>
    <w:p w14:paraId="4D8EA696" w14:textId="25B83A57" w:rsidR="004636A9" w:rsidRDefault="007A78DD" w:rsidP="004636A9">
      <w:pPr>
        <w:ind w:left="720"/>
      </w:pPr>
      <w:r>
        <w:t>Description</w:t>
      </w:r>
      <w:r w:rsidR="00F144F1">
        <w:t>:</w:t>
      </w:r>
      <w:r>
        <w:t xml:space="preserve"> </w:t>
      </w:r>
      <w:bookmarkStart w:id="1" w:name="_Hlk98701692"/>
      <w:r>
        <w:t>Glazed shallow bowl with linear decoration dot</w:t>
      </w:r>
      <w:r w:rsidR="00F144F1">
        <w:t>s</w:t>
      </w:r>
      <w:r>
        <w:t xml:space="preserve"> on the rim top and framed vertical line on the rim interior. </w:t>
      </w:r>
      <w:r w:rsidR="004636A9">
        <w:t xml:space="preserve">Interior design possibly resembles a lyre and a probable decoration of a papyrus plant. </w:t>
      </w:r>
      <w:r w:rsidR="004636A9">
        <w:br/>
      </w:r>
      <w:bookmarkEnd w:id="1"/>
      <w:r w:rsidR="004636A9">
        <w:t>Museum number:</w:t>
      </w:r>
    </w:p>
    <w:p w14:paraId="159578D4" w14:textId="52EB6F4B" w:rsidR="004636A9" w:rsidRDefault="004636A9" w:rsidP="004636A9">
      <w:pPr>
        <w:ind w:left="720"/>
      </w:pPr>
      <w:r>
        <w:t>1897,0401.1315</w:t>
      </w:r>
    </w:p>
    <w:p w14:paraId="2D1973FA" w14:textId="426AB818" w:rsidR="00043079" w:rsidRDefault="00043079" w:rsidP="00043079">
      <w:r>
        <w:t>Figure 6.</w:t>
      </w:r>
    </w:p>
    <w:p w14:paraId="13254B16" w14:textId="717C4FAB" w:rsidR="00810ED5" w:rsidRDefault="00810ED5" w:rsidP="00043079">
      <w:r>
        <w:tab/>
      </w:r>
      <w:r w:rsidR="00F144F1">
        <w:t>Bowl</w:t>
      </w:r>
    </w:p>
    <w:p w14:paraId="490939C6" w14:textId="276EB408" w:rsidR="00F144F1" w:rsidRDefault="00F144F1" w:rsidP="00043079">
      <w:r>
        <w:tab/>
        <w:t>Found in Enkomi</w:t>
      </w:r>
      <w:r>
        <w:br/>
      </w:r>
      <w:r>
        <w:tab/>
        <w:t>Acquired 1897</w:t>
      </w:r>
    </w:p>
    <w:p w14:paraId="5CFD56F8" w14:textId="25190571" w:rsidR="00F144F1" w:rsidRDefault="00F144F1" w:rsidP="00F144F1">
      <w:pPr>
        <w:ind w:left="720"/>
      </w:pPr>
      <w:r>
        <w:t>Produced 1550BC- 1300BC</w:t>
      </w:r>
      <w:r>
        <w:br/>
        <w:t>Diameter 14cm</w:t>
      </w:r>
      <w:r>
        <w:br/>
        <w:t>Height 4.7cm</w:t>
      </w:r>
      <w:r>
        <w:br/>
        <w:t>Wall Thickness 0.7cm</w:t>
      </w:r>
      <w:r>
        <w:br/>
        <w:t>Made in Egypt</w:t>
      </w:r>
    </w:p>
    <w:p w14:paraId="68880F51" w14:textId="4A96A50D" w:rsidR="00F144F1" w:rsidRDefault="00F144F1" w:rsidP="00E01EDF">
      <w:pPr>
        <w:ind w:left="720"/>
      </w:pPr>
      <w:r>
        <w:t>Description: Glazed shallow bowl mould made with greenish</w:t>
      </w:r>
      <w:r w:rsidR="00B75FE2">
        <w:t>-</w:t>
      </w:r>
      <w:r>
        <w:t xml:space="preserve">blue glaze. Linear decoration in dark brown paint and dots on </w:t>
      </w:r>
      <w:r w:rsidR="00B75FE2">
        <w:t xml:space="preserve">the </w:t>
      </w:r>
      <w:r>
        <w:t xml:space="preserve">rim. </w:t>
      </w:r>
      <w:r w:rsidR="00B75FE2">
        <w:t xml:space="preserve">The </w:t>
      </w:r>
      <w:r>
        <w:t>Interior</w:t>
      </w:r>
      <w:r w:rsidR="00B75FE2">
        <w:t xml:space="preserve"> </w:t>
      </w:r>
      <w:r>
        <w:t xml:space="preserve">base has traces of a </w:t>
      </w:r>
      <w:r w:rsidR="0077769B">
        <w:t>bird’s</w:t>
      </w:r>
      <w:r>
        <w:t xml:space="preserve"> wing and vegetation. Information in this section from (British Museum, 2022)</w:t>
      </w:r>
    </w:p>
    <w:p w14:paraId="76E2DC0F" w14:textId="12255659" w:rsidR="000F2ACC" w:rsidRDefault="000F2ACC" w:rsidP="000F2ACC">
      <w:pPr>
        <w:pStyle w:val="Heading2"/>
      </w:pPr>
      <w:r>
        <w:lastRenderedPageBreak/>
        <w:t xml:space="preserve">Interpretation </w:t>
      </w:r>
      <w:r w:rsidR="00DB622D">
        <w:t>of the Data Using the Theory</w:t>
      </w:r>
    </w:p>
    <w:p w14:paraId="65628C09" w14:textId="53574CED" w:rsidR="00DB34C4" w:rsidRDefault="0058662A" w:rsidP="000F2ACC">
      <w:r>
        <w:t xml:space="preserve">I shall be going through the chosen object in order and using the theory to demonstrate how they demonstrate culture contact in the Bronze Age East Mediterranean. As such, firstly I shall be talking about figure 1. This bowl </w:t>
      </w:r>
      <w:r w:rsidR="00B75FE2">
        <w:t xml:space="preserve">was </w:t>
      </w:r>
      <w:r>
        <w:t xml:space="preserve">made in Greece </w:t>
      </w:r>
      <w:r w:rsidR="0077769B">
        <w:t xml:space="preserve">of </w:t>
      </w:r>
      <w:r>
        <w:t>Mycenaean origin</w:t>
      </w:r>
      <w:r w:rsidR="00557404">
        <w:t xml:space="preserve"> </w:t>
      </w:r>
      <w:r w:rsidR="00557404">
        <w:t>(British Museum, 2022)</w:t>
      </w:r>
      <w:r w:rsidR="0077769B">
        <w:t>. The most obvious way this object displays cultur</w:t>
      </w:r>
      <w:r w:rsidR="00B75FE2">
        <w:t>al</w:t>
      </w:r>
      <w:r w:rsidR="0077769B">
        <w:t xml:space="preserve"> contact during the Late Bronze Age is because it is not of Cypriot origin and was found in Hala Sultan Tekke</w:t>
      </w:r>
      <w:r w:rsidR="00B75FE2">
        <w:t xml:space="preserve"> (British Museum, 2022).</w:t>
      </w:r>
      <w:r w:rsidR="0077769B">
        <w:t xml:space="preserve"> Secondly, the adoption of </w:t>
      </w:r>
      <w:r w:rsidR="00B75FE2">
        <w:t xml:space="preserve">the </w:t>
      </w:r>
      <w:r w:rsidR="0077769B">
        <w:t>said object allows for the discussion of cultural hybridity between</w:t>
      </w:r>
      <w:r w:rsidR="0025658C">
        <w:t xml:space="preserve"> Mycenae</w:t>
      </w:r>
      <w:r w:rsidR="0077769B">
        <w:t xml:space="preserve"> and Cyprus </w:t>
      </w:r>
      <w:r w:rsidR="0025658C">
        <w:t xml:space="preserve">as during this time we can see a decrease in the </w:t>
      </w:r>
      <w:r w:rsidR="00043DB5">
        <w:t>imports of Minoan pottery reflecting the changing political and economic climate in the Aegean as mainland Greece becoming the more dominant economic force of the two. The importance of this is as Mycenaean pots are superbly rare in rubbish pits instead tending to be found mainly in ceremonial contexts such a</w:t>
      </w:r>
      <w:r w:rsidR="00EA08D9">
        <w:t>s</w:t>
      </w:r>
      <w:r w:rsidR="00043DB5">
        <w:t xml:space="preserve"> </w:t>
      </w:r>
      <w:r w:rsidR="00EA08D9">
        <w:t xml:space="preserve">funerary contexts </w:t>
      </w:r>
      <w:bookmarkStart w:id="2" w:name="_Hlk98692569"/>
      <w:r w:rsidR="00043DB5">
        <w:t>(Steel, L., 1998</w:t>
      </w:r>
      <w:r w:rsidR="00EA08D9">
        <w:t xml:space="preserve">). </w:t>
      </w:r>
      <w:bookmarkEnd w:id="2"/>
      <w:r w:rsidR="00EA08D9">
        <w:t xml:space="preserve">As such we can see Kopytoff’s commoditisation as a process in action as like he said the trade of foreign objects with a parochial system of trade </w:t>
      </w:r>
      <w:r w:rsidR="00B75FE2">
        <w:t>amid</w:t>
      </w:r>
      <w:r w:rsidR="00EA08D9">
        <w:t xml:space="preserve"> a </w:t>
      </w:r>
      <w:r w:rsidR="00BD2513">
        <w:t>worldwide</w:t>
      </w:r>
      <w:r w:rsidR="00EA08D9">
        <w:t xml:space="preserve"> trade network has led to the sacralisation of this type of object itself.</w:t>
      </w:r>
      <w:r w:rsidR="00BD2513">
        <w:t xml:space="preserve"> Furthermore, in Late bronze age Cyprus there was as Louise steel puts it an emergent elite group or social class and they would have used an</w:t>
      </w:r>
      <w:r w:rsidR="00BD2513" w:rsidRPr="00BD2513">
        <w:t xml:space="preserve"> </w:t>
      </w:r>
      <w:r w:rsidR="00BD2513">
        <w:t>“[e]</w:t>
      </w:r>
      <w:r w:rsidR="00BD2513" w:rsidRPr="00BD2513">
        <w:t>laborate mortuary display w</w:t>
      </w:r>
      <w:r w:rsidR="00BD2513">
        <w:t>as one</w:t>
      </w:r>
      <w:r w:rsidR="00BD2513" w:rsidRPr="00BD2513">
        <w:t xml:space="preserve"> vehicle through which the emergent elite group could express its new identity and differ itself from other social groups; there was a floruit of wealthily equi</w:t>
      </w:r>
      <w:r w:rsidR="00BD2513">
        <w:t>pped burials</w:t>
      </w:r>
      <w:r w:rsidR="003F20B5">
        <w:t>… Membership of this elite group might have been</w:t>
      </w:r>
      <w:r w:rsidR="003F20B5" w:rsidRPr="003F20B5">
        <w:t xml:space="preserve"> expected to be expressed through p</w:t>
      </w:r>
      <w:r w:rsidR="003F20B5">
        <w:t>rivileged access to luxury exotica from the Near East.</w:t>
      </w:r>
      <w:r w:rsidR="00BD2513">
        <w:t>”</w:t>
      </w:r>
      <w:r w:rsidR="00BD2513" w:rsidRPr="00BD2513">
        <w:t xml:space="preserve"> (Steel, L., 1998).</w:t>
      </w:r>
      <w:r w:rsidR="00BD2513">
        <w:t xml:space="preserve"> Something which almost all the objects</w:t>
      </w:r>
      <w:r w:rsidR="003F20B5">
        <w:t xml:space="preserve">, </w:t>
      </w:r>
      <w:r w:rsidR="00BD2513">
        <w:t>figures 1-</w:t>
      </w:r>
      <w:r w:rsidR="003F20B5">
        <w:t xml:space="preserve">6, could fit into the category of. This inevitably displays the change in agency and the value of these pots as they have </w:t>
      </w:r>
      <w:r w:rsidR="00250DB2">
        <w:t>gone</w:t>
      </w:r>
      <w:r w:rsidR="003F20B5">
        <w:t xml:space="preserve"> from items </w:t>
      </w:r>
      <w:r w:rsidR="001363F7">
        <w:t>manufactured abroad and then</w:t>
      </w:r>
      <w:r w:rsidR="00250DB2">
        <w:t xml:space="preserve"> becoming trading items. Eventually ending up in</w:t>
      </w:r>
      <w:r w:rsidR="001363F7">
        <w:t xml:space="preserve"> Cyprus</w:t>
      </w:r>
      <w:r w:rsidR="00250DB2">
        <w:t>,</w:t>
      </w:r>
      <w:r w:rsidR="001363F7">
        <w:t xml:space="preserve"> where they have become “luxury exotica” thus adding to the bibliography of the object and changing their inherent value. </w:t>
      </w:r>
    </w:p>
    <w:p w14:paraId="4D4B4226" w14:textId="3229950B" w:rsidR="00B75FE2" w:rsidRDefault="00B75FE2" w:rsidP="000F2ACC">
      <w:r>
        <w:t xml:space="preserve">For figure 2. the undiscernible nature of where the object was originally manufactured is a telling mark of cultural hybridity </w:t>
      </w:r>
      <w:r w:rsidR="007D5665">
        <w:t>as it shows a possible recreation of what is traditionally considered an Egyptian item. The bowl itself</w:t>
      </w:r>
      <w:r w:rsidR="00551E57">
        <w:t>,</w:t>
      </w:r>
      <w:r w:rsidR="007D5665">
        <w:t xml:space="preserve"> although damaged signifi</w:t>
      </w:r>
      <w:r w:rsidR="00551E57">
        <w:t>c</w:t>
      </w:r>
      <w:r w:rsidR="007D5665">
        <w:t>antly</w:t>
      </w:r>
      <w:r w:rsidR="00551E57">
        <w:t>,</w:t>
      </w:r>
      <w:r w:rsidR="007D5665">
        <w:t xml:space="preserve"> depicts a lotus flower typical of common </w:t>
      </w:r>
      <w:r w:rsidR="00551E57">
        <w:t>E</w:t>
      </w:r>
      <w:r w:rsidR="007D5665">
        <w:t>gyptian bowls (see Figure 2A.)</w:t>
      </w:r>
      <w:r w:rsidR="00557404">
        <w:t xml:space="preserve"> </w:t>
      </w:r>
      <w:r w:rsidR="00557404">
        <w:t>(British Museum, 2022)</w:t>
      </w:r>
      <w:r w:rsidR="00557404">
        <w:t>.</w:t>
      </w:r>
      <w:r w:rsidR="007D5665">
        <w:t xml:space="preserve"> As Peltenberg states “Cypriot artisans were noted emulators and innovators” </w:t>
      </w:r>
      <w:r w:rsidR="007D5665" w:rsidRPr="007D5665">
        <w:t xml:space="preserve">(Peltenburg, </w:t>
      </w:r>
      <w:r w:rsidR="007D5665">
        <w:t xml:space="preserve">E. </w:t>
      </w:r>
      <w:r w:rsidR="007D5665" w:rsidRPr="007D5665">
        <w:t>2007)</w:t>
      </w:r>
      <w:r w:rsidR="007D5665">
        <w:t xml:space="preserve"> and due to the disproportionately large number of this type of bowl found in </w:t>
      </w:r>
      <w:r w:rsidR="00551E57">
        <w:t>C</w:t>
      </w:r>
      <w:r w:rsidR="007D5665">
        <w:t xml:space="preserve">yprus when compared to the </w:t>
      </w:r>
      <w:r w:rsidR="00551E57">
        <w:t>L</w:t>
      </w:r>
      <w:r w:rsidR="007D5665">
        <w:t xml:space="preserve">evant or </w:t>
      </w:r>
      <w:r w:rsidR="00551E57">
        <w:t>E</w:t>
      </w:r>
      <w:r w:rsidR="007D5665">
        <w:t>gypt itself it is possible, as shown by copies of Mycenaean pottery, that there was a luxury import substitution. At this point</w:t>
      </w:r>
      <w:r w:rsidR="00551E57">
        <w:t>,</w:t>
      </w:r>
      <w:r w:rsidR="007D5665">
        <w:t xml:space="preserve"> I feel it pertin</w:t>
      </w:r>
      <w:r w:rsidR="00551E57">
        <w:t>e</w:t>
      </w:r>
      <w:r w:rsidR="007D5665">
        <w:t xml:space="preserve">nt to mention that crude copies of these bowls were made even </w:t>
      </w:r>
      <w:r w:rsidR="00551E57">
        <w:t xml:space="preserve">in </w:t>
      </w:r>
      <w:r w:rsidR="007D5665">
        <w:t xml:space="preserve">Egypt at the time. </w:t>
      </w:r>
      <w:r w:rsidR="007D5665" w:rsidRPr="007D5665">
        <w:t xml:space="preserve">(Peltenburg, </w:t>
      </w:r>
      <w:r w:rsidR="007D5665">
        <w:t xml:space="preserve">E. </w:t>
      </w:r>
      <w:r w:rsidR="007D5665" w:rsidRPr="007D5665">
        <w:t>2007)</w:t>
      </w:r>
      <w:r w:rsidR="007D5665">
        <w:t xml:space="preserve"> If true this would almost certainly show that these objects were valued because of their as </w:t>
      </w:r>
      <w:r w:rsidR="00551E57">
        <w:t>P</w:t>
      </w:r>
      <w:r w:rsidR="007D5665">
        <w:t>eltenburg puts it esoteric “Egyptian-ness” which almost certainly would show cultural contact and hybridity of these bowls. Not only this but this would definitively show the commoditisation of these “</w:t>
      </w:r>
      <w:r w:rsidR="00551E57">
        <w:t>E</w:t>
      </w:r>
      <w:r w:rsidR="007D5665">
        <w:t xml:space="preserve">gyptian” objects showing just how much these objects blended into the lives of </w:t>
      </w:r>
      <w:r w:rsidR="00551E57">
        <w:t>C</w:t>
      </w:r>
      <w:r w:rsidR="007D5665">
        <w:t xml:space="preserve">ypriot people. </w:t>
      </w:r>
      <w:r w:rsidR="00551E57">
        <w:t xml:space="preserve">Figure 3. for similar reasons also displays cultural contact between Cyprus and the near east. </w:t>
      </w:r>
    </w:p>
    <w:p w14:paraId="65EC426C" w14:textId="33988F07" w:rsidR="00551E57" w:rsidRDefault="00551E57" w:rsidP="000F2ACC">
      <w:r>
        <w:t xml:space="preserve">Figure 4. the first object from Enkomi I shall be discussing is a Travertine stone cup. This cup was made in Egypt from travertine which similarly to figure 2., there are suspicions that among the genuine Egyptian made travertine cup imports were supplemented by Levantine and locally produced cups as well again showing the value placed on these items because of their perceived esoteric “Egyptian-ness” </w:t>
      </w:r>
      <w:r w:rsidRPr="00551E57">
        <w:t xml:space="preserve">(Bevan, </w:t>
      </w:r>
      <w:r>
        <w:t xml:space="preserve">A. </w:t>
      </w:r>
      <w:r w:rsidRPr="00551E57">
        <w:t>2012)</w:t>
      </w:r>
      <w:r>
        <w:t xml:space="preserve">(Peltenburg, E. 2007). Furthermore, this cultural hybridity can be seen further in Area I of Enkomi due to rich probable cult areas containing rich assortments of ox skulls, bronze, steatite moulds and a bronze horned statue found in conjunction with Egyptian pots of a similar ilk to figure 4. (Bevan, A. 2012). This blend of both the local and luxury exotica found in a probable cult area is a clear demonstrator of cultural hybridity and item commodification of the </w:t>
      </w:r>
      <w:r>
        <w:lastRenderedPageBreak/>
        <w:t xml:space="preserve">stone vessels. </w:t>
      </w:r>
      <w:r w:rsidR="002C0E00">
        <w:t>Much of the same argument can again be used for t</w:t>
      </w:r>
      <w:r w:rsidR="00851D0B">
        <w:t xml:space="preserve">he second object from Enkomi is figure 5. It is a </w:t>
      </w:r>
      <w:r w:rsidR="00851D0B" w:rsidRPr="00851D0B">
        <w:t>Glazed shallow bowl with linear</w:t>
      </w:r>
      <w:r w:rsidR="00851D0B">
        <w:t xml:space="preserve"> lines following the</w:t>
      </w:r>
      <w:r w:rsidR="00851D0B" w:rsidRPr="00851D0B">
        <w:t xml:space="preserve"> on the rim top and framed vertical line on the rim interior. Interior design possibly resembles a lyre and a probable decoration of a papyrus plant.</w:t>
      </w:r>
      <w:r w:rsidR="00851D0B">
        <w:t xml:space="preserve"> The bowl itself has three possible areas of manufacture </w:t>
      </w:r>
      <w:r w:rsidR="00851D0B" w:rsidRPr="00851D0B">
        <w:t>Cyprus, the Levant or Egypt</w:t>
      </w:r>
      <w:r w:rsidR="00557404">
        <w:t xml:space="preserve"> </w:t>
      </w:r>
      <w:r w:rsidR="00557404">
        <w:t>(British Museum, 2022)</w:t>
      </w:r>
      <w:r w:rsidR="00851D0B">
        <w:t xml:space="preserve">. </w:t>
      </w:r>
      <w:r w:rsidR="009543C8">
        <w:t xml:space="preserve">The </w:t>
      </w:r>
      <w:r w:rsidR="00851D0B">
        <w:t xml:space="preserve">wide range of areas that the bowl could be manufactured </w:t>
      </w:r>
      <w:r w:rsidR="009543C8">
        <w:t xml:space="preserve">in </w:t>
      </w:r>
      <w:r w:rsidR="00851D0B">
        <w:t>works particularly well with the cultural hybridity and colonisation</w:t>
      </w:r>
      <w:r w:rsidR="00557404">
        <w:t>. Figure 6. again is extremely telling for much of the same reasons.</w:t>
      </w:r>
      <w:r w:rsidR="009543C8">
        <w:t xml:space="preserve"> The adoption of Egyptian wares into the ceremonial lives of Cypriots shows that the two cultures were indeed in close contact likely due to the huge copper trade that Cyprus was involved in. After all, you cannot have Bronze without copper. This trade would have made the island extremely wealthy and it is no surprise that this resource was exchanged for other prestigious goods like the bowls and stone vessels looked at in the paper.</w:t>
      </w:r>
    </w:p>
    <w:p w14:paraId="22DFBCB0" w14:textId="6F2EB802" w:rsidR="000F2ACC" w:rsidRDefault="000F2ACC" w:rsidP="000F2ACC">
      <w:pPr>
        <w:pStyle w:val="Heading2"/>
      </w:pPr>
      <w:r>
        <w:t>Conclusion</w:t>
      </w:r>
    </w:p>
    <w:p w14:paraId="4B4639C7" w14:textId="2C9B8439" w:rsidR="00557404" w:rsidRDefault="005E15FE" w:rsidP="005E15FE">
      <w:r>
        <w:t xml:space="preserve">Overall, the material remains of Enkomi and Hala Sultan tekke seem to paint a convincing picture that Cyprus in the Late Bronze Age had a vast amount of cultural contact with the rest of the East </w:t>
      </w:r>
      <w:r w:rsidR="009543C8">
        <w:t>Mediterra</w:t>
      </w:r>
      <w:r>
        <w:t xml:space="preserve">nean this is likely due to its abundant copper resources which allowed the island to trade for various prestigious objects like the pottery and vessels discussed in the previous chapter of this paper. The </w:t>
      </w:r>
      <w:r w:rsidRPr="005E15FE">
        <w:t>rar</w:t>
      </w:r>
      <w:r>
        <w:t>ity of these foreign prestige items being found</w:t>
      </w:r>
      <w:r w:rsidRPr="005E15FE">
        <w:t xml:space="preserve"> in rubbish pits</w:t>
      </w:r>
      <w:r>
        <w:t xml:space="preserve"> rather </w:t>
      </w:r>
      <w:r w:rsidR="009543C8">
        <w:t xml:space="preserve">than </w:t>
      </w:r>
      <w:r>
        <w:t>being found</w:t>
      </w:r>
      <w:r w:rsidRPr="005E15FE">
        <w:t xml:space="preserve"> </w:t>
      </w:r>
      <w:r w:rsidR="009543C8">
        <w:t xml:space="preserve">in </w:t>
      </w:r>
      <w:r w:rsidRPr="005E15FE">
        <w:t>ceremonial contexts (Steel, L., 1998)</w:t>
      </w:r>
      <w:r>
        <w:t xml:space="preserve"> makes for a convincing argument for cultural hybridity as it is clear that these items were indeed adopted into ceremonial life. Furthermore, the abundance of the bowls in</w:t>
      </w:r>
      <w:r w:rsidR="009543C8">
        <w:t xml:space="preserve"> </w:t>
      </w:r>
      <w:r>
        <w:t>particular when compared to the mainland (Peltenburg, E. 2007) Means that items were commoditised as a part of Cypriot life</w:t>
      </w:r>
      <w:r w:rsidR="009543C8">
        <w:t>,</w:t>
      </w:r>
      <w:r>
        <w:t xml:space="preserve"> particularly in the upper echelon or elites of Bronze Age Cyprus. As Peltenburg puts it the scenic bowls “</w:t>
      </w:r>
      <w:r>
        <w:t>expanded awareness and desirability of magical Egyptian goods and customs amongst Cypriot elites of the Late Bronze Age.</w:t>
      </w:r>
      <w:r>
        <w:t>” (Peltenburg, E. 2007)</w:t>
      </w:r>
      <w:r w:rsidR="004D10D6">
        <w:t xml:space="preserve"> Moreover, if Cyprus was of equal importance to Alashiya another important copper producing power of the bronze then the ruler of </w:t>
      </w:r>
      <w:r w:rsidR="009543C8">
        <w:t>C</w:t>
      </w:r>
      <w:r w:rsidR="004D10D6">
        <w:t xml:space="preserve">yprus would have considered themselves an equal to the Egyptian Pharaoh (Steel, L. 1998). Thus there would be </w:t>
      </w:r>
      <w:r w:rsidR="009543C8">
        <w:t xml:space="preserve">an </w:t>
      </w:r>
      <w:r w:rsidR="004D10D6">
        <w:t>even greater v</w:t>
      </w:r>
      <w:r w:rsidR="004D10D6" w:rsidRPr="004D10D6">
        <w:t>alue placed on items because of their perceived “Egyptian-ness”</w:t>
      </w:r>
      <w:r w:rsidR="004D10D6">
        <w:t xml:space="preserve"> </w:t>
      </w:r>
      <w:r w:rsidR="004D10D6" w:rsidRPr="004D10D6">
        <w:t>(Peltenburg, E. 2007)</w:t>
      </w:r>
      <w:r w:rsidR="004D10D6">
        <w:t xml:space="preserve">, in an attempt to prove themselves equal. </w:t>
      </w:r>
      <w:r w:rsidR="00557404">
        <w:br w:type="page"/>
      </w:r>
    </w:p>
    <w:p w14:paraId="31BE13BB" w14:textId="1BDE9D45" w:rsidR="00DB622D" w:rsidRDefault="00DB622D" w:rsidP="00DB622D">
      <w:pPr>
        <w:pStyle w:val="Heading2"/>
      </w:pPr>
      <w:r>
        <w:lastRenderedPageBreak/>
        <w:t>Illustrations</w:t>
      </w:r>
    </w:p>
    <w:p w14:paraId="46441471" w14:textId="261EEF42" w:rsidR="00F17342" w:rsidRDefault="00D231F4" w:rsidP="00F17342">
      <w:r>
        <w:tab/>
        <w:t>Hala Sultan Tekke</w:t>
      </w:r>
    </w:p>
    <w:p w14:paraId="32FD8743" w14:textId="433ADE52" w:rsidR="00F17342" w:rsidRPr="00F17342" w:rsidRDefault="00F17342" w:rsidP="00F17342">
      <w:r w:rsidRPr="00F17342">
        <w:t>Figure 1.</w:t>
      </w:r>
    </w:p>
    <w:p w14:paraId="2FDB7BF3" w14:textId="52F4F7D0" w:rsidR="007D5665" w:rsidRDefault="00557404" w:rsidP="00DB622D">
      <w:r>
        <w:rPr>
          <w:noProof/>
        </w:rPr>
        <w:drawing>
          <wp:anchor distT="0" distB="0" distL="114300" distR="114300" simplePos="0" relativeHeight="251661312" behindDoc="0" locked="0" layoutInCell="1" allowOverlap="1" wp14:anchorId="05E3466F" wp14:editId="620836D3">
            <wp:simplePos x="0" y="0"/>
            <wp:positionH relativeFrom="margin">
              <wp:align>right</wp:align>
            </wp:positionH>
            <wp:positionV relativeFrom="paragraph">
              <wp:posOffset>3385185</wp:posOffset>
            </wp:positionV>
            <wp:extent cx="5730240" cy="2720340"/>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0240" cy="2720340"/>
                    </a:xfrm>
                    <a:prstGeom prst="rect">
                      <a:avLst/>
                    </a:prstGeom>
                    <a:noFill/>
                    <a:ln>
                      <a:noFill/>
                    </a:ln>
                  </pic:spPr>
                </pic:pic>
              </a:graphicData>
            </a:graphic>
            <wp14:sizeRelH relativeFrom="page">
              <wp14:pctWidth>0</wp14:pctWidth>
            </wp14:sizeRelH>
            <wp14:sizeRelV relativeFrom="page">
              <wp14:pctHeight>0</wp14:pctHeight>
            </wp14:sizeRelV>
          </wp:anchor>
        </w:drawing>
      </w:r>
      <w:r w:rsidR="00CF0AA3">
        <w:rPr>
          <w:noProof/>
        </w:rPr>
        <w:drawing>
          <wp:anchor distT="0" distB="0" distL="114300" distR="114300" simplePos="0" relativeHeight="251660288" behindDoc="0" locked="0" layoutInCell="1" allowOverlap="1" wp14:anchorId="5921CAF9" wp14:editId="0706EE77">
            <wp:simplePos x="0" y="0"/>
            <wp:positionH relativeFrom="column">
              <wp:posOffset>0</wp:posOffset>
            </wp:positionH>
            <wp:positionV relativeFrom="paragraph">
              <wp:posOffset>2540</wp:posOffset>
            </wp:positionV>
            <wp:extent cx="5730240" cy="3139440"/>
            <wp:effectExtent l="0" t="0" r="0" b="0"/>
            <wp:wrapTopAndBottom/>
            <wp:docPr id="1" name="Picture 1" descr="A bowl on a white background&#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bowl on a white background&#10;&#10;Description automatically generated with low confidenc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240" cy="3139440"/>
                    </a:xfrm>
                    <a:prstGeom prst="rect">
                      <a:avLst/>
                    </a:prstGeom>
                    <a:noFill/>
                    <a:ln>
                      <a:noFill/>
                    </a:ln>
                  </pic:spPr>
                </pic:pic>
              </a:graphicData>
            </a:graphic>
            <wp14:sizeRelH relativeFrom="page">
              <wp14:pctWidth>0</wp14:pctWidth>
            </wp14:sizeRelH>
            <wp14:sizeRelV relativeFrom="page">
              <wp14:pctHeight>0</wp14:pctHeight>
            </wp14:sizeRelV>
          </wp:anchor>
        </w:drawing>
      </w:r>
      <w:r w:rsidR="00F17342">
        <w:t>Figure 2.</w:t>
      </w:r>
    </w:p>
    <w:p w14:paraId="58806C84" w14:textId="7B49A2BC" w:rsidR="00557404" w:rsidRDefault="00557404">
      <w:r>
        <w:br w:type="page"/>
      </w:r>
    </w:p>
    <w:p w14:paraId="3F242A0D" w14:textId="19B057AA" w:rsidR="007D5665" w:rsidRDefault="007D5665" w:rsidP="00F17342">
      <w:r>
        <w:lastRenderedPageBreak/>
        <w:t>Figure 2A.</w:t>
      </w:r>
    </w:p>
    <w:p w14:paraId="3ED8347C" w14:textId="77777777" w:rsidR="007D5665" w:rsidRDefault="007D5665" w:rsidP="00F17342"/>
    <w:p w14:paraId="6C5E2259" w14:textId="77777777" w:rsidR="007D5665" w:rsidRDefault="007D5665" w:rsidP="00F17342">
      <w:r>
        <w:rPr>
          <w:noProof/>
        </w:rPr>
        <w:drawing>
          <wp:inline distT="0" distB="0" distL="0" distR="0" wp14:anchorId="27FC58E4" wp14:editId="10E18A91">
            <wp:extent cx="5722620" cy="272796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2620" cy="2727960"/>
                    </a:xfrm>
                    <a:prstGeom prst="rect">
                      <a:avLst/>
                    </a:prstGeom>
                    <a:noFill/>
                    <a:ln>
                      <a:noFill/>
                    </a:ln>
                  </pic:spPr>
                </pic:pic>
              </a:graphicData>
            </a:graphic>
          </wp:inline>
        </w:drawing>
      </w:r>
    </w:p>
    <w:p w14:paraId="4CFE062C" w14:textId="08416DD1" w:rsidR="007D5665" w:rsidRDefault="007D5665" w:rsidP="00F17342">
      <w:r w:rsidRPr="007D5665">
        <w:t xml:space="preserve">(Peltenburg, </w:t>
      </w:r>
      <w:r>
        <w:t xml:space="preserve">E., </w:t>
      </w:r>
      <w:r w:rsidRPr="007D5665">
        <w:t>2007)</w:t>
      </w:r>
      <w:r>
        <w:t xml:space="preserve"> Reconstruction of </w:t>
      </w:r>
      <w:r w:rsidR="00BE575C">
        <w:t xml:space="preserve">a </w:t>
      </w:r>
      <w:r>
        <w:t xml:space="preserve">full bowl from </w:t>
      </w:r>
      <w:r w:rsidR="00BE575C">
        <w:t xml:space="preserve">a </w:t>
      </w:r>
      <w:r>
        <w:t>similar common Egyptian bowl.</w:t>
      </w:r>
    </w:p>
    <w:p w14:paraId="1B9ED058" w14:textId="72589FF9" w:rsidR="00F17342" w:rsidRDefault="00B10D9E" w:rsidP="00F17342">
      <w:r>
        <w:t xml:space="preserve">Figure 3. </w:t>
      </w:r>
    </w:p>
    <w:p w14:paraId="7CC38B13" w14:textId="615CC923" w:rsidR="00B10D9E" w:rsidRDefault="00E33418" w:rsidP="00F17342">
      <w:r>
        <w:rPr>
          <w:noProof/>
        </w:rPr>
        <w:drawing>
          <wp:inline distT="0" distB="0" distL="0" distR="0" wp14:anchorId="1D5BD7F0" wp14:editId="36366F68">
            <wp:extent cx="5730240" cy="31394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0240" cy="3139440"/>
                    </a:xfrm>
                    <a:prstGeom prst="rect">
                      <a:avLst/>
                    </a:prstGeom>
                    <a:noFill/>
                    <a:ln>
                      <a:noFill/>
                    </a:ln>
                  </pic:spPr>
                </pic:pic>
              </a:graphicData>
            </a:graphic>
          </wp:inline>
        </w:drawing>
      </w:r>
    </w:p>
    <w:p w14:paraId="7AB09E3F" w14:textId="77777777" w:rsidR="00557404" w:rsidRDefault="00557404">
      <w:r>
        <w:br w:type="page"/>
      </w:r>
    </w:p>
    <w:p w14:paraId="65EC2E1C" w14:textId="3AB63233" w:rsidR="00D231F4" w:rsidRDefault="00D231F4" w:rsidP="006C3E91">
      <w:pPr>
        <w:ind w:firstLine="720"/>
      </w:pPr>
      <w:r>
        <w:lastRenderedPageBreak/>
        <w:t>Enkomi</w:t>
      </w:r>
    </w:p>
    <w:p w14:paraId="63AB3040" w14:textId="3966E67C" w:rsidR="006C3E91" w:rsidRDefault="00D231F4" w:rsidP="00F17342">
      <w:r>
        <w:t>Figure 4.</w:t>
      </w:r>
    </w:p>
    <w:p w14:paraId="2C75E01D" w14:textId="4A4B7F98" w:rsidR="00BA7D74" w:rsidRDefault="006C3E91" w:rsidP="00F17342">
      <w:r>
        <w:rPr>
          <w:noProof/>
        </w:rPr>
        <w:drawing>
          <wp:anchor distT="0" distB="0" distL="114300" distR="114300" simplePos="0" relativeHeight="251662336" behindDoc="0" locked="0" layoutInCell="1" allowOverlap="1" wp14:anchorId="4576CABB" wp14:editId="01B3836E">
            <wp:simplePos x="0" y="0"/>
            <wp:positionH relativeFrom="column">
              <wp:posOffset>0</wp:posOffset>
            </wp:positionH>
            <wp:positionV relativeFrom="paragraph">
              <wp:posOffset>-635</wp:posOffset>
            </wp:positionV>
            <wp:extent cx="5730240" cy="2720340"/>
            <wp:effectExtent l="0" t="0" r="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0240" cy="2720340"/>
                    </a:xfrm>
                    <a:prstGeom prst="rect">
                      <a:avLst/>
                    </a:prstGeom>
                    <a:noFill/>
                    <a:ln>
                      <a:noFill/>
                    </a:ln>
                  </pic:spPr>
                </pic:pic>
              </a:graphicData>
            </a:graphic>
            <wp14:sizeRelH relativeFrom="page">
              <wp14:pctWidth>0</wp14:pctWidth>
            </wp14:sizeRelH>
            <wp14:sizeRelV relativeFrom="page">
              <wp14:pctHeight>0</wp14:pctHeight>
            </wp14:sizeRelV>
          </wp:anchor>
        </w:drawing>
      </w:r>
      <w:r>
        <w:t xml:space="preserve">Figure 5. </w:t>
      </w:r>
    </w:p>
    <w:p w14:paraId="4D6ABE23" w14:textId="5B89D85B" w:rsidR="006C3E91" w:rsidRDefault="007A78DD" w:rsidP="00F17342">
      <w:r>
        <w:rPr>
          <w:noProof/>
        </w:rPr>
        <w:drawing>
          <wp:inline distT="0" distB="0" distL="0" distR="0" wp14:anchorId="6DEFEB65" wp14:editId="28267AED">
            <wp:extent cx="5730240" cy="3162300"/>
            <wp:effectExtent l="0" t="0" r="0" b="0"/>
            <wp:docPr id="6" name="Picture 6" descr="A close-up of a bowl&#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close-up of a bowl&#10;&#10;Description automatically generated with low confidenc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0240" cy="3162300"/>
                    </a:xfrm>
                    <a:prstGeom prst="rect">
                      <a:avLst/>
                    </a:prstGeom>
                    <a:noFill/>
                    <a:ln>
                      <a:noFill/>
                    </a:ln>
                  </pic:spPr>
                </pic:pic>
              </a:graphicData>
            </a:graphic>
          </wp:inline>
        </w:drawing>
      </w:r>
    </w:p>
    <w:p w14:paraId="63D64D83" w14:textId="77777777" w:rsidR="00557404" w:rsidRDefault="00557404">
      <w:r>
        <w:br w:type="page"/>
      </w:r>
    </w:p>
    <w:p w14:paraId="523E1125" w14:textId="64B3E147" w:rsidR="00043079" w:rsidRDefault="00043079" w:rsidP="00F17342">
      <w:r>
        <w:lastRenderedPageBreak/>
        <w:t>Figure 6.</w:t>
      </w:r>
    </w:p>
    <w:p w14:paraId="57C699F1" w14:textId="10018954" w:rsidR="00043079" w:rsidRDefault="00043079" w:rsidP="00F17342">
      <w:r>
        <w:rPr>
          <w:noProof/>
        </w:rPr>
        <w:drawing>
          <wp:inline distT="0" distB="0" distL="0" distR="0" wp14:anchorId="493CCFA3" wp14:editId="2BE404B0">
            <wp:extent cx="5730240" cy="273558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240" cy="2735580"/>
                    </a:xfrm>
                    <a:prstGeom prst="rect">
                      <a:avLst/>
                    </a:prstGeom>
                    <a:noFill/>
                    <a:ln>
                      <a:noFill/>
                    </a:ln>
                  </pic:spPr>
                </pic:pic>
              </a:graphicData>
            </a:graphic>
          </wp:inline>
        </w:drawing>
      </w:r>
    </w:p>
    <w:p w14:paraId="498556BF" w14:textId="1B5DC251" w:rsidR="00043079" w:rsidRPr="00DB622D" w:rsidRDefault="00557404" w:rsidP="00F17342">
      <w:r>
        <w:br w:type="page"/>
      </w:r>
    </w:p>
    <w:p w14:paraId="731FB609" w14:textId="1512E8F1" w:rsidR="00551E57" w:rsidRDefault="000F2ACC" w:rsidP="00551E57">
      <w:pPr>
        <w:pStyle w:val="Heading2"/>
      </w:pPr>
      <w:r>
        <w:lastRenderedPageBreak/>
        <w:t xml:space="preserve">Bibliography </w:t>
      </w:r>
    </w:p>
    <w:p w14:paraId="117F25B1" w14:textId="6E73A561" w:rsidR="00557404" w:rsidRPr="00557404" w:rsidRDefault="00557404" w:rsidP="00557404">
      <w:r w:rsidRPr="00557404">
        <w:t xml:space="preserve">Åström, P., 1976. Studies in </w:t>
      </w:r>
      <w:r w:rsidR="009543C8">
        <w:t>M</w:t>
      </w:r>
      <w:r w:rsidRPr="00557404">
        <w:t>editerranean archaeology HALA SULTAN TEKKE 1. Gothenburg: P. Åström.</w:t>
      </w:r>
    </w:p>
    <w:p w14:paraId="0CA0DD8C" w14:textId="63E03FDF" w:rsidR="00551E57" w:rsidRDefault="00551E57" w:rsidP="00551E57">
      <w:r w:rsidRPr="00551E57">
        <w:t xml:space="preserve">Bevan, A., 2012. </w:t>
      </w:r>
      <w:r w:rsidR="00557404">
        <w:t>“</w:t>
      </w:r>
      <w:r w:rsidRPr="00551E57">
        <w:t xml:space="preserve">Stone vessels and values in the bronze age </w:t>
      </w:r>
      <w:r w:rsidR="00917A12">
        <w:t>M</w:t>
      </w:r>
      <w:r w:rsidRPr="00551E57">
        <w:t>editerranean.</w:t>
      </w:r>
      <w:r w:rsidR="00557404">
        <w:t>”</w:t>
      </w:r>
      <w:r w:rsidRPr="00551E57">
        <w:t xml:space="preserve"> Cambridge: Cambridge Univ Press.</w:t>
      </w:r>
    </w:p>
    <w:p w14:paraId="69492A3D" w14:textId="78AD0983" w:rsidR="00917A12" w:rsidRPr="00551E57" w:rsidRDefault="00917A12" w:rsidP="00551E57">
      <w:r w:rsidRPr="00917A12">
        <w:t xml:space="preserve">Crewe, L 2007, </w:t>
      </w:r>
      <w:r w:rsidR="00557404">
        <w:t>“</w:t>
      </w:r>
      <w:r w:rsidRPr="00917A12">
        <w:t>'From Lithograph to Web: The British Museum’s 1896 Enkomi excavations.'</w:t>
      </w:r>
      <w:r w:rsidR="00557404">
        <w:t>”</w:t>
      </w:r>
      <w:r w:rsidRPr="00917A12">
        <w:t>, Archaologia Cypria, vol. V, pp. 57-70.</w:t>
      </w:r>
    </w:p>
    <w:p w14:paraId="5363CD60" w14:textId="67BD6585" w:rsidR="00D231F4" w:rsidRDefault="007223D3" w:rsidP="0047462F">
      <w:r w:rsidRPr="007223D3">
        <w:t xml:space="preserve">Crewe, L., 2009. </w:t>
      </w:r>
      <w:r w:rsidR="00557404">
        <w:t>“</w:t>
      </w:r>
      <w:r w:rsidRPr="007223D3">
        <w:t>Feasting with the dead? Tomb 66 at Enkomi.</w:t>
      </w:r>
      <w:r w:rsidR="00557404">
        <w:t>”</w:t>
      </w:r>
      <w:r w:rsidRPr="007223D3">
        <w:t xml:space="preserve"> British Museum Press</w:t>
      </w:r>
    </w:p>
    <w:p w14:paraId="1BB5D49A" w14:textId="709255A8" w:rsidR="007223D3" w:rsidRPr="007223D3" w:rsidRDefault="007223D3" w:rsidP="007223D3">
      <w:r w:rsidRPr="007223D3">
        <w:t xml:space="preserve">Rosemary, A., Joyce and Susan D. Gillespie. 2015 </w:t>
      </w:r>
      <w:r w:rsidR="00557404">
        <w:t>“</w:t>
      </w:r>
      <w:r w:rsidRPr="007223D3">
        <w:t>Things in Motion Object itineraries in Anthropological Practice.</w:t>
      </w:r>
      <w:r w:rsidR="00557404">
        <w:t>”</w:t>
      </w:r>
      <w:r w:rsidRPr="007223D3">
        <w:t xml:space="preserve"> School for Advanced Research Press</w:t>
      </w:r>
    </w:p>
    <w:p w14:paraId="29A9E25A" w14:textId="0FB0D2C4" w:rsidR="007223D3" w:rsidRPr="007223D3" w:rsidRDefault="007223D3" w:rsidP="007223D3">
      <w:r w:rsidRPr="007223D3">
        <w:t xml:space="preserve">Pendlebury, J D S. </w:t>
      </w:r>
      <w:r w:rsidR="00557404">
        <w:t>“</w:t>
      </w:r>
      <w:r w:rsidRPr="007223D3">
        <w:t xml:space="preserve">Egypt and the Aegean in the Late </w:t>
      </w:r>
      <w:r w:rsidR="00B75FE2">
        <w:t>B</w:t>
      </w:r>
      <w:r w:rsidRPr="007223D3">
        <w:t>ronze Age The Journal of Egyptian Archaeology</w:t>
      </w:r>
      <w:r w:rsidR="00557404">
        <w:t>”</w:t>
      </w:r>
      <w:r w:rsidRPr="007223D3">
        <w:t>, May, 1930, Vol. 16, No. 1/2 (May, 1930), pp. 75-92</w:t>
      </w:r>
    </w:p>
    <w:p w14:paraId="755D5854" w14:textId="2CA82BB2" w:rsidR="007223D3" w:rsidRDefault="007223D3" w:rsidP="007223D3">
      <w:r w:rsidRPr="007223D3">
        <w:t xml:space="preserve">Ingold, T., 2013. </w:t>
      </w:r>
      <w:r w:rsidR="00557404">
        <w:t>“</w:t>
      </w:r>
      <w:r w:rsidRPr="007223D3">
        <w:t>Making.</w:t>
      </w:r>
      <w:r w:rsidR="00557404">
        <w:t>”</w:t>
      </w:r>
      <w:r w:rsidRPr="007223D3">
        <w:t xml:space="preserve"> Abingdon: Routledge.</w:t>
      </w:r>
    </w:p>
    <w:p w14:paraId="0083BBE8" w14:textId="1955BF42" w:rsidR="00B32041" w:rsidRDefault="00B32041" w:rsidP="007223D3">
      <w:r>
        <w:t xml:space="preserve">Kopytoff, I., 1986. </w:t>
      </w:r>
      <w:r w:rsidR="00557404">
        <w:t>“</w:t>
      </w:r>
      <w:r>
        <w:t>The cultural bio</w:t>
      </w:r>
      <w:r w:rsidR="00DF2B02">
        <w:t>graphy of things commoditization as process</w:t>
      </w:r>
      <w:r w:rsidR="00557404">
        <w:t>”</w:t>
      </w:r>
      <w:r w:rsidR="00DF2B02">
        <w:t xml:space="preserve"> </w:t>
      </w:r>
      <w:r w:rsidR="00DF2B02">
        <w:br/>
        <w:t>Cambridge university press</w:t>
      </w:r>
    </w:p>
    <w:p w14:paraId="66C8FA20" w14:textId="1CD8C311" w:rsidR="007D5665" w:rsidRPr="007223D3" w:rsidRDefault="007D5665" w:rsidP="007223D3">
      <w:r w:rsidRPr="007D5665">
        <w:t xml:space="preserve">Peltenburg, E., 2007. </w:t>
      </w:r>
      <w:r w:rsidR="00557404">
        <w:t>“</w:t>
      </w:r>
      <w:r w:rsidRPr="007D5665">
        <w:t>Hathor, faience and copper on Late Bronze Age Cyprus.</w:t>
      </w:r>
      <w:r w:rsidR="00557404">
        <w:t>”</w:t>
      </w:r>
      <w:r w:rsidRPr="007D5665">
        <w:t xml:space="preserve"> Cahiers du Centre d'Etudes Chypriotes, 37(1), pp.375-394.</w:t>
      </w:r>
    </w:p>
    <w:p w14:paraId="0D5E3E4E" w14:textId="09E385CA" w:rsidR="007223D3" w:rsidRDefault="007223D3" w:rsidP="007223D3">
      <w:r w:rsidRPr="007223D3">
        <w:t xml:space="preserve">Shaw, I., 2004. </w:t>
      </w:r>
      <w:r w:rsidR="00557404">
        <w:t>“</w:t>
      </w:r>
      <w:r w:rsidRPr="007223D3">
        <w:t>Ancient Egypt.</w:t>
      </w:r>
      <w:r w:rsidR="00557404">
        <w:t>”</w:t>
      </w:r>
      <w:r w:rsidRPr="007223D3">
        <w:t xml:space="preserve"> Oxford: Oxford University Press.</w:t>
      </w:r>
    </w:p>
    <w:p w14:paraId="2F12C685" w14:textId="05F409F1" w:rsidR="00551E57" w:rsidRDefault="00551E57" w:rsidP="007223D3">
      <w:r w:rsidRPr="00551E57">
        <w:t xml:space="preserve">Shaw, I., Aston, B. and Lilyquist, C., 1997. </w:t>
      </w:r>
      <w:r w:rsidR="00557404">
        <w:t>“</w:t>
      </w:r>
      <w:r w:rsidRPr="00551E57">
        <w:t>Ancient Egyptian Stone Vessels: Materials and Forms.</w:t>
      </w:r>
      <w:r w:rsidR="00557404">
        <w:t>”</w:t>
      </w:r>
      <w:r w:rsidRPr="00551E57">
        <w:t xml:space="preserve"> The Journal of Egyptian Archaeology, 83, p.231.</w:t>
      </w:r>
      <w:r>
        <w:t xml:space="preserve"> Review</w:t>
      </w:r>
    </w:p>
    <w:p w14:paraId="116BF367" w14:textId="108C070F" w:rsidR="00EA08D9" w:rsidRDefault="00EA08D9" w:rsidP="00EA08D9">
      <w:r>
        <w:t>Steel, L. 1998</w:t>
      </w:r>
      <w:r w:rsidRPr="00EA08D9">
        <w:t xml:space="preserve"> </w:t>
      </w:r>
      <w:r w:rsidR="00557404">
        <w:t>“</w:t>
      </w:r>
      <w:r w:rsidRPr="00EA08D9">
        <w:t>The Social Impact of Mycenaean Imported Pottery in Cyprus</w:t>
      </w:r>
      <w:r>
        <w:t>.</w:t>
      </w:r>
      <w:r w:rsidR="00557404">
        <w:t>”</w:t>
      </w:r>
      <w:r>
        <w:t xml:space="preserve">  The Annual of the British School at Athens, 1998, Vol. 93 (1998), pp. 285-296 Published by: British School at Athens</w:t>
      </w:r>
    </w:p>
    <w:p w14:paraId="53F9C543" w14:textId="0E606D57" w:rsidR="007C5974" w:rsidRDefault="007C5974" w:rsidP="007223D3">
      <w:r>
        <w:t xml:space="preserve">Steel, L. 2018 </w:t>
      </w:r>
      <w:r w:rsidR="00557404">
        <w:t>“</w:t>
      </w:r>
      <w:r>
        <w:t>SHIFTING RELATIONS IN BRONZE AGE GAZA: AN INVESTIGATION INTO EGYPTIANIZING PRACTICES AND CULTURAL HYBRIDITY IN THE SOUTHERN LEVANT DURING THE LATE BRONZE AGE</w:t>
      </w:r>
      <w:r w:rsidR="00557404">
        <w:t>”</w:t>
      </w:r>
      <w:r>
        <w:t xml:space="preserve"> University of Wales Trinity St. David </w:t>
      </w:r>
    </w:p>
    <w:p w14:paraId="49A012B8" w14:textId="3AE4C2E8" w:rsidR="00557404" w:rsidRDefault="00557404" w:rsidP="007223D3">
      <w:bookmarkStart w:id="3" w:name="_Hlk98706045"/>
      <w:r w:rsidRPr="00557404">
        <w:t>Wild, E. M.</w:t>
      </w:r>
      <w:bookmarkEnd w:id="3"/>
      <w:r w:rsidRPr="00557404">
        <w:t xml:space="preserve">, Fischer, P. M., Steier, P. and Bürge, T. 2019 “14C-Dating of the Late Bronze Age City of Hala Sultan Tekke, Cyprus: Status Report,” Radiocarbon. Cambridge University Press, 61(5), pp. 1253–1264. </w:t>
      </w:r>
      <w:r w:rsidR="009543C8">
        <w:t>DOI</w:t>
      </w:r>
      <w:r w:rsidRPr="00557404">
        <w:t>: 10.1017/RDC.2019.75.</w:t>
      </w:r>
    </w:p>
    <w:p w14:paraId="6217C142" w14:textId="445DDF9C" w:rsidR="00D231F4" w:rsidRDefault="00D231F4" w:rsidP="007223D3"/>
    <w:p w14:paraId="60584D52" w14:textId="369B20FA" w:rsidR="00D231F4" w:rsidRDefault="00D231F4" w:rsidP="007223D3"/>
    <w:p w14:paraId="1B1DAEB8" w14:textId="7B51EB65" w:rsidR="00D231F4" w:rsidRDefault="00D231F4" w:rsidP="00D231F4">
      <w:r>
        <w:t>Images from:</w:t>
      </w:r>
    </w:p>
    <w:p w14:paraId="35993B82" w14:textId="77DDD544" w:rsidR="00551E57" w:rsidRPr="007223D3" w:rsidRDefault="00D231F4" w:rsidP="00D231F4">
      <w:r>
        <w:t xml:space="preserve">British Museum, 2022. - Enkomi: </w:t>
      </w:r>
      <w:hyperlink r:id="rId14" w:history="1">
        <w:r w:rsidRPr="004E6301">
          <w:rPr>
            <w:rStyle w:val="Hyperlink"/>
          </w:rPr>
          <w:t>https://www.britishmuseum.org/collection/term/x31300</w:t>
        </w:r>
      </w:hyperlink>
      <w:r>
        <w:br/>
        <w:t xml:space="preserve">Hala Sultan Tekke: </w:t>
      </w:r>
      <w:hyperlink r:id="rId15" w:history="1">
        <w:r w:rsidRPr="004E6301">
          <w:rPr>
            <w:rStyle w:val="Hyperlink"/>
          </w:rPr>
          <w:t>https://www.britishmuseum.org/collection/term/x31312</w:t>
        </w:r>
      </w:hyperlink>
      <w:r>
        <w:t xml:space="preserve"> </w:t>
      </w:r>
      <w:r w:rsidR="00551E57">
        <w:br/>
        <w:t>Lotus bowl recreation see Peltenburg E. 2007</w:t>
      </w:r>
    </w:p>
    <w:sectPr w:rsidR="00551E57" w:rsidRPr="007223D3" w:rsidSect="00DB622D">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814957" w14:textId="77777777" w:rsidR="00622E56" w:rsidRDefault="00622E56" w:rsidP="00557404">
      <w:pPr>
        <w:spacing w:after="0" w:line="240" w:lineRule="auto"/>
      </w:pPr>
      <w:r>
        <w:separator/>
      </w:r>
    </w:p>
  </w:endnote>
  <w:endnote w:type="continuationSeparator" w:id="0">
    <w:p w14:paraId="594D0249" w14:textId="77777777" w:rsidR="00622E56" w:rsidRDefault="00622E56" w:rsidP="005574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07584706"/>
      <w:docPartObj>
        <w:docPartGallery w:val="Page Numbers (Bottom of Page)"/>
        <w:docPartUnique/>
      </w:docPartObj>
    </w:sdtPr>
    <w:sdtEndPr>
      <w:rPr>
        <w:color w:val="7F7F7F" w:themeColor="background1" w:themeShade="7F"/>
        <w:spacing w:val="60"/>
      </w:rPr>
    </w:sdtEndPr>
    <w:sdtContent>
      <w:p w14:paraId="05161739" w14:textId="0E0AC07E" w:rsidR="00557404" w:rsidRDefault="00557404">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418112D6" w14:textId="77777777" w:rsidR="00557404" w:rsidRDefault="005574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84A950" w14:textId="77777777" w:rsidR="00622E56" w:rsidRDefault="00622E56" w:rsidP="00557404">
      <w:pPr>
        <w:spacing w:after="0" w:line="240" w:lineRule="auto"/>
      </w:pPr>
      <w:r>
        <w:separator/>
      </w:r>
    </w:p>
  </w:footnote>
  <w:footnote w:type="continuationSeparator" w:id="0">
    <w:p w14:paraId="73CD56C5" w14:textId="77777777" w:rsidR="00622E56" w:rsidRDefault="00622E56" w:rsidP="0055740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IyNzE1NDEwNzM2MjdT0lEKTi0uzszPAykwrAUAoIj6ZiwAAAA="/>
  </w:docVars>
  <w:rsids>
    <w:rsidRoot w:val="000E0F24"/>
    <w:rsid w:val="000335AD"/>
    <w:rsid w:val="00043079"/>
    <w:rsid w:val="00043DB5"/>
    <w:rsid w:val="000E0F24"/>
    <w:rsid w:val="000F2ACC"/>
    <w:rsid w:val="00107504"/>
    <w:rsid w:val="001363F7"/>
    <w:rsid w:val="00176712"/>
    <w:rsid w:val="001D1581"/>
    <w:rsid w:val="00250DB2"/>
    <w:rsid w:val="0025658C"/>
    <w:rsid w:val="002C0E00"/>
    <w:rsid w:val="002C2AC3"/>
    <w:rsid w:val="00340CF1"/>
    <w:rsid w:val="00341B1A"/>
    <w:rsid w:val="003D1A62"/>
    <w:rsid w:val="003F20B5"/>
    <w:rsid w:val="003F7356"/>
    <w:rsid w:val="004636A9"/>
    <w:rsid w:val="0047462F"/>
    <w:rsid w:val="004D10D6"/>
    <w:rsid w:val="00514A63"/>
    <w:rsid w:val="00551E57"/>
    <w:rsid w:val="00557404"/>
    <w:rsid w:val="0058662A"/>
    <w:rsid w:val="005B6851"/>
    <w:rsid w:val="005E15FE"/>
    <w:rsid w:val="00622E56"/>
    <w:rsid w:val="006C3CF7"/>
    <w:rsid w:val="006C3E91"/>
    <w:rsid w:val="007223D3"/>
    <w:rsid w:val="0077769B"/>
    <w:rsid w:val="007A78DD"/>
    <w:rsid w:val="007C5974"/>
    <w:rsid w:val="007D5665"/>
    <w:rsid w:val="007E2452"/>
    <w:rsid w:val="00810ED5"/>
    <w:rsid w:val="00851D0B"/>
    <w:rsid w:val="0087028D"/>
    <w:rsid w:val="0088769C"/>
    <w:rsid w:val="0090426C"/>
    <w:rsid w:val="00917A12"/>
    <w:rsid w:val="009543C8"/>
    <w:rsid w:val="00B10D9E"/>
    <w:rsid w:val="00B32041"/>
    <w:rsid w:val="00B75FE2"/>
    <w:rsid w:val="00BA7D74"/>
    <w:rsid w:val="00BD2513"/>
    <w:rsid w:val="00BE575C"/>
    <w:rsid w:val="00C35DFB"/>
    <w:rsid w:val="00CF0AA3"/>
    <w:rsid w:val="00D231F4"/>
    <w:rsid w:val="00DB34C4"/>
    <w:rsid w:val="00DB622D"/>
    <w:rsid w:val="00DF2B02"/>
    <w:rsid w:val="00E01EDF"/>
    <w:rsid w:val="00E33418"/>
    <w:rsid w:val="00EA08D9"/>
    <w:rsid w:val="00F144F1"/>
    <w:rsid w:val="00F17342"/>
    <w:rsid w:val="00F1736B"/>
    <w:rsid w:val="00F62D56"/>
    <w:rsid w:val="00FA1642"/>
    <w:rsid w:val="00FA68E0"/>
    <w:rsid w:val="00FE66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EED20F"/>
  <w15:chartTrackingRefBased/>
  <w15:docId w15:val="{C45A6F1E-DE0F-429F-8258-D3D0BD9E7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2A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F2AC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AC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F2ACC"/>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7462F"/>
    <w:rPr>
      <w:color w:val="0563C1" w:themeColor="hyperlink"/>
      <w:u w:val="single"/>
    </w:rPr>
  </w:style>
  <w:style w:type="character" w:styleId="UnresolvedMention">
    <w:name w:val="Unresolved Mention"/>
    <w:basedOn w:val="DefaultParagraphFont"/>
    <w:uiPriority w:val="99"/>
    <w:semiHidden/>
    <w:unhideWhenUsed/>
    <w:rsid w:val="0047462F"/>
    <w:rPr>
      <w:color w:val="605E5C"/>
      <w:shd w:val="clear" w:color="auto" w:fill="E1DFDD"/>
    </w:rPr>
  </w:style>
  <w:style w:type="paragraph" w:styleId="NoSpacing">
    <w:name w:val="No Spacing"/>
    <w:link w:val="NoSpacingChar"/>
    <w:uiPriority w:val="1"/>
    <w:qFormat/>
    <w:rsid w:val="00DB622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622D"/>
    <w:rPr>
      <w:rFonts w:eastAsiaTheme="minorEastAsia"/>
      <w:lang w:val="en-US"/>
    </w:rPr>
  </w:style>
  <w:style w:type="paragraph" w:styleId="Header">
    <w:name w:val="header"/>
    <w:basedOn w:val="Normal"/>
    <w:link w:val="HeaderChar"/>
    <w:uiPriority w:val="99"/>
    <w:unhideWhenUsed/>
    <w:rsid w:val="005574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7404"/>
  </w:style>
  <w:style w:type="paragraph" w:styleId="Footer">
    <w:name w:val="footer"/>
    <w:basedOn w:val="Normal"/>
    <w:link w:val="FooterChar"/>
    <w:uiPriority w:val="99"/>
    <w:unhideWhenUsed/>
    <w:rsid w:val="005574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74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8722162">
      <w:bodyDiv w:val="1"/>
      <w:marLeft w:val="0"/>
      <w:marRight w:val="0"/>
      <w:marTop w:val="0"/>
      <w:marBottom w:val="0"/>
      <w:divBdr>
        <w:top w:val="none" w:sz="0" w:space="0" w:color="auto"/>
        <w:left w:val="none" w:sz="0" w:space="0" w:color="auto"/>
        <w:bottom w:val="none" w:sz="0" w:space="0" w:color="auto"/>
        <w:right w:val="none" w:sz="0" w:space="0" w:color="auto"/>
      </w:divBdr>
    </w:div>
    <w:div w:id="1019310016">
      <w:bodyDiv w:val="1"/>
      <w:marLeft w:val="0"/>
      <w:marRight w:val="0"/>
      <w:marTop w:val="0"/>
      <w:marBottom w:val="0"/>
      <w:divBdr>
        <w:top w:val="none" w:sz="0" w:space="0" w:color="auto"/>
        <w:left w:val="none" w:sz="0" w:space="0" w:color="auto"/>
        <w:bottom w:val="none" w:sz="0" w:space="0" w:color="auto"/>
        <w:right w:val="none" w:sz="0" w:space="0" w:color="auto"/>
      </w:divBdr>
      <w:divsChild>
        <w:div w:id="1581594746">
          <w:marLeft w:val="720"/>
          <w:marRight w:val="0"/>
          <w:marTop w:val="240"/>
          <w:marBottom w:val="40"/>
          <w:divBdr>
            <w:top w:val="none" w:sz="0" w:space="0" w:color="auto"/>
            <w:left w:val="none" w:sz="0" w:space="0" w:color="auto"/>
            <w:bottom w:val="none" w:sz="0" w:space="0" w:color="auto"/>
            <w:right w:val="none" w:sz="0" w:space="0" w:color="auto"/>
          </w:divBdr>
        </w:div>
      </w:divsChild>
    </w:div>
    <w:div w:id="14609503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hyperlink" Target="https://www.britishmuseum.org/collection/term/x31312" TargetMode="Externa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ritishmuseum.org/collection/term/x3130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1905094@student.uwtsd.ac.uk</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1020</TotalTime>
  <Pages>12</Pages>
  <Words>2559</Words>
  <Characters>14589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1905094</Company>
  <LinksUpToDate>false</LinksUpToDate>
  <CharactersWithSpaces>17114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French</dc:creator>
  <cp:keywords/>
  <dc:description/>
  <cp:lastModifiedBy>Matthew French</cp:lastModifiedBy>
  <cp:revision>27</cp:revision>
  <dcterms:created xsi:type="dcterms:W3CDTF">2022-03-20T06:10:00Z</dcterms:created>
  <dcterms:modified xsi:type="dcterms:W3CDTF">2022-03-20T23:16:00Z</dcterms:modified>
</cp:coreProperties>
</file>