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58263F" w14:textId="5AC006D1" w:rsidR="00D17179" w:rsidRDefault="00D17179" w:rsidP="00D148ED">
      <w:pPr>
        <w:spacing w:line="360" w:lineRule="auto"/>
        <w:jc w:val="both"/>
        <w:rPr>
          <w:rFonts w:ascii="Arial" w:hAnsi="Arial" w:cs="Arial"/>
          <w:sz w:val="24"/>
          <w:szCs w:val="24"/>
        </w:rPr>
      </w:pPr>
      <w:r>
        <w:rPr>
          <w:rFonts w:ascii="Arial" w:hAnsi="Arial" w:cs="Arial"/>
          <w:sz w:val="24"/>
          <w:szCs w:val="24"/>
        </w:rPr>
        <w:t xml:space="preserve">Portfolio </w:t>
      </w:r>
    </w:p>
    <w:p w14:paraId="1591306C" w14:textId="339A58C8" w:rsidR="00D17179" w:rsidRDefault="00D17179" w:rsidP="00D148ED">
      <w:pPr>
        <w:spacing w:line="360" w:lineRule="auto"/>
        <w:jc w:val="both"/>
        <w:rPr>
          <w:rFonts w:ascii="Arial" w:hAnsi="Arial" w:cs="Arial"/>
          <w:sz w:val="24"/>
          <w:szCs w:val="24"/>
        </w:rPr>
      </w:pPr>
      <w:r>
        <w:rPr>
          <w:rFonts w:ascii="Arial" w:hAnsi="Arial" w:cs="Arial"/>
          <w:sz w:val="24"/>
          <w:szCs w:val="24"/>
        </w:rPr>
        <w:t>Contents</w:t>
      </w:r>
    </w:p>
    <w:p w14:paraId="525B272B" w14:textId="77777777" w:rsidR="00D17179" w:rsidRDefault="00D17179" w:rsidP="00D148ED">
      <w:pPr>
        <w:spacing w:line="360" w:lineRule="auto"/>
        <w:jc w:val="both"/>
        <w:rPr>
          <w:rFonts w:ascii="Arial" w:hAnsi="Arial" w:cs="Arial"/>
          <w:sz w:val="24"/>
          <w:szCs w:val="24"/>
        </w:rPr>
      </w:pPr>
    </w:p>
    <w:p w14:paraId="09F26D0C" w14:textId="2B1CF07F" w:rsidR="00D17179" w:rsidRDefault="00D17179" w:rsidP="00D148ED">
      <w:pPr>
        <w:spacing w:line="360" w:lineRule="auto"/>
        <w:jc w:val="both"/>
        <w:rPr>
          <w:rFonts w:ascii="Arial" w:hAnsi="Arial" w:cs="Arial"/>
          <w:sz w:val="24"/>
          <w:szCs w:val="24"/>
        </w:rPr>
      </w:pPr>
      <w:r>
        <w:rPr>
          <w:rFonts w:ascii="Arial" w:hAnsi="Arial" w:cs="Arial"/>
          <w:sz w:val="24"/>
          <w:szCs w:val="24"/>
        </w:rPr>
        <w:t xml:space="preserve">Section 1: Activity Plan                                                                          </w:t>
      </w:r>
      <w:r w:rsidR="00D148ED">
        <w:rPr>
          <w:rFonts w:ascii="Arial" w:hAnsi="Arial" w:cs="Arial"/>
          <w:sz w:val="24"/>
          <w:szCs w:val="24"/>
        </w:rPr>
        <w:t xml:space="preserve">      </w:t>
      </w:r>
      <w:r>
        <w:rPr>
          <w:rFonts w:ascii="Arial" w:hAnsi="Arial" w:cs="Arial"/>
          <w:sz w:val="24"/>
          <w:szCs w:val="24"/>
        </w:rPr>
        <w:t>Page 2-3</w:t>
      </w:r>
    </w:p>
    <w:p w14:paraId="0C2315FB" w14:textId="77777777" w:rsidR="00D148ED" w:rsidRDefault="00D148ED" w:rsidP="00D148ED">
      <w:pPr>
        <w:spacing w:line="360" w:lineRule="auto"/>
        <w:jc w:val="both"/>
        <w:rPr>
          <w:rFonts w:ascii="Arial" w:hAnsi="Arial" w:cs="Arial"/>
          <w:sz w:val="24"/>
          <w:szCs w:val="24"/>
        </w:rPr>
      </w:pPr>
    </w:p>
    <w:p w14:paraId="509AF3A0" w14:textId="466BA81B" w:rsidR="00D148ED" w:rsidRDefault="00D148ED" w:rsidP="00D148ED">
      <w:pPr>
        <w:spacing w:line="360" w:lineRule="auto"/>
        <w:jc w:val="both"/>
        <w:rPr>
          <w:rFonts w:ascii="Arial" w:hAnsi="Arial" w:cs="Arial"/>
          <w:sz w:val="24"/>
          <w:szCs w:val="24"/>
        </w:rPr>
      </w:pPr>
      <w:r>
        <w:rPr>
          <w:rFonts w:ascii="Arial" w:hAnsi="Arial" w:cs="Arial"/>
          <w:sz w:val="24"/>
          <w:szCs w:val="24"/>
        </w:rPr>
        <w:t>Section 3: Evaluation                                                                                   Page 3-7</w:t>
      </w:r>
    </w:p>
    <w:p w14:paraId="6AA0EB27" w14:textId="77777777" w:rsidR="00D148ED" w:rsidRDefault="00D148ED" w:rsidP="00D148ED">
      <w:pPr>
        <w:spacing w:line="360" w:lineRule="auto"/>
        <w:jc w:val="both"/>
        <w:rPr>
          <w:rFonts w:ascii="Arial" w:hAnsi="Arial" w:cs="Arial"/>
          <w:sz w:val="24"/>
          <w:szCs w:val="24"/>
        </w:rPr>
      </w:pPr>
    </w:p>
    <w:p w14:paraId="3532435C" w14:textId="638118CA" w:rsidR="00D17179" w:rsidRDefault="00D17179" w:rsidP="00D148ED">
      <w:pPr>
        <w:spacing w:line="360" w:lineRule="auto"/>
        <w:jc w:val="both"/>
        <w:rPr>
          <w:rFonts w:ascii="Arial" w:hAnsi="Arial" w:cs="Arial"/>
          <w:sz w:val="24"/>
          <w:szCs w:val="24"/>
        </w:rPr>
      </w:pPr>
      <w:r>
        <w:rPr>
          <w:rFonts w:ascii="Arial" w:hAnsi="Arial" w:cs="Arial"/>
          <w:sz w:val="24"/>
          <w:szCs w:val="24"/>
        </w:rPr>
        <w:t xml:space="preserve">Section 3: Resources  </w:t>
      </w:r>
      <w:r w:rsidR="00D148ED">
        <w:rPr>
          <w:rFonts w:ascii="Arial" w:hAnsi="Arial" w:cs="Arial"/>
          <w:sz w:val="24"/>
          <w:szCs w:val="24"/>
        </w:rPr>
        <w:t xml:space="preserve"> </w:t>
      </w:r>
      <w:r>
        <w:rPr>
          <w:rFonts w:ascii="Arial" w:hAnsi="Arial" w:cs="Arial"/>
          <w:sz w:val="24"/>
          <w:szCs w:val="24"/>
        </w:rPr>
        <w:t xml:space="preserve">                                                                          </w:t>
      </w:r>
      <w:r w:rsidR="00D148ED">
        <w:rPr>
          <w:rFonts w:ascii="Arial" w:hAnsi="Arial" w:cs="Arial"/>
          <w:sz w:val="24"/>
          <w:szCs w:val="24"/>
        </w:rPr>
        <w:t xml:space="preserve">     </w:t>
      </w:r>
      <w:r>
        <w:rPr>
          <w:rFonts w:ascii="Arial" w:hAnsi="Arial" w:cs="Arial"/>
          <w:sz w:val="24"/>
          <w:szCs w:val="24"/>
        </w:rPr>
        <w:t>Page 7-9</w:t>
      </w:r>
    </w:p>
    <w:p w14:paraId="7E8BBD39" w14:textId="51E72D17" w:rsidR="00D17179" w:rsidRDefault="00D17179" w:rsidP="00D148ED">
      <w:pPr>
        <w:spacing w:line="360" w:lineRule="auto"/>
        <w:jc w:val="both"/>
        <w:rPr>
          <w:rFonts w:ascii="Arial" w:hAnsi="Arial" w:cs="Arial"/>
          <w:sz w:val="24"/>
          <w:szCs w:val="24"/>
        </w:rPr>
      </w:pPr>
    </w:p>
    <w:p w14:paraId="61EF5674" w14:textId="21C76DA7" w:rsidR="00D17179" w:rsidRDefault="00D17179" w:rsidP="00D148ED">
      <w:pPr>
        <w:spacing w:line="360" w:lineRule="auto"/>
        <w:jc w:val="both"/>
        <w:rPr>
          <w:rFonts w:ascii="Arial" w:hAnsi="Arial" w:cs="Arial"/>
          <w:sz w:val="24"/>
          <w:szCs w:val="24"/>
        </w:rPr>
      </w:pPr>
      <w:r>
        <w:rPr>
          <w:rFonts w:ascii="Arial" w:hAnsi="Arial" w:cs="Arial"/>
          <w:sz w:val="24"/>
          <w:szCs w:val="24"/>
        </w:rPr>
        <w:t xml:space="preserve">Section 4: Adult Role                                        </w:t>
      </w:r>
      <w:r w:rsidR="00D148ED">
        <w:rPr>
          <w:rFonts w:ascii="Arial" w:hAnsi="Arial" w:cs="Arial"/>
          <w:sz w:val="24"/>
          <w:szCs w:val="24"/>
        </w:rPr>
        <w:t xml:space="preserve"> </w:t>
      </w:r>
      <w:r>
        <w:rPr>
          <w:rFonts w:ascii="Arial" w:hAnsi="Arial" w:cs="Arial"/>
          <w:sz w:val="24"/>
          <w:szCs w:val="24"/>
        </w:rPr>
        <w:t xml:space="preserve">                                      </w:t>
      </w:r>
      <w:r w:rsidR="00D148ED">
        <w:rPr>
          <w:rFonts w:ascii="Arial" w:hAnsi="Arial" w:cs="Arial"/>
          <w:sz w:val="24"/>
          <w:szCs w:val="24"/>
        </w:rPr>
        <w:t xml:space="preserve">    </w:t>
      </w:r>
      <w:r>
        <w:rPr>
          <w:rFonts w:ascii="Arial" w:hAnsi="Arial" w:cs="Arial"/>
          <w:sz w:val="24"/>
          <w:szCs w:val="24"/>
        </w:rPr>
        <w:t>Page 9-11</w:t>
      </w:r>
    </w:p>
    <w:p w14:paraId="50BB5041" w14:textId="3D02B6A0" w:rsidR="00D17179" w:rsidRDefault="00D17179" w:rsidP="00D148ED">
      <w:pPr>
        <w:spacing w:line="360" w:lineRule="auto"/>
        <w:jc w:val="both"/>
        <w:rPr>
          <w:rFonts w:ascii="Arial" w:hAnsi="Arial" w:cs="Arial"/>
          <w:sz w:val="24"/>
          <w:szCs w:val="24"/>
        </w:rPr>
      </w:pPr>
    </w:p>
    <w:p w14:paraId="2C24F497" w14:textId="37EC40EC" w:rsidR="00D17179" w:rsidRDefault="00D17179" w:rsidP="00D148ED">
      <w:pPr>
        <w:spacing w:line="360" w:lineRule="auto"/>
        <w:jc w:val="both"/>
        <w:rPr>
          <w:rFonts w:ascii="Arial" w:hAnsi="Arial" w:cs="Arial"/>
          <w:sz w:val="24"/>
          <w:szCs w:val="24"/>
        </w:rPr>
      </w:pPr>
      <w:r>
        <w:rPr>
          <w:rFonts w:ascii="Arial" w:hAnsi="Arial" w:cs="Arial"/>
          <w:sz w:val="24"/>
          <w:szCs w:val="24"/>
        </w:rPr>
        <w:t xml:space="preserve">References                                                                                                 </w:t>
      </w:r>
      <w:r w:rsidR="00D148ED">
        <w:rPr>
          <w:rFonts w:ascii="Arial" w:hAnsi="Arial" w:cs="Arial"/>
          <w:sz w:val="24"/>
          <w:szCs w:val="24"/>
        </w:rPr>
        <w:t xml:space="preserve">  </w:t>
      </w:r>
      <w:r>
        <w:rPr>
          <w:rFonts w:ascii="Arial" w:hAnsi="Arial" w:cs="Arial"/>
          <w:sz w:val="24"/>
          <w:szCs w:val="24"/>
        </w:rPr>
        <w:t>Page 12-16</w:t>
      </w:r>
    </w:p>
    <w:p w14:paraId="7E3C91E3" w14:textId="77777777" w:rsidR="00D17179" w:rsidRDefault="00D17179">
      <w:pPr>
        <w:rPr>
          <w:rFonts w:ascii="Arial" w:hAnsi="Arial" w:cs="Arial"/>
          <w:sz w:val="24"/>
          <w:szCs w:val="24"/>
        </w:rPr>
      </w:pPr>
    </w:p>
    <w:p w14:paraId="2CB9AF16" w14:textId="2F7D8AA4" w:rsidR="00D17179" w:rsidRDefault="00D17179">
      <w:pPr>
        <w:rPr>
          <w:rFonts w:ascii="Arial" w:hAnsi="Arial" w:cs="Arial"/>
          <w:sz w:val="24"/>
          <w:szCs w:val="24"/>
        </w:rPr>
      </w:pPr>
      <w:r>
        <w:rPr>
          <w:rFonts w:ascii="Arial" w:hAnsi="Arial" w:cs="Arial"/>
          <w:sz w:val="24"/>
          <w:szCs w:val="24"/>
        </w:rPr>
        <w:t xml:space="preserve"> </w:t>
      </w:r>
    </w:p>
    <w:p w14:paraId="34463E22" w14:textId="0DFA7497" w:rsidR="00D17179" w:rsidRDefault="00D17179">
      <w:pPr>
        <w:rPr>
          <w:rFonts w:ascii="Arial" w:hAnsi="Arial" w:cs="Arial"/>
          <w:sz w:val="24"/>
          <w:szCs w:val="24"/>
        </w:rPr>
      </w:pPr>
    </w:p>
    <w:p w14:paraId="5C5781C5" w14:textId="241A5642" w:rsidR="00D17179" w:rsidRDefault="00D17179">
      <w:pPr>
        <w:rPr>
          <w:rFonts w:ascii="Arial" w:hAnsi="Arial" w:cs="Arial"/>
          <w:sz w:val="24"/>
          <w:szCs w:val="24"/>
        </w:rPr>
      </w:pPr>
    </w:p>
    <w:p w14:paraId="216BE6D6" w14:textId="438376CF" w:rsidR="00D17179" w:rsidRDefault="00D17179">
      <w:pPr>
        <w:rPr>
          <w:rFonts w:ascii="Arial" w:hAnsi="Arial" w:cs="Arial"/>
          <w:sz w:val="24"/>
          <w:szCs w:val="24"/>
        </w:rPr>
      </w:pPr>
    </w:p>
    <w:p w14:paraId="2571BF96" w14:textId="17CFB5E9" w:rsidR="00D17179" w:rsidRDefault="00D17179">
      <w:pPr>
        <w:rPr>
          <w:rFonts w:ascii="Arial" w:hAnsi="Arial" w:cs="Arial"/>
          <w:sz w:val="24"/>
          <w:szCs w:val="24"/>
        </w:rPr>
      </w:pPr>
    </w:p>
    <w:p w14:paraId="16826C03" w14:textId="247663B1" w:rsidR="00D17179" w:rsidRDefault="00D17179">
      <w:pPr>
        <w:rPr>
          <w:rFonts w:ascii="Arial" w:hAnsi="Arial" w:cs="Arial"/>
          <w:sz w:val="24"/>
          <w:szCs w:val="24"/>
        </w:rPr>
      </w:pPr>
    </w:p>
    <w:p w14:paraId="6CDB4468" w14:textId="32DC3215" w:rsidR="00D17179" w:rsidRDefault="00D17179">
      <w:pPr>
        <w:rPr>
          <w:rFonts w:ascii="Arial" w:hAnsi="Arial" w:cs="Arial"/>
          <w:sz w:val="24"/>
          <w:szCs w:val="24"/>
        </w:rPr>
      </w:pPr>
    </w:p>
    <w:p w14:paraId="447A2379" w14:textId="1CAFBC9D" w:rsidR="00D17179" w:rsidRDefault="00D17179">
      <w:pPr>
        <w:rPr>
          <w:rFonts w:ascii="Arial" w:hAnsi="Arial" w:cs="Arial"/>
          <w:sz w:val="24"/>
          <w:szCs w:val="24"/>
        </w:rPr>
      </w:pPr>
    </w:p>
    <w:p w14:paraId="1CE39CD8" w14:textId="6304BAB9" w:rsidR="00D17179" w:rsidRDefault="00D17179">
      <w:pPr>
        <w:rPr>
          <w:rFonts w:ascii="Arial" w:hAnsi="Arial" w:cs="Arial"/>
          <w:sz w:val="24"/>
          <w:szCs w:val="24"/>
        </w:rPr>
      </w:pPr>
    </w:p>
    <w:p w14:paraId="477C2426" w14:textId="00839096" w:rsidR="00D17179" w:rsidRDefault="00D17179">
      <w:pPr>
        <w:rPr>
          <w:rFonts w:ascii="Arial" w:hAnsi="Arial" w:cs="Arial"/>
          <w:sz w:val="24"/>
          <w:szCs w:val="24"/>
        </w:rPr>
      </w:pPr>
    </w:p>
    <w:p w14:paraId="524E889B" w14:textId="29DB9267" w:rsidR="00D17179" w:rsidRDefault="00D17179">
      <w:pPr>
        <w:rPr>
          <w:rFonts w:ascii="Arial" w:hAnsi="Arial" w:cs="Arial"/>
          <w:sz w:val="24"/>
          <w:szCs w:val="24"/>
        </w:rPr>
      </w:pPr>
    </w:p>
    <w:p w14:paraId="678C5487" w14:textId="0D93BA74" w:rsidR="00D17179" w:rsidRDefault="00D17179">
      <w:pPr>
        <w:rPr>
          <w:rFonts w:ascii="Arial" w:hAnsi="Arial" w:cs="Arial"/>
          <w:sz w:val="24"/>
          <w:szCs w:val="24"/>
        </w:rPr>
      </w:pPr>
    </w:p>
    <w:p w14:paraId="7764ADD5" w14:textId="6C6DBF55" w:rsidR="00D17179" w:rsidRDefault="00D17179">
      <w:pPr>
        <w:rPr>
          <w:rFonts w:ascii="Arial" w:hAnsi="Arial" w:cs="Arial"/>
          <w:sz w:val="24"/>
          <w:szCs w:val="24"/>
        </w:rPr>
      </w:pPr>
    </w:p>
    <w:p w14:paraId="495222EE" w14:textId="6F12D275" w:rsidR="00D17179" w:rsidRDefault="00D17179">
      <w:pPr>
        <w:rPr>
          <w:rFonts w:ascii="Arial" w:hAnsi="Arial" w:cs="Arial"/>
          <w:sz w:val="24"/>
          <w:szCs w:val="24"/>
        </w:rPr>
      </w:pPr>
    </w:p>
    <w:p w14:paraId="11087094" w14:textId="52B9A3A4" w:rsidR="000110E1" w:rsidRPr="000110E1" w:rsidRDefault="000110E1">
      <w:pPr>
        <w:rPr>
          <w:rFonts w:ascii="Arial" w:hAnsi="Arial" w:cs="Arial"/>
          <w:sz w:val="24"/>
          <w:szCs w:val="24"/>
        </w:rPr>
      </w:pPr>
      <w:r w:rsidRPr="000110E1">
        <w:rPr>
          <w:rFonts w:ascii="Arial" w:hAnsi="Arial" w:cs="Arial"/>
          <w:sz w:val="24"/>
          <w:szCs w:val="24"/>
        </w:rPr>
        <w:lastRenderedPageBreak/>
        <w:t>Section 1</w:t>
      </w:r>
    </w:p>
    <w:tbl>
      <w:tblPr>
        <w:tblStyle w:val="TableGrid"/>
        <w:tblW w:w="0" w:type="auto"/>
        <w:tblLook w:val="04A0" w:firstRow="1" w:lastRow="0" w:firstColumn="1" w:lastColumn="0" w:noHBand="0" w:noVBand="1"/>
      </w:tblPr>
      <w:tblGrid>
        <w:gridCol w:w="2965"/>
        <w:gridCol w:w="3150"/>
        <w:gridCol w:w="2901"/>
      </w:tblGrid>
      <w:tr w:rsidR="00ED401F" w:rsidRPr="000110E1" w14:paraId="48D0C851" w14:textId="77777777" w:rsidTr="00C121E3">
        <w:tc>
          <w:tcPr>
            <w:tcW w:w="9016" w:type="dxa"/>
            <w:gridSpan w:val="3"/>
          </w:tcPr>
          <w:p w14:paraId="259C7023" w14:textId="77777777" w:rsidR="00ED401F" w:rsidRPr="000110E1" w:rsidRDefault="00ED401F" w:rsidP="00ED401F">
            <w:pPr>
              <w:jc w:val="center"/>
              <w:rPr>
                <w:rFonts w:ascii="Arial" w:hAnsi="Arial" w:cs="Arial"/>
                <w:b/>
                <w:i/>
                <w:sz w:val="24"/>
                <w:szCs w:val="24"/>
              </w:rPr>
            </w:pPr>
            <w:r w:rsidRPr="000110E1">
              <w:rPr>
                <w:rFonts w:ascii="Arial" w:hAnsi="Arial" w:cs="Arial"/>
                <w:b/>
                <w:i/>
                <w:sz w:val="24"/>
                <w:szCs w:val="24"/>
              </w:rPr>
              <w:t>Activity Plan</w:t>
            </w:r>
          </w:p>
          <w:p w14:paraId="27CB999C" w14:textId="0576475D" w:rsidR="000D008A" w:rsidRPr="000110E1" w:rsidRDefault="000D008A" w:rsidP="00ED401F">
            <w:pPr>
              <w:jc w:val="center"/>
              <w:rPr>
                <w:rFonts w:ascii="Arial" w:hAnsi="Arial" w:cs="Arial"/>
                <w:i/>
                <w:sz w:val="24"/>
                <w:szCs w:val="24"/>
              </w:rPr>
            </w:pPr>
          </w:p>
        </w:tc>
      </w:tr>
      <w:tr w:rsidR="00ED401F" w:rsidRPr="000110E1" w14:paraId="13DAAA3A" w14:textId="77777777" w:rsidTr="00C121E3">
        <w:tc>
          <w:tcPr>
            <w:tcW w:w="9016" w:type="dxa"/>
            <w:gridSpan w:val="3"/>
          </w:tcPr>
          <w:p w14:paraId="0CA1B2AE"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Activity:</w:t>
            </w:r>
          </w:p>
          <w:p w14:paraId="32507C3A" w14:textId="67262818" w:rsidR="002E05AE" w:rsidRPr="000110E1" w:rsidRDefault="002E05AE" w:rsidP="00ED401F">
            <w:pPr>
              <w:rPr>
                <w:rFonts w:ascii="Arial" w:hAnsi="Arial" w:cs="Arial"/>
                <w:b/>
                <w:i/>
                <w:sz w:val="24"/>
                <w:szCs w:val="24"/>
              </w:rPr>
            </w:pPr>
          </w:p>
          <w:p w14:paraId="3DDD1070" w14:textId="09E8DBAE" w:rsidR="002E05AE" w:rsidRPr="000110E1" w:rsidRDefault="002E05AE" w:rsidP="00ED401F">
            <w:pPr>
              <w:rPr>
                <w:rFonts w:ascii="Arial" w:hAnsi="Arial" w:cs="Arial"/>
                <w:bCs/>
                <w:iCs/>
                <w:sz w:val="24"/>
                <w:szCs w:val="24"/>
              </w:rPr>
            </w:pPr>
            <w:r w:rsidRPr="000110E1">
              <w:rPr>
                <w:rFonts w:ascii="Arial" w:hAnsi="Arial" w:cs="Arial"/>
                <w:bCs/>
                <w:iCs/>
                <w:sz w:val="24"/>
                <w:szCs w:val="24"/>
              </w:rPr>
              <w:t xml:space="preserve">Jelly Number Hunt and matching to </w:t>
            </w:r>
            <w:r w:rsidR="00940BC8" w:rsidRPr="000110E1">
              <w:rPr>
                <w:rFonts w:ascii="Arial" w:hAnsi="Arial" w:cs="Arial"/>
                <w:bCs/>
                <w:iCs/>
                <w:sz w:val="24"/>
                <w:szCs w:val="24"/>
              </w:rPr>
              <w:t>Numicon.</w:t>
            </w:r>
          </w:p>
          <w:p w14:paraId="54BA8DB1" w14:textId="77777777" w:rsidR="00ED401F" w:rsidRPr="000110E1" w:rsidRDefault="00ED401F" w:rsidP="00ED401F">
            <w:pPr>
              <w:rPr>
                <w:rFonts w:ascii="Arial" w:hAnsi="Arial" w:cs="Arial"/>
                <w:sz w:val="24"/>
                <w:szCs w:val="24"/>
              </w:rPr>
            </w:pPr>
          </w:p>
        </w:tc>
      </w:tr>
      <w:tr w:rsidR="00ED401F" w:rsidRPr="000110E1" w14:paraId="7CDCA568" w14:textId="77777777" w:rsidTr="00ED401F">
        <w:tc>
          <w:tcPr>
            <w:tcW w:w="2965" w:type="dxa"/>
          </w:tcPr>
          <w:p w14:paraId="59B9C788" w14:textId="2A7A70C9" w:rsidR="00ED401F" w:rsidRPr="000110E1" w:rsidRDefault="00ED401F" w:rsidP="00ED401F">
            <w:pPr>
              <w:rPr>
                <w:rFonts w:ascii="Arial" w:hAnsi="Arial" w:cs="Arial"/>
                <w:b/>
                <w:i/>
                <w:sz w:val="24"/>
                <w:szCs w:val="24"/>
              </w:rPr>
            </w:pPr>
            <w:r w:rsidRPr="000110E1">
              <w:rPr>
                <w:rFonts w:ascii="Arial" w:hAnsi="Arial" w:cs="Arial"/>
                <w:b/>
                <w:i/>
                <w:sz w:val="24"/>
                <w:szCs w:val="24"/>
              </w:rPr>
              <w:t>Number of children:</w:t>
            </w:r>
          </w:p>
          <w:p w14:paraId="36459DB2" w14:textId="247D3B4C" w:rsidR="002E05AE" w:rsidRPr="000110E1" w:rsidRDefault="00DA4A9D" w:rsidP="00ED401F">
            <w:pPr>
              <w:rPr>
                <w:rFonts w:ascii="Arial" w:hAnsi="Arial" w:cs="Arial"/>
                <w:bCs/>
                <w:iCs/>
                <w:sz w:val="24"/>
                <w:szCs w:val="24"/>
              </w:rPr>
            </w:pPr>
            <w:r w:rsidRPr="000110E1">
              <w:rPr>
                <w:rFonts w:ascii="Arial" w:hAnsi="Arial" w:cs="Arial"/>
                <w:bCs/>
                <w:iCs/>
                <w:sz w:val="24"/>
                <w:szCs w:val="24"/>
              </w:rPr>
              <w:t>2</w:t>
            </w:r>
          </w:p>
          <w:p w14:paraId="4728A138" w14:textId="77777777" w:rsidR="00ED401F" w:rsidRPr="000110E1" w:rsidRDefault="00ED401F" w:rsidP="00ED401F">
            <w:pPr>
              <w:rPr>
                <w:rFonts w:ascii="Arial" w:hAnsi="Arial" w:cs="Arial"/>
                <w:sz w:val="24"/>
                <w:szCs w:val="24"/>
              </w:rPr>
            </w:pPr>
          </w:p>
        </w:tc>
        <w:tc>
          <w:tcPr>
            <w:tcW w:w="3150" w:type="dxa"/>
          </w:tcPr>
          <w:p w14:paraId="0298A7D7"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Age of children:</w:t>
            </w:r>
          </w:p>
          <w:p w14:paraId="2016DBE7" w14:textId="668060D5" w:rsidR="002E05AE" w:rsidRPr="000110E1" w:rsidRDefault="002E05AE" w:rsidP="00ED401F">
            <w:pPr>
              <w:rPr>
                <w:rFonts w:ascii="Arial" w:hAnsi="Arial" w:cs="Arial"/>
                <w:bCs/>
                <w:iCs/>
                <w:sz w:val="24"/>
                <w:szCs w:val="24"/>
              </w:rPr>
            </w:pPr>
            <w:r w:rsidRPr="000110E1">
              <w:rPr>
                <w:rFonts w:ascii="Arial" w:hAnsi="Arial" w:cs="Arial"/>
                <w:bCs/>
                <w:iCs/>
                <w:sz w:val="24"/>
                <w:szCs w:val="24"/>
              </w:rPr>
              <w:t>3-4 years old.</w:t>
            </w:r>
          </w:p>
        </w:tc>
        <w:tc>
          <w:tcPr>
            <w:tcW w:w="2901" w:type="dxa"/>
          </w:tcPr>
          <w:p w14:paraId="534E0FCA"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Number of adults:</w:t>
            </w:r>
          </w:p>
          <w:p w14:paraId="1710DC35" w14:textId="74C0AAF2" w:rsidR="002E05AE" w:rsidRPr="000110E1" w:rsidRDefault="002E05AE" w:rsidP="00ED401F">
            <w:pPr>
              <w:rPr>
                <w:rFonts w:ascii="Arial" w:hAnsi="Arial" w:cs="Arial"/>
                <w:bCs/>
                <w:iCs/>
                <w:sz w:val="24"/>
                <w:szCs w:val="24"/>
              </w:rPr>
            </w:pPr>
            <w:r w:rsidRPr="000110E1">
              <w:rPr>
                <w:rFonts w:ascii="Arial" w:hAnsi="Arial" w:cs="Arial"/>
                <w:bCs/>
                <w:iCs/>
                <w:sz w:val="24"/>
                <w:szCs w:val="24"/>
              </w:rPr>
              <w:t>1</w:t>
            </w:r>
          </w:p>
        </w:tc>
      </w:tr>
      <w:tr w:rsidR="00ED401F" w:rsidRPr="000110E1" w14:paraId="19F29DCA" w14:textId="77777777" w:rsidTr="00ED401F">
        <w:tc>
          <w:tcPr>
            <w:tcW w:w="2965" w:type="dxa"/>
          </w:tcPr>
          <w:p w14:paraId="33FB5EF5" w14:textId="1E6AFBB4" w:rsidR="00ED401F" w:rsidRPr="000110E1" w:rsidRDefault="00ED401F" w:rsidP="00ED401F">
            <w:pPr>
              <w:rPr>
                <w:rFonts w:ascii="Arial" w:hAnsi="Arial" w:cs="Arial"/>
                <w:b/>
                <w:i/>
                <w:sz w:val="24"/>
                <w:szCs w:val="24"/>
              </w:rPr>
            </w:pPr>
            <w:r w:rsidRPr="000110E1">
              <w:rPr>
                <w:rFonts w:ascii="Arial" w:hAnsi="Arial" w:cs="Arial"/>
                <w:b/>
                <w:i/>
                <w:sz w:val="24"/>
                <w:szCs w:val="24"/>
              </w:rPr>
              <w:t>Location:</w:t>
            </w:r>
          </w:p>
          <w:p w14:paraId="0946F08D" w14:textId="58BA465F" w:rsidR="002E05AE" w:rsidRPr="000110E1" w:rsidRDefault="002E05AE" w:rsidP="00ED401F">
            <w:pPr>
              <w:rPr>
                <w:rFonts w:ascii="Arial" w:hAnsi="Arial" w:cs="Arial"/>
                <w:bCs/>
                <w:iCs/>
                <w:sz w:val="24"/>
                <w:szCs w:val="24"/>
              </w:rPr>
            </w:pPr>
            <w:r w:rsidRPr="000110E1">
              <w:rPr>
                <w:rFonts w:ascii="Arial" w:hAnsi="Arial" w:cs="Arial"/>
                <w:bCs/>
                <w:iCs/>
                <w:sz w:val="24"/>
                <w:szCs w:val="24"/>
              </w:rPr>
              <w:t>Classroom</w:t>
            </w:r>
          </w:p>
          <w:p w14:paraId="4D76B9FD" w14:textId="77777777" w:rsidR="00ED401F" w:rsidRPr="000110E1" w:rsidRDefault="00ED401F" w:rsidP="00ED401F">
            <w:pPr>
              <w:rPr>
                <w:rFonts w:ascii="Arial" w:hAnsi="Arial" w:cs="Arial"/>
                <w:sz w:val="24"/>
                <w:szCs w:val="24"/>
              </w:rPr>
            </w:pPr>
          </w:p>
        </w:tc>
        <w:tc>
          <w:tcPr>
            <w:tcW w:w="3150" w:type="dxa"/>
          </w:tcPr>
          <w:p w14:paraId="63BF7B62"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Preparation time:</w:t>
            </w:r>
          </w:p>
          <w:p w14:paraId="0B59621D" w14:textId="77777777" w:rsidR="002E05AE" w:rsidRPr="000110E1" w:rsidRDefault="002E05AE" w:rsidP="00ED401F">
            <w:pPr>
              <w:rPr>
                <w:rFonts w:ascii="Arial" w:hAnsi="Arial" w:cs="Arial"/>
                <w:iCs/>
                <w:sz w:val="24"/>
                <w:szCs w:val="24"/>
              </w:rPr>
            </w:pPr>
            <w:r w:rsidRPr="000110E1">
              <w:rPr>
                <w:rFonts w:ascii="Arial" w:hAnsi="Arial" w:cs="Arial"/>
                <w:iCs/>
                <w:sz w:val="24"/>
                <w:szCs w:val="24"/>
              </w:rPr>
              <w:t>Overnight for Jelly to set.</w:t>
            </w:r>
          </w:p>
          <w:p w14:paraId="76E4B655" w14:textId="0ACE250C" w:rsidR="002E05AE" w:rsidRPr="000110E1" w:rsidRDefault="002E05AE" w:rsidP="00ED401F">
            <w:pPr>
              <w:rPr>
                <w:rFonts w:ascii="Arial" w:hAnsi="Arial" w:cs="Arial"/>
                <w:iCs/>
                <w:sz w:val="24"/>
                <w:szCs w:val="24"/>
              </w:rPr>
            </w:pPr>
            <w:r w:rsidRPr="000110E1">
              <w:rPr>
                <w:rFonts w:ascii="Arial" w:hAnsi="Arial" w:cs="Arial"/>
                <w:iCs/>
                <w:sz w:val="24"/>
                <w:szCs w:val="24"/>
              </w:rPr>
              <w:t>5 minutes to set up activity.</w:t>
            </w:r>
          </w:p>
        </w:tc>
        <w:tc>
          <w:tcPr>
            <w:tcW w:w="2901" w:type="dxa"/>
          </w:tcPr>
          <w:p w14:paraId="6111F569"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Activity time:</w:t>
            </w:r>
          </w:p>
          <w:p w14:paraId="009CC9B4" w14:textId="44FA0E9E" w:rsidR="002E05AE" w:rsidRPr="000110E1" w:rsidRDefault="002E05AE" w:rsidP="00ED401F">
            <w:pPr>
              <w:rPr>
                <w:rFonts w:ascii="Arial" w:hAnsi="Arial" w:cs="Arial"/>
                <w:iCs/>
                <w:sz w:val="24"/>
                <w:szCs w:val="24"/>
              </w:rPr>
            </w:pPr>
            <w:r w:rsidRPr="000110E1">
              <w:rPr>
                <w:rFonts w:ascii="Arial" w:hAnsi="Arial" w:cs="Arial"/>
                <w:iCs/>
                <w:sz w:val="24"/>
                <w:szCs w:val="24"/>
              </w:rPr>
              <w:t>However long the child takes to complete.</w:t>
            </w:r>
          </w:p>
        </w:tc>
      </w:tr>
      <w:tr w:rsidR="00ED401F" w:rsidRPr="000110E1" w14:paraId="4B5FFF0D" w14:textId="77777777" w:rsidTr="00C121E3">
        <w:tc>
          <w:tcPr>
            <w:tcW w:w="9016" w:type="dxa"/>
            <w:gridSpan w:val="3"/>
          </w:tcPr>
          <w:p w14:paraId="1E9EDE4E" w14:textId="480FAF5F" w:rsidR="00ED401F" w:rsidRPr="000110E1" w:rsidRDefault="00ED401F" w:rsidP="00ED401F">
            <w:pPr>
              <w:rPr>
                <w:rFonts w:ascii="Arial" w:hAnsi="Arial" w:cs="Arial"/>
                <w:b/>
                <w:i/>
                <w:sz w:val="24"/>
                <w:szCs w:val="24"/>
              </w:rPr>
            </w:pPr>
            <w:r w:rsidRPr="000110E1">
              <w:rPr>
                <w:rFonts w:ascii="Arial" w:hAnsi="Arial" w:cs="Arial"/>
                <w:b/>
                <w:i/>
                <w:sz w:val="24"/>
                <w:szCs w:val="24"/>
              </w:rPr>
              <w:t>Resources:</w:t>
            </w:r>
          </w:p>
          <w:p w14:paraId="1CC79F8A" w14:textId="6B0855E1" w:rsidR="002E05AE" w:rsidRPr="000110E1" w:rsidRDefault="002E05AE" w:rsidP="00ED401F">
            <w:pPr>
              <w:rPr>
                <w:rFonts w:ascii="Arial" w:hAnsi="Arial" w:cs="Arial"/>
                <w:bCs/>
                <w:iCs/>
                <w:sz w:val="24"/>
                <w:szCs w:val="24"/>
              </w:rPr>
            </w:pPr>
            <w:r w:rsidRPr="000110E1">
              <w:rPr>
                <w:rFonts w:ascii="Arial" w:hAnsi="Arial" w:cs="Arial"/>
                <w:bCs/>
                <w:iCs/>
                <w:sz w:val="24"/>
                <w:szCs w:val="24"/>
              </w:rPr>
              <w:t>Jelly – Hot water</w:t>
            </w:r>
            <w:r w:rsidR="000D008A" w:rsidRPr="000110E1">
              <w:rPr>
                <w:rFonts w:ascii="Arial" w:hAnsi="Arial" w:cs="Arial"/>
                <w:bCs/>
                <w:iCs/>
                <w:sz w:val="24"/>
                <w:szCs w:val="24"/>
              </w:rPr>
              <w:t xml:space="preserve"> for an adult</w:t>
            </w:r>
            <w:r w:rsidRPr="000110E1">
              <w:rPr>
                <w:rFonts w:ascii="Arial" w:hAnsi="Arial" w:cs="Arial"/>
                <w:bCs/>
                <w:iCs/>
                <w:sz w:val="24"/>
                <w:szCs w:val="24"/>
              </w:rPr>
              <w:t xml:space="preserve"> to make the jelly </w:t>
            </w:r>
            <w:r w:rsidR="00940BC8" w:rsidRPr="000110E1">
              <w:rPr>
                <w:rFonts w:ascii="Arial" w:hAnsi="Arial" w:cs="Arial"/>
                <w:bCs/>
                <w:iCs/>
                <w:sz w:val="24"/>
                <w:szCs w:val="24"/>
              </w:rPr>
              <w:t xml:space="preserve">into 2 </w:t>
            </w:r>
            <w:r w:rsidR="0069522C" w:rsidRPr="000110E1">
              <w:rPr>
                <w:rFonts w:ascii="Arial" w:hAnsi="Arial" w:cs="Arial"/>
                <w:bCs/>
                <w:iCs/>
                <w:sz w:val="24"/>
                <w:szCs w:val="24"/>
              </w:rPr>
              <w:t xml:space="preserve">separate </w:t>
            </w:r>
            <w:r w:rsidR="00940BC8" w:rsidRPr="000110E1">
              <w:rPr>
                <w:rFonts w:ascii="Arial" w:hAnsi="Arial" w:cs="Arial"/>
                <w:bCs/>
                <w:iCs/>
                <w:sz w:val="24"/>
                <w:szCs w:val="24"/>
              </w:rPr>
              <w:t>bowls</w:t>
            </w:r>
            <w:r w:rsidRPr="000110E1">
              <w:rPr>
                <w:rFonts w:ascii="Arial" w:hAnsi="Arial" w:cs="Arial"/>
                <w:bCs/>
                <w:iCs/>
                <w:sz w:val="24"/>
                <w:szCs w:val="24"/>
              </w:rPr>
              <w:t xml:space="preserve"> in the fridge</w:t>
            </w:r>
            <w:r w:rsidR="00940BC8" w:rsidRPr="000110E1">
              <w:rPr>
                <w:rFonts w:ascii="Arial" w:hAnsi="Arial" w:cs="Arial"/>
                <w:bCs/>
                <w:iCs/>
                <w:sz w:val="24"/>
                <w:szCs w:val="24"/>
              </w:rPr>
              <w:t>.</w:t>
            </w:r>
          </w:p>
          <w:p w14:paraId="062A50C4" w14:textId="02F00CAA" w:rsidR="002E05AE" w:rsidRPr="000110E1" w:rsidRDefault="00C121E3" w:rsidP="00ED401F">
            <w:pPr>
              <w:rPr>
                <w:rFonts w:ascii="Arial" w:hAnsi="Arial" w:cs="Arial"/>
                <w:bCs/>
                <w:iCs/>
                <w:sz w:val="24"/>
                <w:szCs w:val="24"/>
              </w:rPr>
            </w:pPr>
            <w:r w:rsidRPr="000110E1">
              <w:rPr>
                <w:rFonts w:ascii="Arial" w:hAnsi="Arial" w:cs="Arial"/>
                <w:bCs/>
                <w:iCs/>
                <w:sz w:val="24"/>
                <w:szCs w:val="24"/>
              </w:rPr>
              <w:t>2</w:t>
            </w:r>
            <w:r w:rsidR="002E05AE" w:rsidRPr="000110E1">
              <w:rPr>
                <w:rFonts w:ascii="Arial" w:hAnsi="Arial" w:cs="Arial"/>
                <w:bCs/>
                <w:iCs/>
                <w:sz w:val="24"/>
                <w:szCs w:val="24"/>
              </w:rPr>
              <w:t xml:space="preserve"> bowl</w:t>
            </w:r>
            <w:r w:rsidRPr="000110E1">
              <w:rPr>
                <w:rFonts w:ascii="Arial" w:hAnsi="Arial" w:cs="Arial"/>
                <w:bCs/>
                <w:iCs/>
                <w:sz w:val="24"/>
                <w:szCs w:val="24"/>
              </w:rPr>
              <w:t>s</w:t>
            </w:r>
          </w:p>
          <w:p w14:paraId="429904A9" w14:textId="6954A6AC" w:rsidR="002E05AE" w:rsidRPr="000110E1" w:rsidRDefault="00C121E3" w:rsidP="00ED401F">
            <w:pPr>
              <w:rPr>
                <w:rFonts w:ascii="Arial" w:hAnsi="Arial" w:cs="Arial"/>
                <w:bCs/>
                <w:iCs/>
                <w:sz w:val="24"/>
                <w:szCs w:val="24"/>
              </w:rPr>
            </w:pPr>
            <w:r w:rsidRPr="000110E1">
              <w:rPr>
                <w:rFonts w:ascii="Arial" w:hAnsi="Arial" w:cs="Arial"/>
                <w:bCs/>
                <w:iCs/>
                <w:sz w:val="24"/>
                <w:szCs w:val="24"/>
              </w:rPr>
              <w:t>2</w:t>
            </w:r>
            <w:r w:rsidR="002E05AE" w:rsidRPr="000110E1">
              <w:rPr>
                <w:rFonts w:ascii="Arial" w:hAnsi="Arial" w:cs="Arial"/>
                <w:bCs/>
                <w:iCs/>
                <w:sz w:val="24"/>
                <w:szCs w:val="24"/>
              </w:rPr>
              <w:t xml:space="preserve"> set</w:t>
            </w:r>
            <w:r w:rsidRPr="000110E1">
              <w:rPr>
                <w:rFonts w:ascii="Arial" w:hAnsi="Arial" w:cs="Arial"/>
                <w:bCs/>
                <w:iCs/>
                <w:sz w:val="24"/>
                <w:szCs w:val="24"/>
              </w:rPr>
              <w:t>s</w:t>
            </w:r>
            <w:r w:rsidR="002E05AE" w:rsidRPr="000110E1">
              <w:rPr>
                <w:rFonts w:ascii="Arial" w:hAnsi="Arial" w:cs="Arial"/>
                <w:bCs/>
                <w:iCs/>
                <w:sz w:val="24"/>
                <w:szCs w:val="24"/>
              </w:rPr>
              <w:t xml:space="preserve"> of plastic numbers (1-</w:t>
            </w:r>
            <w:r w:rsidR="000D008A" w:rsidRPr="000110E1">
              <w:rPr>
                <w:rFonts w:ascii="Arial" w:hAnsi="Arial" w:cs="Arial"/>
                <w:bCs/>
                <w:iCs/>
                <w:sz w:val="24"/>
                <w:szCs w:val="24"/>
              </w:rPr>
              <w:t>10</w:t>
            </w:r>
            <w:r w:rsidR="002E05AE" w:rsidRPr="000110E1">
              <w:rPr>
                <w:rFonts w:ascii="Arial" w:hAnsi="Arial" w:cs="Arial"/>
                <w:bCs/>
                <w:iCs/>
                <w:sz w:val="24"/>
                <w:szCs w:val="24"/>
              </w:rPr>
              <w:t>)</w:t>
            </w:r>
          </w:p>
          <w:p w14:paraId="0F589F9F" w14:textId="6C3462D3" w:rsidR="002E05AE" w:rsidRPr="000110E1" w:rsidRDefault="00C121E3" w:rsidP="00ED401F">
            <w:pPr>
              <w:rPr>
                <w:rFonts w:ascii="Arial" w:hAnsi="Arial" w:cs="Arial"/>
                <w:bCs/>
                <w:iCs/>
                <w:sz w:val="24"/>
                <w:szCs w:val="24"/>
              </w:rPr>
            </w:pPr>
            <w:r w:rsidRPr="000110E1">
              <w:rPr>
                <w:rFonts w:ascii="Arial" w:hAnsi="Arial" w:cs="Arial"/>
                <w:bCs/>
                <w:iCs/>
                <w:sz w:val="24"/>
                <w:szCs w:val="24"/>
              </w:rPr>
              <w:t>2</w:t>
            </w:r>
            <w:r w:rsidR="00940BC8" w:rsidRPr="000110E1">
              <w:rPr>
                <w:rFonts w:ascii="Arial" w:hAnsi="Arial" w:cs="Arial"/>
                <w:bCs/>
                <w:iCs/>
                <w:sz w:val="24"/>
                <w:szCs w:val="24"/>
              </w:rPr>
              <w:t xml:space="preserve"> set</w:t>
            </w:r>
            <w:r w:rsidRPr="000110E1">
              <w:rPr>
                <w:rFonts w:ascii="Arial" w:hAnsi="Arial" w:cs="Arial"/>
                <w:bCs/>
                <w:iCs/>
                <w:sz w:val="24"/>
                <w:szCs w:val="24"/>
              </w:rPr>
              <w:t>s</w:t>
            </w:r>
            <w:r w:rsidR="00940BC8" w:rsidRPr="000110E1">
              <w:rPr>
                <w:rFonts w:ascii="Arial" w:hAnsi="Arial" w:cs="Arial"/>
                <w:bCs/>
                <w:iCs/>
                <w:sz w:val="24"/>
                <w:szCs w:val="24"/>
              </w:rPr>
              <w:t xml:space="preserve"> of Numicon (1-</w:t>
            </w:r>
            <w:r w:rsidR="000D008A" w:rsidRPr="000110E1">
              <w:rPr>
                <w:rFonts w:ascii="Arial" w:hAnsi="Arial" w:cs="Arial"/>
                <w:bCs/>
                <w:iCs/>
                <w:sz w:val="24"/>
                <w:szCs w:val="24"/>
              </w:rPr>
              <w:t>10</w:t>
            </w:r>
            <w:r w:rsidR="002E05AE" w:rsidRPr="000110E1">
              <w:rPr>
                <w:rFonts w:ascii="Arial" w:hAnsi="Arial" w:cs="Arial"/>
                <w:bCs/>
                <w:iCs/>
                <w:sz w:val="24"/>
                <w:szCs w:val="24"/>
              </w:rPr>
              <w:t>)</w:t>
            </w:r>
          </w:p>
          <w:p w14:paraId="6296AF57" w14:textId="39D37C18" w:rsidR="002E05AE" w:rsidRPr="000110E1" w:rsidRDefault="00940BC8" w:rsidP="00ED401F">
            <w:pPr>
              <w:rPr>
                <w:rFonts w:ascii="Arial" w:hAnsi="Arial" w:cs="Arial"/>
                <w:bCs/>
                <w:iCs/>
                <w:sz w:val="24"/>
                <w:szCs w:val="24"/>
              </w:rPr>
            </w:pPr>
            <w:r w:rsidRPr="000110E1">
              <w:rPr>
                <w:rFonts w:ascii="Arial" w:hAnsi="Arial" w:cs="Arial"/>
                <w:bCs/>
                <w:iCs/>
                <w:sz w:val="24"/>
                <w:szCs w:val="24"/>
              </w:rPr>
              <w:t>2 tongs</w:t>
            </w:r>
          </w:p>
          <w:p w14:paraId="014C792B" w14:textId="3672D10A" w:rsidR="0069522C" w:rsidRPr="000110E1" w:rsidRDefault="0069522C" w:rsidP="00ED401F">
            <w:pPr>
              <w:rPr>
                <w:rFonts w:ascii="Arial" w:hAnsi="Arial" w:cs="Arial"/>
                <w:bCs/>
                <w:iCs/>
                <w:sz w:val="24"/>
                <w:szCs w:val="24"/>
              </w:rPr>
            </w:pPr>
            <w:r w:rsidRPr="000110E1">
              <w:rPr>
                <w:rFonts w:ascii="Arial" w:hAnsi="Arial" w:cs="Arial"/>
                <w:bCs/>
                <w:iCs/>
                <w:sz w:val="24"/>
                <w:szCs w:val="24"/>
              </w:rPr>
              <w:t>List of children.</w:t>
            </w:r>
          </w:p>
          <w:p w14:paraId="578E19E0" w14:textId="4B75D634" w:rsidR="0069522C" w:rsidRPr="000110E1" w:rsidRDefault="0069522C" w:rsidP="00ED401F">
            <w:pPr>
              <w:rPr>
                <w:rFonts w:ascii="Arial" w:hAnsi="Arial" w:cs="Arial"/>
                <w:bCs/>
                <w:iCs/>
                <w:sz w:val="24"/>
                <w:szCs w:val="24"/>
              </w:rPr>
            </w:pPr>
            <w:r w:rsidRPr="000110E1">
              <w:rPr>
                <w:rFonts w:ascii="Arial" w:hAnsi="Arial" w:cs="Arial"/>
                <w:bCs/>
                <w:iCs/>
                <w:sz w:val="24"/>
                <w:szCs w:val="24"/>
              </w:rPr>
              <w:t xml:space="preserve">Pencil </w:t>
            </w:r>
          </w:p>
          <w:p w14:paraId="04E72E3B" w14:textId="180C43D1" w:rsidR="000D008A" w:rsidRPr="000110E1" w:rsidRDefault="000D008A" w:rsidP="00ED401F">
            <w:pPr>
              <w:rPr>
                <w:rFonts w:ascii="Arial" w:hAnsi="Arial" w:cs="Arial"/>
                <w:bCs/>
                <w:iCs/>
                <w:sz w:val="24"/>
                <w:szCs w:val="24"/>
              </w:rPr>
            </w:pPr>
          </w:p>
          <w:p w14:paraId="4FC323AA" w14:textId="77777777" w:rsidR="00ED401F" w:rsidRPr="000110E1" w:rsidRDefault="00ED401F" w:rsidP="00ED401F">
            <w:pPr>
              <w:jc w:val="center"/>
              <w:rPr>
                <w:rFonts w:ascii="Arial" w:hAnsi="Arial" w:cs="Arial"/>
                <w:sz w:val="24"/>
                <w:szCs w:val="24"/>
              </w:rPr>
            </w:pPr>
          </w:p>
          <w:p w14:paraId="0C3C0CA0" w14:textId="77777777" w:rsidR="00ED401F" w:rsidRPr="000110E1" w:rsidRDefault="00ED401F" w:rsidP="00ED401F">
            <w:pPr>
              <w:jc w:val="center"/>
              <w:rPr>
                <w:rFonts w:ascii="Arial" w:hAnsi="Arial" w:cs="Arial"/>
                <w:sz w:val="24"/>
                <w:szCs w:val="24"/>
              </w:rPr>
            </w:pPr>
          </w:p>
          <w:p w14:paraId="76BCFDC2" w14:textId="77777777" w:rsidR="00ED401F" w:rsidRPr="000110E1" w:rsidRDefault="00ED401F" w:rsidP="00ED401F">
            <w:pPr>
              <w:jc w:val="center"/>
              <w:rPr>
                <w:rFonts w:ascii="Arial" w:hAnsi="Arial" w:cs="Arial"/>
                <w:sz w:val="24"/>
                <w:szCs w:val="24"/>
              </w:rPr>
            </w:pPr>
          </w:p>
        </w:tc>
      </w:tr>
      <w:tr w:rsidR="00ED401F" w:rsidRPr="000110E1" w14:paraId="61F2EFF2" w14:textId="77777777" w:rsidTr="00C121E3">
        <w:tc>
          <w:tcPr>
            <w:tcW w:w="9016" w:type="dxa"/>
            <w:gridSpan w:val="3"/>
          </w:tcPr>
          <w:p w14:paraId="7F050CF2" w14:textId="423780D7" w:rsidR="00ED401F" w:rsidRPr="000110E1" w:rsidRDefault="00ED401F" w:rsidP="00ED401F">
            <w:pPr>
              <w:rPr>
                <w:rFonts w:ascii="Arial" w:hAnsi="Arial" w:cs="Arial"/>
                <w:b/>
                <w:i/>
                <w:sz w:val="24"/>
                <w:szCs w:val="24"/>
              </w:rPr>
            </w:pPr>
            <w:r w:rsidRPr="000110E1">
              <w:rPr>
                <w:rFonts w:ascii="Arial" w:hAnsi="Arial" w:cs="Arial"/>
                <w:b/>
                <w:i/>
                <w:sz w:val="24"/>
                <w:szCs w:val="24"/>
              </w:rPr>
              <w:t>Aim/s of activity:</w:t>
            </w:r>
          </w:p>
          <w:p w14:paraId="665696E3" w14:textId="7FF89564" w:rsidR="00940BC8" w:rsidRPr="000110E1" w:rsidRDefault="00940BC8" w:rsidP="00ED401F">
            <w:pPr>
              <w:rPr>
                <w:rFonts w:ascii="Arial" w:hAnsi="Arial" w:cs="Arial"/>
                <w:bCs/>
                <w:iCs/>
                <w:sz w:val="24"/>
                <w:szCs w:val="24"/>
              </w:rPr>
            </w:pPr>
            <w:r w:rsidRPr="000110E1">
              <w:rPr>
                <w:rFonts w:ascii="Arial" w:hAnsi="Arial" w:cs="Arial"/>
                <w:bCs/>
                <w:iCs/>
                <w:sz w:val="24"/>
                <w:szCs w:val="24"/>
              </w:rPr>
              <w:t xml:space="preserve">Number recognition - Use the tongs to </w:t>
            </w:r>
            <w:r w:rsidR="000D008A" w:rsidRPr="000110E1">
              <w:rPr>
                <w:rFonts w:ascii="Arial" w:hAnsi="Arial" w:cs="Arial"/>
                <w:bCs/>
                <w:iCs/>
                <w:sz w:val="24"/>
                <w:szCs w:val="24"/>
              </w:rPr>
              <w:t>find</w:t>
            </w:r>
            <w:r w:rsidRPr="000110E1">
              <w:rPr>
                <w:rFonts w:ascii="Arial" w:hAnsi="Arial" w:cs="Arial"/>
                <w:bCs/>
                <w:iCs/>
                <w:sz w:val="24"/>
                <w:szCs w:val="24"/>
              </w:rPr>
              <w:t xml:space="preserve"> numbers</w:t>
            </w:r>
            <w:r w:rsidR="000D008A" w:rsidRPr="000110E1">
              <w:rPr>
                <w:rFonts w:ascii="Arial" w:hAnsi="Arial" w:cs="Arial"/>
                <w:bCs/>
                <w:iCs/>
                <w:sz w:val="24"/>
                <w:szCs w:val="24"/>
              </w:rPr>
              <w:t xml:space="preserve"> 1-5</w:t>
            </w:r>
            <w:r w:rsidRPr="000110E1">
              <w:rPr>
                <w:rFonts w:ascii="Arial" w:hAnsi="Arial" w:cs="Arial"/>
                <w:bCs/>
                <w:iCs/>
                <w:sz w:val="24"/>
                <w:szCs w:val="24"/>
              </w:rPr>
              <w:t xml:space="preserve"> in the jelly and match them to the </w:t>
            </w:r>
            <w:r w:rsidR="004D52FB" w:rsidRPr="000110E1">
              <w:rPr>
                <w:rFonts w:ascii="Arial" w:hAnsi="Arial" w:cs="Arial"/>
                <w:bCs/>
                <w:iCs/>
                <w:sz w:val="24"/>
                <w:szCs w:val="24"/>
              </w:rPr>
              <w:t>correct</w:t>
            </w:r>
            <w:r w:rsidRPr="000110E1">
              <w:rPr>
                <w:rFonts w:ascii="Arial" w:hAnsi="Arial" w:cs="Arial"/>
                <w:bCs/>
                <w:iCs/>
                <w:sz w:val="24"/>
                <w:szCs w:val="24"/>
              </w:rPr>
              <w:t xml:space="preserve"> Numicon.</w:t>
            </w:r>
          </w:p>
          <w:p w14:paraId="7FCEA44F" w14:textId="77777777" w:rsidR="00ED401F" w:rsidRPr="000110E1" w:rsidRDefault="00ED401F" w:rsidP="00ED401F">
            <w:pPr>
              <w:rPr>
                <w:rFonts w:ascii="Arial" w:hAnsi="Arial" w:cs="Arial"/>
                <w:sz w:val="24"/>
                <w:szCs w:val="24"/>
              </w:rPr>
            </w:pPr>
          </w:p>
          <w:p w14:paraId="35826967" w14:textId="77777777" w:rsidR="00ED401F" w:rsidRPr="000110E1" w:rsidRDefault="00ED401F" w:rsidP="00ED401F">
            <w:pPr>
              <w:rPr>
                <w:rFonts w:ascii="Arial" w:hAnsi="Arial" w:cs="Arial"/>
                <w:sz w:val="24"/>
                <w:szCs w:val="24"/>
              </w:rPr>
            </w:pPr>
          </w:p>
          <w:p w14:paraId="4A02A14D" w14:textId="77777777" w:rsidR="00ED401F" w:rsidRPr="000110E1" w:rsidRDefault="00ED401F" w:rsidP="00ED401F">
            <w:pPr>
              <w:rPr>
                <w:rFonts w:ascii="Arial" w:hAnsi="Arial" w:cs="Arial"/>
                <w:sz w:val="24"/>
                <w:szCs w:val="24"/>
              </w:rPr>
            </w:pPr>
          </w:p>
        </w:tc>
      </w:tr>
      <w:tr w:rsidR="00ED401F" w:rsidRPr="000110E1" w14:paraId="1790F246" w14:textId="77777777" w:rsidTr="00C121E3">
        <w:tc>
          <w:tcPr>
            <w:tcW w:w="9016" w:type="dxa"/>
            <w:gridSpan w:val="3"/>
          </w:tcPr>
          <w:p w14:paraId="265FA0AC" w14:textId="259C0608" w:rsidR="00ED401F" w:rsidRPr="000110E1" w:rsidRDefault="00ED401F" w:rsidP="00ED401F">
            <w:pPr>
              <w:rPr>
                <w:rFonts w:ascii="Arial" w:hAnsi="Arial" w:cs="Arial"/>
                <w:b/>
                <w:i/>
                <w:sz w:val="24"/>
                <w:szCs w:val="24"/>
              </w:rPr>
            </w:pPr>
            <w:r w:rsidRPr="000110E1">
              <w:rPr>
                <w:rFonts w:ascii="Arial" w:hAnsi="Arial" w:cs="Arial"/>
                <w:b/>
                <w:i/>
                <w:sz w:val="24"/>
                <w:szCs w:val="24"/>
              </w:rPr>
              <w:t>Links to outcomes:</w:t>
            </w:r>
          </w:p>
          <w:p w14:paraId="6DA032BA" w14:textId="74641F5F" w:rsidR="0054527F" w:rsidRPr="000110E1" w:rsidRDefault="007D6F46" w:rsidP="00ED401F">
            <w:pPr>
              <w:rPr>
                <w:rFonts w:ascii="Arial" w:hAnsi="Arial" w:cs="Arial"/>
                <w:bCs/>
                <w:iCs/>
                <w:sz w:val="24"/>
                <w:szCs w:val="24"/>
              </w:rPr>
            </w:pPr>
            <w:r w:rsidRPr="000110E1">
              <w:rPr>
                <w:rFonts w:ascii="Arial" w:hAnsi="Arial" w:cs="Arial"/>
                <w:bCs/>
                <w:iCs/>
                <w:sz w:val="24"/>
                <w:szCs w:val="24"/>
              </w:rPr>
              <w:t>Recognise numbers 0 to 5 and relate a number 0 to 5 to its respective quantity (Welsh Government, 2015).</w:t>
            </w:r>
          </w:p>
          <w:p w14:paraId="7049FB25" w14:textId="77777777" w:rsidR="007D6F46" w:rsidRPr="000110E1" w:rsidRDefault="007D6F46" w:rsidP="00ED401F">
            <w:pPr>
              <w:rPr>
                <w:rFonts w:ascii="Arial" w:hAnsi="Arial" w:cs="Arial"/>
                <w:bCs/>
                <w:iCs/>
                <w:sz w:val="24"/>
                <w:szCs w:val="24"/>
              </w:rPr>
            </w:pPr>
          </w:p>
          <w:p w14:paraId="43013808" w14:textId="2C8D0BAF" w:rsidR="007D6F46" w:rsidRPr="000110E1" w:rsidRDefault="007D6F46" w:rsidP="00ED401F">
            <w:pPr>
              <w:rPr>
                <w:rFonts w:ascii="Arial" w:hAnsi="Arial" w:cs="Arial"/>
                <w:bCs/>
                <w:iCs/>
                <w:sz w:val="24"/>
                <w:szCs w:val="24"/>
              </w:rPr>
            </w:pPr>
            <w:r w:rsidRPr="000110E1">
              <w:rPr>
                <w:rFonts w:ascii="Arial" w:hAnsi="Arial" w:cs="Arial"/>
                <w:bCs/>
                <w:iCs/>
                <w:sz w:val="24"/>
                <w:szCs w:val="24"/>
              </w:rPr>
              <w:t>Demonstrate an understanding of one-to-one correspondence by matching pairs of objects or pictures (Welsh Government, 2015).</w:t>
            </w:r>
          </w:p>
          <w:p w14:paraId="489B40EF" w14:textId="77777777" w:rsidR="00ED401F" w:rsidRPr="000110E1" w:rsidRDefault="00ED401F" w:rsidP="00ED401F">
            <w:pPr>
              <w:rPr>
                <w:rFonts w:ascii="Arial" w:hAnsi="Arial" w:cs="Arial"/>
                <w:sz w:val="24"/>
                <w:szCs w:val="24"/>
              </w:rPr>
            </w:pPr>
          </w:p>
          <w:p w14:paraId="0716FA67" w14:textId="77777777" w:rsidR="00ED401F" w:rsidRPr="000110E1" w:rsidRDefault="00ED401F" w:rsidP="00ED401F">
            <w:pPr>
              <w:rPr>
                <w:rFonts w:ascii="Arial" w:hAnsi="Arial" w:cs="Arial"/>
                <w:sz w:val="24"/>
                <w:szCs w:val="24"/>
              </w:rPr>
            </w:pPr>
          </w:p>
        </w:tc>
      </w:tr>
      <w:tr w:rsidR="00ED401F" w:rsidRPr="000110E1" w14:paraId="640E9B15" w14:textId="77777777" w:rsidTr="00C121E3">
        <w:tc>
          <w:tcPr>
            <w:tcW w:w="9016" w:type="dxa"/>
            <w:gridSpan w:val="3"/>
          </w:tcPr>
          <w:p w14:paraId="4F56EED0"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Differentiation:</w:t>
            </w:r>
          </w:p>
          <w:p w14:paraId="55149327" w14:textId="01DF170A" w:rsidR="00ED401F" w:rsidRPr="000110E1" w:rsidRDefault="000D008A" w:rsidP="00ED401F">
            <w:pPr>
              <w:rPr>
                <w:rFonts w:ascii="Arial" w:hAnsi="Arial" w:cs="Arial"/>
                <w:sz w:val="24"/>
                <w:szCs w:val="24"/>
              </w:rPr>
            </w:pPr>
            <w:r w:rsidRPr="000110E1">
              <w:rPr>
                <w:rFonts w:ascii="Arial" w:hAnsi="Arial" w:cs="Arial"/>
                <w:sz w:val="24"/>
                <w:szCs w:val="24"/>
              </w:rPr>
              <w:t>More able children to find and match numbers 1-10.</w:t>
            </w:r>
          </w:p>
          <w:p w14:paraId="6DD8B55B" w14:textId="2C33BEBB" w:rsidR="000D008A" w:rsidRDefault="000D008A" w:rsidP="00ED401F">
            <w:pPr>
              <w:rPr>
                <w:rFonts w:ascii="Arial" w:hAnsi="Arial" w:cs="Arial"/>
                <w:sz w:val="24"/>
                <w:szCs w:val="24"/>
              </w:rPr>
            </w:pPr>
            <w:r w:rsidRPr="000110E1">
              <w:rPr>
                <w:rFonts w:ascii="Arial" w:hAnsi="Arial" w:cs="Arial"/>
                <w:sz w:val="24"/>
                <w:szCs w:val="24"/>
              </w:rPr>
              <w:t>Less able children to find and match numbers 1-3.</w:t>
            </w:r>
          </w:p>
          <w:p w14:paraId="5828C45A" w14:textId="77777777" w:rsidR="000110E1" w:rsidRPr="000110E1" w:rsidRDefault="000110E1" w:rsidP="00ED401F">
            <w:pPr>
              <w:rPr>
                <w:rFonts w:ascii="Arial" w:hAnsi="Arial" w:cs="Arial"/>
                <w:sz w:val="24"/>
                <w:szCs w:val="24"/>
              </w:rPr>
            </w:pPr>
          </w:p>
          <w:p w14:paraId="115E2719" w14:textId="77777777" w:rsidR="00ED401F" w:rsidRPr="000110E1" w:rsidRDefault="00ED401F" w:rsidP="00ED401F">
            <w:pPr>
              <w:rPr>
                <w:rFonts w:ascii="Arial" w:hAnsi="Arial" w:cs="Arial"/>
                <w:sz w:val="24"/>
                <w:szCs w:val="24"/>
              </w:rPr>
            </w:pPr>
          </w:p>
        </w:tc>
      </w:tr>
      <w:tr w:rsidR="00ED401F" w:rsidRPr="000110E1" w14:paraId="133CF0AD" w14:textId="77777777" w:rsidTr="00C121E3">
        <w:tc>
          <w:tcPr>
            <w:tcW w:w="9016" w:type="dxa"/>
            <w:gridSpan w:val="3"/>
          </w:tcPr>
          <w:p w14:paraId="384BB645" w14:textId="77777777" w:rsidR="00ED401F" w:rsidRPr="000110E1" w:rsidRDefault="00ED401F" w:rsidP="00ED401F">
            <w:pPr>
              <w:rPr>
                <w:rFonts w:ascii="Arial" w:hAnsi="Arial" w:cs="Arial"/>
                <w:b/>
                <w:i/>
                <w:sz w:val="24"/>
                <w:szCs w:val="24"/>
              </w:rPr>
            </w:pPr>
            <w:r w:rsidRPr="000110E1">
              <w:rPr>
                <w:rFonts w:ascii="Arial" w:hAnsi="Arial" w:cs="Arial"/>
                <w:b/>
                <w:i/>
                <w:sz w:val="24"/>
                <w:szCs w:val="24"/>
              </w:rPr>
              <w:t>Health and safety:</w:t>
            </w:r>
          </w:p>
          <w:p w14:paraId="5DF29A42" w14:textId="7B024178" w:rsidR="0069522C" w:rsidRPr="000110E1" w:rsidRDefault="0069522C" w:rsidP="00ED401F">
            <w:pPr>
              <w:rPr>
                <w:rFonts w:ascii="Arial" w:hAnsi="Arial" w:cs="Arial"/>
                <w:sz w:val="24"/>
                <w:szCs w:val="24"/>
              </w:rPr>
            </w:pPr>
            <w:r w:rsidRPr="000110E1">
              <w:rPr>
                <w:rFonts w:ascii="Arial" w:hAnsi="Arial" w:cs="Arial"/>
                <w:sz w:val="24"/>
                <w:szCs w:val="24"/>
              </w:rPr>
              <w:t>Check the</w:t>
            </w:r>
            <w:r w:rsidR="00DA4A9D" w:rsidRPr="000110E1">
              <w:rPr>
                <w:rFonts w:ascii="Arial" w:hAnsi="Arial" w:cs="Arial"/>
                <w:sz w:val="24"/>
                <w:szCs w:val="24"/>
              </w:rPr>
              <w:t xml:space="preserve"> area is clear with nothing on the floors</w:t>
            </w:r>
            <w:r w:rsidR="00C121E3" w:rsidRPr="000110E1">
              <w:rPr>
                <w:rFonts w:ascii="Arial" w:hAnsi="Arial" w:cs="Arial"/>
                <w:sz w:val="24"/>
                <w:szCs w:val="24"/>
              </w:rPr>
              <w:t xml:space="preserve"> that can cause a trip hazard</w:t>
            </w:r>
            <w:r w:rsidRPr="000110E1">
              <w:rPr>
                <w:rFonts w:ascii="Arial" w:hAnsi="Arial" w:cs="Arial"/>
                <w:sz w:val="24"/>
                <w:szCs w:val="24"/>
              </w:rPr>
              <w:t>.</w:t>
            </w:r>
          </w:p>
          <w:p w14:paraId="20968BD6" w14:textId="48EE621A" w:rsidR="0069522C" w:rsidRPr="000110E1" w:rsidRDefault="0069522C" w:rsidP="00ED401F">
            <w:pPr>
              <w:rPr>
                <w:rFonts w:ascii="Arial" w:hAnsi="Arial" w:cs="Arial"/>
                <w:sz w:val="24"/>
                <w:szCs w:val="24"/>
              </w:rPr>
            </w:pPr>
            <w:r w:rsidRPr="000110E1">
              <w:rPr>
                <w:rFonts w:ascii="Arial" w:hAnsi="Arial" w:cs="Arial"/>
                <w:sz w:val="24"/>
                <w:szCs w:val="24"/>
              </w:rPr>
              <w:t>Check there is no damage to equipment.</w:t>
            </w:r>
          </w:p>
          <w:p w14:paraId="4D87861F" w14:textId="77777777" w:rsidR="00ED401F" w:rsidRPr="000110E1" w:rsidRDefault="00ED401F" w:rsidP="00ED401F">
            <w:pPr>
              <w:rPr>
                <w:rFonts w:ascii="Arial" w:hAnsi="Arial" w:cs="Arial"/>
                <w:sz w:val="24"/>
                <w:szCs w:val="24"/>
              </w:rPr>
            </w:pPr>
          </w:p>
          <w:p w14:paraId="42E2D61D" w14:textId="7C36632C" w:rsidR="0069522C" w:rsidRPr="000110E1" w:rsidRDefault="0069522C" w:rsidP="00ED401F">
            <w:pPr>
              <w:rPr>
                <w:rFonts w:ascii="Arial" w:hAnsi="Arial" w:cs="Arial"/>
                <w:sz w:val="24"/>
                <w:szCs w:val="24"/>
              </w:rPr>
            </w:pPr>
          </w:p>
        </w:tc>
      </w:tr>
      <w:tr w:rsidR="00ED401F" w:rsidRPr="000110E1" w14:paraId="66A2A2DD" w14:textId="77777777" w:rsidTr="00C121E3">
        <w:tc>
          <w:tcPr>
            <w:tcW w:w="9016" w:type="dxa"/>
            <w:gridSpan w:val="3"/>
          </w:tcPr>
          <w:p w14:paraId="304E8A8D" w14:textId="6E5E6E40" w:rsidR="00ED401F" w:rsidRPr="000110E1" w:rsidRDefault="00ED401F" w:rsidP="00ED401F">
            <w:pPr>
              <w:rPr>
                <w:rFonts w:ascii="Arial" w:hAnsi="Arial" w:cs="Arial"/>
                <w:b/>
                <w:i/>
                <w:sz w:val="24"/>
                <w:szCs w:val="24"/>
              </w:rPr>
            </w:pPr>
            <w:r w:rsidRPr="000110E1">
              <w:rPr>
                <w:rFonts w:ascii="Arial" w:hAnsi="Arial" w:cs="Arial"/>
                <w:b/>
                <w:i/>
                <w:sz w:val="24"/>
                <w:szCs w:val="24"/>
              </w:rPr>
              <w:lastRenderedPageBreak/>
              <w:t>Role of adult/adults:</w:t>
            </w:r>
          </w:p>
          <w:p w14:paraId="37B87447" w14:textId="6BAA01F4" w:rsidR="008E6B07" w:rsidRPr="000110E1" w:rsidRDefault="008E6B07" w:rsidP="00ED401F">
            <w:pPr>
              <w:rPr>
                <w:rFonts w:ascii="Arial" w:hAnsi="Arial" w:cs="Arial"/>
                <w:bCs/>
                <w:iCs/>
                <w:sz w:val="24"/>
                <w:szCs w:val="24"/>
              </w:rPr>
            </w:pPr>
            <w:r w:rsidRPr="000110E1">
              <w:rPr>
                <w:rFonts w:ascii="Arial" w:hAnsi="Arial" w:cs="Arial"/>
                <w:bCs/>
                <w:iCs/>
                <w:sz w:val="24"/>
                <w:szCs w:val="24"/>
              </w:rPr>
              <w:t>To support children taking part in the activity</w:t>
            </w:r>
            <w:r w:rsidR="0069522C" w:rsidRPr="000110E1">
              <w:rPr>
                <w:rFonts w:ascii="Arial" w:hAnsi="Arial" w:cs="Arial"/>
                <w:bCs/>
                <w:iCs/>
                <w:sz w:val="24"/>
                <w:szCs w:val="24"/>
              </w:rPr>
              <w:t xml:space="preserve"> by guiding and encouraging them if required. </w:t>
            </w:r>
          </w:p>
          <w:p w14:paraId="50260994" w14:textId="77777777" w:rsidR="00ED401F" w:rsidRPr="000110E1" w:rsidRDefault="00ED401F" w:rsidP="00ED401F">
            <w:pPr>
              <w:rPr>
                <w:rFonts w:ascii="Arial" w:hAnsi="Arial" w:cs="Arial"/>
                <w:sz w:val="24"/>
                <w:szCs w:val="24"/>
              </w:rPr>
            </w:pPr>
          </w:p>
          <w:p w14:paraId="5E4A621C" w14:textId="0B5F13C4" w:rsidR="000D008A" w:rsidRPr="000110E1" w:rsidRDefault="000D008A" w:rsidP="00ED401F">
            <w:pPr>
              <w:rPr>
                <w:rFonts w:ascii="Arial" w:hAnsi="Arial" w:cs="Arial"/>
                <w:sz w:val="24"/>
                <w:szCs w:val="24"/>
              </w:rPr>
            </w:pPr>
          </w:p>
        </w:tc>
      </w:tr>
      <w:tr w:rsidR="00ED401F" w:rsidRPr="000110E1" w14:paraId="5C3FD2A9" w14:textId="77777777" w:rsidTr="00C121E3">
        <w:tc>
          <w:tcPr>
            <w:tcW w:w="9016" w:type="dxa"/>
            <w:gridSpan w:val="3"/>
          </w:tcPr>
          <w:p w14:paraId="53C8BCD2" w14:textId="6CFCABB5" w:rsidR="00ED401F" w:rsidRPr="000110E1" w:rsidRDefault="00ED401F" w:rsidP="00ED401F">
            <w:pPr>
              <w:rPr>
                <w:rFonts w:ascii="Arial" w:hAnsi="Arial" w:cs="Arial"/>
                <w:b/>
                <w:i/>
                <w:sz w:val="24"/>
                <w:szCs w:val="24"/>
              </w:rPr>
            </w:pPr>
            <w:r w:rsidRPr="000110E1">
              <w:rPr>
                <w:rFonts w:ascii="Arial" w:hAnsi="Arial" w:cs="Arial"/>
                <w:b/>
                <w:i/>
                <w:sz w:val="24"/>
                <w:szCs w:val="24"/>
              </w:rPr>
              <w:t>The activity:</w:t>
            </w:r>
          </w:p>
          <w:p w14:paraId="6EC3C53D" w14:textId="7EDD3997" w:rsidR="0069522C" w:rsidRPr="000110E1" w:rsidRDefault="00255540" w:rsidP="00ED401F">
            <w:pPr>
              <w:rPr>
                <w:rFonts w:ascii="Arial" w:hAnsi="Arial" w:cs="Arial"/>
                <w:bCs/>
                <w:iCs/>
                <w:sz w:val="24"/>
                <w:szCs w:val="24"/>
              </w:rPr>
            </w:pPr>
            <w:r>
              <w:rPr>
                <w:rFonts w:ascii="Arial" w:hAnsi="Arial" w:cs="Arial"/>
                <w:bCs/>
                <w:iCs/>
                <w:sz w:val="24"/>
                <w:szCs w:val="24"/>
              </w:rPr>
              <w:t>Adult to</w:t>
            </w:r>
            <w:r w:rsidR="00C5165A" w:rsidRPr="000110E1">
              <w:rPr>
                <w:rFonts w:ascii="Arial" w:hAnsi="Arial" w:cs="Arial"/>
                <w:bCs/>
                <w:iCs/>
                <w:sz w:val="24"/>
                <w:szCs w:val="24"/>
              </w:rPr>
              <w:t xml:space="preserve"> put </w:t>
            </w:r>
            <w:r w:rsidR="0069522C" w:rsidRPr="000110E1">
              <w:rPr>
                <w:rFonts w:ascii="Arial" w:hAnsi="Arial" w:cs="Arial"/>
                <w:bCs/>
                <w:iCs/>
                <w:sz w:val="24"/>
                <w:szCs w:val="24"/>
              </w:rPr>
              <w:t>a set of</w:t>
            </w:r>
            <w:r w:rsidR="00C5165A" w:rsidRPr="000110E1">
              <w:rPr>
                <w:rFonts w:ascii="Arial" w:hAnsi="Arial" w:cs="Arial"/>
                <w:bCs/>
                <w:iCs/>
                <w:sz w:val="24"/>
                <w:szCs w:val="24"/>
              </w:rPr>
              <w:t xml:space="preserve"> plastic numbers 1-</w:t>
            </w:r>
            <w:r w:rsidR="0069522C" w:rsidRPr="000110E1">
              <w:rPr>
                <w:rFonts w:ascii="Arial" w:hAnsi="Arial" w:cs="Arial"/>
                <w:bCs/>
                <w:iCs/>
                <w:sz w:val="24"/>
                <w:szCs w:val="24"/>
              </w:rPr>
              <w:t>5 in</w:t>
            </w:r>
            <w:r w:rsidR="00C5165A" w:rsidRPr="000110E1">
              <w:rPr>
                <w:rFonts w:ascii="Arial" w:hAnsi="Arial" w:cs="Arial"/>
                <w:bCs/>
                <w:iCs/>
                <w:sz w:val="24"/>
                <w:szCs w:val="24"/>
              </w:rPr>
              <w:t xml:space="preserve"> </w:t>
            </w:r>
            <w:r w:rsidR="0069522C" w:rsidRPr="000110E1">
              <w:rPr>
                <w:rFonts w:ascii="Arial" w:hAnsi="Arial" w:cs="Arial"/>
                <w:bCs/>
                <w:iCs/>
                <w:sz w:val="24"/>
                <w:szCs w:val="24"/>
              </w:rPr>
              <w:t>each</w:t>
            </w:r>
            <w:r w:rsidR="00C5165A" w:rsidRPr="000110E1">
              <w:rPr>
                <w:rFonts w:ascii="Arial" w:hAnsi="Arial" w:cs="Arial"/>
                <w:bCs/>
                <w:iCs/>
                <w:sz w:val="24"/>
                <w:szCs w:val="24"/>
              </w:rPr>
              <w:t xml:space="preserve"> bowl of jelly with a set of tong</w:t>
            </w:r>
            <w:r w:rsidR="0069522C" w:rsidRPr="000110E1">
              <w:rPr>
                <w:rFonts w:ascii="Arial" w:hAnsi="Arial" w:cs="Arial"/>
                <w:bCs/>
                <w:iCs/>
                <w:sz w:val="24"/>
                <w:szCs w:val="24"/>
              </w:rPr>
              <w:t xml:space="preserve">s. </w:t>
            </w:r>
          </w:p>
          <w:p w14:paraId="6632F3A5" w14:textId="6E5FDB17" w:rsidR="0069522C" w:rsidRPr="000110E1" w:rsidRDefault="00255540" w:rsidP="00ED401F">
            <w:pPr>
              <w:rPr>
                <w:rFonts w:ascii="Arial" w:hAnsi="Arial" w:cs="Arial"/>
                <w:bCs/>
                <w:iCs/>
                <w:sz w:val="24"/>
                <w:szCs w:val="24"/>
              </w:rPr>
            </w:pPr>
            <w:r>
              <w:rPr>
                <w:rFonts w:ascii="Arial" w:hAnsi="Arial" w:cs="Arial"/>
                <w:bCs/>
                <w:iCs/>
                <w:sz w:val="24"/>
                <w:szCs w:val="24"/>
              </w:rPr>
              <w:t>The adult</w:t>
            </w:r>
            <w:r w:rsidR="0069522C" w:rsidRPr="000110E1">
              <w:rPr>
                <w:rFonts w:ascii="Arial" w:hAnsi="Arial" w:cs="Arial"/>
                <w:bCs/>
                <w:iCs/>
                <w:sz w:val="24"/>
                <w:szCs w:val="24"/>
              </w:rPr>
              <w:t xml:space="preserve"> place</w:t>
            </w:r>
            <w:r>
              <w:rPr>
                <w:rFonts w:ascii="Arial" w:hAnsi="Arial" w:cs="Arial"/>
                <w:bCs/>
                <w:iCs/>
                <w:sz w:val="24"/>
                <w:szCs w:val="24"/>
              </w:rPr>
              <w:t>s</w:t>
            </w:r>
            <w:r w:rsidR="0069522C" w:rsidRPr="000110E1">
              <w:rPr>
                <w:rFonts w:ascii="Arial" w:hAnsi="Arial" w:cs="Arial"/>
                <w:bCs/>
                <w:iCs/>
                <w:sz w:val="24"/>
                <w:szCs w:val="24"/>
              </w:rPr>
              <w:t xml:space="preserve"> the Num</w:t>
            </w:r>
            <w:r w:rsidR="00BF1D83">
              <w:rPr>
                <w:rFonts w:ascii="Arial" w:hAnsi="Arial" w:cs="Arial"/>
                <w:bCs/>
                <w:iCs/>
                <w:sz w:val="24"/>
                <w:szCs w:val="24"/>
              </w:rPr>
              <w:t>ic</w:t>
            </w:r>
            <w:r w:rsidR="0069522C" w:rsidRPr="000110E1">
              <w:rPr>
                <w:rFonts w:ascii="Arial" w:hAnsi="Arial" w:cs="Arial"/>
                <w:bCs/>
                <w:iCs/>
                <w:sz w:val="24"/>
                <w:szCs w:val="24"/>
              </w:rPr>
              <w:t>on in a space next to each bowl</w:t>
            </w:r>
            <w:r w:rsidR="00C5165A" w:rsidRPr="000110E1">
              <w:rPr>
                <w:rFonts w:ascii="Arial" w:hAnsi="Arial" w:cs="Arial"/>
                <w:bCs/>
                <w:iCs/>
                <w:sz w:val="24"/>
                <w:szCs w:val="24"/>
              </w:rPr>
              <w:t xml:space="preserve">. </w:t>
            </w:r>
          </w:p>
          <w:p w14:paraId="084BF26F" w14:textId="493A69AF" w:rsidR="0069522C" w:rsidRPr="000110E1" w:rsidRDefault="0069522C" w:rsidP="00ED401F">
            <w:pPr>
              <w:rPr>
                <w:rFonts w:ascii="Arial" w:hAnsi="Arial" w:cs="Arial"/>
                <w:bCs/>
                <w:iCs/>
                <w:sz w:val="24"/>
                <w:szCs w:val="24"/>
              </w:rPr>
            </w:pPr>
            <w:r w:rsidRPr="000110E1">
              <w:rPr>
                <w:rFonts w:ascii="Arial" w:hAnsi="Arial" w:cs="Arial"/>
                <w:bCs/>
                <w:iCs/>
                <w:sz w:val="24"/>
                <w:szCs w:val="24"/>
              </w:rPr>
              <w:t>Children are called two at a time to the activit</w:t>
            </w:r>
            <w:r w:rsidR="00255540">
              <w:rPr>
                <w:rFonts w:ascii="Arial" w:hAnsi="Arial" w:cs="Arial"/>
                <w:bCs/>
                <w:iCs/>
                <w:sz w:val="24"/>
                <w:szCs w:val="24"/>
              </w:rPr>
              <w:t xml:space="preserve">y </w:t>
            </w:r>
            <w:r w:rsidR="00387566">
              <w:rPr>
                <w:rFonts w:ascii="Arial" w:hAnsi="Arial" w:cs="Arial"/>
                <w:bCs/>
                <w:iCs/>
                <w:sz w:val="24"/>
                <w:szCs w:val="24"/>
              </w:rPr>
              <w:t xml:space="preserve">- </w:t>
            </w:r>
            <w:r w:rsidR="00255540">
              <w:rPr>
                <w:rFonts w:ascii="Arial" w:hAnsi="Arial" w:cs="Arial"/>
                <w:bCs/>
                <w:iCs/>
                <w:sz w:val="24"/>
                <w:szCs w:val="24"/>
              </w:rPr>
              <w:t>a set each</w:t>
            </w:r>
            <w:r w:rsidR="00646C64">
              <w:rPr>
                <w:rFonts w:ascii="Arial" w:hAnsi="Arial" w:cs="Arial"/>
                <w:bCs/>
                <w:iCs/>
                <w:sz w:val="24"/>
                <w:szCs w:val="24"/>
              </w:rPr>
              <w:t xml:space="preserve"> side by side to encourage them to communicate with </w:t>
            </w:r>
            <w:r w:rsidR="00387566">
              <w:rPr>
                <w:rFonts w:ascii="Arial" w:hAnsi="Arial" w:cs="Arial"/>
                <w:bCs/>
                <w:iCs/>
                <w:sz w:val="24"/>
                <w:szCs w:val="24"/>
              </w:rPr>
              <w:t>each other</w:t>
            </w:r>
            <w:r w:rsidR="00C5165A" w:rsidRPr="000110E1">
              <w:rPr>
                <w:rFonts w:ascii="Arial" w:hAnsi="Arial" w:cs="Arial"/>
                <w:bCs/>
                <w:iCs/>
                <w:sz w:val="24"/>
                <w:szCs w:val="24"/>
              </w:rPr>
              <w:t xml:space="preserve">. </w:t>
            </w:r>
          </w:p>
          <w:p w14:paraId="5BEE5621" w14:textId="32DD8FCD" w:rsidR="0069522C" w:rsidRPr="000110E1" w:rsidRDefault="00C5165A" w:rsidP="00ED401F">
            <w:pPr>
              <w:rPr>
                <w:rFonts w:ascii="Arial" w:hAnsi="Arial" w:cs="Arial"/>
                <w:bCs/>
                <w:iCs/>
                <w:sz w:val="24"/>
                <w:szCs w:val="24"/>
              </w:rPr>
            </w:pPr>
            <w:r w:rsidRPr="000110E1">
              <w:rPr>
                <w:rFonts w:ascii="Arial" w:hAnsi="Arial" w:cs="Arial"/>
                <w:bCs/>
                <w:iCs/>
                <w:sz w:val="24"/>
                <w:szCs w:val="24"/>
              </w:rPr>
              <w:t xml:space="preserve">The adult </w:t>
            </w:r>
            <w:r w:rsidR="0069522C" w:rsidRPr="000110E1">
              <w:rPr>
                <w:rFonts w:ascii="Arial" w:hAnsi="Arial" w:cs="Arial"/>
                <w:bCs/>
                <w:iCs/>
                <w:sz w:val="24"/>
                <w:szCs w:val="24"/>
              </w:rPr>
              <w:t>is to oversee the activity by encouraging the children to match correctly giving them support if needed</w:t>
            </w:r>
            <w:r w:rsidRPr="000110E1">
              <w:rPr>
                <w:rFonts w:ascii="Arial" w:hAnsi="Arial" w:cs="Arial"/>
                <w:bCs/>
                <w:iCs/>
                <w:sz w:val="24"/>
                <w:szCs w:val="24"/>
              </w:rPr>
              <w:t>.</w:t>
            </w:r>
            <w:r w:rsidR="00255540">
              <w:rPr>
                <w:rFonts w:ascii="Arial" w:hAnsi="Arial" w:cs="Arial"/>
                <w:bCs/>
                <w:iCs/>
                <w:sz w:val="24"/>
                <w:szCs w:val="24"/>
              </w:rPr>
              <w:t xml:space="preserve"> Adult to</w:t>
            </w:r>
            <w:r w:rsidR="00336267">
              <w:rPr>
                <w:rFonts w:ascii="Arial" w:hAnsi="Arial" w:cs="Arial"/>
                <w:bCs/>
                <w:iCs/>
                <w:sz w:val="24"/>
                <w:szCs w:val="24"/>
              </w:rPr>
              <w:t xml:space="preserve"> orally</w:t>
            </w:r>
            <w:r w:rsidR="00255540">
              <w:rPr>
                <w:rFonts w:ascii="Arial" w:hAnsi="Arial" w:cs="Arial"/>
                <w:bCs/>
                <w:iCs/>
                <w:sz w:val="24"/>
                <w:szCs w:val="24"/>
              </w:rPr>
              <w:t xml:space="preserve"> reinforce what the numbers are.</w:t>
            </w:r>
            <w:r w:rsidRPr="000110E1">
              <w:rPr>
                <w:rFonts w:ascii="Arial" w:hAnsi="Arial" w:cs="Arial"/>
                <w:bCs/>
                <w:iCs/>
                <w:sz w:val="24"/>
                <w:szCs w:val="24"/>
              </w:rPr>
              <w:t xml:space="preserve"> </w:t>
            </w:r>
          </w:p>
          <w:p w14:paraId="43513494" w14:textId="2B8BFE71" w:rsidR="0069522C" w:rsidRPr="000110E1" w:rsidRDefault="00255540" w:rsidP="00ED401F">
            <w:pPr>
              <w:rPr>
                <w:rFonts w:ascii="Arial" w:hAnsi="Arial" w:cs="Arial"/>
                <w:bCs/>
                <w:iCs/>
                <w:sz w:val="24"/>
                <w:szCs w:val="24"/>
              </w:rPr>
            </w:pPr>
            <w:r>
              <w:rPr>
                <w:rFonts w:ascii="Arial" w:hAnsi="Arial" w:cs="Arial"/>
                <w:bCs/>
                <w:iCs/>
                <w:sz w:val="24"/>
                <w:szCs w:val="24"/>
              </w:rPr>
              <w:t>The children</w:t>
            </w:r>
            <w:r w:rsidR="00C5165A" w:rsidRPr="000110E1">
              <w:rPr>
                <w:rFonts w:ascii="Arial" w:hAnsi="Arial" w:cs="Arial"/>
                <w:bCs/>
                <w:iCs/>
                <w:sz w:val="24"/>
                <w:szCs w:val="24"/>
              </w:rPr>
              <w:t xml:space="preserve"> use the tongs to pick out numbers and match </w:t>
            </w:r>
            <w:r>
              <w:rPr>
                <w:rFonts w:ascii="Arial" w:hAnsi="Arial" w:cs="Arial"/>
                <w:bCs/>
                <w:iCs/>
                <w:sz w:val="24"/>
                <w:szCs w:val="24"/>
              </w:rPr>
              <w:t>them</w:t>
            </w:r>
            <w:r w:rsidR="00C5165A" w:rsidRPr="000110E1">
              <w:rPr>
                <w:rFonts w:ascii="Arial" w:hAnsi="Arial" w:cs="Arial"/>
                <w:bCs/>
                <w:iCs/>
                <w:sz w:val="24"/>
                <w:szCs w:val="24"/>
              </w:rPr>
              <w:t xml:space="preserve"> to the correct Numicon</w:t>
            </w:r>
            <w:r w:rsidR="000F7436">
              <w:rPr>
                <w:rFonts w:ascii="Arial" w:hAnsi="Arial" w:cs="Arial"/>
                <w:bCs/>
                <w:iCs/>
                <w:sz w:val="24"/>
                <w:szCs w:val="24"/>
              </w:rPr>
              <w:t xml:space="preserve"> (does not have to be in order</w:t>
            </w:r>
            <w:r w:rsidR="00F844C3">
              <w:rPr>
                <w:rFonts w:ascii="Arial" w:hAnsi="Arial" w:cs="Arial"/>
                <w:bCs/>
                <w:iCs/>
                <w:sz w:val="24"/>
                <w:szCs w:val="24"/>
              </w:rPr>
              <w:t xml:space="preserve"> when finding number but adult should recite with child in order at the end of activity</w:t>
            </w:r>
            <w:r w:rsidR="000F7436">
              <w:rPr>
                <w:rFonts w:ascii="Arial" w:hAnsi="Arial" w:cs="Arial"/>
                <w:bCs/>
                <w:iCs/>
                <w:sz w:val="24"/>
                <w:szCs w:val="24"/>
              </w:rPr>
              <w:t>)</w:t>
            </w:r>
            <w:r w:rsidR="0069522C" w:rsidRPr="000110E1">
              <w:rPr>
                <w:rFonts w:ascii="Arial" w:hAnsi="Arial" w:cs="Arial"/>
                <w:bCs/>
                <w:iCs/>
                <w:sz w:val="24"/>
                <w:szCs w:val="24"/>
              </w:rPr>
              <w:t>.</w:t>
            </w:r>
          </w:p>
          <w:p w14:paraId="108FE691" w14:textId="77777777" w:rsidR="0069522C" w:rsidRPr="000110E1" w:rsidRDefault="0069522C" w:rsidP="00ED401F">
            <w:pPr>
              <w:rPr>
                <w:rFonts w:ascii="Arial" w:hAnsi="Arial" w:cs="Arial"/>
                <w:bCs/>
                <w:iCs/>
                <w:sz w:val="24"/>
                <w:szCs w:val="24"/>
              </w:rPr>
            </w:pPr>
            <w:r w:rsidRPr="000110E1">
              <w:rPr>
                <w:rFonts w:ascii="Arial" w:hAnsi="Arial" w:cs="Arial"/>
                <w:bCs/>
                <w:iCs/>
                <w:sz w:val="24"/>
                <w:szCs w:val="24"/>
              </w:rPr>
              <w:t>The children start using numbers 1-5</w:t>
            </w:r>
            <w:r w:rsidR="00C5165A" w:rsidRPr="000110E1">
              <w:rPr>
                <w:rFonts w:ascii="Arial" w:hAnsi="Arial" w:cs="Arial"/>
                <w:bCs/>
                <w:iCs/>
                <w:sz w:val="24"/>
                <w:szCs w:val="24"/>
              </w:rPr>
              <w:t xml:space="preserve"> </w:t>
            </w:r>
            <w:r w:rsidRPr="000110E1">
              <w:rPr>
                <w:rFonts w:ascii="Arial" w:hAnsi="Arial" w:cs="Arial"/>
                <w:bCs/>
                <w:iCs/>
                <w:sz w:val="24"/>
                <w:szCs w:val="24"/>
              </w:rPr>
              <w:t>but the adult must use their experience</w:t>
            </w:r>
            <w:r w:rsidR="00C5165A" w:rsidRPr="000110E1">
              <w:rPr>
                <w:rFonts w:ascii="Arial" w:hAnsi="Arial" w:cs="Arial"/>
                <w:bCs/>
                <w:iCs/>
                <w:sz w:val="24"/>
                <w:szCs w:val="24"/>
              </w:rPr>
              <w:t xml:space="preserve"> </w:t>
            </w:r>
            <w:r w:rsidRPr="000110E1">
              <w:rPr>
                <w:rFonts w:ascii="Arial" w:hAnsi="Arial" w:cs="Arial"/>
                <w:bCs/>
                <w:iCs/>
                <w:sz w:val="24"/>
                <w:szCs w:val="24"/>
              </w:rPr>
              <w:t>and differentiate when required.</w:t>
            </w:r>
            <w:r w:rsidR="009C7122" w:rsidRPr="000110E1">
              <w:rPr>
                <w:rFonts w:ascii="Arial" w:hAnsi="Arial" w:cs="Arial"/>
                <w:bCs/>
                <w:iCs/>
                <w:sz w:val="24"/>
                <w:szCs w:val="24"/>
              </w:rPr>
              <w:t xml:space="preserve"> </w:t>
            </w:r>
          </w:p>
          <w:p w14:paraId="07B0ED84" w14:textId="77777777" w:rsidR="0069522C" w:rsidRPr="000110E1" w:rsidRDefault="0069522C" w:rsidP="00ED401F">
            <w:pPr>
              <w:rPr>
                <w:rFonts w:ascii="Arial" w:hAnsi="Arial" w:cs="Arial"/>
                <w:bCs/>
                <w:iCs/>
                <w:sz w:val="24"/>
                <w:szCs w:val="24"/>
              </w:rPr>
            </w:pPr>
            <w:r w:rsidRPr="000110E1">
              <w:rPr>
                <w:rFonts w:ascii="Arial" w:hAnsi="Arial" w:cs="Arial"/>
                <w:bCs/>
                <w:iCs/>
                <w:sz w:val="24"/>
                <w:szCs w:val="24"/>
              </w:rPr>
              <w:t>The adult can add numbers up to 10 in the bowl if the child can confidently match to 5.</w:t>
            </w:r>
          </w:p>
          <w:p w14:paraId="4DB55CA9" w14:textId="2743ED54" w:rsidR="0069522C" w:rsidRPr="000110E1" w:rsidRDefault="0069522C" w:rsidP="00ED401F">
            <w:pPr>
              <w:rPr>
                <w:rFonts w:ascii="Arial" w:hAnsi="Arial" w:cs="Arial"/>
                <w:bCs/>
                <w:iCs/>
                <w:sz w:val="24"/>
                <w:szCs w:val="24"/>
              </w:rPr>
            </w:pPr>
            <w:r w:rsidRPr="000110E1">
              <w:rPr>
                <w:rFonts w:ascii="Arial" w:hAnsi="Arial" w:cs="Arial"/>
                <w:bCs/>
                <w:iCs/>
                <w:sz w:val="24"/>
                <w:szCs w:val="24"/>
              </w:rPr>
              <w:t>However, if</w:t>
            </w:r>
            <w:r w:rsidR="009C7122" w:rsidRPr="000110E1">
              <w:rPr>
                <w:rFonts w:ascii="Arial" w:hAnsi="Arial" w:cs="Arial"/>
                <w:bCs/>
                <w:iCs/>
                <w:sz w:val="24"/>
                <w:szCs w:val="24"/>
              </w:rPr>
              <w:t xml:space="preserve"> the adult feels a child is finding the activity difficult, they can take numbers out so the child can </w:t>
            </w:r>
            <w:r w:rsidRPr="000110E1">
              <w:rPr>
                <w:rFonts w:ascii="Arial" w:hAnsi="Arial" w:cs="Arial"/>
                <w:bCs/>
                <w:iCs/>
                <w:sz w:val="24"/>
                <w:szCs w:val="24"/>
              </w:rPr>
              <w:t>match</w:t>
            </w:r>
            <w:r w:rsidR="009C7122" w:rsidRPr="000110E1">
              <w:rPr>
                <w:rFonts w:ascii="Arial" w:hAnsi="Arial" w:cs="Arial"/>
                <w:bCs/>
                <w:iCs/>
                <w:sz w:val="24"/>
                <w:szCs w:val="24"/>
              </w:rPr>
              <w:t xml:space="preserve"> numbers 1-3.</w:t>
            </w:r>
          </w:p>
          <w:p w14:paraId="007B97AF" w14:textId="54336043" w:rsidR="00ED401F" w:rsidRPr="000110E1" w:rsidRDefault="0069522C" w:rsidP="00ED401F">
            <w:pPr>
              <w:rPr>
                <w:rFonts w:ascii="Arial" w:hAnsi="Arial" w:cs="Arial"/>
                <w:bCs/>
                <w:iCs/>
                <w:sz w:val="24"/>
                <w:szCs w:val="24"/>
              </w:rPr>
            </w:pPr>
            <w:r w:rsidRPr="000110E1">
              <w:rPr>
                <w:rFonts w:ascii="Arial" w:hAnsi="Arial" w:cs="Arial"/>
                <w:bCs/>
                <w:iCs/>
                <w:sz w:val="24"/>
                <w:szCs w:val="24"/>
              </w:rPr>
              <w:t>The</w:t>
            </w:r>
            <w:r w:rsidR="009C7122" w:rsidRPr="000110E1">
              <w:rPr>
                <w:rFonts w:ascii="Arial" w:hAnsi="Arial" w:cs="Arial"/>
                <w:bCs/>
                <w:iCs/>
                <w:sz w:val="24"/>
                <w:szCs w:val="24"/>
              </w:rPr>
              <w:t xml:space="preserve"> </w:t>
            </w:r>
            <w:r w:rsidRPr="000110E1">
              <w:rPr>
                <w:rFonts w:ascii="Arial" w:hAnsi="Arial" w:cs="Arial"/>
                <w:bCs/>
                <w:iCs/>
                <w:sz w:val="24"/>
                <w:szCs w:val="24"/>
              </w:rPr>
              <w:t>adult must give positive feedback to the child</w:t>
            </w:r>
            <w:r w:rsidR="00336267">
              <w:rPr>
                <w:rFonts w:ascii="Arial" w:hAnsi="Arial" w:cs="Arial"/>
                <w:bCs/>
                <w:iCs/>
                <w:sz w:val="24"/>
                <w:szCs w:val="24"/>
              </w:rPr>
              <w:t xml:space="preserve"> always praising</w:t>
            </w:r>
            <w:r w:rsidRPr="000110E1">
              <w:rPr>
                <w:rFonts w:ascii="Arial" w:hAnsi="Arial" w:cs="Arial"/>
                <w:bCs/>
                <w:iCs/>
                <w:sz w:val="24"/>
                <w:szCs w:val="24"/>
              </w:rPr>
              <w:t xml:space="preserve">. </w:t>
            </w:r>
          </w:p>
          <w:p w14:paraId="6DC93D41" w14:textId="51924EDD" w:rsidR="0069522C" w:rsidRPr="000110E1" w:rsidRDefault="0069522C" w:rsidP="00ED401F">
            <w:pPr>
              <w:rPr>
                <w:rFonts w:ascii="Arial" w:hAnsi="Arial" w:cs="Arial"/>
                <w:bCs/>
                <w:iCs/>
                <w:sz w:val="24"/>
                <w:szCs w:val="24"/>
              </w:rPr>
            </w:pPr>
            <w:r w:rsidRPr="000110E1">
              <w:rPr>
                <w:rFonts w:ascii="Arial" w:hAnsi="Arial" w:cs="Arial"/>
                <w:bCs/>
                <w:iCs/>
                <w:sz w:val="24"/>
                <w:szCs w:val="24"/>
              </w:rPr>
              <w:t>Every child should have a turn of the activity and the adult is to tick</w:t>
            </w:r>
            <w:r w:rsidR="00255540">
              <w:rPr>
                <w:rFonts w:ascii="Arial" w:hAnsi="Arial" w:cs="Arial"/>
                <w:bCs/>
                <w:iCs/>
                <w:sz w:val="24"/>
                <w:szCs w:val="24"/>
              </w:rPr>
              <w:t xml:space="preserve"> off who has.</w:t>
            </w:r>
            <w:r w:rsidRPr="000110E1">
              <w:rPr>
                <w:rFonts w:ascii="Arial" w:hAnsi="Arial" w:cs="Arial"/>
                <w:bCs/>
                <w:iCs/>
                <w:sz w:val="24"/>
                <w:szCs w:val="24"/>
              </w:rPr>
              <w:t xml:space="preserve"> </w:t>
            </w:r>
          </w:p>
        </w:tc>
      </w:tr>
    </w:tbl>
    <w:p w14:paraId="1781748A" w14:textId="76223291" w:rsidR="00E13BED" w:rsidRPr="000110E1" w:rsidRDefault="00E13BED" w:rsidP="00ED401F">
      <w:pPr>
        <w:jc w:val="center"/>
        <w:rPr>
          <w:rFonts w:ascii="Arial" w:hAnsi="Arial" w:cs="Arial"/>
          <w:sz w:val="24"/>
          <w:szCs w:val="24"/>
        </w:rPr>
      </w:pPr>
    </w:p>
    <w:p w14:paraId="4E6406B8" w14:textId="77777777" w:rsidR="00D17179" w:rsidRDefault="00D17179" w:rsidP="003C3E9A">
      <w:pPr>
        <w:spacing w:line="360" w:lineRule="auto"/>
        <w:jc w:val="both"/>
        <w:rPr>
          <w:rFonts w:ascii="Arial" w:hAnsi="Arial" w:cs="Arial"/>
          <w:sz w:val="24"/>
          <w:szCs w:val="24"/>
        </w:rPr>
      </w:pPr>
    </w:p>
    <w:p w14:paraId="02908BFC" w14:textId="53DC8841" w:rsidR="003C3E9A" w:rsidRDefault="003C3E9A" w:rsidP="003C3E9A">
      <w:pPr>
        <w:spacing w:line="360" w:lineRule="auto"/>
        <w:jc w:val="both"/>
        <w:rPr>
          <w:rFonts w:ascii="Arial" w:hAnsi="Arial" w:cs="Arial"/>
          <w:sz w:val="24"/>
          <w:szCs w:val="24"/>
        </w:rPr>
      </w:pPr>
      <w:r>
        <w:rPr>
          <w:rFonts w:ascii="Arial" w:hAnsi="Arial" w:cs="Arial"/>
          <w:sz w:val="24"/>
          <w:szCs w:val="24"/>
        </w:rPr>
        <w:t>Section 2</w:t>
      </w:r>
    </w:p>
    <w:p w14:paraId="7E57018F" w14:textId="0F759A49"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Firstly, the activity looks at recognising numbers which is fundamental in supporting children’s understanding and learning (Yelland et al. 2014). It is essential that children have experiences to recognise and talk about numbers to support mathematical development for their future everyday lives. Adults require </w:t>
      </w:r>
      <w:r w:rsidR="00FD5902">
        <w:rPr>
          <w:rFonts w:ascii="Arial" w:hAnsi="Arial" w:cs="Arial"/>
          <w:sz w:val="24"/>
          <w:szCs w:val="24"/>
        </w:rPr>
        <w:t>the use of</w:t>
      </w:r>
      <w:r>
        <w:rPr>
          <w:rFonts w:ascii="Arial" w:hAnsi="Arial" w:cs="Arial"/>
          <w:sz w:val="24"/>
          <w:szCs w:val="24"/>
        </w:rPr>
        <w:t xml:space="preserve"> </w:t>
      </w:r>
      <w:r w:rsidR="00D17179">
        <w:rPr>
          <w:rFonts w:ascii="Arial" w:hAnsi="Arial" w:cs="Arial"/>
          <w:sz w:val="24"/>
          <w:szCs w:val="24"/>
        </w:rPr>
        <w:t>maths</w:t>
      </w:r>
      <w:r>
        <w:rPr>
          <w:rFonts w:ascii="Arial" w:hAnsi="Arial" w:cs="Arial"/>
          <w:sz w:val="24"/>
          <w:szCs w:val="24"/>
        </w:rPr>
        <w:t xml:space="preserve"> in everyday life. For example, calculating food shopping, using money or calculating ingredients for food (Skinner and Stevens, 2012). Young children also require and already take part in mathematical events daily such as, setting the table or counting the steps as they go up the stairs (Tucker, 2005). Children should have a variety of mathematical practice to develop concepts, attitudes and processes for problem solving (Yelland et al., 2014).</w:t>
      </w:r>
    </w:p>
    <w:p w14:paraId="6AE3C1EF" w14:textId="7D9128E2"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The next </w:t>
      </w:r>
      <w:r w:rsidR="00D17179">
        <w:rPr>
          <w:rFonts w:ascii="Arial" w:hAnsi="Arial" w:cs="Arial"/>
          <w:sz w:val="24"/>
          <w:szCs w:val="24"/>
        </w:rPr>
        <w:t>math</w:t>
      </w:r>
      <w:r w:rsidR="00901EB0">
        <w:rPr>
          <w:rFonts w:ascii="Arial" w:hAnsi="Arial" w:cs="Arial"/>
          <w:sz w:val="24"/>
          <w:szCs w:val="24"/>
        </w:rPr>
        <w:t>ematical</w:t>
      </w:r>
      <w:r>
        <w:rPr>
          <w:rFonts w:ascii="Arial" w:hAnsi="Arial" w:cs="Arial"/>
          <w:sz w:val="24"/>
          <w:szCs w:val="24"/>
        </w:rPr>
        <w:t xml:space="preserve"> concept in the activity is matching the number to the correct Numicon which is one to one correspondence. Lewis (1996) maintains that children should have </w:t>
      </w:r>
      <w:r w:rsidR="00D17179">
        <w:rPr>
          <w:rFonts w:ascii="Arial" w:hAnsi="Arial" w:cs="Arial"/>
          <w:sz w:val="24"/>
          <w:szCs w:val="24"/>
        </w:rPr>
        <w:t>math</w:t>
      </w:r>
      <w:r w:rsidR="00901EB0">
        <w:rPr>
          <w:rFonts w:ascii="Arial" w:hAnsi="Arial" w:cs="Arial"/>
          <w:sz w:val="24"/>
          <w:szCs w:val="24"/>
        </w:rPr>
        <w:t>ematical</w:t>
      </w:r>
      <w:r>
        <w:rPr>
          <w:rFonts w:ascii="Arial" w:hAnsi="Arial" w:cs="Arial"/>
          <w:sz w:val="24"/>
          <w:szCs w:val="24"/>
        </w:rPr>
        <w:t xml:space="preserve"> activities which support opportunities for collaborating various concepts of </w:t>
      </w:r>
      <w:r w:rsidR="00D17179">
        <w:rPr>
          <w:rFonts w:ascii="Arial" w:hAnsi="Arial" w:cs="Arial"/>
          <w:sz w:val="24"/>
          <w:szCs w:val="24"/>
        </w:rPr>
        <w:t>maths</w:t>
      </w:r>
      <w:r>
        <w:rPr>
          <w:rFonts w:ascii="Arial" w:hAnsi="Arial" w:cs="Arial"/>
          <w:sz w:val="24"/>
          <w:szCs w:val="24"/>
        </w:rPr>
        <w:t xml:space="preserve">. This is so children can connect the different areas of </w:t>
      </w:r>
      <w:r>
        <w:rPr>
          <w:rFonts w:ascii="Arial" w:hAnsi="Arial" w:cs="Arial"/>
          <w:sz w:val="24"/>
          <w:szCs w:val="24"/>
        </w:rPr>
        <w:lastRenderedPageBreak/>
        <w:t xml:space="preserve">numeracy to form a network of concepts, in order to give them a better understanding of mathematics. Without the collaboration of </w:t>
      </w:r>
      <w:r w:rsidR="00D17179">
        <w:rPr>
          <w:rFonts w:ascii="Arial" w:hAnsi="Arial" w:cs="Arial"/>
          <w:sz w:val="24"/>
          <w:szCs w:val="24"/>
        </w:rPr>
        <w:t>math</w:t>
      </w:r>
      <w:r w:rsidR="00901EB0">
        <w:rPr>
          <w:rFonts w:ascii="Arial" w:hAnsi="Arial" w:cs="Arial"/>
          <w:sz w:val="24"/>
          <w:szCs w:val="24"/>
        </w:rPr>
        <w:t>ematical</w:t>
      </w:r>
      <w:r>
        <w:rPr>
          <w:rFonts w:ascii="Arial" w:hAnsi="Arial" w:cs="Arial"/>
          <w:sz w:val="24"/>
          <w:szCs w:val="24"/>
        </w:rPr>
        <w:t xml:space="preserve"> concepts, children develop </w:t>
      </w:r>
      <w:r w:rsidR="00D17179">
        <w:rPr>
          <w:rFonts w:ascii="Arial" w:hAnsi="Arial" w:cs="Arial"/>
          <w:sz w:val="24"/>
          <w:szCs w:val="24"/>
        </w:rPr>
        <w:t>math’s</w:t>
      </w:r>
      <w:r>
        <w:rPr>
          <w:rFonts w:ascii="Arial" w:hAnsi="Arial" w:cs="Arial"/>
          <w:sz w:val="24"/>
          <w:szCs w:val="24"/>
        </w:rPr>
        <w:t xml:space="preserve"> skills in an isolated way and will not develop holistically as a mathematician (Lewis, 1996). The activity supports connecting </w:t>
      </w:r>
      <w:r w:rsidR="00FD5902">
        <w:rPr>
          <w:rFonts w:ascii="Arial" w:hAnsi="Arial" w:cs="Arial"/>
          <w:sz w:val="24"/>
          <w:szCs w:val="24"/>
        </w:rPr>
        <w:t xml:space="preserve">different </w:t>
      </w:r>
      <w:r w:rsidR="00D17179">
        <w:rPr>
          <w:rFonts w:ascii="Arial" w:hAnsi="Arial" w:cs="Arial"/>
          <w:sz w:val="24"/>
          <w:szCs w:val="24"/>
        </w:rPr>
        <w:t>math</w:t>
      </w:r>
      <w:r w:rsidR="00FD5902">
        <w:rPr>
          <w:rFonts w:ascii="Arial" w:hAnsi="Arial" w:cs="Arial"/>
          <w:sz w:val="24"/>
          <w:szCs w:val="24"/>
        </w:rPr>
        <w:t>ematical</w:t>
      </w:r>
      <w:r>
        <w:rPr>
          <w:rFonts w:ascii="Arial" w:hAnsi="Arial" w:cs="Arial"/>
          <w:sz w:val="24"/>
          <w:szCs w:val="24"/>
        </w:rPr>
        <w:t xml:space="preserve"> relationships by starting with</w:t>
      </w:r>
      <w:r w:rsidR="00BF1D83">
        <w:rPr>
          <w:rFonts w:ascii="Arial" w:hAnsi="Arial" w:cs="Arial"/>
          <w:sz w:val="24"/>
          <w:szCs w:val="24"/>
        </w:rPr>
        <w:t xml:space="preserve"> number</w:t>
      </w:r>
      <w:r>
        <w:rPr>
          <w:rFonts w:ascii="Arial" w:hAnsi="Arial" w:cs="Arial"/>
          <w:sz w:val="24"/>
          <w:szCs w:val="24"/>
        </w:rPr>
        <w:t xml:space="preserve"> recognition and then continuing with one to one correspondence. </w:t>
      </w:r>
    </w:p>
    <w:p w14:paraId="3E93EFD3" w14:textId="2818D613" w:rsidR="003C3E9A" w:rsidRDefault="003C3E9A" w:rsidP="003C3E9A">
      <w:pPr>
        <w:spacing w:line="360" w:lineRule="auto"/>
        <w:jc w:val="both"/>
        <w:rPr>
          <w:rFonts w:ascii="Arial" w:hAnsi="Arial" w:cs="Arial"/>
          <w:sz w:val="24"/>
          <w:szCs w:val="24"/>
        </w:rPr>
      </w:pPr>
      <w:r>
        <w:rPr>
          <w:rFonts w:ascii="Arial" w:hAnsi="Arial" w:cs="Arial"/>
          <w:sz w:val="24"/>
          <w:szCs w:val="24"/>
        </w:rPr>
        <w:t>The use of Numicon in the activity allows the children to see the numbers visually. Montessori developed</w:t>
      </w:r>
      <w:r w:rsidR="00BF1D83">
        <w:rPr>
          <w:rFonts w:ascii="Arial" w:hAnsi="Arial" w:cs="Arial"/>
          <w:sz w:val="24"/>
          <w:szCs w:val="24"/>
        </w:rPr>
        <w:t xml:space="preserve"> a</w:t>
      </w:r>
      <w:r>
        <w:rPr>
          <w:rFonts w:ascii="Arial" w:hAnsi="Arial" w:cs="Arial"/>
          <w:sz w:val="24"/>
          <w:szCs w:val="24"/>
        </w:rPr>
        <w:t xml:space="preserve"> concept of making abstract principles visual</w:t>
      </w:r>
      <w:r w:rsidR="00BF1D83">
        <w:rPr>
          <w:rFonts w:ascii="Arial" w:hAnsi="Arial" w:cs="Arial"/>
          <w:sz w:val="24"/>
          <w:szCs w:val="24"/>
        </w:rPr>
        <w:t xml:space="preserve"> using resources </w:t>
      </w:r>
      <w:r w:rsidRPr="00901EB0">
        <w:rPr>
          <w:rFonts w:ascii="Arial" w:hAnsi="Arial" w:cs="Arial"/>
          <w:sz w:val="24"/>
          <w:szCs w:val="24"/>
        </w:rPr>
        <w:t>(</w:t>
      </w:r>
      <w:r>
        <w:rPr>
          <w:rFonts w:ascii="Arial" w:hAnsi="Arial" w:cs="Arial"/>
          <w:sz w:val="24"/>
          <w:szCs w:val="24"/>
        </w:rPr>
        <w:t xml:space="preserve">Hendron, 2016). Research maintains that Numicon contributes inspiring and beneficial challenges for all levels of children including children with additional needs. Numicon supports children with grasping mathematical concepts such as calculation and mathematical thinking (Wing, 2007). Numicon is useful for developing a child’s knowledge of number as it allows the child to make important links between language, patterns, physical action and symbols (Haylock and Cockburn, 2013). </w:t>
      </w:r>
    </w:p>
    <w:p w14:paraId="4C64512F" w14:textId="02375E42"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The activity is age appropriate and develops skills in line with the Foundation Phase Literacy and Numeracy Framework (2015). The activity gives children the opportunity to recognise numbers when they find them using the tongs and then allows them time to match them to the correct Numicon. According to the framework statements, children of Nursery age should be </w:t>
      </w:r>
      <w:r w:rsidR="006E0D55">
        <w:rPr>
          <w:rFonts w:ascii="Arial" w:hAnsi="Arial" w:cs="Arial"/>
          <w:sz w:val="24"/>
          <w:szCs w:val="24"/>
        </w:rPr>
        <w:t>working towards</w:t>
      </w:r>
      <w:r>
        <w:rPr>
          <w:rFonts w:ascii="Arial" w:hAnsi="Arial" w:cs="Arial"/>
          <w:sz w:val="24"/>
          <w:szCs w:val="24"/>
        </w:rPr>
        <w:t xml:space="preserve"> recognis</w:t>
      </w:r>
      <w:r w:rsidR="006E0D55">
        <w:rPr>
          <w:rFonts w:ascii="Arial" w:hAnsi="Arial" w:cs="Arial"/>
          <w:sz w:val="24"/>
          <w:szCs w:val="24"/>
        </w:rPr>
        <w:t>ing</w:t>
      </w:r>
      <w:r>
        <w:rPr>
          <w:rFonts w:ascii="Arial" w:hAnsi="Arial" w:cs="Arial"/>
          <w:sz w:val="24"/>
          <w:szCs w:val="24"/>
        </w:rPr>
        <w:t xml:space="preserve"> numbers zero to five and relate to its respective quantity (Welsh Government, 2015). </w:t>
      </w:r>
    </w:p>
    <w:p w14:paraId="3F8B689E"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Lewis (2006) suggests that children should be able to explore at different levels within a task in order to challenge themselves. The activity plan supports this by having 3 levels of difficulty. However, Boaler (2015) points out that children should not be labelled and placed into groups of different abilities as this prejudges their accomplishments. She maintains that practitioners are deciding what level children are at a very young age and research shows that 88% of them then stay at the same level that teachers have appointed them until they leave school. Boaler (2015) argues that it is difficult to support children and develop their skills when they are placed in a low-level group as they are given less challenging work. </w:t>
      </w:r>
    </w:p>
    <w:p w14:paraId="6239487E" w14:textId="072B8E23"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Following on, the activity plan describes the adult role as reinforcing the children’s work and giving them positive feedback. According to Yelland et al. (2014) one aspect of how children learn is from how the adult interacts with the child. A child needs </w:t>
      </w:r>
      <w:r>
        <w:rPr>
          <w:rFonts w:ascii="Arial" w:hAnsi="Arial" w:cs="Arial"/>
          <w:sz w:val="24"/>
          <w:szCs w:val="24"/>
        </w:rPr>
        <w:lastRenderedPageBreak/>
        <w:t xml:space="preserve">recognition of their achievements to help support their learning process. Adults should support children’s efforts of counting by reassuring and modelling the language (Yelland et al. 2014). The activity plan includes and recognises in the plan the importance of this. According to Pound (2006) adults should discourage negative feeling around </w:t>
      </w:r>
      <w:r w:rsidR="00D17179">
        <w:rPr>
          <w:rFonts w:ascii="Arial" w:hAnsi="Arial" w:cs="Arial"/>
          <w:sz w:val="24"/>
          <w:szCs w:val="24"/>
        </w:rPr>
        <w:t>maths</w:t>
      </w:r>
      <w:r>
        <w:rPr>
          <w:rFonts w:ascii="Arial" w:hAnsi="Arial" w:cs="Arial"/>
          <w:sz w:val="24"/>
          <w:szCs w:val="24"/>
        </w:rPr>
        <w:t xml:space="preserve"> by maintaining positive attitudes when working with children. If adults do not have a positive view, then children can develop a negative perception around </w:t>
      </w:r>
      <w:r w:rsidR="00D17179">
        <w:rPr>
          <w:rFonts w:ascii="Arial" w:hAnsi="Arial" w:cs="Arial"/>
          <w:sz w:val="24"/>
          <w:szCs w:val="24"/>
        </w:rPr>
        <w:t>maths</w:t>
      </w:r>
      <w:r>
        <w:rPr>
          <w:rFonts w:ascii="Arial" w:hAnsi="Arial" w:cs="Arial"/>
          <w:sz w:val="24"/>
          <w:szCs w:val="24"/>
        </w:rPr>
        <w:t xml:space="preserve"> which could stay with them all through life. </w:t>
      </w:r>
    </w:p>
    <w:p w14:paraId="4A9EF479" w14:textId="2127B0DE" w:rsidR="003C3E9A" w:rsidRDefault="003C3E9A" w:rsidP="003C3E9A">
      <w:pPr>
        <w:spacing w:line="360" w:lineRule="auto"/>
        <w:jc w:val="both"/>
        <w:rPr>
          <w:rFonts w:ascii="Arial" w:hAnsi="Arial" w:cs="Arial"/>
          <w:sz w:val="24"/>
          <w:szCs w:val="24"/>
        </w:rPr>
      </w:pPr>
      <w:r>
        <w:rPr>
          <w:rFonts w:ascii="Arial" w:hAnsi="Arial" w:cs="Arial"/>
          <w:sz w:val="24"/>
          <w:szCs w:val="24"/>
        </w:rPr>
        <w:t>The adult’s role is also to talk to and support any children who are unsure by discussing the task together (Pound 2006). When two people work together to solve a problem, it is called sustained shared thinking which Vygotsky emphasises the importance of</w:t>
      </w:r>
      <w:r w:rsidR="006E0D55">
        <w:rPr>
          <w:rFonts w:ascii="Arial" w:hAnsi="Arial" w:cs="Arial"/>
          <w:sz w:val="24"/>
          <w:szCs w:val="24"/>
        </w:rPr>
        <w:t>,</w:t>
      </w:r>
      <w:r>
        <w:rPr>
          <w:rFonts w:ascii="Arial" w:hAnsi="Arial" w:cs="Arial"/>
          <w:sz w:val="24"/>
          <w:szCs w:val="24"/>
        </w:rPr>
        <w:t xml:space="preserve"> in order to encourage critical thinking and problem solving (</w:t>
      </w:r>
      <w:r w:rsidRPr="00904410">
        <w:rPr>
          <w:rFonts w:ascii="Arial" w:hAnsi="Arial" w:cs="Arial"/>
          <w:color w:val="3A3A3A"/>
          <w:sz w:val="24"/>
          <w:szCs w:val="24"/>
          <w:shd w:val="clear" w:color="auto" w:fill="FFFFFF"/>
        </w:rPr>
        <w:t>Siraj-Blatchford</w:t>
      </w:r>
      <w:r>
        <w:rPr>
          <w:rFonts w:ascii="Arial" w:hAnsi="Arial" w:cs="Arial"/>
          <w:color w:val="3A3A3A"/>
          <w:sz w:val="24"/>
          <w:szCs w:val="24"/>
          <w:shd w:val="clear" w:color="auto" w:fill="FFFFFF"/>
        </w:rPr>
        <w:t>, 2009, p</w:t>
      </w:r>
      <w:r>
        <w:rPr>
          <w:rFonts w:ascii="Arial" w:hAnsi="Arial" w:cs="Arial"/>
          <w:sz w:val="24"/>
          <w:szCs w:val="24"/>
        </w:rPr>
        <w:t>. 77). Practitioners can support a child’s mathematical learning with sustained shared thinking. This broadens a child’s learning and is an important role of the practitioner in early learning (Rodger, 2016).  Sustained shared thinking is a two-way exchange where both parties contribute (</w:t>
      </w:r>
      <w:r w:rsidRPr="005600FE">
        <w:rPr>
          <w:rFonts w:ascii="Arial" w:hAnsi="Arial" w:cs="Arial"/>
          <w:sz w:val="24"/>
          <w:szCs w:val="24"/>
          <w:shd w:val="clear" w:color="auto" w:fill="FFFFFF"/>
        </w:rPr>
        <w:t>Brodie</w:t>
      </w:r>
      <w:r>
        <w:rPr>
          <w:rFonts w:ascii="Arial" w:hAnsi="Arial" w:cs="Arial"/>
          <w:sz w:val="24"/>
          <w:szCs w:val="24"/>
          <w:shd w:val="clear" w:color="auto" w:fill="FFFFFF"/>
        </w:rPr>
        <w:t>,</w:t>
      </w:r>
      <w:r w:rsidRPr="005600FE">
        <w:rPr>
          <w:rFonts w:ascii="Arial" w:hAnsi="Arial" w:cs="Arial"/>
          <w:sz w:val="24"/>
          <w:szCs w:val="24"/>
          <w:shd w:val="clear" w:color="auto" w:fill="FFFFFF"/>
        </w:rPr>
        <w:t xml:space="preserve"> 2018)</w:t>
      </w:r>
      <w:r>
        <w:rPr>
          <w:rFonts w:ascii="Arial" w:hAnsi="Arial" w:cs="Arial"/>
          <w:sz w:val="24"/>
          <w:szCs w:val="24"/>
          <w:shd w:val="clear" w:color="auto" w:fill="FFFFFF"/>
        </w:rPr>
        <w:t>.</w:t>
      </w:r>
      <w:r w:rsidRPr="005600FE">
        <w:rPr>
          <w:rFonts w:ascii="Arial" w:hAnsi="Arial" w:cs="Arial"/>
          <w:sz w:val="24"/>
          <w:szCs w:val="24"/>
          <w:shd w:val="clear" w:color="auto" w:fill="FFFFFF"/>
        </w:rPr>
        <w:t xml:space="preserve"> </w:t>
      </w:r>
    </w:p>
    <w:p w14:paraId="4F15929C"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The activity plan could be more specific about the adult’s role regarding discussion. For example, to ask the children open ended questions about the activity. Children grasp a better understanding of numbers by adults carefully planning, modelling and asking open ended questions during activities (Skinner and Stevens, 2012).  For example, the adult could say “Tell me about the numbers”. Open ended questions have no correct answer and encourages children’s reasoning and thinking skills (M</w:t>
      </w:r>
      <w:r w:rsidRPr="00A318F3">
        <w:rPr>
          <w:rFonts w:ascii="Arial" w:hAnsi="Arial" w:cs="Arial"/>
          <w:sz w:val="24"/>
          <w:szCs w:val="24"/>
        </w:rPr>
        <w:t>eantoir</w:t>
      </w:r>
      <w:r>
        <w:rPr>
          <w:rFonts w:ascii="Arial" w:hAnsi="Arial" w:cs="Arial"/>
          <w:sz w:val="24"/>
          <w:szCs w:val="24"/>
        </w:rPr>
        <w:t xml:space="preserve">, 2019). Open ended questions allow children to determine things for themselves and contribute in valued ways (Denton, 2015). </w:t>
      </w:r>
    </w:p>
    <w:p w14:paraId="09A63D8C"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An equally important aspect of the activity is that even though the desired outcome targets numeracy, it also explores other play types and skills which also target other outcomes within the Foundation Phase Framework (2015) such as, fine motor skills when using the tongs, and sensory play when exploring in the jelly which also supports children’s holistic development. Holistic development is when different areas of a child’s learning overlap each other and develops several skills at once. This is critical for children’s development to develop as many areas as possible (</w:t>
      </w:r>
      <w:r w:rsidRPr="005600FE">
        <w:rPr>
          <w:rFonts w:ascii="Arial" w:hAnsi="Arial" w:cs="Arial"/>
          <w:sz w:val="24"/>
          <w:szCs w:val="24"/>
          <w:shd w:val="clear" w:color="auto" w:fill="FFFFFF"/>
        </w:rPr>
        <w:t>Brodie</w:t>
      </w:r>
      <w:r>
        <w:rPr>
          <w:rFonts w:ascii="Arial" w:hAnsi="Arial" w:cs="Arial"/>
          <w:sz w:val="24"/>
          <w:szCs w:val="24"/>
          <w:shd w:val="clear" w:color="auto" w:fill="FFFFFF"/>
        </w:rPr>
        <w:t>,</w:t>
      </w:r>
      <w:r w:rsidRPr="005600FE">
        <w:rPr>
          <w:rFonts w:ascii="Arial" w:hAnsi="Arial" w:cs="Arial"/>
          <w:sz w:val="24"/>
          <w:szCs w:val="24"/>
          <w:shd w:val="clear" w:color="auto" w:fill="FFFFFF"/>
        </w:rPr>
        <w:t xml:space="preserve"> 2018)</w:t>
      </w:r>
      <w:r>
        <w:rPr>
          <w:rFonts w:ascii="Arial" w:hAnsi="Arial" w:cs="Arial"/>
          <w:sz w:val="24"/>
          <w:szCs w:val="24"/>
          <w:shd w:val="clear" w:color="auto" w:fill="FFFFFF"/>
        </w:rPr>
        <w:t>.</w:t>
      </w:r>
      <w:r>
        <w:rPr>
          <w:rFonts w:ascii="Arial" w:hAnsi="Arial" w:cs="Arial"/>
          <w:sz w:val="24"/>
          <w:szCs w:val="24"/>
        </w:rPr>
        <w:t xml:space="preserve"> According to Brodie (2018) there is an emphasis on holistic development in the Foundation Phase (2015) and mathematical development is closely linked with </w:t>
      </w:r>
      <w:r>
        <w:rPr>
          <w:rFonts w:ascii="Arial" w:hAnsi="Arial" w:cs="Arial"/>
          <w:sz w:val="24"/>
          <w:szCs w:val="24"/>
        </w:rPr>
        <w:lastRenderedPageBreak/>
        <w:t xml:space="preserve">physical development, knowledge and understanding, communication and creative development. </w:t>
      </w:r>
      <w:r>
        <w:rPr>
          <w:rFonts w:ascii="Arial" w:hAnsi="Arial" w:cs="Arial"/>
          <w:sz w:val="24"/>
          <w:szCs w:val="24"/>
          <w:shd w:val="clear" w:color="auto" w:fill="FFFFFF"/>
        </w:rPr>
        <w:t xml:space="preserve">Piaget claimed that children acquire knowledge through their senses during experiences (Beckley et al. 2010) and exploratory play is linked to problem solving (Pound and Lee, 2015). </w:t>
      </w:r>
      <w:r>
        <w:rPr>
          <w:rFonts w:ascii="Arial" w:hAnsi="Arial" w:cs="Arial"/>
          <w:sz w:val="24"/>
          <w:szCs w:val="24"/>
        </w:rPr>
        <w:t xml:space="preserve"> The activity supports what Piaget suggested with it being sensory and allowing the child to explore.</w:t>
      </w:r>
    </w:p>
    <w:p w14:paraId="4993D34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Communication is encouraged between the children by setting the activity up, so they are side by side. Vygotsky highlighted the importance of language (Tucker, 2005). The activity however could have been enhanced by specifically planning for different ability children to work side by side. This supports Vygotsky’s theory of the ‘More Knowledgeable Other’ (McLoed, 2007). A less confident child would be paired with a more confident child. This will encourage the less able child to observe and learn from their peer. The childhood theorist Bandura also had a theory called the ‘Social Learning Theory’ where children observe and learn through social experiences (McLoed, 2016).</w:t>
      </w:r>
    </w:p>
    <w:p w14:paraId="471D96E6" w14:textId="688AAF4E" w:rsidR="003C3E9A" w:rsidRDefault="003C3E9A" w:rsidP="003C3E9A">
      <w:pPr>
        <w:spacing w:before="240" w:line="360" w:lineRule="auto"/>
        <w:jc w:val="both"/>
        <w:rPr>
          <w:rFonts w:ascii="Arial" w:hAnsi="Arial" w:cs="Arial"/>
          <w:sz w:val="24"/>
          <w:szCs w:val="24"/>
        </w:rPr>
      </w:pPr>
      <w:r>
        <w:rPr>
          <w:rFonts w:ascii="Arial" w:hAnsi="Arial" w:cs="Arial"/>
          <w:sz w:val="24"/>
          <w:szCs w:val="24"/>
        </w:rPr>
        <w:t xml:space="preserve">Pound and Lee (2015) believe that </w:t>
      </w:r>
      <w:r w:rsidR="00D17179">
        <w:rPr>
          <w:rFonts w:ascii="Arial" w:hAnsi="Arial" w:cs="Arial"/>
          <w:sz w:val="24"/>
          <w:szCs w:val="24"/>
        </w:rPr>
        <w:t>maths</w:t>
      </w:r>
      <w:r>
        <w:rPr>
          <w:rFonts w:ascii="Arial" w:hAnsi="Arial" w:cs="Arial"/>
          <w:sz w:val="24"/>
          <w:szCs w:val="24"/>
        </w:rPr>
        <w:t xml:space="preserve"> should be taught creatively by making it enjoyable and playful. Bruner argued that children learn by doing things practically (McLoed, 2019). The activity is practical and playful. For example, the numbers and jelly are brightly coloured, and the jelly is interesting to explore in with the child having to use their senses. However, the activity is not self-directed as it is supported by an adult and </w:t>
      </w:r>
      <w:r w:rsidR="006E0D55">
        <w:rPr>
          <w:rFonts w:ascii="Arial" w:hAnsi="Arial" w:cs="Arial"/>
          <w:sz w:val="24"/>
          <w:szCs w:val="24"/>
        </w:rPr>
        <w:t xml:space="preserve">the </w:t>
      </w:r>
      <w:r>
        <w:rPr>
          <w:rFonts w:ascii="Arial" w:hAnsi="Arial" w:cs="Arial"/>
          <w:sz w:val="24"/>
          <w:szCs w:val="24"/>
        </w:rPr>
        <w:t xml:space="preserve">children are called to complete it. Self-directed play is play that is freely selected and instinctively motivated by a child (Play Wales, 2020).  Landreth (2001, cited in Seach, 2007) identifies the relevance of play and the importance it has on a child’s development. Self-directed play is central to a child’s development (Macblain, 2014) and learning new skills (NHS, 2018). </w:t>
      </w:r>
    </w:p>
    <w:p w14:paraId="5532C74D" w14:textId="561FB80B" w:rsidR="003C3E9A" w:rsidRDefault="003C3E9A" w:rsidP="003C3E9A">
      <w:pPr>
        <w:spacing w:before="240" w:line="360" w:lineRule="auto"/>
        <w:jc w:val="both"/>
        <w:rPr>
          <w:rFonts w:ascii="Arial" w:hAnsi="Arial" w:cs="Arial"/>
          <w:sz w:val="24"/>
          <w:szCs w:val="24"/>
        </w:rPr>
      </w:pPr>
      <w:r>
        <w:rPr>
          <w:rFonts w:ascii="Arial" w:hAnsi="Arial" w:cs="Arial"/>
          <w:sz w:val="24"/>
          <w:szCs w:val="24"/>
        </w:rPr>
        <w:t xml:space="preserve">The new curriculum also highlights the importance of </w:t>
      </w:r>
      <w:r w:rsidR="00FD5902">
        <w:rPr>
          <w:rFonts w:ascii="Arial" w:hAnsi="Arial" w:cs="Arial"/>
          <w:sz w:val="24"/>
          <w:szCs w:val="24"/>
        </w:rPr>
        <w:t xml:space="preserve">learning different maths concepts </w:t>
      </w:r>
      <w:r>
        <w:rPr>
          <w:rFonts w:ascii="Arial" w:hAnsi="Arial" w:cs="Arial"/>
          <w:sz w:val="24"/>
          <w:szCs w:val="24"/>
        </w:rPr>
        <w:t>through play and making it creative through experiences. It follows the ‘What matters’ statements which are steps of progression as opposed to age related outcomes (Welsh Government, 2019). Exploring maths through play supports the development of children’s problem-solving skills and collaboration with others. Through play it is engaging and exciting and establishes solid numeracy foundations for children to build on in the future (Welsh Government, 2020). Various</w:t>
      </w:r>
      <w:r w:rsidR="00D63679">
        <w:rPr>
          <w:rFonts w:ascii="Arial" w:hAnsi="Arial" w:cs="Arial"/>
          <w:sz w:val="24"/>
          <w:szCs w:val="24"/>
        </w:rPr>
        <w:t xml:space="preserve"> maths</w:t>
      </w:r>
      <w:r>
        <w:rPr>
          <w:rFonts w:ascii="Arial" w:hAnsi="Arial" w:cs="Arial"/>
          <w:sz w:val="24"/>
          <w:szCs w:val="24"/>
        </w:rPr>
        <w:t xml:space="preserve"> activities </w:t>
      </w:r>
      <w:r w:rsidR="00D63679">
        <w:rPr>
          <w:rFonts w:ascii="Arial" w:hAnsi="Arial" w:cs="Arial"/>
          <w:sz w:val="24"/>
          <w:szCs w:val="24"/>
        </w:rPr>
        <w:t>set up incidentally in the classroom for children to</w:t>
      </w:r>
      <w:r>
        <w:rPr>
          <w:rFonts w:ascii="Arial" w:hAnsi="Arial" w:cs="Arial"/>
          <w:sz w:val="24"/>
          <w:szCs w:val="24"/>
        </w:rPr>
        <w:t xml:space="preserve"> play </w:t>
      </w:r>
      <w:r w:rsidR="00D63679">
        <w:rPr>
          <w:rFonts w:ascii="Arial" w:hAnsi="Arial" w:cs="Arial"/>
          <w:sz w:val="24"/>
          <w:szCs w:val="24"/>
        </w:rPr>
        <w:t xml:space="preserve">with freely </w:t>
      </w:r>
      <w:r>
        <w:rPr>
          <w:rFonts w:ascii="Arial" w:hAnsi="Arial" w:cs="Arial"/>
          <w:sz w:val="24"/>
          <w:szCs w:val="24"/>
        </w:rPr>
        <w:t xml:space="preserve">can help develop a child’s numeracy </w:t>
      </w:r>
      <w:r>
        <w:rPr>
          <w:rFonts w:ascii="Arial" w:hAnsi="Arial" w:cs="Arial"/>
          <w:sz w:val="24"/>
          <w:szCs w:val="24"/>
        </w:rPr>
        <w:lastRenderedPageBreak/>
        <w:t>skills (</w:t>
      </w:r>
      <w:r w:rsidRPr="0007468F">
        <w:rPr>
          <w:rFonts w:ascii="Arial" w:hAnsi="Arial" w:cs="Arial"/>
          <w:sz w:val="24"/>
          <w:szCs w:val="24"/>
        </w:rPr>
        <w:t>Chigeza</w:t>
      </w:r>
      <w:r>
        <w:rPr>
          <w:rFonts w:ascii="Arial" w:hAnsi="Arial" w:cs="Arial"/>
          <w:sz w:val="24"/>
          <w:szCs w:val="24"/>
        </w:rPr>
        <w:t xml:space="preserve"> and</w:t>
      </w:r>
      <w:r w:rsidRPr="0007468F">
        <w:rPr>
          <w:rFonts w:ascii="Arial" w:hAnsi="Arial" w:cs="Arial"/>
          <w:sz w:val="24"/>
          <w:szCs w:val="24"/>
        </w:rPr>
        <w:t xml:space="preserve"> Sorin</w:t>
      </w:r>
      <w:r>
        <w:rPr>
          <w:rFonts w:ascii="Arial" w:hAnsi="Arial" w:cs="Arial"/>
          <w:sz w:val="24"/>
          <w:szCs w:val="24"/>
        </w:rPr>
        <w:t>,</w:t>
      </w:r>
      <w:r w:rsidRPr="0007468F">
        <w:rPr>
          <w:rFonts w:ascii="Arial" w:hAnsi="Arial" w:cs="Arial"/>
          <w:sz w:val="24"/>
          <w:szCs w:val="24"/>
        </w:rPr>
        <w:t xml:space="preserve"> 2016</w:t>
      </w:r>
      <w:r>
        <w:rPr>
          <w:rFonts w:ascii="Arial" w:hAnsi="Arial" w:cs="Arial"/>
          <w:sz w:val="24"/>
          <w:szCs w:val="24"/>
        </w:rPr>
        <w:t>, p.68</w:t>
      </w:r>
      <w:r w:rsidRPr="0007468F">
        <w:rPr>
          <w:rFonts w:ascii="Arial" w:hAnsi="Arial" w:cs="Arial"/>
          <w:sz w:val="24"/>
          <w:szCs w:val="24"/>
        </w:rPr>
        <w:t xml:space="preserve">). </w:t>
      </w:r>
      <w:r>
        <w:rPr>
          <w:rFonts w:ascii="Arial" w:hAnsi="Arial" w:cs="Arial"/>
          <w:sz w:val="24"/>
          <w:szCs w:val="24"/>
        </w:rPr>
        <w:t xml:space="preserve"> After an adult demonstrates the activity it could then be left somewhere within the setting for the children to explore freely on their own terms to consolidate what they have learnt. Children need the opportunity to take on a challenge independently with the freedom to deliberate methods with their peers and feel safe taking risks (Taylor and Harris, 2014).  </w:t>
      </w:r>
    </w:p>
    <w:p w14:paraId="1814B555" w14:textId="77777777" w:rsidR="003C3E9A" w:rsidRDefault="003C3E9A" w:rsidP="003C3E9A">
      <w:pPr>
        <w:spacing w:before="240" w:line="360" w:lineRule="auto"/>
        <w:jc w:val="both"/>
        <w:rPr>
          <w:rFonts w:ascii="Arial" w:hAnsi="Arial" w:cs="Arial"/>
          <w:sz w:val="24"/>
          <w:szCs w:val="24"/>
        </w:rPr>
      </w:pPr>
      <w:r>
        <w:rPr>
          <w:rFonts w:ascii="Arial" w:hAnsi="Arial" w:cs="Arial"/>
          <w:sz w:val="24"/>
          <w:szCs w:val="24"/>
        </w:rPr>
        <w:t>The activity needs an extra adult so one adult can support the activity and the other adult can observe and assess the children.</w:t>
      </w:r>
      <w:r w:rsidRPr="007E67B2">
        <w:rPr>
          <w:rFonts w:ascii="Arial" w:hAnsi="Arial" w:cs="Arial"/>
          <w:sz w:val="24"/>
          <w:szCs w:val="24"/>
        </w:rPr>
        <w:t xml:space="preserve"> </w:t>
      </w:r>
      <w:r>
        <w:rPr>
          <w:rFonts w:ascii="Arial" w:hAnsi="Arial" w:cs="Arial"/>
          <w:sz w:val="24"/>
          <w:szCs w:val="24"/>
        </w:rPr>
        <w:t>Sharman et al. (2007) maintains that i</w:t>
      </w:r>
      <w:r w:rsidRPr="001F4FBF">
        <w:rPr>
          <w:rFonts w:ascii="Arial" w:hAnsi="Arial" w:cs="Arial"/>
          <w:sz w:val="24"/>
          <w:szCs w:val="24"/>
        </w:rPr>
        <w:t xml:space="preserve">t is </w:t>
      </w:r>
      <w:r>
        <w:rPr>
          <w:rFonts w:ascii="Arial" w:hAnsi="Arial" w:cs="Arial"/>
          <w:sz w:val="24"/>
          <w:szCs w:val="24"/>
        </w:rPr>
        <w:t>important</w:t>
      </w:r>
      <w:r w:rsidRPr="001F4FBF">
        <w:rPr>
          <w:rFonts w:ascii="Arial" w:hAnsi="Arial" w:cs="Arial"/>
          <w:sz w:val="24"/>
          <w:szCs w:val="24"/>
        </w:rPr>
        <w:t xml:space="preserve"> for practitioners to observe children </w:t>
      </w:r>
      <w:r>
        <w:rPr>
          <w:rFonts w:ascii="Arial" w:hAnsi="Arial" w:cs="Arial"/>
          <w:sz w:val="24"/>
          <w:szCs w:val="24"/>
        </w:rPr>
        <w:t xml:space="preserve">during activities or play in order to determine what stage of development they are at to plan for forthcoming activities. Observations are also important for helping to identify any needs or difficulties the child might be experiencing by comparing them to child developmental patterns (Sharman et al. 2007). If one adult had both the role of supporting the activity and assessing, then the results may not be accurate.  </w:t>
      </w:r>
    </w:p>
    <w:p w14:paraId="6D7D47FB" w14:textId="77777777" w:rsidR="003C3E9A" w:rsidRDefault="003C3E9A" w:rsidP="003C3E9A">
      <w:pPr>
        <w:spacing w:before="240" w:line="360" w:lineRule="auto"/>
        <w:jc w:val="both"/>
        <w:rPr>
          <w:rFonts w:ascii="Arial" w:hAnsi="Arial" w:cs="Arial"/>
          <w:sz w:val="24"/>
          <w:szCs w:val="24"/>
        </w:rPr>
      </w:pPr>
    </w:p>
    <w:p w14:paraId="7A3F5AAC" w14:textId="77777777" w:rsidR="003C3E9A" w:rsidRDefault="003C3E9A" w:rsidP="003C3E9A">
      <w:pPr>
        <w:spacing w:line="360" w:lineRule="auto"/>
        <w:jc w:val="both"/>
        <w:rPr>
          <w:rFonts w:ascii="Arial" w:hAnsi="Arial" w:cs="Arial"/>
          <w:sz w:val="24"/>
          <w:szCs w:val="24"/>
        </w:rPr>
      </w:pPr>
      <w:r w:rsidRPr="00E30A3C">
        <w:rPr>
          <w:rFonts w:ascii="Arial" w:hAnsi="Arial" w:cs="Arial"/>
          <w:sz w:val="24"/>
          <w:szCs w:val="24"/>
        </w:rPr>
        <w:t>Section 3</w:t>
      </w:r>
    </w:p>
    <w:p w14:paraId="6B86674D" w14:textId="6A7A4259" w:rsidR="003C3E9A" w:rsidRDefault="003C3E9A" w:rsidP="003C3E9A">
      <w:pPr>
        <w:spacing w:line="360" w:lineRule="auto"/>
        <w:jc w:val="both"/>
        <w:rPr>
          <w:rFonts w:ascii="Arial" w:hAnsi="Arial" w:cs="Arial"/>
          <w:sz w:val="24"/>
          <w:szCs w:val="24"/>
        </w:rPr>
      </w:pPr>
      <w:r>
        <w:rPr>
          <w:rFonts w:ascii="Arial" w:hAnsi="Arial" w:cs="Arial"/>
          <w:sz w:val="24"/>
          <w:szCs w:val="24"/>
        </w:rPr>
        <w:t>When learning children are constantly developing and take individual directions based on their interests and experiences. Children’s needs and interests are vital to the process of learning and the resources practitioners supply play a key role in making activities and the learning environment exciting and stimulating (Rees, 2016). Mathematical resources are most beneficial when they are purposeful to the child (Tucker, 2014). Carefully chosen maths resources will help to develop a child’s maths skills and concepts and should be fascinating for the children to explore as this makes them more curious and engrossed (Rees, 2016).</w:t>
      </w:r>
    </w:p>
    <w:p w14:paraId="1E35E7B1" w14:textId="76757576"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The best resources for children are often natural resources which gives children the ability to use them creatively and encounter cross curricular learning which develops them holistically (Tucker, 2005). Natural resources can also give children the opportunity for open ended play where the child can use the resource for whatever they desire it to be during play, rather than the play material guiding the play. Open ended natural resources can keep children more focused and interested when learning new skills as they are tactile and inviting (Early Years Careers, 2016). Objects such as pebbles, acorns or conkers can give children the chance to sort, count, weigh or </w:t>
      </w:r>
      <w:r>
        <w:rPr>
          <w:rFonts w:ascii="Arial" w:hAnsi="Arial" w:cs="Arial"/>
          <w:sz w:val="24"/>
          <w:szCs w:val="24"/>
        </w:rPr>
        <w:lastRenderedPageBreak/>
        <w:t>explore patterns (Tucker, 2005). Frobel’s principles support using natural resources as he believed children should explore nature to develop understanding</w:t>
      </w:r>
      <w:r w:rsidR="00D63679">
        <w:rPr>
          <w:rFonts w:ascii="Arial" w:hAnsi="Arial" w:cs="Arial"/>
          <w:sz w:val="24"/>
          <w:szCs w:val="24"/>
        </w:rPr>
        <w:t xml:space="preserve"> of the world around them</w:t>
      </w:r>
      <w:r>
        <w:rPr>
          <w:rFonts w:ascii="Arial" w:hAnsi="Arial" w:cs="Arial"/>
          <w:sz w:val="24"/>
          <w:szCs w:val="24"/>
        </w:rPr>
        <w:t xml:space="preserve"> (Watts, no date).</w:t>
      </w:r>
    </w:p>
    <w:p w14:paraId="15062860"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The use of plastic commercial materials must be considered. Some plastic resources do have their purpose (Tucker, 2005) such as weighing scales, trays, jugs, scoops, buckets and Lego (Skinner and Stevens, 2012). Often plastic toys can only be used for what they are. For example, a plastic toy phone can only be used as a toy phone and therefore can reduce a child’s thinking skills, so resources should be selected appropriately (Early Years Careers, 2016). However, according to Pound (2008) plastic resources such as sand or water trays equipped with items to fill and empty like buckets, or boats which sink or float, encourages mathematical thinking. These resources can demonstrate cause and effect and problem finding that will allow children to make knowledgeable conclusions throughout their future learning. Imaginative and pretend play is vital in the process of developing abstract thinking (Pound, 2008). A mixture of open-ended resources and structures apparatus gives children a diverse learning experience (McGrath, 2010). </w:t>
      </w:r>
    </w:p>
    <w:p w14:paraId="2847B1C2" w14:textId="54AE4C3D" w:rsidR="003C3E9A" w:rsidRDefault="003C3E9A" w:rsidP="003C3E9A">
      <w:pPr>
        <w:spacing w:line="360" w:lineRule="auto"/>
        <w:jc w:val="both"/>
        <w:rPr>
          <w:rFonts w:ascii="Arial" w:hAnsi="Arial" w:cs="Arial"/>
          <w:sz w:val="24"/>
          <w:szCs w:val="24"/>
        </w:rPr>
      </w:pPr>
      <w:r>
        <w:rPr>
          <w:rFonts w:ascii="Arial" w:hAnsi="Arial" w:cs="Arial"/>
          <w:sz w:val="24"/>
          <w:szCs w:val="24"/>
        </w:rPr>
        <w:t>The outdoors is a great place to find natural and larger resources such as planks, tree stumps, stones and rope. The outdoors can be used as a resource itself which is appealing and interesting for children (Wood, 2013). Using the outdoors to explore maths is just as important as indoors (Robertson, 2017). The Reggio pedagogy supports the importance of children being able to access an indoor and outdoor classroom with a range of resources (Nutkins et al. 2013). The outdoors has endless resources such as leaves which are all different sizes, shapes and colours which children will naturally explore during play</w:t>
      </w:r>
      <w:r w:rsidR="00D63679">
        <w:rPr>
          <w:rFonts w:ascii="Arial" w:hAnsi="Arial" w:cs="Arial"/>
          <w:sz w:val="24"/>
          <w:szCs w:val="24"/>
        </w:rPr>
        <w:t xml:space="preserve"> and incidentally learn new maths skills </w:t>
      </w:r>
      <w:r>
        <w:rPr>
          <w:rFonts w:ascii="Arial" w:hAnsi="Arial" w:cs="Arial"/>
          <w:sz w:val="24"/>
          <w:szCs w:val="24"/>
        </w:rPr>
        <w:t xml:space="preserve"> (Early Years Careers, 2020). </w:t>
      </w:r>
    </w:p>
    <w:p w14:paraId="617B32DF"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When outdoors children develop many mathematical concepts from the surrounding environment as children feel connected with real life. Using the outdoors as a resource for developing maths skills will enable children to be excellent problem solvers and supports them with learning complex maths relationships in a fun playful way (Peggy, 2017, p. 17). Piaget believed that children learn by doing which is called the constructivist theory and should have materials to manipulate and explore instead of traditional textbooks (</w:t>
      </w:r>
      <w:r w:rsidRPr="005264A8">
        <w:rPr>
          <w:rFonts w:ascii="Arial" w:hAnsi="Arial" w:cs="Arial"/>
          <w:sz w:val="24"/>
          <w:szCs w:val="24"/>
        </w:rPr>
        <w:t>Olusegun</w:t>
      </w:r>
      <w:r>
        <w:rPr>
          <w:rFonts w:ascii="Arial" w:hAnsi="Arial" w:cs="Arial"/>
          <w:sz w:val="24"/>
          <w:szCs w:val="24"/>
        </w:rPr>
        <w:t xml:space="preserve">, 2015, p. 66). He believed active learning is how </w:t>
      </w:r>
      <w:r>
        <w:rPr>
          <w:rFonts w:ascii="Arial" w:hAnsi="Arial" w:cs="Arial"/>
          <w:sz w:val="24"/>
          <w:szCs w:val="24"/>
        </w:rPr>
        <w:lastRenderedPageBreak/>
        <w:t xml:space="preserve">children problem solve independently by learning to control tools and materials (Wood, 2013). </w:t>
      </w:r>
    </w:p>
    <w:p w14:paraId="4E5B7538" w14:textId="5536ECC6"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A rich maths environment needs to be resourced so maths can be clearly noticed, and children can make links to real life (Pound, 2008). Montessori also had a pedagogy supporting active learning. Montessori developed sensorial materials to develop children’s understanding of abstract maths concepts through play such as length and mass (Isaacs, 2012). The resources teach the children how to calculate but also provide children with a great awareness of the function of numbers. Montessori linked resources to real life tasks where feasible to allow children to master tasks of everyday life through play (Montessori Group, no date). </w:t>
      </w:r>
      <w:r w:rsidR="00D63679">
        <w:rPr>
          <w:rFonts w:ascii="Arial" w:hAnsi="Arial" w:cs="Arial"/>
          <w:sz w:val="24"/>
          <w:szCs w:val="24"/>
        </w:rPr>
        <w:t xml:space="preserve">Play is important for children to be creative and adaptable whilst developing their cognitive and emotional wellbeing (Rees, 2016).  </w:t>
      </w:r>
    </w:p>
    <w:p w14:paraId="25ACC7E0" w14:textId="77777777" w:rsidR="003C3E9A" w:rsidRDefault="003C3E9A" w:rsidP="003C3E9A">
      <w:pPr>
        <w:spacing w:line="360" w:lineRule="auto"/>
        <w:jc w:val="both"/>
        <w:rPr>
          <w:rFonts w:ascii="Arial" w:hAnsi="Arial" w:cs="Arial"/>
          <w:sz w:val="24"/>
          <w:szCs w:val="24"/>
        </w:rPr>
      </w:pPr>
    </w:p>
    <w:p w14:paraId="707CB0BE" w14:textId="77777777" w:rsidR="003C3E9A" w:rsidRPr="0002012B" w:rsidRDefault="003C3E9A" w:rsidP="003C3E9A">
      <w:pPr>
        <w:spacing w:line="360" w:lineRule="auto"/>
        <w:jc w:val="both"/>
        <w:rPr>
          <w:rFonts w:ascii="Arial" w:hAnsi="Arial" w:cs="Arial"/>
          <w:sz w:val="24"/>
          <w:szCs w:val="24"/>
        </w:rPr>
      </w:pPr>
      <w:r w:rsidRPr="0002012B">
        <w:rPr>
          <w:rFonts w:ascii="Arial" w:hAnsi="Arial" w:cs="Arial"/>
          <w:sz w:val="24"/>
          <w:szCs w:val="24"/>
        </w:rPr>
        <w:t>Section 4</w:t>
      </w:r>
    </w:p>
    <w:p w14:paraId="7A955717" w14:textId="179FC970" w:rsidR="003C3E9A" w:rsidRPr="0002012B" w:rsidRDefault="003C3E9A" w:rsidP="003C3E9A">
      <w:pPr>
        <w:spacing w:line="360" w:lineRule="auto"/>
        <w:jc w:val="both"/>
        <w:rPr>
          <w:rFonts w:ascii="Arial" w:hAnsi="Arial" w:cs="Arial"/>
          <w:sz w:val="24"/>
          <w:szCs w:val="24"/>
        </w:rPr>
      </w:pPr>
      <w:r w:rsidRPr="0002012B">
        <w:rPr>
          <w:rFonts w:ascii="Arial" w:hAnsi="Arial" w:cs="Arial"/>
          <w:sz w:val="24"/>
          <w:szCs w:val="24"/>
        </w:rPr>
        <w:t>There are many things a practitioner should acknowledge when assessing, monitoring and planning for a child’s learning in maths. According to Tucker (2005) when planning, practitioners should make maths as creative and purposeful as possible for children, whilst considering and having knowledge of the desired appropriate outcomes from the current National Literacy and Numeracy Framework (2015). When children are learning creatively, they are fully absorbed in the activity making connections between different math</w:t>
      </w:r>
      <w:r w:rsidR="00EA6816">
        <w:rPr>
          <w:rFonts w:ascii="Arial" w:hAnsi="Arial" w:cs="Arial"/>
          <w:sz w:val="24"/>
          <w:szCs w:val="24"/>
        </w:rPr>
        <w:t>ematical</w:t>
      </w:r>
      <w:r w:rsidRPr="0002012B">
        <w:rPr>
          <w:rFonts w:ascii="Arial" w:hAnsi="Arial" w:cs="Arial"/>
          <w:sz w:val="24"/>
          <w:szCs w:val="24"/>
        </w:rPr>
        <w:t xml:space="preserve"> concepts (Pound and Lee, 2025) Practitioners should provide practical maths activities for the children that are innovative, worthwhile and playful (Tucker, 2005). Children learn by actively building on knowledge and making links between old and current knowledge whilst revisiting and consolidating ideas (Yelland et al., 2014). Maths activities need to be developmentally appropriate and build on previous achievements to allow children to progress in their learning (Welsh Government, 2015 b). Bruner supports this with his spiral curriculum which </w:t>
      </w:r>
      <w:r w:rsidR="00D63679">
        <w:rPr>
          <w:rFonts w:ascii="Arial" w:hAnsi="Arial" w:cs="Arial"/>
          <w:sz w:val="24"/>
          <w:szCs w:val="24"/>
        </w:rPr>
        <w:t xml:space="preserve">discusses the </w:t>
      </w:r>
      <w:r w:rsidRPr="0002012B">
        <w:rPr>
          <w:rFonts w:ascii="Arial" w:hAnsi="Arial" w:cs="Arial"/>
          <w:sz w:val="24"/>
          <w:szCs w:val="24"/>
        </w:rPr>
        <w:t>scaffolding</w:t>
      </w:r>
      <w:r w:rsidR="00D63679">
        <w:rPr>
          <w:rFonts w:ascii="Arial" w:hAnsi="Arial" w:cs="Arial"/>
          <w:sz w:val="24"/>
          <w:szCs w:val="24"/>
        </w:rPr>
        <w:t xml:space="preserve"> of</w:t>
      </w:r>
      <w:r w:rsidRPr="0002012B">
        <w:rPr>
          <w:rFonts w:ascii="Arial" w:hAnsi="Arial" w:cs="Arial"/>
          <w:sz w:val="24"/>
          <w:szCs w:val="24"/>
        </w:rPr>
        <w:t xml:space="preserve"> children’s learning (McLoed, 2019). </w:t>
      </w:r>
    </w:p>
    <w:p w14:paraId="4E3B071D" w14:textId="77777777" w:rsidR="003C3E9A" w:rsidRPr="0002012B" w:rsidRDefault="003C3E9A" w:rsidP="003C3E9A">
      <w:pPr>
        <w:spacing w:line="360" w:lineRule="auto"/>
        <w:jc w:val="both"/>
        <w:rPr>
          <w:rFonts w:ascii="Arial" w:hAnsi="Arial" w:cs="Arial"/>
          <w:sz w:val="24"/>
          <w:szCs w:val="24"/>
        </w:rPr>
      </w:pPr>
      <w:r w:rsidRPr="0002012B">
        <w:rPr>
          <w:rFonts w:ascii="Arial" w:hAnsi="Arial" w:cs="Arial"/>
          <w:sz w:val="24"/>
          <w:szCs w:val="24"/>
        </w:rPr>
        <w:t xml:space="preserve">Smitdt (2015) believes that when observing and assessing a child’s mathematical skills practitioners should not only be looking at a child’s stage of development but recognising what children are engaging in to plan for future learning. According to </w:t>
      </w:r>
      <w:r w:rsidRPr="0002012B">
        <w:rPr>
          <w:rFonts w:ascii="Arial" w:hAnsi="Arial" w:cs="Arial"/>
          <w:sz w:val="24"/>
          <w:szCs w:val="24"/>
        </w:rPr>
        <w:lastRenderedPageBreak/>
        <w:t xml:space="preserve">Tovey (No date) practitioners should always be considering how they will support and extend a child’s learning by observing them. It requires a practitioner to listen and examine a child’s needs using their knowledge of child development (Tovey, no date). Piaget’s cognitive development theory looked at the different stages and process of how essential concepts like number and time developed. Practitioners need to have knowledge of the different stages of development and how to advance a child onto the next step (McLoed, 2018). It is critical that there is nothing left out of a child’s mathematical development so that they do not bypass important aspects in their knowledge of mathematical concepts (Welsh Government, 2015 b). The Foundation Phase Profile (2015) is the current assessment tool to give practitioners a baseline assessment which helps to track, plan and teach children following the current national curriculum which is the Foundation Phase (2015) (Welsh Government, 2015 b).  </w:t>
      </w:r>
    </w:p>
    <w:p w14:paraId="498CC3D1" w14:textId="77777777" w:rsidR="003C3E9A" w:rsidRPr="0002012B" w:rsidRDefault="003C3E9A" w:rsidP="003C3E9A">
      <w:pPr>
        <w:spacing w:line="360" w:lineRule="auto"/>
        <w:jc w:val="both"/>
        <w:rPr>
          <w:rFonts w:ascii="Arial" w:hAnsi="Arial" w:cs="Arial"/>
          <w:sz w:val="24"/>
          <w:szCs w:val="24"/>
        </w:rPr>
      </w:pPr>
      <w:r w:rsidRPr="0002012B">
        <w:rPr>
          <w:rFonts w:ascii="Arial" w:hAnsi="Arial" w:cs="Arial"/>
          <w:sz w:val="24"/>
          <w:szCs w:val="24"/>
        </w:rPr>
        <w:t xml:space="preserve">The National Literacy and Numeracy Framework (2015) suggests that practitioners should implement numeracy throughout the seven areas of learning in the Foundation Phase. Opportunities for numeracy need to be set up in the continuous and enhanced provision for it to be well embedded in children (Welsh Government 2015 b) and not just sitting at a table writing and using worksheets (McGrath, 2010). A continuous provision is most effective when the resources selected are open ended and freely accessed (Bottrill, 2018). Practitioners need to support children in developing maths skills by also establishing a safe learning environment with rich inviting maths resources indoors and outdoors (Pound, 2008). </w:t>
      </w:r>
    </w:p>
    <w:p w14:paraId="3841126D" w14:textId="4F7580A7" w:rsidR="003C3E9A" w:rsidRPr="0002012B" w:rsidRDefault="003C3E9A" w:rsidP="003C3E9A">
      <w:pPr>
        <w:spacing w:line="360" w:lineRule="auto"/>
        <w:jc w:val="both"/>
        <w:rPr>
          <w:rFonts w:ascii="Arial" w:hAnsi="Arial" w:cs="Arial"/>
          <w:sz w:val="24"/>
          <w:szCs w:val="24"/>
        </w:rPr>
      </w:pPr>
      <w:r w:rsidRPr="0002012B">
        <w:rPr>
          <w:rFonts w:ascii="Arial" w:hAnsi="Arial" w:cs="Arial"/>
          <w:sz w:val="24"/>
          <w:szCs w:val="24"/>
        </w:rPr>
        <w:t xml:space="preserve">Active play, sensory participation, investigations, engagement with key concepts, adventure and risk are all factors of an excellent learning experience for children. Frobel maintained that all these different factors contribute to a child’s development (Tovey, No date). Article 31 of the UNCRC highlights the importance of children playing. Practitioners should always consider the rights of the child when planning, observing or assessing (Unicef, no date) and should also consider the Welsh Government Play Policy (2002). The Welsh Government (2002) recognises how critical play is for a child’s learning process. Play develops physical, social, cognitive, emotional and creative skills which are important foundations when developing other areas such maths which practitioners should be </w:t>
      </w:r>
      <w:r w:rsidR="00D63679" w:rsidRPr="0002012B">
        <w:rPr>
          <w:rFonts w:ascii="Arial" w:hAnsi="Arial" w:cs="Arial"/>
          <w:sz w:val="24"/>
          <w:szCs w:val="24"/>
        </w:rPr>
        <w:t>aware</w:t>
      </w:r>
      <w:r w:rsidRPr="0002012B">
        <w:rPr>
          <w:rFonts w:ascii="Arial" w:hAnsi="Arial" w:cs="Arial"/>
          <w:sz w:val="24"/>
          <w:szCs w:val="24"/>
        </w:rPr>
        <w:t xml:space="preserve"> of (Welsh Government, 2002). </w:t>
      </w:r>
    </w:p>
    <w:p w14:paraId="336CAFD9" w14:textId="183860B1" w:rsidR="003C3E9A" w:rsidRDefault="003C3E9A" w:rsidP="003C3E9A">
      <w:pPr>
        <w:spacing w:line="360" w:lineRule="auto"/>
        <w:jc w:val="both"/>
        <w:rPr>
          <w:rFonts w:ascii="Arial" w:hAnsi="Arial" w:cs="Arial"/>
          <w:sz w:val="24"/>
          <w:szCs w:val="24"/>
        </w:rPr>
      </w:pPr>
      <w:r w:rsidRPr="0002012B">
        <w:rPr>
          <w:rFonts w:ascii="Arial" w:hAnsi="Arial" w:cs="Arial"/>
          <w:sz w:val="24"/>
          <w:szCs w:val="24"/>
        </w:rPr>
        <w:lastRenderedPageBreak/>
        <w:t>The Swedish ECEC curriculum argues that their excellent curriculum frameworks are linked to practice where cognitive and social development are of equal importance to other areas such as language, literacy and numeracy (Rodger, 2016). Sweden maintains a standardised approach and looks at entitlement and affordability for parents and carers as opposed to the UK with a great range of provisions such as private, public and voluntary sectors (Nutkins et al., 2013). Swedish preschools are for children age six and they prioritise play in preschools until they are ready for more structured learning when they start compulsory school at age seven (</w:t>
      </w:r>
      <w:bookmarkStart w:id="0" w:name="_Hlk33201705"/>
      <w:r w:rsidRPr="0002012B">
        <w:rPr>
          <w:rFonts w:ascii="Arial" w:hAnsi="Arial" w:cs="Arial"/>
          <w:sz w:val="24"/>
          <w:szCs w:val="24"/>
        </w:rPr>
        <w:t>Sweden Sverige, 2019</w:t>
      </w:r>
      <w:bookmarkEnd w:id="0"/>
      <w:r w:rsidRPr="0002012B">
        <w:rPr>
          <w:rFonts w:ascii="Arial" w:hAnsi="Arial" w:cs="Arial"/>
          <w:sz w:val="24"/>
          <w:szCs w:val="24"/>
        </w:rPr>
        <w:t xml:space="preserve">). Swedish preschools reflect the theories of Reggio Emilia and the role of the preschool practitioners massively lean towards developing the child’s social and emotional wellbeing without having definitive outcomes for age (Nutkins et al., 2013). The new curriculum for Wales which is set to be implemented in 2020 is also heading in the same direction where there will be a strong </w:t>
      </w:r>
      <w:r>
        <w:rPr>
          <w:rFonts w:ascii="Arial" w:hAnsi="Arial" w:cs="Arial"/>
          <w:sz w:val="24"/>
          <w:szCs w:val="24"/>
        </w:rPr>
        <w:t>ideology</w:t>
      </w:r>
      <w:r w:rsidRPr="0002012B">
        <w:rPr>
          <w:rFonts w:ascii="Arial" w:hAnsi="Arial" w:cs="Arial"/>
          <w:sz w:val="24"/>
          <w:szCs w:val="24"/>
        </w:rPr>
        <w:t xml:space="preserve"> around learners’ progression through a continuum or learning (Welsh Government, 2020). </w:t>
      </w:r>
      <w:r>
        <w:rPr>
          <w:rFonts w:ascii="Arial" w:hAnsi="Arial" w:cs="Arial"/>
          <w:sz w:val="24"/>
          <w:szCs w:val="24"/>
        </w:rPr>
        <w:t xml:space="preserve">The four purposes of the new curriculum also highlight the importance of an individual learner’s wellbeing, confidence and resilience (Welsh Government, no date). </w:t>
      </w:r>
    </w:p>
    <w:p w14:paraId="45E234AD" w14:textId="120BAA8A" w:rsidR="003C3E9A" w:rsidRDefault="003C3E9A" w:rsidP="003C3E9A">
      <w:pPr>
        <w:spacing w:line="360" w:lineRule="auto"/>
        <w:jc w:val="both"/>
        <w:rPr>
          <w:rFonts w:ascii="Arial" w:hAnsi="Arial" w:cs="Arial"/>
          <w:sz w:val="24"/>
          <w:szCs w:val="24"/>
        </w:rPr>
      </w:pPr>
    </w:p>
    <w:p w14:paraId="649A33DE" w14:textId="0AC4AD49" w:rsidR="003C3E9A" w:rsidRDefault="003C3E9A" w:rsidP="003C3E9A">
      <w:pPr>
        <w:spacing w:line="360" w:lineRule="auto"/>
        <w:jc w:val="both"/>
        <w:rPr>
          <w:rFonts w:ascii="Arial" w:hAnsi="Arial" w:cs="Arial"/>
          <w:sz w:val="24"/>
          <w:szCs w:val="24"/>
        </w:rPr>
      </w:pPr>
    </w:p>
    <w:p w14:paraId="363870A2" w14:textId="2E45C9A6" w:rsidR="003C3E9A" w:rsidRDefault="003C3E9A" w:rsidP="003C3E9A">
      <w:pPr>
        <w:spacing w:line="360" w:lineRule="auto"/>
        <w:jc w:val="both"/>
        <w:rPr>
          <w:rFonts w:ascii="Arial" w:hAnsi="Arial" w:cs="Arial"/>
          <w:sz w:val="24"/>
          <w:szCs w:val="24"/>
        </w:rPr>
      </w:pPr>
    </w:p>
    <w:p w14:paraId="4655B421" w14:textId="60EC331F" w:rsidR="003C3E9A" w:rsidRDefault="003C3E9A" w:rsidP="003C3E9A">
      <w:pPr>
        <w:spacing w:line="360" w:lineRule="auto"/>
        <w:jc w:val="both"/>
        <w:rPr>
          <w:rFonts w:ascii="Arial" w:hAnsi="Arial" w:cs="Arial"/>
          <w:sz w:val="24"/>
          <w:szCs w:val="24"/>
        </w:rPr>
      </w:pPr>
    </w:p>
    <w:p w14:paraId="607223FF" w14:textId="15DBD185" w:rsidR="003C3E9A" w:rsidRDefault="003C3E9A" w:rsidP="003C3E9A">
      <w:pPr>
        <w:spacing w:line="360" w:lineRule="auto"/>
        <w:jc w:val="both"/>
        <w:rPr>
          <w:rFonts w:ascii="Arial" w:hAnsi="Arial" w:cs="Arial"/>
          <w:sz w:val="24"/>
          <w:szCs w:val="24"/>
        </w:rPr>
      </w:pPr>
    </w:p>
    <w:p w14:paraId="2D0193AA" w14:textId="308AAB03" w:rsidR="003C3E9A" w:rsidRDefault="003C3E9A" w:rsidP="003C3E9A">
      <w:pPr>
        <w:spacing w:line="360" w:lineRule="auto"/>
        <w:jc w:val="both"/>
        <w:rPr>
          <w:rFonts w:ascii="Arial" w:hAnsi="Arial" w:cs="Arial"/>
          <w:sz w:val="24"/>
          <w:szCs w:val="24"/>
        </w:rPr>
      </w:pPr>
    </w:p>
    <w:p w14:paraId="52CF6C27" w14:textId="7A74FABE" w:rsidR="003C3E9A" w:rsidRDefault="003C3E9A" w:rsidP="003C3E9A">
      <w:pPr>
        <w:spacing w:line="360" w:lineRule="auto"/>
        <w:jc w:val="both"/>
        <w:rPr>
          <w:rFonts w:ascii="Arial" w:hAnsi="Arial" w:cs="Arial"/>
          <w:sz w:val="24"/>
          <w:szCs w:val="24"/>
        </w:rPr>
      </w:pPr>
    </w:p>
    <w:p w14:paraId="74C43E69" w14:textId="279B37DC" w:rsidR="003C3E9A" w:rsidRDefault="003C3E9A" w:rsidP="003C3E9A">
      <w:pPr>
        <w:spacing w:line="360" w:lineRule="auto"/>
        <w:jc w:val="both"/>
        <w:rPr>
          <w:rFonts w:ascii="Arial" w:hAnsi="Arial" w:cs="Arial"/>
          <w:sz w:val="24"/>
          <w:szCs w:val="24"/>
        </w:rPr>
      </w:pPr>
    </w:p>
    <w:p w14:paraId="08BAB430" w14:textId="7D9F50ED" w:rsidR="003C3E9A" w:rsidRDefault="003C3E9A" w:rsidP="003C3E9A">
      <w:pPr>
        <w:spacing w:line="360" w:lineRule="auto"/>
        <w:jc w:val="both"/>
        <w:rPr>
          <w:rFonts w:ascii="Arial" w:hAnsi="Arial" w:cs="Arial"/>
          <w:sz w:val="24"/>
          <w:szCs w:val="24"/>
        </w:rPr>
      </w:pPr>
    </w:p>
    <w:p w14:paraId="63F09CD7" w14:textId="20BDD0FA" w:rsidR="003C3E9A" w:rsidRDefault="003C3E9A" w:rsidP="003C3E9A">
      <w:pPr>
        <w:spacing w:line="360" w:lineRule="auto"/>
        <w:jc w:val="both"/>
        <w:rPr>
          <w:rFonts w:ascii="Arial" w:hAnsi="Arial" w:cs="Arial"/>
          <w:sz w:val="24"/>
          <w:szCs w:val="24"/>
        </w:rPr>
      </w:pPr>
    </w:p>
    <w:p w14:paraId="2D06DDBD" w14:textId="7B756A1B" w:rsidR="003C3E9A" w:rsidRDefault="003C3E9A" w:rsidP="003C3E9A">
      <w:pPr>
        <w:spacing w:line="360" w:lineRule="auto"/>
        <w:jc w:val="both"/>
        <w:rPr>
          <w:rFonts w:ascii="Arial" w:hAnsi="Arial" w:cs="Arial"/>
          <w:sz w:val="24"/>
          <w:szCs w:val="24"/>
        </w:rPr>
      </w:pPr>
    </w:p>
    <w:p w14:paraId="627494D4" w14:textId="2D7E6F25" w:rsidR="003C3E9A" w:rsidRDefault="003C3E9A" w:rsidP="003C3E9A">
      <w:pPr>
        <w:spacing w:line="360" w:lineRule="auto"/>
        <w:jc w:val="both"/>
        <w:rPr>
          <w:rFonts w:ascii="Arial" w:hAnsi="Arial" w:cs="Arial"/>
          <w:sz w:val="24"/>
          <w:szCs w:val="24"/>
        </w:rPr>
      </w:pPr>
    </w:p>
    <w:p w14:paraId="667AA805" w14:textId="0A8CAFE5" w:rsidR="003C3E9A" w:rsidRDefault="003C3E9A" w:rsidP="003C3E9A">
      <w:pPr>
        <w:spacing w:line="360" w:lineRule="auto"/>
        <w:jc w:val="both"/>
        <w:rPr>
          <w:rFonts w:ascii="Arial" w:hAnsi="Arial" w:cs="Arial"/>
          <w:sz w:val="24"/>
          <w:szCs w:val="24"/>
        </w:rPr>
      </w:pPr>
    </w:p>
    <w:p w14:paraId="40AB643F" w14:textId="77777777" w:rsidR="003C3E9A" w:rsidRDefault="003C3E9A" w:rsidP="003C3E9A">
      <w:pPr>
        <w:spacing w:line="360" w:lineRule="auto"/>
        <w:jc w:val="both"/>
        <w:rPr>
          <w:rFonts w:ascii="Arial" w:hAnsi="Arial" w:cs="Arial"/>
          <w:sz w:val="24"/>
          <w:szCs w:val="24"/>
          <w:shd w:val="clear" w:color="auto" w:fill="FFFFFF"/>
        </w:rPr>
      </w:pPr>
      <w:bookmarkStart w:id="1" w:name="_GoBack"/>
      <w:bookmarkEnd w:id="1"/>
      <w:r>
        <w:rPr>
          <w:rFonts w:ascii="Arial" w:hAnsi="Arial" w:cs="Arial"/>
          <w:sz w:val="24"/>
          <w:szCs w:val="24"/>
          <w:shd w:val="clear" w:color="auto" w:fill="FFFFFF"/>
        </w:rPr>
        <w:lastRenderedPageBreak/>
        <w:t>References</w:t>
      </w:r>
    </w:p>
    <w:p w14:paraId="0A31A121"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Beckley, P. et al. (2010) </w:t>
      </w:r>
      <w:r w:rsidRPr="00DB307B">
        <w:rPr>
          <w:rFonts w:ascii="Arial" w:hAnsi="Arial" w:cs="Arial"/>
          <w:i/>
          <w:iCs/>
          <w:sz w:val="24"/>
          <w:szCs w:val="24"/>
          <w:shd w:val="clear" w:color="auto" w:fill="FFFFFF"/>
        </w:rPr>
        <w:t>Problem Solving, Reasoning and Numeracy</w:t>
      </w:r>
      <w:r>
        <w:rPr>
          <w:rFonts w:ascii="Arial" w:hAnsi="Arial" w:cs="Arial"/>
          <w:sz w:val="24"/>
          <w:szCs w:val="24"/>
          <w:shd w:val="clear" w:color="auto" w:fill="FFFFFF"/>
        </w:rPr>
        <w:t xml:space="preserve">. London: Continuum International Publishing Group. </w:t>
      </w:r>
    </w:p>
    <w:p w14:paraId="2CFF131B"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Boaler, J. (2015) </w:t>
      </w:r>
      <w:r w:rsidRPr="00231486">
        <w:rPr>
          <w:rFonts w:ascii="Arial" w:hAnsi="Arial" w:cs="Arial"/>
          <w:i/>
          <w:iCs/>
          <w:sz w:val="24"/>
          <w:szCs w:val="24"/>
          <w:shd w:val="clear" w:color="auto" w:fill="FFFFFF"/>
        </w:rPr>
        <w:t>The Elephant in the Classroom: Helping Children Learn and Love Maths</w:t>
      </w:r>
      <w:r>
        <w:rPr>
          <w:rFonts w:ascii="Arial" w:hAnsi="Arial" w:cs="Arial"/>
          <w:sz w:val="24"/>
          <w:szCs w:val="24"/>
          <w:shd w:val="clear" w:color="auto" w:fill="FFFFFF"/>
        </w:rPr>
        <w:t>. London: Souvenir Press.</w:t>
      </w:r>
    </w:p>
    <w:p w14:paraId="508CBB6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Bottrill, G. (2018) </w:t>
      </w:r>
      <w:r w:rsidRPr="00B36BBA">
        <w:rPr>
          <w:rFonts w:ascii="Arial" w:hAnsi="Arial" w:cs="Arial"/>
          <w:i/>
          <w:iCs/>
          <w:sz w:val="24"/>
          <w:szCs w:val="24"/>
        </w:rPr>
        <w:t>CAN I GO &amp; PLAY NOW? Rethinking the Early Years</w:t>
      </w:r>
      <w:r>
        <w:rPr>
          <w:rFonts w:ascii="Arial" w:hAnsi="Arial" w:cs="Arial"/>
          <w:sz w:val="24"/>
          <w:szCs w:val="24"/>
        </w:rPr>
        <w:t xml:space="preserve">. London: SAGE.  </w:t>
      </w:r>
    </w:p>
    <w:p w14:paraId="41FEABB9" w14:textId="77777777" w:rsidR="003C3E9A" w:rsidRDefault="003C3E9A" w:rsidP="003C3E9A">
      <w:pPr>
        <w:spacing w:line="360" w:lineRule="auto"/>
        <w:jc w:val="both"/>
        <w:rPr>
          <w:rFonts w:ascii="Arial" w:hAnsi="Arial" w:cs="Arial"/>
          <w:sz w:val="24"/>
          <w:szCs w:val="24"/>
          <w:shd w:val="clear" w:color="auto" w:fill="FFFFFF"/>
        </w:rPr>
      </w:pPr>
      <w:r w:rsidRPr="005600FE">
        <w:rPr>
          <w:rFonts w:ascii="Arial" w:hAnsi="Arial" w:cs="Arial"/>
          <w:sz w:val="24"/>
          <w:szCs w:val="24"/>
          <w:shd w:val="clear" w:color="auto" w:fill="FFFFFF"/>
        </w:rPr>
        <w:t xml:space="preserve">Brodie, K. (2018) </w:t>
      </w:r>
      <w:r w:rsidRPr="005600FE">
        <w:rPr>
          <w:rFonts w:ascii="Arial" w:hAnsi="Arial" w:cs="Arial"/>
          <w:i/>
          <w:iCs/>
          <w:sz w:val="24"/>
          <w:szCs w:val="24"/>
          <w:shd w:val="clear" w:color="auto" w:fill="FFFFFF"/>
        </w:rPr>
        <w:t>The Holistic Care and Development of Children from Birth to Three: An Essential Guide for Students and Practitioners</w:t>
      </w:r>
      <w:r w:rsidRPr="005600FE">
        <w:rPr>
          <w:rFonts w:ascii="Arial" w:hAnsi="Arial" w:cs="Arial"/>
          <w:sz w:val="24"/>
          <w:szCs w:val="24"/>
          <w:shd w:val="clear" w:color="auto" w:fill="FFFFFF"/>
        </w:rPr>
        <w:t>. Milton: Routledge.</w:t>
      </w:r>
    </w:p>
    <w:p w14:paraId="620EA65B" w14:textId="77777777" w:rsidR="003C3E9A" w:rsidRDefault="003C3E9A" w:rsidP="003C3E9A">
      <w:pPr>
        <w:spacing w:line="360" w:lineRule="auto"/>
        <w:jc w:val="both"/>
        <w:rPr>
          <w:rFonts w:ascii="Arial" w:hAnsi="Arial" w:cs="Arial"/>
          <w:sz w:val="24"/>
          <w:szCs w:val="24"/>
        </w:rPr>
      </w:pPr>
      <w:bookmarkStart w:id="2" w:name="_Hlk33030142"/>
      <w:r w:rsidRPr="0007468F">
        <w:rPr>
          <w:rFonts w:ascii="Arial" w:hAnsi="Arial" w:cs="Arial"/>
          <w:sz w:val="24"/>
          <w:szCs w:val="24"/>
        </w:rPr>
        <w:t>Chigeza, P</w:t>
      </w:r>
      <w:r>
        <w:rPr>
          <w:rFonts w:ascii="Arial" w:hAnsi="Arial" w:cs="Arial"/>
          <w:sz w:val="24"/>
          <w:szCs w:val="24"/>
        </w:rPr>
        <w:t>. and</w:t>
      </w:r>
      <w:r w:rsidRPr="0007468F">
        <w:rPr>
          <w:rFonts w:ascii="Arial" w:hAnsi="Arial" w:cs="Arial"/>
          <w:sz w:val="24"/>
          <w:szCs w:val="24"/>
        </w:rPr>
        <w:t xml:space="preserve"> Sorin, R. (2016). </w:t>
      </w:r>
      <w:bookmarkEnd w:id="2"/>
      <w:r>
        <w:rPr>
          <w:rFonts w:ascii="Arial" w:hAnsi="Arial" w:cs="Arial"/>
          <w:sz w:val="24"/>
          <w:szCs w:val="24"/>
        </w:rPr>
        <w:t>‘</w:t>
      </w:r>
      <w:r w:rsidRPr="0007468F">
        <w:rPr>
          <w:rFonts w:ascii="Arial" w:hAnsi="Arial" w:cs="Arial"/>
          <w:sz w:val="24"/>
          <w:szCs w:val="24"/>
        </w:rPr>
        <w:t>Kindergarten Children Demonstrating Numeracy Concepts through Drawings and Explanations: Intentional Teaching within Play-based Learning</w:t>
      </w:r>
      <w:r>
        <w:rPr>
          <w:rFonts w:ascii="Arial" w:hAnsi="Arial" w:cs="Arial"/>
          <w:sz w:val="24"/>
          <w:szCs w:val="24"/>
        </w:rPr>
        <w:t xml:space="preserve">’, </w:t>
      </w:r>
      <w:r w:rsidRPr="00FE0F6D">
        <w:rPr>
          <w:rFonts w:ascii="Arial" w:hAnsi="Arial" w:cs="Arial"/>
          <w:i/>
          <w:iCs/>
          <w:sz w:val="24"/>
          <w:szCs w:val="24"/>
        </w:rPr>
        <w:t>Australian Journal of Teacher Education</w:t>
      </w:r>
      <w:r w:rsidRPr="0007468F">
        <w:rPr>
          <w:rFonts w:ascii="Arial" w:hAnsi="Arial" w:cs="Arial"/>
          <w:sz w:val="24"/>
          <w:szCs w:val="24"/>
        </w:rPr>
        <w:t>, 41(5)</w:t>
      </w:r>
      <w:r>
        <w:rPr>
          <w:rFonts w:ascii="Arial" w:hAnsi="Arial" w:cs="Arial"/>
          <w:sz w:val="24"/>
          <w:szCs w:val="24"/>
        </w:rPr>
        <w:t>, pp. 65-77.</w:t>
      </w:r>
    </w:p>
    <w:p w14:paraId="6710DC34"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Denton, P. (2015) </w:t>
      </w:r>
      <w:r w:rsidRPr="0070561F">
        <w:rPr>
          <w:rFonts w:ascii="Arial" w:hAnsi="Arial" w:cs="Arial"/>
          <w:i/>
          <w:iCs/>
          <w:sz w:val="24"/>
          <w:szCs w:val="24"/>
        </w:rPr>
        <w:t>The Power of Our Words</w:t>
      </w:r>
      <w:r>
        <w:rPr>
          <w:rFonts w:ascii="Arial" w:hAnsi="Arial" w:cs="Arial"/>
          <w:sz w:val="24"/>
          <w:szCs w:val="24"/>
        </w:rPr>
        <w:t>. 2</w:t>
      </w:r>
      <w:r w:rsidRPr="0070561F">
        <w:rPr>
          <w:rFonts w:ascii="Arial" w:hAnsi="Arial" w:cs="Arial"/>
          <w:sz w:val="24"/>
          <w:szCs w:val="24"/>
          <w:vertAlign w:val="superscript"/>
        </w:rPr>
        <w:t>nd</w:t>
      </w:r>
      <w:r>
        <w:rPr>
          <w:rFonts w:ascii="Arial" w:hAnsi="Arial" w:cs="Arial"/>
          <w:sz w:val="24"/>
          <w:szCs w:val="24"/>
        </w:rPr>
        <w:t xml:space="preserve"> Ed. Turner Falls: Centre for Responsive Schools Inc. </w:t>
      </w:r>
    </w:p>
    <w:p w14:paraId="0CDCAD5B"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Early Years Careers. (2016) </w:t>
      </w:r>
      <w:r w:rsidRPr="00D030B8">
        <w:rPr>
          <w:rFonts w:ascii="Arial" w:hAnsi="Arial" w:cs="Arial"/>
          <w:i/>
          <w:iCs/>
          <w:sz w:val="24"/>
          <w:szCs w:val="24"/>
        </w:rPr>
        <w:t>Are natural resources better than plastic toys?</w:t>
      </w:r>
      <w:r>
        <w:rPr>
          <w:rFonts w:ascii="Arial" w:hAnsi="Arial" w:cs="Arial"/>
          <w:sz w:val="24"/>
          <w:szCs w:val="24"/>
        </w:rPr>
        <w:t xml:space="preserve">. Available at: </w:t>
      </w:r>
      <w:hyperlink r:id="rId6" w:history="1">
        <w:r w:rsidRPr="00982AF3">
          <w:rPr>
            <w:rStyle w:val="Hyperlink"/>
            <w:rFonts w:ascii="Arial" w:hAnsi="Arial" w:cs="Arial"/>
            <w:sz w:val="24"/>
            <w:szCs w:val="24"/>
          </w:rPr>
          <w:t>http://www.earlyyearscareers.com/eyc/enabling-environment/are-natural-resources-better-than-plastic-toys/</w:t>
        </w:r>
      </w:hyperlink>
      <w:r>
        <w:rPr>
          <w:rFonts w:ascii="Arial" w:hAnsi="Arial" w:cs="Arial"/>
          <w:sz w:val="24"/>
          <w:szCs w:val="24"/>
        </w:rPr>
        <w:t xml:space="preserve"> (Accessed: 20</w:t>
      </w:r>
      <w:r w:rsidRPr="004F7DE7">
        <w:rPr>
          <w:rFonts w:ascii="Arial" w:hAnsi="Arial" w:cs="Arial"/>
          <w:sz w:val="24"/>
          <w:szCs w:val="24"/>
          <w:vertAlign w:val="superscript"/>
        </w:rPr>
        <w:t>th</w:t>
      </w:r>
      <w:r>
        <w:rPr>
          <w:rFonts w:ascii="Arial" w:hAnsi="Arial" w:cs="Arial"/>
          <w:sz w:val="24"/>
          <w:szCs w:val="24"/>
        </w:rPr>
        <w:t xml:space="preserve"> February 2020). </w:t>
      </w:r>
    </w:p>
    <w:p w14:paraId="08F33635" w14:textId="77777777" w:rsidR="003C3E9A" w:rsidRDefault="003C3E9A" w:rsidP="003C3E9A">
      <w:pPr>
        <w:spacing w:line="360" w:lineRule="auto"/>
        <w:jc w:val="both"/>
        <w:rPr>
          <w:rFonts w:ascii="Arial" w:hAnsi="Arial" w:cs="Arial"/>
          <w:color w:val="3A3A3A"/>
          <w:sz w:val="24"/>
          <w:szCs w:val="24"/>
          <w:shd w:val="clear" w:color="auto" w:fill="FFFFFF"/>
        </w:rPr>
      </w:pPr>
      <w:r w:rsidRPr="00B039F7">
        <w:rPr>
          <w:rFonts w:ascii="Arial" w:hAnsi="Arial" w:cs="Arial"/>
          <w:color w:val="3A3A3A"/>
          <w:sz w:val="24"/>
          <w:szCs w:val="24"/>
          <w:shd w:val="clear" w:color="auto" w:fill="FFFFFF"/>
        </w:rPr>
        <w:t xml:space="preserve">Gelman, R. and Gallistel, C.R. (1978) </w:t>
      </w:r>
      <w:r w:rsidRPr="00B039F7">
        <w:rPr>
          <w:rFonts w:ascii="Arial" w:hAnsi="Arial" w:cs="Arial"/>
          <w:i/>
          <w:iCs/>
          <w:color w:val="3A3A3A"/>
          <w:sz w:val="24"/>
          <w:szCs w:val="24"/>
        </w:rPr>
        <w:t>The child's understanding of number</w:t>
      </w:r>
      <w:r w:rsidRPr="00B039F7">
        <w:rPr>
          <w:rFonts w:ascii="Arial" w:hAnsi="Arial" w:cs="Arial"/>
          <w:color w:val="3A3A3A"/>
          <w:sz w:val="24"/>
          <w:szCs w:val="24"/>
          <w:shd w:val="clear" w:color="auto" w:fill="FFFFFF"/>
        </w:rPr>
        <w:t>. 2</w:t>
      </w:r>
      <w:r w:rsidRPr="00B039F7">
        <w:rPr>
          <w:rFonts w:ascii="Arial" w:hAnsi="Arial" w:cs="Arial"/>
          <w:color w:val="3A3A3A"/>
          <w:sz w:val="24"/>
          <w:szCs w:val="24"/>
          <w:shd w:val="clear" w:color="auto" w:fill="FFFFFF"/>
          <w:vertAlign w:val="superscript"/>
        </w:rPr>
        <w:t>nd</w:t>
      </w:r>
      <w:r w:rsidRPr="00B039F7">
        <w:rPr>
          <w:rFonts w:ascii="Arial" w:hAnsi="Arial" w:cs="Arial"/>
          <w:color w:val="3A3A3A"/>
          <w:sz w:val="24"/>
          <w:szCs w:val="24"/>
          <w:shd w:val="clear" w:color="auto" w:fill="FFFFFF"/>
        </w:rPr>
        <w:t xml:space="preserve"> Ed. London: Harvard University Press. </w:t>
      </w:r>
    </w:p>
    <w:p w14:paraId="757340EE" w14:textId="77777777" w:rsidR="003C3E9A" w:rsidRDefault="003C3E9A" w:rsidP="003C3E9A">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Haylock, D. and Cockburn, A. (2013) </w:t>
      </w:r>
      <w:r w:rsidRPr="00AD0762">
        <w:rPr>
          <w:rFonts w:ascii="Arial" w:hAnsi="Arial" w:cs="Arial"/>
          <w:i/>
          <w:iCs/>
          <w:color w:val="3A3A3A"/>
          <w:sz w:val="24"/>
          <w:szCs w:val="24"/>
          <w:shd w:val="clear" w:color="auto" w:fill="FFFFFF"/>
        </w:rPr>
        <w:t xml:space="preserve">Understanding Mathematics for Young Children. </w:t>
      </w:r>
      <w:r w:rsidRPr="005600FE">
        <w:rPr>
          <w:rFonts w:ascii="Arial" w:hAnsi="Arial" w:cs="Arial"/>
          <w:color w:val="3A3A3A"/>
          <w:sz w:val="24"/>
          <w:szCs w:val="24"/>
          <w:shd w:val="clear" w:color="auto" w:fill="FFFFFF"/>
        </w:rPr>
        <w:t>4</w:t>
      </w:r>
      <w:r w:rsidRPr="005600FE">
        <w:rPr>
          <w:rFonts w:ascii="Arial" w:hAnsi="Arial" w:cs="Arial"/>
          <w:color w:val="3A3A3A"/>
          <w:sz w:val="24"/>
          <w:szCs w:val="24"/>
          <w:shd w:val="clear" w:color="auto" w:fill="FFFFFF"/>
          <w:vertAlign w:val="superscript"/>
        </w:rPr>
        <w:t>th</w:t>
      </w:r>
      <w:r w:rsidRPr="005600FE">
        <w:rPr>
          <w:rFonts w:ascii="Arial" w:hAnsi="Arial" w:cs="Arial"/>
          <w:color w:val="3A3A3A"/>
          <w:sz w:val="24"/>
          <w:szCs w:val="24"/>
          <w:shd w:val="clear" w:color="auto" w:fill="FFFFFF"/>
        </w:rPr>
        <w:t xml:space="preserve"> Ed. London: SAGE.</w:t>
      </w:r>
    </w:p>
    <w:p w14:paraId="618ED4B5"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Hendron, R. (2016) </w:t>
      </w:r>
      <w:r w:rsidRPr="00B026F8">
        <w:rPr>
          <w:rFonts w:ascii="Arial" w:hAnsi="Arial" w:cs="Arial"/>
          <w:i/>
          <w:iCs/>
          <w:sz w:val="24"/>
          <w:szCs w:val="24"/>
          <w:shd w:val="clear" w:color="auto" w:fill="FFFFFF"/>
        </w:rPr>
        <w:t>Numicon in the Montessori Classroom</w:t>
      </w:r>
      <w:r>
        <w:rPr>
          <w:rFonts w:ascii="Arial" w:hAnsi="Arial" w:cs="Arial"/>
          <w:sz w:val="24"/>
          <w:szCs w:val="24"/>
          <w:shd w:val="clear" w:color="auto" w:fill="FFFFFF"/>
        </w:rPr>
        <w:t xml:space="preserve">. Available at: </w:t>
      </w:r>
      <w:hyperlink r:id="rId7" w:history="1">
        <w:r w:rsidRPr="00EA1A19">
          <w:rPr>
            <w:rStyle w:val="Hyperlink"/>
            <w:rFonts w:ascii="Arial" w:hAnsi="Arial" w:cs="Arial"/>
            <w:sz w:val="24"/>
            <w:szCs w:val="24"/>
            <w:shd w:val="clear" w:color="auto" w:fill="FFFFFF"/>
          </w:rPr>
          <w:t>https://montessoricommons.cc/numicon-in-the-montessori-classroom/</w:t>
        </w:r>
      </w:hyperlink>
      <w:r>
        <w:rPr>
          <w:rFonts w:ascii="Arial" w:hAnsi="Arial" w:cs="Arial"/>
          <w:sz w:val="24"/>
          <w:szCs w:val="24"/>
          <w:shd w:val="clear" w:color="auto" w:fill="FFFFFF"/>
        </w:rPr>
        <w:t xml:space="preserve"> (Accessed: 7</w:t>
      </w:r>
      <w:r w:rsidRPr="00B50543">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2020). </w:t>
      </w:r>
    </w:p>
    <w:p w14:paraId="3F831379"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Isaacs, B. (2012) </w:t>
      </w:r>
      <w:r w:rsidRPr="0008261B">
        <w:rPr>
          <w:rFonts w:ascii="Arial" w:hAnsi="Arial" w:cs="Arial"/>
          <w:i/>
          <w:iCs/>
          <w:sz w:val="24"/>
          <w:szCs w:val="24"/>
          <w:shd w:val="clear" w:color="auto" w:fill="FFFFFF"/>
        </w:rPr>
        <w:t>Understanding the Montessori Approach</w:t>
      </w:r>
      <w:r>
        <w:rPr>
          <w:rFonts w:ascii="Arial" w:hAnsi="Arial" w:cs="Arial"/>
          <w:i/>
          <w:iCs/>
          <w:sz w:val="24"/>
          <w:szCs w:val="24"/>
          <w:shd w:val="clear" w:color="auto" w:fill="FFFFFF"/>
        </w:rPr>
        <w:t xml:space="preserve"> Early years education in practice</w:t>
      </w:r>
      <w:r>
        <w:rPr>
          <w:rFonts w:ascii="Arial" w:hAnsi="Arial" w:cs="Arial"/>
          <w:sz w:val="24"/>
          <w:szCs w:val="24"/>
          <w:shd w:val="clear" w:color="auto" w:fill="FFFFFF"/>
        </w:rPr>
        <w:t xml:space="preserve">. Oxon: Routledge. </w:t>
      </w:r>
    </w:p>
    <w:p w14:paraId="228EDC21"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Lewis, A. (1996) </w:t>
      </w:r>
      <w:r w:rsidRPr="00AE0DAC">
        <w:rPr>
          <w:rFonts w:ascii="Arial" w:hAnsi="Arial" w:cs="Arial"/>
          <w:i/>
          <w:iCs/>
          <w:sz w:val="24"/>
          <w:szCs w:val="24"/>
          <w:shd w:val="clear" w:color="auto" w:fill="FFFFFF"/>
        </w:rPr>
        <w:t>Discovering Mathematics with 4-to7-year olds.</w:t>
      </w:r>
      <w:r>
        <w:rPr>
          <w:rFonts w:ascii="Arial" w:hAnsi="Arial" w:cs="Arial"/>
          <w:sz w:val="24"/>
          <w:szCs w:val="24"/>
          <w:shd w:val="clear" w:color="auto" w:fill="FFFFFF"/>
        </w:rPr>
        <w:t xml:space="preserve"> London: Hodder &amp; Stoughton. </w:t>
      </w:r>
    </w:p>
    <w:p w14:paraId="5D9FA94A"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t xml:space="preserve">Mcblain, S. (2014) </w:t>
      </w:r>
      <w:r w:rsidRPr="001F32C5">
        <w:rPr>
          <w:rFonts w:ascii="Arial" w:hAnsi="Arial" w:cs="Arial"/>
          <w:i/>
          <w:iCs/>
          <w:sz w:val="24"/>
          <w:szCs w:val="24"/>
        </w:rPr>
        <w:t>How Children Learn</w:t>
      </w:r>
      <w:r w:rsidRPr="001F32C5">
        <w:rPr>
          <w:rFonts w:ascii="Arial" w:hAnsi="Arial" w:cs="Arial"/>
          <w:sz w:val="24"/>
          <w:szCs w:val="24"/>
        </w:rPr>
        <w:t xml:space="preserve">. London: SAGE. </w:t>
      </w:r>
    </w:p>
    <w:p w14:paraId="512E6AC7"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lastRenderedPageBreak/>
        <w:t xml:space="preserve">McGrath, C. (2010) </w:t>
      </w:r>
      <w:r w:rsidRPr="00B10299">
        <w:rPr>
          <w:rFonts w:ascii="Arial" w:hAnsi="Arial" w:cs="Arial"/>
          <w:i/>
          <w:iCs/>
          <w:sz w:val="24"/>
          <w:szCs w:val="24"/>
        </w:rPr>
        <w:t>Supporting Early Mathematical Development Practical Approaches to Play Based Learning</w:t>
      </w:r>
      <w:r>
        <w:rPr>
          <w:rFonts w:ascii="Arial" w:hAnsi="Arial" w:cs="Arial"/>
          <w:sz w:val="24"/>
          <w:szCs w:val="24"/>
        </w:rPr>
        <w:t xml:space="preserve">. Oxon: Routledge. </w:t>
      </w:r>
    </w:p>
    <w:p w14:paraId="7CC32789" w14:textId="77777777" w:rsidR="003C3E9A" w:rsidRDefault="003C3E9A" w:rsidP="003C3E9A">
      <w:pPr>
        <w:spacing w:line="360" w:lineRule="auto"/>
        <w:jc w:val="both"/>
        <w:rPr>
          <w:rFonts w:ascii="Arial" w:hAnsi="Arial" w:cs="Arial"/>
          <w:color w:val="000000" w:themeColor="text1"/>
          <w:sz w:val="24"/>
          <w:szCs w:val="24"/>
          <w:shd w:val="clear" w:color="auto" w:fill="FFFFFF"/>
        </w:rPr>
      </w:pPr>
      <w:r w:rsidRPr="00435F86">
        <w:rPr>
          <w:rFonts w:ascii="Arial" w:hAnsi="Arial" w:cs="Arial"/>
          <w:color w:val="000000" w:themeColor="text1"/>
          <w:sz w:val="24"/>
          <w:szCs w:val="24"/>
          <w:shd w:val="clear" w:color="auto" w:fill="FFFFFF"/>
        </w:rPr>
        <w:t xml:space="preserve">McLeod, S. A. (2007). </w:t>
      </w:r>
      <w:r w:rsidRPr="00435F86">
        <w:rPr>
          <w:rFonts w:ascii="Arial" w:hAnsi="Arial" w:cs="Arial"/>
          <w:i/>
          <w:iCs/>
          <w:color w:val="000000" w:themeColor="text1"/>
          <w:sz w:val="24"/>
          <w:szCs w:val="24"/>
          <w:shd w:val="clear" w:color="auto" w:fill="FFFFFF"/>
        </w:rPr>
        <w:t>Lev Vygotsky</w:t>
      </w:r>
      <w:r w:rsidRPr="00435F86">
        <w:rPr>
          <w:rFonts w:ascii="Arial" w:hAnsi="Arial" w:cs="Arial"/>
          <w:color w:val="000000" w:themeColor="text1"/>
          <w:sz w:val="24"/>
          <w:szCs w:val="24"/>
          <w:shd w:val="clear" w:color="auto" w:fill="FFFFFF"/>
        </w:rPr>
        <w:t xml:space="preserve">. Available at: </w:t>
      </w:r>
      <w:hyperlink r:id="rId8" w:history="1">
        <w:r w:rsidRPr="00447A26">
          <w:rPr>
            <w:rStyle w:val="Hyperlink"/>
            <w:rFonts w:ascii="Arial" w:hAnsi="Arial" w:cs="Arial"/>
            <w:sz w:val="24"/>
            <w:szCs w:val="24"/>
            <w:shd w:val="clear" w:color="auto" w:fill="FFFFFF"/>
          </w:rPr>
          <w:t>https://sites.google.com/site/pltlearningcontent/overview-theorists/lev-semyonovich-vygotsky</w:t>
        </w:r>
      </w:hyperlink>
      <w:r>
        <w:rPr>
          <w:rFonts w:ascii="Arial" w:hAnsi="Arial" w:cs="Arial"/>
          <w:color w:val="000000" w:themeColor="text1"/>
          <w:sz w:val="24"/>
          <w:szCs w:val="24"/>
          <w:shd w:val="clear" w:color="auto" w:fill="FFFFFF"/>
        </w:rPr>
        <w:t xml:space="preserve"> (Accessed: 19</w:t>
      </w:r>
      <w:r w:rsidRPr="00435F86">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February 2020). </w:t>
      </w:r>
    </w:p>
    <w:p w14:paraId="65D0AB67" w14:textId="77777777" w:rsidR="003C3E9A" w:rsidRDefault="003C3E9A" w:rsidP="003C3E9A">
      <w:pPr>
        <w:spacing w:line="360" w:lineRule="auto"/>
        <w:jc w:val="both"/>
        <w:rPr>
          <w:rFonts w:ascii="Arial" w:hAnsi="Arial" w:cs="Arial"/>
          <w:color w:val="000000"/>
          <w:sz w:val="24"/>
          <w:szCs w:val="24"/>
          <w:shd w:val="clear" w:color="auto" w:fill="FFFFFF"/>
        </w:rPr>
      </w:pPr>
      <w:r w:rsidRPr="00C819A5">
        <w:rPr>
          <w:rFonts w:ascii="Arial" w:hAnsi="Arial" w:cs="Arial"/>
          <w:color w:val="000000"/>
          <w:sz w:val="24"/>
          <w:szCs w:val="24"/>
          <w:shd w:val="clear" w:color="auto" w:fill="FFFFFF"/>
        </w:rPr>
        <w:t xml:space="preserve">McLeod, S. A. (2019). </w:t>
      </w:r>
      <w:r w:rsidRPr="00F431DF">
        <w:rPr>
          <w:rFonts w:ascii="Arial" w:hAnsi="Arial" w:cs="Arial"/>
          <w:i/>
          <w:iCs/>
          <w:color w:val="000000"/>
          <w:sz w:val="24"/>
          <w:szCs w:val="24"/>
          <w:shd w:val="clear" w:color="auto" w:fill="FFFFFF"/>
        </w:rPr>
        <w:t>Bruner</w:t>
      </w:r>
      <w:r w:rsidRPr="00C819A5">
        <w:rPr>
          <w:rFonts w:ascii="Arial" w:hAnsi="Arial" w:cs="Arial"/>
          <w:color w:val="000000"/>
          <w:sz w:val="24"/>
          <w:szCs w:val="24"/>
          <w:shd w:val="clear" w:color="auto" w:fill="FFFFFF"/>
        </w:rPr>
        <w:t xml:space="preserve">. Available at: </w:t>
      </w:r>
      <w:hyperlink r:id="rId9" w:history="1">
        <w:r w:rsidRPr="00C819A5">
          <w:rPr>
            <w:rStyle w:val="Hyperlink"/>
            <w:rFonts w:ascii="Arial" w:hAnsi="Arial" w:cs="Arial"/>
            <w:sz w:val="24"/>
            <w:szCs w:val="24"/>
            <w:shd w:val="clear" w:color="auto" w:fill="FFFFFF"/>
          </w:rPr>
          <w:t>https://www.simplypsychology.org/bruner.html</w:t>
        </w:r>
      </w:hyperlink>
      <w:r w:rsidRPr="00C819A5">
        <w:rPr>
          <w:rFonts w:ascii="Arial" w:hAnsi="Arial" w:cs="Arial"/>
          <w:color w:val="000000"/>
          <w:sz w:val="24"/>
          <w:szCs w:val="24"/>
          <w:shd w:val="clear" w:color="auto" w:fill="FFFFFF"/>
        </w:rPr>
        <w:t xml:space="preserve"> (Accessed 19th February 2020).</w:t>
      </w:r>
    </w:p>
    <w:p w14:paraId="114C7958"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McLoed, S. (2016) </w:t>
      </w:r>
      <w:r w:rsidRPr="00301465">
        <w:rPr>
          <w:rFonts w:ascii="Arial" w:hAnsi="Arial" w:cs="Arial"/>
          <w:i/>
          <w:iCs/>
          <w:sz w:val="24"/>
          <w:szCs w:val="24"/>
          <w:shd w:val="clear" w:color="auto" w:fill="FFFFFF"/>
        </w:rPr>
        <w:t>Bandura – Social Learning Theory</w:t>
      </w:r>
      <w:r>
        <w:rPr>
          <w:rFonts w:ascii="Arial" w:hAnsi="Arial" w:cs="Arial"/>
          <w:sz w:val="24"/>
          <w:szCs w:val="24"/>
          <w:shd w:val="clear" w:color="auto" w:fill="FFFFFF"/>
        </w:rPr>
        <w:t xml:space="preserve">. Available at: </w:t>
      </w:r>
      <w:hyperlink r:id="rId10" w:history="1">
        <w:r w:rsidRPr="00C330E3">
          <w:rPr>
            <w:rStyle w:val="Hyperlink"/>
            <w:rFonts w:ascii="Arial" w:hAnsi="Arial" w:cs="Arial"/>
            <w:sz w:val="24"/>
            <w:szCs w:val="24"/>
            <w:shd w:val="clear" w:color="auto" w:fill="FFFFFF"/>
          </w:rPr>
          <w:t>https://www.simplypsychology.org/bandura.html</w:t>
        </w:r>
      </w:hyperlink>
      <w:r>
        <w:rPr>
          <w:rFonts w:ascii="Arial" w:hAnsi="Arial" w:cs="Arial"/>
          <w:sz w:val="24"/>
          <w:szCs w:val="24"/>
          <w:shd w:val="clear" w:color="auto" w:fill="FFFFFF"/>
        </w:rPr>
        <w:t xml:space="preserve"> (Accessed: 4</w:t>
      </w:r>
      <w:r w:rsidRPr="0030146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2020). </w:t>
      </w:r>
    </w:p>
    <w:p w14:paraId="3DD7E02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McLoed, S. (2018) </w:t>
      </w:r>
      <w:r w:rsidRPr="00317C48">
        <w:rPr>
          <w:rFonts w:ascii="Arial" w:hAnsi="Arial" w:cs="Arial"/>
          <w:i/>
          <w:iCs/>
          <w:sz w:val="24"/>
          <w:szCs w:val="24"/>
        </w:rPr>
        <w:t>Jean Piaget’s Theory of Cognitive Development.</w:t>
      </w:r>
      <w:r>
        <w:rPr>
          <w:rFonts w:ascii="Arial" w:hAnsi="Arial" w:cs="Arial"/>
          <w:sz w:val="24"/>
          <w:szCs w:val="24"/>
        </w:rPr>
        <w:t xml:space="preserve"> Available at: </w:t>
      </w:r>
      <w:hyperlink r:id="rId11" w:history="1">
        <w:r w:rsidRPr="00D22F87">
          <w:rPr>
            <w:rStyle w:val="Hyperlink"/>
            <w:rFonts w:ascii="Arial" w:hAnsi="Arial" w:cs="Arial"/>
            <w:sz w:val="24"/>
            <w:szCs w:val="24"/>
          </w:rPr>
          <w:t>https://www.simplypsychology.org/piaget.html</w:t>
        </w:r>
      </w:hyperlink>
      <w:r>
        <w:rPr>
          <w:rFonts w:ascii="Arial" w:hAnsi="Arial" w:cs="Arial"/>
          <w:sz w:val="24"/>
          <w:szCs w:val="24"/>
        </w:rPr>
        <w:t xml:space="preserve"> (Accessed: 21</w:t>
      </w:r>
      <w:r w:rsidRPr="00317C48">
        <w:rPr>
          <w:rFonts w:ascii="Arial" w:hAnsi="Arial" w:cs="Arial"/>
          <w:sz w:val="24"/>
          <w:szCs w:val="24"/>
          <w:vertAlign w:val="superscript"/>
        </w:rPr>
        <w:t>st</w:t>
      </w:r>
      <w:r>
        <w:rPr>
          <w:rFonts w:ascii="Arial" w:hAnsi="Arial" w:cs="Arial"/>
          <w:sz w:val="24"/>
          <w:szCs w:val="24"/>
        </w:rPr>
        <w:t xml:space="preserve"> February 2020). </w:t>
      </w:r>
    </w:p>
    <w:p w14:paraId="1DBF71C5"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McLoed, S. (</w:t>
      </w:r>
      <w:r w:rsidRPr="00446DD5">
        <w:rPr>
          <w:rFonts w:ascii="Arial" w:hAnsi="Arial" w:cs="Arial"/>
          <w:sz w:val="24"/>
          <w:szCs w:val="24"/>
        </w:rPr>
        <w:t xml:space="preserve">2019) </w:t>
      </w:r>
      <w:r w:rsidRPr="00446DD5">
        <w:rPr>
          <w:rFonts w:ascii="Arial" w:hAnsi="Arial" w:cs="Arial"/>
          <w:i/>
          <w:iCs/>
          <w:sz w:val="24"/>
          <w:szCs w:val="24"/>
          <w:shd w:val="clear" w:color="auto" w:fill="FFFFFF"/>
        </w:rPr>
        <w:t>Bruner - Learning Theory in Education</w:t>
      </w:r>
      <w:r>
        <w:rPr>
          <w:rFonts w:ascii="Arial" w:hAnsi="Arial" w:cs="Arial"/>
          <w:sz w:val="24"/>
          <w:szCs w:val="24"/>
          <w:shd w:val="clear" w:color="auto" w:fill="FFFFFF"/>
        </w:rPr>
        <w:t xml:space="preserve">. Available at: </w:t>
      </w:r>
      <w:hyperlink r:id="rId12" w:history="1">
        <w:r w:rsidRPr="00D22F87">
          <w:rPr>
            <w:rStyle w:val="Hyperlink"/>
            <w:rFonts w:ascii="Arial" w:hAnsi="Arial" w:cs="Arial"/>
            <w:sz w:val="24"/>
            <w:szCs w:val="24"/>
            <w:shd w:val="clear" w:color="auto" w:fill="FFFFFF"/>
          </w:rPr>
          <w:t>https://www.simplypsychology.org/bruner.html</w:t>
        </w:r>
      </w:hyperlink>
      <w:r>
        <w:rPr>
          <w:rFonts w:ascii="Arial" w:hAnsi="Arial" w:cs="Arial"/>
          <w:sz w:val="24"/>
          <w:szCs w:val="24"/>
          <w:shd w:val="clear" w:color="auto" w:fill="FFFFFF"/>
        </w:rPr>
        <w:t xml:space="preserve"> (Accessed: 21</w:t>
      </w:r>
      <w:r w:rsidRPr="00446DD5">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February 2020). </w:t>
      </w:r>
    </w:p>
    <w:p w14:paraId="547C431E" w14:textId="77777777" w:rsidR="003C3E9A" w:rsidRDefault="003C3E9A" w:rsidP="003C3E9A">
      <w:pPr>
        <w:spacing w:line="360" w:lineRule="auto"/>
        <w:jc w:val="both"/>
        <w:rPr>
          <w:rFonts w:ascii="Arial" w:hAnsi="Arial" w:cs="Arial"/>
          <w:sz w:val="24"/>
          <w:szCs w:val="24"/>
        </w:rPr>
      </w:pPr>
      <w:r w:rsidRPr="009C56FB">
        <w:rPr>
          <w:rFonts w:ascii="Arial" w:hAnsi="Arial" w:cs="Arial"/>
          <w:sz w:val="24"/>
          <w:szCs w:val="24"/>
        </w:rPr>
        <w:t xml:space="preserve">Mentoir. (2019) </w:t>
      </w:r>
      <w:r w:rsidRPr="00DC6866">
        <w:rPr>
          <w:rFonts w:ascii="Arial" w:hAnsi="Arial" w:cs="Arial"/>
          <w:i/>
          <w:iCs/>
          <w:sz w:val="24"/>
          <w:szCs w:val="24"/>
        </w:rPr>
        <w:t xml:space="preserve">Using Open-ended Questions &amp; The Benefits for the Child. </w:t>
      </w:r>
      <w:r>
        <w:rPr>
          <w:rFonts w:ascii="Arial" w:hAnsi="Arial" w:cs="Arial"/>
          <w:sz w:val="24"/>
          <w:szCs w:val="24"/>
        </w:rPr>
        <w:t xml:space="preserve">Available at: </w:t>
      </w:r>
      <w:hyperlink r:id="rId13" w:history="1">
        <w:r w:rsidRPr="008C1A02">
          <w:rPr>
            <w:rStyle w:val="Hyperlink"/>
            <w:rFonts w:ascii="Arial" w:hAnsi="Arial" w:cs="Arial"/>
            <w:sz w:val="24"/>
            <w:szCs w:val="24"/>
          </w:rPr>
          <w:t>https://www.meantoir.ie/open-ended-questions/</w:t>
        </w:r>
      </w:hyperlink>
      <w:r>
        <w:rPr>
          <w:rFonts w:ascii="Arial" w:hAnsi="Arial" w:cs="Arial"/>
          <w:sz w:val="24"/>
          <w:szCs w:val="24"/>
        </w:rPr>
        <w:t xml:space="preserve"> (Accessed: 2</w:t>
      </w:r>
      <w:r w:rsidRPr="00DC6866">
        <w:rPr>
          <w:rFonts w:ascii="Arial" w:hAnsi="Arial" w:cs="Arial"/>
          <w:sz w:val="24"/>
          <w:szCs w:val="24"/>
          <w:vertAlign w:val="superscript"/>
        </w:rPr>
        <w:t>nd</w:t>
      </w:r>
      <w:r>
        <w:rPr>
          <w:rFonts w:ascii="Arial" w:hAnsi="Arial" w:cs="Arial"/>
          <w:sz w:val="24"/>
          <w:szCs w:val="24"/>
        </w:rPr>
        <w:t xml:space="preserve"> February 2020). </w:t>
      </w:r>
    </w:p>
    <w:p w14:paraId="3E27CAB6"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Montessori Group. (No date) </w:t>
      </w:r>
      <w:r w:rsidRPr="005D2260">
        <w:rPr>
          <w:rFonts w:ascii="Arial" w:hAnsi="Arial" w:cs="Arial"/>
          <w:i/>
          <w:iCs/>
          <w:sz w:val="24"/>
          <w:szCs w:val="24"/>
        </w:rPr>
        <w:t>The Montessori Learning Environment</w:t>
      </w:r>
      <w:r>
        <w:rPr>
          <w:rFonts w:ascii="Arial" w:hAnsi="Arial" w:cs="Arial"/>
          <w:sz w:val="24"/>
          <w:szCs w:val="24"/>
        </w:rPr>
        <w:t xml:space="preserve">. Available at: </w:t>
      </w:r>
      <w:hyperlink r:id="rId14" w:history="1">
        <w:r w:rsidRPr="00982AF3">
          <w:rPr>
            <w:rStyle w:val="Hyperlink"/>
            <w:rFonts w:ascii="Arial" w:hAnsi="Arial" w:cs="Arial"/>
            <w:sz w:val="24"/>
            <w:szCs w:val="24"/>
          </w:rPr>
          <w:t>https://www.montessori.org.uk/about-us/what-is-montessori/the-montessori-learning-environment</w:t>
        </w:r>
      </w:hyperlink>
      <w:r>
        <w:rPr>
          <w:rFonts w:ascii="Arial" w:hAnsi="Arial" w:cs="Arial"/>
          <w:sz w:val="24"/>
          <w:szCs w:val="24"/>
        </w:rPr>
        <w:t xml:space="preserve"> (Accessed: 20</w:t>
      </w:r>
      <w:r w:rsidRPr="005D2260">
        <w:rPr>
          <w:rFonts w:ascii="Arial" w:hAnsi="Arial" w:cs="Arial"/>
          <w:sz w:val="24"/>
          <w:szCs w:val="24"/>
          <w:vertAlign w:val="superscript"/>
        </w:rPr>
        <w:t>th</w:t>
      </w:r>
      <w:r>
        <w:rPr>
          <w:rFonts w:ascii="Arial" w:hAnsi="Arial" w:cs="Arial"/>
          <w:sz w:val="24"/>
          <w:szCs w:val="24"/>
        </w:rPr>
        <w:t xml:space="preserve"> February 2020). </w:t>
      </w:r>
    </w:p>
    <w:p w14:paraId="179888C7"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t xml:space="preserve">NHS. (2018) </w:t>
      </w:r>
      <w:r w:rsidRPr="001F32C5">
        <w:rPr>
          <w:rFonts w:ascii="Arial" w:hAnsi="Arial" w:cs="Arial"/>
          <w:i/>
          <w:iCs/>
          <w:sz w:val="24"/>
          <w:szCs w:val="24"/>
        </w:rPr>
        <w:t>Why Play is Important</w:t>
      </w:r>
      <w:r w:rsidRPr="001F32C5">
        <w:rPr>
          <w:rFonts w:ascii="Arial" w:hAnsi="Arial" w:cs="Arial"/>
          <w:sz w:val="24"/>
          <w:szCs w:val="24"/>
        </w:rPr>
        <w:t xml:space="preserve">. Available at: </w:t>
      </w:r>
      <w:hyperlink r:id="rId15" w:history="1">
        <w:r w:rsidRPr="001F32C5">
          <w:rPr>
            <w:rStyle w:val="Hyperlink"/>
            <w:rFonts w:ascii="Arial" w:hAnsi="Arial" w:cs="Arial"/>
            <w:sz w:val="24"/>
            <w:szCs w:val="24"/>
          </w:rPr>
          <w:t>https://www.nhs.uk/conditions/pregnancy-and-baby/why-play-is-important/</w:t>
        </w:r>
      </w:hyperlink>
      <w:r w:rsidRPr="001F32C5">
        <w:rPr>
          <w:rFonts w:ascii="Arial" w:hAnsi="Arial" w:cs="Arial"/>
          <w:sz w:val="24"/>
          <w:szCs w:val="24"/>
        </w:rPr>
        <w:t xml:space="preserve"> (Accessed: </w:t>
      </w:r>
      <w:r>
        <w:rPr>
          <w:rFonts w:ascii="Arial" w:hAnsi="Arial" w:cs="Arial"/>
          <w:sz w:val="24"/>
          <w:szCs w:val="24"/>
        </w:rPr>
        <w:t>19</w:t>
      </w:r>
      <w:r w:rsidRPr="007A24FC">
        <w:rPr>
          <w:rFonts w:ascii="Arial" w:hAnsi="Arial" w:cs="Arial"/>
          <w:sz w:val="24"/>
          <w:szCs w:val="24"/>
          <w:vertAlign w:val="superscript"/>
        </w:rPr>
        <w:t>th</w:t>
      </w:r>
      <w:r>
        <w:rPr>
          <w:rFonts w:ascii="Arial" w:hAnsi="Arial" w:cs="Arial"/>
          <w:sz w:val="24"/>
          <w:szCs w:val="24"/>
        </w:rPr>
        <w:t xml:space="preserve"> February</w:t>
      </w:r>
      <w:r w:rsidRPr="001F32C5">
        <w:rPr>
          <w:rFonts w:ascii="Arial" w:hAnsi="Arial" w:cs="Arial"/>
          <w:sz w:val="24"/>
          <w:szCs w:val="24"/>
        </w:rPr>
        <w:t xml:space="preserve"> 2020). </w:t>
      </w:r>
    </w:p>
    <w:p w14:paraId="51C3F9E8"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Nutkins, S. et al. (2013) </w:t>
      </w:r>
      <w:r w:rsidRPr="000E6993">
        <w:rPr>
          <w:rFonts w:ascii="Arial" w:hAnsi="Arial" w:cs="Arial"/>
          <w:i/>
          <w:iCs/>
          <w:sz w:val="24"/>
          <w:szCs w:val="24"/>
        </w:rPr>
        <w:t>EARLY CHILDHOOD EDUCATION AND CARE An Introduction.</w:t>
      </w:r>
      <w:r>
        <w:rPr>
          <w:rFonts w:ascii="Arial" w:hAnsi="Arial" w:cs="Arial"/>
          <w:sz w:val="24"/>
          <w:szCs w:val="24"/>
        </w:rPr>
        <w:t xml:space="preserve"> London: SAGE.</w:t>
      </w:r>
    </w:p>
    <w:p w14:paraId="66571B49" w14:textId="77777777" w:rsidR="003C3E9A" w:rsidRDefault="003C3E9A" w:rsidP="003C3E9A">
      <w:pPr>
        <w:spacing w:line="360" w:lineRule="auto"/>
        <w:jc w:val="both"/>
        <w:rPr>
          <w:rFonts w:ascii="Arial" w:hAnsi="Arial" w:cs="Arial"/>
          <w:sz w:val="24"/>
          <w:szCs w:val="24"/>
        </w:rPr>
      </w:pPr>
      <w:r w:rsidRPr="009E5798">
        <w:rPr>
          <w:rFonts w:ascii="Arial" w:hAnsi="Arial" w:cs="Arial"/>
          <w:sz w:val="24"/>
          <w:szCs w:val="24"/>
        </w:rPr>
        <w:t>Olusegun</w:t>
      </w:r>
      <w:r>
        <w:rPr>
          <w:rFonts w:ascii="Arial" w:hAnsi="Arial" w:cs="Arial"/>
          <w:sz w:val="24"/>
          <w:szCs w:val="24"/>
        </w:rPr>
        <w:t>, S. B. (2015) ‘</w:t>
      </w:r>
      <w:r w:rsidRPr="009E5798">
        <w:rPr>
          <w:rFonts w:ascii="Arial" w:hAnsi="Arial" w:cs="Arial"/>
          <w:sz w:val="24"/>
          <w:szCs w:val="24"/>
        </w:rPr>
        <w:t>Constructivism Learning Theory: A Paradigm for Teaching and Learning</w:t>
      </w:r>
      <w:r>
        <w:rPr>
          <w:rFonts w:ascii="Arial" w:hAnsi="Arial" w:cs="Arial"/>
          <w:sz w:val="24"/>
          <w:szCs w:val="24"/>
        </w:rPr>
        <w:t xml:space="preserve">’, </w:t>
      </w:r>
      <w:r w:rsidRPr="009E5798">
        <w:rPr>
          <w:rFonts w:ascii="Arial" w:hAnsi="Arial" w:cs="Arial"/>
          <w:i/>
          <w:iCs/>
          <w:sz w:val="24"/>
          <w:szCs w:val="24"/>
        </w:rPr>
        <w:t>Research &amp; Method in Education</w:t>
      </w:r>
      <w:r>
        <w:rPr>
          <w:rFonts w:ascii="Arial" w:hAnsi="Arial" w:cs="Arial"/>
          <w:sz w:val="24"/>
          <w:szCs w:val="24"/>
        </w:rPr>
        <w:t xml:space="preserve">, 5(6), pp. 66-70. Available at: </w:t>
      </w:r>
      <w:hyperlink r:id="rId16" w:history="1">
        <w:r w:rsidRPr="00982AF3">
          <w:rPr>
            <w:rStyle w:val="Hyperlink"/>
            <w:rFonts w:ascii="Arial" w:hAnsi="Arial" w:cs="Arial"/>
            <w:sz w:val="24"/>
            <w:szCs w:val="24"/>
          </w:rPr>
          <w:t>https://pdfs.semanticscholar.org/1c75/083a05630a663371136310a30060a2afe4b1.pdf</w:t>
        </w:r>
      </w:hyperlink>
      <w:r>
        <w:rPr>
          <w:rFonts w:ascii="Arial" w:hAnsi="Arial" w:cs="Arial"/>
          <w:sz w:val="24"/>
          <w:szCs w:val="24"/>
        </w:rPr>
        <w:t xml:space="preserve"> (Accessed: 20</w:t>
      </w:r>
      <w:r w:rsidRPr="009E5798">
        <w:rPr>
          <w:rFonts w:ascii="Arial" w:hAnsi="Arial" w:cs="Arial"/>
          <w:sz w:val="24"/>
          <w:szCs w:val="24"/>
          <w:vertAlign w:val="superscript"/>
        </w:rPr>
        <w:t>th</w:t>
      </w:r>
      <w:r>
        <w:rPr>
          <w:rFonts w:ascii="Arial" w:hAnsi="Arial" w:cs="Arial"/>
          <w:sz w:val="24"/>
          <w:szCs w:val="24"/>
        </w:rPr>
        <w:t xml:space="preserve"> February 2020). </w:t>
      </w:r>
    </w:p>
    <w:p w14:paraId="36BEAFD7"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Peggy, A. (2017) ‘Taking Math Outside’, </w:t>
      </w:r>
      <w:r w:rsidRPr="0047789D">
        <w:rPr>
          <w:rFonts w:ascii="Arial" w:hAnsi="Arial" w:cs="Arial"/>
          <w:i/>
          <w:iCs/>
          <w:sz w:val="24"/>
          <w:szCs w:val="24"/>
        </w:rPr>
        <w:t>The Early Years</w:t>
      </w:r>
      <w:r>
        <w:rPr>
          <w:rFonts w:ascii="Arial" w:hAnsi="Arial" w:cs="Arial"/>
          <w:sz w:val="24"/>
          <w:szCs w:val="24"/>
        </w:rPr>
        <w:t xml:space="preserve">, 54(9), pp.17-18. </w:t>
      </w:r>
    </w:p>
    <w:p w14:paraId="4C6C894C"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lastRenderedPageBreak/>
        <w:t xml:space="preserve">Play Wales. (2020) </w:t>
      </w:r>
      <w:r w:rsidRPr="001F32C5">
        <w:rPr>
          <w:rFonts w:ascii="Arial" w:hAnsi="Arial" w:cs="Arial"/>
          <w:i/>
          <w:iCs/>
          <w:sz w:val="24"/>
          <w:szCs w:val="24"/>
        </w:rPr>
        <w:t>The Playwork Principles.</w:t>
      </w:r>
      <w:r w:rsidRPr="001F32C5">
        <w:rPr>
          <w:rFonts w:ascii="Arial" w:hAnsi="Arial" w:cs="Arial"/>
          <w:sz w:val="24"/>
          <w:szCs w:val="24"/>
        </w:rPr>
        <w:t xml:space="preserve"> Available at: </w:t>
      </w:r>
      <w:hyperlink r:id="rId17" w:history="1">
        <w:r w:rsidRPr="001F32C5">
          <w:rPr>
            <w:rStyle w:val="Hyperlink"/>
            <w:rFonts w:ascii="Arial" w:hAnsi="Arial" w:cs="Arial"/>
            <w:sz w:val="24"/>
            <w:szCs w:val="24"/>
          </w:rPr>
          <w:t>https://www.playwales.org.uk/eng/playworkprinciples</w:t>
        </w:r>
      </w:hyperlink>
      <w:r w:rsidRPr="001F32C5">
        <w:rPr>
          <w:rFonts w:ascii="Arial" w:hAnsi="Arial" w:cs="Arial"/>
          <w:sz w:val="24"/>
          <w:szCs w:val="24"/>
        </w:rPr>
        <w:t xml:space="preserve"> (Accessed: </w:t>
      </w:r>
      <w:r>
        <w:rPr>
          <w:rFonts w:ascii="Arial" w:hAnsi="Arial" w:cs="Arial"/>
          <w:sz w:val="24"/>
          <w:szCs w:val="24"/>
        </w:rPr>
        <w:t>19</w:t>
      </w:r>
      <w:r w:rsidRPr="00853796">
        <w:rPr>
          <w:rFonts w:ascii="Arial" w:hAnsi="Arial" w:cs="Arial"/>
          <w:sz w:val="24"/>
          <w:szCs w:val="24"/>
          <w:vertAlign w:val="superscript"/>
        </w:rPr>
        <w:t>th</w:t>
      </w:r>
      <w:r>
        <w:rPr>
          <w:rFonts w:ascii="Arial" w:hAnsi="Arial" w:cs="Arial"/>
          <w:sz w:val="24"/>
          <w:szCs w:val="24"/>
        </w:rPr>
        <w:t xml:space="preserve"> February 2020</w:t>
      </w:r>
      <w:r w:rsidRPr="001F32C5">
        <w:rPr>
          <w:rFonts w:ascii="Arial" w:hAnsi="Arial" w:cs="Arial"/>
          <w:sz w:val="24"/>
          <w:szCs w:val="24"/>
        </w:rPr>
        <w:t xml:space="preserve">). </w:t>
      </w:r>
    </w:p>
    <w:p w14:paraId="7ADBF94E" w14:textId="77777777" w:rsidR="003C3E9A" w:rsidRDefault="003C3E9A" w:rsidP="003C3E9A">
      <w:pPr>
        <w:spacing w:line="360" w:lineRule="auto"/>
        <w:jc w:val="both"/>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Pound, L and Lee, T. (2015) </w:t>
      </w:r>
      <w:r w:rsidRPr="00D143EA">
        <w:rPr>
          <w:rFonts w:ascii="Arial" w:hAnsi="Arial" w:cs="Arial"/>
          <w:i/>
          <w:iCs/>
          <w:sz w:val="24"/>
          <w:szCs w:val="24"/>
          <w:shd w:val="clear" w:color="auto" w:fill="FFFFFF"/>
        </w:rPr>
        <w:t>Teaching Mathematics Creatively.</w:t>
      </w:r>
      <w:r>
        <w:rPr>
          <w:rFonts w:ascii="Arial" w:hAnsi="Arial" w:cs="Arial"/>
          <w:sz w:val="24"/>
          <w:szCs w:val="24"/>
          <w:shd w:val="clear" w:color="auto" w:fill="FFFFFF"/>
        </w:rPr>
        <w:t xml:space="preserve"> 2</w:t>
      </w:r>
      <w:r w:rsidRPr="00D143EA">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Ed. Oxon: </w:t>
      </w:r>
      <w:r w:rsidRPr="00435F86">
        <w:rPr>
          <w:rFonts w:ascii="Arial" w:hAnsi="Arial" w:cs="Arial"/>
          <w:color w:val="000000" w:themeColor="text1"/>
          <w:sz w:val="24"/>
          <w:szCs w:val="24"/>
          <w:shd w:val="clear" w:color="auto" w:fill="FFFFFF"/>
        </w:rPr>
        <w:t xml:space="preserve">Routledge. </w:t>
      </w:r>
    </w:p>
    <w:p w14:paraId="63F8173A" w14:textId="77777777" w:rsidR="003C3E9A" w:rsidRDefault="003C3E9A" w:rsidP="003C3E9A">
      <w:pPr>
        <w:spacing w:line="360" w:lineRule="auto"/>
        <w:jc w:val="both"/>
        <w:rPr>
          <w:rFonts w:ascii="Arial" w:hAnsi="Arial" w:cs="Arial"/>
          <w:color w:val="262626"/>
          <w:sz w:val="24"/>
          <w:szCs w:val="24"/>
          <w:shd w:val="clear" w:color="auto" w:fill="F5F5F5"/>
        </w:rPr>
      </w:pPr>
      <w:r w:rsidRPr="009C56FB">
        <w:rPr>
          <w:rFonts w:ascii="Arial" w:hAnsi="Arial" w:cs="Arial"/>
          <w:color w:val="262626"/>
          <w:sz w:val="24"/>
          <w:szCs w:val="24"/>
          <w:shd w:val="clear" w:color="auto" w:fill="F5F5F5"/>
        </w:rPr>
        <w:t xml:space="preserve">Pound, L. (2006) </w:t>
      </w:r>
      <w:r w:rsidRPr="009C56FB">
        <w:rPr>
          <w:rFonts w:ascii="Arial" w:hAnsi="Arial" w:cs="Arial"/>
          <w:i/>
          <w:iCs/>
          <w:color w:val="262626"/>
          <w:sz w:val="24"/>
          <w:szCs w:val="24"/>
          <w:bdr w:val="none" w:sz="0" w:space="0" w:color="auto" w:frame="1"/>
        </w:rPr>
        <w:t>Supporting Mathematical Development in the Early Years</w:t>
      </w:r>
      <w:r w:rsidRPr="009C56FB">
        <w:rPr>
          <w:rFonts w:ascii="Arial" w:hAnsi="Arial" w:cs="Arial"/>
          <w:color w:val="262626"/>
          <w:sz w:val="24"/>
          <w:szCs w:val="24"/>
          <w:shd w:val="clear" w:color="auto" w:fill="F5F5F5"/>
        </w:rPr>
        <w:t>. Maidenhead: McGraw-Hill Education</w:t>
      </w:r>
    </w:p>
    <w:p w14:paraId="3F9FE982"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Pound, L. (2008) </w:t>
      </w:r>
      <w:r w:rsidRPr="00732B87">
        <w:rPr>
          <w:rFonts w:ascii="Arial" w:hAnsi="Arial" w:cs="Arial"/>
          <w:i/>
          <w:iCs/>
          <w:sz w:val="24"/>
          <w:szCs w:val="24"/>
        </w:rPr>
        <w:t>Thinking and Learning about Mathematics in the Early Years</w:t>
      </w:r>
      <w:r>
        <w:rPr>
          <w:rFonts w:ascii="Arial" w:hAnsi="Arial" w:cs="Arial"/>
          <w:sz w:val="24"/>
          <w:szCs w:val="24"/>
        </w:rPr>
        <w:t>. Oxon: Routledge.</w:t>
      </w:r>
    </w:p>
    <w:p w14:paraId="74CDE71B"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Rees, J. (2016) </w:t>
      </w:r>
      <w:r w:rsidRPr="0019525A">
        <w:rPr>
          <w:rFonts w:ascii="Arial" w:hAnsi="Arial" w:cs="Arial"/>
          <w:i/>
          <w:iCs/>
          <w:sz w:val="24"/>
          <w:szCs w:val="24"/>
        </w:rPr>
        <w:t>INSPIRING IDEAS TO SUPPORT EARLY MATHS and LITERACY</w:t>
      </w:r>
      <w:r>
        <w:rPr>
          <w:rFonts w:ascii="Arial" w:hAnsi="Arial" w:cs="Arial"/>
          <w:sz w:val="24"/>
          <w:szCs w:val="24"/>
        </w:rPr>
        <w:t xml:space="preserve">. Oxon:  Routledge. </w:t>
      </w:r>
    </w:p>
    <w:p w14:paraId="1A27F092"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Robertson, J. (2017) </w:t>
      </w:r>
      <w:r w:rsidRPr="00522AB1">
        <w:rPr>
          <w:rFonts w:ascii="Arial" w:hAnsi="Arial" w:cs="Arial"/>
          <w:i/>
          <w:iCs/>
          <w:sz w:val="24"/>
          <w:szCs w:val="24"/>
        </w:rPr>
        <w:t>Messy Maths: A playful outdoor approach for early years</w:t>
      </w:r>
      <w:r>
        <w:rPr>
          <w:rFonts w:ascii="Arial" w:hAnsi="Arial" w:cs="Arial"/>
          <w:sz w:val="24"/>
          <w:szCs w:val="24"/>
        </w:rPr>
        <w:t>. Wales: Crown House Publishing.</w:t>
      </w:r>
    </w:p>
    <w:p w14:paraId="0944CAF6"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Rodger, R. (2016) </w:t>
      </w:r>
      <w:r w:rsidRPr="006019B3">
        <w:rPr>
          <w:rFonts w:ascii="Arial" w:hAnsi="Arial" w:cs="Arial"/>
          <w:i/>
          <w:iCs/>
          <w:sz w:val="24"/>
          <w:szCs w:val="24"/>
        </w:rPr>
        <w:t>Planning an Appropriate Curriculum in the Early Years.</w:t>
      </w:r>
      <w:r>
        <w:rPr>
          <w:rFonts w:ascii="Arial" w:hAnsi="Arial" w:cs="Arial"/>
          <w:sz w:val="24"/>
          <w:szCs w:val="24"/>
        </w:rPr>
        <w:t xml:space="preserve"> 4</w:t>
      </w:r>
      <w:r w:rsidRPr="006019B3">
        <w:rPr>
          <w:rFonts w:ascii="Arial" w:hAnsi="Arial" w:cs="Arial"/>
          <w:sz w:val="24"/>
          <w:szCs w:val="24"/>
          <w:vertAlign w:val="superscript"/>
        </w:rPr>
        <w:t>th</w:t>
      </w:r>
      <w:r>
        <w:rPr>
          <w:rFonts w:ascii="Arial" w:hAnsi="Arial" w:cs="Arial"/>
          <w:sz w:val="24"/>
          <w:szCs w:val="24"/>
        </w:rPr>
        <w:t xml:space="preserve"> Ed. Oxon: Routledge. </w:t>
      </w:r>
    </w:p>
    <w:p w14:paraId="2F2B0281"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t>Seach, D (200</w:t>
      </w:r>
      <w:r>
        <w:rPr>
          <w:rFonts w:ascii="Arial" w:hAnsi="Arial" w:cs="Arial"/>
          <w:sz w:val="24"/>
          <w:szCs w:val="24"/>
        </w:rPr>
        <w:t>7</w:t>
      </w:r>
      <w:r w:rsidRPr="001F32C5">
        <w:rPr>
          <w:rFonts w:ascii="Arial" w:hAnsi="Arial" w:cs="Arial"/>
          <w:sz w:val="24"/>
          <w:szCs w:val="24"/>
        </w:rPr>
        <w:t xml:space="preserve">) </w:t>
      </w:r>
      <w:r w:rsidRPr="001F32C5">
        <w:rPr>
          <w:rFonts w:ascii="Arial" w:hAnsi="Arial" w:cs="Arial"/>
          <w:i/>
          <w:iCs/>
          <w:sz w:val="24"/>
          <w:szCs w:val="24"/>
        </w:rPr>
        <w:t>Interactive Play for Children with Autism.</w:t>
      </w:r>
      <w:r w:rsidRPr="001F32C5">
        <w:rPr>
          <w:rFonts w:ascii="Arial" w:hAnsi="Arial" w:cs="Arial"/>
          <w:sz w:val="24"/>
          <w:szCs w:val="24"/>
        </w:rPr>
        <w:t xml:space="preserve"> Oxon: Routledge.</w:t>
      </w:r>
    </w:p>
    <w:p w14:paraId="200BDF1D"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t>Sharman, C</w:t>
      </w:r>
      <w:r>
        <w:rPr>
          <w:rFonts w:ascii="Arial" w:hAnsi="Arial" w:cs="Arial"/>
          <w:sz w:val="24"/>
          <w:szCs w:val="24"/>
        </w:rPr>
        <w:t>. et al</w:t>
      </w:r>
      <w:r w:rsidRPr="001F32C5">
        <w:rPr>
          <w:rFonts w:ascii="Arial" w:hAnsi="Arial" w:cs="Arial"/>
          <w:sz w:val="24"/>
          <w:szCs w:val="24"/>
        </w:rPr>
        <w:t xml:space="preserve">. (2007) </w:t>
      </w:r>
      <w:r w:rsidRPr="001F32C5">
        <w:rPr>
          <w:rFonts w:ascii="Arial" w:hAnsi="Arial" w:cs="Arial"/>
          <w:i/>
          <w:iCs/>
          <w:sz w:val="24"/>
          <w:szCs w:val="24"/>
        </w:rPr>
        <w:t>Observing Children and Young People</w:t>
      </w:r>
      <w:r w:rsidRPr="001F32C5">
        <w:rPr>
          <w:rFonts w:ascii="Arial" w:hAnsi="Arial" w:cs="Arial"/>
          <w:sz w:val="24"/>
          <w:szCs w:val="24"/>
        </w:rPr>
        <w:t>. 4</w:t>
      </w:r>
      <w:r w:rsidRPr="001F32C5">
        <w:rPr>
          <w:rFonts w:ascii="Arial" w:hAnsi="Arial" w:cs="Arial"/>
          <w:sz w:val="24"/>
          <w:szCs w:val="24"/>
          <w:vertAlign w:val="superscript"/>
        </w:rPr>
        <w:t>th</w:t>
      </w:r>
      <w:r w:rsidRPr="001F32C5">
        <w:rPr>
          <w:rFonts w:ascii="Arial" w:hAnsi="Arial" w:cs="Arial"/>
          <w:sz w:val="24"/>
          <w:szCs w:val="24"/>
        </w:rPr>
        <w:t xml:space="preserve"> Ed. London: Cassell. </w:t>
      </w:r>
    </w:p>
    <w:p w14:paraId="027B239F" w14:textId="77777777" w:rsidR="003C3E9A" w:rsidRDefault="003C3E9A" w:rsidP="003C3E9A">
      <w:pPr>
        <w:spacing w:line="360" w:lineRule="auto"/>
        <w:jc w:val="both"/>
        <w:rPr>
          <w:rFonts w:ascii="Arial" w:hAnsi="Arial" w:cs="Arial"/>
          <w:color w:val="333333"/>
          <w:sz w:val="24"/>
          <w:szCs w:val="24"/>
          <w:shd w:val="clear" w:color="auto" w:fill="FFFFFF"/>
        </w:rPr>
      </w:pPr>
      <w:r w:rsidRPr="00904410">
        <w:rPr>
          <w:rFonts w:ascii="Arial" w:hAnsi="Arial" w:cs="Arial"/>
          <w:color w:val="3A3A3A"/>
          <w:sz w:val="24"/>
          <w:szCs w:val="24"/>
          <w:shd w:val="clear" w:color="auto" w:fill="FFFFFF"/>
        </w:rPr>
        <w:t>Siraj-Blatchford</w:t>
      </w:r>
      <w:r>
        <w:rPr>
          <w:rFonts w:ascii="Arial" w:hAnsi="Arial" w:cs="Arial"/>
          <w:color w:val="3A3A3A"/>
          <w:sz w:val="24"/>
          <w:szCs w:val="24"/>
          <w:shd w:val="clear" w:color="auto" w:fill="FFFFFF"/>
        </w:rPr>
        <w:t>,</w:t>
      </w:r>
      <w:r w:rsidRPr="00904410">
        <w:rPr>
          <w:rFonts w:ascii="Arial" w:hAnsi="Arial" w:cs="Arial"/>
          <w:color w:val="3A3A3A"/>
          <w:sz w:val="24"/>
          <w:szCs w:val="24"/>
          <w:shd w:val="clear" w:color="auto" w:fill="FFFFFF"/>
        </w:rPr>
        <w:t xml:space="preserve"> I. (2009) ‘</w:t>
      </w:r>
      <w:r w:rsidRPr="00904410">
        <w:rPr>
          <w:rFonts w:ascii="Arial" w:hAnsi="Arial" w:cs="Arial"/>
          <w:color w:val="333333"/>
          <w:sz w:val="24"/>
          <w:szCs w:val="24"/>
          <w:shd w:val="clear" w:color="auto" w:fill="FFFFFF"/>
        </w:rPr>
        <w:t>Conceptualising progression in the pedagogy of play and sustained shared thinking in early childhood education: A Vygotskian perspective</w:t>
      </w:r>
      <w:r>
        <w:rPr>
          <w:rFonts w:ascii="Arial" w:hAnsi="Arial" w:cs="Arial"/>
          <w:color w:val="333333"/>
          <w:sz w:val="24"/>
          <w:szCs w:val="24"/>
          <w:shd w:val="clear" w:color="auto" w:fill="FFFFFF"/>
        </w:rPr>
        <w:t xml:space="preserve">’, </w:t>
      </w:r>
      <w:r w:rsidRPr="00904410">
        <w:rPr>
          <w:rFonts w:ascii="Arial" w:hAnsi="Arial" w:cs="Arial"/>
          <w:i/>
          <w:iCs/>
          <w:color w:val="333333"/>
          <w:sz w:val="24"/>
          <w:szCs w:val="24"/>
          <w:shd w:val="clear" w:color="auto" w:fill="FFFFFF"/>
        </w:rPr>
        <w:t>Educational &amp; Child Psychology</w:t>
      </w:r>
      <w:r>
        <w:rPr>
          <w:rFonts w:ascii="Arial" w:hAnsi="Arial" w:cs="Arial"/>
          <w:color w:val="333333"/>
          <w:sz w:val="24"/>
          <w:szCs w:val="24"/>
          <w:shd w:val="clear" w:color="auto" w:fill="FFFFFF"/>
        </w:rPr>
        <w:t xml:space="preserve">, 26(2), pp.77-89. Available at: </w:t>
      </w:r>
      <w:hyperlink r:id="rId18" w:history="1">
        <w:r w:rsidRPr="00982AF3">
          <w:rPr>
            <w:rStyle w:val="Hyperlink"/>
            <w:rFonts w:ascii="Arial" w:hAnsi="Arial" w:cs="Arial"/>
            <w:sz w:val="24"/>
            <w:szCs w:val="24"/>
            <w:shd w:val="clear" w:color="auto" w:fill="FFFFFF"/>
          </w:rPr>
          <w:t>https://web-b-ebscohost-com.ezproxy.uwtsd.ac.uk/ehost/pdfviewer/pdfviewer?vid=1&amp;sid=0b204ce0-9759-4573-8bc7-b460172e0ff8%40sessionmgr102</w:t>
        </w:r>
      </w:hyperlink>
      <w:r>
        <w:rPr>
          <w:rFonts w:ascii="Arial" w:hAnsi="Arial" w:cs="Arial"/>
          <w:color w:val="333333"/>
          <w:sz w:val="24"/>
          <w:szCs w:val="24"/>
          <w:shd w:val="clear" w:color="auto" w:fill="FFFFFF"/>
        </w:rPr>
        <w:t xml:space="preserve"> (Accessed: 20</w:t>
      </w:r>
      <w:r w:rsidRPr="0037139B">
        <w:rPr>
          <w:rFonts w:ascii="Arial" w:hAnsi="Arial" w:cs="Arial"/>
          <w:color w:val="333333"/>
          <w:sz w:val="24"/>
          <w:szCs w:val="24"/>
          <w:shd w:val="clear" w:color="auto" w:fill="FFFFFF"/>
          <w:vertAlign w:val="superscript"/>
        </w:rPr>
        <w:t>th</w:t>
      </w:r>
      <w:r>
        <w:rPr>
          <w:rFonts w:ascii="Arial" w:hAnsi="Arial" w:cs="Arial"/>
          <w:color w:val="333333"/>
          <w:sz w:val="24"/>
          <w:szCs w:val="24"/>
          <w:shd w:val="clear" w:color="auto" w:fill="FFFFFF"/>
        </w:rPr>
        <w:t xml:space="preserve"> February 2020). </w:t>
      </w:r>
    </w:p>
    <w:p w14:paraId="49123432" w14:textId="77777777" w:rsidR="003C3E9A" w:rsidRDefault="003C3E9A" w:rsidP="003C3E9A">
      <w:pPr>
        <w:spacing w:line="360" w:lineRule="auto"/>
        <w:jc w:val="both"/>
        <w:rPr>
          <w:rFonts w:ascii="Arial" w:hAnsi="Arial" w:cs="Arial"/>
          <w:sz w:val="24"/>
          <w:szCs w:val="24"/>
        </w:rPr>
      </w:pPr>
      <w:r w:rsidRPr="00FF3083">
        <w:rPr>
          <w:rFonts w:ascii="Arial" w:hAnsi="Arial" w:cs="Arial"/>
          <w:sz w:val="24"/>
          <w:szCs w:val="24"/>
        </w:rPr>
        <w:t>Skinner, C</w:t>
      </w:r>
      <w:r>
        <w:rPr>
          <w:rFonts w:ascii="Arial" w:hAnsi="Arial" w:cs="Arial"/>
          <w:sz w:val="24"/>
          <w:szCs w:val="24"/>
        </w:rPr>
        <w:t>.</w:t>
      </w:r>
      <w:r w:rsidRPr="00FF3083">
        <w:rPr>
          <w:rFonts w:ascii="Arial" w:hAnsi="Arial" w:cs="Arial"/>
          <w:sz w:val="24"/>
          <w:szCs w:val="24"/>
        </w:rPr>
        <w:t xml:space="preserve"> and Stevens, J. (2012) </w:t>
      </w:r>
      <w:r w:rsidRPr="00FF3083">
        <w:rPr>
          <w:rFonts w:ascii="Arial" w:hAnsi="Arial" w:cs="Arial"/>
          <w:i/>
          <w:iCs/>
          <w:sz w:val="24"/>
          <w:szCs w:val="24"/>
        </w:rPr>
        <w:t>FOUNDATIONS OF MATHEMATICS An active approach to number, shape and measures in the Early Years</w:t>
      </w:r>
      <w:r w:rsidRPr="00FF3083">
        <w:rPr>
          <w:rFonts w:ascii="Arial" w:hAnsi="Arial" w:cs="Arial"/>
          <w:sz w:val="24"/>
          <w:szCs w:val="24"/>
        </w:rPr>
        <w:t>. London: Bloomsbury Publishing Plc.</w:t>
      </w:r>
    </w:p>
    <w:p w14:paraId="5A694D2A" w14:textId="77777777" w:rsidR="003C3E9A" w:rsidRDefault="003C3E9A" w:rsidP="003C3E9A">
      <w:pPr>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Smidt, S. (2015) </w:t>
      </w:r>
      <w:r w:rsidRPr="006E352A">
        <w:rPr>
          <w:rFonts w:ascii="Arial" w:hAnsi="Arial" w:cs="Arial"/>
          <w:i/>
          <w:iCs/>
          <w:color w:val="333333"/>
          <w:sz w:val="24"/>
          <w:szCs w:val="24"/>
          <w:shd w:val="clear" w:color="auto" w:fill="FFFFFF"/>
        </w:rPr>
        <w:t>Observing Young Children The role o</w:t>
      </w:r>
      <w:r>
        <w:rPr>
          <w:rFonts w:ascii="Arial" w:hAnsi="Arial" w:cs="Arial"/>
          <w:i/>
          <w:iCs/>
          <w:color w:val="333333"/>
          <w:sz w:val="24"/>
          <w:szCs w:val="24"/>
          <w:shd w:val="clear" w:color="auto" w:fill="FFFFFF"/>
        </w:rPr>
        <w:t>f</w:t>
      </w:r>
      <w:r w:rsidRPr="006E352A">
        <w:rPr>
          <w:rFonts w:ascii="Arial" w:hAnsi="Arial" w:cs="Arial"/>
          <w:i/>
          <w:iCs/>
          <w:color w:val="333333"/>
          <w:sz w:val="24"/>
          <w:szCs w:val="24"/>
          <w:shd w:val="clear" w:color="auto" w:fill="FFFFFF"/>
        </w:rPr>
        <w:t xml:space="preserve"> observation and assessment in early childhood settings</w:t>
      </w:r>
      <w:r>
        <w:rPr>
          <w:rFonts w:ascii="Arial" w:hAnsi="Arial" w:cs="Arial"/>
          <w:color w:val="333333"/>
          <w:sz w:val="24"/>
          <w:szCs w:val="24"/>
          <w:shd w:val="clear" w:color="auto" w:fill="FFFFFF"/>
        </w:rPr>
        <w:t>. 2</w:t>
      </w:r>
      <w:r w:rsidRPr="006E352A">
        <w:rPr>
          <w:rFonts w:ascii="Arial" w:hAnsi="Arial" w:cs="Arial"/>
          <w:color w:val="333333"/>
          <w:sz w:val="24"/>
          <w:szCs w:val="24"/>
          <w:shd w:val="clear" w:color="auto" w:fill="FFFFFF"/>
          <w:vertAlign w:val="superscript"/>
        </w:rPr>
        <w:t>nd</w:t>
      </w:r>
      <w:r>
        <w:rPr>
          <w:rFonts w:ascii="Arial" w:hAnsi="Arial" w:cs="Arial"/>
          <w:color w:val="333333"/>
          <w:sz w:val="24"/>
          <w:szCs w:val="24"/>
          <w:shd w:val="clear" w:color="auto" w:fill="FFFFFF"/>
        </w:rPr>
        <w:t xml:space="preserve"> Ed. Oxon: Routledge. </w:t>
      </w:r>
    </w:p>
    <w:p w14:paraId="14C21D6D"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lastRenderedPageBreak/>
        <w:t xml:space="preserve">Sweden Sverige. (2019) </w:t>
      </w:r>
      <w:r w:rsidRPr="00B665D2">
        <w:rPr>
          <w:rFonts w:ascii="Arial" w:hAnsi="Arial" w:cs="Arial"/>
          <w:i/>
          <w:iCs/>
          <w:sz w:val="24"/>
          <w:szCs w:val="24"/>
        </w:rPr>
        <w:t>Education in Sweden.</w:t>
      </w:r>
      <w:r>
        <w:rPr>
          <w:rFonts w:ascii="Arial" w:hAnsi="Arial" w:cs="Arial"/>
          <w:sz w:val="24"/>
          <w:szCs w:val="24"/>
        </w:rPr>
        <w:t xml:space="preserve"> Available at: </w:t>
      </w:r>
      <w:hyperlink r:id="rId19" w:history="1">
        <w:r w:rsidRPr="00D22F87">
          <w:rPr>
            <w:rStyle w:val="Hyperlink"/>
            <w:rFonts w:ascii="Arial" w:hAnsi="Arial" w:cs="Arial"/>
            <w:sz w:val="24"/>
            <w:szCs w:val="24"/>
          </w:rPr>
          <w:t>https://sweden.se/society/education-in-sweden/</w:t>
        </w:r>
      </w:hyperlink>
      <w:r>
        <w:rPr>
          <w:rFonts w:ascii="Arial" w:hAnsi="Arial" w:cs="Arial"/>
          <w:sz w:val="24"/>
          <w:szCs w:val="24"/>
        </w:rPr>
        <w:t xml:space="preserve"> (Accessed: 21</w:t>
      </w:r>
      <w:r w:rsidRPr="00B665D2">
        <w:rPr>
          <w:rFonts w:ascii="Arial" w:hAnsi="Arial" w:cs="Arial"/>
          <w:sz w:val="24"/>
          <w:szCs w:val="24"/>
          <w:vertAlign w:val="superscript"/>
        </w:rPr>
        <w:t>st</w:t>
      </w:r>
      <w:r>
        <w:rPr>
          <w:rFonts w:ascii="Arial" w:hAnsi="Arial" w:cs="Arial"/>
          <w:sz w:val="24"/>
          <w:szCs w:val="24"/>
        </w:rPr>
        <w:t xml:space="preserve"> February 2020). </w:t>
      </w:r>
    </w:p>
    <w:p w14:paraId="75EF97E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Taylor, H. and Harris, A. (2014) </w:t>
      </w:r>
      <w:r w:rsidRPr="00B90554">
        <w:rPr>
          <w:rFonts w:ascii="Arial" w:hAnsi="Arial" w:cs="Arial"/>
          <w:i/>
          <w:iCs/>
          <w:sz w:val="24"/>
          <w:szCs w:val="24"/>
        </w:rPr>
        <w:t>Learning and Teaching Mathematics 0-8</w:t>
      </w:r>
      <w:r>
        <w:rPr>
          <w:rFonts w:ascii="Arial" w:hAnsi="Arial" w:cs="Arial"/>
          <w:sz w:val="24"/>
          <w:szCs w:val="24"/>
        </w:rPr>
        <w:t xml:space="preserve">. London: SAGE.  </w:t>
      </w:r>
    </w:p>
    <w:p w14:paraId="03A3EA7E"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Tovey, H. (No date) </w:t>
      </w:r>
      <w:r w:rsidRPr="00676A8F">
        <w:rPr>
          <w:rFonts w:ascii="Arial" w:hAnsi="Arial" w:cs="Arial"/>
          <w:i/>
          <w:iCs/>
          <w:sz w:val="24"/>
          <w:szCs w:val="24"/>
        </w:rPr>
        <w:t>A FROEBELIAN APPROACH Outdoor play and Exploration</w:t>
      </w:r>
      <w:r>
        <w:rPr>
          <w:rFonts w:ascii="Arial" w:hAnsi="Arial" w:cs="Arial"/>
          <w:sz w:val="24"/>
          <w:szCs w:val="24"/>
        </w:rPr>
        <w:t xml:space="preserve">. Available at: </w:t>
      </w:r>
      <w:hyperlink r:id="rId20" w:history="1">
        <w:r w:rsidRPr="00D22F87">
          <w:rPr>
            <w:rStyle w:val="Hyperlink"/>
            <w:rFonts w:ascii="Arial" w:hAnsi="Arial" w:cs="Arial"/>
            <w:sz w:val="24"/>
            <w:szCs w:val="24"/>
          </w:rPr>
          <w:t>file:///C:/Users/Admin/AppData/Local/Packages/Microsoft.MicrosoftEdge_8wekyb3d8bbwe/TempState/Downloads/FT%20Play%20Pamphlet%20(1).pdf</w:t>
        </w:r>
      </w:hyperlink>
      <w:r>
        <w:rPr>
          <w:rFonts w:ascii="Arial" w:hAnsi="Arial" w:cs="Arial"/>
          <w:sz w:val="24"/>
          <w:szCs w:val="24"/>
        </w:rPr>
        <w:t xml:space="preserve"> (Accessed: 21</w:t>
      </w:r>
      <w:r w:rsidRPr="00676A8F">
        <w:rPr>
          <w:rFonts w:ascii="Arial" w:hAnsi="Arial" w:cs="Arial"/>
          <w:sz w:val="24"/>
          <w:szCs w:val="24"/>
          <w:vertAlign w:val="superscript"/>
        </w:rPr>
        <w:t>st</w:t>
      </w:r>
      <w:r>
        <w:rPr>
          <w:rFonts w:ascii="Arial" w:hAnsi="Arial" w:cs="Arial"/>
          <w:sz w:val="24"/>
          <w:szCs w:val="24"/>
        </w:rPr>
        <w:t xml:space="preserve"> February 2020). </w:t>
      </w:r>
    </w:p>
    <w:p w14:paraId="42678844" w14:textId="77777777" w:rsidR="003C3E9A" w:rsidRDefault="003C3E9A" w:rsidP="003C3E9A">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Tucker, K. (2005) </w:t>
      </w:r>
      <w:r w:rsidRPr="00301465">
        <w:rPr>
          <w:rFonts w:ascii="Arial" w:hAnsi="Arial" w:cs="Arial"/>
          <w:i/>
          <w:iCs/>
          <w:sz w:val="24"/>
          <w:szCs w:val="24"/>
          <w:shd w:val="clear" w:color="auto" w:fill="FFFFFF"/>
        </w:rPr>
        <w:t>Mathematics Through Play in the Early Years Activities and Ideas</w:t>
      </w:r>
      <w:r>
        <w:rPr>
          <w:rFonts w:ascii="Arial" w:hAnsi="Arial" w:cs="Arial"/>
          <w:sz w:val="24"/>
          <w:szCs w:val="24"/>
          <w:shd w:val="clear" w:color="auto" w:fill="FFFFFF"/>
        </w:rPr>
        <w:t xml:space="preserve">. London: SAGE. </w:t>
      </w:r>
    </w:p>
    <w:p w14:paraId="18E35DC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Tucker, K. (2014) </w:t>
      </w:r>
      <w:r w:rsidRPr="0019525A">
        <w:rPr>
          <w:rFonts w:ascii="Arial" w:hAnsi="Arial" w:cs="Arial"/>
          <w:i/>
          <w:iCs/>
          <w:sz w:val="24"/>
          <w:szCs w:val="24"/>
        </w:rPr>
        <w:t>Mathematics through play in the Early Years</w:t>
      </w:r>
      <w:r>
        <w:rPr>
          <w:rFonts w:ascii="Arial" w:hAnsi="Arial" w:cs="Arial"/>
          <w:sz w:val="24"/>
          <w:szCs w:val="24"/>
        </w:rPr>
        <w:t>. 3</w:t>
      </w:r>
      <w:r w:rsidRPr="0019525A">
        <w:rPr>
          <w:rFonts w:ascii="Arial" w:hAnsi="Arial" w:cs="Arial"/>
          <w:sz w:val="24"/>
          <w:szCs w:val="24"/>
          <w:vertAlign w:val="superscript"/>
        </w:rPr>
        <w:t>rd</w:t>
      </w:r>
      <w:r>
        <w:rPr>
          <w:rFonts w:ascii="Arial" w:hAnsi="Arial" w:cs="Arial"/>
          <w:sz w:val="24"/>
          <w:szCs w:val="24"/>
        </w:rPr>
        <w:t xml:space="preserve"> Ed. London: SAGE.</w:t>
      </w:r>
    </w:p>
    <w:p w14:paraId="6591D3FD"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Unincef. (No date</w:t>
      </w:r>
      <w:r w:rsidRPr="00316DAB">
        <w:rPr>
          <w:rFonts w:ascii="Arial" w:hAnsi="Arial" w:cs="Arial"/>
          <w:i/>
          <w:iCs/>
          <w:sz w:val="24"/>
          <w:szCs w:val="24"/>
        </w:rPr>
        <w:t xml:space="preserve">) A summary of the </w:t>
      </w:r>
      <w:r>
        <w:rPr>
          <w:rFonts w:ascii="Arial" w:hAnsi="Arial" w:cs="Arial"/>
          <w:i/>
          <w:iCs/>
          <w:sz w:val="24"/>
          <w:szCs w:val="24"/>
        </w:rPr>
        <w:t>UN</w:t>
      </w:r>
      <w:r w:rsidRPr="00316DAB">
        <w:rPr>
          <w:rFonts w:ascii="Arial" w:hAnsi="Arial" w:cs="Arial"/>
          <w:i/>
          <w:iCs/>
          <w:sz w:val="24"/>
          <w:szCs w:val="24"/>
        </w:rPr>
        <w:t xml:space="preserve"> convention on the rights of the child</w:t>
      </w:r>
      <w:r>
        <w:rPr>
          <w:rFonts w:ascii="Arial" w:hAnsi="Arial" w:cs="Arial"/>
          <w:sz w:val="24"/>
          <w:szCs w:val="24"/>
        </w:rPr>
        <w:t xml:space="preserve">. Available at: </w:t>
      </w:r>
      <w:hyperlink r:id="rId21" w:history="1">
        <w:r w:rsidRPr="00D22F87">
          <w:rPr>
            <w:rStyle w:val="Hyperlink"/>
            <w:rFonts w:ascii="Arial" w:hAnsi="Arial" w:cs="Arial"/>
            <w:sz w:val="24"/>
            <w:szCs w:val="24"/>
          </w:rPr>
          <w:t>https://downloads.unicef.org.uk/wp-content/uploads/2019/10/UNCRC_summary-1_1.pdf?_ga=2.154853752.1107677403.1582300260-1597996974.1570557496</w:t>
        </w:r>
      </w:hyperlink>
      <w:r>
        <w:rPr>
          <w:rFonts w:ascii="Arial" w:hAnsi="Arial" w:cs="Arial"/>
          <w:sz w:val="24"/>
          <w:szCs w:val="24"/>
        </w:rPr>
        <w:t xml:space="preserve"> (Accessed: 21</w:t>
      </w:r>
      <w:r w:rsidRPr="00316DAB">
        <w:rPr>
          <w:rFonts w:ascii="Arial" w:hAnsi="Arial" w:cs="Arial"/>
          <w:sz w:val="24"/>
          <w:szCs w:val="24"/>
          <w:vertAlign w:val="superscript"/>
        </w:rPr>
        <w:t>st</w:t>
      </w:r>
      <w:r>
        <w:rPr>
          <w:rFonts w:ascii="Arial" w:hAnsi="Arial" w:cs="Arial"/>
          <w:sz w:val="24"/>
          <w:szCs w:val="24"/>
        </w:rPr>
        <w:t xml:space="preserve"> February 2020). </w:t>
      </w:r>
    </w:p>
    <w:p w14:paraId="267E874C" w14:textId="77777777" w:rsidR="003C3E9A" w:rsidRDefault="003C3E9A" w:rsidP="003C3E9A">
      <w:pPr>
        <w:spacing w:line="360" w:lineRule="auto"/>
        <w:jc w:val="both"/>
        <w:rPr>
          <w:rFonts w:ascii="Arial" w:hAnsi="Arial" w:cs="Arial"/>
          <w:color w:val="353535"/>
          <w:sz w:val="24"/>
          <w:szCs w:val="24"/>
          <w:shd w:val="clear" w:color="auto" w:fill="FFFFFF"/>
        </w:rPr>
      </w:pPr>
      <w:r>
        <w:rPr>
          <w:rFonts w:ascii="Arial" w:hAnsi="Arial" w:cs="Arial"/>
          <w:sz w:val="24"/>
          <w:szCs w:val="24"/>
        </w:rPr>
        <w:t xml:space="preserve">Watts, T. (No </w:t>
      </w:r>
      <w:r w:rsidRPr="00B05421">
        <w:rPr>
          <w:rFonts w:ascii="Arial" w:hAnsi="Arial" w:cs="Arial"/>
          <w:sz w:val="24"/>
          <w:szCs w:val="24"/>
        </w:rPr>
        <w:t xml:space="preserve">date) </w:t>
      </w:r>
      <w:r w:rsidRPr="00D030B8">
        <w:rPr>
          <w:rFonts w:ascii="Arial" w:hAnsi="Arial" w:cs="Arial"/>
          <w:i/>
          <w:iCs/>
          <w:color w:val="353535"/>
          <w:sz w:val="24"/>
          <w:szCs w:val="24"/>
          <w:shd w:val="clear" w:color="auto" w:fill="FFFFFF"/>
        </w:rPr>
        <w:t>An exploration of the influence of young children on adults within natural environments</w:t>
      </w:r>
      <w:r>
        <w:rPr>
          <w:rFonts w:ascii="Arial" w:hAnsi="Arial" w:cs="Arial"/>
          <w:color w:val="353535"/>
          <w:sz w:val="24"/>
          <w:szCs w:val="24"/>
          <w:shd w:val="clear" w:color="auto" w:fill="FFFFFF"/>
        </w:rPr>
        <w:t xml:space="preserve">. Available at: </w:t>
      </w:r>
      <w:hyperlink r:id="rId22" w:history="1">
        <w:r w:rsidRPr="00982AF3">
          <w:rPr>
            <w:rStyle w:val="Hyperlink"/>
            <w:rFonts w:ascii="Arial" w:hAnsi="Arial" w:cs="Arial"/>
            <w:sz w:val="24"/>
            <w:szCs w:val="24"/>
            <w:shd w:val="clear" w:color="auto" w:fill="FFFFFF"/>
          </w:rPr>
          <w:t>https://www.froebel.org.uk/research/an-exploration-of-the-influence-of-young-children-on-adults-within-natural-environments/</w:t>
        </w:r>
      </w:hyperlink>
      <w:r>
        <w:rPr>
          <w:rFonts w:ascii="Arial" w:hAnsi="Arial" w:cs="Arial"/>
          <w:color w:val="353535"/>
          <w:sz w:val="24"/>
          <w:szCs w:val="24"/>
          <w:shd w:val="clear" w:color="auto" w:fill="FFFFFF"/>
        </w:rPr>
        <w:t xml:space="preserve"> (Accessed: 20</w:t>
      </w:r>
      <w:r w:rsidRPr="00D030B8">
        <w:rPr>
          <w:rFonts w:ascii="Arial" w:hAnsi="Arial" w:cs="Arial"/>
          <w:color w:val="353535"/>
          <w:sz w:val="24"/>
          <w:szCs w:val="24"/>
          <w:shd w:val="clear" w:color="auto" w:fill="FFFFFF"/>
          <w:vertAlign w:val="superscript"/>
        </w:rPr>
        <w:t>th</w:t>
      </w:r>
      <w:r>
        <w:rPr>
          <w:rFonts w:ascii="Arial" w:hAnsi="Arial" w:cs="Arial"/>
          <w:color w:val="353535"/>
          <w:sz w:val="24"/>
          <w:szCs w:val="24"/>
          <w:shd w:val="clear" w:color="auto" w:fill="FFFFFF"/>
        </w:rPr>
        <w:t xml:space="preserve"> February 2020). </w:t>
      </w:r>
    </w:p>
    <w:p w14:paraId="5F194826"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Welsh Government. (2002) </w:t>
      </w:r>
      <w:r w:rsidRPr="001948A0">
        <w:rPr>
          <w:rFonts w:ascii="Arial" w:hAnsi="Arial" w:cs="Arial"/>
          <w:i/>
          <w:iCs/>
          <w:sz w:val="24"/>
          <w:szCs w:val="24"/>
        </w:rPr>
        <w:t>Welsh Assembly Government Play Policy</w:t>
      </w:r>
      <w:r>
        <w:rPr>
          <w:rFonts w:ascii="Arial" w:hAnsi="Arial" w:cs="Arial"/>
          <w:sz w:val="24"/>
          <w:szCs w:val="24"/>
        </w:rPr>
        <w:t xml:space="preserve">. Available at: </w:t>
      </w:r>
      <w:hyperlink r:id="rId23" w:history="1">
        <w:r w:rsidRPr="00D22F87">
          <w:rPr>
            <w:rStyle w:val="Hyperlink"/>
            <w:rFonts w:ascii="Arial" w:hAnsi="Arial" w:cs="Arial"/>
            <w:sz w:val="24"/>
            <w:szCs w:val="24"/>
          </w:rPr>
          <w:t>https://www.playwales.org.uk/login/uploaded/documents/Play%20Policy/Wales%20play-policy-e.pdf</w:t>
        </w:r>
      </w:hyperlink>
      <w:r>
        <w:rPr>
          <w:rFonts w:ascii="Arial" w:hAnsi="Arial" w:cs="Arial"/>
          <w:sz w:val="24"/>
          <w:szCs w:val="24"/>
        </w:rPr>
        <w:t xml:space="preserve"> (Accessed: 21</w:t>
      </w:r>
      <w:r w:rsidRPr="001948A0">
        <w:rPr>
          <w:rFonts w:ascii="Arial" w:hAnsi="Arial" w:cs="Arial"/>
          <w:sz w:val="24"/>
          <w:szCs w:val="24"/>
          <w:vertAlign w:val="superscript"/>
        </w:rPr>
        <w:t>st</w:t>
      </w:r>
      <w:r>
        <w:rPr>
          <w:rFonts w:ascii="Arial" w:hAnsi="Arial" w:cs="Arial"/>
          <w:sz w:val="24"/>
          <w:szCs w:val="24"/>
        </w:rPr>
        <w:t xml:space="preserve"> February 2020). </w:t>
      </w:r>
    </w:p>
    <w:p w14:paraId="67F1B5F7" w14:textId="77777777" w:rsidR="003C3E9A" w:rsidRDefault="003C3E9A" w:rsidP="003C3E9A">
      <w:pPr>
        <w:spacing w:line="360" w:lineRule="auto"/>
        <w:jc w:val="both"/>
        <w:rPr>
          <w:rFonts w:ascii="Arial" w:hAnsi="Arial" w:cs="Arial"/>
          <w:sz w:val="24"/>
          <w:szCs w:val="24"/>
        </w:rPr>
      </w:pPr>
      <w:r w:rsidRPr="001F32C5">
        <w:rPr>
          <w:rFonts w:ascii="Arial" w:hAnsi="Arial" w:cs="Arial"/>
          <w:sz w:val="24"/>
          <w:szCs w:val="24"/>
        </w:rPr>
        <w:t>Welsh Government</w:t>
      </w:r>
      <w:r>
        <w:rPr>
          <w:rFonts w:ascii="Arial" w:hAnsi="Arial" w:cs="Arial"/>
          <w:sz w:val="24"/>
          <w:szCs w:val="24"/>
        </w:rPr>
        <w:t>.</w:t>
      </w:r>
      <w:r w:rsidRPr="001F32C5">
        <w:rPr>
          <w:rFonts w:ascii="Arial" w:hAnsi="Arial" w:cs="Arial"/>
          <w:sz w:val="24"/>
          <w:szCs w:val="24"/>
        </w:rPr>
        <w:t xml:space="preserve"> (2015 b) </w:t>
      </w:r>
      <w:r w:rsidRPr="001F32C5">
        <w:rPr>
          <w:rFonts w:ascii="Arial" w:hAnsi="Arial" w:cs="Arial"/>
          <w:i/>
          <w:iCs/>
          <w:sz w:val="24"/>
          <w:szCs w:val="24"/>
        </w:rPr>
        <w:t>Foundation Phase Profile Handbook.</w:t>
      </w:r>
      <w:r w:rsidRPr="001F32C5">
        <w:rPr>
          <w:rFonts w:ascii="Arial" w:hAnsi="Arial" w:cs="Arial"/>
          <w:sz w:val="24"/>
          <w:szCs w:val="24"/>
        </w:rPr>
        <w:t xml:space="preserve"> Available at: </w:t>
      </w:r>
      <w:hyperlink r:id="rId24" w:history="1">
        <w:r w:rsidRPr="001F32C5">
          <w:rPr>
            <w:rStyle w:val="Hyperlink"/>
            <w:rFonts w:ascii="Arial" w:hAnsi="Arial" w:cs="Arial"/>
            <w:sz w:val="24"/>
            <w:szCs w:val="24"/>
          </w:rPr>
          <w:t>https://hwb.gov.wales/storage/f9d85dba-85a4-4e87-bb58-a24730ad7e57/foundation-phase-profile-handbook-revised-september-2017.pdf</w:t>
        </w:r>
      </w:hyperlink>
      <w:r w:rsidRPr="001F32C5">
        <w:rPr>
          <w:rFonts w:ascii="Arial" w:hAnsi="Arial" w:cs="Arial"/>
          <w:sz w:val="24"/>
          <w:szCs w:val="24"/>
        </w:rPr>
        <w:t xml:space="preserve"> (Accessed: </w:t>
      </w:r>
      <w:r>
        <w:rPr>
          <w:rFonts w:ascii="Arial" w:hAnsi="Arial" w:cs="Arial"/>
          <w:sz w:val="24"/>
          <w:szCs w:val="24"/>
        </w:rPr>
        <w:t>21</w:t>
      </w:r>
      <w:r>
        <w:rPr>
          <w:rFonts w:ascii="Arial" w:hAnsi="Arial" w:cs="Arial"/>
          <w:sz w:val="24"/>
          <w:szCs w:val="24"/>
          <w:vertAlign w:val="superscript"/>
        </w:rPr>
        <w:t>st</w:t>
      </w:r>
      <w:r w:rsidRPr="001F32C5">
        <w:rPr>
          <w:rFonts w:ascii="Arial" w:hAnsi="Arial" w:cs="Arial"/>
          <w:sz w:val="24"/>
          <w:szCs w:val="24"/>
        </w:rPr>
        <w:t xml:space="preserve"> </w:t>
      </w:r>
      <w:r>
        <w:rPr>
          <w:rFonts w:ascii="Arial" w:hAnsi="Arial" w:cs="Arial"/>
          <w:sz w:val="24"/>
          <w:szCs w:val="24"/>
        </w:rPr>
        <w:t>February</w:t>
      </w:r>
      <w:r w:rsidRPr="001F32C5">
        <w:rPr>
          <w:rFonts w:ascii="Arial" w:hAnsi="Arial" w:cs="Arial"/>
          <w:sz w:val="24"/>
          <w:szCs w:val="24"/>
        </w:rPr>
        <w:t xml:space="preserve"> 2020). </w:t>
      </w:r>
    </w:p>
    <w:p w14:paraId="3EDEAE9B" w14:textId="77777777" w:rsidR="003C3E9A" w:rsidRPr="000A4C8A" w:rsidRDefault="003C3E9A" w:rsidP="003C3E9A">
      <w:pPr>
        <w:spacing w:line="360" w:lineRule="auto"/>
        <w:jc w:val="both"/>
        <w:rPr>
          <w:rFonts w:ascii="Arial" w:hAnsi="Arial" w:cs="Arial"/>
          <w:color w:val="353535"/>
          <w:sz w:val="24"/>
          <w:szCs w:val="24"/>
          <w:shd w:val="clear" w:color="auto" w:fill="FFFFFF"/>
        </w:rPr>
      </w:pPr>
      <w:r w:rsidRPr="00FF3083">
        <w:rPr>
          <w:rFonts w:ascii="Arial" w:hAnsi="Arial" w:cs="Arial"/>
          <w:sz w:val="24"/>
          <w:szCs w:val="24"/>
        </w:rPr>
        <w:t xml:space="preserve">Welsh Government. (2015) </w:t>
      </w:r>
      <w:r w:rsidRPr="00FF3083">
        <w:rPr>
          <w:rFonts w:ascii="Arial" w:hAnsi="Arial" w:cs="Arial"/>
          <w:i/>
          <w:iCs/>
          <w:sz w:val="24"/>
          <w:szCs w:val="24"/>
        </w:rPr>
        <w:t>Foundation Phase Framework.</w:t>
      </w:r>
      <w:r w:rsidRPr="00FF3083">
        <w:rPr>
          <w:rFonts w:ascii="Arial" w:hAnsi="Arial" w:cs="Arial"/>
          <w:sz w:val="24"/>
          <w:szCs w:val="24"/>
        </w:rPr>
        <w:t xml:space="preserve"> Available at: </w:t>
      </w:r>
      <w:hyperlink r:id="rId25" w:history="1">
        <w:r w:rsidRPr="00FF3083">
          <w:rPr>
            <w:rStyle w:val="Hyperlink"/>
            <w:rFonts w:ascii="Arial" w:hAnsi="Arial" w:cs="Arial"/>
            <w:sz w:val="24"/>
            <w:szCs w:val="24"/>
          </w:rPr>
          <w:t>https://hwb.gov.wales/storage/d5d8e39c-b534-40cb-a3f5-7e2e126d8077/foundation-phase-framework.pdf</w:t>
        </w:r>
      </w:hyperlink>
      <w:r w:rsidRPr="00FF3083">
        <w:rPr>
          <w:rFonts w:ascii="Arial" w:hAnsi="Arial" w:cs="Arial"/>
          <w:sz w:val="24"/>
          <w:szCs w:val="24"/>
        </w:rPr>
        <w:t xml:space="preserve"> (Accessed: </w:t>
      </w:r>
      <w:r>
        <w:rPr>
          <w:rFonts w:ascii="Arial" w:hAnsi="Arial" w:cs="Arial"/>
          <w:sz w:val="24"/>
          <w:szCs w:val="24"/>
        </w:rPr>
        <w:t>10t</w:t>
      </w:r>
      <w:r w:rsidRPr="00FF3083">
        <w:rPr>
          <w:rFonts w:ascii="Arial" w:hAnsi="Arial" w:cs="Arial"/>
          <w:sz w:val="24"/>
          <w:szCs w:val="24"/>
          <w:vertAlign w:val="superscript"/>
        </w:rPr>
        <w:t>h</w:t>
      </w:r>
      <w:r w:rsidRPr="00FF3083">
        <w:rPr>
          <w:rFonts w:ascii="Arial" w:hAnsi="Arial" w:cs="Arial"/>
          <w:sz w:val="24"/>
          <w:szCs w:val="24"/>
        </w:rPr>
        <w:t xml:space="preserve"> </w:t>
      </w:r>
      <w:r>
        <w:rPr>
          <w:rFonts w:ascii="Arial" w:hAnsi="Arial" w:cs="Arial"/>
          <w:sz w:val="24"/>
          <w:szCs w:val="24"/>
        </w:rPr>
        <w:t>February</w:t>
      </w:r>
      <w:r w:rsidRPr="00FF3083">
        <w:rPr>
          <w:rFonts w:ascii="Arial" w:hAnsi="Arial" w:cs="Arial"/>
          <w:sz w:val="24"/>
          <w:szCs w:val="24"/>
        </w:rPr>
        <w:t xml:space="preserve"> 2020). </w:t>
      </w:r>
    </w:p>
    <w:p w14:paraId="7FDD3D08"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lastRenderedPageBreak/>
        <w:t xml:space="preserve">Welsh Government. (2019) </w:t>
      </w:r>
      <w:r w:rsidRPr="00165174">
        <w:rPr>
          <w:rFonts w:ascii="Arial" w:hAnsi="Arial" w:cs="Arial"/>
          <w:i/>
          <w:iCs/>
          <w:sz w:val="24"/>
          <w:szCs w:val="24"/>
        </w:rPr>
        <w:t>DRAFT STATUTORY GUIDANCE AREA OF LEARNING AND EXPERIENCE – Mathematics and Numeracy.</w:t>
      </w:r>
      <w:r>
        <w:rPr>
          <w:rFonts w:ascii="Arial" w:hAnsi="Arial" w:cs="Arial"/>
          <w:sz w:val="24"/>
          <w:szCs w:val="24"/>
        </w:rPr>
        <w:t xml:space="preserve"> Available at: </w:t>
      </w:r>
      <w:hyperlink r:id="rId26" w:history="1">
        <w:r w:rsidRPr="00447A26">
          <w:rPr>
            <w:rStyle w:val="Hyperlink"/>
            <w:rFonts w:ascii="Arial" w:hAnsi="Arial" w:cs="Arial"/>
            <w:sz w:val="24"/>
            <w:szCs w:val="24"/>
          </w:rPr>
          <w:t>file:///C:/Users/Admin/AppData/Local/Temp/Temp1_Further_resourses%20(1).zip/draft-statutory-guidance-mathematics-and-numeracy.pdf</w:t>
        </w:r>
      </w:hyperlink>
      <w:r>
        <w:rPr>
          <w:rFonts w:ascii="Arial" w:hAnsi="Arial" w:cs="Arial"/>
          <w:sz w:val="24"/>
          <w:szCs w:val="24"/>
        </w:rPr>
        <w:t xml:space="preserve"> (Accessed: 19</w:t>
      </w:r>
      <w:r w:rsidRPr="00165174">
        <w:rPr>
          <w:rFonts w:ascii="Arial" w:hAnsi="Arial" w:cs="Arial"/>
          <w:sz w:val="24"/>
          <w:szCs w:val="24"/>
          <w:vertAlign w:val="superscript"/>
        </w:rPr>
        <w:t>th</w:t>
      </w:r>
      <w:r>
        <w:rPr>
          <w:rFonts w:ascii="Arial" w:hAnsi="Arial" w:cs="Arial"/>
          <w:sz w:val="24"/>
          <w:szCs w:val="24"/>
        </w:rPr>
        <w:t xml:space="preserve"> February 2020).  </w:t>
      </w:r>
    </w:p>
    <w:p w14:paraId="657B5C1B" w14:textId="77777777" w:rsidR="003C3E9A" w:rsidRDefault="003C3E9A" w:rsidP="003C3E9A">
      <w:pPr>
        <w:spacing w:line="360" w:lineRule="auto"/>
        <w:jc w:val="both"/>
        <w:rPr>
          <w:rFonts w:ascii="Arial" w:hAnsi="Arial" w:cs="Arial"/>
          <w:sz w:val="24"/>
          <w:szCs w:val="24"/>
        </w:rPr>
      </w:pPr>
      <w:r w:rsidRPr="005B55A5">
        <w:rPr>
          <w:rFonts w:ascii="Arial" w:hAnsi="Arial" w:cs="Arial"/>
          <w:sz w:val="24"/>
          <w:szCs w:val="24"/>
        </w:rPr>
        <w:t>Welsh Government</w:t>
      </w:r>
      <w:r>
        <w:rPr>
          <w:rFonts w:ascii="Arial" w:hAnsi="Arial" w:cs="Arial"/>
          <w:sz w:val="24"/>
          <w:szCs w:val="24"/>
        </w:rPr>
        <w:t>.</w:t>
      </w:r>
      <w:r w:rsidRPr="005B55A5">
        <w:rPr>
          <w:rFonts w:ascii="Arial" w:hAnsi="Arial" w:cs="Arial"/>
          <w:sz w:val="24"/>
          <w:szCs w:val="24"/>
        </w:rPr>
        <w:t xml:space="preserve"> (2020) </w:t>
      </w:r>
      <w:r w:rsidRPr="00A205B3">
        <w:rPr>
          <w:rFonts w:ascii="Arial" w:hAnsi="Arial" w:cs="Arial"/>
          <w:i/>
          <w:iCs/>
          <w:sz w:val="24"/>
          <w:szCs w:val="24"/>
        </w:rPr>
        <w:t>AREA OF LEARNING AND EXPERIENCE Mathematics and Numeracy Guidance to help and setting develop their own curriculum, enabling learners to develop towards the four purposes – Introduction</w:t>
      </w:r>
      <w:r>
        <w:rPr>
          <w:rFonts w:ascii="Arial" w:hAnsi="Arial" w:cs="Arial"/>
          <w:sz w:val="24"/>
          <w:szCs w:val="24"/>
        </w:rPr>
        <w:t xml:space="preserve">. Available at: </w:t>
      </w:r>
      <w:hyperlink r:id="rId27" w:history="1">
        <w:r w:rsidRPr="00447A26">
          <w:rPr>
            <w:rStyle w:val="Hyperlink"/>
            <w:rFonts w:ascii="Arial" w:hAnsi="Arial" w:cs="Arial"/>
            <w:sz w:val="24"/>
            <w:szCs w:val="24"/>
          </w:rPr>
          <w:t>https://hwb.gov.wales/curriculum-for-wales/mathematics-and-numeracy</w:t>
        </w:r>
      </w:hyperlink>
      <w:r>
        <w:rPr>
          <w:rFonts w:ascii="Arial" w:hAnsi="Arial" w:cs="Arial"/>
          <w:sz w:val="24"/>
          <w:szCs w:val="24"/>
        </w:rPr>
        <w:t xml:space="preserve"> (Accessed: 19</w:t>
      </w:r>
      <w:r w:rsidRPr="00B953AD">
        <w:rPr>
          <w:rFonts w:ascii="Arial" w:hAnsi="Arial" w:cs="Arial"/>
          <w:sz w:val="24"/>
          <w:szCs w:val="24"/>
          <w:vertAlign w:val="superscript"/>
        </w:rPr>
        <w:t>th</w:t>
      </w:r>
      <w:r>
        <w:rPr>
          <w:rFonts w:ascii="Arial" w:hAnsi="Arial" w:cs="Arial"/>
          <w:sz w:val="24"/>
          <w:szCs w:val="24"/>
        </w:rPr>
        <w:t xml:space="preserve"> February 2020).</w:t>
      </w:r>
    </w:p>
    <w:p w14:paraId="48896FEB"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Welsh Government. (2020) </w:t>
      </w:r>
      <w:r w:rsidRPr="00AA35AA">
        <w:rPr>
          <w:rFonts w:ascii="Arial" w:hAnsi="Arial" w:cs="Arial"/>
          <w:i/>
          <w:iCs/>
          <w:sz w:val="24"/>
          <w:szCs w:val="24"/>
        </w:rPr>
        <w:t>Introduction to Curriculum for Wales Guidance</w:t>
      </w:r>
      <w:r>
        <w:rPr>
          <w:rFonts w:ascii="Arial" w:hAnsi="Arial" w:cs="Arial"/>
          <w:sz w:val="24"/>
          <w:szCs w:val="24"/>
        </w:rPr>
        <w:t xml:space="preserve">. Available at: </w:t>
      </w:r>
      <w:hyperlink r:id="rId28" w:history="1">
        <w:r w:rsidRPr="00D22F87">
          <w:rPr>
            <w:rStyle w:val="Hyperlink"/>
            <w:rFonts w:ascii="Arial" w:hAnsi="Arial" w:cs="Arial"/>
            <w:sz w:val="24"/>
            <w:szCs w:val="24"/>
          </w:rPr>
          <w:t>https://hwb.gov.wales/curriculum-for-wales/introduction/</w:t>
        </w:r>
      </w:hyperlink>
      <w:r>
        <w:rPr>
          <w:rFonts w:ascii="Arial" w:hAnsi="Arial" w:cs="Arial"/>
          <w:sz w:val="24"/>
          <w:szCs w:val="24"/>
        </w:rPr>
        <w:t xml:space="preserve"> (Accessed: 21</w:t>
      </w:r>
      <w:r w:rsidRPr="00AA35AA">
        <w:rPr>
          <w:rFonts w:ascii="Arial" w:hAnsi="Arial" w:cs="Arial"/>
          <w:sz w:val="24"/>
          <w:szCs w:val="24"/>
          <w:vertAlign w:val="superscript"/>
        </w:rPr>
        <w:t>st</w:t>
      </w:r>
      <w:r>
        <w:rPr>
          <w:rFonts w:ascii="Arial" w:hAnsi="Arial" w:cs="Arial"/>
          <w:sz w:val="24"/>
          <w:szCs w:val="24"/>
        </w:rPr>
        <w:t xml:space="preserve"> February 2020). </w:t>
      </w:r>
    </w:p>
    <w:p w14:paraId="5B976ABA"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Welsh Government. (No date) </w:t>
      </w:r>
      <w:r w:rsidRPr="00AA35AA">
        <w:rPr>
          <w:rFonts w:ascii="Arial" w:hAnsi="Arial" w:cs="Arial"/>
          <w:i/>
          <w:iCs/>
          <w:sz w:val="24"/>
          <w:szCs w:val="24"/>
        </w:rPr>
        <w:t>The four purposes of the curriculum for Wales.</w:t>
      </w:r>
      <w:r>
        <w:rPr>
          <w:rFonts w:ascii="Arial" w:hAnsi="Arial" w:cs="Arial"/>
          <w:sz w:val="24"/>
          <w:szCs w:val="24"/>
        </w:rPr>
        <w:t xml:space="preserve"> Available at: </w:t>
      </w:r>
      <w:hyperlink r:id="rId29" w:history="1">
        <w:r w:rsidRPr="00D22F87">
          <w:rPr>
            <w:rStyle w:val="Hyperlink"/>
            <w:rFonts w:ascii="Arial" w:hAnsi="Arial" w:cs="Arial"/>
            <w:sz w:val="24"/>
            <w:szCs w:val="24"/>
          </w:rPr>
          <w:t>https://gov.wales/sites/default/files/publications/2018-03/the-four-purposes-of-the-curriculum-for-wales.pdf</w:t>
        </w:r>
      </w:hyperlink>
      <w:r>
        <w:rPr>
          <w:rFonts w:ascii="Arial" w:hAnsi="Arial" w:cs="Arial"/>
          <w:sz w:val="24"/>
          <w:szCs w:val="24"/>
        </w:rPr>
        <w:t xml:space="preserve"> (Accessed: 21</w:t>
      </w:r>
      <w:r w:rsidRPr="00AA35AA">
        <w:rPr>
          <w:rFonts w:ascii="Arial" w:hAnsi="Arial" w:cs="Arial"/>
          <w:sz w:val="24"/>
          <w:szCs w:val="24"/>
          <w:vertAlign w:val="superscript"/>
        </w:rPr>
        <w:t>st</w:t>
      </w:r>
      <w:r>
        <w:rPr>
          <w:rFonts w:ascii="Arial" w:hAnsi="Arial" w:cs="Arial"/>
          <w:sz w:val="24"/>
          <w:szCs w:val="24"/>
        </w:rPr>
        <w:t xml:space="preserve"> February 2020). </w:t>
      </w:r>
    </w:p>
    <w:p w14:paraId="5AE65209" w14:textId="77777777" w:rsidR="003C3E9A" w:rsidRDefault="003C3E9A" w:rsidP="003C3E9A">
      <w:pPr>
        <w:spacing w:line="360" w:lineRule="auto"/>
        <w:jc w:val="both"/>
        <w:rPr>
          <w:rFonts w:ascii="Arial" w:hAnsi="Arial" w:cs="Arial"/>
          <w:color w:val="000000"/>
          <w:sz w:val="24"/>
          <w:szCs w:val="24"/>
        </w:rPr>
      </w:pPr>
      <w:r w:rsidRPr="00FF3083">
        <w:rPr>
          <w:rFonts w:ascii="Arial" w:hAnsi="Arial" w:cs="Arial"/>
          <w:sz w:val="24"/>
          <w:szCs w:val="24"/>
        </w:rPr>
        <w:t xml:space="preserve">Wing, T. (2007) </w:t>
      </w:r>
      <w:r w:rsidRPr="00E66C1A">
        <w:rPr>
          <w:rFonts w:ascii="Arial" w:hAnsi="Arial" w:cs="Arial"/>
          <w:i/>
          <w:iCs/>
          <w:color w:val="000000"/>
          <w:sz w:val="24"/>
          <w:szCs w:val="24"/>
        </w:rPr>
        <w:t>Gathering Evidence for Numicon</w:t>
      </w:r>
      <w:r w:rsidRPr="00FF3083">
        <w:rPr>
          <w:rFonts w:ascii="Arial" w:hAnsi="Arial" w:cs="Arial"/>
          <w:color w:val="000000"/>
          <w:sz w:val="24"/>
          <w:szCs w:val="24"/>
        </w:rPr>
        <w:t xml:space="preserve"> (1997-2007)</w:t>
      </w:r>
      <w:r>
        <w:rPr>
          <w:rFonts w:ascii="Arial" w:hAnsi="Arial" w:cs="Arial"/>
          <w:color w:val="000000"/>
          <w:sz w:val="24"/>
          <w:szCs w:val="24"/>
        </w:rPr>
        <w:t xml:space="preserve">. Available at: </w:t>
      </w:r>
      <w:hyperlink r:id="rId30" w:history="1">
        <w:r w:rsidRPr="008C1A02">
          <w:rPr>
            <w:rStyle w:val="Hyperlink"/>
            <w:rFonts w:ascii="Arial" w:hAnsi="Arial" w:cs="Arial"/>
            <w:sz w:val="24"/>
            <w:szCs w:val="24"/>
          </w:rPr>
          <w:t>https://scholar.googleusercontent.com/scholar?q=cache:TBZdExGflDgJ:scholar.google.com/+numicon&amp;hl=en&amp;as_sdt=0,5</w:t>
        </w:r>
      </w:hyperlink>
      <w:r>
        <w:rPr>
          <w:rFonts w:ascii="Arial" w:hAnsi="Arial" w:cs="Arial"/>
          <w:color w:val="000000"/>
          <w:sz w:val="24"/>
          <w:szCs w:val="24"/>
        </w:rPr>
        <w:t xml:space="preserve"> (Accessed: 2</w:t>
      </w:r>
      <w:r w:rsidRPr="00FF3083">
        <w:rPr>
          <w:rFonts w:ascii="Arial" w:hAnsi="Arial" w:cs="Arial"/>
          <w:color w:val="000000"/>
          <w:sz w:val="24"/>
          <w:szCs w:val="24"/>
          <w:vertAlign w:val="superscript"/>
        </w:rPr>
        <w:t>nd</w:t>
      </w:r>
      <w:r>
        <w:rPr>
          <w:rFonts w:ascii="Arial" w:hAnsi="Arial" w:cs="Arial"/>
          <w:color w:val="000000"/>
          <w:sz w:val="24"/>
          <w:szCs w:val="24"/>
        </w:rPr>
        <w:t xml:space="preserve"> February 2020). </w:t>
      </w:r>
    </w:p>
    <w:p w14:paraId="50E615C2"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Wood, E. (2013) </w:t>
      </w:r>
      <w:r w:rsidRPr="008A65C4">
        <w:rPr>
          <w:rFonts w:ascii="Arial" w:hAnsi="Arial" w:cs="Arial"/>
          <w:i/>
          <w:iCs/>
          <w:sz w:val="24"/>
          <w:szCs w:val="24"/>
        </w:rPr>
        <w:t>Play, Learning and the Early Childhood Curriculum.</w:t>
      </w:r>
      <w:r>
        <w:rPr>
          <w:rFonts w:ascii="Arial" w:hAnsi="Arial" w:cs="Arial"/>
          <w:sz w:val="24"/>
          <w:szCs w:val="24"/>
        </w:rPr>
        <w:t xml:space="preserve"> 3</w:t>
      </w:r>
      <w:r w:rsidRPr="008A65C4">
        <w:rPr>
          <w:rFonts w:ascii="Arial" w:hAnsi="Arial" w:cs="Arial"/>
          <w:sz w:val="24"/>
          <w:szCs w:val="24"/>
          <w:vertAlign w:val="superscript"/>
        </w:rPr>
        <w:t>rd</w:t>
      </w:r>
      <w:r>
        <w:rPr>
          <w:rFonts w:ascii="Arial" w:hAnsi="Arial" w:cs="Arial"/>
          <w:sz w:val="24"/>
          <w:szCs w:val="24"/>
        </w:rPr>
        <w:t xml:space="preserve"> Ed. London: SAGE. </w:t>
      </w:r>
    </w:p>
    <w:p w14:paraId="25DDA24C" w14:textId="77777777" w:rsidR="003C3E9A" w:rsidRDefault="003C3E9A" w:rsidP="003C3E9A">
      <w:pPr>
        <w:spacing w:line="360" w:lineRule="auto"/>
        <w:jc w:val="both"/>
        <w:rPr>
          <w:rFonts w:ascii="Arial" w:hAnsi="Arial" w:cs="Arial"/>
          <w:sz w:val="24"/>
          <w:szCs w:val="24"/>
        </w:rPr>
      </w:pPr>
      <w:r>
        <w:rPr>
          <w:rFonts w:ascii="Arial" w:hAnsi="Arial" w:cs="Arial"/>
          <w:sz w:val="24"/>
          <w:szCs w:val="24"/>
        </w:rPr>
        <w:t xml:space="preserve">Yelland, N. et al. (2014) </w:t>
      </w:r>
      <w:r w:rsidRPr="00E66C1A">
        <w:rPr>
          <w:rFonts w:ascii="Arial" w:hAnsi="Arial" w:cs="Arial"/>
          <w:i/>
          <w:iCs/>
          <w:sz w:val="24"/>
          <w:szCs w:val="24"/>
        </w:rPr>
        <w:t>Early Mathematical Explorations.</w:t>
      </w:r>
      <w:r>
        <w:rPr>
          <w:rFonts w:ascii="Arial" w:hAnsi="Arial" w:cs="Arial"/>
          <w:sz w:val="24"/>
          <w:szCs w:val="24"/>
        </w:rPr>
        <w:t xml:space="preserve"> New York: Cambridge University Press.  </w:t>
      </w:r>
    </w:p>
    <w:p w14:paraId="10BF9D8F" w14:textId="77777777" w:rsidR="003C3E9A" w:rsidRPr="0002012B" w:rsidRDefault="003C3E9A" w:rsidP="003C3E9A">
      <w:pPr>
        <w:spacing w:line="360" w:lineRule="auto"/>
        <w:jc w:val="both"/>
        <w:rPr>
          <w:rFonts w:ascii="Arial" w:hAnsi="Arial" w:cs="Arial"/>
          <w:sz w:val="24"/>
          <w:szCs w:val="24"/>
        </w:rPr>
      </w:pPr>
    </w:p>
    <w:p w14:paraId="6BA2DFE9" w14:textId="77777777" w:rsidR="003C3E9A" w:rsidRDefault="003C3E9A" w:rsidP="003C3E9A">
      <w:pPr>
        <w:spacing w:line="360" w:lineRule="auto"/>
        <w:jc w:val="both"/>
        <w:rPr>
          <w:rFonts w:ascii="Arial" w:hAnsi="Arial" w:cs="Arial"/>
          <w:sz w:val="24"/>
          <w:szCs w:val="24"/>
        </w:rPr>
      </w:pPr>
    </w:p>
    <w:p w14:paraId="6274E3CE" w14:textId="77777777" w:rsidR="003C3E9A" w:rsidRPr="00B92DB2" w:rsidRDefault="003C3E9A" w:rsidP="003C3E9A">
      <w:pPr>
        <w:spacing w:line="360" w:lineRule="auto"/>
        <w:jc w:val="both"/>
        <w:rPr>
          <w:rFonts w:ascii="Arial" w:hAnsi="Arial" w:cs="Arial"/>
          <w:sz w:val="24"/>
          <w:szCs w:val="24"/>
        </w:rPr>
      </w:pPr>
    </w:p>
    <w:p w14:paraId="395440E9" w14:textId="77777777" w:rsidR="003C3E9A" w:rsidRPr="00B92DB2" w:rsidRDefault="003C3E9A" w:rsidP="003C3E9A">
      <w:pPr>
        <w:spacing w:line="360" w:lineRule="auto"/>
        <w:jc w:val="both"/>
        <w:rPr>
          <w:rFonts w:ascii="Arial" w:hAnsi="Arial" w:cs="Arial"/>
          <w:sz w:val="24"/>
          <w:szCs w:val="24"/>
        </w:rPr>
      </w:pPr>
    </w:p>
    <w:p w14:paraId="495E01F5" w14:textId="366EF18D" w:rsidR="00166EC9" w:rsidRPr="000110E1" w:rsidRDefault="00166EC9" w:rsidP="00166EC9">
      <w:pPr>
        <w:rPr>
          <w:rFonts w:ascii="Arial" w:hAnsi="Arial" w:cs="Arial"/>
          <w:sz w:val="24"/>
          <w:szCs w:val="24"/>
        </w:rPr>
      </w:pPr>
    </w:p>
    <w:sectPr w:rsidR="00166EC9" w:rsidRPr="000110E1">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E3676" w14:textId="77777777" w:rsidR="00913AD2" w:rsidRDefault="00913AD2" w:rsidP="006618C9">
      <w:pPr>
        <w:spacing w:after="0" w:line="240" w:lineRule="auto"/>
      </w:pPr>
      <w:r>
        <w:separator/>
      </w:r>
    </w:p>
  </w:endnote>
  <w:endnote w:type="continuationSeparator" w:id="0">
    <w:p w14:paraId="22F7D834" w14:textId="77777777" w:rsidR="00913AD2" w:rsidRDefault="00913AD2" w:rsidP="00661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6439413"/>
      <w:docPartObj>
        <w:docPartGallery w:val="Page Numbers (Bottom of Page)"/>
        <w:docPartUnique/>
      </w:docPartObj>
    </w:sdtPr>
    <w:sdtEndPr>
      <w:rPr>
        <w:noProof/>
      </w:rPr>
    </w:sdtEndPr>
    <w:sdtContent>
      <w:p w14:paraId="746E30CC" w14:textId="0325647D" w:rsidR="000D61BE" w:rsidRDefault="000D61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4DDC3" w14:textId="77777777" w:rsidR="000D61BE" w:rsidRDefault="000D6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44929" w14:textId="77777777" w:rsidR="00913AD2" w:rsidRDefault="00913AD2" w:rsidP="006618C9">
      <w:pPr>
        <w:spacing w:after="0" w:line="240" w:lineRule="auto"/>
      </w:pPr>
      <w:r>
        <w:separator/>
      </w:r>
    </w:p>
  </w:footnote>
  <w:footnote w:type="continuationSeparator" w:id="0">
    <w:p w14:paraId="6BA88FCB" w14:textId="77777777" w:rsidR="00913AD2" w:rsidRDefault="00913AD2" w:rsidP="00661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75B1F" w14:textId="599469A1" w:rsidR="00F62459" w:rsidRDefault="006618C9">
    <w:pPr>
      <w:pStyle w:val="Header"/>
    </w:pPr>
    <w:r>
      <w:t>1903728</w:t>
    </w:r>
    <w:r>
      <w:ptab w:relativeTo="margin" w:alignment="center" w:leader="none"/>
    </w:r>
    <w:r>
      <w:t>EAEE4005/C</w:t>
    </w:r>
    <w:r>
      <w:ptab w:relativeTo="margin" w:alignment="right" w:leader="none"/>
    </w:r>
    <w:r w:rsidR="003C3E9A">
      <w:t>33</w:t>
    </w:r>
    <w:r w:rsidR="00FD5902">
      <w:t>6</w:t>
    </w:r>
    <w:r w:rsidR="00BF1D83">
      <w:t>2</w:t>
    </w:r>
  </w:p>
  <w:p w14:paraId="61F1B3B8" w14:textId="77777777" w:rsidR="00FD5902" w:rsidRDefault="00FD59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10E1"/>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B7DD6"/>
    <w:rsid w:val="000C24DE"/>
    <w:rsid w:val="000D008A"/>
    <w:rsid w:val="000D04B7"/>
    <w:rsid w:val="000D61BE"/>
    <w:rsid w:val="000D6E6B"/>
    <w:rsid w:val="000E3669"/>
    <w:rsid w:val="000F12FB"/>
    <w:rsid w:val="000F54D1"/>
    <w:rsid w:val="000F7436"/>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5220F"/>
    <w:rsid w:val="00160D2B"/>
    <w:rsid w:val="0016240F"/>
    <w:rsid w:val="00166EC9"/>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16D30"/>
    <w:rsid w:val="0021787A"/>
    <w:rsid w:val="0022037F"/>
    <w:rsid w:val="00220CB1"/>
    <w:rsid w:val="00221027"/>
    <w:rsid w:val="00224596"/>
    <w:rsid w:val="00225099"/>
    <w:rsid w:val="002252D0"/>
    <w:rsid w:val="00226CD2"/>
    <w:rsid w:val="00227468"/>
    <w:rsid w:val="00237673"/>
    <w:rsid w:val="002402C0"/>
    <w:rsid w:val="00251730"/>
    <w:rsid w:val="002519B8"/>
    <w:rsid w:val="00255540"/>
    <w:rsid w:val="0025634B"/>
    <w:rsid w:val="0025770D"/>
    <w:rsid w:val="00273441"/>
    <w:rsid w:val="00280026"/>
    <w:rsid w:val="002854BC"/>
    <w:rsid w:val="00286206"/>
    <w:rsid w:val="002936A5"/>
    <w:rsid w:val="002948E7"/>
    <w:rsid w:val="002A1EAA"/>
    <w:rsid w:val="002D0E72"/>
    <w:rsid w:val="002D1A9B"/>
    <w:rsid w:val="002E05AE"/>
    <w:rsid w:val="002E1937"/>
    <w:rsid w:val="002E2C88"/>
    <w:rsid w:val="002E3399"/>
    <w:rsid w:val="002F44EC"/>
    <w:rsid w:val="00303AD4"/>
    <w:rsid w:val="003048A1"/>
    <w:rsid w:val="0031325F"/>
    <w:rsid w:val="00323916"/>
    <w:rsid w:val="0032434C"/>
    <w:rsid w:val="00330BB5"/>
    <w:rsid w:val="00336267"/>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7566"/>
    <w:rsid w:val="00390161"/>
    <w:rsid w:val="003A192F"/>
    <w:rsid w:val="003A1CB1"/>
    <w:rsid w:val="003A3C0A"/>
    <w:rsid w:val="003A6F91"/>
    <w:rsid w:val="003B38A2"/>
    <w:rsid w:val="003C0635"/>
    <w:rsid w:val="003C1241"/>
    <w:rsid w:val="003C3E9A"/>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2D8D"/>
    <w:rsid w:val="004650B0"/>
    <w:rsid w:val="00466F6E"/>
    <w:rsid w:val="00472419"/>
    <w:rsid w:val="00473B28"/>
    <w:rsid w:val="00477D4F"/>
    <w:rsid w:val="0048172A"/>
    <w:rsid w:val="00484D35"/>
    <w:rsid w:val="004A4D38"/>
    <w:rsid w:val="004C2ED5"/>
    <w:rsid w:val="004C6DCA"/>
    <w:rsid w:val="004D52FB"/>
    <w:rsid w:val="004D711F"/>
    <w:rsid w:val="004E0643"/>
    <w:rsid w:val="004F643D"/>
    <w:rsid w:val="005104AB"/>
    <w:rsid w:val="00511351"/>
    <w:rsid w:val="00516623"/>
    <w:rsid w:val="00521E71"/>
    <w:rsid w:val="00524A92"/>
    <w:rsid w:val="00530F05"/>
    <w:rsid w:val="00542969"/>
    <w:rsid w:val="0054527F"/>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4DDE"/>
    <w:rsid w:val="00646C64"/>
    <w:rsid w:val="006478E0"/>
    <w:rsid w:val="00653290"/>
    <w:rsid w:val="0065422E"/>
    <w:rsid w:val="00654667"/>
    <w:rsid w:val="00660177"/>
    <w:rsid w:val="00660E2C"/>
    <w:rsid w:val="006618C9"/>
    <w:rsid w:val="00666D20"/>
    <w:rsid w:val="0067212D"/>
    <w:rsid w:val="00676B22"/>
    <w:rsid w:val="00681950"/>
    <w:rsid w:val="006934CA"/>
    <w:rsid w:val="0069522C"/>
    <w:rsid w:val="006A0B0D"/>
    <w:rsid w:val="006A2EBD"/>
    <w:rsid w:val="006A47F0"/>
    <w:rsid w:val="006A52E6"/>
    <w:rsid w:val="006B67BF"/>
    <w:rsid w:val="006C0896"/>
    <w:rsid w:val="006C290B"/>
    <w:rsid w:val="006C3839"/>
    <w:rsid w:val="006C5494"/>
    <w:rsid w:val="006E0D55"/>
    <w:rsid w:val="006E377F"/>
    <w:rsid w:val="006E5F19"/>
    <w:rsid w:val="006F0BB2"/>
    <w:rsid w:val="006F2FB8"/>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6F46"/>
    <w:rsid w:val="007E30FC"/>
    <w:rsid w:val="007F04DD"/>
    <w:rsid w:val="007F070E"/>
    <w:rsid w:val="007F2452"/>
    <w:rsid w:val="007F2C16"/>
    <w:rsid w:val="007F6229"/>
    <w:rsid w:val="00800C8B"/>
    <w:rsid w:val="00801FBF"/>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4755"/>
    <w:rsid w:val="008E01BC"/>
    <w:rsid w:val="008E6B07"/>
    <w:rsid w:val="008E7BF9"/>
    <w:rsid w:val="008F35E4"/>
    <w:rsid w:val="008F3CEE"/>
    <w:rsid w:val="00901EB0"/>
    <w:rsid w:val="00903954"/>
    <w:rsid w:val="0091097C"/>
    <w:rsid w:val="00913270"/>
    <w:rsid w:val="00913AD2"/>
    <w:rsid w:val="00913DA0"/>
    <w:rsid w:val="00917435"/>
    <w:rsid w:val="009177B4"/>
    <w:rsid w:val="00921156"/>
    <w:rsid w:val="00924117"/>
    <w:rsid w:val="00926B45"/>
    <w:rsid w:val="0092716A"/>
    <w:rsid w:val="00935E6C"/>
    <w:rsid w:val="00937CC6"/>
    <w:rsid w:val="00940BC8"/>
    <w:rsid w:val="00945C89"/>
    <w:rsid w:val="009479B0"/>
    <w:rsid w:val="00954A59"/>
    <w:rsid w:val="00985057"/>
    <w:rsid w:val="0099270E"/>
    <w:rsid w:val="00996517"/>
    <w:rsid w:val="009C544E"/>
    <w:rsid w:val="009C7122"/>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0439E"/>
    <w:rsid w:val="00B105CE"/>
    <w:rsid w:val="00B13A56"/>
    <w:rsid w:val="00B30E3F"/>
    <w:rsid w:val="00B35AC1"/>
    <w:rsid w:val="00B36583"/>
    <w:rsid w:val="00B45591"/>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54CE"/>
    <w:rsid w:val="00BF1D83"/>
    <w:rsid w:val="00BF205B"/>
    <w:rsid w:val="00BF323F"/>
    <w:rsid w:val="00C00EE3"/>
    <w:rsid w:val="00C11F77"/>
    <w:rsid w:val="00C121E3"/>
    <w:rsid w:val="00C17823"/>
    <w:rsid w:val="00C23EFD"/>
    <w:rsid w:val="00C247D0"/>
    <w:rsid w:val="00C331A7"/>
    <w:rsid w:val="00C50157"/>
    <w:rsid w:val="00C5157E"/>
    <w:rsid w:val="00C5165A"/>
    <w:rsid w:val="00C51ECC"/>
    <w:rsid w:val="00C53C9E"/>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8ED"/>
    <w:rsid w:val="00D14954"/>
    <w:rsid w:val="00D17179"/>
    <w:rsid w:val="00D202E4"/>
    <w:rsid w:val="00D266F0"/>
    <w:rsid w:val="00D30EDE"/>
    <w:rsid w:val="00D3643B"/>
    <w:rsid w:val="00D60AF8"/>
    <w:rsid w:val="00D63679"/>
    <w:rsid w:val="00D75D08"/>
    <w:rsid w:val="00D77169"/>
    <w:rsid w:val="00D81692"/>
    <w:rsid w:val="00D91FFE"/>
    <w:rsid w:val="00D921BA"/>
    <w:rsid w:val="00DA0D28"/>
    <w:rsid w:val="00DA4A9D"/>
    <w:rsid w:val="00DB1796"/>
    <w:rsid w:val="00DB7CC4"/>
    <w:rsid w:val="00DC510B"/>
    <w:rsid w:val="00DD12C3"/>
    <w:rsid w:val="00DD2C8D"/>
    <w:rsid w:val="00DD7817"/>
    <w:rsid w:val="00DE4BEC"/>
    <w:rsid w:val="00DE5AD4"/>
    <w:rsid w:val="00DE75C4"/>
    <w:rsid w:val="00DF09CB"/>
    <w:rsid w:val="00DF31D3"/>
    <w:rsid w:val="00DF55DE"/>
    <w:rsid w:val="00E047D4"/>
    <w:rsid w:val="00E06A17"/>
    <w:rsid w:val="00E11120"/>
    <w:rsid w:val="00E13BED"/>
    <w:rsid w:val="00E3732E"/>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816"/>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60D3B"/>
    <w:rsid w:val="00F62459"/>
    <w:rsid w:val="00F641FE"/>
    <w:rsid w:val="00F679D3"/>
    <w:rsid w:val="00F70A42"/>
    <w:rsid w:val="00F83908"/>
    <w:rsid w:val="00F844C3"/>
    <w:rsid w:val="00F9425B"/>
    <w:rsid w:val="00FA7DF3"/>
    <w:rsid w:val="00FB29CF"/>
    <w:rsid w:val="00FB5AC0"/>
    <w:rsid w:val="00FC2805"/>
    <w:rsid w:val="00FC33AD"/>
    <w:rsid w:val="00FD5902"/>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9678C"/>
  <w15:chartTrackingRefBased/>
  <w15:docId w15:val="{5372ACF5-550B-4B23-BBBA-60543217B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1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8C9"/>
  </w:style>
  <w:style w:type="paragraph" w:styleId="Footer">
    <w:name w:val="footer"/>
    <w:basedOn w:val="Normal"/>
    <w:link w:val="FooterChar"/>
    <w:uiPriority w:val="99"/>
    <w:unhideWhenUsed/>
    <w:rsid w:val="00661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8C9"/>
  </w:style>
  <w:style w:type="character" w:styleId="Hyperlink">
    <w:name w:val="Hyperlink"/>
    <w:basedOn w:val="DefaultParagraphFont"/>
    <w:uiPriority w:val="99"/>
    <w:unhideWhenUsed/>
    <w:rsid w:val="003C3E9A"/>
    <w:rPr>
      <w:color w:val="0563C1" w:themeColor="hyperlink"/>
      <w:u w:val="single"/>
    </w:rPr>
  </w:style>
  <w:style w:type="character" w:styleId="FollowedHyperlink">
    <w:name w:val="FollowedHyperlink"/>
    <w:basedOn w:val="DefaultParagraphFont"/>
    <w:uiPriority w:val="99"/>
    <w:semiHidden/>
    <w:unhideWhenUsed/>
    <w:rsid w:val="003C3E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antoir.ie/open-ended-questions/" TargetMode="External"/><Relationship Id="rId18" Type="http://schemas.openxmlformats.org/officeDocument/2006/relationships/hyperlink" Target="https://web-b-ebscohost-com.ezproxy.uwtsd.ac.uk/ehost/pdfviewer/pdfviewer?vid=1&amp;sid=0b204ce0-9759-4573-8bc7-b460172e0ff8%40sessionmgr102" TargetMode="External"/><Relationship Id="rId26" Type="http://schemas.openxmlformats.org/officeDocument/2006/relationships/hyperlink" Target="file:///C:/Users/Admin/AppData/Local/Temp/Temp1_Further_resourses%20(1).zip/draft-statutory-guidance-mathematics-and-numeracy.pdf" TargetMode="External"/><Relationship Id="rId3" Type="http://schemas.openxmlformats.org/officeDocument/2006/relationships/webSettings" Target="webSettings.xml"/><Relationship Id="rId21" Type="http://schemas.openxmlformats.org/officeDocument/2006/relationships/hyperlink" Target="https://downloads.unicef.org.uk/wp-content/uploads/2019/10/UNCRC_summary-1_1.pdf?_ga=2.154853752.1107677403.1582300260-1597996974.1570557496" TargetMode="External"/><Relationship Id="rId34" Type="http://schemas.openxmlformats.org/officeDocument/2006/relationships/theme" Target="theme/theme1.xml"/><Relationship Id="rId7" Type="http://schemas.openxmlformats.org/officeDocument/2006/relationships/hyperlink" Target="https://montessoricommons.cc/numicon-in-the-montessori-classroom/" TargetMode="External"/><Relationship Id="rId12" Type="http://schemas.openxmlformats.org/officeDocument/2006/relationships/hyperlink" Target="https://www.simplypsychology.org/bruner.html" TargetMode="External"/><Relationship Id="rId17" Type="http://schemas.openxmlformats.org/officeDocument/2006/relationships/hyperlink" Target="https://www.playwales.org.uk/eng/playworkprinciples" TargetMode="External"/><Relationship Id="rId25" Type="http://schemas.openxmlformats.org/officeDocument/2006/relationships/hyperlink" Target="https://hwb.gov.wales/storage/d5d8e39c-b534-40cb-a3f5-7e2e126d8077/foundation-phase-framework.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dfs.semanticscholar.org/1c75/083a05630a663371136310a30060a2afe4b1.pdf" TargetMode="External"/><Relationship Id="rId20" Type="http://schemas.openxmlformats.org/officeDocument/2006/relationships/hyperlink" Target="file:///C:/Users/Admin/AppData/Local/Packages/Microsoft.MicrosoftEdge_8wekyb3d8bbwe/TempState/Downloads/FT%20Play%20Pamphlet%20(1).pdf" TargetMode="External"/><Relationship Id="rId29" Type="http://schemas.openxmlformats.org/officeDocument/2006/relationships/hyperlink" Target="https://gov.wales/sites/default/files/publications/2018-03/the-four-purposes-of-the-curriculum-for-wales.pdf" TargetMode="External"/><Relationship Id="rId1" Type="http://schemas.openxmlformats.org/officeDocument/2006/relationships/styles" Target="styles.xml"/><Relationship Id="rId6" Type="http://schemas.openxmlformats.org/officeDocument/2006/relationships/hyperlink" Target="http://www.earlyyearscareers.com/eyc/enabling-environment/are-natural-resources-better-than-plastic-toys/" TargetMode="External"/><Relationship Id="rId11" Type="http://schemas.openxmlformats.org/officeDocument/2006/relationships/hyperlink" Target="https://www.simplypsychology.org/piaget.html" TargetMode="External"/><Relationship Id="rId24" Type="http://schemas.openxmlformats.org/officeDocument/2006/relationships/hyperlink" Target="https://hwb.gov.wales/storage/f9d85dba-85a4-4e87-bb58-a24730ad7e57/foundation-phase-profile-handbook-revised-september-2017.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nhs.uk/conditions/pregnancy-and-baby/why-play-is-important/" TargetMode="External"/><Relationship Id="rId23" Type="http://schemas.openxmlformats.org/officeDocument/2006/relationships/hyperlink" Target="https://www.playwales.org.uk/login/uploaded/documents/Play%20Policy/Wales%20play-policy-e.pdf" TargetMode="External"/><Relationship Id="rId28" Type="http://schemas.openxmlformats.org/officeDocument/2006/relationships/hyperlink" Target="https://hwb.gov.wales/curriculum-for-wales/introduction/" TargetMode="External"/><Relationship Id="rId10" Type="http://schemas.openxmlformats.org/officeDocument/2006/relationships/hyperlink" Target="https://www.simplypsychology.org/bandura.html" TargetMode="External"/><Relationship Id="rId19" Type="http://schemas.openxmlformats.org/officeDocument/2006/relationships/hyperlink" Target="https://sweden.se/society/education-in-swede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implypsychology.org/bruner.html" TargetMode="External"/><Relationship Id="rId14" Type="http://schemas.openxmlformats.org/officeDocument/2006/relationships/hyperlink" Target="https://www.montessori.org.uk/about-us/what-is-montessori/the-montessori-learning-environment" TargetMode="External"/><Relationship Id="rId22" Type="http://schemas.openxmlformats.org/officeDocument/2006/relationships/hyperlink" Target="https://www.froebel.org.uk/research/an-exploration-of-the-influence-of-young-children-on-adults-within-natural-environments/" TargetMode="External"/><Relationship Id="rId27" Type="http://schemas.openxmlformats.org/officeDocument/2006/relationships/hyperlink" Target="https://hwb.gov.wales/curriculum-for-wales/mathematics-and-numeracy" TargetMode="External"/><Relationship Id="rId30" Type="http://schemas.openxmlformats.org/officeDocument/2006/relationships/hyperlink" Target="https://scholar.googleusercontent.com/scholar?q=cache:TBZdExGflDgJ:scholar.google.com/+numicon&amp;hl=en&amp;as_sdt=0,5" TargetMode="External"/><Relationship Id="rId8" Type="http://schemas.openxmlformats.org/officeDocument/2006/relationships/hyperlink" Target="https://sites.google.com/site/pltlearningcontent/overview-theorists/lev-semyonovich-vygots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5048</Words>
  <Characters>28775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Sacha Jarvis</cp:lastModifiedBy>
  <cp:revision>13</cp:revision>
  <dcterms:created xsi:type="dcterms:W3CDTF">2020-02-21T20:47:00Z</dcterms:created>
  <dcterms:modified xsi:type="dcterms:W3CDTF">2020-02-23T20:30:00Z</dcterms:modified>
</cp:coreProperties>
</file>