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8240"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824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4472C4" w:themeColor="accent1"/>
                                    <w:sz w:val="26"/>
                                    <w:szCs w:val="26"/>
                                  </w:rPr>
                                </w:pPr>
                                <w:r>
                                  <w:rPr>
                                    <w:color w:val="4472C4"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4472C4" w:themeColor="accent1"/>
                              <w:sz w:val="26"/>
                              <w:szCs w:val="26"/>
                            </w:rPr>
                          </w:pPr>
                          <w:r>
                            <w:rPr>
                              <w:color w:val="4472C4"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67CD9F0E" w14:textId="5209C885" w:rsidR="003A12C8" w:rsidRPr="00496BD7" w:rsidRDefault="00D91C37" w:rsidP="00392161">
          <w:r>
            <w:rPr>
              <w:noProof/>
            </w:rPr>
            <mc:AlternateContent>
              <mc:Choice Requires="wps">
                <w:drawing>
                  <wp:anchor distT="45720" distB="45720" distL="114300" distR="114300" simplePos="0" relativeHeight="251658244"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35D9F50F" w:rsidR="00D91C37" w:rsidRPr="00D91C37" w:rsidRDefault="00D91C37">
                                <w:pPr>
                                  <w:rPr>
                                    <w:b/>
                                    <w:bCs/>
                                  </w:rPr>
                                </w:pPr>
                                <w:r w:rsidRPr="00D91C37">
                                  <w:rPr>
                                    <w:b/>
                                    <w:bCs/>
                                  </w:rPr>
                                  <w:t>E-Portfolio Link:</w:t>
                                </w:r>
                                <w:r>
                                  <w:rPr>
                                    <w:b/>
                                    <w:bCs/>
                                  </w:rPr>
                                  <w:t xml:space="preserve"> </w:t>
                                </w:r>
                                <w:r w:rsidR="008D58FF" w:rsidRPr="008D58FF">
                                  <w:rPr>
                                    <w:b/>
                                    <w:bCs/>
                                  </w:rPr>
                                  <w:t>https://7jfhh8jsjc.wixsite.com/nadir-assignment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582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35D9F50F" w:rsidR="00D91C37" w:rsidRPr="00D91C37" w:rsidRDefault="00D91C37">
                          <w:pPr>
                            <w:rPr>
                              <w:b/>
                              <w:bCs/>
                            </w:rPr>
                          </w:pPr>
                          <w:r w:rsidRPr="00D91C37">
                            <w:rPr>
                              <w:b/>
                              <w:bCs/>
                            </w:rPr>
                            <w:t>E-Portfolio Link:</w:t>
                          </w:r>
                          <w:r>
                            <w:rPr>
                              <w:b/>
                              <w:bCs/>
                            </w:rPr>
                            <w:t xml:space="preserve"> </w:t>
                          </w:r>
                          <w:r w:rsidR="008D58FF" w:rsidRPr="008D58FF">
                            <w:rPr>
                              <w:b/>
                              <w:bCs/>
                            </w:rPr>
                            <w:t>https://7jfhh8jsjc.wixsite.com/nadir-assignment</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58243"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0EE96DC1" w:rsidR="003A12C8" w:rsidRDefault="003A12C8">
                                <w:r>
                                  <w:t>Student Name:</w:t>
                                </w:r>
                                <w:r w:rsidR="00392161">
                                  <w:t xml:space="preserve"> Nadir Abdulaahi</w:t>
                                </w:r>
                              </w:p>
                              <w:p w14:paraId="108ECBE2" w14:textId="5B57C559" w:rsidR="003A12C8" w:rsidRDefault="003A12C8">
                                <w:r>
                                  <w:t>Student ID:</w:t>
                                </w:r>
                                <w:r w:rsidR="00392161">
                                  <w:t xml:space="preserve"> 2440185</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0EE96DC1" w:rsidR="003A12C8" w:rsidRDefault="003A12C8">
                          <w:r>
                            <w:t>Student Name:</w:t>
                          </w:r>
                          <w:r w:rsidR="00392161">
                            <w:t xml:space="preserve"> Nadir Abdulaahi</w:t>
                          </w:r>
                        </w:p>
                        <w:p w14:paraId="108ECBE2" w14:textId="5B57C559" w:rsidR="003A12C8" w:rsidRDefault="003A12C8">
                          <w:r>
                            <w:t>Student ID:</w:t>
                          </w:r>
                          <w:r w:rsidR="00392161">
                            <w:t xml:space="preserve"> 2440185</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58241"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p w14:paraId="4B55EBAB" w14:textId="7C009422" w:rsidR="003A12C8" w:rsidRDefault="003A12C8" w:rsidP="00392161">
      <w:pPr>
        <w:pStyle w:val="Heading1"/>
        <w:rPr>
          <w:rStyle w:val="BookTitle"/>
        </w:rPr>
      </w:pPr>
      <w:bookmarkStart w:id="0" w:name="_Toc193117230"/>
      <w:r w:rsidRPr="00392161">
        <w:rPr>
          <w:rStyle w:val="BookTitle"/>
        </w:rPr>
        <w:lastRenderedPageBreak/>
        <w:t>Introduction</w:t>
      </w:r>
      <w:bookmarkEnd w:id="0"/>
    </w:p>
    <w:p w14:paraId="23AB463A" w14:textId="707BFE44" w:rsidR="00392161" w:rsidRPr="007D00AC" w:rsidRDefault="00392161" w:rsidP="00392161">
      <w:pPr>
        <w:rPr>
          <w:rFonts w:ascii="Arial" w:hAnsi="Arial" w:cs="Arial"/>
        </w:rPr>
      </w:pPr>
      <w:r w:rsidRPr="007D00AC">
        <w:rPr>
          <w:rFonts w:ascii="Arial" w:hAnsi="Arial" w:cs="Arial"/>
        </w:rPr>
        <w:t>This activity is designed to create and demonstrate important academic and employment skills that are essential for success in both higher education and employment. Activities include writing a well-referenced report of these skills, creating an academic poster on teamwork, team working to construct a mind-map on successful teamwork, and using automatic referencing software to manage citations correctly. Through these activities, I will enhance my research, communication, teamwork, and computer literacy skills, all of which are essential in the career in question. Learning through reflection on the process will also allow me to recognize areas for improvement in academic honesty and self-assessment. This introduction provides an overview of the assignment and identifies the importance of these essential skills in achieving academic achievement and work-readiness.</w:t>
      </w:r>
    </w:p>
    <w:p w14:paraId="17838DA3" w14:textId="77777777" w:rsidR="003A12C8" w:rsidRPr="007D00AC" w:rsidRDefault="003A12C8">
      <w:pPr>
        <w:rPr>
          <w:rFonts w:ascii="Arial" w:hAnsi="Arial" w:cs="Arial"/>
        </w:rPr>
      </w:pPr>
    </w:p>
    <w:p w14:paraId="01E1CD84" w14:textId="43FED0BF" w:rsidR="005C3522" w:rsidRPr="007D00AC" w:rsidRDefault="00482BDB" w:rsidP="00482BDB">
      <w:pPr>
        <w:rPr>
          <w:rStyle w:val="BookTitle"/>
          <w:rFonts w:ascii="Arial" w:hAnsi="Arial" w:cs="Arial"/>
        </w:rPr>
      </w:pPr>
      <w:r w:rsidRPr="007D00AC">
        <w:rPr>
          <w:rFonts w:ascii="Arial" w:hAnsi="Arial" w:cs="Arial"/>
          <w:b/>
          <w:bCs/>
          <w:i/>
          <w:iCs/>
          <w:spacing w:val="5"/>
        </w:rPr>
        <w:t>1.IEEE Referencing &amp; written summary on essential academic and employment skills</w:t>
      </w:r>
      <w:r w:rsidRPr="007D00AC">
        <w:rPr>
          <w:rStyle w:val="BookTitle"/>
          <w:rFonts w:ascii="Arial" w:hAnsi="Arial" w:cs="Arial"/>
        </w:rPr>
        <w:t>.</w:t>
      </w:r>
    </w:p>
    <w:p w14:paraId="4491AAD7" w14:textId="77777777" w:rsidR="008E0D43" w:rsidRPr="007D00AC" w:rsidRDefault="00482BDB" w:rsidP="008E0D43">
      <w:pPr>
        <w:rPr>
          <w:rFonts w:ascii="Arial" w:hAnsi="Arial" w:cs="Arial"/>
          <w:i/>
          <w:iCs/>
          <w:spacing w:val="5"/>
        </w:rPr>
      </w:pPr>
      <w:r w:rsidRPr="007D00AC">
        <w:rPr>
          <w:rStyle w:val="BookTitle"/>
          <w:rFonts w:ascii="Arial" w:hAnsi="Arial" w:cs="Arial"/>
        </w:rPr>
        <w:t>A</w:t>
      </w:r>
      <w:r w:rsidRPr="007D00AC">
        <w:rPr>
          <w:rStyle w:val="BookTitle"/>
          <w:rFonts w:ascii="Arial" w:hAnsi="Arial" w:cs="Arial"/>
          <w:b w:val="0"/>
          <w:bCs w:val="0"/>
        </w:rPr>
        <w:t xml:space="preserve">. </w:t>
      </w:r>
      <w:r w:rsidR="008E0D43" w:rsidRPr="007D00AC">
        <w:rPr>
          <w:rFonts w:ascii="Arial" w:hAnsi="Arial" w:cs="Arial"/>
          <w:i/>
          <w:iCs/>
          <w:spacing w:val="5"/>
        </w:rPr>
        <w:t>Major academic and career success skills include time management, communication, critical thinking, teamwork, and flexibility. Managing time enables one to plan activities accordingly and meet deadlines, reducing stress and enhancing productivity. Effective written and oral communication is essential to clearly explain ideas in both academic and professional settings. Critical thinking allows for the analysis and judgment of information to make informed decisions, an essential skill in every career. Teamwork fosters collaboration and the ability to work with diverse groups, leading to greater innovation and problem-solving. Adaptability is essential for managing environmental changes and responding to shifting job demands.</w:t>
      </w:r>
    </w:p>
    <w:p w14:paraId="27E28BC5" w14:textId="6CAC0F82" w:rsidR="00482BDB" w:rsidRPr="007D00AC" w:rsidRDefault="008E0D43">
      <w:pPr>
        <w:rPr>
          <w:rFonts w:ascii="Arial" w:hAnsi="Arial" w:cs="Arial"/>
          <w:i/>
          <w:iCs/>
          <w:spacing w:val="5"/>
        </w:rPr>
      </w:pPr>
      <w:r w:rsidRPr="007D00AC">
        <w:rPr>
          <w:rFonts w:ascii="Arial" w:hAnsi="Arial" w:cs="Arial"/>
          <w:i/>
          <w:iCs/>
          <w:spacing w:val="5"/>
        </w:rPr>
        <w:t>All these skills are especially crucial in my selected profession, social work. Time management assists in balancing client meetings with administrative responsibilities, while communication and empathy foster trust and understanding with clients. Critical thinking supports ethical and effective interventions, and flexibility enables me to respond to evolving client needs and changes in social policy. Acquiring these skills through education and practice not only enhances academic success but also prepares one for the challenges and demands of professional life.</w:t>
      </w:r>
      <w:r w:rsidR="00EE6A13" w:rsidRPr="007D00AC">
        <w:rPr>
          <w:rFonts w:ascii="Arial" w:hAnsi="Arial" w:cs="Arial"/>
          <w:i/>
          <w:iCs/>
          <w:spacing w:val="5"/>
        </w:rPr>
        <w:t xml:space="preserve"> R. Brown and L. Davis, "Effective Communication in the Workplace," Journal of Professional Communication, vol. 12, no. 3, pp. 45-52, 2020.</w:t>
      </w:r>
    </w:p>
    <w:p w14:paraId="21FA0CE3" w14:textId="77777777" w:rsidR="00EE6A13" w:rsidRPr="007D00AC" w:rsidRDefault="00EE6A13">
      <w:pPr>
        <w:rPr>
          <w:rFonts w:ascii="Arial" w:hAnsi="Arial" w:cs="Arial"/>
          <w:i/>
          <w:iCs/>
          <w:spacing w:val="5"/>
        </w:rPr>
      </w:pPr>
    </w:p>
    <w:p w14:paraId="1EE0D4C0" w14:textId="77777777" w:rsidR="00EE6A13" w:rsidRPr="007D00AC" w:rsidRDefault="00EE6A13">
      <w:pPr>
        <w:rPr>
          <w:rFonts w:ascii="Arial" w:hAnsi="Arial" w:cs="Arial"/>
          <w:i/>
          <w:iCs/>
          <w:spacing w:val="5"/>
        </w:rPr>
      </w:pPr>
    </w:p>
    <w:p w14:paraId="0899E693" w14:textId="77777777" w:rsidR="00EE6A13" w:rsidRPr="007D00AC" w:rsidRDefault="00EE6A13">
      <w:pPr>
        <w:rPr>
          <w:rFonts w:ascii="Arial" w:hAnsi="Arial" w:cs="Arial"/>
          <w:i/>
          <w:iCs/>
          <w:spacing w:val="5"/>
        </w:rPr>
      </w:pPr>
    </w:p>
    <w:p w14:paraId="164585D9" w14:textId="0A949D5D" w:rsidR="00EE6A13" w:rsidRPr="007D00AC" w:rsidRDefault="00EE6A13">
      <w:pPr>
        <w:rPr>
          <w:rFonts w:ascii="Arial" w:hAnsi="Arial" w:cs="Arial"/>
          <w:b/>
          <w:bCs/>
          <w:i/>
          <w:iCs/>
          <w:spacing w:val="5"/>
        </w:rPr>
      </w:pPr>
      <w:r w:rsidRPr="007D00AC">
        <w:rPr>
          <w:rFonts w:ascii="Arial" w:hAnsi="Arial" w:cs="Arial"/>
          <w:b/>
          <w:bCs/>
          <w:i/>
          <w:iCs/>
          <w:spacing w:val="5"/>
        </w:rPr>
        <w:lastRenderedPageBreak/>
        <w:t>B.</w:t>
      </w:r>
      <w:r w:rsidR="00461EDD" w:rsidRPr="007D00AC">
        <w:rPr>
          <w:rFonts w:ascii="Arial" w:hAnsi="Arial" w:cs="Arial"/>
          <w:b/>
          <w:bCs/>
        </w:rPr>
        <w:t xml:space="preserve"> </w:t>
      </w:r>
      <w:r w:rsidR="00461EDD" w:rsidRPr="007D00AC">
        <w:rPr>
          <w:rFonts w:ascii="Arial" w:hAnsi="Arial" w:cs="Arial"/>
          <w:b/>
          <w:bCs/>
          <w:i/>
          <w:iCs/>
          <w:spacing w:val="5"/>
        </w:rPr>
        <w:t>What was your similarity score on Turnitin, and how can you improve it next time?</w:t>
      </w:r>
    </w:p>
    <w:p w14:paraId="41B82C2D" w14:textId="7A41069B" w:rsidR="00461EDD" w:rsidRPr="007D00AC" w:rsidRDefault="00C85784">
      <w:pPr>
        <w:rPr>
          <w:rFonts w:ascii="Arial" w:hAnsi="Arial" w:cs="Arial"/>
          <w:i/>
          <w:iCs/>
          <w:spacing w:val="5"/>
        </w:rPr>
      </w:pPr>
      <w:r w:rsidRPr="007D00AC">
        <w:rPr>
          <w:rFonts w:ascii="Arial" w:hAnsi="Arial" w:cs="Arial"/>
          <w:i/>
          <w:iCs/>
          <w:spacing w:val="5"/>
        </w:rPr>
        <w:t xml:space="preserve">only a small portion matching other sources. This is a positive result as it shows I have successfully used my own words for the majority of the assignment. However, there is still room for improvement. To reduce the similarity score further, I plan to focus on better paraphrasing techniques and ensuring that I fully understand the material before writing about it. Additionally, I will double-check that every source I use is properly cited to avoid any accidental plagiarism. Using quotations sparingly and only when necessary will also help maintain originality. Next time, I will allocate more time for reviewing and editing my work to catch </w:t>
      </w:r>
      <w:r w:rsidR="002E4EA1" w:rsidRPr="007D00AC">
        <w:rPr>
          <w:rFonts w:ascii="Arial" w:hAnsi="Arial" w:cs="Arial"/>
          <w:i/>
          <w:iCs/>
          <w:spacing w:val="5"/>
        </w:rPr>
        <w:t xml:space="preserve">My similarity score was 17, which indicates that most of my work is original, with </w:t>
      </w:r>
      <w:r w:rsidRPr="007D00AC">
        <w:rPr>
          <w:rFonts w:ascii="Arial" w:hAnsi="Arial" w:cs="Arial"/>
          <w:i/>
          <w:iCs/>
          <w:spacing w:val="5"/>
        </w:rPr>
        <w:t>any areas that might be too similar to source material. These steps will help me produce higher-quality, authentic work while maintaining academic integrity.</w:t>
      </w:r>
    </w:p>
    <w:p w14:paraId="294D95EC" w14:textId="4AE96D5A" w:rsidR="00C85784" w:rsidRPr="007D00AC" w:rsidRDefault="008B478F">
      <w:pPr>
        <w:rPr>
          <w:rFonts w:ascii="Arial" w:hAnsi="Arial" w:cs="Arial"/>
          <w:b/>
          <w:bCs/>
          <w:i/>
          <w:iCs/>
          <w:spacing w:val="5"/>
        </w:rPr>
      </w:pPr>
      <w:r w:rsidRPr="007D00AC">
        <w:rPr>
          <w:rFonts w:ascii="Arial" w:hAnsi="Arial" w:cs="Arial"/>
          <w:b/>
          <w:bCs/>
          <w:i/>
          <w:iCs/>
          <w:spacing w:val="5"/>
        </w:rPr>
        <w:t>Using the Generic Assessment Criteria as a guide, what mark out of 100% would you award yourself for this assignment, and why?</w:t>
      </w:r>
    </w:p>
    <w:p w14:paraId="2A0AB1DA" w14:textId="544B8FBC" w:rsidR="006D1298" w:rsidRDefault="00C53D9D">
      <w:pPr>
        <w:rPr>
          <w:rFonts w:ascii="Arial" w:hAnsi="Arial" w:cs="Arial"/>
          <w:i/>
          <w:iCs/>
          <w:spacing w:val="5"/>
        </w:rPr>
      </w:pPr>
      <w:r w:rsidRPr="007D00AC">
        <w:rPr>
          <w:rFonts w:ascii="Arial" w:hAnsi="Arial" w:cs="Arial"/>
          <w:i/>
          <w:iCs/>
          <w:spacing w:val="5"/>
        </w:rPr>
        <w:t>Based on the Generic Assessment Criteria, I would award myself 80% for this assignment. I believe my work demonstrates a solid understanding of essential academic and employment skills, such as time management, communication, critical thinking, teamwork, and flexibility. The summary is clear, well-organized, and addresses all key points relevant to the topic. I have provided relevant examples and connected the skills to my chosen profession, social work. However, there is room for improvement in providing deeper critical analysis and more original phrasing to strengthen the quality of the writing. Additionally, while I have included references, I could improve the accuracy and consistency of my referencing to fully meet academic standards. Overall, my work meets most of the criteria for clarity, relevance, and coherence, but with further refinement in critical thinking and referencing, I believe I could achieve a higher mark in future assignments.</w:t>
      </w:r>
    </w:p>
    <w:p w14:paraId="71D5F4CA" w14:textId="77777777" w:rsidR="006D1298" w:rsidRDefault="006D1298">
      <w:pPr>
        <w:rPr>
          <w:rFonts w:ascii="Arial" w:hAnsi="Arial" w:cs="Arial"/>
          <w:i/>
          <w:iCs/>
          <w:spacing w:val="5"/>
        </w:rPr>
      </w:pPr>
      <w:r>
        <w:rPr>
          <w:rFonts w:ascii="Arial" w:hAnsi="Arial" w:cs="Arial"/>
          <w:i/>
          <w:iCs/>
          <w:spacing w:val="5"/>
        </w:rPr>
        <w:br w:type="page"/>
      </w:r>
    </w:p>
    <w:p w14:paraId="44CDC9CC" w14:textId="42AC8669" w:rsidR="00D105EE" w:rsidRDefault="006D1298" w:rsidP="00434777">
      <w:pPr>
        <w:rPr>
          <w:rFonts w:ascii="Arial" w:hAnsi="Arial" w:cs="Arial"/>
          <w:b/>
          <w:bCs/>
          <w:noProof/>
          <w:spacing w:val="5"/>
        </w:rPr>
      </w:pPr>
      <w:r>
        <w:rPr>
          <w:rFonts w:ascii="Arial" w:hAnsi="Arial" w:cs="Arial"/>
          <w:b/>
          <w:bCs/>
          <w:noProof/>
          <w:spacing w:val="5"/>
        </w:rPr>
        <w:lastRenderedPageBreak/>
        <w:t xml:space="preserve">   </w:t>
      </w:r>
      <w:r w:rsidRPr="00DD4296">
        <w:rPr>
          <w:rFonts w:ascii="Arial" w:hAnsi="Arial" w:cs="Arial"/>
          <w:b/>
          <w:bCs/>
          <w:spacing w:val="5"/>
        </w:rPr>
        <w:t xml:space="preserve">2. Collaborative </w:t>
      </w:r>
      <w:r w:rsidR="00330CD9" w:rsidRPr="00330CD9">
        <w:rPr>
          <w:rFonts w:ascii="Arial" w:hAnsi="Arial" w:cs="Arial"/>
          <w:b/>
          <w:bCs/>
          <w:spacing w:val="5"/>
        </w:rPr>
        <w:t>Teamwork and Professional Academic poster (A3 Poster</w:t>
      </w:r>
      <w:r w:rsidR="00D105EE">
        <w:rPr>
          <w:rFonts w:ascii="Arial" w:hAnsi="Arial" w:cs="Arial"/>
          <w:b/>
          <w:bCs/>
          <w:noProof/>
          <w:spacing w:val="5"/>
        </w:rPr>
        <w:drawing>
          <wp:inline distT="0" distB="0" distL="0" distR="0" wp14:anchorId="6576F872" wp14:editId="0EB67CFB">
            <wp:extent cx="5731510" cy="8597265"/>
            <wp:effectExtent l="0" t="0" r="2540" b="0"/>
            <wp:docPr id="1581523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523900" name="Picture 1581523900"/>
                    <pic:cNvPicPr/>
                  </pic:nvPicPr>
                  <pic:blipFill>
                    <a:blip r:embed="rId9">
                      <a:extLst>
                        <a:ext uri="{28A0092B-C50C-407E-A947-70E740481C1C}">
                          <a14:useLocalDpi xmlns:a14="http://schemas.microsoft.com/office/drawing/2010/main" val="0"/>
                        </a:ext>
                      </a:extLst>
                    </a:blip>
                    <a:stretch>
                      <a:fillRect/>
                    </a:stretch>
                  </pic:blipFill>
                  <pic:spPr>
                    <a:xfrm>
                      <a:off x="0" y="0"/>
                      <a:ext cx="5731510" cy="8597265"/>
                    </a:xfrm>
                    <a:prstGeom prst="rect">
                      <a:avLst/>
                    </a:prstGeom>
                  </pic:spPr>
                </pic:pic>
              </a:graphicData>
            </a:graphic>
          </wp:inline>
        </w:drawing>
      </w:r>
      <w:r w:rsidR="00434777">
        <w:rPr>
          <w:rFonts w:ascii="Arial" w:hAnsi="Arial" w:cs="Arial"/>
          <w:b/>
          <w:bCs/>
          <w:noProof/>
          <w:spacing w:val="5"/>
        </w:rPr>
        <w:t xml:space="preserve"> </w:t>
      </w:r>
    </w:p>
    <w:p w14:paraId="58BB3B36" w14:textId="0EA70074" w:rsidR="00D105EE" w:rsidRPr="009D0A5A" w:rsidRDefault="00467DC7" w:rsidP="00434777">
      <w:pPr>
        <w:rPr>
          <w:rFonts w:ascii="Arial" w:hAnsi="Arial" w:cs="Arial"/>
          <w:b/>
          <w:bCs/>
          <w:noProof/>
          <w:spacing w:val="5"/>
          <w:sz w:val="22"/>
          <w:szCs w:val="22"/>
        </w:rPr>
      </w:pPr>
      <w:r w:rsidRPr="009D0A5A">
        <w:rPr>
          <w:rFonts w:ascii="Arial" w:hAnsi="Arial" w:cs="Arial"/>
          <w:b/>
          <w:bCs/>
          <w:noProof/>
          <w:spacing w:val="5"/>
          <w:sz w:val="22"/>
          <w:szCs w:val="22"/>
        </w:rPr>
        <w:lastRenderedPageBreak/>
        <w:t>3. Automatic Referencing tool (450 words):</w:t>
      </w:r>
    </w:p>
    <w:p w14:paraId="5277F82E" w14:textId="77777777" w:rsidR="00844A79" w:rsidRPr="00844A79" w:rsidRDefault="00844A79" w:rsidP="00844A79">
      <w:pPr>
        <w:rPr>
          <w:rFonts w:ascii="Arial" w:hAnsi="Arial" w:cs="Arial"/>
          <w:b/>
          <w:bCs/>
          <w:noProof/>
          <w:spacing w:val="5"/>
          <w:sz w:val="22"/>
          <w:szCs w:val="22"/>
        </w:rPr>
      </w:pPr>
      <w:r w:rsidRPr="00844A79">
        <w:rPr>
          <w:rFonts w:ascii="Arial" w:hAnsi="Arial" w:cs="Arial"/>
          <w:b/>
          <w:bCs/>
          <w:noProof/>
          <w:spacing w:val="5"/>
          <w:sz w:val="22"/>
          <w:szCs w:val="22"/>
        </w:rPr>
        <w:t>Summary: Virtual Collaboration</w:t>
      </w:r>
    </w:p>
    <w:p w14:paraId="5F78DCD8" w14:textId="77777777" w:rsidR="00844A79" w:rsidRPr="00844A79" w:rsidRDefault="00844A79" w:rsidP="00844A79">
      <w:pPr>
        <w:rPr>
          <w:rFonts w:ascii="Arial" w:hAnsi="Arial" w:cs="Arial"/>
          <w:b/>
          <w:bCs/>
          <w:noProof/>
          <w:spacing w:val="5"/>
          <w:sz w:val="22"/>
          <w:szCs w:val="22"/>
        </w:rPr>
      </w:pPr>
      <w:r w:rsidRPr="00844A79">
        <w:rPr>
          <w:rFonts w:ascii="Arial" w:hAnsi="Arial" w:cs="Arial"/>
          <w:b/>
          <w:bCs/>
          <w:noProof/>
          <w:spacing w:val="5"/>
          <w:sz w:val="22"/>
          <w:szCs w:val="22"/>
        </w:rPr>
        <w:t xml:space="preserve">Virtual collaboration refers to teams working together across geographic distances using digital communication and collaboration technologies. One of the core skills required for effective virtual collaboration is trust: without physical proximity, trust must be built and maintained via clear norms, consistent behavior, and strong ICT (information and communication technology) systems. </w:t>
      </w:r>
      <w:hyperlink r:id="rId10" w:tgtFrame="_blank" w:history="1">
        <w:r w:rsidRPr="00844A79">
          <w:rPr>
            <w:rStyle w:val="Hyperlink"/>
            <w:rFonts w:ascii="Arial" w:hAnsi="Arial" w:cs="Arial"/>
            <w:b/>
            <w:bCs/>
            <w:noProof/>
            <w:spacing w:val="5"/>
            <w:sz w:val="22"/>
            <w:szCs w:val="22"/>
          </w:rPr>
          <w:t>OUP Academic+1</w:t>
        </w:r>
      </w:hyperlink>
      <w:r w:rsidRPr="00844A79">
        <w:rPr>
          <w:rFonts w:ascii="Arial" w:hAnsi="Arial" w:cs="Arial"/>
          <w:b/>
          <w:bCs/>
          <w:noProof/>
          <w:spacing w:val="5"/>
          <w:sz w:val="22"/>
          <w:szCs w:val="22"/>
        </w:rPr>
        <w:t xml:space="preserve"> Roy (2012) argues that successful virtual team members require relationship-building competencies (e.g., establishing trust and familiarity), strong communication skills, and technological literacy for web-based collaboration tools. </w:t>
      </w:r>
      <w:hyperlink r:id="rId11" w:tgtFrame="_blank" w:history="1">
        <w:r w:rsidRPr="00844A79">
          <w:rPr>
            <w:rStyle w:val="Hyperlink"/>
            <w:rFonts w:ascii="Arial" w:hAnsi="Arial" w:cs="Arial"/>
            <w:b/>
            <w:bCs/>
            <w:noProof/>
            <w:spacing w:val="5"/>
            <w:sz w:val="22"/>
            <w:szCs w:val="22"/>
          </w:rPr>
          <w:t>Ibima Publishing</w:t>
        </w:r>
      </w:hyperlink>
    </w:p>
    <w:p w14:paraId="3ABD2608" w14:textId="77777777" w:rsidR="00844A79" w:rsidRPr="00844A79" w:rsidRDefault="00844A79" w:rsidP="00844A79">
      <w:pPr>
        <w:rPr>
          <w:rFonts w:ascii="Arial" w:hAnsi="Arial" w:cs="Arial"/>
          <w:b/>
          <w:bCs/>
          <w:noProof/>
          <w:spacing w:val="5"/>
          <w:sz w:val="22"/>
          <w:szCs w:val="22"/>
        </w:rPr>
      </w:pPr>
      <w:r w:rsidRPr="00844A79">
        <w:rPr>
          <w:rFonts w:ascii="Arial" w:hAnsi="Arial" w:cs="Arial"/>
          <w:b/>
          <w:bCs/>
          <w:noProof/>
          <w:spacing w:val="5"/>
          <w:sz w:val="22"/>
          <w:szCs w:val="22"/>
        </w:rPr>
        <w:t xml:space="preserve">Another important factor is leadership and coordination. In globally distributed software-engineering teams, coordination often hinges on regular meetings and messaging platforms: Stray and Moe (2020) found in their mixed-methods study that distributed teams spent upwards of 7–8 hours/week in scheduled and unscheduled meetings, with tools like Slack helping to maintain team awareness and reduce reliance on email. </w:t>
      </w:r>
      <w:hyperlink r:id="rId12" w:tgtFrame="_blank" w:history="1">
        <w:r w:rsidRPr="00844A79">
          <w:rPr>
            <w:rStyle w:val="Hyperlink"/>
            <w:rFonts w:ascii="Arial" w:hAnsi="Arial" w:cs="Arial"/>
            <w:b/>
            <w:bCs/>
            <w:noProof/>
            <w:spacing w:val="5"/>
            <w:sz w:val="22"/>
            <w:szCs w:val="22"/>
          </w:rPr>
          <w:t>arXiv</w:t>
        </w:r>
      </w:hyperlink>
    </w:p>
    <w:p w14:paraId="0568D967" w14:textId="77777777" w:rsidR="00844A79" w:rsidRPr="00844A79" w:rsidRDefault="00844A79" w:rsidP="00844A79">
      <w:pPr>
        <w:rPr>
          <w:rFonts w:ascii="Arial" w:hAnsi="Arial" w:cs="Arial"/>
          <w:b/>
          <w:bCs/>
          <w:noProof/>
          <w:spacing w:val="5"/>
          <w:sz w:val="22"/>
          <w:szCs w:val="22"/>
        </w:rPr>
      </w:pPr>
      <w:r w:rsidRPr="00844A79">
        <w:rPr>
          <w:rFonts w:ascii="Arial" w:hAnsi="Arial" w:cs="Arial"/>
          <w:b/>
          <w:bCs/>
          <w:noProof/>
          <w:spacing w:val="5"/>
          <w:sz w:val="22"/>
          <w:szCs w:val="22"/>
        </w:rPr>
        <w:t xml:space="preserve">There are many benefits to virtual collaboration. For instance, organisations can leverage global talent, accessing expertise beyond local boundaries, which supports innovation and knowledge sharing. </w:t>
      </w:r>
      <w:hyperlink r:id="rId13" w:tgtFrame="_blank" w:history="1">
        <w:r w:rsidRPr="00844A79">
          <w:rPr>
            <w:rStyle w:val="Hyperlink"/>
            <w:rFonts w:ascii="Arial" w:hAnsi="Arial" w:cs="Arial"/>
            <w:b/>
            <w:bCs/>
            <w:noProof/>
            <w:spacing w:val="5"/>
            <w:sz w:val="22"/>
            <w:szCs w:val="22"/>
          </w:rPr>
          <w:t>Management Study Guide</w:t>
        </w:r>
      </w:hyperlink>
      <w:r w:rsidRPr="00844A79">
        <w:rPr>
          <w:rFonts w:ascii="Arial" w:hAnsi="Arial" w:cs="Arial"/>
          <w:b/>
          <w:bCs/>
          <w:noProof/>
          <w:spacing w:val="5"/>
          <w:sz w:val="22"/>
          <w:szCs w:val="22"/>
        </w:rPr>
        <w:t xml:space="preserve"> Also, because teams exist in different time zones, work can be more continuous, potentially reducing time-to-market as tasks are handed off round-the-clock. </w:t>
      </w:r>
      <w:hyperlink r:id="rId14" w:tgtFrame="_blank" w:history="1">
        <w:r w:rsidRPr="00844A79">
          <w:rPr>
            <w:rStyle w:val="Hyperlink"/>
            <w:rFonts w:ascii="Arial" w:hAnsi="Arial" w:cs="Arial"/>
            <w:b/>
            <w:bCs/>
            <w:noProof/>
            <w:spacing w:val="5"/>
            <w:sz w:val="22"/>
            <w:szCs w:val="22"/>
          </w:rPr>
          <w:t>Management Study Guide</w:t>
        </w:r>
      </w:hyperlink>
      <w:r w:rsidRPr="00844A79">
        <w:rPr>
          <w:rFonts w:ascii="Arial" w:hAnsi="Arial" w:cs="Arial"/>
          <w:b/>
          <w:bCs/>
          <w:noProof/>
          <w:spacing w:val="5"/>
          <w:sz w:val="22"/>
          <w:szCs w:val="22"/>
        </w:rPr>
        <w:t xml:space="preserve"> Cost savings are another key advantage — by reducing the need for physical office space and travel, organisations can lower overheads. </w:t>
      </w:r>
      <w:hyperlink r:id="rId15" w:tgtFrame="_blank" w:history="1">
        <w:r w:rsidRPr="00844A79">
          <w:rPr>
            <w:rStyle w:val="Hyperlink"/>
            <w:rFonts w:ascii="Arial" w:hAnsi="Arial" w:cs="Arial"/>
            <w:b/>
            <w:bCs/>
            <w:noProof/>
            <w:spacing w:val="5"/>
            <w:sz w:val="22"/>
            <w:szCs w:val="22"/>
          </w:rPr>
          <w:t>WOWEssays.com</w:t>
        </w:r>
      </w:hyperlink>
    </w:p>
    <w:p w14:paraId="2268E563" w14:textId="77777777" w:rsidR="00844A79" w:rsidRPr="00844A79" w:rsidRDefault="00844A79" w:rsidP="00844A79">
      <w:pPr>
        <w:rPr>
          <w:rFonts w:ascii="Arial" w:hAnsi="Arial" w:cs="Arial"/>
          <w:b/>
          <w:bCs/>
          <w:noProof/>
          <w:spacing w:val="5"/>
          <w:sz w:val="22"/>
          <w:szCs w:val="22"/>
        </w:rPr>
      </w:pPr>
      <w:r w:rsidRPr="00844A79">
        <w:rPr>
          <w:rFonts w:ascii="Arial" w:hAnsi="Arial" w:cs="Arial"/>
          <w:b/>
          <w:bCs/>
          <w:noProof/>
          <w:spacing w:val="5"/>
          <w:sz w:val="22"/>
          <w:szCs w:val="22"/>
        </w:rPr>
        <w:t xml:space="preserve">However, virtual collaboration is not without its drawbacks. Technology constraints can pose serious problems: unequal access to tools, maintenance costs, and connectivity issues may hinder performance. </w:t>
      </w:r>
      <w:hyperlink r:id="rId16" w:tgtFrame="_blank" w:history="1">
        <w:r w:rsidRPr="00844A79">
          <w:rPr>
            <w:rStyle w:val="Hyperlink"/>
            <w:rFonts w:ascii="Arial" w:hAnsi="Arial" w:cs="Arial"/>
            <w:b/>
            <w:bCs/>
            <w:noProof/>
            <w:spacing w:val="5"/>
            <w:sz w:val="22"/>
            <w:szCs w:val="22"/>
          </w:rPr>
          <w:t>Knowledge Academy+2Hire Talent Globally | DigiWorks+2</w:t>
        </w:r>
      </w:hyperlink>
      <w:r w:rsidRPr="00844A79">
        <w:rPr>
          <w:rFonts w:ascii="Arial" w:hAnsi="Arial" w:cs="Arial"/>
          <w:b/>
          <w:bCs/>
          <w:noProof/>
          <w:spacing w:val="5"/>
          <w:sz w:val="22"/>
          <w:szCs w:val="22"/>
        </w:rPr>
        <w:t xml:space="preserve"> Social isolation is another major challenge — remote workers can feel disconnected, which may reduce morale and trust. </w:t>
      </w:r>
      <w:hyperlink r:id="rId17" w:tgtFrame="_blank" w:history="1">
        <w:r w:rsidRPr="00844A79">
          <w:rPr>
            <w:rStyle w:val="Hyperlink"/>
            <w:rFonts w:ascii="Arial" w:hAnsi="Arial" w:cs="Arial"/>
            <w:b/>
            <w:bCs/>
            <w:noProof/>
            <w:spacing w:val="5"/>
            <w:sz w:val="22"/>
            <w:szCs w:val="22"/>
          </w:rPr>
          <w:t>Hire Talent Globally | DigiWorks+1</w:t>
        </w:r>
      </w:hyperlink>
      <w:r w:rsidRPr="00844A79">
        <w:rPr>
          <w:rFonts w:ascii="Arial" w:hAnsi="Arial" w:cs="Arial"/>
          <w:b/>
          <w:bCs/>
          <w:noProof/>
          <w:spacing w:val="5"/>
          <w:sz w:val="22"/>
          <w:szCs w:val="22"/>
        </w:rPr>
        <w:t xml:space="preserve"> Cultural and communication barriers also arise: without non-verbal cues, miscommunication may increase, and building cohesion can be harder. </w:t>
      </w:r>
      <w:hyperlink r:id="rId18" w:tgtFrame="_blank" w:history="1">
        <w:r w:rsidRPr="00844A79">
          <w:rPr>
            <w:rStyle w:val="Hyperlink"/>
            <w:rFonts w:ascii="Arial" w:hAnsi="Arial" w:cs="Arial"/>
            <w:b/>
            <w:bCs/>
            <w:noProof/>
            <w:spacing w:val="5"/>
            <w:sz w:val="22"/>
            <w:szCs w:val="22"/>
          </w:rPr>
          <w:t>Management Study Guide+1</w:t>
        </w:r>
      </w:hyperlink>
    </w:p>
    <w:p w14:paraId="2D34DDCF" w14:textId="77777777" w:rsidR="00844A79" w:rsidRPr="00844A79" w:rsidRDefault="00844A79" w:rsidP="00844A79">
      <w:pPr>
        <w:rPr>
          <w:rFonts w:ascii="Arial" w:hAnsi="Arial" w:cs="Arial"/>
          <w:b/>
          <w:bCs/>
          <w:noProof/>
          <w:spacing w:val="5"/>
          <w:sz w:val="22"/>
          <w:szCs w:val="22"/>
        </w:rPr>
      </w:pPr>
      <w:r w:rsidRPr="00844A79">
        <w:rPr>
          <w:rFonts w:ascii="Arial" w:hAnsi="Arial" w:cs="Arial"/>
          <w:b/>
          <w:bCs/>
          <w:noProof/>
          <w:spacing w:val="5"/>
          <w:sz w:val="22"/>
          <w:szCs w:val="22"/>
        </w:rPr>
        <w:t xml:space="preserve">Emerging technologies offer promising ways to address these issues. For example, Metaverse-based environments (virtual spaces with avatars and 3D interaction) are being explored as a way to recreate the richer, more immersive experience of co-location. </w:t>
      </w:r>
      <w:hyperlink r:id="rId19" w:tgtFrame="_blank" w:history="1">
        <w:r w:rsidRPr="00844A79">
          <w:rPr>
            <w:rStyle w:val="Hyperlink"/>
            <w:rFonts w:ascii="Arial" w:hAnsi="Arial" w:cs="Arial"/>
            <w:b/>
            <w:bCs/>
            <w:noProof/>
            <w:spacing w:val="5"/>
            <w:sz w:val="22"/>
            <w:szCs w:val="22"/>
          </w:rPr>
          <w:t>IEEE Metaverse+1</w:t>
        </w:r>
      </w:hyperlink>
      <w:r w:rsidRPr="00844A79">
        <w:rPr>
          <w:rFonts w:ascii="Arial" w:hAnsi="Arial" w:cs="Arial"/>
          <w:b/>
          <w:bCs/>
          <w:noProof/>
          <w:spacing w:val="5"/>
          <w:sz w:val="22"/>
          <w:szCs w:val="22"/>
        </w:rPr>
        <w:t xml:space="preserve"> Yet, early research is mixed: one pilot academic study found that while a metaverse workspace enabled “virtual co-location,” it didn’t fully replicate the informal communication benefits of physical offices. </w:t>
      </w:r>
      <w:hyperlink r:id="rId20" w:tgtFrame="_blank" w:history="1">
        <w:r w:rsidRPr="00844A79">
          <w:rPr>
            <w:rStyle w:val="Hyperlink"/>
            <w:rFonts w:ascii="Arial" w:hAnsi="Arial" w:cs="Arial"/>
            <w:b/>
            <w:bCs/>
            <w:noProof/>
            <w:spacing w:val="5"/>
            <w:sz w:val="22"/>
            <w:szCs w:val="22"/>
          </w:rPr>
          <w:t>OUP Academic</w:t>
        </w:r>
      </w:hyperlink>
    </w:p>
    <w:p w14:paraId="602E15AE" w14:textId="77777777" w:rsidR="00844A79" w:rsidRPr="00844A79" w:rsidRDefault="00844A79" w:rsidP="00844A79">
      <w:pPr>
        <w:rPr>
          <w:rFonts w:ascii="Arial" w:hAnsi="Arial" w:cs="Arial"/>
          <w:b/>
          <w:bCs/>
          <w:noProof/>
          <w:spacing w:val="5"/>
          <w:sz w:val="22"/>
          <w:szCs w:val="22"/>
        </w:rPr>
      </w:pPr>
      <w:r w:rsidRPr="00844A79">
        <w:rPr>
          <w:rFonts w:ascii="Arial" w:hAnsi="Arial" w:cs="Arial"/>
          <w:b/>
          <w:bCs/>
          <w:noProof/>
          <w:spacing w:val="5"/>
          <w:sz w:val="22"/>
          <w:szCs w:val="22"/>
        </w:rPr>
        <w:t xml:space="preserve">In conclusion, virtual collaboration can unlock significant benefits in flexibility, cost, and access to talent, but it also demands strong trust, leadership, and the right technological infrastructure. As digital environments evolve (e.g., via </w:t>
      </w:r>
      <w:r w:rsidRPr="00844A79">
        <w:rPr>
          <w:rFonts w:ascii="Arial" w:hAnsi="Arial" w:cs="Arial"/>
          <w:b/>
          <w:bCs/>
          <w:noProof/>
          <w:spacing w:val="5"/>
          <w:sz w:val="22"/>
          <w:szCs w:val="22"/>
        </w:rPr>
        <w:lastRenderedPageBreak/>
        <w:t>Metaverse tools), some of the traditional barriers may be mitigated — but teams must still purposefully manage trust, communication, and inclusion.</w:t>
      </w:r>
    </w:p>
    <w:p w14:paraId="630298FD" w14:textId="77777777" w:rsidR="00844A79" w:rsidRPr="00844A79" w:rsidRDefault="00844A79" w:rsidP="00844A79">
      <w:pPr>
        <w:rPr>
          <w:rFonts w:ascii="Arial" w:hAnsi="Arial" w:cs="Arial"/>
          <w:b/>
          <w:bCs/>
          <w:noProof/>
          <w:spacing w:val="5"/>
          <w:sz w:val="22"/>
          <w:szCs w:val="22"/>
        </w:rPr>
      </w:pPr>
      <w:r w:rsidRPr="00844A79">
        <w:rPr>
          <w:rFonts w:ascii="Arial" w:hAnsi="Arial" w:cs="Arial"/>
          <w:b/>
          <w:bCs/>
          <w:noProof/>
          <w:spacing w:val="5"/>
          <w:sz w:val="22"/>
          <w:szCs w:val="22"/>
        </w:rPr>
        <w:pict w14:anchorId="64CAC86D">
          <v:rect id="_x0000_i1044" style="width:0;height:1.5pt" o:hralign="center" o:hrstd="t" o:hr="t" fillcolor="#a0a0a0" stroked="f"/>
        </w:pict>
      </w:r>
    </w:p>
    <w:p w14:paraId="75B40783" w14:textId="77777777" w:rsidR="00844A79" w:rsidRPr="00844A79" w:rsidRDefault="00844A79" w:rsidP="00844A79">
      <w:pPr>
        <w:rPr>
          <w:rFonts w:ascii="Arial" w:hAnsi="Arial" w:cs="Arial"/>
          <w:b/>
          <w:bCs/>
          <w:noProof/>
          <w:spacing w:val="5"/>
          <w:sz w:val="22"/>
          <w:szCs w:val="22"/>
        </w:rPr>
      </w:pPr>
      <w:r w:rsidRPr="00844A79">
        <w:rPr>
          <w:rFonts w:ascii="Arial" w:hAnsi="Arial" w:cs="Arial"/>
          <w:b/>
          <w:bCs/>
          <w:noProof/>
          <w:spacing w:val="5"/>
          <w:sz w:val="22"/>
          <w:szCs w:val="22"/>
        </w:rPr>
        <w:t>References</w:t>
      </w:r>
    </w:p>
    <w:p w14:paraId="1691121F" w14:textId="77777777" w:rsidR="00844A79" w:rsidRPr="00844A79" w:rsidRDefault="00844A79" w:rsidP="00844A79">
      <w:pPr>
        <w:numPr>
          <w:ilvl w:val="0"/>
          <w:numId w:val="2"/>
        </w:numPr>
        <w:rPr>
          <w:rFonts w:ascii="Arial" w:hAnsi="Arial" w:cs="Arial"/>
          <w:b/>
          <w:bCs/>
          <w:noProof/>
          <w:spacing w:val="5"/>
          <w:sz w:val="22"/>
          <w:szCs w:val="22"/>
        </w:rPr>
      </w:pPr>
      <w:r w:rsidRPr="00844A79">
        <w:rPr>
          <w:rFonts w:ascii="Arial" w:hAnsi="Arial" w:cs="Arial"/>
          <w:b/>
          <w:bCs/>
          <w:noProof/>
          <w:spacing w:val="5"/>
          <w:sz w:val="22"/>
          <w:szCs w:val="22"/>
        </w:rPr>
        <w:t xml:space="preserve">S. R. Roy, “Virtual Collaboration: The Skills Needed to Collaborate in a Virtual Environment,” Journal of Internet Social Networking and Virtual Communities, Article ID 629512, 2012. </w:t>
      </w:r>
      <w:hyperlink r:id="rId21" w:tgtFrame="_blank" w:history="1">
        <w:r w:rsidRPr="00844A79">
          <w:rPr>
            <w:rStyle w:val="Hyperlink"/>
            <w:rFonts w:ascii="Arial" w:hAnsi="Arial" w:cs="Arial"/>
            <w:b/>
            <w:bCs/>
            <w:noProof/>
            <w:spacing w:val="5"/>
            <w:sz w:val="22"/>
            <w:szCs w:val="22"/>
          </w:rPr>
          <w:t>Ibima Publishing</w:t>
        </w:r>
      </w:hyperlink>
    </w:p>
    <w:p w14:paraId="5670E788" w14:textId="77777777" w:rsidR="00844A79" w:rsidRPr="00844A79" w:rsidRDefault="00844A79" w:rsidP="00844A79">
      <w:pPr>
        <w:numPr>
          <w:ilvl w:val="0"/>
          <w:numId w:val="2"/>
        </w:numPr>
        <w:rPr>
          <w:rFonts w:ascii="Arial" w:hAnsi="Arial" w:cs="Arial"/>
          <w:b/>
          <w:bCs/>
          <w:noProof/>
          <w:spacing w:val="5"/>
          <w:sz w:val="22"/>
          <w:szCs w:val="22"/>
        </w:rPr>
      </w:pPr>
      <w:r w:rsidRPr="00844A79">
        <w:rPr>
          <w:rFonts w:ascii="Arial" w:hAnsi="Arial" w:cs="Arial"/>
          <w:b/>
          <w:bCs/>
          <w:noProof/>
          <w:spacing w:val="5"/>
          <w:sz w:val="22"/>
          <w:szCs w:val="22"/>
        </w:rPr>
        <w:t xml:space="preserve">V. Stray and N. B. Moe, “Understanding coordination in global software engineering: A mixed-methods study on the use of meetings and Slack,” arXiv:2007.02328, 2020. </w:t>
      </w:r>
      <w:hyperlink r:id="rId22" w:tgtFrame="_blank" w:history="1">
        <w:r w:rsidRPr="00844A79">
          <w:rPr>
            <w:rStyle w:val="Hyperlink"/>
            <w:rFonts w:ascii="Arial" w:hAnsi="Arial" w:cs="Arial"/>
            <w:b/>
            <w:bCs/>
            <w:noProof/>
            <w:spacing w:val="5"/>
            <w:sz w:val="22"/>
            <w:szCs w:val="22"/>
          </w:rPr>
          <w:t>arXiv</w:t>
        </w:r>
      </w:hyperlink>
    </w:p>
    <w:p w14:paraId="446F360E" w14:textId="77777777" w:rsidR="00844A79" w:rsidRPr="00844A79" w:rsidRDefault="00844A79" w:rsidP="00844A79">
      <w:pPr>
        <w:numPr>
          <w:ilvl w:val="0"/>
          <w:numId w:val="2"/>
        </w:numPr>
        <w:rPr>
          <w:rFonts w:ascii="Arial" w:hAnsi="Arial" w:cs="Arial"/>
          <w:b/>
          <w:bCs/>
          <w:noProof/>
          <w:spacing w:val="5"/>
          <w:sz w:val="22"/>
          <w:szCs w:val="22"/>
        </w:rPr>
      </w:pPr>
      <w:r w:rsidRPr="00844A79">
        <w:rPr>
          <w:rFonts w:ascii="Arial" w:hAnsi="Arial" w:cs="Arial"/>
          <w:b/>
          <w:bCs/>
          <w:noProof/>
          <w:spacing w:val="5"/>
          <w:sz w:val="22"/>
          <w:szCs w:val="22"/>
        </w:rPr>
        <w:t xml:space="preserve">“Advantages and Disadvantages of Virtual Teams,” Management Study Guide. </w:t>
      </w:r>
      <w:hyperlink r:id="rId23" w:tgtFrame="_blank" w:history="1">
        <w:r w:rsidRPr="00844A79">
          <w:rPr>
            <w:rStyle w:val="Hyperlink"/>
            <w:rFonts w:ascii="Arial" w:hAnsi="Arial" w:cs="Arial"/>
            <w:b/>
            <w:bCs/>
            <w:noProof/>
            <w:spacing w:val="5"/>
            <w:sz w:val="22"/>
            <w:szCs w:val="22"/>
          </w:rPr>
          <w:t>Management Study Guide</w:t>
        </w:r>
      </w:hyperlink>
    </w:p>
    <w:p w14:paraId="79799545" w14:textId="77777777" w:rsidR="00844A79" w:rsidRPr="00844A79" w:rsidRDefault="00844A79" w:rsidP="00844A79">
      <w:pPr>
        <w:numPr>
          <w:ilvl w:val="0"/>
          <w:numId w:val="2"/>
        </w:numPr>
        <w:rPr>
          <w:rFonts w:ascii="Arial" w:hAnsi="Arial" w:cs="Arial"/>
          <w:b/>
          <w:bCs/>
          <w:noProof/>
          <w:spacing w:val="5"/>
          <w:sz w:val="22"/>
          <w:szCs w:val="22"/>
        </w:rPr>
      </w:pPr>
      <w:r w:rsidRPr="00844A79">
        <w:rPr>
          <w:rFonts w:ascii="Arial" w:hAnsi="Arial" w:cs="Arial"/>
          <w:b/>
          <w:bCs/>
          <w:noProof/>
          <w:spacing w:val="5"/>
          <w:sz w:val="22"/>
          <w:szCs w:val="22"/>
        </w:rPr>
        <w:t xml:space="preserve">“A Comprehensive Review of Enhancing Collaboration and Performance in Virtual Teams,” DOAJ. </w:t>
      </w:r>
      <w:hyperlink r:id="rId24" w:tgtFrame="_blank" w:history="1">
        <w:r w:rsidRPr="00844A79">
          <w:rPr>
            <w:rStyle w:val="Hyperlink"/>
            <w:rFonts w:ascii="Arial" w:hAnsi="Arial" w:cs="Arial"/>
            <w:b/>
            <w:bCs/>
            <w:noProof/>
            <w:spacing w:val="5"/>
            <w:sz w:val="22"/>
            <w:szCs w:val="22"/>
          </w:rPr>
          <w:t>Directory of Open Access Journals</w:t>
        </w:r>
      </w:hyperlink>
    </w:p>
    <w:p w14:paraId="48605E45" w14:textId="77777777" w:rsidR="00844A79" w:rsidRPr="00844A79" w:rsidRDefault="00844A79" w:rsidP="00844A79">
      <w:pPr>
        <w:numPr>
          <w:ilvl w:val="0"/>
          <w:numId w:val="2"/>
        </w:numPr>
        <w:rPr>
          <w:rFonts w:ascii="Arial" w:hAnsi="Arial" w:cs="Arial"/>
          <w:b/>
          <w:bCs/>
          <w:noProof/>
          <w:spacing w:val="5"/>
          <w:sz w:val="22"/>
          <w:szCs w:val="22"/>
        </w:rPr>
      </w:pPr>
      <w:r w:rsidRPr="00844A79">
        <w:rPr>
          <w:rFonts w:ascii="Arial" w:hAnsi="Arial" w:cs="Arial"/>
          <w:b/>
          <w:bCs/>
          <w:noProof/>
          <w:spacing w:val="5"/>
          <w:sz w:val="22"/>
          <w:szCs w:val="22"/>
        </w:rPr>
        <w:t xml:space="preserve">L. Hossain and R. T. Wigand, “ICT Enabled Virtual Collaboration through Trust,” Journal of Computer-Mediated Communication, vol. 10, no. 1, 2004. </w:t>
      </w:r>
      <w:hyperlink r:id="rId25" w:tgtFrame="_blank" w:history="1">
        <w:r w:rsidRPr="00844A79">
          <w:rPr>
            <w:rStyle w:val="Hyperlink"/>
            <w:rFonts w:ascii="Arial" w:hAnsi="Arial" w:cs="Arial"/>
            <w:b/>
            <w:bCs/>
            <w:noProof/>
            <w:spacing w:val="5"/>
            <w:sz w:val="22"/>
            <w:szCs w:val="22"/>
          </w:rPr>
          <w:t>OUP Academic</w:t>
        </w:r>
      </w:hyperlink>
    </w:p>
    <w:p w14:paraId="340D4D9E" w14:textId="77777777" w:rsidR="00844A79" w:rsidRPr="00844A79" w:rsidRDefault="00844A79" w:rsidP="00844A79">
      <w:pPr>
        <w:numPr>
          <w:ilvl w:val="0"/>
          <w:numId w:val="2"/>
        </w:numPr>
        <w:rPr>
          <w:rFonts w:ascii="Arial" w:hAnsi="Arial" w:cs="Arial"/>
          <w:b/>
          <w:bCs/>
          <w:noProof/>
          <w:spacing w:val="5"/>
          <w:sz w:val="22"/>
          <w:szCs w:val="22"/>
        </w:rPr>
      </w:pPr>
      <w:r w:rsidRPr="00844A79">
        <w:rPr>
          <w:rFonts w:ascii="Arial" w:hAnsi="Arial" w:cs="Arial"/>
          <w:b/>
          <w:bCs/>
          <w:noProof/>
          <w:spacing w:val="5"/>
          <w:sz w:val="22"/>
          <w:szCs w:val="22"/>
        </w:rPr>
        <w:t xml:space="preserve">“The Metaverse’s Impact on Remote Work and Collaboration,” IEEE Metaverse. </w:t>
      </w:r>
      <w:hyperlink r:id="rId26" w:tgtFrame="_blank" w:history="1">
        <w:r w:rsidRPr="00844A79">
          <w:rPr>
            <w:rStyle w:val="Hyperlink"/>
            <w:rFonts w:ascii="Arial" w:hAnsi="Arial" w:cs="Arial"/>
            <w:b/>
            <w:bCs/>
            <w:noProof/>
            <w:spacing w:val="5"/>
            <w:sz w:val="22"/>
            <w:szCs w:val="22"/>
          </w:rPr>
          <w:t>IEEE Metaverse</w:t>
        </w:r>
      </w:hyperlink>
    </w:p>
    <w:p w14:paraId="7D6763FC" w14:textId="77777777" w:rsidR="00844A79" w:rsidRPr="00844A79" w:rsidRDefault="00844A79" w:rsidP="00844A79">
      <w:pPr>
        <w:numPr>
          <w:ilvl w:val="0"/>
          <w:numId w:val="2"/>
        </w:numPr>
        <w:rPr>
          <w:rFonts w:ascii="Arial" w:hAnsi="Arial" w:cs="Arial"/>
          <w:b/>
          <w:bCs/>
          <w:noProof/>
          <w:spacing w:val="5"/>
        </w:rPr>
      </w:pPr>
      <w:r w:rsidRPr="00844A79">
        <w:rPr>
          <w:rFonts w:ascii="Arial" w:hAnsi="Arial" w:cs="Arial"/>
          <w:b/>
          <w:bCs/>
          <w:noProof/>
          <w:spacing w:val="5"/>
          <w:sz w:val="22"/>
          <w:szCs w:val="22"/>
        </w:rPr>
        <w:t xml:space="preserve">A. O. Jamia et al., “Adopting a Metaverse-Based Workspace to Support Research Team Collaboration: A Pilot Study from an Academic Health Informatics Laboratory,” JAMIA Open, 2024. </w:t>
      </w:r>
      <w:hyperlink r:id="rId27" w:tgtFrame="_blank" w:history="1">
        <w:r w:rsidRPr="00844A79">
          <w:rPr>
            <w:rStyle w:val="Hyperlink"/>
            <w:rFonts w:ascii="Arial" w:hAnsi="Arial" w:cs="Arial"/>
            <w:b/>
            <w:bCs/>
            <w:noProof/>
            <w:spacing w:val="5"/>
            <w:sz w:val="22"/>
            <w:szCs w:val="22"/>
          </w:rPr>
          <w:t>OUP Academic</w:t>
        </w:r>
      </w:hyperlink>
    </w:p>
    <w:p w14:paraId="44D2A01F" w14:textId="77777777" w:rsidR="00467DC7" w:rsidRDefault="00467DC7" w:rsidP="00434777">
      <w:pPr>
        <w:rPr>
          <w:rFonts w:ascii="Arial" w:hAnsi="Arial" w:cs="Arial"/>
          <w:b/>
          <w:bCs/>
          <w:noProof/>
          <w:spacing w:val="5"/>
        </w:rPr>
      </w:pPr>
    </w:p>
    <w:p w14:paraId="168A7F70" w14:textId="0851CA62" w:rsidR="00EA4A58" w:rsidRDefault="00D105EE" w:rsidP="00434777">
      <w:pPr>
        <w:rPr>
          <w:rFonts w:ascii="Arial" w:hAnsi="Arial" w:cs="Arial"/>
          <w:b/>
          <w:bCs/>
          <w:spacing w:val="5"/>
        </w:rPr>
      </w:pPr>
      <w:r>
        <w:rPr>
          <w:rFonts w:ascii="Arial" w:hAnsi="Arial" w:cs="Arial"/>
          <w:b/>
          <w:bCs/>
          <w:spacing w:val="5"/>
        </w:rPr>
        <w:br w:type="textWrapping" w:clear="all"/>
      </w:r>
    </w:p>
    <w:p w14:paraId="381CCCE3" w14:textId="6255481F" w:rsidR="006D1298" w:rsidRDefault="006D1298" w:rsidP="006D1298">
      <w:pPr>
        <w:rPr>
          <w:rFonts w:ascii="Arial" w:hAnsi="Arial" w:cs="Arial"/>
          <w:b/>
          <w:bCs/>
          <w:spacing w:val="5"/>
        </w:rPr>
      </w:pPr>
    </w:p>
    <w:p w14:paraId="2C373C2F" w14:textId="77777777" w:rsidR="009D381B" w:rsidRDefault="009D381B" w:rsidP="006D1298">
      <w:pPr>
        <w:rPr>
          <w:rFonts w:ascii="Arial" w:hAnsi="Arial" w:cs="Arial"/>
          <w:b/>
          <w:bCs/>
          <w:spacing w:val="5"/>
        </w:rPr>
      </w:pPr>
    </w:p>
    <w:p w14:paraId="4E36294E" w14:textId="77777777" w:rsidR="00E000C9" w:rsidRDefault="00E000C9">
      <w:pPr>
        <w:rPr>
          <w:rFonts w:ascii="Arial" w:hAnsi="Arial" w:cs="Arial"/>
          <w:b/>
          <w:bCs/>
          <w:noProof/>
          <w:spacing w:val="5"/>
        </w:rPr>
      </w:pPr>
      <w:r>
        <w:rPr>
          <w:rFonts w:ascii="Arial" w:hAnsi="Arial" w:cs="Arial"/>
          <w:b/>
          <w:bCs/>
          <w:noProof/>
          <w:spacing w:val="5"/>
        </w:rPr>
        <w:t xml:space="preserve">    </w:t>
      </w:r>
    </w:p>
    <w:p w14:paraId="149AF3A2" w14:textId="77777777" w:rsidR="00E000C9" w:rsidRDefault="00E000C9">
      <w:pPr>
        <w:rPr>
          <w:rFonts w:ascii="Arial" w:hAnsi="Arial" w:cs="Arial"/>
          <w:b/>
          <w:bCs/>
          <w:noProof/>
          <w:spacing w:val="5"/>
        </w:rPr>
      </w:pPr>
    </w:p>
    <w:p w14:paraId="55E1D79B" w14:textId="77777777" w:rsidR="00E000C9" w:rsidRDefault="00E000C9">
      <w:pPr>
        <w:rPr>
          <w:rFonts w:ascii="Arial" w:hAnsi="Arial" w:cs="Arial"/>
          <w:b/>
          <w:bCs/>
          <w:noProof/>
          <w:spacing w:val="5"/>
        </w:rPr>
      </w:pPr>
    </w:p>
    <w:p w14:paraId="69460787" w14:textId="77777777" w:rsidR="00E000C9" w:rsidRDefault="00E000C9">
      <w:pPr>
        <w:rPr>
          <w:rFonts w:ascii="Arial" w:hAnsi="Arial" w:cs="Arial"/>
          <w:b/>
          <w:bCs/>
          <w:noProof/>
          <w:spacing w:val="5"/>
        </w:rPr>
      </w:pPr>
    </w:p>
    <w:p w14:paraId="790890F2" w14:textId="77777777" w:rsidR="00E000C9" w:rsidRDefault="00E000C9">
      <w:pPr>
        <w:rPr>
          <w:rFonts w:ascii="Arial" w:hAnsi="Arial" w:cs="Arial"/>
          <w:b/>
          <w:bCs/>
          <w:noProof/>
          <w:spacing w:val="5"/>
        </w:rPr>
      </w:pPr>
    </w:p>
    <w:p w14:paraId="44D3F597" w14:textId="49688854" w:rsidR="00DD4296" w:rsidRPr="007D00AC" w:rsidRDefault="00DD4296">
      <w:pPr>
        <w:rPr>
          <w:rStyle w:val="BookTitle"/>
          <w:rFonts w:ascii="Arial" w:hAnsi="Arial" w:cs="Arial"/>
          <w:i w:val="0"/>
          <w:iCs w:val="0"/>
        </w:rPr>
      </w:pPr>
    </w:p>
    <w:sectPr w:rsidR="00DD4296" w:rsidRPr="007D00AC" w:rsidSect="00563A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23594A" w14:textId="77777777" w:rsidR="00EC7D4C" w:rsidRDefault="00EC7D4C" w:rsidP="00E4306D">
      <w:pPr>
        <w:spacing w:after="0" w:line="240" w:lineRule="auto"/>
      </w:pPr>
      <w:r>
        <w:separator/>
      </w:r>
    </w:p>
  </w:endnote>
  <w:endnote w:type="continuationSeparator" w:id="0">
    <w:p w14:paraId="5A89CE93" w14:textId="77777777" w:rsidR="00EC7D4C" w:rsidRDefault="00EC7D4C"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D6F694" w14:textId="77777777" w:rsidR="00EC7D4C" w:rsidRDefault="00EC7D4C" w:rsidP="00E4306D">
      <w:pPr>
        <w:spacing w:after="0" w:line="240" w:lineRule="auto"/>
      </w:pPr>
      <w:r>
        <w:separator/>
      </w:r>
    </w:p>
  </w:footnote>
  <w:footnote w:type="continuationSeparator" w:id="0">
    <w:p w14:paraId="0B4A5FA5" w14:textId="77777777" w:rsidR="00EC7D4C" w:rsidRDefault="00EC7D4C"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D93C6E"/>
    <w:multiLevelType w:val="hybridMultilevel"/>
    <w:tmpl w:val="5A40BF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014718"/>
    <w:multiLevelType w:val="multilevel"/>
    <w:tmpl w:val="3F6C87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43869971">
    <w:abstractNumId w:val="0"/>
  </w:num>
  <w:num w:numId="2" w16cid:durableId="14836229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43D61"/>
    <w:rsid w:val="000775BB"/>
    <w:rsid w:val="0008022E"/>
    <w:rsid w:val="00087E17"/>
    <w:rsid w:val="0010457E"/>
    <w:rsid w:val="00161D5C"/>
    <w:rsid w:val="00187DE1"/>
    <w:rsid w:val="001F2D39"/>
    <w:rsid w:val="00257BD0"/>
    <w:rsid w:val="002765F1"/>
    <w:rsid w:val="00283EDB"/>
    <w:rsid w:val="002E1041"/>
    <w:rsid w:val="002E4EA1"/>
    <w:rsid w:val="00303A48"/>
    <w:rsid w:val="00330CD9"/>
    <w:rsid w:val="00392161"/>
    <w:rsid w:val="0039744F"/>
    <w:rsid w:val="003A12C8"/>
    <w:rsid w:val="003B2061"/>
    <w:rsid w:val="00420142"/>
    <w:rsid w:val="00434777"/>
    <w:rsid w:val="00461EDD"/>
    <w:rsid w:val="00467DC7"/>
    <w:rsid w:val="00482BDB"/>
    <w:rsid w:val="00496BD7"/>
    <w:rsid w:val="004A2184"/>
    <w:rsid w:val="00502085"/>
    <w:rsid w:val="0054391F"/>
    <w:rsid w:val="0054557D"/>
    <w:rsid w:val="00563A19"/>
    <w:rsid w:val="00585B69"/>
    <w:rsid w:val="005C3522"/>
    <w:rsid w:val="005E0CB6"/>
    <w:rsid w:val="00602A1A"/>
    <w:rsid w:val="00651DDE"/>
    <w:rsid w:val="0069234C"/>
    <w:rsid w:val="0069554A"/>
    <w:rsid w:val="006D1298"/>
    <w:rsid w:val="00714E66"/>
    <w:rsid w:val="007440F0"/>
    <w:rsid w:val="007D00AC"/>
    <w:rsid w:val="00815443"/>
    <w:rsid w:val="00844A79"/>
    <w:rsid w:val="008916D4"/>
    <w:rsid w:val="008A7CDE"/>
    <w:rsid w:val="008B478F"/>
    <w:rsid w:val="008D58FF"/>
    <w:rsid w:val="008E0D43"/>
    <w:rsid w:val="008F6367"/>
    <w:rsid w:val="00983893"/>
    <w:rsid w:val="009D0A5A"/>
    <w:rsid w:val="009D381B"/>
    <w:rsid w:val="00A76873"/>
    <w:rsid w:val="00A818F4"/>
    <w:rsid w:val="00AF448B"/>
    <w:rsid w:val="00C53D9D"/>
    <w:rsid w:val="00C615CC"/>
    <w:rsid w:val="00C85784"/>
    <w:rsid w:val="00CA5B7F"/>
    <w:rsid w:val="00CB669F"/>
    <w:rsid w:val="00D105EE"/>
    <w:rsid w:val="00D13B1C"/>
    <w:rsid w:val="00D20548"/>
    <w:rsid w:val="00D559F2"/>
    <w:rsid w:val="00D72BF0"/>
    <w:rsid w:val="00D91C37"/>
    <w:rsid w:val="00DD4296"/>
    <w:rsid w:val="00DF5B21"/>
    <w:rsid w:val="00E000C9"/>
    <w:rsid w:val="00E41887"/>
    <w:rsid w:val="00E4300C"/>
    <w:rsid w:val="00E4306D"/>
    <w:rsid w:val="00E97FFE"/>
    <w:rsid w:val="00EA4A58"/>
    <w:rsid w:val="00EC7D4C"/>
    <w:rsid w:val="00EE6A13"/>
    <w:rsid w:val="00F14534"/>
    <w:rsid w:val="00F30BFB"/>
    <w:rsid w:val="00F561BA"/>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0B8B91A4-50EA-4BC7-86D2-2AFA46183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2F5496" w:themeColor="accent1" w:themeShade="BF"/>
    </w:rPr>
  </w:style>
  <w:style w:type="paragraph" w:styleId="IntenseQuote">
    <w:name w:val="Intense Quote"/>
    <w:basedOn w:val="Normal"/>
    <w:next w:val="Normal"/>
    <w:link w:val="IntenseQuoteChar"/>
    <w:uiPriority w:val="30"/>
    <w:qFormat/>
    <w:rsid w:val="003A12C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A12C8"/>
    <w:rPr>
      <w:i/>
      <w:iCs/>
      <w:color w:val="2F5496" w:themeColor="accent1" w:themeShade="BF"/>
    </w:rPr>
  </w:style>
  <w:style w:type="character" w:styleId="IntenseReference">
    <w:name w:val="Intense Reference"/>
    <w:basedOn w:val="DefaultParagraphFont"/>
    <w:uiPriority w:val="32"/>
    <w:qFormat/>
    <w:rsid w:val="003A12C8"/>
    <w:rPr>
      <w:b/>
      <w:bCs/>
      <w:smallCaps/>
      <w:color w:val="2F5496"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0563C1"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character" w:styleId="BookTitle">
    <w:name w:val="Book Title"/>
    <w:basedOn w:val="DefaultParagraphFont"/>
    <w:uiPriority w:val="33"/>
    <w:qFormat/>
    <w:rsid w:val="00392161"/>
    <w:rPr>
      <w:b/>
      <w:bCs/>
      <w:i/>
      <w:iCs/>
      <w:spacing w:val="5"/>
    </w:rPr>
  </w:style>
  <w:style w:type="paragraph" w:styleId="NormalWeb">
    <w:name w:val="Normal (Web)"/>
    <w:basedOn w:val="Normal"/>
    <w:uiPriority w:val="99"/>
    <w:semiHidden/>
    <w:unhideWhenUsed/>
    <w:rsid w:val="008E0D43"/>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anagementstudyguide.com/virtual-teams-advantages-and-disadvantages.htm?utm_source=chatgpt.com" TargetMode="External"/><Relationship Id="rId18" Type="http://schemas.openxmlformats.org/officeDocument/2006/relationships/hyperlink" Target="https://www.managementstudyguide.com/virtual-teams-advantages-and-disadvantages.htm?utm_source=chatgpt.com" TargetMode="External"/><Relationship Id="rId26" Type="http://schemas.openxmlformats.org/officeDocument/2006/relationships/hyperlink" Target="https://metaversereality.ieee.org/publications/articles/metaverses-impact-on-remote-work-and-collaboration/?utm_source=chatgpt.com" TargetMode="External"/><Relationship Id="rId3" Type="http://schemas.openxmlformats.org/officeDocument/2006/relationships/numbering" Target="numbering.xml"/><Relationship Id="rId21" Type="http://schemas.openxmlformats.org/officeDocument/2006/relationships/hyperlink" Target="https://ibimapublishing.com/articles/JISNVC/2012/629512/?utm_source=chatgpt.com" TargetMode="External"/><Relationship Id="rId7" Type="http://schemas.openxmlformats.org/officeDocument/2006/relationships/footnotes" Target="footnotes.xml"/><Relationship Id="rId12" Type="http://schemas.openxmlformats.org/officeDocument/2006/relationships/hyperlink" Target="https://arxiv.org/abs/2007.02328?utm_source=chatgpt.com" TargetMode="External"/><Relationship Id="rId17" Type="http://schemas.openxmlformats.org/officeDocument/2006/relationships/hyperlink" Target="https://www.teamdigiworks.com/blog/virtual-team-advantages-and-disadvantages-this-2023?utm_source=chatgpt.com" TargetMode="External"/><Relationship Id="rId25" Type="http://schemas.openxmlformats.org/officeDocument/2006/relationships/hyperlink" Target="https://academic.oup.com/jcmc/article/10/1/JCMC1014/4614474?utm_source=chatgpt.com" TargetMode="External"/><Relationship Id="rId2" Type="http://schemas.openxmlformats.org/officeDocument/2006/relationships/customXml" Target="../customXml/item2.xml"/><Relationship Id="rId16" Type="http://schemas.openxmlformats.org/officeDocument/2006/relationships/hyperlink" Target="https://www.theknowledgeacademy.com/blog/advatnages-and-disadvantages-of-virtual-team/?utm_source=chatgpt.com" TargetMode="External"/><Relationship Id="rId20" Type="http://schemas.openxmlformats.org/officeDocument/2006/relationships/hyperlink" Target="https://academic.oup.com/jamiaopen/article/6/1/ooad010/7058968?utm_source=chatgpt.co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ibimapublishing.com/articles/JISNVC/2012/629512/?utm_source=chatgpt.com" TargetMode="External"/><Relationship Id="rId24" Type="http://schemas.openxmlformats.org/officeDocument/2006/relationships/hyperlink" Target="https://doaj.org/article/4940fb392714449cae13acf881e63478?utm_source=chatgpt.com" TargetMode="External"/><Relationship Id="rId5" Type="http://schemas.openxmlformats.org/officeDocument/2006/relationships/settings" Target="settings.xml"/><Relationship Id="rId15" Type="http://schemas.openxmlformats.org/officeDocument/2006/relationships/hyperlink" Target="https://www.wowessays.com/free-samples/virtual-teams-research-paper-example/?utm_source=chatgpt.com" TargetMode="External"/><Relationship Id="rId23" Type="http://schemas.openxmlformats.org/officeDocument/2006/relationships/hyperlink" Target="https://www.managementstudyguide.com/virtual-teams-advantages-and-disadvantages.htm?utm_source=chatgpt.com" TargetMode="External"/><Relationship Id="rId28" Type="http://schemas.openxmlformats.org/officeDocument/2006/relationships/fontTable" Target="fontTable.xml"/><Relationship Id="rId10" Type="http://schemas.openxmlformats.org/officeDocument/2006/relationships/hyperlink" Target="https://academic.oup.com/jcmc/article/10/1/JCMC1014/4614474?utm_source=chatgpt.com" TargetMode="External"/><Relationship Id="rId19" Type="http://schemas.openxmlformats.org/officeDocument/2006/relationships/hyperlink" Target="https://metaversereality.ieee.org/publications/articles/metaverses-impact-on-remote-work-and-collaboration/?utm_source=chatgpt.com"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managementstudyguide.com/virtual-teams-advantages-and-disadvantages.htm?utm_source=chatgpt.com" TargetMode="External"/><Relationship Id="rId22" Type="http://schemas.openxmlformats.org/officeDocument/2006/relationships/hyperlink" Target="https://arxiv.org/abs/2007.02328?utm_source=chatgpt.com" TargetMode="External"/><Relationship Id="rId27" Type="http://schemas.openxmlformats.org/officeDocument/2006/relationships/hyperlink" Target="https://academic.oup.com/jamiaopen/article/6/1/ooad010/7058968?utm_source=chatgpt.com" TargetMode="External"/></Relationships>
</file>

<file path=word/theme/theme1.xml><?xml version="1.0" encoding="utf-8"?>
<a:theme xmlns:a="http://schemas.openxmlformats.org/drawingml/2006/main" name="Office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TotalTime>
  <Pages>6</Pages>
  <Words>1639</Words>
  <Characters>9343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10961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Nadir Saleebaan Abdulaahi (2440185)</dc:creator>
  <cp:keywords/>
  <dc:description/>
  <cp:lastModifiedBy>Nadir Saleebaan Abdulaahi (2440185)</cp:lastModifiedBy>
  <cp:revision>37</cp:revision>
  <dcterms:created xsi:type="dcterms:W3CDTF">2025-10-20T01:49:00Z</dcterms:created>
  <dcterms:modified xsi:type="dcterms:W3CDTF">2025-11-20T12:34:00Z</dcterms:modified>
</cp:coreProperties>
</file>