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pic="http://schemas.openxmlformats.org/drawingml/2006/picture" xmlns:a14="http://schemas.microsoft.com/office/drawing/2010/main" xmlns:dgm="http://schemas.openxmlformats.org/drawingml/2006/diagram" mc:Ignorable="w14 w15 wp14">
  <w:body>
    <w:p xmlns:wp14="http://schemas.microsoft.com/office/word/2010/wordml" w14:paraId="1DD690B0" wp14:textId="77777777">
      <w:pPr>
        <w:spacing w:before="100" w:beforeAutospacing="1" w:after="0" w:line="240" w:lineRule="auto"/>
        <w:jc w:val="center"/>
        <w:rPr>
          <w:b w:val="0"/>
          <w:bCs w:val="0"/>
          <w:i w:val="0"/>
          <w:iCs w:val="0"/>
          <w:color w:val="auto"/>
        </w:rPr>
      </w:pPr>
      <w:r>
        <w:rPr>
          <w:rFonts w:ascii="Aptos" w:hAnsi="Aptos" w:eastAsia="SimSun" w:cs="Arial"/>
          <w:lang w:val="en-US" w:eastAsia="en-US"/>
        </w:rPr>
        <w:drawing>
          <wp:inline xmlns:wp14="http://schemas.microsoft.com/office/word/2010/wordprocessingDrawing" distT="0" distB="0" distL="0" distR="0" wp14:anchorId="6F3C70A0" wp14:editId="7777777">
            <wp:extent cx="3209925" cy="1428750"/>
            <wp:effectExtent l="0" t="0" r="9525" b="0"/>
            <wp:docPr id="4" name="Picture 4" descr="C:\Users\Warr\AppData\Local\Temp\ksohtml15332\wp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Warr\AppData\Local\Temp\ksohtml15332\wps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209925" cy="1428750"/>
                    </a:xfrm>
                    <a:prstGeom prst="rect">
                      <a:avLst/>
                    </a:prstGeom>
                    <a:noFill/>
                    <a:ln>
                      <a:noFill/>
                    </a:ln>
                  </pic:spPr>
                </pic:pic>
              </a:graphicData>
            </a:graphic>
          </wp:inline>
        </w:drawing>
      </w:r>
      <w:r>
        <w:rPr>
          <w:rFonts w:ascii="Arial" w:hAnsi="Arial" w:eastAsia="Arial Nova" w:cs="Arial"/>
          <w:color w:val="000000"/>
          <w:lang w:val="en-US" w:eastAsia="en-US"/>
        </w:rPr>
        <w:t xml:space="preserve"> </w:t>
      </w:r>
    </w:p>
    <w:p xmlns:wp14="http://schemas.microsoft.com/office/word/2010/wordml" w14:paraId="715258B9" wp14:textId="77777777">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8" w:afterAutospacing="0"/>
        <w:ind w:left="0" w:right="0" w:firstLine="0"/>
        <w:jc w:val="center"/>
        <w:textAlignment w:val="baseline"/>
        <w:rPr>
          <w:rFonts w:hint="default" w:ascii="Arial" w:hAnsi="Arial" w:eastAsia="Segoe UI" w:cs="Arial"/>
          <w:b w:val="0"/>
          <w:bCs w:val="0"/>
          <w:i w:val="0"/>
          <w:iCs w:val="0"/>
          <w:caps w:val="0"/>
          <w:color w:val="000000"/>
          <w:spacing w:val="0"/>
          <w:sz w:val="44"/>
          <w:szCs w:val="44"/>
          <w:shd w:val="clear" w:fill="FFFFFF"/>
          <w:vertAlign w:val="baseline"/>
          <w:lang w:val="en-US"/>
        </w:rPr>
      </w:pPr>
      <w:r>
        <w:rPr>
          <w:rFonts w:hint="default" w:ascii="Arial" w:hAnsi="Arial" w:eastAsia="Segoe UI" w:cs="Arial"/>
          <w:b w:val="0"/>
          <w:bCs w:val="0"/>
          <w:i w:val="0"/>
          <w:iCs w:val="0"/>
          <w:caps w:val="0"/>
          <w:color w:val="000000"/>
          <w:spacing w:val="0"/>
          <w:sz w:val="44"/>
          <w:szCs w:val="44"/>
          <w:shd w:val="clear" w:fill="FFFFFF"/>
          <w:vertAlign w:val="baseline"/>
          <w:lang w:val="en-US"/>
        </w:rPr>
        <w:t>BMHP5014 Changemakers: Creativity &amp; Value Creation</w:t>
      </w:r>
    </w:p>
    <w:p xmlns:wp14="http://schemas.microsoft.com/office/word/2010/wordml" w14:paraId="20D7F69C" wp14:textId="77777777">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8" w:afterAutospacing="0"/>
        <w:ind w:left="0" w:right="0" w:firstLine="0"/>
        <w:jc w:val="center"/>
        <w:textAlignment w:val="baseline"/>
        <w:rPr>
          <w:rFonts w:hint="default" w:ascii="Arial" w:hAnsi="Arial" w:eastAsia="Segoe UI" w:cs="Arial"/>
          <w:b w:val="0"/>
          <w:bCs w:val="0"/>
          <w:i w:val="0"/>
          <w:iCs w:val="0"/>
          <w:caps w:val="0"/>
          <w:color w:val="000000"/>
          <w:spacing w:val="0"/>
          <w:sz w:val="44"/>
          <w:szCs w:val="44"/>
          <w:shd w:val="clear" w:fill="FFFFFF"/>
          <w:vertAlign w:val="baseline"/>
          <w:lang w:val="en-US"/>
        </w:rPr>
      </w:pPr>
    </w:p>
    <w:p xmlns:wp14="http://schemas.microsoft.com/office/word/2010/wordml" w:rsidP="7A741ADC" w14:paraId="4D7A80A1" wp14:textId="13F44D07">
      <w:pPr>
        <w:pStyle w:val="22"/>
        <w:keepNext w:val="0"/>
        <w:keepLines w:val="0"/>
        <w:widowControl w:val="1"/>
        <w:suppressLineNumbers w:val="0"/>
        <w:pBdr>
          <w:top w:val="none" w:color="000000" w:sz="0" w:space="0"/>
          <w:left w:val="none" w:color="000000" w:sz="0" w:space="0"/>
          <w:bottom w:val="none" w:color="000000" w:sz="0" w:space="0"/>
          <w:right w:val="none" w:color="000000" w:sz="0" w:space="0"/>
        </w:pBdr>
        <w:spacing w:before="0" w:beforeAutospacing="off" w:after="128" w:afterAutospacing="off"/>
        <w:ind w:left="0" w:right="0" w:firstLine="0"/>
        <w:jc w:val="center"/>
        <w:textAlignment w:val="baseline"/>
      </w:pPr>
      <w:r w:rsidRPr="7A741ADC" w:rsidR="7A741ADC">
        <w:rPr>
          <w:rFonts w:ascii="Arial" w:hAnsi="Arial" w:eastAsia="Segoe UI" w:cs="Arial"/>
          <w:b w:val="0"/>
          <w:bCs w:val="0"/>
          <w:i w:val="0"/>
          <w:iCs w:val="0"/>
          <w:caps w:val="0"/>
          <w:smallCaps w:val="0"/>
          <w:color w:val="000000"/>
          <w:spacing w:val="0"/>
          <w:sz w:val="44"/>
          <w:szCs w:val="44"/>
          <w:shd w:val="clear" w:fill="FFFFFF"/>
          <w:vertAlign w:val="baseline"/>
          <w:lang w:val="en-US"/>
        </w:rPr>
        <w:t> </w:t>
      </w:r>
      <w:r w:rsidRPr="7A741ADC" w:rsidR="7A741ADC">
        <w:rPr>
          <w:rFonts w:ascii="Arial" w:hAnsi="Arial" w:eastAsia="Segoe UI" w:cs="Arial"/>
          <w:b w:val="1"/>
          <w:bCs w:val="1"/>
          <w:i w:val="0"/>
          <w:iCs w:val="0"/>
          <w:caps w:val="0"/>
          <w:smallCaps w:val="0"/>
          <w:color w:val="000000"/>
          <w:spacing w:val="0"/>
          <w:sz w:val="44"/>
          <w:szCs w:val="44"/>
          <w:shd w:val="clear" w:fill="FFFFFF"/>
          <w:vertAlign w:val="baseline"/>
          <w:lang w:val="en-US"/>
        </w:rPr>
        <w:t>Component</w:t>
      </w:r>
      <w:r w:rsidRPr="7A741ADC" w:rsidR="7A741ADC">
        <w:rPr>
          <w:rFonts w:ascii="Arial" w:hAnsi="Arial" w:eastAsia="Segoe UI" w:cs="Arial"/>
          <w:b w:val="1"/>
          <w:bCs w:val="1"/>
          <w:i w:val="0"/>
          <w:iCs w:val="0"/>
          <w:caps w:val="0"/>
          <w:smallCaps w:val="0"/>
          <w:color w:val="000000"/>
          <w:spacing w:val="0"/>
          <w:sz w:val="44"/>
          <w:szCs w:val="44"/>
          <w:shd w:val="clear" w:fill="FFFFFF"/>
          <w:vertAlign w:val="baseline"/>
          <w:lang w:val="en-US"/>
        </w:rPr>
        <w:t> 1: Online Portfolio of Set Exercises</w:t>
      </w:r>
    </w:p>
    <w:p xmlns:wp14="http://schemas.microsoft.com/office/word/2010/wordml" w14:paraId="7AC82CDC" wp14:textId="77777777">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8" w:afterAutospacing="0"/>
        <w:ind w:left="0" w:right="0" w:firstLine="0"/>
        <w:jc w:val="left"/>
        <w:textAlignment w:val="baseline"/>
        <w:rPr>
          <w:b w:val="0"/>
          <w:bCs w:val="0"/>
          <w:i w:val="0"/>
          <w:iCs w:val="0"/>
          <w:color w:val="auto"/>
        </w:rPr>
      </w:pPr>
    </w:p>
    <w:p xmlns:wp14="http://schemas.microsoft.com/office/word/2010/wordml" w14:paraId="4F5A7A39" wp14:textId="77777777">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8" w:afterAutospacing="0"/>
        <w:ind w:left="0" w:right="0" w:firstLine="0"/>
        <w:jc w:val="left"/>
        <w:textAlignment w:val="baseline"/>
        <w:rPr>
          <w:b w:val="0"/>
          <w:bCs w:val="0"/>
          <w:i w:val="0"/>
          <w:iCs w:val="0"/>
          <w:color w:val="auto"/>
        </w:rPr>
      </w:pPr>
      <w:r>
        <w:rPr>
          <w:rFonts w:hint="default" w:ascii="Arial" w:hAnsi="Arial" w:eastAsia="Segoe UI" w:cs="Arial"/>
          <w:b/>
          <w:bCs/>
          <w:i w:val="0"/>
          <w:iCs w:val="0"/>
          <w:caps w:val="0"/>
          <w:color w:val="000000"/>
          <w:spacing w:val="0"/>
          <w:sz w:val="28"/>
          <w:szCs w:val="28"/>
          <w:shd w:val="clear" w:fill="FFFFFF"/>
          <w:vertAlign w:val="baseline"/>
          <w:lang w:val="en-US"/>
        </w:rPr>
        <w:t>Student Name: Sunitha Peeter</w:t>
      </w:r>
    </w:p>
    <w:p xmlns:wp14="http://schemas.microsoft.com/office/word/2010/wordml" w14:paraId="713DCDA3" wp14:textId="77777777">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8" w:afterAutospacing="0"/>
        <w:ind w:left="0" w:right="0" w:firstLine="0"/>
        <w:jc w:val="left"/>
        <w:textAlignment w:val="baseline"/>
        <w:rPr>
          <w:b w:val="0"/>
          <w:bCs w:val="0"/>
          <w:i w:val="0"/>
          <w:iCs w:val="0"/>
          <w:color w:val="auto"/>
        </w:rPr>
      </w:pPr>
      <w:r>
        <w:rPr>
          <w:rFonts w:hint="default" w:ascii="Arial" w:hAnsi="Arial" w:eastAsia="Segoe UI" w:cs="Arial"/>
          <w:b/>
          <w:bCs/>
          <w:i w:val="0"/>
          <w:iCs w:val="0"/>
          <w:caps w:val="0"/>
          <w:color w:val="000000"/>
          <w:spacing w:val="0"/>
          <w:sz w:val="28"/>
          <w:szCs w:val="28"/>
          <w:shd w:val="clear" w:fill="FFFFFF"/>
          <w:vertAlign w:val="baseline"/>
          <w:lang w:val="en-US"/>
        </w:rPr>
        <w:t>Student ID: 2421161</w:t>
      </w:r>
    </w:p>
    <w:p xmlns:wp14="http://schemas.microsoft.com/office/word/2010/wordml" w14:paraId="4CD54A2C" wp14:textId="77777777">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8" w:afterAutospacing="0"/>
        <w:ind w:left="0" w:right="0" w:firstLine="0"/>
        <w:jc w:val="left"/>
        <w:textAlignment w:val="baseline"/>
        <w:rPr>
          <w:rFonts w:ascii="Arial" w:hAnsi="Arial" w:eastAsia="Arial Nova" w:cs="Arial"/>
          <w:color w:val="000000" w:themeColor="text1"/>
          <w:sz w:val="72"/>
          <w:szCs w:val="72"/>
          <w14:textFill>
            <w14:solidFill>
              <w14:schemeClr w14:val="tx1"/>
            </w14:solidFill>
          </w14:textFill>
        </w:rPr>
      </w:pPr>
      <w:r>
        <w:rPr>
          <w:rFonts w:hint="default" w:ascii="Arial" w:hAnsi="Arial" w:eastAsia="Segoe UI" w:cs="Arial"/>
          <w:b/>
          <w:bCs/>
          <w:i w:val="0"/>
          <w:iCs w:val="0"/>
          <w:caps w:val="0"/>
          <w:color w:val="000000"/>
          <w:spacing w:val="0"/>
          <w:sz w:val="28"/>
          <w:szCs w:val="28"/>
          <w:shd w:val="clear" w:fill="FFFFFF"/>
          <w:vertAlign w:val="baseline"/>
          <w:lang w:val="en-US"/>
        </w:rPr>
        <w:t>Module Tutor : Zarah Ahmed</w:t>
      </w:r>
    </w:p>
    <w:p xmlns:wp14="http://schemas.microsoft.com/office/word/2010/wordml" w14:paraId="6D1B132D" wp14:textId="77777777">
      <w:pPr>
        <w:jc w:val="both"/>
        <w:rPr>
          <w:rFonts w:ascii="Arial" w:hAnsi="Arial" w:eastAsia="Arial Nova" w:cs="Arial"/>
          <w:color w:val="000000" w:themeColor="text1"/>
          <w:sz w:val="72"/>
          <w:szCs w:val="72"/>
          <w14:textFill>
            <w14:solidFill>
              <w14:schemeClr w14:val="tx1"/>
            </w14:solidFill>
          </w14:textFill>
        </w:rPr>
      </w:pPr>
    </w:p>
    <w:p xmlns:wp14="http://schemas.microsoft.com/office/word/2010/wordml" w14:paraId="5585F28A" wp14:textId="77777777">
      <w:pPr>
        <w:jc w:val="both"/>
        <w:rPr>
          <w:rFonts w:ascii="Arial" w:hAnsi="Arial" w:eastAsia="Arial Nova" w:cs="Arial"/>
          <w:color w:val="000000" w:themeColor="text1"/>
          <w:sz w:val="72"/>
          <w:szCs w:val="72"/>
          <w14:textFill>
            <w14:solidFill>
              <w14:schemeClr w14:val="tx1"/>
            </w14:solidFill>
          </w14:textFill>
        </w:rPr>
      </w:pPr>
    </w:p>
    <w:p xmlns:wp14="http://schemas.microsoft.com/office/word/2010/wordml" w14:paraId="7C0BA2B6" wp14:textId="77777777">
      <w:pPr>
        <w:jc w:val="both"/>
        <w:rPr>
          <w:rFonts w:ascii="Arial" w:hAnsi="Arial" w:eastAsia="Arial Nova" w:cs="Arial"/>
          <w:color w:val="000000" w:themeColor="text1" w:themeTint="FF"/>
          <w:sz w:val="72"/>
          <w:szCs w:val="72"/>
          <w14:textFill>
            <w14:solidFill>
              <w14:schemeClr w14:val="tx1">
                <w14:lumMod w14:val="100000"/>
                <w14:lumOff w14:val="0"/>
              </w14:schemeClr>
            </w14:solidFill>
          </w14:textFill>
        </w:rPr>
      </w:pPr>
    </w:p>
    <w:p w:rsidR="7A741ADC" w:rsidP="7A741ADC" w:rsidRDefault="7A741ADC" w14:paraId="4A68D5EB" w14:textId="1B1C33B6">
      <w:pPr>
        <w:jc w:val="both"/>
        <w:rPr>
          <w:rFonts w:ascii="Arial" w:hAnsi="Arial" w:eastAsia="Arial Nova" w:cs="Arial"/>
          <w:color w:val="000000" w:themeColor="text1" w:themeTint="FF" w:themeShade="FF"/>
          <w:sz w:val="72"/>
          <w:szCs w:val="72"/>
        </w:rPr>
      </w:pPr>
    </w:p>
    <w:sdt>
      <w:sdtPr>
        <w:rPr>
          <w:rFonts w:ascii="Times New Roman" w:hAnsi="Times New Roman" w:eastAsia="Times New Roman" w:cs="Times New Roman"/>
          <w:lang w:val="en-US" w:eastAsia="en-US"/>
        </w:rPr>
        <w:id w:val="864488845"/>
        <w:docPartObj>
          <w:docPartGallery w:val="autotext"/>
        </w:docPartObj>
      </w:sdtPr>
      <w:sdtEndPr>
        <w:rPr>
          <w:rFonts w:ascii="Times New Roman" w:hAnsi="Times New Roman" w:eastAsia="Times New Roman" w:cs="Times New Roman"/>
          <w:lang w:val="en-US" w:eastAsia="en-US"/>
        </w:rPr>
      </w:sdtEndPr>
      <w:sdtContent>
        <w:p xmlns:wp14="http://schemas.microsoft.com/office/word/2010/wordml" w14:paraId="7CE109FA" wp14:textId="77777777">
          <w:pPr>
            <w:keepNext/>
            <w:keepLines/>
            <w:widowControl w:val="0"/>
            <w:spacing w:before="240" w:after="0" w:line="256" w:lineRule="auto"/>
            <w:jc w:val="center"/>
          </w:pPr>
        </w:p>
        <w:sdt>
          <w:sdtPr>
            <w:id w:val="-875309818"/>
            <w:docPartObj>
              <w:docPartGallery w:val="Table of Contents"/>
              <w:docPartUnique/>
            </w:docPartObj>
          </w:sdtPr>
          <w:sdtEndPr>
            <w:rPr>
              <w:rFonts w:ascii="Aptos" w:hAnsi="Aptos" w:eastAsia="宋体" w:cs="Arial" w:asciiTheme="minorAscii" w:hAnsiTheme="minorAscii" w:eastAsiaTheme="minorEastAsia" w:cstheme="minorBidi"/>
              <w:b w:val="1"/>
              <w:bCs w:val="1"/>
              <w:color w:val="auto"/>
              <w:sz w:val="24"/>
              <w:szCs w:val="24"/>
              <w:lang w:val="en-GB" w:eastAsia="ja-JP"/>
            </w:rPr>
          </w:sdtEndPr>
          <w:sdtContent>
            <w:p xmlns:wp14="http://schemas.microsoft.com/office/word/2010/wordml" w14:paraId="6048BBB9" wp14:textId="77777777">
              <w:pPr>
                <w:pStyle w:val="54"/>
                <w:jc w:val="center"/>
              </w:pPr>
              <w:r>
                <w:rPr>
                  <w:b/>
                  <w:color w:val="000000" w:themeColor="text1"/>
                  <w14:textFill>
                    <w14:solidFill>
                      <w14:schemeClr w14:val="tx1"/>
                    </w14:solidFill>
                  </w14:textFill>
                </w:rPr>
                <w:t>Table of Contents</w:t>
              </w:r>
            </w:p>
            <w:p xmlns:wp14="http://schemas.microsoft.com/office/word/2010/wordml" w14:paraId="1DDF424F" wp14:textId="77777777">
              <w:pPr>
                <w:pStyle w:val="25"/>
                <w:tabs>
                  <w:tab w:val="right" w:leader="dot" w:pos="9350"/>
                </w:tabs>
                <w:rPr>
                  <w:sz w:val="22"/>
                  <w:szCs w:val="22"/>
                  <w:lang w:val="en-US" w:eastAsia="en-US"/>
                </w:rPr>
              </w:pPr>
              <w:r>
                <w:fldChar w:fldCharType="begin"/>
              </w:r>
              <w:r>
                <w:instrText xml:space="preserve"> TOC \o "1-3" \h \z \u </w:instrText>
              </w:r>
              <w:r>
                <w:fldChar w:fldCharType="separate"/>
              </w:r>
              <w:r>
                <w:fldChar w:fldCharType="begin"/>
              </w:r>
              <w:r>
                <w:instrText xml:space="preserve"> HYPERLINK \l "_Toc234078775" </w:instrText>
              </w:r>
              <w:r>
                <w:fldChar w:fldCharType="separate"/>
              </w:r>
              <w:r>
                <w:rPr>
                  <w:rStyle w:val="21"/>
                  <w:rFonts w:ascii="Arial" w:hAnsi="Arial" w:cs="Arial"/>
                </w:rPr>
                <w:t>Task 1 – Concept Map</w:t>
              </w:r>
              <w:r>
                <w:tab/>
              </w:r>
              <w:r>
                <w:rPr>
                  <w:rFonts w:hint="default"/>
                  <w:lang w:val="en-US"/>
                </w:rPr>
                <w:t>3</w:t>
              </w:r>
              <w:r>
                <w:fldChar w:fldCharType="end"/>
              </w:r>
            </w:p>
            <w:p xmlns:wp14="http://schemas.microsoft.com/office/word/2010/wordml" w14:paraId="18FFA1D9" wp14:textId="77777777">
              <w:pPr>
                <w:pStyle w:val="25"/>
                <w:tabs>
                  <w:tab w:val="right" w:leader="dot" w:pos="9350"/>
                </w:tabs>
                <w:rPr>
                  <w:sz w:val="22"/>
                  <w:szCs w:val="22"/>
                  <w:lang w:val="en-US" w:eastAsia="en-US"/>
                </w:rPr>
              </w:pPr>
              <w:r>
                <w:fldChar w:fldCharType="begin"/>
              </w:r>
              <w:r>
                <w:instrText xml:space="preserve"> HYPERLINK \l "_Toc234078776" </w:instrText>
              </w:r>
              <w:r>
                <w:fldChar w:fldCharType="separate"/>
              </w:r>
              <w:r>
                <w:rPr>
                  <w:rStyle w:val="21"/>
                  <w:rFonts w:ascii="Arial" w:hAnsi="Arial" w:cs="Arial"/>
                </w:rPr>
                <w:t>Task 2 - Self-Reflection of Group Activity using Gibbs</w:t>
              </w:r>
              <w:r>
                <w:tab/>
              </w:r>
              <w:r>
                <w:rPr>
                  <w:rFonts w:hint="default"/>
                  <w:lang w:val="en-US"/>
                </w:rPr>
                <w:t>5</w:t>
              </w:r>
              <w:r>
                <w:fldChar w:fldCharType="end"/>
              </w:r>
            </w:p>
            <w:p xmlns:wp14="http://schemas.microsoft.com/office/word/2010/wordml" w14:paraId="21F0D0CF" wp14:textId="77777777">
              <w:pPr>
                <w:pStyle w:val="26"/>
                <w:tabs>
                  <w:tab w:val="right" w:leader="dot" w:pos="9350"/>
                </w:tabs>
                <w:rPr>
                  <w:sz w:val="22"/>
                  <w:szCs w:val="22"/>
                  <w:lang w:val="en-US" w:eastAsia="en-US"/>
                </w:rPr>
              </w:pPr>
              <w:r>
                <w:fldChar w:fldCharType="begin"/>
              </w:r>
              <w:r>
                <w:instrText xml:space="preserve"> HYPERLINK \l "_Toc234078777" </w:instrText>
              </w:r>
              <w:r>
                <w:fldChar w:fldCharType="separate"/>
              </w:r>
              <w:r>
                <w:rPr>
                  <w:rStyle w:val="21"/>
                  <w:rFonts w:ascii="Arial" w:hAnsi="Arial" w:cs="Arial"/>
                </w:rPr>
                <w:t>Description</w:t>
              </w:r>
              <w:r>
                <w:tab/>
              </w:r>
              <w:r>
                <w:rPr>
                  <w:rFonts w:hint="default"/>
                  <w:lang w:val="en-US"/>
                </w:rPr>
                <w:t>5</w:t>
              </w:r>
              <w:r>
                <w:fldChar w:fldCharType="end"/>
              </w:r>
            </w:p>
            <w:p xmlns:wp14="http://schemas.microsoft.com/office/word/2010/wordml" w14:paraId="2E8759E9" wp14:textId="77777777">
              <w:pPr>
                <w:pStyle w:val="26"/>
                <w:tabs>
                  <w:tab w:val="right" w:leader="dot" w:pos="9350"/>
                </w:tabs>
                <w:rPr>
                  <w:sz w:val="22"/>
                  <w:szCs w:val="22"/>
                  <w:lang w:val="en-US" w:eastAsia="en-US"/>
                </w:rPr>
              </w:pPr>
              <w:r>
                <w:fldChar w:fldCharType="begin"/>
              </w:r>
              <w:r>
                <w:instrText xml:space="preserve"> HYPERLINK \l "_Toc234078778" </w:instrText>
              </w:r>
              <w:r>
                <w:fldChar w:fldCharType="separate"/>
              </w:r>
              <w:r>
                <w:rPr>
                  <w:rStyle w:val="21"/>
                  <w:rFonts w:ascii="Arial" w:hAnsi="Arial" w:cs="Arial"/>
                </w:rPr>
                <w:t>Feelings</w:t>
              </w:r>
              <w:r>
                <w:tab/>
              </w:r>
              <w:r>
                <w:rPr>
                  <w:rFonts w:hint="default"/>
                  <w:lang w:val="en-US"/>
                </w:rPr>
                <w:t>5</w:t>
              </w:r>
              <w:r>
                <w:fldChar w:fldCharType="end"/>
              </w:r>
            </w:p>
            <w:p xmlns:wp14="http://schemas.microsoft.com/office/word/2010/wordml" w14:paraId="199108C7" wp14:textId="77777777">
              <w:pPr>
                <w:pStyle w:val="26"/>
                <w:tabs>
                  <w:tab w:val="right" w:leader="dot" w:pos="9350"/>
                </w:tabs>
                <w:rPr>
                  <w:sz w:val="22"/>
                  <w:szCs w:val="22"/>
                  <w:lang w:val="en-US" w:eastAsia="en-US"/>
                </w:rPr>
              </w:pPr>
              <w:r>
                <w:fldChar w:fldCharType="begin"/>
              </w:r>
              <w:r>
                <w:instrText xml:space="preserve"> HYPERLINK \l "_Toc234078779" </w:instrText>
              </w:r>
              <w:r>
                <w:fldChar w:fldCharType="separate"/>
              </w:r>
              <w:r>
                <w:rPr>
                  <w:rStyle w:val="21"/>
                  <w:rFonts w:ascii="Arial" w:hAnsi="Arial" w:cs="Arial"/>
                </w:rPr>
                <w:t>Evaluation</w:t>
              </w:r>
              <w:r>
                <w:tab/>
              </w:r>
              <w:r>
                <w:rPr>
                  <w:rFonts w:hint="default"/>
                  <w:lang w:val="en-US"/>
                </w:rPr>
                <w:t>5</w:t>
              </w:r>
              <w:r>
                <w:fldChar w:fldCharType="end"/>
              </w:r>
            </w:p>
            <w:p xmlns:wp14="http://schemas.microsoft.com/office/word/2010/wordml" w14:paraId="6C0A788E" wp14:textId="77777777">
              <w:pPr>
                <w:pStyle w:val="26"/>
                <w:tabs>
                  <w:tab w:val="right" w:leader="dot" w:pos="9350"/>
                </w:tabs>
                <w:rPr>
                  <w:sz w:val="22"/>
                  <w:szCs w:val="22"/>
                  <w:lang w:val="en-US" w:eastAsia="en-US"/>
                </w:rPr>
              </w:pPr>
              <w:r>
                <w:fldChar w:fldCharType="begin"/>
              </w:r>
              <w:r>
                <w:instrText xml:space="preserve"> HYPERLINK \l "_Toc234078780" </w:instrText>
              </w:r>
              <w:r>
                <w:fldChar w:fldCharType="separate"/>
              </w:r>
              <w:r>
                <w:rPr>
                  <w:rStyle w:val="21"/>
                  <w:rFonts w:ascii="Arial" w:hAnsi="Arial" w:cs="Arial"/>
                </w:rPr>
                <w:t>Analysis</w:t>
              </w:r>
              <w:r>
                <w:tab/>
              </w:r>
              <w:r>
                <w:rPr>
                  <w:rFonts w:hint="default"/>
                  <w:lang w:val="en-US"/>
                </w:rPr>
                <w:t>5</w:t>
              </w:r>
              <w:r>
                <w:fldChar w:fldCharType="end"/>
              </w:r>
            </w:p>
            <w:p xmlns:wp14="http://schemas.microsoft.com/office/word/2010/wordml" w14:paraId="68BFDD9D" wp14:textId="77777777">
              <w:pPr>
                <w:pStyle w:val="26"/>
                <w:tabs>
                  <w:tab w:val="right" w:leader="dot" w:pos="9350"/>
                </w:tabs>
                <w:rPr>
                  <w:sz w:val="22"/>
                  <w:szCs w:val="22"/>
                  <w:lang w:val="en-US" w:eastAsia="en-US"/>
                </w:rPr>
              </w:pPr>
              <w:r>
                <w:fldChar w:fldCharType="begin"/>
              </w:r>
              <w:r>
                <w:instrText xml:space="preserve"> HYPERLINK \l "_Toc234078781" </w:instrText>
              </w:r>
              <w:r>
                <w:fldChar w:fldCharType="separate"/>
              </w:r>
              <w:r>
                <w:rPr>
                  <w:rStyle w:val="21"/>
                  <w:rFonts w:ascii="Arial" w:hAnsi="Arial" w:cs="Arial"/>
                </w:rPr>
                <w:t>Conclusion</w:t>
              </w:r>
              <w:r>
                <w:tab/>
              </w:r>
              <w:r>
                <w:rPr>
                  <w:rFonts w:hint="default"/>
                  <w:lang w:val="en-US"/>
                </w:rPr>
                <w:t>5</w:t>
              </w:r>
              <w:r>
                <w:fldChar w:fldCharType="end"/>
              </w:r>
            </w:p>
            <w:p xmlns:wp14="http://schemas.microsoft.com/office/word/2010/wordml" w14:paraId="23A5BDF5" wp14:textId="77777777">
              <w:pPr>
                <w:pStyle w:val="26"/>
                <w:tabs>
                  <w:tab w:val="right" w:leader="dot" w:pos="9350"/>
                </w:tabs>
                <w:rPr>
                  <w:sz w:val="22"/>
                  <w:szCs w:val="22"/>
                  <w:lang w:val="en-US" w:eastAsia="en-US"/>
                </w:rPr>
              </w:pPr>
              <w:r>
                <w:fldChar w:fldCharType="begin"/>
              </w:r>
              <w:r>
                <w:instrText xml:space="preserve"> HYPERLINK \l "_Toc234078782" </w:instrText>
              </w:r>
              <w:r>
                <w:fldChar w:fldCharType="separate"/>
              </w:r>
              <w:r>
                <w:rPr>
                  <w:rStyle w:val="21"/>
                  <w:rFonts w:ascii="Arial" w:hAnsi="Arial" w:cs="Arial"/>
                </w:rPr>
                <w:t>Action plan</w:t>
              </w:r>
              <w:r>
                <w:tab/>
              </w:r>
              <w:r>
                <w:fldChar w:fldCharType="begin"/>
              </w:r>
              <w:r>
                <w:instrText xml:space="preserve"> PAGEREF _Toc234078782 \h </w:instrText>
              </w:r>
              <w:r>
                <w:fldChar w:fldCharType="separate"/>
              </w:r>
              <w:r>
                <w:t>6</w:t>
              </w:r>
              <w:r>
                <w:fldChar w:fldCharType="end"/>
              </w:r>
              <w:r>
                <w:fldChar w:fldCharType="end"/>
              </w:r>
            </w:p>
            <w:p xmlns:wp14="http://schemas.microsoft.com/office/word/2010/wordml" w14:paraId="28752564" wp14:textId="77777777">
              <w:pPr>
                <w:pStyle w:val="25"/>
                <w:tabs>
                  <w:tab w:val="right" w:leader="dot" w:pos="9350"/>
                </w:tabs>
                <w:rPr>
                  <w:sz w:val="22"/>
                  <w:szCs w:val="22"/>
                  <w:lang w:val="en-US" w:eastAsia="en-US"/>
                </w:rPr>
              </w:pPr>
              <w:r>
                <w:fldChar w:fldCharType="begin"/>
              </w:r>
              <w:r>
                <w:instrText xml:space="preserve"> HYPERLINK \l "_Toc234078783" </w:instrText>
              </w:r>
              <w:r>
                <w:fldChar w:fldCharType="separate"/>
              </w:r>
              <w:r>
                <w:rPr>
                  <w:rStyle w:val="21"/>
                  <w:rFonts w:ascii="Arial" w:hAnsi="Arial" w:cs="Arial"/>
                </w:rPr>
                <w:t>Task 3 - Case Study of a UK innovation (Case study 2- AI in Radiology)</w:t>
              </w:r>
              <w:r>
                <w:tab/>
              </w:r>
              <w:r>
                <w:fldChar w:fldCharType="begin"/>
              </w:r>
              <w:r>
                <w:instrText xml:space="preserve"> PAGEREF _Toc234078783 \h </w:instrText>
              </w:r>
              <w:r>
                <w:fldChar w:fldCharType="separate"/>
              </w:r>
              <w:r>
                <w:t>7</w:t>
              </w:r>
              <w:r>
                <w:fldChar w:fldCharType="end"/>
              </w:r>
              <w:r>
                <w:fldChar w:fldCharType="end"/>
              </w:r>
            </w:p>
            <w:p xmlns:wp14="http://schemas.microsoft.com/office/word/2010/wordml" w14:paraId="31282873" wp14:textId="77777777">
              <w:pPr>
                <w:pStyle w:val="25"/>
                <w:tabs>
                  <w:tab w:val="right" w:leader="dot" w:pos="9350"/>
                </w:tabs>
                <w:rPr>
                  <w:sz w:val="22"/>
                  <w:szCs w:val="22"/>
                  <w:lang w:val="en-US" w:eastAsia="en-US"/>
                </w:rPr>
              </w:pPr>
              <w:r>
                <w:fldChar w:fldCharType="begin"/>
              </w:r>
              <w:r>
                <w:instrText xml:space="preserve"> HYPERLINK \l "_Toc234078784" </w:instrText>
              </w:r>
              <w:r>
                <w:fldChar w:fldCharType="separate"/>
              </w:r>
              <w:r>
                <w:rPr>
                  <w:rStyle w:val="21"/>
                  <w:rFonts w:ascii="Arial" w:hAnsi="Arial" w:cs="Arial"/>
                </w:rPr>
                <w:t>Introduction</w:t>
              </w:r>
              <w:r>
                <w:tab/>
              </w:r>
              <w:r>
                <w:fldChar w:fldCharType="begin"/>
              </w:r>
              <w:r>
                <w:instrText xml:space="preserve"> PAGEREF _Toc234078784 \h </w:instrText>
              </w:r>
              <w:r>
                <w:fldChar w:fldCharType="separate"/>
              </w:r>
              <w:r>
                <w:t>7</w:t>
              </w:r>
              <w:r>
                <w:fldChar w:fldCharType="end"/>
              </w:r>
              <w:r>
                <w:fldChar w:fldCharType="end"/>
              </w:r>
            </w:p>
            <w:p xmlns:wp14="http://schemas.microsoft.com/office/word/2010/wordml" w14:paraId="6CA48350" wp14:textId="77777777">
              <w:pPr>
                <w:pStyle w:val="25"/>
                <w:tabs>
                  <w:tab w:val="right" w:leader="dot" w:pos="9350"/>
                </w:tabs>
                <w:rPr>
                  <w:sz w:val="22"/>
                  <w:szCs w:val="22"/>
                  <w:lang w:val="en-US" w:eastAsia="en-US"/>
                </w:rPr>
              </w:pPr>
              <w:r>
                <w:fldChar w:fldCharType="begin"/>
              </w:r>
              <w:r>
                <w:instrText xml:space="preserve"> HYPERLINK \l "_Toc234078785" </w:instrText>
              </w:r>
              <w:r>
                <w:fldChar w:fldCharType="separate"/>
              </w:r>
              <w:r>
                <w:rPr>
                  <w:rStyle w:val="21"/>
                  <w:rFonts w:ascii="Arial" w:hAnsi="Arial" w:cs="Arial"/>
                </w:rPr>
                <w:t>Main body</w:t>
              </w:r>
              <w:r>
                <w:tab/>
              </w:r>
              <w:r>
                <w:fldChar w:fldCharType="begin"/>
              </w:r>
              <w:r>
                <w:instrText xml:space="preserve"> PAGEREF _Toc234078785 \h </w:instrText>
              </w:r>
              <w:r>
                <w:fldChar w:fldCharType="separate"/>
              </w:r>
              <w:r>
                <w:t>7</w:t>
              </w:r>
              <w:r>
                <w:fldChar w:fldCharType="end"/>
              </w:r>
              <w:r>
                <w:fldChar w:fldCharType="end"/>
              </w:r>
            </w:p>
            <w:p xmlns:wp14="http://schemas.microsoft.com/office/word/2010/wordml" w14:paraId="7E4E9576" wp14:textId="77777777">
              <w:pPr>
                <w:pStyle w:val="25"/>
                <w:tabs>
                  <w:tab w:val="right" w:leader="dot" w:pos="9350"/>
                </w:tabs>
                <w:rPr>
                  <w:sz w:val="22"/>
                  <w:szCs w:val="22"/>
                  <w:lang w:val="en-US" w:eastAsia="en-US"/>
                </w:rPr>
              </w:pPr>
              <w:r>
                <w:fldChar w:fldCharType="begin"/>
              </w:r>
              <w:r>
                <w:instrText xml:space="preserve"> HYPERLINK \l "_Toc234078786" </w:instrText>
              </w:r>
              <w:r>
                <w:fldChar w:fldCharType="separate"/>
              </w:r>
              <w:r>
                <w:rPr>
                  <w:rStyle w:val="21"/>
                  <w:rFonts w:ascii="Arial" w:hAnsi="Arial" w:cs="Arial"/>
                </w:rPr>
                <w:t>Impact and value creation</w:t>
              </w:r>
              <w:r>
                <w:tab/>
              </w:r>
              <w:r>
                <w:fldChar w:fldCharType="begin"/>
              </w:r>
              <w:r>
                <w:instrText xml:space="preserve"> PAGEREF _Toc234078786 \h </w:instrText>
              </w:r>
              <w:r>
                <w:fldChar w:fldCharType="separate"/>
              </w:r>
              <w:r>
                <w:t>8</w:t>
              </w:r>
              <w:r>
                <w:fldChar w:fldCharType="end"/>
              </w:r>
              <w:r>
                <w:fldChar w:fldCharType="end"/>
              </w:r>
            </w:p>
            <w:p xmlns:wp14="http://schemas.microsoft.com/office/word/2010/wordml" w14:paraId="27C8C462" wp14:textId="77777777">
              <w:pPr>
                <w:pStyle w:val="25"/>
                <w:tabs>
                  <w:tab w:val="right" w:leader="dot" w:pos="9350"/>
                </w:tabs>
                <w:rPr>
                  <w:sz w:val="22"/>
                  <w:szCs w:val="22"/>
                  <w:lang w:val="en-US" w:eastAsia="en-US"/>
                </w:rPr>
              </w:pPr>
              <w:r>
                <w:fldChar w:fldCharType="begin"/>
              </w:r>
              <w:r>
                <w:instrText xml:space="preserve"> HYPERLINK \l "_Toc234078787" </w:instrText>
              </w:r>
              <w:r>
                <w:fldChar w:fldCharType="separate"/>
              </w:r>
              <w:r>
                <w:rPr>
                  <w:rStyle w:val="21"/>
                  <w:rFonts w:ascii="Arial" w:hAnsi="Arial" w:cs="Arial"/>
                </w:rPr>
                <w:t>Task 4 - Research Task</w:t>
              </w:r>
              <w:r>
                <w:tab/>
              </w:r>
              <w:r>
                <w:fldChar w:fldCharType="begin"/>
              </w:r>
              <w:r>
                <w:instrText xml:space="preserve"> PAGEREF _Toc234078787 \h </w:instrText>
              </w:r>
              <w:r>
                <w:fldChar w:fldCharType="separate"/>
              </w:r>
              <w:r>
                <w:t>9</w:t>
              </w:r>
              <w:r>
                <w:fldChar w:fldCharType="end"/>
              </w:r>
              <w:r>
                <w:fldChar w:fldCharType="end"/>
              </w:r>
            </w:p>
            <w:p xmlns:wp14="http://schemas.microsoft.com/office/word/2010/wordml" w14:paraId="5C22A876" wp14:textId="77777777">
              <w:pPr>
                <w:pStyle w:val="25"/>
                <w:tabs>
                  <w:tab w:val="right" w:leader="dot" w:pos="9350"/>
                </w:tabs>
                <w:rPr>
                  <w:sz w:val="22"/>
                  <w:szCs w:val="22"/>
                  <w:lang w:val="en-US" w:eastAsia="en-US"/>
                </w:rPr>
              </w:pPr>
              <w:r>
                <w:fldChar w:fldCharType="begin"/>
              </w:r>
              <w:r>
                <w:instrText xml:space="preserve"> HYPERLINK \l "_Toc234078788" </w:instrText>
              </w:r>
              <w:r>
                <w:fldChar w:fldCharType="separate"/>
              </w:r>
              <w:r>
                <w:rPr>
                  <w:rStyle w:val="21"/>
                  <w:rFonts w:ascii="Arial" w:hAnsi="Arial" w:cs="Arial"/>
                </w:rPr>
                <w:t>Task 5 – Podcast</w:t>
              </w:r>
              <w:r>
                <w:tab/>
              </w:r>
              <w:r>
                <w:fldChar w:fldCharType="begin"/>
              </w:r>
              <w:r>
                <w:instrText xml:space="preserve"> PAGEREF _Toc234078788 \h </w:instrText>
              </w:r>
              <w:r>
                <w:fldChar w:fldCharType="separate"/>
              </w:r>
              <w:r>
                <w:t>10</w:t>
              </w:r>
              <w:r>
                <w:fldChar w:fldCharType="end"/>
              </w:r>
              <w:r>
                <w:fldChar w:fldCharType="end"/>
              </w:r>
            </w:p>
            <w:p xmlns:wp14="http://schemas.microsoft.com/office/word/2010/wordml" w14:paraId="38A58DEF" wp14:textId="77777777">
              <w:pPr>
                <w:pStyle w:val="25"/>
                <w:tabs>
                  <w:tab w:val="right" w:leader="dot" w:pos="9350"/>
                </w:tabs>
                <w:rPr>
                  <w:rFonts w:hint="default"/>
                  <w:sz w:val="22"/>
                  <w:szCs w:val="22"/>
                  <w:lang w:val="en-US" w:eastAsia="en-US"/>
                </w:rPr>
              </w:pPr>
              <w:r>
                <w:fldChar w:fldCharType="begin"/>
              </w:r>
              <w:r>
                <w:instrText xml:space="preserve"> HYPERLINK \l "_Toc234078789" </w:instrText>
              </w:r>
              <w:r>
                <w:fldChar w:fldCharType="separate"/>
              </w:r>
              <w:r>
                <w:rPr>
                  <w:rStyle w:val="21"/>
                  <w:rFonts w:ascii="Arial" w:hAnsi="Arial" w:cs="Arial"/>
                </w:rPr>
                <w:t>Task 6 - NHS Leadership Framework Analysis</w:t>
              </w:r>
              <w:r>
                <w:tab/>
              </w:r>
              <w:r>
                <w:rPr>
                  <w:rFonts w:hint="default"/>
                  <w:lang w:val="en-US"/>
                </w:rPr>
                <w:t>1</w:t>
              </w:r>
              <w:r>
                <w:fldChar w:fldCharType="end"/>
              </w:r>
              <w:r>
                <w:rPr>
                  <w:rFonts w:hint="default"/>
                  <w:lang w:val="en-US"/>
                </w:rPr>
                <w:t>1</w:t>
              </w:r>
            </w:p>
            <w:p xmlns:wp14="http://schemas.microsoft.com/office/word/2010/wordml" w14:paraId="4242E636" wp14:textId="77777777">
              <w:pPr>
                <w:pStyle w:val="25"/>
                <w:tabs>
                  <w:tab w:val="right" w:leader="dot" w:pos="9350"/>
                </w:tabs>
                <w:rPr>
                  <w:rFonts w:hint="default"/>
                  <w:sz w:val="22"/>
                  <w:szCs w:val="22"/>
                  <w:lang w:val="en-US" w:eastAsia="en-US"/>
                </w:rPr>
              </w:pPr>
              <w:r>
                <w:fldChar w:fldCharType="begin"/>
              </w:r>
              <w:r>
                <w:instrText xml:space="preserve"> HYPERLINK \l "_Toc234078790" </w:instrText>
              </w:r>
              <w:r>
                <w:fldChar w:fldCharType="separate"/>
              </w:r>
              <w:r>
                <w:rPr>
                  <w:rStyle w:val="21"/>
                  <w:rFonts w:ascii="Arial" w:hAnsi="Arial" w:cs="Arial"/>
                </w:rPr>
                <w:t>Task 7 - Self-Reflection Journal Entry</w:t>
              </w:r>
              <w:r>
                <w:tab/>
              </w:r>
              <w:r>
                <w:rPr>
                  <w:rFonts w:hint="default"/>
                  <w:lang w:val="en-US"/>
                </w:rPr>
                <w:t>1</w:t>
              </w:r>
              <w:r>
                <w:fldChar w:fldCharType="end"/>
              </w:r>
              <w:r>
                <w:rPr>
                  <w:rFonts w:hint="default"/>
                  <w:lang w:val="en-US"/>
                </w:rPr>
                <w:t>2</w:t>
              </w:r>
            </w:p>
            <w:p xmlns:wp14="http://schemas.microsoft.com/office/word/2010/wordml" w14:paraId="1B867E09" wp14:textId="77777777">
              <w:pPr>
                <w:pStyle w:val="25"/>
                <w:tabs>
                  <w:tab w:val="right" w:leader="dot" w:pos="9350"/>
                </w:tabs>
                <w:rPr>
                  <w:rFonts w:hint="default"/>
                  <w:sz w:val="22"/>
                  <w:szCs w:val="22"/>
                  <w:lang w:val="en-US" w:eastAsia="en-US"/>
                </w:rPr>
              </w:pPr>
              <w:r>
                <w:fldChar w:fldCharType="begin"/>
              </w:r>
              <w:r>
                <w:instrText xml:space="preserve"> HYPERLINK \l "_Toc234078791" </w:instrText>
              </w:r>
              <w:r>
                <w:fldChar w:fldCharType="separate"/>
              </w:r>
              <w:r>
                <w:rPr>
                  <w:rStyle w:val="21"/>
                  <w:rFonts w:ascii="Arial" w:hAnsi="Arial" w:cs="Arial"/>
                </w:rPr>
                <w:t>Reference List</w:t>
              </w:r>
              <w:r>
                <w:tab/>
              </w:r>
              <w:r>
                <w:rPr>
                  <w:rFonts w:hint="default"/>
                  <w:lang w:val="en-US"/>
                </w:rPr>
                <w:t>1</w:t>
              </w:r>
              <w:r>
                <w:fldChar w:fldCharType="end"/>
              </w:r>
              <w:r>
                <w:rPr>
                  <w:rFonts w:hint="default"/>
                  <w:lang w:val="en-US"/>
                </w:rPr>
                <w:t>3</w:t>
              </w:r>
            </w:p>
            <w:p xmlns:wp14="http://schemas.microsoft.com/office/word/2010/wordml" w14:paraId="61568471" wp14:textId="77777777">
              <w:r>
                <w:rPr>
                  <w:b/>
                  <w:bCs/>
                </w:rPr>
                <w:fldChar w:fldCharType="end"/>
              </w:r>
            </w:p>
          </w:sdtContent>
        </w:sdt>
        <w:p xmlns:wp14="http://schemas.microsoft.com/office/word/2010/wordml" w14:paraId="07177294" wp14:textId="77777777">
          <w:pPr>
            <w:keepNext/>
            <w:keepLines/>
            <w:widowControl w:val="0"/>
            <w:spacing w:before="240" w:after="0" w:line="256" w:lineRule="auto"/>
            <w:jc w:val="center"/>
          </w:pPr>
        </w:p>
        <w:p xmlns:wp14="http://schemas.microsoft.com/office/word/2010/wordml" w14:paraId="5AD8E5E2" wp14:textId="77777777">
          <w:pPr>
            <w:tabs>
              <w:tab w:val="right" w:leader="dot" w:pos="9350"/>
            </w:tabs>
            <w:spacing w:before="100" w:beforeAutospacing="1" w:after="100" w:line="278" w:lineRule="auto"/>
            <w:rPr>
              <w:rFonts w:ascii="Aptos" w:hAnsi="Aptos" w:eastAsia="SimSun" w:cs="Arial"/>
              <w:color w:val="000000"/>
              <w:sz w:val="22"/>
              <w:szCs w:val="22"/>
              <w:lang w:val="en-US" w:eastAsia="en-US"/>
            </w:rPr>
          </w:pPr>
        </w:p>
      </w:sdtContent>
    </w:sdt>
    <w:p xmlns:wp14="http://schemas.microsoft.com/office/word/2010/wordml" w14:paraId="0EB67280" wp14:textId="77777777">
      <w:pPr>
        <w:jc w:val="both"/>
        <w:rPr>
          <w:rFonts w:ascii="Arial" w:hAnsi="Arial" w:eastAsia="Arial Nova" w:cs="Arial"/>
          <w:color w:val="000000" w:themeColor="text1"/>
          <w:sz w:val="72"/>
          <w:szCs w:val="72"/>
          <w14:textFill>
            <w14:solidFill>
              <w14:schemeClr w14:val="tx1"/>
            </w14:solidFill>
          </w14:textFill>
        </w:rPr>
      </w:pPr>
    </w:p>
    <w:p xmlns:wp14="http://schemas.microsoft.com/office/word/2010/wordml" w14:paraId="65BE656D" wp14:textId="77777777">
      <w:pPr>
        <w:jc w:val="both"/>
        <w:rPr>
          <w:rFonts w:ascii="Arial" w:hAnsi="Arial" w:eastAsia="Arial Nova" w:cs="Arial"/>
          <w:color w:val="000000" w:themeColor="text1"/>
          <w:sz w:val="72"/>
          <w:szCs w:val="72"/>
          <w14:textFill>
            <w14:solidFill>
              <w14:schemeClr w14:val="tx1"/>
            </w14:solidFill>
          </w14:textFill>
        </w:rPr>
      </w:pPr>
    </w:p>
    <w:p xmlns:wp14="http://schemas.microsoft.com/office/word/2010/wordml" w14:paraId="5C192EE2" wp14:textId="77777777">
      <w:pPr>
        <w:pStyle w:val="2"/>
        <w:rPr>
          <w:rFonts w:ascii="Arial" w:hAnsi="Arial" w:cs="Arial"/>
          <w:color w:val="000000" w:themeColor="text1"/>
          <w:sz w:val="44"/>
          <w:szCs w:val="44"/>
          <w14:textFill>
            <w14:solidFill>
              <w14:schemeClr w14:val="tx1"/>
            </w14:solidFill>
          </w14:textFill>
        </w:rPr>
      </w:pPr>
      <w:bookmarkStart w:name="_Toc234078775" w:id="0"/>
      <w:r>
        <w:rPr>
          <w:rFonts w:ascii="Arial" w:hAnsi="Arial" w:cs="Arial"/>
          <w:color w:val="000000" w:themeColor="text1"/>
          <w:sz w:val="44"/>
          <w:szCs w:val="44"/>
          <w14:textFill>
            <w14:solidFill>
              <w14:schemeClr w14:val="tx1"/>
            </w14:solidFill>
          </w14:textFill>
        </w:rPr>
        <w:t>Task 1 – Concept Map</w:t>
      </w:r>
      <w:bookmarkEnd w:id="0"/>
    </w:p>
    <w:p xmlns:wp14="http://schemas.microsoft.com/office/word/2010/wordml" w14:paraId="4D286DA4" wp14:textId="77777777">
      <w:pPr>
        <w:pStyle w:val="2"/>
        <w:jc w:val="both"/>
        <w:rPr>
          <w:rFonts w:ascii="Arial" w:hAnsi="Arial" w:cs="Arial"/>
          <w:color w:val="000000" w:themeColor="text1"/>
          <w14:textFill>
            <w14:solidFill>
              <w14:schemeClr w14:val="tx1"/>
            </w14:solidFill>
          </w14:textFill>
        </w:rPr>
      </w:pPr>
    </w:p>
    <w:p xmlns:wp14="http://schemas.microsoft.com/office/word/2010/wordml" w14:paraId="230308BE" wp14:textId="77777777">
      <w:pPr>
        <w:keepNext/>
        <w:jc w:val="center"/>
        <w:rPr>
          <w:rFonts w:ascii="Arial" w:hAnsi="Arial" w:cs="Arial"/>
          <w:color w:val="000000" w:themeColor="text1"/>
          <w14:textFill>
            <w14:solidFill>
              <w14:schemeClr w14:val="tx1"/>
            </w14:solidFill>
          </w14:textFill>
        </w:rPr>
      </w:pPr>
      <w:r>
        <w:rPr>
          <w:rFonts w:ascii="Arial" w:hAnsi="Arial" w:cs="Arial"/>
          <w:color w:val="000000" w:themeColor="text1"/>
          <w:lang w:val="en-US" w:eastAsia="en-US"/>
          <w14:textFill>
            <w14:solidFill>
              <w14:schemeClr w14:val="tx1"/>
            </w14:solidFill>
          </w14:textFill>
        </w:rPr>
        <w:drawing>
          <wp:inline xmlns:wp14="http://schemas.microsoft.com/office/word/2010/wordprocessingDrawing" distT="0" distB="0" distL="0" distR="0" wp14:anchorId="64B31EE0" wp14:editId="7777777">
            <wp:extent cx="5761990" cy="4818380"/>
            <wp:effectExtent l="0" t="38100" r="0" b="77470"/>
            <wp:docPr id="213712677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xmlns:wp14="http://schemas.microsoft.com/office/word/2010/wordml" w:rsidP="25F025EB" w14:paraId="46732489" wp14:textId="77777777">
      <w:pPr>
        <w:pStyle w:val="14"/>
        <w:spacing w:line="276" w:lineRule="auto"/>
        <w:jc w:val="center"/>
        <w:rPr>
          <w:rFonts w:ascii="Arial" w:hAnsi="Arial" w:cs="Arial"/>
          <w:b w:val="1"/>
          <w:bCs w:val="1"/>
          <w:i w:val="0"/>
          <w:iCs w:val="0"/>
          <w:color w:val="000000" w:themeColor="text1"/>
          <w:sz w:val="22"/>
          <w:szCs w:val="22"/>
          <w:lang w:val="en-GB"/>
          <w14:textFill>
            <w14:solidFill>
              <w14:schemeClr w14:val="tx1"/>
            </w14:solidFill>
          </w14:textFill>
        </w:rPr>
      </w:pPr>
      <w:r w:rsidRPr="25F025EB" w:rsidR="25F025EB">
        <w:rPr>
          <w:rFonts w:ascii="Arial" w:hAnsi="Arial" w:cs="Arial"/>
          <w:b w:val="1"/>
          <w:bCs w:val="1"/>
          <w:i w:val="0"/>
          <w:iCs w:val="0"/>
          <w:color w:val="000000" w:themeColor="text1"/>
          <w:sz w:val="22"/>
          <w:szCs w:val="22"/>
          <w:lang w:val="en-GB"/>
          <w14:textFill>
            <w14:solidFill>
              <w14:schemeClr w14:val="tx1"/>
            </w14:solidFill>
          </w14:textFill>
        </w:rPr>
        <w:t xml:space="preserve">Figure </w:t>
      </w:r>
      <w:r w:rsidRPr="25F025EB">
        <w:rPr>
          <w:rFonts w:ascii="Arial" w:hAnsi="Arial" w:cs="Arial"/>
          <w:b w:val="1"/>
          <w:bCs w:val="1"/>
          <w:i w:val="0"/>
          <w:iCs w:val="0"/>
          <w:color w:val="000000" w:themeColor="text1"/>
          <w:sz w:val="24"/>
          <w:szCs w:val="24"/>
          <w:lang w:val="en-GB"/>
          <w14:textFill>
            <w14:solidFill>
              <w14:schemeClr w14:val="tx1"/>
            </w14:solidFill>
          </w14:textFill>
        </w:rPr>
        <w:fldChar w:fldCharType="begin"/>
      </w:r>
      <w:r w:rsidRPr="25F025EB">
        <w:rPr>
          <w:rFonts w:ascii="Arial" w:hAnsi="Arial" w:cs="Arial"/>
          <w:b w:val="1"/>
          <w:bCs w:val="1"/>
          <w:i w:val="0"/>
          <w:iCs w:val="0"/>
          <w:color w:val="000000" w:themeColor="text1"/>
          <w:sz w:val="24"/>
          <w:szCs w:val="24"/>
          <w:lang w:val="en-GB"/>
          <w14:textFill>
            <w14:solidFill>
              <w14:schemeClr w14:val="tx1"/>
            </w14:solidFill>
          </w14:textFill>
        </w:rPr>
        <w:instrText xml:space="preserve"> SEQ Figure \* ARABIC </w:instrText>
      </w:r>
      <w:r w:rsidRPr="25F025EB">
        <w:rPr>
          <w:rFonts w:ascii="Arial" w:hAnsi="Arial" w:cs="Arial"/>
          <w:b w:val="1"/>
          <w:bCs w:val="1"/>
          <w:i w:val="0"/>
          <w:iCs w:val="0"/>
          <w:color w:val="000000" w:themeColor="text1"/>
          <w:sz w:val="24"/>
          <w:szCs w:val="24"/>
          <w:lang w:val="en-GB"/>
          <w14:textFill>
            <w14:solidFill>
              <w14:schemeClr w14:val="tx1"/>
            </w14:solidFill>
          </w14:textFill>
        </w:rPr>
        <w:fldChar w:fldCharType="separate"/>
      </w:r>
      <w:r w:rsidRPr="25F025EB" w:rsidR="25F025EB">
        <w:rPr>
          <w:rFonts w:ascii="Arial" w:hAnsi="Arial" w:cs="Arial"/>
          <w:b w:val="1"/>
          <w:bCs w:val="1"/>
          <w:i w:val="0"/>
          <w:iCs w:val="0"/>
          <w:color w:val="000000" w:themeColor="text1"/>
          <w:sz w:val="24"/>
          <w:szCs w:val="24"/>
          <w:lang w:val="en-GB"/>
          <w14:textFill>
            <w14:solidFill>
              <w14:schemeClr w14:val="tx1"/>
            </w14:solidFill>
          </w14:textFill>
        </w:rPr>
        <w:t>1</w:t>
      </w:r>
      <w:r w:rsidRPr="25F025EB">
        <w:rPr>
          <w:rFonts w:ascii="Arial" w:hAnsi="Arial" w:cs="Arial"/>
          <w:b w:val="1"/>
          <w:bCs w:val="1"/>
          <w:i w:val="0"/>
          <w:iCs w:val="0"/>
          <w:color w:val="000000" w:themeColor="text1"/>
          <w:sz w:val="24"/>
          <w:szCs w:val="24"/>
          <w:lang w:val="en-GB"/>
          <w14:textFill>
            <w14:solidFill>
              <w14:schemeClr w14:val="tx1"/>
            </w14:solidFill>
          </w14:textFill>
        </w:rPr>
        <w:fldChar w:fldCharType="end"/>
      </w:r>
      <w:r w:rsidRPr="25F025EB" w:rsidR="25F025EB">
        <w:rPr>
          <w:rFonts w:ascii="Arial" w:hAnsi="Arial" w:cs="Arial"/>
          <w:b w:val="1"/>
          <w:bCs w:val="1"/>
          <w:i w:val="0"/>
          <w:iCs w:val="0"/>
          <w:color w:val="000000" w:themeColor="text1"/>
          <w:sz w:val="22"/>
          <w:szCs w:val="22"/>
          <w:lang w:val="en-GB"/>
          <w14:textFill>
            <w14:solidFill>
              <w14:schemeClr w14:val="tx1"/>
            </w14:solidFill>
          </w14:textFill>
        </w:rPr>
        <w:t>: Concept Map chart</w:t>
      </w:r>
    </w:p>
    <w:p xmlns:wp14="http://schemas.microsoft.com/office/word/2010/wordml" w:rsidP="25F025EB" w14:paraId="4A4D687F" wp14:textId="77777777">
      <w:pPr>
        <w:spacing w:line="276" w:lineRule="auto"/>
        <w:jc w:val="center"/>
        <w:rPr>
          <w:rFonts w:ascii="Arial" w:hAnsi="Arial" w:cs="Arial"/>
          <w:color w:val="000000" w:themeColor="text1"/>
          <w:sz w:val="22"/>
          <w:szCs w:val="22"/>
          <w14:textFill>
            <w14:solidFill>
              <w14:schemeClr w14:val="tx1"/>
            </w14:solidFill>
          </w14:textFill>
        </w:rPr>
      </w:pPr>
      <w:r w:rsidRPr="25F025EB" w:rsidR="25F025EB">
        <w:rPr>
          <w:rFonts w:ascii="Arial" w:hAnsi="Arial" w:cs="Arial"/>
          <w:color w:val="000000" w:themeColor="text1"/>
          <w:sz w:val="22"/>
          <w:szCs w:val="22"/>
          <w14:textFill>
            <w14:solidFill>
              <w14:schemeClr w14:val="tx1"/>
            </w14:solidFill>
          </w14:textFill>
        </w:rPr>
        <w:t>(Source: Self-developed)</w:t>
      </w:r>
    </w:p>
    <w:p xmlns:wp14="http://schemas.microsoft.com/office/word/2010/wordml" w:rsidP="25F025EB" w14:paraId="16AEA9FB" wp14:textId="77777777">
      <w:pPr>
        <w:keepNext w:val="0"/>
        <w:keepLines w:val="0"/>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cs="Arial"/>
          <w:color w:val="000000" w:themeColor="text1"/>
          <w:sz w:val="22"/>
          <w:szCs w:val="22"/>
          <w14:textFill>
            <w14:solidFill>
              <w14:schemeClr w14:val="tx1"/>
            </w14:solidFill>
          </w14:textFill>
        </w:rPr>
        <w:t xml:space="preserve">Creativity, social betterment, and value creation are allied concepts in health and social care as they are part of enhancing the quality, accessibility, and efficiency of healthcare services. Creativity is the capacity to come up with creative ideas and solutions that will enhance healthcare practices and patient experiences (Totten, </w:t>
      </w:r>
      <w:r w:rsidRPr="25F025EB" w:rsidR="25F025EB">
        <w:rPr>
          <w:rFonts w:ascii="Arial" w:hAnsi="Arial" w:cs="Arial"/>
          <w:i w:val="1"/>
          <w:iCs w:val="1"/>
          <w:color w:val="000000" w:themeColor="text1"/>
          <w:sz w:val="22"/>
          <w:szCs w:val="22"/>
          <w14:textFill>
            <w14:solidFill>
              <w14:schemeClr w14:val="tx1"/>
            </w14:solidFill>
          </w14:textFill>
        </w:rPr>
        <w:t>et al.</w:t>
      </w:r>
      <w:r w:rsidRPr="25F025EB" w:rsidR="25F025EB">
        <w:rPr>
          <w:rFonts w:ascii="Arial" w:hAnsi="Arial" w:cs="Arial"/>
          <w:color w:val="000000" w:themeColor="text1"/>
          <w:sz w:val="22"/>
          <w:szCs w:val="22"/>
          <w14:textFill>
            <w14:solidFill>
              <w14:schemeClr w14:val="tx1"/>
            </w14:solidFill>
          </w14:textFill>
        </w:rPr>
        <w:t xml:space="preserve"> 2024). As an illustration, the NHS implemented online consultation and electronic patient records as a measure to enhance communication and service delivery following the COVID-19 pandemic (Horck </w:t>
      </w:r>
      <w:r w:rsidRPr="25F025EB" w:rsidR="25F025EB">
        <w:rPr>
          <w:rFonts w:ascii="Arial" w:hAnsi="Arial" w:cs="Arial"/>
          <w:i w:val="1"/>
          <w:iCs w:val="1"/>
          <w:color w:val="000000" w:themeColor="text1"/>
          <w:sz w:val="22"/>
          <w:szCs w:val="22"/>
          <w14:textFill>
            <w14:solidFill>
              <w14:schemeClr w14:val="tx1"/>
            </w14:solidFill>
          </w14:textFill>
        </w:rPr>
        <w:t>et al.</w:t>
      </w:r>
      <w:r w:rsidRPr="25F025EB" w:rsidR="25F025EB">
        <w:rPr>
          <w:rFonts w:ascii="Arial" w:hAnsi="Arial" w:cs="Arial"/>
          <w:color w:val="000000" w:themeColor="text1"/>
          <w:sz w:val="22"/>
          <w:szCs w:val="22"/>
          <w14:textFill>
            <w14:solidFill>
              <w14:schemeClr w14:val="tx1"/>
            </w14:solidFill>
          </w14:textFill>
        </w:rPr>
        <w:t xml:space="preserve"> 2025). </w:t>
      </w:r>
    </w:p>
    <w:p xmlns:wp14="http://schemas.microsoft.com/office/word/2010/wordml" w:rsidP="25F025EB" w14:paraId="1013E586" wp14:textId="77777777">
      <w:pPr>
        <w:keepNext w:val="0"/>
        <w:keepLines w:val="0"/>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cs="Arial"/>
          <w:color w:val="000000" w:themeColor="text1"/>
          <w:sz w:val="22"/>
          <w:szCs w:val="22"/>
          <w14:textFill>
            <w14:solidFill>
              <w14:schemeClr w14:val="tx1"/>
            </w14:solidFill>
          </w14:textFill>
        </w:rPr>
        <w:t xml:space="preserve">Value creation can be realised where healthcare organisations are giving benefits to the patients, employees and society by providing quality and efficient services to the patients, employees and society. </w:t>
      </w:r>
    </w:p>
    <w:p xmlns:wp14="http://schemas.microsoft.com/office/word/2010/wordml" w:rsidP="25F025EB" w14:paraId="0D6FDD7D" wp14:textId="77777777">
      <w:pPr>
        <w:keepNext w:val="0"/>
        <w:keepLines w:val="0"/>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cs="Arial"/>
          <w:color w:val="000000" w:themeColor="text1"/>
          <w:sz w:val="22"/>
          <w:szCs w:val="22"/>
          <w14:textFill>
            <w14:solidFill>
              <w14:schemeClr w14:val="tx1"/>
            </w14:solidFill>
          </w14:textFill>
        </w:rPr>
        <w:t>An example of this is electronic patient record systems that enable speedy access to patient information by healthcare professionals, resulting in reduced medical errors and enhanced decision-making. Health and social care organisations engage in commercial enhancement by liberating equality, availability, and assistance of vulnerable populations. The keywords include virtual voting, which can be defined as the digital process that assists healthcare professionals in voting and accordingly making a decision while using a virtual network. Digital innovation can be explained as the use of technologies in order to enhance healthcare services and the performance of business (Adeniyi</w:t>
      </w:r>
      <w:r w:rsidRPr="25F025EB" w:rsidR="25F025EB">
        <w:rPr>
          <w:rFonts w:ascii="Arial" w:hAnsi="Arial" w:cs="Arial"/>
          <w:i w:val="1"/>
          <w:iCs w:val="1"/>
          <w:color w:val="000000" w:themeColor="text1"/>
          <w:sz w:val="22"/>
          <w:szCs w:val="22"/>
          <w14:textFill>
            <w14:solidFill>
              <w14:schemeClr w14:val="tx1"/>
            </w14:solidFill>
          </w14:textFill>
        </w:rPr>
        <w:t xml:space="preserve"> et al</w:t>
      </w:r>
      <w:r w:rsidRPr="25F025EB" w:rsidR="25F025EB">
        <w:rPr>
          <w:rFonts w:ascii="Arial" w:hAnsi="Arial" w:cs="Arial"/>
          <w:color w:val="000000" w:themeColor="text1"/>
          <w:sz w:val="22"/>
          <w:szCs w:val="22"/>
          <w14:textFill>
            <w14:solidFill>
              <w14:schemeClr w14:val="tx1"/>
            </w14:solidFill>
          </w14:textFill>
        </w:rPr>
        <w:t>. 2024). This value is important for the social benefit as it helps to increase the availability of healthcare services, helps to decrease inequalities, and makes for a better community.</w:t>
      </w:r>
    </w:p>
    <w:p xmlns:wp14="http://schemas.microsoft.com/office/word/2010/wordml" w14:paraId="1790A9CD" wp14:textId="77777777">
      <w:pPr>
        <w:keepNext w:val="0"/>
        <w:keepLines w:val="0"/>
        <w:spacing w:line="360" w:lineRule="auto"/>
        <w:jc w:val="both"/>
        <w:rPr>
          <w:rFonts w:ascii="Arial" w:hAnsi="Arial" w:cs="Arial"/>
          <w:b/>
          <w:bCs/>
          <w:color w:val="000000" w:themeColor="text1"/>
          <w:sz w:val="28"/>
          <w:szCs w:val="28"/>
          <w14:textFill>
            <w14:solidFill>
              <w14:schemeClr w14:val="tx1"/>
            </w14:solidFill>
          </w14:textFill>
        </w:rPr>
      </w:pPr>
      <w:r>
        <w:rPr>
          <w:rFonts w:ascii="Arial" w:hAnsi="Arial" w:cs="Arial"/>
          <w:color w:val="000000" w:themeColor="text1" w:themeTint="FF"/>
          <w14:textFill>
            <w14:solidFill>
              <w14:schemeClr w14:val="tx1">
                <w14:lumMod w14:val="100000"/>
                <w14:lumOff w14:val="0"/>
              </w14:schemeClr>
            </w14:solidFill>
          </w14:textFill>
        </w:rPr>
        <w:br w:type="page"/>
      </w:r>
    </w:p>
    <w:p xmlns:wp14="http://schemas.microsoft.com/office/word/2010/wordml" w14:paraId="23CEE974" wp14:textId="77777777">
      <w:pPr>
        <w:pStyle w:val="2"/>
        <w:keepNext w:val="0"/>
        <w:keepLines w:val="0"/>
        <w:spacing w:line="360" w:lineRule="auto"/>
        <w:jc w:val="both"/>
        <w:rPr>
          <w:rFonts w:ascii="Arial" w:hAnsi="Arial" w:cs="Arial"/>
          <w:color w:val="000000" w:themeColor="text1"/>
          <w:sz w:val="44"/>
          <w:szCs w:val="44"/>
          <w14:textFill>
            <w14:solidFill>
              <w14:schemeClr w14:val="tx1"/>
            </w14:solidFill>
          </w14:textFill>
        </w:rPr>
      </w:pPr>
      <w:bookmarkStart w:name="_Toc234078776" w:id="1"/>
      <w:r>
        <w:rPr>
          <w:rFonts w:ascii="Arial" w:hAnsi="Arial" w:cs="Arial"/>
          <w:color w:val="000000" w:themeColor="text1"/>
          <w:sz w:val="44"/>
          <w:szCs w:val="44"/>
          <w14:textFill>
            <w14:solidFill>
              <w14:schemeClr w14:val="tx1"/>
            </w14:solidFill>
          </w14:textFill>
        </w:rPr>
        <w:t>Task 2 - Self-Reflection of Group Activity using Gibbs</w:t>
      </w:r>
      <w:bookmarkEnd w:id="1"/>
    </w:p>
    <w:p xmlns:wp14="http://schemas.microsoft.com/office/word/2010/wordml" w:rsidP="25F025EB" w14:paraId="2A920FF7" wp14:textId="77777777">
      <w:pPr>
        <w:keepNext w:val="0"/>
        <w:keepLines w:val="0"/>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cs="Arial"/>
          <w:color w:val="000000" w:themeColor="text1"/>
          <w:sz w:val="22"/>
          <w:szCs w:val="22"/>
          <w14:textFill>
            <w14:solidFill>
              <w14:schemeClr w14:val="tx1"/>
            </w14:solidFill>
          </w14:textFill>
        </w:rPr>
        <w:t xml:space="preserve">For evaluating about overall group experience Gibbs reflective model has been taken into account: </w:t>
      </w:r>
    </w:p>
    <w:p xmlns:wp14="http://schemas.microsoft.com/office/word/2010/wordml" w14:paraId="53DEC1A9" wp14:textId="77777777">
      <w:pPr>
        <w:pStyle w:val="3"/>
        <w:keepNext w:val="0"/>
        <w:keepLines w:val="0"/>
        <w:spacing w:line="360" w:lineRule="auto"/>
        <w:jc w:val="both"/>
        <w:rPr>
          <w:rFonts w:ascii="Arial" w:hAnsi="Arial" w:cs="Arial"/>
          <w:color w:val="000000" w:themeColor="text1"/>
          <w14:textFill>
            <w14:solidFill>
              <w14:schemeClr w14:val="tx1"/>
            </w14:solidFill>
          </w14:textFill>
        </w:rPr>
      </w:pPr>
      <w:bookmarkStart w:name="_Toc234078777" w:id="2"/>
      <w:bookmarkStart w:name="_Toc231316000" w:id="3"/>
      <w:bookmarkStart w:name="_Toc230708185" w:id="4"/>
      <w:r>
        <w:rPr>
          <w:rFonts w:ascii="Arial" w:hAnsi="Arial" w:cs="Arial"/>
          <w:color w:val="000000" w:themeColor="text1"/>
          <w14:textFill>
            <w14:solidFill>
              <w14:schemeClr w14:val="tx1"/>
            </w14:solidFill>
          </w14:textFill>
        </w:rPr>
        <w:t>Description</w:t>
      </w:r>
      <w:bookmarkEnd w:id="2"/>
      <w:bookmarkEnd w:id="3"/>
      <w:bookmarkEnd w:id="4"/>
      <w:r>
        <w:rPr>
          <w:rFonts w:ascii="Arial" w:hAnsi="Arial" w:cs="Arial"/>
          <w:color w:val="000000" w:themeColor="text1"/>
          <w14:textFill>
            <w14:solidFill>
              <w14:schemeClr w14:val="tx1"/>
            </w14:solidFill>
          </w14:textFill>
        </w:rPr>
        <w:t xml:space="preserve"> </w:t>
      </w:r>
    </w:p>
    <w:p xmlns:wp14="http://schemas.microsoft.com/office/word/2010/wordml" w:rsidP="25F025EB" w14:paraId="23B844EA" wp14:textId="77777777">
      <w:pPr>
        <w:keepNext w:val="0"/>
        <w:keepLines w:val="0"/>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cs="Arial"/>
          <w:color w:val="000000" w:themeColor="text1"/>
          <w:sz w:val="22"/>
          <w:szCs w:val="22"/>
          <w14:textFill>
            <w14:solidFill>
              <w14:schemeClr w14:val="tx1"/>
            </w14:solidFill>
          </w14:textFill>
        </w:rPr>
        <w:t xml:space="preserve">This creative thinking, in which a large number of ideas and potential solutions to one and the same problem are produced, is known as divergent thinking. It motivates me to aid in various imagining, brainstorming and openness of mind. </w:t>
      </w:r>
    </w:p>
    <w:p xmlns:wp14="http://schemas.microsoft.com/office/word/2010/wordml" w14:paraId="6F389AA6" wp14:textId="77777777">
      <w:pPr>
        <w:pStyle w:val="3"/>
        <w:keepNext w:val="0"/>
        <w:keepLines w:val="0"/>
        <w:spacing w:line="360" w:lineRule="auto"/>
        <w:jc w:val="both"/>
        <w:rPr>
          <w:rFonts w:ascii="Arial" w:hAnsi="Arial" w:cs="Arial"/>
          <w:color w:val="000000" w:themeColor="text1"/>
          <w14:textFill>
            <w14:solidFill>
              <w14:schemeClr w14:val="tx1"/>
            </w14:solidFill>
          </w14:textFill>
        </w:rPr>
      </w:pPr>
      <w:bookmarkStart w:name="_Toc234078778" w:id="5"/>
      <w:bookmarkStart w:name="_Toc231316001" w:id="6"/>
      <w:bookmarkStart w:name="_Toc230708186" w:id="7"/>
      <w:r>
        <w:rPr>
          <w:rFonts w:ascii="Arial" w:hAnsi="Arial" w:cs="Arial"/>
          <w:color w:val="000000" w:themeColor="text1"/>
          <w14:textFill>
            <w14:solidFill>
              <w14:schemeClr w14:val="tx1"/>
            </w14:solidFill>
          </w14:textFill>
        </w:rPr>
        <w:t>Feelings</w:t>
      </w:r>
      <w:bookmarkEnd w:id="5"/>
      <w:bookmarkEnd w:id="6"/>
      <w:bookmarkEnd w:id="7"/>
    </w:p>
    <w:p xmlns:wp14="http://schemas.microsoft.com/office/word/2010/wordml" w:rsidP="25F025EB" w14:paraId="6991C3BE" wp14:textId="77777777">
      <w:pPr>
        <w:keepNext w:val="0"/>
        <w:keepLines w:val="0"/>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cs="Arial"/>
          <w:color w:val="000000" w:themeColor="text1"/>
          <w:sz w:val="22"/>
          <w:szCs w:val="22"/>
          <w14:textFill>
            <w14:solidFill>
              <w14:schemeClr w14:val="tx1"/>
            </w14:solidFill>
          </w14:textFill>
        </w:rPr>
        <w:t xml:space="preserve">I personally believed that at first, I was feeling very nervous because I had never been part of such a group project, but with the help of my time management as well as my interaction skills, I was able to develop my place in this group work. </w:t>
      </w:r>
    </w:p>
    <w:p xmlns:wp14="http://schemas.microsoft.com/office/word/2010/wordml" w14:paraId="180F5087" wp14:textId="77777777">
      <w:pPr>
        <w:pStyle w:val="3"/>
        <w:keepNext w:val="0"/>
        <w:keepLines w:val="0"/>
        <w:spacing w:line="360" w:lineRule="auto"/>
        <w:jc w:val="both"/>
        <w:rPr>
          <w:rFonts w:ascii="Arial" w:hAnsi="Arial" w:cs="Arial"/>
          <w:color w:val="000000" w:themeColor="text1"/>
          <w14:textFill>
            <w14:solidFill>
              <w14:schemeClr w14:val="tx1"/>
            </w14:solidFill>
          </w14:textFill>
        </w:rPr>
      </w:pPr>
      <w:bookmarkStart w:name="_Toc234078779" w:id="8"/>
      <w:bookmarkStart w:name="_Toc230708187" w:id="9"/>
      <w:bookmarkStart w:name="_Toc231316002" w:id="10"/>
      <w:r>
        <w:rPr>
          <w:rFonts w:ascii="Arial" w:hAnsi="Arial" w:cs="Arial"/>
          <w:color w:val="000000" w:themeColor="text1"/>
          <w14:textFill>
            <w14:solidFill>
              <w14:schemeClr w14:val="tx1"/>
            </w14:solidFill>
          </w14:textFill>
        </w:rPr>
        <w:t>Evaluation</w:t>
      </w:r>
      <w:bookmarkEnd w:id="8"/>
      <w:bookmarkEnd w:id="9"/>
      <w:bookmarkEnd w:id="10"/>
    </w:p>
    <w:p xmlns:wp14="http://schemas.microsoft.com/office/word/2010/wordml" w:rsidP="25F025EB" w14:paraId="1E91123A" wp14:textId="77777777">
      <w:pPr>
        <w:keepNext w:val="0"/>
        <w:keepLines w:val="0"/>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cs="Arial"/>
          <w:color w:val="000000" w:themeColor="text1"/>
          <w:sz w:val="22"/>
          <w:szCs w:val="22"/>
          <w14:textFill>
            <w14:solidFill>
              <w14:schemeClr w14:val="tx1"/>
            </w14:solidFill>
          </w14:textFill>
        </w:rPr>
        <w:t xml:space="preserve">This exercise succeeded since it enabled the team to be creative and to work as a team. Divergent thinking was used to assist us in thinking of many ideas without criticism, whereas convergent thinking was utilised to assist us in selecting the most realistic and feasible ones. </w:t>
      </w:r>
    </w:p>
    <w:p xmlns:wp14="http://schemas.microsoft.com/office/word/2010/wordml" w14:paraId="3E7503FA" wp14:textId="77777777">
      <w:pPr>
        <w:pStyle w:val="3"/>
        <w:keepNext w:val="0"/>
        <w:keepLines w:val="0"/>
        <w:spacing w:line="360" w:lineRule="auto"/>
        <w:jc w:val="both"/>
        <w:rPr>
          <w:rFonts w:ascii="Arial" w:hAnsi="Arial" w:cs="Arial"/>
          <w:color w:val="000000" w:themeColor="text1"/>
          <w14:textFill>
            <w14:solidFill>
              <w14:schemeClr w14:val="tx1"/>
            </w14:solidFill>
          </w14:textFill>
        </w:rPr>
      </w:pPr>
      <w:bookmarkStart w:name="_Toc231316003" w:id="11"/>
      <w:bookmarkStart w:name="_Toc234078780" w:id="12"/>
      <w:bookmarkStart w:name="_Toc230708188" w:id="13"/>
      <w:r>
        <w:rPr>
          <w:rFonts w:ascii="Arial" w:hAnsi="Arial" w:cs="Arial"/>
          <w:color w:val="000000" w:themeColor="text1"/>
          <w14:textFill>
            <w14:solidFill>
              <w14:schemeClr w14:val="tx1"/>
            </w14:solidFill>
          </w14:textFill>
        </w:rPr>
        <w:t>Analysis</w:t>
      </w:r>
      <w:bookmarkEnd w:id="11"/>
      <w:bookmarkEnd w:id="12"/>
      <w:bookmarkEnd w:id="13"/>
    </w:p>
    <w:p xmlns:wp14="http://schemas.microsoft.com/office/word/2010/wordml" w:rsidP="25F025EB" w14:paraId="1CDF8187" wp14:textId="77777777">
      <w:pPr>
        <w:keepNext w:val="0"/>
        <w:keepLines w:val="0"/>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cs="Arial"/>
          <w:color w:val="000000" w:themeColor="text1"/>
          <w:sz w:val="22"/>
          <w:szCs w:val="22"/>
          <w14:textFill>
            <w14:solidFill>
              <w14:schemeClr w14:val="tx1"/>
            </w14:solidFill>
          </w14:textFill>
        </w:rPr>
        <w:t xml:space="preserve">The participation in this group activity allows me to understand logical as well as creative approaches in terms of decision-making, and on the other hand, divergent thinking allows me to endorse new ideas, and convergent thinking lets me resolve problems. </w:t>
      </w:r>
    </w:p>
    <w:p xmlns:wp14="http://schemas.microsoft.com/office/word/2010/wordml" w14:paraId="4578DE53" wp14:textId="77777777">
      <w:pPr>
        <w:pStyle w:val="3"/>
        <w:keepNext w:val="0"/>
        <w:keepLines w:val="0"/>
        <w:spacing w:line="360" w:lineRule="auto"/>
        <w:jc w:val="both"/>
        <w:rPr>
          <w:rFonts w:ascii="Arial" w:hAnsi="Arial" w:cs="Arial"/>
          <w:color w:val="000000" w:themeColor="text1"/>
          <w14:textFill>
            <w14:solidFill>
              <w14:schemeClr w14:val="tx1"/>
            </w14:solidFill>
          </w14:textFill>
        </w:rPr>
      </w:pPr>
      <w:bookmarkStart w:name="_Toc230708189" w:id="14"/>
      <w:bookmarkStart w:name="_Toc231316004" w:id="15"/>
      <w:bookmarkStart w:name="_Toc234078781" w:id="16"/>
      <w:r>
        <w:rPr>
          <w:rFonts w:ascii="Arial" w:hAnsi="Arial" w:cs="Arial"/>
          <w:color w:val="000000" w:themeColor="text1"/>
          <w14:textFill>
            <w14:solidFill>
              <w14:schemeClr w14:val="tx1"/>
            </w14:solidFill>
          </w14:textFill>
        </w:rPr>
        <w:t>Conclusion</w:t>
      </w:r>
      <w:bookmarkEnd w:id="14"/>
      <w:bookmarkEnd w:id="15"/>
      <w:bookmarkEnd w:id="16"/>
      <w:r>
        <w:rPr>
          <w:rFonts w:ascii="Arial" w:hAnsi="Arial" w:cs="Arial"/>
          <w:color w:val="000000" w:themeColor="text1"/>
          <w14:textFill>
            <w14:solidFill>
              <w14:schemeClr w14:val="tx1"/>
            </w14:solidFill>
          </w14:textFill>
        </w:rPr>
        <w:t xml:space="preserve"> </w:t>
      </w:r>
    </w:p>
    <w:p xmlns:wp14="http://schemas.microsoft.com/office/word/2010/wordml" w:rsidP="25F025EB" w14:paraId="48F5FE87" wp14:textId="77777777">
      <w:pPr>
        <w:keepNext w:val="0"/>
        <w:keepLines w:val="0"/>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cs="Arial"/>
          <w:color w:val="000000" w:themeColor="text1"/>
          <w:sz w:val="22"/>
          <w:szCs w:val="22"/>
          <w14:textFill>
            <w14:solidFill>
              <w14:schemeClr w14:val="tx1"/>
            </w14:solidFill>
          </w14:textFill>
        </w:rPr>
        <w:t>This overall group project was important, as it helped me to develop and understand different abilities (Nurlatifah, Purnawarman, and Sukyadi, 2023).</w:t>
      </w:r>
    </w:p>
    <w:p xmlns:wp14="http://schemas.microsoft.com/office/word/2010/wordml" w14:paraId="20325BDC" wp14:textId="77777777">
      <w:pPr>
        <w:pStyle w:val="3"/>
        <w:keepNext w:val="0"/>
        <w:keepLines w:val="0"/>
        <w:spacing w:line="360" w:lineRule="auto"/>
        <w:jc w:val="both"/>
        <w:rPr>
          <w:rFonts w:ascii="Arial" w:hAnsi="Arial" w:cs="Arial"/>
          <w:color w:val="000000" w:themeColor="text1"/>
          <w14:textFill>
            <w14:solidFill>
              <w14:schemeClr w14:val="tx1"/>
            </w14:solidFill>
          </w14:textFill>
        </w:rPr>
      </w:pPr>
      <w:bookmarkStart w:name="_Toc230708190" w:id="17"/>
      <w:bookmarkStart w:name="_Toc234078782" w:id="18"/>
      <w:bookmarkStart w:name="_Toc231316005" w:id="19"/>
      <w:r>
        <w:rPr>
          <w:rFonts w:ascii="Arial" w:hAnsi="Arial" w:cs="Arial"/>
          <w:color w:val="000000" w:themeColor="text1"/>
          <w14:textFill>
            <w14:solidFill>
              <w14:schemeClr w14:val="tx1"/>
            </w14:solidFill>
          </w14:textFill>
        </w:rPr>
        <w:t>Action plan</w:t>
      </w:r>
      <w:bookmarkEnd w:id="17"/>
      <w:bookmarkEnd w:id="18"/>
      <w:bookmarkEnd w:id="19"/>
      <w:r>
        <w:rPr>
          <w:rFonts w:ascii="Arial" w:hAnsi="Arial" w:cs="Arial"/>
          <w:color w:val="000000" w:themeColor="text1"/>
          <w14:textFill>
            <w14:solidFill>
              <w14:schemeClr w14:val="tx1"/>
            </w14:solidFill>
          </w14:textFill>
        </w:rPr>
        <w:t xml:space="preserve"> </w:t>
      </w:r>
    </w:p>
    <w:p xmlns:wp14="http://schemas.microsoft.com/office/word/2010/wordml" w:rsidP="25F025EB" w14:paraId="794FA4A6" wp14:textId="77777777">
      <w:pPr>
        <w:keepNext w:val="0"/>
        <w:keepLines w:val="0"/>
        <w:spacing w:line="360" w:lineRule="auto"/>
        <w:jc w:val="both"/>
        <w:rPr>
          <w:rFonts w:ascii="Arial" w:hAnsi="Arial" w:eastAsia="Arial Nova" w:cs="Arial"/>
          <w:i w:val="1"/>
          <w:iCs w:val="1"/>
          <w:color w:val="000000" w:themeColor="text1"/>
          <w14:textFill>
            <w14:solidFill>
              <w14:schemeClr w14:val="tx1"/>
            </w14:solidFill>
          </w14:textFill>
        </w:rPr>
      </w:pPr>
      <w:r w:rsidRPr="25F025EB" w:rsidR="25F025EB">
        <w:rPr>
          <w:rFonts w:ascii="Arial" w:hAnsi="Arial" w:cs="Arial"/>
          <w:color w:val="000000" w:themeColor="text1"/>
          <w:sz w:val="22"/>
          <w:szCs w:val="22"/>
          <w14:textFill>
            <w14:solidFill>
              <w14:schemeClr w14:val="tx1"/>
            </w14:solidFill>
          </w14:textFill>
        </w:rPr>
        <w:t xml:space="preserve">In the future context, I will look forward to being part of different group activities in a more consistent and effective manner, while sharing my viewpoint in a very clear manner.</w:t>
      </w:r>
      <w:r w:rsidR="25F025EB">
        <w:rPr>
          <w:rFonts w:ascii="Arial" w:hAnsi="Arial" w:cs="Arial"/>
          <w:color w:val="000000" w:themeColor="text1"/>
          <w14:textFill>
            <w14:solidFill>
              <w14:schemeClr w14:val="tx1"/>
            </w14:solidFill>
          </w14:textFill>
        </w:rPr>
        <w:t xml:space="preserve"> </w:t>
      </w:r>
      <w:r>
        <w:rPr>
          <w:rFonts w:ascii="Arial" w:hAnsi="Arial" w:cs="Arial"/>
          <w:color w:val="000000" w:themeColor="text1"/>
          <w14:textFill>
            <w14:solidFill>
              <w14:schemeClr w14:val="tx1"/>
            </w14:solidFill>
          </w14:textFill>
        </w:rPr>
        <w:br w:type="page"/>
      </w:r>
    </w:p>
    <w:p xmlns:wp14="http://schemas.microsoft.com/office/word/2010/wordml" w14:paraId="7F6C5F00" wp14:textId="77777777">
      <w:pPr>
        <w:pStyle w:val="2"/>
        <w:rPr>
          <w:rFonts w:ascii="Arial" w:hAnsi="Arial" w:cs="Arial"/>
          <w:color w:val="000000" w:themeColor="text1"/>
          <w:sz w:val="44"/>
          <w:szCs w:val="44"/>
          <w14:textFill>
            <w14:solidFill>
              <w14:schemeClr w14:val="tx1"/>
            </w14:solidFill>
          </w14:textFill>
        </w:rPr>
      </w:pPr>
      <w:bookmarkStart w:name="_Toc234078783" w:id="20"/>
      <w:r>
        <w:rPr>
          <w:rFonts w:ascii="Arial" w:hAnsi="Arial" w:cs="Arial"/>
          <w:color w:val="000000" w:themeColor="text1"/>
          <w:sz w:val="44"/>
          <w:szCs w:val="44"/>
          <w14:textFill>
            <w14:solidFill>
              <w14:schemeClr w14:val="tx1"/>
            </w14:solidFill>
          </w14:textFill>
        </w:rPr>
        <w:t xml:space="preserve">Task 3 - Case Study of a UK </w:t>
      </w:r>
      <w:bookmarkStart w:name="_Toc231316007" w:id="21"/>
      <w:r>
        <w:rPr>
          <w:rFonts w:ascii="Arial" w:hAnsi="Arial" w:cs="Arial"/>
          <w:color w:val="000000" w:themeColor="text1"/>
          <w:sz w:val="44"/>
          <w:szCs w:val="44"/>
          <w14:textFill>
            <w14:solidFill>
              <w14:schemeClr w14:val="tx1"/>
            </w14:solidFill>
          </w14:textFill>
        </w:rPr>
        <w:t>innovation (Case study 2- AI in Radiology</w:t>
      </w:r>
      <w:bookmarkEnd w:id="21"/>
      <w:r>
        <w:rPr>
          <w:rFonts w:ascii="Arial" w:hAnsi="Arial" w:cs="Arial"/>
          <w:color w:val="000000" w:themeColor="text1"/>
          <w:sz w:val="44"/>
          <w:szCs w:val="44"/>
          <w14:textFill>
            <w14:solidFill>
              <w14:schemeClr w14:val="tx1"/>
            </w14:solidFill>
          </w14:textFill>
        </w:rPr>
        <w:t>)</w:t>
      </w:r>
      <w:bookmarkEnd w:id="20"/>
      <w:r>
        <w:rPr>
          <w:rFonts w:ascii="Arial" w:hAnsi="Arial" w:cs="Arial"/>
          <w:color w:val="000000" w:themeColor="text1"/>
          <w:sz w:val="44"/>
          <w:szCs w:val="44"/>
          <w14:textFill>
            <w14:solidFill>
              <w14:schemeClr w14:val="tx1"/>
            </w14:solidFill>
          </w14:textFill>
        </w:rPr>
        <w:t xml:space="preserve"> </w:t>
      </w:r>
    </w:p>
    <w:p xmlns:wp14="http://schemas.microsoft.com/office/word/2010/wordml" w14:paraId="7B857603" wp14:textId="77777777">
      <w:pPr>
        <w:pStyle w:val="2"/>
        <w:spacing w:line="360" w:lineRule="auto"/>
        <w:jc w:val="both"/>
        <w:rPr>
          <w:rFonts w:ascii="Arial" w:hAnsi="Arial" w:cs="Arial"/>
          <w:color w:val="000000" w:themeColor="text1"/>
          <w14:textFill>
            <w14:solidFill>
              <w14:schemeClr w14:val="tx1"/>
            </w14:solidFill>
          </w14:textFill>
        </w:rPr>
      </w:pPr>
      <w:bookmarkStart w:name="_Toc234078784" w:id="22"/>
      <w:r>
        <w:rPr>
          <w:rFonts w:ascii="Arial" w:hAnsi="Arial" w:cs="Arial"/>
          <w:color w:val="000000" w:themeColor="text1"/>
          <w14:textFill>
            <w14:solidFill>
              <w14:schemeClr w14:val="tx1"/>
            </w14:solidFill>
          </w14:textFill>
        </w:rPr>
        <w:t>Introduction</w:t>
      </w:r>
      <w:bookmarkEnd w:id="22"/>
    </w:p>
    <w:p xmlns:wp14="http://schemas.microsoft.com/office/word/2010/wordml" w:rsidP="25F025EB" w14:paraId="4A0D4A66" wp14:textId="77777777">
      <w:pPr>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cs="Arial"/>
          <w:color w:val="000000" w:themeColor="text1"/>
          <w:sz w:val="22"/>
          <w:szCs w:val="22"/>
          <w14:textFill>
            <w14:solidFill>
              <w14:schemeClr w14:val="tx1"/>
            </w14:solidFill>
          </w14:textFill>
        </w:rPr>
        <w:t xml:space="preserve">Artificial Intelligence (AI) in radiology is a healthcare innovation that has been implemented in the UK healthcare system to enhance the ability to detect and diagnose diseases, especially cancer. The issues that the innovation was solving were the increasing workloads in the diagnostics industry, the wastage of time in image interpretation and the probability of overlooking any abnormality during image examination. </w:t>
      </w:r>
    </w:p>
    <w:p xmlns:wp14="http://schemas.microsoft.com/office/word/2010/wordml" w14:paraId="7AEC07E3" wp14:textId="77777777">
      <w:pPr>
        <w:pStyle w:val="2"/>
        <w:spacing w:line="360" w:lineRule="auto"/>
        <w:jc w:val="both"/>
        <w:rPr>
          <w:rFonts w:ascii="Arial" w:hAnsi="Arial" w:cs="Arial"/>
          <w:color w:val="000000" w:themeColor="text1"/>
          <w14:textFill>
            <w14:solidFill>
              <w14:schemeClr w14:val="tx1"/>
            </w14:solidFill>
          </w14:textFill>
        </w:rPr>
      </w:pPr>
      <w:bookmarkStart w:name="_Toc234078785" w:id="23"/>
      <w:r>
        <w:rPr>
          <w:rFonts w:ascii="Arial" w:hAnsi="Arial" w:cs="Arial"/>
          <w:color w:val="000000" w:themeColor="text1"/>
          <w14:textFill>
            <w14:solidFill>
              <w14:schemeClr w14:val="tx1"/>
            </w14:solidFill>
          </w14:textFill>
        </w:rPr>
        <w:t>Main body</w:t>
      </w:r>
      <w:bookmarkEnd w:id="23"/>
    </w:p>
    <w:p xmlns:wp14="http://schemas.microsoft.com/office/word/2010/wordml" w:rsidP="25F025EB" w14:paraId="4BF791B1" wp14:textId="77777777">
      <w:pPr>
        <w:spacing w:line="360" w:lineRule="auto"/>
        <w:jc w:val="both"/>
        <w:rPr>
          <w:rFonts w:ascii="Arial" w:hAnsi="Arial" w:cs="Arial"/>
          <w:b w:val="1"/>
          <w:bCs w:val="1"/>
          <w:color w:val="000000" w:themeColor="text1"/>
          <w:sz w:val="22"/>
          <w:szCs w:val="22"/>
          <w14:textFill>
            <w14:solidFill>
              <w14:schemeClr w14:val="tx1"/>
            </w14:solidFill>
          </w14:textFill>
        </w:rPr>
      </w:pPr>
      <w:r w:rsidRPr="25F025EB" w:rsidR="25F025EB">
        <w:rPr>
          <w:rFonts w:ascii="Arial" w:hAnsi="Arial" w:cs="Arial"/>
          <w:b w:val="1"/>
          <w:bCs w:val="1"/>
          <w:color w:val="000000" w:themeColor="text1"/>
          <w:sz w:val="22"/>
          <w:szCs w:val="22"/>
          <w14:textFill>
            <w14:solidFill>
              <w14:schemeClr w14:val="tx1"/>
            </w14:solidFill>
          </w14:textFill>
        </w:rPr>
        <w:t>Creativity and innovation</w:t>
      </w:r>
    </w:p>
    <w:p xmlns:wp14="http://schemas.microsoft.com/office/word/2010/wordml" w:rsidP="25F025EB" w14:paraId="739D0173" wp14:textId="77777777">
      <w:pPr>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cs="Arial"/>
          <w:color w:val="000000" w:themeColor="text1"/>
          <w:sz w:val="22"/>
          <w:szCs w:val="22"/>
          <w14:textFill>
            <w14:solidFill>
              <w14:schemeClr w14:val="tx1"/>
            </w14:solidFill>
          </w14:textFill>
        </w:rPr>
        <w:t>In simple words, AI within radiology indicates innovative thinking, and innovation in technological terms, as this can be united in order to manage issues in terms of diagnostics and, accordingly, enhance the overall process of delivery. The application of AI as the second reviewer when medical images were analysed was one of the primary creative methods. It is a groundbreaking method that blends the skills of a human with the power of data analysis and enhances the precision of diagnoses and minimises the chances of failure (Antonissen et al. 2026).</w:t>
      </w:r>
    </w:p>
    <w:p xmlns:wp14="http://schemas.microsoft.com/office/word/2010/wordml" w:rsidP="25F025EB" w14:paraId="5DCAEB58" wp14:textId="77777777">
      <w:pPr>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cs="Arial"/>
          <w:color w:val="000000" w:themeColor="text1"/>
          <w:sz w:val="22"/>
          <w:szCs w:val="22"/>
          <w14:textFill>
            <w14:solidFill>
              <w14:schemeClr w14:val="tx1"/>
            </w14:solidFill>
          </w14:textFill>
        </w:rPr>
        <w:t xml:space="preserve">Automation of image analysis was another innovative approach. AI is able to process a significant number of medical images quickly, allowing medical workers to handle the information collection in a more efficient way than conventional methods. Another innovative aspect is the ability to constantly learn that AI systems have. The technology has the potential to enhance the performance and accuracy as newer imaging data is available. Such innovations in radiology practice altered the old way of doing things by enhancing quicker decision-making, efficiency, and providing the medical staff with the ability to provide more responsive and personalised care. </w:t>
      </w:r>
    </w:p>
    <w:p xmlns:wp14="http://schemas.microsoft.com/office/word/2010/wordml" w14:paraId="4CB37D6A" wp14:textId="77777777">
      <w:pPr>
        <w:pStyle w:val="2"/>
        <w:spacing w:line="360" w:lineRule="auto"/>
        <w:jc w:val="both"/>
        <w:rPr>
          <w:rFonts w:ascii="Arial" w:hAnsi="Arial" w:cs="Arial"/>
          <w:color w:val="000000" w:themeColor="text1"/>
          <w14:textFill>
            <w14:solidFill>
              <w14:schemeClr w14:val="tx1"/>
            </w14:solidFill>
          </w14:textFill>
        </w:rPr>
      </w:pPr>
      <w:bookmarkStart w:name="_Toc234078786" w:id="24"/>
      <w:r>
        <w:rPr>
          <w:rFonts w:ascii="Arial" w:hAnsi="Arial" w:cs="Arial"/>
          <w:color w:val="000000" w:themeColor="text1"/>
          <w14:textFill>
            <w14:solidFill>
              <w14:schemeClr w14:val="tx1"/>
            </w14:solidFill>
          </w14:textFill>
        </w:rPr>
        <w:t>Impact and value creation</w:t>
      </w:r>
      <w:bookmarkEnd w:id="24"/>
    </w:p>
    <w:p xmlns:wp14="http://schemas.microsoft.com/office/word/2010/wordml" w:rsidP="25F025EB" w14:paraId="1961FEC6" wp14:textId="77777777">
      <w:pPr>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cs="Arial"/>
          <w:color w:val="000000" w:themeColor="text1"/>
          <w:sz w:val="22"/>
          <w:szCs w:val="22"/>
          <w14:textFill>
            <w14:solidFill>
              <w14:schemeClr w14:val="tx1"/>
            </w14:solidFill>
          </w14:textFill>
        </w:rPr>
        <w:t>AI has made a great contribution to radiology as it improves the accuracy of diagnosis, reduces waiting times, allows for earlier diagnosis of diseases, and facilitates adequate treatment, all contributing to optimising patient outcomes. It also lessens the workload of the clinicians and enhances efficiency in healthcare. Nevertheless, AI provokes ethical issues, among them being algorithm bias, less transparent decision-making processes, lack of accountability for errors, and threats to patient privacy and security of patient information (</w:t>
      </w:r>
      <w:r w:rsidRPr="25F025EB" w:rsidR="25F025EB">
        <w:rPr>
          <w:rFonts w:ascii="Arial" w:hAnsi="Arial" w:cs="Arial"/>
          <w:color w:val="000000" w:themeColor="text1"/>
          <w:sz w:val="22"/>
          <w:szCs w:val="22"/>
          <w:shd w:val="clear" w:color="auto" w:fill="FFFFFF"/>
          <w14:textFill>
            <w14:solidFill>
              <w14:schemeClr w14:val="tx1"/>
            </w14:solidFill>
          </w14:textFill>
        </w:rPr>
        <w:t>Chow, Lee, and Wu, 2026)</w:t>
      </w:r>
      <w:r w:rsidRPr="25F025EB" w:rsidR="25F025EB">
        <w:rPr>
          <w:rFonts w:ascii="Arial" w:hAnsi="Arial" w:cs="Arial"/>
          <w:color w:val="000000" w:themeColor="text1"/>
          <w:sz w:val="22"/>
          <w:szCs w:val="22"/>
          <w14:textFill>
            <w14:solidFill>
              <w14:schemeClr w14:val="tx1"/>
            </w14:solidFill>
          </w14:textFill>
        </w:rPr>
        <w:t xml:space="preserve">. </w:t>
      </w:r>
    </w:p>
    <w:p xmlns:wp14="http://schemas.microsoft.com/office/word/2010/wordml" w14:paraId="21272768" wp14:textId="77777777">
      <w:pPr>
        <w:jc w:val="both"/>
        <w:rPr>
          <w:rFonts w:ascii="Arial" w:hAnsi="Arial" w:eastAsia="Arial Nova" w:cs="Arial"/>
          <w:color w:val="000000" w:themeColor="text1"/>
          <w14:textFill>
            <w14:solidFill>
              <w14:schemeClr w14:val="tx1"/>
            </w14:solidFill>
          </w14:textFill>
        </w:rPr>
      </w:pPr>
    </w:p>
    <w:p xmlns:wp14="http://schemas.microsoft.com/office/word/2010/wordml" w14:paraId="761F832A" wp14:textId="77777777">
      <w:pPr>
        <w:rPr>
          <w:rFonts w:ascii="Arial" w:hAnsi="Arial" w:eastAsia="Arial Nova" w:cs="Arial"/>
          <w:color w:val="000000" w:themeColor="text1"/>
          <w:sz w:val="44"/>
          <w:szCs w:val="44"/>
          <w14:textFill>
            <w14:solidFill>
              <w14:schemeClr w14:val="tx1"/>
            </w14:solidFill>
          </w14:textFill>
        </w:rPr>
      </w:pPr>
      <w:r>
        <w:rPr>
          <w:rFonts w:ascii="Arial" w:hAnsi="Arial" w:eastAsia="Arial Nova" w:cs="Arial"/>
          <w:color w:val="000000" w:themeColor="text1"/>
          <w:sz w:val="44"/>
          <w:szCs w:val="44"/>
          <w14:textFill>
            <w14:solidFill>
              <w14:schemeClr w14:val="tx1"/>
            </w14:solidFill>
          </w14:textFill>
        </w:rPr>
        <w:br w:type="page"/>
      </w:r>
    </w:p>
    <w:p xmlns:wp14="http://schemas.microsoft.com/office/word/2010/wordml" w14:paraId="31F7DFEA" wp14:textId="77777777">
      <w:pPr>
        <w:pStyle w:val="2"/>
        <w:rPr>
          <w:rFonts w:ascii="Arial" w:hAnsi="Arial" w:cs="Arial"/>
          <w:color w:val="000000" w:themeColor="text1"/>
          <w:sz w:val="44"/>
          <w:szCs w:val="44"/>
          <w14:textFill>
            <w14:solidFill>
              <w14:schemeClr w14:val="tx1"/>
            </w14:solidFill>
          </w14:textFill>
        </w:rPr>
      </w:pPr>
      <w:bookmarkStart w:name="_Toc234078787" w:id="25"/>
      <w:r>
        <w:rPr>
          <w:rFonts w:ascii="Arial" w:hAnsi="Arial" w:cs="Arial"/>
          <w:color w:val="000000" w:themeColor="text1"/>
          <w:sz w:val="44"/>
          <w:szCs w:val="44"/>
          <w14:textFill>
            <w14:solidFill>
              <w14:schemeClr w14:val="tx1"/>
            </w14:solidFill>
          </w14:textFill>
        </w:rPr>
        <w:t>Task 4 - Research Task</w:t>
      </w:r>
      <w:bookmarkEnd w:id="25"/>
    </w:p>
    <w:p xmlns:wp14="http://schemas.microsoft.com/office/word/2010/wordml" w:rsidP="25F025EB" w14:paraId="24BC0D36" wp14:textId="77777777">
      <w:pPr>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cs="Arial"/>
          <w:b w:val="1"/>
          <w:bCs w:val="1"/>
          <w:color w:val="000000" w:themeColor="text1"/>
          <w:sz w:val="22"/>
          <w:szCs w:val="22"/>
          <w14:textFill>
            <w14:solidFill>
              <w14:schemeClr w14:val="tx1"/>
            </w14:solidFill>
          </w14:textFill>
        </w:rPr>
        <w:t>Source 1:</w:t>
      </w:r>
      <w:r w:rsidRPr="25F025EB" w:rsidR="25F025EB">
        <w:rPr>
          <w:rFonts w:ascii="Arial" w:hAnsi="Arial" w:cs="Arial"/>
          <w:color w:val="000000" w:themeColor="text1"/>
          <w:sz w:val="22"/>
          <w:szCs w:val="22"/>
          <w14:textFill>
            <w14:solidFill>
              <w14:schemeClr w14:val="tx1"/>
            </w14:solidFill>
          </w14:textFill>
        </w:rPr>
        <w:t xml:space="preserve"> Ahad, A.A., Sanchez-Gonzalez, M. and Junquera, P. (2023) Understanding and addressing mental health stigma across cultures for improving psychiatric care: A narrative review. </w:t>
      </w:r>
      <w:r w:rsidRPr="25F025EB" w:rsidR="25F025EB">
        <w:rPr>
          <w:rFonts w:ascii="Arial" w:hAnsi="Arial" w:cs="Arial"/>
          <w:i w:val="1"/>
          <w:iCs w:val="1"/>
          <w:color w:val="000000" w:themeColor="text1"/>
          <w:sz w:val="22"/>
          <w:szCs w:val="22"/>
          <w14:textFill>
            <w14:solidFill>
              <w14:schemeClr w14:val="tx1"/>
            </w14:solidFill>
          </w14:textFill>
        </w:rPr>
        <w:t>Cureus</w:t>
      </w:r>
      <w:r w:rsidRPr="25F025EB" w:rsidR="25F025EB">
        <w:rPr>
          <w:rFonts w:ascii="Arial" w:hAnsi="Arial" w:cs="Arial"/>
          <w:color w:val="000000" w:themeColor="text1"/>
          <w:sz w:val="22"/>
          <w:szCs w:val="22"/>
          <w14:textFill>
            <w14:solidFill>
              <w14:schemeClr w14:val="tx1"/>
            </w14:solidFill>
          </w14:textFill>
        </w:rPr>
        <w:t>, </w:t>
      </w:r>
      <w:r w:rsidRPr="25F025EB" w:rsidR="25F025EB">
        <w:rPr>
          <w:rFonts w:ascii="Arial" w:hAnsi="Arial" w:cs="Arial"/>
          <w:i w:val="1"/>
          <w:iCs w:val="1"/>
          <w:color w:val="000000" w:themeColor="text1"/>
          <w:sz w:val="22"/>
          <w:szCs w:val="22"/>
          <w14:textFill>
            <w14:solidFill>
              <w14:schemeClr w14:val="tx1"/>
            </w14:solidFill>
          </w14:textFill>
        </w:rPr>
        <w:t>15</w:t>
      </w:r>
      <w:r w:rsidRPr="25F025EB" w:rsidR="25F025EB">
        <w:rPr>
          <w:rFonts w:ascii="Arial" w:hAnsi="Arial" w:cs="Arial"/>
          <w:color w:val="000000" w:themeColor="text1"/>
          <w:sz w:val="22"/>
          <w:szCs w:val="22"/>
          <w14:textFill>
            <w14:solidFill>
              <w14:schemeClr w14:val="tx1"/>
            </w14:solidFill>
          </w14:textFill>
        </w:rPr>
        <w:t xml:space="preserve">(5), p.e39549. DOI: 10.7759/cureus.39549 </w:t>
      </w:r>
    </w:p>
    <w:p xmlns:wp14="http://schemas.microsoft.com/office/word/2010/wordml" w:rsidP="25F025EB" w14:paraId="11F59ABE" wp14:textId="77777777">
      <w:pPr>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cs="Arial"/>
          <w:color w:val="000000" w:themeColor="text1"/>
          <w:sz w:val="22"/>
          <w:szCs w:val="22"/>
          <w14:textFill>
            <w14:solidFill>
              <w14:schemeClr w14:val="tx1"/>
            </w14:solidFill>
          </w14:textFill>
        </w:rPr>
        <w:t xml:space="preserve">The explanation provided in this narrative review states that mental health stigma is one of the key obstacles to psychiatric care, as its foundation lies in cultural beliefs, stereotypes, and misinformation. Ahad, Sanchez-Gonzalez, and Junquera (2023) emphasise that stigma is not a broad concept but comprises the following: public stigma, self-stigma and institutional stigma, which can all form a source of discrimination and slow treatment access. Mental illness is a shameful, weak or even a moral failure in most cultures, and so, people do not want to seek professional help. The paper further describes that stigma not only has an impact on patients but also on families and healthcare systems, and on social exclusion and diminished quality of care. </w:t>
      </w:r>
    </w:p>
    <w:p xmlns:wp14="http://schemas.microsoft.com/office/word/2010/wordml" w:rsidP="25F025EB" w14:paraId="23CEF8D0" wp14:textId="77777777">
      <w:pPr>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cs="Arial"/>
          <w:b w:val="1"/>
          <w:bCs w:val="1"/>
          <w:color w:val="000000" w:themeColor="text1"/>
          <w:sz w:val="22"/>
          <w:szCs w:val="22"/>
          <w14:textFill>
            <w14:solidFill>
              <w14:schemeClr w14:val="tx1"/>
            </w14:solidFill>
          </w14:textFill>
        </w:rPr>
        <w:t>Source 2:</w:t>
      </w:r>
      <w:r w:rsidRPr="25F025EB" w:rsidR="25F025EB">
        <w:rPr>
          <w:rFonts w:ascii="Arial" w:hAnsi="Arial" w:cs="Arial"/>
          <w:color w:val="000000" w:themeColor="text1"/>
          <w:sz w:val="22"/>
          <w:szCs w:val="22"/>
          <w14:textFill>
            <w14:solidFill>
              <w14:schemeClr w14:val="tx1"/>
            </w14:solidFill>
          </w14:textFill>
        </w:rPr>
        <w:t xml:space="preserve"> Zayts-Spence, O., Edmonds, D. and Fortune, Z. (2023) Mental Health, discourse and stigma. </w:t>
      </w:r>
      <w:r w:rsidRPr="25F025EB" w:rsidR="25F025EB">
        <w:rPr>
          <w:rFonts w:ascii="Arial" w:hAnsi="Arial" w:cs="Arial"/>
          <w:i w:val="1"/>
          <w:iCs w:val="1"/>
          <w:color w:val="000000" w:themeColor="text1"/>
          <w:sz w:val="22"/>
          <w:szCs w:val="22"/>
          <w14:textFill>
            <w14:solidFill>
              <w14:schemeClr w14:val="tx1"/>
            </w14:solidFill>
          </w14:textFill>
        </w:rPr>
        <w:t>BMC psychology</w:t>
      </w:r>
      <w:r w:rsidRPr="25F025EB" w:rsidR="25F025EB">
        <w:rPr>
          <w:rFonts w:ascii="Arial" w:hAnsi="Arial" w:cs="Arial"/>
          <w:color w:val="000000" w:themeColor="text1"/>
          <w:sz w:val="22"/>
          <w:szCs w:val="22"/>
          <w14:textFill>
            <w14:solidFill>
              <w14:schemeClr w14:val="tx1"/>
            </w14:solidFill>
          </w14:textFill>
        </w:rPr>
        <w:t>, </w:t>
      </w:r>
      <w:r w:rsidRPr="25F025EB" w:rsidR="25F025EB">
        <w:rPr>
          <w:rFonts w:ascii="Arial" w:hAnsi="Arial" w:cs="Arial"/>
          <w:i w:val="1"/>
          <w:iCs w:val="1"/>
          <w:color w:val="000000" w:themeColor="text1"/>
          <w:sz w:val="22"/>
          <w:szCs w:val="22"/>
          <w14:textFill>
            <w14:solidFill>
              <w14:schemeClr w14:val="tx1"/>
            </w14:solidFill>
          </w14:textFill>
        </w:rPr>
        <w:t>11</w:t>
      </w:r>
      <w:r w:rsidRPr="25F025EB" w:rsidR="25F025EB">
        <w:rPr>
          <w:rFonts w:ascii="Arial" w:hAnsi="Arial" w:cs="Arial"/>
          <w:color w:val="000000" w:themeColor="text1"/>
          <w:sz w:val="22"/>
          <w:szCs w:val="22"/>
          <w14:textFill>
            <w14:solidFill>
              <w14:schemeClr w14:val="tx1"/>
            </w14:solidFill>
          </w14:textFill>
        </w:rPr>
        <w:t xml:space="preserve">(1), p.180. </w:t>
      </w:r>
      <w:r>
        <w:fldChar w:fldCharType="begin"/>
      </w:r>
      <w:r>
        <w:instrText xml:space="preserve"> HYPERLINK "https://doi.org/10.1186/s40359-023-01210-6" </w:instrText>
      </w:r>
      <w:r>
        <w:fldChar w:fldCharType="separate"/>
      </w:r>
      <w:r w:rsidRPr="25F025EB" w:rsidR="25F025EB">
        <w:rPr>
          <w:rStyle w:val="21"/>
          <w:rFonts w:ascii="Arial" w:hAnsi="Arial" w:cs="Arial"/>
          <w:color w:val="000000" w:themeColor="text1"/>
          <w:sz w:val="22"/>
          <w:szCs w:val="22"/>
          <w14:textFill>
            <w14:solidFill>
              <w14:schemeClr w14:val="tx1"/>
            </w14:solidFill>
          </w14:textFill>
        </w:rPr>
        <w:t>https://doi.org/10.1186/s40359-023-01210-6</w:t>
      </w:r>
      <w:r>
        <w:rPr>
          <w:rStyle w:val="21"/>
          <w:rFonts w:ascii="Arial" w:hAnsi="Arial" w:cs="Arial"/>
          <w:color w:val="000000" w:themeColor="text1"/>
          <w14:textFill>
            <w14:solidFill>
              <w14:schemeClr w14:val="tx1"/>
            </w14:solidFill>
          </w14:textFill>
        </w:rPr>
        <w:fldChar w:fldCharType="end"/>
      </w:r>
      <w:r w:rsidRPr="25F025EB" w:rsidR="25F025EB">
        <w:rPr>
          <w:rFonts w:ascii="Arial" w:hAnsi="Arial" w:cs="Arial"/>
          <w:color w:val="000000" w:themeColor="text1"/>
          <w:sz w:val="22"/>
          <w:szCs w:val="22"/>
          <w14:textFill>
            <w14:solidFill>
              <w14:schemeClr w14:val="tx1"/>
            </w14:solidFill>
          </w14:textFill>
        </w:rPr>
        <w:t xml:space="preserve"> </w:t>
      </w:r>
    </w:p>
    <w:p xmlns:wp14="http://schemas.microsoft.com/office/word/2010/wordml" w:rsidP="25F025EB" w14:paraId="7273F1B4" wp14:textId="77777777">
      <w:pPr>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cs="Arial"/>
          <w:color w:val="000000" w:themeColor="text1"/>
          <w:sz w:val="22"/>
          <w:szCs w:val="22"/>
          <w14:textFill>
            <w14:solidFill>
              <w14:schemeClr w14:val="tx1"/>
            </w14:solidFill>
          </w14:textFill>
        </w:rPr>
        <w:t>This paper is about the role of language and social discourse in maintaining the stigma of mental health. Zayts-Spence, Edmonds, and Fortune (2023) clarify how stigma is built and maintained by the simple everyday communication, media presentations, and social discourses which depict mental illness in a negative way. This kind of talk usually calls any mentally ill person dangerous, unpredictable, or incapable, which helps to reinforce the prejudice and social distancing. Another interesting thing to note in the study is the fact that stigma is perpetuated through recurrent socialisation and institutionalisation, and results in internalised stigma in which the person starts believing in negative things about themselves. . Also, power disparities in society affect whose voice is listened to, and mental illness discourse, which continues to promote inequality. Generally, what the article demonstrates is that the concept of stigma is more of a personal orientation than a social construction caused by the communication machine, which has a direct impact on care and recovery provision.</w:t>
      </w:r>
    </w:p>
    <w:p xmlns:wp14="http://schemas.microsoft.com/office/word/2010/wordml" w14:paraId="05B71880" wp14:textId="77777777">
      <w:pPr>
        <w:pStyle w:val="2"/>
        <w:rPr>
          <w:rFonts w:ascii="Arial" w:hAnsi="Arial" w:cs="Arial"/>
          <w:color w:val="000000" w:themeColor="text1"/>
          <w:sz w:val="44"/>
          <w:szCs w:val="44"/>
          <w14:textFill>
            <w14:solidFill>
              <w14:schemeClr w14:val="tx1"/>
            </w14:solidFill>
          </w14:textFill>
        </w:rPr>
      </w:pPr>
      <w:bookmarkStart w:name="_Toc234078788" w:id="26"/>
      <w:r>
        <w:rPr>
          <w:rFonts w:ascii="Arial" w:hAnsi="Arial" w:cs="Arial"/>
          <w:color w:val="000000" w:themeColor="text1"/>
          <w:sz w:val="44"/>
          <w:szCs w:val="44"/>
          <w14:textFill>
            <w14:solidFill>
              <w14:schemeClr w14:val="tx1"/>
            </w14:solidFill>
          </w14:textFill>
        </w:rPr>
        <w:t>Task 5 – Podcast</w:t>
      </w:r>
      <w:bookmarkEnd w:id="26"/>
    </w:p>
    <w:p xmlns:wp14="http://schemas.microsoft.com/office/word/2010/wordml" w:rsidP="25F025EB" w14:paraId="41070277" wp14:textId="77777777">
      <w:pPr>
        <w:pStyle w:val="22"/>
        <w:keepNext w:val="0"/>
        <w:keepLines w:val="0"/>
        <w:widowControl w:val="1"/>
        <w:suppressLineNumbers w:val="0"/>
        <w:spacing w:line="360" w:lineRule="auto"/>
        <w:jc w:val="both"/>
        <w:rPr>
          <w:rFonts w:ascii="SimSun" w:hAnsi="SimSun" w:eastAsia="SimSun" w:cs="SimSun"/>
          <w:b w:val="1"/>
          <w:bCs w:val="1"/>
          <w:color w:val="0070C0"/>
          <w:sz w:val="22"/>
          <w:szCs w:val="22"/>
          <w:lang w:val="en-US" w:eastAsia="zh-CN" w:bidi="ar"/>
        </w:rPr>
      </w:pPr>
      <w:r w:rsidRPr="25F025EB" w:rsidR="25F025EB">
        <w:rPr>
          <w:rFonts w:ascii="Arial" w:hAnsi="Arial" w:eastAsia="Arial Nova" w:cs="Arial"/>
          <w:b w:val="0"/>
          <w:bCs w:val="0"/>
          <w:color w:val="000000" w:themeColor="text1"/>
          <w:sz w:val="22"/>
          <w:szCs w:val="22"/>
          <w:lang w:val="en-US"/>
          <w14:textFill>
            <w14:solidFill>
              <w14:schemeClr w14:val="tx1"/>
            </w14:solidFill>
          </w14:textFill>
        </w:rPr>
        <w:t xml:space="preserve">Drive Link: </w:t>
      </w:r>
      <w:r>
        <w:rPr>
          <w:rFonts w:ascii="SimSun" w:hAnsi="SimSun" w:eastAsia="SimSun" w:cs="SimSun"/>
          <w:b w:val="1"/>
          <w:bCs w:val="1"/>
          <w:kern w:val="0"/>
          <w:sz w:val="24"/>
          <w:szCs w:val="24"/>
          <w:lang w:val="en-US" w:eastAsia="zh-CN" w:bidi="ar"/>
        </w:rPr>
        <w:fldChar w:fldCharType="begin"/>
      </w:r>
      <w:r>
        <w:rPr>
          <w:rFonts w:ascii="SimSun" w:hAnsi="SimSun" w:eastAsia="SimSun" w:cs="SimSun"/>
          <w:b w:val="1"/>
          <w:bCs w:val="1"/>
          <w:kern w:val="0"/>
          <w:sz w:val="24"/>
          <w:szCs w:val="24"/>
          <w:lang w:val="en-US" w:eastAsia="zh-CN" w:bidi="ar"/>
        </w:rPr>
        <w:instrText xml:space="preserve"> HYPERLINK "https://uowtsd-my.sharepoint.com/:u:/g/personal/2421161_student_uwtsd_ac_uk/IQB7QbLhWSxhR5lUZp_eLZXMAfpseX9b_d504qNwhS91-eM?e=8KTfMg&amp;nav=eyJyZWZlcnJhbEluZm8iOnsicmVmZXJyYWxBcHAiOiJTdHJlYW1XZWJBcHAiLCJyZWZlcnJhbFZpZXciOiJTaGFyZURpYWxvZy1MaW5rIiwicmVmZXJyYWxBcHBQbGF0Zm9ybSI6IldlYiIsInJlZmVycmFsTW9kZSI6InZpZXcifX0=" </w:instrText>
      </w:r>
      <w:r>
        <w:rPr>
          <w:rFonts w:ascii="SimSun" w:hAnsi="SimSun" w:eastAsia="SimSun" w:cs="SimSun"/>
          <w:b w:val="1"/>
          <w:bCs w:val="1"/>
          <w:kern w:val="0"/>
          <w:sz w:val="24"/>
          <w:szCs w:val="24"/>
          <w:lang w:val="en-US" w:eastAsia="zh-CN" w:bidi="ar"/>
        </w:rPr>
        <w:fldChar w:fldCharType="separate"/>
      </w:r>
      <w:r w:rsidRPr="25F025EB" w:rsidR="25F025EB">
        <w:rPr>
          <w:rStyle w:val="18"/>
          <w:rFonts w:ascii="SimSun" w:hAnsi="SimSun" w:eastAsia="SimSun" w:cs="SimSun"/>
          <w:b w:val="1"/>
          <w:bCs w:val="1"/>
          <w:color w:val="0070C0"/>
          <w:sz w:val="22"/>
          <w:szCs w:val="22"/>
        </w:rPr>
        <w:t>My-recording.mp3</w:t>
      </w:r>
      <w:r>
        <w:rPr>
          <w:rFonts w:ascii="SimSun" w:hAnsi="SimSun" w:eastAsia="SimSun" w:cs="SimSun"/>
          <w:b w:val="1"/>
          <w:bCs w:val="1"/>
          <w:kern w:val="0"/>
          <w:sz w:val="24"/>
          <w:szCs w:val="24"/>
          <w:lang w:val="en-US" w:eastAsia="zh-CN" w:bidi="ar"/>
        </w:rPr>
        <w:fldChar w:fldCharType="end"/>
      </w:r>
      <w:r w:rsidRPr="25F025EB" w:rsidR="25F025EB">
        <w:rPr>
          <w:rFonts w:ascii="SimSun" w:hAnsi="SimSun" w:eastAsia="SimSun" w:cs="SimSun"/>
          <w:b w:val="1"/>
          <w:bCs w:val="1"/>
          <w:color w:val="0070C0"/>
          <w:kern w:val="0"/>
          <w:sz w:val="22"/>
          <w:szCs w:val="22"/>
          <w:lang w:val="en-US" w:eastAsia="zh-CN" w:bidi="ar"/>
        </w:rPr>
        <w:t xml:space="preserve"> </w:t>
      </w:r>
    </w:p>
    <w:p xmlns:wp14="http://schemas.microsoft.com/office/word/2010/wordml" w:rsidP="25F025EB" w14:paraId="1014A022" wp14:textId="77777777">
      <w:pPr>
        <w:pStyle w:val="22"/>
        <w:keepNext w:val="0"/>
        <w:keepLines w:val="0"/>
        <w:widowControl w:val="1"/>
        <w:suppressLineNumbers w:val="0"/>
        <w:spacing w:line="360" w:lineRule="auto"/>
        <w:jc w:val="both"/>
        <w:rPr>
          <w:rFonts w:ascii="Arial" w:hAnsi="Arial" w:cs="Arial"/>
          <w:sz w:val="22"/>
          <w:szCs w:val="22"/>
        </w:rPr>
      </w:pPr>
      <w:r w:rsidRPr="25F025EB" w:rsidR="25F025EB">
        <w:rPr>
          <w:rFonts w:ascii="Arial" w:hAnsi="Arial" w:cs="Arial"/>
          <w:sz w:val="22"/>
          <w:szCs w:val="22"/>
        </w:rPr>
        <w:t xml:space="preserve">Please click the Drive link </w:t>
      </w:r>
      <w:r w:rsidRPr="25F025EB" w:rsidR="25F025EB">
        <w:rPr>
          <w:rFonts w:ascii="Arial" w:hAnsi="Arial" w:cs="Arial"/>
          <w:sz w:val="22"/>
          <w:szCs w:val="22"/>
          <w:lang w:val="en-US"/>
        </w:rPr>
        <w:t xml:space="preserve">above </w:t>
      </w:r>
      <w:r w:rsidRPr="25F025EB" w:rsidR="25F025EB">
        <w:rPr>
          <w:rFonts w:ascii="Arial" w:hAnsi="Arial" w:cs="Arial"/>
          <w:sz w:val="22"/>
          <w:szCs w:val="22"/>
        </w:rPr>
        <w:t xml:space="preserve">to listen to the podcast </w:t>
      </w:r>
      <w:r w:rsidRPr="25F025EB" w:rsidR="25F025EB">
        <w:rPr>
          <w:rFonts w:ascii="Arial" w:hAnsi="Arial" w:cs="Arial"/>
          <w:sz w:val="22"/>
          <w:szCs w:val="22"/>
          <w:lang w:val="en-US"/>
        </w:rPr>
        <w:t xml:space="preserve">mp3 </w:t>
      </w:r>
      <w:r w:rsidRPr="25F025EB" w:rsidR="25F025EB">
        <w:rPr>
          <w:rFonts w:ascii="Arial" w:hAnsi="Arial" w:cs="Arial"/>
          <w:sz w:val="22"/>
          <w:szCs w:val="22"/>
        </w:rPr>
        <w:t>file.</w:t>
      </w:r>
    </w:p>
    <w:p xmlns:wp14="http://schemas.microsoft.com/office/word/2010/wordml" w14:paraId="5A7390B4" wp14:textId="77777777">
      <w:pPr>
        <w:keepNext w:val="0"/>
        <w:keepLines w:val="0"/>
        <w:widowControl/>
        <w:suppressLineNumbers w:val="0"/>
        <w:jc w:val="left"/>
        <w:rPr>
          <w:rFonts w:hint="default"/>
          <w:b w:val="0"/>
          <w:bCs w:val="0"/>
          <w:lang w:val="en-US"/>
        </w:rPr>
      </w:pPr>
    </w:p>
    <w:p xmlns:wp14="http://schemas.microsoft.com/office/word/2010/wordml" w14:paraId="4373E731" wp14:textId="77777777">
      <w:pPr>
        <w:pStyle w:val="2"/>
        <w:rPr>
          <w:rFonts w:hint="default" w:ascii="Arial" w:hAnsi="Arial" w:eastAsia="Arial Nova" w:cs="Arial"/>
          <w:color w:val="000000" w:themeColor="text1"/>
          <w:sz w:val="24"/>
          <w:szCs w:val="24"/>
          <w:lang w:val="en-US"/>
          <w14:textFill>
            <w14:solidFill>
              <w14:schemeClr w14:val="tx1"/>
            </w14:solidFill>
          </w14:textFill>
        </w:rPr>
      </w:pPr>
    </w:p>
    <w:p xmlns:wp14="http://schemas.microsoft.com/office/word/2010/wordml" w14:paraId="693B18AE" wp14:textId="77777777">
      <w:pPr>
        <w:pStyle w:val="2"/>
        <w:rPr>
          <w:rFonts w:ascii="Arial" w:hAnsi="Arial" w:eastAsia="Arial Nova" w:cs="Arial"/>
          <w:color w:val="000000" w:themeColor="text1"/>
          <w:sz w:val="44"/>
          <w:szCs w:val="44"/>
          <w14:textFill>
            <w14:solidFill>
              <w14:schemeClr w14:val="tx1"/>
            </w14:solidFill>
          </w14:textFill>
        </w:rPr>
      </w:pPr>
      <w:r>
        <w:rPr>
          <w:rFonts w:ascii="Arial" w:hAnsi="Arial" w:eastAsia="Arial Nova" w:cs="Arial"/>
          <w:color w:val="000000" w:themeColor="text1"/>
          <w:sz w:val="44"/>
          <w:szCs w:val="44"/>
          <w14:textFill>
            <w14:solidFill>
              <w14:schemeClr w14:val="tx1"/>
            </w14:solidFill>
          </w14:textFill>
        </w:rPr>
        <w:br w:type="page"/>
      </w:r>
    </w:p>
    <w:p xmlns:wp14="http://schemas.microsoft.com/office/word/2010/wordml" w14:paraId="5ADDAF1E" wp14:textId="77777777">
      <w:pPr>
        <w:pStyle w:val="2"/>
        <w:rPr>
          <w:rFonts w:ascii="Arial" w:hAnsi="Arial" w:cs="Arial"/>
          <w:color w:val="000000" w:themeColor="text1"/>
          <w:sz w:val="44"/>
          <w:szCs w:val="44"/>
          <w14:textFill>
            <w14:solidFill>
              <w14:schemeClr w14:val="tx1"/>
            </w14:solidFill>
          </w14:textFill>
        </w:rPr>
      </w:pPr>
      <w:bookmarkStart w:name="_Toc234078789" w:id="27"/>
      <w:r>
        <w:rPr>
          <w:rFonts w:ascii="Arial" w:hAnsi="Arial" w:cs="Arial"/>
          <w:color w:val="000000" w:themeColor="text1"/>
          <w:sz w:val="44"/>
          <w:szCs w:val="44"/>
          <w14:textFill>
            <w14:solidFill>
              <w14:schemeClr w14:val="tx1"/>
            </w14:solidFill>
          </w14:textFill>
        </w:rPr>
        <w:t>Task 6 - NHS Leadership Framework Analysis</w:t>
      </w:r>
      <w:bookmarkEnd w:id="27"/>
    </w:p>
    <w:p xmlns:wp14="http://schemas.microsoft.com/office/word/2010/wordml" w:rsidP="25F025EB" w14:paraId="7292FB3C" wp14:textId="77777777">
      <w:pPr>
        <w:spacing w:line="360" w:lineRule="auto"/>
        <w:jc w:val="both"/>
        <w:rPr>
          <w:rFonts w:ascii="Arial" w:hAnsi="Arial" w:eastAsia="Arial Nova" w:cs="Arial"/>
          <w:b w:val="1"/>
          <w:bCs w:val="1"/>
          <w:color w:val="000000" w:themeColor="text1"/>
          <w:sz w:val="22"/>
          <w:szCs w:val="22"/>
          <w:lang w:val="en-US"/>
          <w14:textFill>
            <w14:solidFill>
              <w14:schemeClr w14:val="tx1"/>
            </w14:solidFill>
          </w14:textFill>
        </w:rPr>
      </w:pPr>
      <w:r w:rsidRPr="25F025EB" w:rsidR="25F025EB">
        <w:rPr>
          <w:rFonts w:ascii="Arial" w:hAnsi="Arial" w:eastAsia="Arial Nova" w:cs="Arial"/>
          <w:b w:val="1"/>
          <w:bCs w:val="1"/>
          <w:color w:val="000000" w:themeColor="text1"/>
          <w:sz w:val="22"/>
          <w:szCs w:val="22"/>
          <w:lang w:val="en-US"/>
          <w14:textFill>
            <w14:solidFill>
              <w14:schemeClr w14:val="tx1"/>
            </w14:solidFill>
          </w14:textFill>
        </w:rPr>
        <w:t>Summary of the NHS Leadership Framework</w:t>
      </w:r>
    </w:p>
    <w:p xmlns:wp14="http://schemas.microsoft.com/office/word/2010/wordml" w:rsidP="25F025EB" w14:paraId="160C7DC1" wp14:textId="77777777">
      <w:pPr>
        <w:spacing w:line="360" w:lineRule="auto"/>
        <w:jc w:val="both"/>
        <w:rPr>
          <w:rFonts w:ascii="Arial" w:hAnsi="Arial" w:eastAsia="Arial Nova" w:cs="Arial"/>
          <w:color w:val="000000" w:themeColor="text1"/>
          <w:sz w:val="22"/>
          <w:szCs w:val="22"/>
          <w14:textFill>
            <w14:solidFill>
              <w14:schemeClr w14:val="tx1"/>
            </w14:solidFill>
          </w14:textFill>
        </w:rPr>
      </w:pPr>
      <w:r w:rsidRPr="25F025EB" w:rsidR="25F025EB">
        <w:rPr>
          <w:rFonts w:ascii="Arial" w:hAnsi="Arial" w:eastAsia="Arial Nova" w:cs="Arial"/>
          <w:color w:val="000000" w:themeColor="text1"/>
          <w:sz w:val="22"/>
          <w:szCs w:val="22"/>
          <w14:textFill>
            <w14:solidFill>
              <w14:schemeClr w14:val="tx1"/>
            </w14:solidFill>
          </w14:textFill>
        </w:rPr>
        <w:t>The NHS Leadership Framework presents information about behaviours and skills of an effective health leader at all levels of the National Health Service. It acknowledges that leadership can be practised by all members of an organisation involved in the provision of patient care, whereas senior managers are not the only leaders. The framework suggests person-centred care where leaders are encouraged to establish good working environments, establish good working relationships, as well as continually advance the healthcare services (</w:t>
      </w:r>
      <w:r w:rsidRPr="25F025EB" w:rsidR="25F025EB">
        <w:rPr>
          <w:color w:val="000000" w:themeColor="text1"/>
          <w:sz w:val="22"/>
          <w:szCs w:val="22"/>
          <w:shd w:val="clear" w:color="auto" w:fill="FFFFFF"/>
          <w14:textFill>
            <w14:solidFill>
              <w14:schemeClr w14:val="tx1"/>
            </w14:solidFill>
          </w14:textFill>
        </w:rPr>
        <w:t>Underwood, 2024)</w:t>
      </w:r>
      <w:r w:rsidRPr="25F025EB" w:rsidR="25F025EB">
        <w:rPr>
          <w:rFonts w:ascii="Arial" w:hAnsi="Arial" w:eastAsia="Arial Nova" w:cs="Arial"/>
          <w:color w:val="000000" w:themeColor="text1"/>
          <w:sz w:val="22"/>
          <w:szCs w:val="22"/>
          <w14:textFill>
            <w14:solidFill>
              <w14:schemeClr w14:val="tx1"/>
            </w14:solidFill>
          </w14:textFill>
        </w:rPr>
        <w:t xml:space="preserve">. </w:t>
      </w:r>
    </w:p>
    <w:p xmlns:wp14="http://schemas.microsoft.com/office/word/2010/wordml" w:rsidP="25F025EB" w14:paraId="78411001" wp14:textId="77777777">
      <w:pPr>
        <w:spacing w:line="360" w:lineRule="auto"/>
        <w:jc w:val="both"/>
        <w:rPr>
          <w:rFonts w:ascii="Arial" w:hAnsi="Arial" w:eastAsia="Arial Nova" w:cs="Arial"/>
          <w:color w:val="000000" w:themeColor="text1"/>
          <w:sz w:val="22"/>
          <w:szCs w:val="22"/>
          <w14:textFill>
            <w14:solidFill>
              <w14:schemeClr w14:val="tx1"/>
            </w14:solidFill>
          </w14:textFill>
        </w:rPr>
      </w:pPr>
      <w:r w:rsidRPr="25F025EB" w:rsidR="25F025EB">
        <w:rPr>
          <w:rFonts w:ascii="Arial" w:hAnsi="Arial" w:eastAsia="Arial Nova" w:cs="Arial"/>
          <w:color w:val="000000" w:themeColor="text1"/>
          <w:sz w:val="22"/>
          <w:szCs w:val="22"/>
          <w14:textFill>
            <w14:solidFill>
              <w14:schemeClr w14:val="tx1"/>
            </w14:solidFill>
          </w14:textFill>
        </w:rPr>
        <w:t>The core aspect within care is focusing on engaging individuals, ensuring favourable outcomes and supporting the vision. With these factors, leaders are likely to ensure higher-quality services, uphold the principle of patient safety, and promote teamwork. With such leadership, the NHS can easily ensure staff engagement and offer safety and high-quality care (</w:t>
      </w:r>
      <w:r w:rsidRPr="25F025EB" w:rsidR="25F025EB">
        <w:rPr>
          <w:color w:val="000000" w:themeColor="text1"/>
          <w:sz w:val="22"/>
          <w:szCs w:val="22"/>
          <w:shd w:val="clear" w:color="auto" w:fill="FFFFFF"/>
          <w14:textFill>
            <w14:solidFill>
              <w14:schemeClr w14:val="tx1"/>
            </w14:solidFill>
          </w14:textFill>
        </w:rPr>
        <w:t>NHS England, 2024)</w:t>
      </w:r>
      <w:r w:rsidRPr="25F025EB" w:rsidR="25F025EB">
        <w:rPr>
          <w:rFonts w:ascii="Arial" w:hAnsi="Arial" w:eastAsia="Arial Nova" w:cs="Arial"/>
          <w:color w:val="000000" w:themeColor="text1"/>
          <w:sz w:val="22"/>
          <w:szCs w:val="22"/>
          <w14:textFill>
            <w14:solidFill>
              <w14:schemeClr w14:val="tx1"/>
            </w14:solidFill>
          </w14:textFill>
        </w:rPr>
        <w:t xml:space="preserve">. </w:t>
      </w:r>
    </w:p>
    <w:p xmlns:wp14="http://schemas.microsoft.com/office/word/2010/wordml" w:rsidP="25F025EB" w14:paraId="730FEDB9" wp14:textId="77777777">
      <w:pPr>
        <w:spacing w:line="360" w:lineRule="auto"/>
        <w:jc w:val="both"/>
        <w:rPr>
          <w:rFonts w:ascii="Arial" w:hAnsi="Arial" w:eastAsia="Arial Nova" w:cs="Arial"/>
          <w:color w:val="000000" w:themeColor="text1"/>
          <w:sz w:val="22"/>
          <w:szCs w:val="22"/>
          <w14:textFill>
            <w14:solidFill>
              <w14:schemeClr w14:val="tx1"/>
            </w14:solidFill>
          </w14:textFill>
        </w:rPr>
      </w:pPr>
      <w:r w:rsidRPr="25F025EB" w:rsidR="25F025EB">
        <w:rPr>
          <w:rFonts w:ascii="Arial" w:hAnsi="Arial" w:eastAsia="Arial Nova" w:cs="Arial"/>
          <w:color w:val="000000" w:themeColor="text1"/>
          <w:sz w:val="22"/>
          <w:szCs w:val="22"/>
          <w14:textFill>
            <w14:solidFill>
              <w14:schemeClr w14:val="tx1"/>
            </w14:solidFill>
          </w14:textFill>
        </w:rPr>
        <w:t>The NHS Leadership Framework, in general, aids the development of knowledge, confidence, and skills that leaders should have in order to foster continuous learning, promote innovation, and attain improved health outcomes and still uphold the primary ethos of the NHS (NHS Leadership Academy, 2025).</w:t>
      </w:r>
    </w:p>
    <w:p xmlns:wp14="http://schemas.microsoft.com/office/word/2010/wordml" w:rsidP="25F025EB" w14:paraId="6F667981" wp14:textId="77777777">
      <w:pPr>
        <w:spacing w:line="360" w:lineRule="auto"/>
        <w:jc w:val="both"/>
        <w:rPr>
          <w:rFonts w:ascii="Arial" w:hAnsi="Arial" w:eastAsia="Arial Nova" w:cs="Arial"/>
          <w:b w:val="1"/>
          <w:bCs w:val="1"/>
          <w:color w:val="000000" w:themeColor="text1"/>
          <w:sz w:val="22"/>
          <w:szCs w:val="22"/>
          <w:lang w:val="en-US"/>
          <w14:textFill>
            <w14:solidFill>
              <w14:schemeClr w14:val="tx1"/>
            </w14:solidFill>
          </w14:textFill>
        </w:rPr>
      </w:pPr>
      <w:r w:rsidRPr="25F025EB" w:rsidR="25F025EB">
        <w:rPr>
          <w:rFonts w:ascii="Arial" w:hAnsi="Arial" w:eastAsia="Arial Nova" w:cs="Arial"/>
          <w:b w:val="1"/>
          <w:bCs w:val="1"/>
          <w:color w:val="000000" w:themeColor="text1"/>
          <w:sz w:val="22"/>
          <w:szCs w:val="22"/>
          <w:lang w:val="en-US"/>
          <w14:textFill>
            <w14:solidFill>
              <w14:schemeClr w14:val="tx1"/>
            </w14:solidFill>
          </w14:textFill>
        </w:rPr>
        <w:t xml:space="preserve">Situational Leadership and Improving NHS Care </w:t>
      </w:r>
    </w:p>
    <w:p xmlns:wp14="http://schemas.microsoft.com/office/word/2010/wordml" w:rsidP="25F025EB" w14:paraId="49504F16" wp14:textId="77777777">
      <w:pPr>
        <w:spacing w:line="360" w:lineRule="auto"/>
        <w:jc w:val="both"/>
        <w:rPr>
          <w:rFonts w:ascii="Arial" w:hAnsi="Arial" w:cs="Arial"/>
          <w:color w:val="000000" w:themeColor="text1"/>
          <w:sz w:val="22"/>
          <w:szCs w:val="22"/>
          <w14:textFill>
            <w14:solidFill>
              <w14:schemeClr w14:val="tx1"/>
            </w14:solidFill>
          </w14:textFill>
        </w:rPr>
      </w:pPr>
      <w:r w:rsidRPr="25F025EB" w:rsidR="25F025EB">
        <w:rPr>
          <w:rFonts w:ascii="Arial" w:hAnsi="Arial" w:eastAsia="Arial Nova" w:cs="Arial"/>
          <w:color w:val="000000" w:themeColor="text1"/>
          <w:sz w:val="22"/>
          <w:szCs w:val="22"/>
          <w:lang w:val="en-US"/>
          <w14:textFill>
            <w14:solidFill>
              <w14:schemeClr w14:val="tx1"/>
            </w14:solidFill>
          </w14:textFill>
        </w:rPr>
        <w:t>Situational leadership is anchored on the concept that no single style of leadership fits in all situations. Rather, the leaders change their style based on the competence, confidence, and needs of the individual team members. In the NHS, such flexibility promotes creativity as employees are given just the right amount of guidance and support based on their experience. As an illustration, a senior medical practitioner can be allowed greater independence to come up with new solutions, and new employees have a period of increased supervision/coaching (</w:t>
      </w:r>
      <w:r w:rsidRPr="25F025EB" w:rsidR="25F025EB">
        <w:rPr>
          <w:rFonts w:ascii="Arial" w:hAnsi="Arial" w:cs="Arial"/>
          <w:color w:val="000000" w:themeColor="text1"/>
          <w:sz w:val="22"/>
          <w:szCs w:val="22"/>
          <w14:textFill>
            <w14:solidFill>
              <w14:schemeClr w14:val="tx1"/>
            </w14:solidFill>
          </w14:textFill>
        </w:rPr>
        <w:t>Richardson 2023)</w:t>
      </w:r>
      <w:r w:rsidRPr="25F025EB" w:rsidR="25F025EB">
        <w:rPr>
          <w:rFonts w:ascii="Arial" w:hAnsi="Arial" w:eastAsia="Arial Nova" w:cs="Arial"/>
          <w:color w:val="000000" w:themeColor="text1"/>
          <w:sz w:val="22"/>
          <w:szCs w:val="22"/>
          <w:lang w:val="en-US"/>
          <w14:textFill>
            <w14:solidFill>
              <w14:schemeClr w14:val="tx1"/>
            </w14:solidFill>
          </w14:textFill>
        </w:rPr>
        <w:t>. This change leadership approach enhances trust, education, and professional growth and does not compromise patient safety. Situational leaders can alter their leadership style within a time of organisational change or a rise in the demand for services to keep the staff motivated, enhance collaboration, and be responsive to challenges. Consequently, workers will be more accommodating to share ideas, practice innovation and help in service enhancements (</w:t>
      </w:r>
      <w:r w:rsidRPr="25F025EB" w:rsidR="25F025EB">
        <w:rPr>
          <w:rFonts w:ascii="Arial" w:hAnsi="Arial" w:cs="Arial"/>
          <w:color w:val="000000" w:themeColor="text1"/>
          <w:sz w:val="22"/>
          <w:szCs w:val="22"/>
          <w14:textFill>
            <w14:solidFill>
              <w14:schemeClr w14:val="tx1"/>
            </w14:solidFill>
          </w14:textFill>
        </w:rPr>
        <w:t>Underwood 2024)</w:t>
      </w:r>
      <w:r w:rsidRPr="25F025EB" w:rsidR="25F025EB">
        <w:rPr>
          <w:rFonts w:ascii="Arial" w:hAnsi="Arial" w:eastAsia="Arial Nova" w:cs="Arial"/>
          <w:color w:val="000000" w:themeColor="text1"/>
          <w:sz w:val="22"/>
          <w:szCs w:val="22"/>
          <w:lang w:val="en-US"/>
          <w14:textFill>
            <w14:solidFill>
              <w14:schemeClr w14:val="tx1"/>
            </w14:solidFill>
          </w14:textFill>
        </w:rPr>
        <w:t>.</w:t>
      </w:r>
    </w:p>
    <w:p xmlns:wp14="http://schemas.microsoft.com/office/word/2010/wordml" w14:paraId="270FF0BC" wp14:textId="77777777">
      <w:pPr>
        <w:jc w:val="both"/>
        <w:rPr>
          <w:rFonts w:ascii="Arial" w:hAnsi="Arial" w:eastAsia="Arial Nova" w:cs="Arial"/>
          <w:color w:val="000000" w:themeColor="text1"/>
          <w14:textFill>
            <w14:solidFill>
              <w14:schemeClr w14:val="tx1"/>
            </w14:solidFill>
          </w14:textFill>
        </w:rPr>
      </w:pPr>
    </w:p>
    <w:p xmlns:wp14="http://schemas.microsoft.com/office/word/2010/wordml" w14:paraId="320DD152"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572400BE"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1B3D5D94"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1C3BC777"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3C5FEBC2"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46E44EE9"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3FB42DE4"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7E515738"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118C05EB"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43CBC48A"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7B3FB680"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56493A92"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5258C66F"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32C17089"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4206F3F0"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1FC9128F"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7FD9BFA7"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44AE537A"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021BF49B" wp14:textId="77777777">
      <w:pPr>
        <w:rPr>
          <w:rFonts w:ascii="Arial" w:hAnsi="Arial" w:eastAsia="Arial Nova" w:cs="Arial"/>
          <w:i/>
          <w:iCs/>
          <w:color w:val="000000" w:themeColor="text1"/>
          <w14:textFill>
            <w14:solidFill>
              <w14:schemeClr w14:val="tx1"/>
            </w14:solidFill>
          </w14:textFill>
        </w:rPr>
      </w:pPr>
      <w:r>
        <w:rPr>
          <w:rFonts w:ascii="Arial" w:hAnsi="Arial" w:eastAsia="Arial Nova" w:cs="Arial"/>
          <w:i/>
          <w:iCs/>
          <w:color w:val="000000" w:themeColor="text1"/>
          <w14:textFill>
            <w14:solidFill>
              <w14:schemeClr w14:val="tx1"/>
            </w14:solidFill>
          </w14:textFill>
        </w:rPr>
        <w:br w:type="page"/>
      </w:r>
    </w:p>
    <w:p xmlns:wp14="http://schemas.microsoft.com/office/word/2010/wordml" w14:paraId="20B445A8" wp14:textId="77777777">
      <w:pPr>
        <w:pStyle w:val="2"/>
        <w:rPr>
          <w:rFonts w:ascii="Arial" w:hAnsi="Arial" w:cs="Arial"/>
          <w:color w:val="000000" w:themeColor="text1"/>
          <w:sz w:val="44"/>
          <w:szCs w:val="44"/>
          <w14:textFill>
            <w14:solidFill>
              <w14:schemeClr w14:val="tx1"/>
            </w14:solidFill>
          </w14:textFill>
        </w:rPr>
      </w:pPr>
      <w:bookmarkStart w:name="_Toc234078790" w:id="28"/>
      <w:r>
        <w:rPr>
          <w:rFonts w:ascii="Arial" w:hAnsi="Arial" w:cs="Arial"/>
          <w:color w:val="000000" w:themeColor="text1"/>
          <w:sz w:val="44"/>
          <w:szCs w:val="44"/>
          <w14:textFill>
            <w14:solidFill>
              <w14:schemeClr w14:val="tx1"/>
            </w14:solidFill>
          </w14:textFill>
        </w:rPr>
        <w:t>Task 7 - Self-Reflection Journal Entry</w:t>
      </w:r>
      <w:bookmarkEnd w:id="28"/>
    </w:p>
    <w:p xmlns:wp14="http://schemas.microsoft.com/office/word/2010/wordml" w:rsidP="25F025EB" w14:paraId="27260F87" wp14:textId="77777777">
      <w:pPr>
        <w:pStyle w:val="22"/>
        <w:keepNext w:val="0"/>
        <w:keepLines w:val="0"/>
        <w:widowControl w:val="1"/>
        <w:suppressLineNumbers w:val="0"/>
        <w:pBdr>
          <w:top w:val="none" w:color="FF000000" w:sz="0" w:space="0"/>
          <w:left w:val="none" w:color="FF000000" w:sz="0" w:space="0"/>
          <w:bottom w:val="none" w:color="FF000000" w:sz="0" w:space="0"/>
          <w:right w:val="none" w:color="FF000000" w:sz="0" w:space="0"/>
        </w:pBdr>
        <w:spacing w:before="0" w:beforeAutospacing="off" w:after="128" w:afterAutospacing="off" w:line="360" w:lineRule="auto"/>
        <w:ind w:left="0" w:right="0" w:firstLine="0"/>
        <w:jc w:val="both"/>
        <w:textAlignment w:val="baseline"/>
        <w:rPr>
          <w:b w:val="0"/>
          <w:bCs w:val="0"/>
          <w:i w:val="0"/>
          <w:iCs w:val="0"/>
          <w:color w:val="auto"/>
          <w:sz w:val="22"/>
          <w:szCs w:val="22"/>
        </w:rPr>
      </w:pPr>
      <w:r w:rsidRPr="25F025EB" w:rsidR="25F025EB">
        <w:rPr>
          <w:rFonts w:ascii="Arial" w:hAnsi="Arial" w:eastAsia="Segoe UI" w:cs="Arial"/>
          <w:b w:val="0"/>
          <w:bCs w:val="0"/>
          <w:i w:val="0"/>
          <w:iCs w:val="0"/>
          <w:caps w:val="0"/>
          <w:smallCaps w:val="0"/>
          <w:color w:val="000000"/>
          <w:spacing w:val="0"/>
          <w:sz w:val="22"/>
          <w:szCs w:val="22"/>
          <w:shd w:val="clear" w:fill="FFFFFF"/>
          <w:vertAlign w:val="baseline"/>
          <w:lang w:val="en-US"/>
        </w:rPr>
        <w:t>This module has helped me</w:t>
      </w:r>
      <w:r w:rsidRPr="25F025EB" w:rsidR="25F025EB">
        <w:rPr>
          <w:rFonts w:ascii="Arial" w:hAnsi="Arial" w:eastAsia="Segoe UI" w:cs="Arial"/>
          <w:b w:val="0"/>
          <w:bCs w:val="0"/>
          <w:i w:val="0"/>
          <w:iCs w:val="0"/>
          <w:caps w:val="0"/>
          <w:smallCaps w:val="0"/>
          <w:color w:val="000000"/>
          <w:spacing w:val="0"/>
          <w:sz w:val="22"/>
          <w:szCs w:val="22"/>
          <w:shd w:val="clear" w:fill="FFFFFF"/>
          <w:vertAlign w:val="baseline"/>
          <w:lang w:val="en-US"/>
        </w:rPr>
        <w:t> greatly in enhancing my knowledge of creativity, value creation, and leadership in the health and social care domain. Prior to undertaking this module, my understanding of leadership was that it consisted primarily of giving orders and running teams. Nevertheless, after reading the NHS Leadership Framework and situational leadership, in particular, I realised that an excellent leader can alter his/her leadership style depending on the abilities of the team members, his/her confidence, and demands. This kind of flexible policy fosters teamwork, creativity and continuous improvement without jeopardising a high standard of patient care. </w:t>
      </w:r>
    </w:p>
    <w:p xmlns:wp14="http://schemas.microsoft.com/office/word/2010/wordml" w:rsidP="25F025EB" w14:paraId="6383E2D3" wp14:textId="77777777">
      <w:pPr>
        <w:pStyle w:val="22"/>
        <w:keepNext w:val="0"/>
        <w:keepLines w:val="0"/>
        <w:widowControl w:val="1"/>
        <w:suppressLineNumbers w:val="0"/>
        <w:pBdr>
          <w:top w:val="none" w:color="FF000000" w:sz="0" w:space="0"/>
          <w:left w:val="none" w:color="FF000000" w:sz="0" w:space="0"/>
          <w:bottom w:val="none" w:color="FF000000" w:sz="0" w:space="0"/>
          <w:right w:val="none" w:color="FF000000" w:sz="0" w:space="0"/>
        </w:pBdr>
        <w:spacing w:before="0" w:beforeAutospacing="off" w:after="128" w:afterAutospacing="off" w:line="360" w:lineRule="auto"/>
        <w:ind w:left="0" w:right="0" w:firstLine="0"/>
        <w:jc w:val="both"/>
        <w:textAlignment w:val="baseline"/>
        <w:rPr>
          <w:b w:val="0"/>
          <w:bCs w:val="0"/>
          <w:i w:val="0"/>
          <w:iCs w:val="0"/>
          <w:color w:val="auto"/>
          <w:sz w:val="22"/>
          <w:szCs w:val="22"/>
        </w:rPr>
      </w:pPr>
      <w:r w:rsidRPr="25F025EB" w:rsidR="25F025EB">
        <w:rPr>
          <w:rFonts w:ascii="Arial" w:hAnsi="Arial" w:eastAsia="Segoe UI" w:cs="Arial"/>
          <w:b w:val="0"/>
          <w:bCs w:val="0"/>
          <w:i w:val="0"/>
          <w:iCs w:val="0"/>
          <w:caps w:val="0"/>
          <w:smallCaps w:val="0"/>
          <w:color w:val="000000"/>
          <w:spacing w:val="0"/>
          <w:sz w:val="22"/>
          <w:szCs w:val="22"/>
          <w:shd w:val="clear" w:fill="FFFFFF"/>
          <w:vertAlign w:val="baseline"/>
          <w:lang w:val="en-US"/>
        </w:rPr>
        <w:t>Another thing which I have learned through the various works is that not all creativity has to be focused on coming up with new ideas, but also on seeking viable solutions which will enhance healthcare services. To illustrate, the possibility to explore innovations like artificial intelligence and digital health technologies helped me realise the importance of creative thinking that could enhance patient outcomes, shorten waiting time, and generate value to both health sector professionals and patients (Adeniyi et al. 2024).</w:t>
      </w:r>
    </w:p>
    <w:p xmlns:wp14="http://schemas.microsoft.com/office/word/2010/wordml" w:rsidP="25F025EB" w14:paraId="20ECB65C" wp14:textId="77777777">
      <w:pPr>
        <w:pStyle w:val="22"/>
        <w:keepNext w:val="0"/>
        <w:keepLines w:val="0"/>
        <w:widowControl w:val="1"/>
        <w:suppressLineNumbers w:val="0"/>
        <w:pBdr>
          <w:top w:val="none" w:color="FF000000" w:sz="0" w:space="0"/>
          <w:left w:val="none" w:color="FF000000" w:sz="0" w:space="0"/>
          <w:bottom w:val="none" w:color="FF000000" w:sz="0" w:space="0"/>
          <w:right w:val="none" w:color="FF000000" w:sz="0" w:space="0"/>
        </w:pBdr>
        <w:spacing w:before="0" w:beforeAutospacing="off" w:after="128" w:afterAutospacing="off" w:line="360" w:lineRule="auto"/>
        <w:ind w:left="0" w:right="0" w:firstLine="0"/>
        <w:jc w:val="both"/>
        <w:textAlignment w:val="baseline"/>
        <w:rPr>
          <w:b w:val="0"/>
          <w:bCs w:val="0"/>
          <w:i w:val="0"/>
          <w:iCs w:val="0"/>
          <w:color w:val="auto"/>
          <w:sz w:val="22"/>
          <w:szCs w:val="22"/>
        </w:rPr>
      </w:pPr>
      <w:r w:rsidRPr="25F025EB" w:rsidR="25F025EB">
        <w:rPr>
          <w:rFonts w:ascii="Arial" w:hAnsi="Arial" w:eastAsia="Segoe UI" w:cs="Arial"/>
          <w:b w:val="0"/>
          <w:bCs w:val="0"/>
          <w:i w:val="0"/>
          <w:iCs w:val="0"/>
          <w:caps w:val="0"/>
          <w:smallCaps w:val="0"/>
          <w:color w:val="000000"/>
          <w:spacing w:val="0"/>
          <w:sz w:val="22"/>
          <w:szCs w:val="22"/>
          <w:shd w:val="clear" w:fill="FFFFFF"/>
          <w:vertAlign w:val="baseline"/>
          <w:lang w:val="en-US"/>
        </w:rPr>
        <w:t>The considerations of what I have learned allow me to state that situational leadership will have a beneficial impact on my further practice. I will also strive to adjust my communication and leadership style to various contexts, care for colleagues based on their personal needs, and promote creative thinking among colleagues as a future health and social care professional. On the whole, this module has given me a boost in confidence, led to greater leadership awareness and made me ready to work towards safer, person-centred and ever-improving healthcare services.</w:t>
      </w:r>
    </w:p>
    <w:p xmlns:wp14="http://schemas.microsoft.com/office/word/2010/wordml" w14:paraId="7C72E963" wp14:textId="77777777">
      <w:pPr>
        <w:jc w:val="both"/>
        <w:rPr>
          <w:rFonts w:ascii="Arial" w:hAnsi="Arial" w:eastAsia="Arial Nova" w:cs="Arial"/>
          <w:b/>
          <w:bCs/>
          <w:color w:val="000000" w:themeColor="text1"/>
          <w:lang w:val="en-US"/>
          <w14:textFill>
            <w14:solidFill>
              <w14:schemeClr w14:val="tx1"/>
            </w14:solidFill>
          </w14:textFill>
        </w:rPr>
      </w:pPr>
    </w:p>
    <w:p xmlns:wp14="http://schemas.microsoft.com/office/word/2010/wordml" w14:paraId="5F706942"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7682F133"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186C24C5"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07CB5B22"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5753609D" wp14:textId="77777777">
      <w:pPr>
        <w:jc w:val="both"/>
        <w:rPr>
          <w:rFonts w:ascii="Arial" w:hAnsi="Arial" w:eastAsia="Arial Nova" w:cs="Arial"/>
          <w:i/>
          <w:iCs/>
          <w:color w:val="000000" w:themeColor="text1"/>
          <w14:textFill>
            <w14:solidFill>
              <w14:schemeClr w14:val="tx1"/>
            </w14:solidFill>
          </w14:textFill>
        </w:rPr>
      </w:pPr>
    </w:p>
    <w:p xmlns:wp14="http://schemas.microsoft.com/office/word/2010/wordml" w14:paraId="60402F7F" wp14:textId="77777777">
      <w:pPr>
        <w:pStyle w:val="2"/>
        <w:rPr>
          <w:rFonts w:ascii="Arial" w:hAnsi="Arial" w:cs="Arial"/>
          <w:color w:val="000000" w:themeColor="text1"/>
          <w:sz w:val="44"/>
          <w:szCs w:val="44"/>
          <w14:textFill>
            <w14:solidFill>
              <w14:schemeClr w14:val="tx1"/>
            </w14:solidFill>
          </w14:textFill>
        </w:rPr>
      </w:pPr>
      <w:bookmarkStart w:name="_Toc234078791" w:id="29"/>
      <w:r>
        <w:rPr>
          <w:rFonts w:ascii="Arial" w:hAnsi="Arial" w:cs="Arial"/>
          <w:color w:val="000000" w:themeColor="text1"/>
          <w:sz w:val="44"/>
          <w:szCs w:val="44"/>
          <w14:textFill>
            <w14:solidFill>
              <w14:schemeClr w14:val="tx1"/>
            </w14:solidFill>
          </w14:textFill>
        </w:rPr>
        <w:t>Reference List</w:t>
      </w:r>
      <w:bookmarkEnd w:id="29"/>
    </w:p>
    <w:p xmlns:wp14="http://schemas.microsoft.com/office/word/2010/wordml" w:rsidP="25F025EB" w14:paraId="32C9425C" wp14:textId="77777777">
      <w:pPr>
        <w:jc w:val="both"/>
        <w:rPr>
          <w:rFonts w:ascii="Arial" w:hAnsi="Arial" w:cs="Arial"/>
          <w:i w:val="1"/>
          <w:iCs w:val="1"/>
          <w:color w:val="000000" w:themeColor="text1"/>
          <w:sz w:val="22"/>
          <w:szCs w:val="22"/>
          <w14:textFill>
            <w14:solidFill>
              <w14:schemeClr w14:val="tx1"/>
            </w14:solidFill>
          </w14:textFill>
        </w:rPr>
      </w:pPr>
      <w:r w:rsidRPr="25F025EB" w:rsidR="25F025EB">
        <w:rPr>
          <w:rFonts w:ascii="Arial" w:hAnsi="Arial" w:cs="Arial"/>
          <w:i w:val="1"/>
          <w:iCs w:val="1"/>
          <w:color w:val="000000" w:themeColor="text1"/>
          <w:sz w:val="22"/>
          <w:szCs w:val="22"/>
          <w14:textFill>
            <w14:solidFill>
              <w14:schemeClr w14:val="tx1"/>
            </w14:solidFill>
          </w14:textFill>
        </w:rPr>
        <w:t>Adeniyi, A.O., Arowoogun, J.O., Chidi, R., Okolo, C.A. and Babawarun, O. (2024) The impact of electronic health records on patient care and outcomes: A comprehensive review. </w:t>
      </w:r>
      <w:r w:rsidRPr="25F025EB" w:rsidR="25F025EB">
        <w:rPr>
          <w:rFonts w:ascii="Arial" w:hAnsi="Arial" w:cs="Arial"/>
          <w:i w:val="1"/>
          <w:iCs w:val="1"/>
          <w:color w:val="000000" w:themeColor="text1"/>
          <w:sz w:val="22"/>
          <w:szCs w:val="22"/>
          <w14:textFill>
            <w14:solidFill>
              <w14:schemeClr w14:val="tx1"/>
            </w14:solidFill>
          </w14:textFill>
        </w:rPr>
        <w:t>World Journal of Advanced Research and Reviews</w:t>
      </w:r>
      <w:r w:rsidRPr="25F025EB" w:rsidR="25F025EB">
        <w:rPr>
          <w:rFonts w:ascii="Arial" w:hAnsi="Arial" w:cs="Arial"/>
          <w:i w:val="1"/>
          <w:iCs w:val="1"/>
          <w:color w:val="000000" w:themeColor="text1"/>
          <w:sz w:val="22"/>
          <w:szCs w:val="22"/>
          <w14:textFill>
            <w14:solidFill>
              <w14:schemeClr w14:val="tx1"/>
            </w14:solidFill>
          </w14:textFill>
        </w:rPr>
        <w:t>, </w:t>
      </w:r>
      <w:r w:rsidRPr="25F025EB" w:rsidR="25F025EB">
        <w:rPr>
          <w:rFonts w:ascii="Arial" w:hAnsi="Arial" w:cs="Arial"/>
          <w:i w:val="1"/>
          <w:iCs w:val="1"/>
          <w:color w:val="000000" w:themeColor="text1"/>
          <w:sz w:val="22"/>
          <w:szCs w:val="22"/>
          <w14:textFill>
            <w14:solidFill>
              <w14:schemeClr w14:val="tx1"/>
            </w14:solidFill>
          </w14:textFill>
        </w:rPr>
        <w:t>21</w:t>
      </w:r>
      <w:r w:rsidRPr="25F025EB" w:rsidR="25F025EB">
        <w:rPr>
          <w:rFonts w:ascii="Arial" w:hAnsi="Arial" w:cs="Arial"/>
          <w:i w:val="1"/>
          <w:iCs w:val="1"/>
          <w:color w:val="000000" w:themeColor="text1"/>
          <w:sz w:val="22"/>
          <w:szCs w:val="22"/>
          <w14:textFill>
            <w14:solidFill>
              <w14:schemeClr w14:val="tx1"/>
            </w14:solidFill>
          </w14:textFill>
        </w:rPr>
        <w:t xml:space="preserve">(2), pp.1446-1455. DOI: </w:t>
      </w:r>
      <w:r>
        <w:fldChar w:fldCharType="begin"/>
      </w:r>
      <w:r>
        <w:instrText xml:space="preserve"> HYPERLINK "https://doi.org/10.30574/wjarr.2024.21.2.0592" </w:instrText>
      </w:r>
      <w:r>
        <w:fldChar w:fldCharType="separate"/>
      </w:r>
      <w:r w:rsidRPr="25F025EB" w:rsidR="25F025EB">
        <w:rPr>
          <w:rStyle w:val="21"/>
          <w:rFonts w:ascii="Arial" w:hAnsi="Arial" w:cs="Arial"/>
          <w:i w:val="1"/>
          <w:iCs w:val="1"/>
          <w:color w:val="000000" w:themeColor="text1"/>
          <w:sz w:val="22"/>
          <w:szCs w:val="22"/>
          <w14:textFill>
            <w14:solidFill>
              <w14:schemeClr w14:val="tx1"/>
            </w14:solidFill>
          </w14:textFill>
        </w:rPr>
        <w:t>https://doi.org/10.30574/wjarr.2024.21.2.0592</w:t>
      </w:r>
      <w:r>
        <w:rPr>
          <w:rStyle w:val="21"/>
          <w:rFonts w:ascii="Arial" w:hAnsi="Arial" w:cs="Arial"/>
          <w:color w:val="000000" w:themeColor="text1"/>
          <w14:textFill>
            <w14:solidFill>
              <w14:schemeClr w14:val="tx1"/>
            </w14:solidFill>
          </w14:textFill>
        </w:rPr>
        <w:fldChar w:fldCharType="end"/>
      </w:r>
      <w:r w:rsidRPr="25F025EB" w:rsidR="25F025EB">
        <w:rPr>
          <w:rFonts w:ascii="Arial" w:hAnsi="Arial" w:cs="Arial"/>
          <w:i w:val="1"/>
          <w:iCs w:val="1"/>
          <w:color w:val="000000" w:themeColor="text1"/>
          <w:sz w:val="22"/>
          <w:szCs w:val="22"/>
          <w14:textFill>
            <w14:solidFill>
              <w14:schemeClr w14:val="tx1"/>
            </w14:solidFill>
          </w14:textFill>
        </w:rPr>
        <w:t xml:space="preserve"> </w:t>
      </w:r>
    </w:p>
    <w:p xmlns:wp14="http://schemas.microsoft.com/office/word/2010/wordml" w:rsidP="25F025EB" w14:paraId="6E039F0F" wp14:textId="77777777">
      <w:pPr>
        <w:rPr>
          <w:rFonts w:ascii="Arial" w:hAnsi="Arial" w:cs="Arial"/>
          <w:i w:val="1"/>
          <w:iCs w:val="1"/>
          <w:color w:val="000000" w:themeColor="text1"/>
          <w:sz w:val="22"/>
          <w:szCs w:val="22"/>
          <w14:textFill>
            <w14:solidFill>
              <w14:schemeClr w14:val="tx1"/>
            </w14:solidFill>
          </w14:textFill>
        </w:rPr>
      </w:pPr>
      <w:r w:rsidRPr="25F025EB" w:rsidR="25F025EB">
        <w:rPr>
          <w:rFonts w:ascii="Arial" w:hAnsi="Arial" w:cs="Arial"/>
          <w:i w:val="1"/>
          <w:iCs w:val="1"/>
          <w:color w:val="000000" w:themeColor="text1"/>
          <w:sz w:val="22"/>
          <w:szCs w:val="22"/>
          <w14:textFill>
            <w14:solidFill>
              <w14:schemeClr w14:val="tx1"/>
            </w14:solidFill>
          </w14:textFill>
        </w:rPr>
        <w:t>Ahad, A.A., Sanchez-Gonzalez, M. and Junquera, P. (2023) Understanding and addressing mental health stigma across cultures for improving psychiatric care: A narrative review. </w:t>
      </w:r>
      <w:r w:rsidRPr="25F025EB" w:rsidR="25F025EB">
        <w:rPr>
          <w:rFonts w:ascii="Arial" w:hAnsi="Arial" w:cs="Arial"/>
          <w:i w:val="1"/>
          <w:iCs w:val="1"/>
          <w:color w:val="000000" w:themeColor="text1"/>
          <w:sz w:val="22"/>
          <w:szCs w:val="22"/>
          <w14:textFill>
            <w14:solidFill>
              <w14:schemeClr w14:val="tx1"/>
            </w14:solidFill>
          </w14:textFill>
        </w:rPr>
        <w:t>Cureus</w:t>
      </w:r>
      <w:r w:rsidRPr="25F025EB" w:rsidR="25F025EB">
        <w:rPr>
          <w:rFonts w:ascii="Arial" w:hAnsi="Arial" w:cs="Arial"/>
          <w:i w:val="1"/>
          <w:iCs w:val="1"/>
          <w:color w:val="000000" w:themeColor="text1"/>
          <w:sz w:val="22"/>
          <w:szCs w:val="22"/>
          <w14:textFill>
            <w14:solidFill>
              <w14:schemeClr w14:val="tx1"/>
            </w14:solidFill>
          </w14:textFill>
        </w:rPr>
        <w:t>, </w:t>
      </w:r>
      <w:r w:rsidRPr="25F025EB" w:rsidR="25F025EB">
        <w:rPr>
          <w:rFonts w:ascii="Arial" w:hAnsi="Arial" w:cs="Arial"/>
          <w:i w:val="1"/>
          <w:iCs w:val="1"/>
          <w:color w:val="000000" w:themeColor="text1"/>
          <w:sz w:val="22"/>
          <w:szCs w:val="22"/>
          <w14:textFill>
            <w14:solidFill>
              <w14:schemeClr w14:val="tx1"/>
            </w14:solidFill>
          </w14:textFill>
        </w:rPr>
        <w:t>15</w:t>
      </w:r>
      <w:r w:rsidRPr="25F025EB" w:rsidR="25F025EB">
        <w:rPr>
          <w:rFonts w:ascii="Arial" w:hAnsi="Arial" w:cs="Arial"/>
          <w:i w:val="1"/>
          <w:iCs w:val="1"/>
          <w:color w:val="000000" w:themeColor="text1"/>
          <w:sz w:val="22"/>
          <w:szCs w:val="22"/>
          <w14:textFill>
            <w14:solidFill>
              <w14:schemeClr w14:val="tx1"/>
            </w14:solidFill>
          </w14:textFill>
        </w:rPr>
        <w:t xml:space="preserve">(5), p.e39549. DOI: 10.7759/cureus.39549 </w:t>
      </w:r>
    </w:p>
    <w:p xmlns:wp14="http://schemas.microsoft.com/office/word/2010/wordml" w:rsidP="25F025EB" w14:paraId="1BF9E1E9" wp14:textId="77777777">
      <w:pPr>
        <w:jc w:val="both"/>
        <w:rPr>
          <w:rFonts w:ascii="Arial" w:hAnsi="Arial" w:cs="Arial"/>
          <w:i w:val="1"/>
          <w:iCs w:val="1"/>
          <w:color w:val="000000" w:themeColor="text1"/>
          <w:sz w:val="22"/>
          <w:szCs w:val="22"/>
          <w:shd w:val="clear" w:color="auto" w:fill="FFFFFF"/>
          <w14:textFill>
            <w14:solidFill>
              <w14:schemeClr w14:val="tx1"/>
            </w14:solidFill>
          </w14:textFill>
        </w:rPr>
      </w:pPr>
      <w:bookmarkStart w:name="_Hlk231314920" w:id="30"/>
      <w:r w:rsidRPr="25F025EB" w:rsidR="25F025EB">
        <w:rPr>
          <w:rFonts w:ascii="Arial" w:hAnsi="Arial" w:cs="Arial"/>
          <w:i w:val="1"/>
          <w:iCs w:val="1"/>
          <w:color w:val="000000" w:themeColor="text1"/>
          <w:sz w:val="22"/>
          <w:szCs w:val="22"/>
          <w:shd w:val="clear" w:color="auto" w:fill="FFFFFF"/>
          <w14:textFill>
            <w14:solidFill>
              <w14:schemeClr w14:val="tx1"/>
            </w14:solidFill>
          </w14:textFill>
        </w:rPr>
        <w:t xml:space="preserve">Antonissen, </w:t>
      </w:r>
      <w:bookmarkEnd w:id="30"/>
      <w:r w:rsidRPr="25F025EB" w:rsidR="25F025EB">
        <w:rPr>
          <w:rFonts w:ascii="Arial" w:hAnsi="Arial" w:cs="Arial"/>
          <w:i w:val="1"/>
          <w:iCs w:val="1"/>
          <w:color w:val="000000" w:themeColor="text1"/>
          <w:sz w:val="22"/>
          <w:szCs w:val="22"/>
          <w:shd w:val="clear" w:color="auto" w:fill="FFFFFF"/>
          <w14:textFill>
            <w14:solidFill>
              <w14:schemeClr w14:val="tx1"/>
            </w14:solidFill>
          </w14:textFill>
        </w:rPr>
        <w:t>N., Tryfonos, O., Houben, I.B., Jacobs, C., de Rooij, M. and van Leeuwen, K.G. (2026) Artificial intelligence in radiology: 173 commercially available products and their scientific evidence. </w:t>
      </w:r>
      <w:r w:rsidRPr="25F025EB" w:rsidR="25F025EB">
        <w:rPr>
          <w:rFonts w:ascii="Arial" w:hAnsi="Arial" w:cs="Arial"/>
          <w:i w:val="1"/>
          <w:iCs w:val="1"/>
          <w:color w:val="000000" w:themeColor="text1"/>
          <w:sz w:val="22"/>
          <w:szCs w:val="22"/>
          <w:shd w:val="clear" w:color="auto" w:fill="FFFFFF"/>
          <w14:textFill>
            <w14:solidFill>
              <w14:schemeClr w14:val="tx1"/>
            </w14:solidFill>
          </w14:textFill>
        </w:rPr>
        <w:t>European radiology</w:t>
      </w:r>
      <w:r w:rsidRPr="25F025EB" w:rsidR="25F025EB">
        <w:rPr>
          <w:rFonts w:ascii="Arial" w:hAnsi="Arial" w:cs="Arial"/>
          <w:i w:val="1"/>
          <w:iCs w:val="1"/>
          <w:color w:val="000000" w:themeColor="text1"/>
          <w:sz w:val="22"/>
          <w:szCs w:val="22"/>
          <w:shd w:val="clear" w:color="auto" w:fill="FFFFFF"/>
          <w14:textFill>
            <w14:solidFill>
              <w14:schemeClr w14:val="tx1"/>
            </w14:solidFill>
          </w14:textFill>
        </w:rPr>
        <w:t>, </w:t>
      </w:r>
      <w:r w:rsidRPr="25F025EB" w:rsidR="25F025EB">
        <w:rPr>
          <w:rFonts w:ascii="Arial" w:hAnsi="Arial" w:cs="Arial"/>
          <w:i w:val="1"/>
          <w:iCs w:val="1"/>
          <w:color w:val="000000" w:themeColor="text1"/>
          <w:sz w:val="22"/>
          <w:szCs w:val="22"/>
          <w:shd w:val="clear" w:color="auto" w:fill="FFFFFF"/>
          <w14:textFill>
            <w14:solidFill>
              <w14:schemeClr w14:val="tx1"/>
            </w14:solidFill>
          </w14:textFill>
        </w:rPr>
        <w:t>36</w:t>
      </w:r>
      <w:r w:rsidRPr="25F025EB" w:rsidR="25F025EB">
        <w:rPr>
          <w:rFonts w:ascii="Arial" w:hAnsi="Arial" w:cs="Arial"/>
          <w:i w:val="1"/>
          <w:iCs w:val="1"/>
          <w:color w:val="000000" w:themeColor="text1"/>
          <w:sz w:val="22"/>
          <w:szCs w:val="22"/>
          <w:shd w:val="clear" w:color="auto" w:fill="FFFFFF"/>
          <w14:textFill>
            <w14:solidFill>
              <w14:schemeClr w14:val="tx1"/>
            </w14:solidFill>
          </w14:textFill>
        </w:rPr>
        <w:t>(1), pp.526-536.https://doi.org/10.1007/s00330-025-11830-8</w:t>
      </w:r>
    </w:p>
    <w:p xmlns:wp14="http://schemas.microsoft.com/office/word/2010/wordml" w:rsidP="25F025EB" w14:paraId="5C5C6B01" wp14:textId="77777777">
      <w:pPr>
        <w:rPr>
          <w:rFonts w:ascii="Arial" w:hAnsi="Arial" w:cs="Arial"/>
          <w:i w:val="1"/>
          <w:iCs w:val="1"/>
          <w:color w:val="000000" w:themeColor="text1"/>
          <w:sz w:val="22"/>
          <w:szCs w:val="22"/>
          <w14:textFill>
            <w14:solidFill>
              <w14:schemeClr w14:val="tx1"/>
            </w14:solidFill>
          </w14:textFill>
        </w:rPr>
      </w:pPr>
      <w:r w:rsidRPr="25F025EB" w:rsidR="25F025EB">
        <w:rPr>
          <w:rFonts w:ascii="Arial" w:hAnsi="Arial" w:cs="Arial"/>
          <w:i w:val="1"/>
          <w:iCs w:val="1"/>
          <w:color w:val="000000" w:themeColor="text1"/>
          <w:sz w:val="22"/>
          <w:szCs w:val="22"/>
          <w14:textFill>
            <w14:solidFill>
              <w14:schemeClr w14:val="tx1"/>
            </w14:solidFill>
          </w14:textFill>
        </w:rPr>
        <w:t xml:space="preserve">Bham community, (2026) Dental Services. [Accessed through] :&lt; </w:t>
      </w:r>
      <w:r>
        <w:fldChar w:fldCharType="begin"/>
      </w:r>
      <w:r>
        <w:instrText xml:space="preserve"> HYPERLINK "https://www.bhamcommunity.nhs.uk/dental-services/" </w:instrText>
      </w:r>
      <w:r>
        <w:fldChar w:fldCharType="separate"/>
      </w:r>
      <w:r w:rsidRPr="25F025EB" w:rsidR="25F025EB">
        <w:rPr>
          <w:rStyle w:val="21"/>
          <w:rFonts w:ascii="Arial" w:hAnsi="Arial" w:cs="Arial"/>
          <w:i w:val="1"/>
          <w:iCs w:val="1"/>
          <w:color w:val="000000" w:themeColor="text1"/>
          <w:sz w:val="22"/>
          <w:szCs w:val="22"/>
          <w14:textFill>
            <w14:solidFill>
              <w14:schemeClr w14:val="tx1"/>
            </w14:solidFill>
          </w14:textFill>
        </w:rPr>
        <w:t>https://www.bhamcommunity.nhs.uk/dental-services/</w:t>
      </w:r>
      <w:r>
        <w:rPr>
          <w:rStyle w:val="21"/>
          <w:rFonts w:ascii="Arial" w:hAnsi="Arial" w:cs="Arial"/>
          <w:color w:val="000000" w:themeColor="text1"/>
          <w14:textFill>
            <w14:solidFill>
              <w14:schemeClr w14:val="tx1"/>
            </w14:solidFill>
          </w14:textFill>
        </w:rPr>
        <w:fldChar w:fldCharType="end"/>
      </w:r>
      <w:r w:rsidRPr="25F025EB" w:rsidR="25F025EB">
        <w:rPr>
          <w:rFonts w:ascii="Arial" w:hAnsi="Arial" w:cs="Arial"/>
          <w:i w:val="1"/>
          <w:iCs w:val="1"/>
          <w:color w:val="000000" w:themeColor="text1"/>
          <w:sz w:val="22"/>
          <w:szCs w:val="22"/>
          <w14:textFill>
            <w14:solidFill>
              <w14:schemeClr w14:val="tx1"/>
            </w14:solidFill>
          </w14:textFill>
        </w:rPr>
        <w:t xml:space="preserve"> &gt; [Accessed on: 29</w:t>
      </w:r>
      <w:r w:rsidRPr="25F025EB" w:rsidR="25F025EB">
        <w:rPr>
          <w:rFonts w:ascii="Arial" w:hAnsi="Arial" w:cs="Arial"/>
          <w:i w:val="1"/>
          <w:iCs w:val="1"/>
          <w:color w:val="000000" w:themeColor="text1"/>
          <w:sz w:val="22"/>
          <w:szCs w:val="22"/>
          <w:vertAlign w:val="superscript"/>
          <w14:textFill>
            <w14:solidFill>
              <w14:schemeClr w14:val="tx1"/>
            </w14:solidFill>
          </w14:textFill>
        </w:rPr>
        <w:t>th</w:t>
      </w:r>
      <w:r w:rsidRPr="25F025EB" w:rsidR="25F025EB">
        <w:rPr>
          <w:rFonts w:ascii="Arial" w:hAnsi="Arial" w:cs="Arial"/>
          <w:i w:val="1"/>
          <w:iCs w:val="1"/>
          <w:color w:val="000000" w:themeColor="text1"/>
          <w:sz w:val="22"/>
          <w:szCs w:val="22"/>
          <w14:textFill>
            <w14:solidFill>
              <w14:schemeClr w14:val="tx1"/>
            </w14:solidFill>
          </w14:textFill>
        </w:rPr>
        <w:t xml:space="preserve"> June, 2026]. </w:t>
      </w:r>
    </w:p>
    <w:p xmlns:wp14="http://schemas.microsoft.com/office/word/2010/wordml" w:rsidP="25F025EB" w14:paraId="6081EA84" wp14:textId="77777777">
      <w:pPr>
        <w:jc w:val="both"/>
        <w:rPr>
          <w:rFonts w:ascii="Arial" w:hAnsi="Arial" w:cs="Arial"/>
          <w:i w:val="1"/>
          <w:iCs w:val="1"/>
          <w:color w:val="000000" w:themeColor="text1"/>
          <w:sz w:val="22"/>
          <w:szCs w:val="22"/>
          <w:shd w:val="clear" w:color="auto" w:fill="FFFFFF"/>
          <w14:textFill>
            <w14:solidFill>
              <w14:schemeClr w14:val="tx1"/>
            </w14:solidFill>
          </w14:textFill>
        </w:rPr>
      </w:pPr>
      <w:bookmarkStart w:name="_Hlk231314941" w:id="31"/>
      <w:r w:rsidRPr="25F025EB" w:rsidR="25F025EB">
        <w:rPr>
          <w:rFonts w:ascii="Arial" w:hAnsi="Arial" w:cs="Arial"/>
          <w:i w:val="1"/>
          <w:iCs w:val="1"/>
          <w:color w:val="000000" w:themeColor="text1"/>
          <w:sz w:val="22"/>
          <w:szCs w:val="22"/>
          <w:shd w:val="clear" w:color="auto" w:fill="FFFFFF"/>
          <w14:textFill>
            <w14:solidFill>
              <w14:schemeClr w14:val="tx1"/>
            </w14:solidFill>
          </w14:textFill>
        </w:rPr>
        <w:t>Chow, J., Lee, R. and Wu, H. (2026</w:t>
      </w:r>
      <w:bookmarkEnd w:id="31"/>
      <w:r w:rsidRPr="25F025EB" w:rsidR="25F025EB">
        <w:rPr>
          <w:rFonts w:ascii="Arial" w:hAnsi="Arial" w:cs="Arial"/>
          <w:i w:val="1"/>
          <w:iCs w:val="1"/>
          <w:color w:val="000000" w:themeColor="text1"/>
          <w:sz w:val="22"/>
          <w:szCs w:val="22"/>
          <w:shd w:val="clear" w:color="auto" w:fill="FFFFFF"/>
          <w14:textFill>
            <w14:solidFill>
              <w14:schemeClr w14:val="tx1"/>
            </w14:solidFill>
          </w14:textFill>
        </w:rPr>
        <w:t>) How do radiologists currently monitor AI in radiology and what challenges do they face? An interview study and qualitative analysis. </w:t>
      </w:r>
      <w:r w:rsidRPr="25F025EB" w:rsidR="25F025EB">
        <w:rPr>
          <w:rFonts w:ascii="Arial" w:hAnsi="Arial" w:cs="Arial"/>
          <w:i w:val="1"/>
          <w:iCs w:val="1"/>
          <w:color w:val="000000" w:themeColor="text1"/>
          <w:sz w:val="22"/>
          <w:szCs w:val="22"/>
          <w:shd w:val="clear" w:color="auto" w:fill="FFFFFF"/>
          <w14:textFill>
            <w14:solidFill>
              <w14:schemeClr w14:val="tx1"/>
            </w14:solidFill>
          </w14:textFill>
        </w:rPr>
        <w:t>Journal of Imaging Informatics in Medicine</w:t>
      </w:r>
      <w:r w:rsidRPr="25F025EB" w:rsidR="25F025EB">
        <w:rPr>
          <w:rFonts w:ascii="Arial" w:hAnsi="Arial" w:cs="Arial"/>
          <w:i w:val="1"/>
          <w:iCs w:val="1"/>
          <w:color w:val="000000" w:themeColor="text1"/>
          <w:sz w:val="22"/>
          <w:szCs w:val="22"/>
          <w:shd w:val="clear" w:color="auto" w:fill="FFFFFF"/>
          <w14:textFill>
            <w14:solidFill>
              <w14:schemeClr w14:val="tx1"/>
            </w14:solidFill>
          </w14:textFill>
        </w:rPr>
        <w:t>, </w:t>
      </w:r>
      <w:r w:rsidRPr="25F025EB" w:rsidR="25F025EB">
        <w:rPr>
          <w:rFonts w:ascii="Arial" w:hAnsi="Arial" w:cs="Arial"/>
          <w:i w:val="1"/>
          <w:iCs w:val="1"/>
          <w:color w:val="000000" w:themeColor="text1"/>
          <w:sz w:val="22"/>
          <w:szCs w:val="22"/>
          <w:shd w:val="clear" w:color="auto" w:fill="FFFFFF"/>
          <w14:textFill>
            <w14:solidFill>
              <w14:schemeClr w14:val="tx1"/>
            </w14:solidFill>
          </w14:textFill>
        </w:rPr>
        <w:t>39</w:t>
      </w:r>
      <w:r w:rsidRPr="25F025EB" w:rsidR="25F025EB">
        <w:rPr>
          <w:rFonts w:ascii="Arial" w:hAnsi="Arial" w:cs="Arial"/>
          <w:i w:val="1"/>
          <w:iCs w:val="1"/>
          <w:color w:val="000000" w:themeColor="text1"/>
          <w:sz w:val="22"/>
          <w:szCs w:val="22"/>
          <w:shd w:val="clear" w:color="auto" w:fill="FFFFFF"/>
          <w14:textFill>
            <w14:solidFill>
              <w14:schemeClr w14:val="tx1"/>
            </w14:solidFill>
          </w14:textFill>
        </w:rPr>
        <w:t>(1), pp.6-19.https://doi.org/10.1007/s10278-025-01493-8</w:t>
      </w:r>
    </w:p>
    <w:p xmlns:wp14="http://schemas.microsoft.com/office/word/2010/wordml" w:rsidP="25F025EB" w14:paraId="730EAC08" wp14:textId="77777777">
      <w:pPr>
        <w:jc w:val="both"/>
        <w:rPr>
          <w:rFonts w:ascii="Arial" w:hAnsi="Arial" w:cs="Arial"/>
          <w:i w:val="1"/>
          <w:iCs w:val="1"/>
          <w:color w:val="000000" w:themeColor="text1"/>
          <w:sz w:val="22"/>
          <w:szCs w:val="22"/>
          <w14:textFill>
            <w14:solidFill>
              <w14:schemeClr w14:val="tx1"/>
            </w14:solidFill>
          </w14:textFill>
        </w:rPr>
      </w:pPr>
      <w:r w:rsidRPr="25F025EB" w:rsidR="25F025EB">
        <w:rPr>
          <w:rFonts w:ascii="Arial" w:hAnsi="Arial" w:cs="Arial"/>
          <w:i w:val="1"/>
          <w:iCs w:val="1"/>
          <w:color w:val="000000" w:themeColor="text1"/>
          <w:sz w:val="22"/>
          <w:szCs w:val="22"/>
          <w14:textFill>
            <w14:solidFill>
              <w14:schemeClr w14:val="tx1"/>
            </w14:solidFill>
          </w14:textFill>
        </w:rPr>
        <w:t xml:space="preserve">Horck, S., Gifford, R.E., Fleuren, B.P., Rathert, C., Porter, T.H., Rauf, A. and Lee, Y.S. (2025) </w:t>
      </w:r>
      <w:r w:rsidRPr="25F025EB" w:rsidR="25F025EB">
        <w:rPr>
          <w:rFonts w:ascii="Arial" w:hAnsi="Arial" w:cs="Arial"/>
          <w:i w:val="1"/>
          <w:iCs w:val="1"/>
          <w:color w:val="000000" w:themeColor="text1"/>
          <w:sz w:val="22"/>
          <w:szCs w:val="22"/>
          <w14:textFill>
            <w14:solidFill>
              <w14:schemeClr w14:val="tx1"/>
            </w14:solidFill>
          </w14:textFill>
        </w:rPr>
        <w:t>System</w:t>
      </w:r>
      <w:r w:rsidRPr="25F025EB" w:rsidR="25F025EB">
        <w:rPr>
          <w:rFonts w:ascii="Cambria Math" w:hAnsi="Cambria Math" w:cs="Cambria Math"/>
          <w:i w:val="1"/>
          <w:iCs w:val="1"/>
          <w:color w:val="000000" w:themeColor="text1"/>
          <w:sz w:val="22"/>
          <w:szCs w:val="22"/>
          <w14:textFill>
            <w14:solidFill>
              <w14:schemeClr w14:val="tx1"/>
            </w14:solidFill>
          </w14:textFill>
        </w:rPr>
        <w:t>‐</w:t>
      </w:r>
      <w:r w:rsidRPr="25F025EB" w:rsidR="25F025EB">
        <w:rPr>
          <w:rFonts w:ascii="Arial" w:hAnsi="Arial" w:cs="Arial"/>
          <w:i w:val="1"/>
          <w:iCs w:val="1"/>
          <w:color w:val="000000" w:themeColor="text1"/>
          <w:sz w:val="22"/>
          <w:szCs w:val="22"/>
          <w14:textFill>
            <w14:solidFill>
              <w14:schemeClr w14:val="tx1"/>
            </w14:solidFill>
          </w14:textFill>
        </w:rPr>
        <w:t>failing creativity in health care</w:t>
      </w:r>
      <w:r w:rsidRPr="25F025EB" w:rsidR="25F025EB">
        <w:rPr>
          <w:rFonts w:ascii="Arial" w:hAnsi="Arial" w:cs="Arial"/>
          <w:i w:val="1"/>
          <w:iCs w:val="1"/>
          <w:color w:val="000000" w:themeColor="text1"/>
          <w:sz w:val="22"/>
          <w:szCs w:val="22"/>
          <w14:textFill>
            <w14:solidFill>
              <w14:schemeClr w14:val="tx1"/>
            </w14:solidFill>
          </w14:textFill>
        </w:rPr>
        <w:t> (Vol. 9, No. 1, p. e10437). DOI: 10.1002/lrh2.10437</w:t>
      </w:r>
    </w:p>
    <w:p xmlns:wp14="http://schemas.microsoft.com/office/word/2010/wordml" w:rsidP="25F025EB" w14:paraId="14EAA632" wp14:textId="77777777">
      <w:pPr>
        <w:jc w:val="both"/>
        <w:rPr>
          <w:rFonts w:ascii="Arial" w:hAnsi="Arial" w:cs="Arial"/>
          <w:i w:val="1"/>
          <w:iCs w:val="1"/>
          <w:color w:val="000000" w:themeColor="text1"/>
          <w:sz w:val="22"/>
          <w:szCs w:val="22"/>
          <w14:textFill>
            <w14:solidFill>
              <w14:schemeClr w14:val="tx1"/>
            </w14:solidFill>
          </w14:textFill>
        </w:rPr>
      </w:pPr>
      <w:r w:rsidRPr="25F025EB" w:rsidR="25F025EB">
        <w:rPr>
          <w:rFonts w:ascii="Arial" w:hAnsi="Arial" w:cs="Arial"/>
          <w:i w:val="1"/>
          <w:iCs w:val="1"/>
          <w:color w:val="000000" w:themeColor="text1"/>
          <w:sz w:val="22"/>
          <w:szCs w:val="22"/>
          <w14:textFill>
            <w14:solidFill>
              <w14:schemeClr w14:val="tx1"/>
            </w14:solidFill>
          </w14:textFill>
        </w:rPr>
        <w:t>Nurlatifah, L., Purnawarman, P. and Sukyadi, D. (2023) December. The implementation of reflective assessment using Gibbs’ reflective cycle in assessing students’ writing skill. In </w:t>
      </w:r>
      <w:r w:rsidRPr="25F025EB" w:rsidR="25F025EB">
        <w:rPr>
          <w:rFonts w:ascii="Arial" w:hAnsi="Arial" w:cs="Arial"/>
          <w:i w:val="1"/>
          <w:iCs w:val="1"/>
          <w:color w:val="000000" w:themeColor="text1"/>
          <w:sz w:val="22"/>
          <w:szCs w:val="22"/>
          <w14:textFill>
            <w14:solidFill>
              <w14:schemeClr w14:val="tx1"/>
            </w14:solidFill>
          </w14:textFill>
        </w:rPr>
        <w:t>AIP Conference Proceedings</w:t>
      </w:r>
      <w:r w:rsidRPr="25F025EB" w:rsidR="25F025EB">
        <w:rPr>
          <w:rFonts w:ascii="Arial" w:hAnsi="Arial" w:cs="Arial"/>
          <w:i w:val="1"/>
          <w:iCs w:val="1"/>
          <w:color w:val="000000" w:themeColor="text1"/>
          <w:sz w:val="22"/>
          <w:szCs w:val="22"/>
          <w14:textFill>
            <w14:solidFill>
              <w14:schemeClr w14:val="tx1"/>
            </w14:solidFill>
          </w14:textFill>
        </w:rPr>
        <w:t xml:space="preserve"> (Vol. 2621, No. 1, p. 070006). AIP Publishing LLC. </w:t>
      </w:r>
    </w:p>
    <w:p xmlns:wp14="http://schemas.microsoft.com/office/word/2010/wordml" w:rsidP="25F025EB" w14:paraId="08F6863D" wp14:textId="77777777">
      <w:pPr>
        <w:rPr>
          <w:rFonts w:ascii="Arial" w:hAnsi="Arial" w:cs="Arial"/>
          <w:i w:val="1"/>
          <w:iCs w:val="1"/>
          <w:color w:val="000000" w:themeColor="text1"/>
          <w:sz w:val="22"/>
          <w:szCs w:val="22"/>
          <w14:textFill>
            <w14:solidFill>
              <w14:schemeClr w14:val="tx1"/>
            </w14:solidFill>
          </w14:textFill>
        </w:rPr>
      </w:pPr>
      <w:r w:rsidRPr="25F025EB" w:rsidR="25F025EB">
        <w:rPr>
          <w:rFonts w:ascii="Arial" w:hAnsi="Arial" w:cs="Arial"/>
          <w:i w:val="1"/>
          <w:iCs w:val="1"/>
          <w:color w:val="000000" w:themeColor="text1"/>
          <w:sz w:val="22"/>
          <w:szCs w:val="22"/>
          <w14:textFill>
            <w14:solidFill>
              <w14:schemeClr w14:val="tx1"/>
            </w14:solidFill>
          </w14:textFill>
        </w:rPr>
        <w:t>Richardson, C. (2023) An Investigation into leading a multigenerational workforce within the health and social care environment using Situational Leadership. </w:t>
      </w:r>
      <w:r w:rsidRPr="25F025EB" w:rsidR="25F025EB">
        <w:rPr>
          <w:rFonts w:ascii="Arial" w:hAnsi="Arial" w:cs="Arial"/>
          <w:i w:val="1"/>
          <w:iCs w:val="1"/>
          <w:color w:val="000000" w:themeColor="text1"/>
          <w:sz w:val="22"/>
          <w:szCs w:val="22"/>
          <w14:textFill>
            <w14:solidFill>
              <w14:schemeClr w14:val="tx1"/>
            </w14:solidFill>
          </w14:textFill>
        </w:rPr>
        <w:t>Available at SSRN 4813741</w:t>
      </w:r>
      <w:r w:rsidRPr="25F025EB" w:rsidR="25F025EB">
        <w:rPr>
          <w:rFonts w:ascii="Arial" w:hAnsi="Arial" w:cs="Arial"/>
          <w:i w:val="1"/>
          <w:iCs w:val="1"/>
          <w:color w:val="000000" w:themeColor="text1"/>
          <w:sz w:val="22"/>
          <w:szCs w:val="22"/>
          <w14:textFill>
            <w14:solidFill>
              <w14:schemeClr w14:val="tx1"/>
            </w14:solidFill>
          </w14:textFill>
        </w:rPr>
        <w:t xml:space="preserve">. </w:t>
      </w:r>
      <w:r>
        <w:fldChar w:fldCharType="begin"/>
      </w:r>
      <w:r>
        <w:instrText xml:space="preserve"> HYPERLINK "https://papers.ssrn.com/sol3/Delivery.cfm?abstractid=4813741" </w:instrText>
      </w:r>
      <w:r>
        <w:fldChar w:fldCharType="separate"/>
      </w:r>
      <w:r w:rsidRPr="25F025EB" w:rsidR="25F025EB">
        <w:rPr>
          <w:rStyle w:val="21"/>
          <w:rFonts w:ascii="Arial" w:hAnsi="Arial" w:cs="Arial"/>
          <w:i w:val="1"/>
          <w:iCs w:val="1"/>
          <w:color w:val="000000" w:themeColor="text1"/>
          <w:sz w:val="22"/>
          <w:szCs w:val="22"/>
          <w14:textFill>
            <w14:solidFill>
              <w14:schemeClr w14:val="tx1"/>
            </w14:solidFill>
          </w14:textFill>
        </w:rPr>
        <w:t>https://papers.ssrn.com/sol3/Delivery.cfm?abstractid=4813741</w:t>
      </w:r>
      <w:r>
        <w:rPr>
          <w:rStyle w:val="21"/>
          <w:rFonts w:ascii="Arial" w:hAnsi="Arial" w:cs="Arial"/>
          <w:color w:val="000000" w:themeColor="text1"/>
          <w14:textFill>
            <w14:solidFill>
              <w14:schemeClr w14:val="tx1"/>
            </w14:solidFill>
          </w14:textFill>
        </w:rPr>
        <w:fldChar w:fldCharType="end"/>
      </w:r>
      <w:r w:rsidRPr="25F025EB" w:rsidR="25F025EB">
        <w:rPr>
          <w:rFonts w:ascii="Arial" w:hAnsi="Arial" w:cs="Arial"/>
          <w:i w:val="1"/>
          <w:iCs w:val="1"/>
          <w:color w:val="000000" w:themeColor="text1"/>
          <w:sz w:val="22"/>
          <w:szCs w:val="22"/>
          <w14:textFill>
            <w14:solidFill>
              <w14:schemeClr w14:val="tx1"/>
            </w14:solidFill>
          </w14:textFill>
        </w:rPr>
        <w:t xml:space="preserve"> </w:t>
      </w:r>
    </w:p>
    <w:p xmlns:wp14="http://schemas.microsoft.com/office/word/2010/wordml" w:rsidP="25F025EB" w14:paraId="74887CDE" wp14:textId="77777777">
      <w:pPr>
        <w:jc w:val="both"/>
        <w:rPr>
          <w:rFonts w:ascii="Arial" w:hAnsi="Arial" w:cs="Arial"/>
          <w:i w:val="1"/>
          <w:iCs w:val="1"/>
          <w:color w:val="000000" w:themeColor="text1"/>
          <w:sz w:val="22"/>
          <w:szCs w:val="22"/>
          <w14:textFill>
            <w14:solidFill>
              <w14:schemeClr w14:val="tx1"/>
            </w14:solidFill>
          </w14:textFill>
        </w:rPr>
      </w:pPr>
      <w:r w:rsidRPr="25F025EB" w:rsidR="25F025EB">
        <w:rPr>
          <w:rFonts w:ascii="Arial" w:hAnsi="Arial" w:cs="Arial"/>
          <w:i w:val="1"/>
          <w:iCs w:val="1"/>
          <w:color w:val="000000" w:themeColor="text1"/>
          <w:sz w:val="22"/>
          <w:szCs w:val="22"/>
          <w14:textFill>
            <w14:solidFill>
              <w14:schemeClr w14:val="tx1"/>
            </w14:solidFill>
          </w14:textFill>
        </w:rPr>
        <w:t>Totten, A.M., Womack, D.M., Griffin, J.C., McDonagh, M.S., Davis-O’Reilly, C., Blazina, I., Grusing, S. and Elder, N. (2024) Telehealth-guided provider-to-provider communication to improve rural health: A systematic review. </w:t>
      </w:r>
      <w:r w:rsidRPr="25F025EB" w:rsidR="25F025EB">
        <w:rPr>
          <w:rFonts w:ascii="Arial" w:hAnsi="Arial" w:cs="Arial"/>
          <w:i w:val="1"/>
          <w:iCs w:val="1"/>
          <w:color w:val="000000" w:themeColor="text1"/>
          <w:sz w:val="22"/>
          <w:szCs w:val="22"/>
          <w14:textFill>
            <w14:solidFill>
              <w14:schemeClr w14:val="tx1"/>
            </w14:solidFill>
          </w14:textFill>
        </w:rPr>
        <w:t>Journal of telemedicine and telecare</w:t>
      </w:r>
      <w:r w:rsidRPr="25F025EB" w:rsidR="25F025EB">
        <w:rPr>
          <w:rFonts w:ascii="Arial" w:hAnsi="Arial" w:cs="Arial"/>
          <w:i w:val="1"/>
          <w:iCs w:val="1"/>
          <w:color w:val="000000" w:themeColor="text1"/>
          <w:sz w:val="22"/>
          <w:szCs w:val="22"/>
          <w14:textFill>
            <w14:solidFill>
              <w14:schemeClr w14:val="tx1"/>
            </w14:solidFill>
          </w14:textFill>
        </w:rPr>
        <w:t>, </w:t>
      </w:r>
      <w:r w:rsidRPr="25F025EB" w:rsidR="25F025EB">
        <w:rPr>
          <w:rFonts w:ascii="Arial" w:hAnsi="Arial" w:cs="Arial"/>
          <w:i w:val="1"/>
          <w:iCs w:val="1"/>
          <w:color w:val="000000" w:themeColor="text1"/>
          <w:sz w:val="22"/>
          <w:szCs w:val="22"/>
          <w14:textFill>
            <w14:solidFill>
              <w14:schemeClr w14:val="tx1"/>
            </w14:solidFill>
          </w14:textFill>
        </w:rPr>
        <w:t>30</w:t>
      </w:r>
      <w:r w:rsidRPr="25F025EB" w:rsidR="25F025EB">
        <w:rPr>
          <w:rFonts w:ascii="Arial" w:hAnsi="Arial" w:cs="Arial"/>
          <w:i w:val="1"/>
          <w:iCs w:val="1"/>
          <w:color w:val="000000" w:themeColor="text1"/>
          <w:sz w:val="22"/>
          <w:szCs w:val="22"/>
          <w14:textFill>
            <w14:solidFill>
              <w14:schemeClr w14:val="tx1"/>
            </w14:solidFill>
          </w14:textFill>
        </w:rPr>
        <w:t xml:space="preserve">(8), pp.1209-1229. DOI: 10.1177/1357633X221139892 </w:t>
      </w:r>
    </w:p>
    <w:p xmlns:wp14="http://schemas.microsoft.com/office/word/2010/wordml" w:rsidP="25F025EB" w14:paraId="332B3F05" wp14:textId="77777777">
      <w:pPr>
        <w:jc w:val="both"/>
        <w:rPr>
          <w:rFonts w:ascii="Arial" w:hAnsi="Arial" w:cs="Arial"/>
          <w:i w:val="1"/>
          <w:iCs w:val="1"/>
          <w:color w:val="000000" w:themeColor="text1"/>
          <w:sz w:val="22"/>
          <w:szCs w:val="22"/>
          <w14:textFill>
            <w14:solidFill>
              <w14:schemeClr w14:val="tx1"/>
            </w14:solidFill>
          </w14:textFill>
        </w:rPr>
      </w:pPr>
      <w:r w:rsidRPr="25F025EB" w:rsidR="25F025EB">
        <w:rPr>
          <w:rFonts w:ascii="Arial" w:hAnsi="Arial" w:cs="Arial"/>
          <w:i w:val="1"/>
          <w:iCs w:val="1"/>
          <w:color w:val="000000" w:themeColor="text1"/>
          <w:sz w:val="22"/>
          <w:szCs w:val="22"/>
          <w14:textFill>
            <w14:solidFill>
              <w14:schemeClr w14:val="tx1"/>
            </w14:solidFill>
          </w14:textFill>
        </w:rPr>
        <w:t>Underwood, S. (2024) Redefining leadership within the NHS’complex adaptive system. </w:t>
      </w:r>
      <w:r w:rsidRPr="25F025EB" w:rsidR="25F025EB">
        <w:rPr>
          <w:rFonts w:ascii="Arial" w:hAnsi="Arial" w:cs="Arial"/>
          <w:i w:val="1"/>
          <w:iCs w:val="1"/>
          <w:color w:val="000000" w:themeColor="text1"/>
          <w:sz w:val="22"/>
          <w:szCs w:val="22"/>
          <w14:textFill>
            <w14:solidFill>
              <w14:schemeClr w14:val="tx1"/>
            </w14:solidFill>
          </w14:textFill>
        </w:rPr>
        <w:t>Future healthcare journal</w:t>
      </w:r>
      <w:r w:rsidRPr="25F025EB" w:rsidR="25F025EB">
        <w:rPr>
          <w:rFonts w:ascii="Arial" w:hAnsi="Arial" w:cs="Arial"/>
          <w:i w:val="1"/>
          <w:iCs w:val="1"/>
          <w:color w:val="000000" w:themeColor="text1"/>
          <w:sz w:val="22"/>
          <w:szCs w:val="22"/>
          <w14:textFill>
            <w14:solidFill>
              <w14:schemeClr w14:val="tx1"/>
            </w14:solidFill>
          </w14:textFill>
        </w:rPr>
        <w:t>, </w:t>
      </w:r>
      <w:r w:rsidRPr="25F025EB" w:rsidR="25F025EB">
        <w:rPr>
          <w:rFonts w:ascii="Arial" w:hAnsi="Arial" w:cs="Arial"/>
          <w:i w:val="1"/>
          <w:iCs w:val="1"/>
          <w:color w:val="000000" w:themeColor="text1"/>
          <w:sz w:val="22"/>
          <w:szCs w:val="22"/>
          <w14:textFill>
            <w14:solidFill>
              <w14:schemeClr w14:val="tx1"/>
            </w14:solidFill>
          </w14:textFill>
        </w:rPr>
        <w:t>11</w:t>
      </w:r>
      <w:r w:rsidRPr="25F025EB" w:rsidR="25F025EB">
        <w:rPr>
          <w:rFonts w:ascii="Arial" w:hAnsi="Arial" w:cs="Arial"/>
          <w:i w:val="1"/>
          <w:iCs w:val="1"/>
          <w:color w:val="000000" w:themeColor="text1"/>
          <w:sz w:val="22"/>
          <w:szCs w:val="22"/>
          <w14:textFill>
            <w14:solidFill>
              <w14:schemeClr w14:val="tx1"/>
            </w14:solidFill>
          </w14:textFill>
        </w:rPr>
        <w:t xml:space="preserve">(1), p.100015. </w:t>
      </w:r>
      <w:r>
        <w:fldChar w:fldCharType="begin"/>
      </w:r>
      <w:r>
        <w:instrText xml:space="preserve"> HYPERLINK "https://doi.org/10.1016/j.fhj.2024.100015" </w:instrText>
      </w:r>
      <w:r>
        <w:fldChar w:fldCharType="separate"/>
      </w:r>
      <w:r w:rsidRPr="25F025EB" w:rsidR="25F025EB">
        <w:rPr>
          <w:rStyle w:val="21"/>
          <w:rFonts w:ascii="Arial" w:hAnsi="Arial" w:cs="Arial"/>
          <w:i w:val="1"/>
          <w:iCs w:val="1"/>
          <w:color w:val="000000" w:themeColor="text1"/>
          <w:sz w:val="22"/>
          <w:szCs w:val="22"/>
          <w14:textFill>
            <w14:solidFill>
              <w14:schemeClr w14:val="tx1"/>
            </w14:solidFill>
          </w14:textFill>
        </w:rPr>
        <w:t>https://doi.org/10.1016/j.fhj.2024.100015</w:t>
      </w:r>
      <w:r>
        <w:rPr>
          <w:rStyle w:val="21"/>
          <w:rFonts w:ascii="Arial" w:hAnsi="Arial" w:cs="Arial"/>
          <w:color w:val="000000" w:themeColor="text1"/>
          <w14:textFill>
            <w14:solidFill>
              <w14:schemeClr w14:val="tx1"/>
            </w14:solidFill>
          </w14:textFill>
        </w:rPr>
        <w:fldChar w:fldCharType="end"/>
      </w:r>
    </w:p>
    <w:p xmlns:wp14="http://schemas.microsoft.com/office/word/2010/wordml" w:rsidP="25F025EB" w14:paraId="1D1D6BB9" wp14:textId="77777777">
      <w:pPr>
        <w:rPr>
          <w:rFonts w:ascii="Arial" w:hAnsi="Arial" w:cs="Arial"/>
          <w:i w:val="1"/>
          <w:iCs w:val="1"/>
          <w:color w:val="000000" w:themeColor="text1"/>
          <w:sz w:val="22"/>
          <w:szCs w:val="22"/>
          <w14:textFill>
            <w14:solidFill>
              <w14:schemeClr w14:val="tx1"/>
            </w14:solidFill>
          </w14:textFill>
        </w:rPr>
      </w:pPr>
      <w:r w:rsidRPr="25F025EB" w:rsidR="25F025EB">
        <w:rPr>
          <w:rFonts w:ascii="Arial" w:hAnsi="Arial" w:cs="Arial"/>
          <w:i w:val="1"/>
          <w:iCs w:val="1"/>
          <w:color w:val="000000" w:themeColor="text1"/>
          <w:sz w:val="22"/>
          <w:szCs w:val="22"/>
          <w14:textFill>
            <w14:solidFill>
              <w14:schemeClr w14:val="tx1"/>
            </w14:solidFill>
          </w14:textFill>
        </w:rPr>
        <w:t>Zayts-Spence, O., Edmonds, D. and Fortune, Z. (2023) Mental Health, discourse and stigma. </w:t>
      </w:r>
      <w:r w:rsidRPr="25F025EB" w:rsidR="25F025EB">
        <w:rPr>
          <w:rFonts w:ascii="Arial" w:hAnsi="Arial" w:cs="Arial"/>
          <w:i w:val="1"/>
          <w:iCs w:val="1"/>
          <w:color w:val="000000" w:themeColor="text1"/>
          <w:sz w:val="22"/>
          <w:szCs w:val="22"/>
          <w14:textFill>
            <w14:solidFill>
              <w14:schemeClr w14:val="tx1"/>
            </w14:solidFill>
          </w14:textFill>
        </w:rPr>
        <w:t>BMC psychology</w:t>
      </w:r>
      <w:r w:rsidRPr="25F025EB" w:rsidR="25F025EB">
        <w:rPr>
          <w:rFonts w:ascii="Arial" w:hAnsi="Arial" w:cs="Arial"/>
          <w:i w:val="1"/>
          <w:iCs w:val="1"/>
          <w:color w:val="000000" w:themeColor="text1"/>
          <w:sz w:val="22"/>
          <w:szCs w:val="22"/>
          <w14:textFill>
            <w14:solidFill>
              <w14:schemeClr w14:val="tx1"/>
            </w14:solidFill>
          </w14:textFill>
        </w:rPr>
        <w:t>, </w:t>
      </w:r>
      <w:r w:rsidRPr="25F025EB" w:rsidR="25F025EB">
        <w:rPr>
          <w:rFonts w:ascii="Arial" w:hAnsi="Arial" w:cs="Arial"/>
          <w:i w:val="1"/>
          <w:iCs w:val="1"/>
          <w:color w:val="000000" w:themeColor="text1"/>
          <w:sz w:val="22"/>
          <w:szCs w:val="22"/>
          <w14:textFill>
            <w14:solidFill>
              <w14:schemeClr w14:val="tx1"/>
            </w14:solidFill>
          </w14:textFill>
        </w:rPr>
        <w:t>11</w:t>
      </w:r>
      <w:r w:rsidRPr="25F025EB" w:rsidR="25F025EB">
        <w:rPr>
          <w:rFonts w:ascii="Arial" w:hAnsi="Arial" w:cs="Arial"/>
          <w:i w:val="1"/>
          <w:iCs w:val="1"/>
          <w:color w:val="000000" w:themeColor="text1"/>
          <w:sz w:val="22"/>
          <w:szCs w:val="22"/>
          <w14:textFill>
            <w14:solidFill>
              <w14:schemeClr w14:val="tx1"/>
            </w14:solidFill>
          </w14:textFill>
        </w:rPr>
        <w:t xml:space="preserve">(1), p.180. </w:t>
      </w:r>
      <w:r>
        <w:fldChar w:fldCharType="begin"/>
      </w:r>
      <w:r>
        <w:instrText xml:space="preserve"> HYPERLINK "https://doi.org/10.1186/s40359-023-01210-6" </w:instrText>
      </w:r>
      <w:r>
        <w:fldChar w:fldCharType="separate"/>
      </w:r>
      <w:r w:rsidRPr="25F025EB" w:rsidR="25F025EB">
        <w:rPr>
          <w:rStyle w:val="21"/>
          <w:rFonts w:ascii="Arial" w:hAnsi="Arial" w:cs="Arial"/>
          <w:i w:val="1"/>
          <w:iCs w:val="1"/>
          <w:color w:val="000000" w:themeColor="text1"/>
          <w:sz w:val="22"/>
          <w:szCs w:val="22"/>
          <w14:textFill>
            <w14:solidFill>
              <w14:schemeClr w14:val="tx1"/>
            </w14:solidFill>
          </w14:textFill>
        </w:rPr>
        <w:t>https://doi.org/10.1186/s40359-023-01210-6</w:t>
      </w:r>
      <w:r>
        <w:rPr>
          <w:rStyle w:val="21"/>
          <w:rFonts w:ascii="Arial" w:hAnsi="Arial" w:cs="Arial"/>
          <w:color w:val="000000" w:themeColor="text1"/>
          <w14:textFill>
            <w14:solidFill>
              <w14:schemeClr w14:val="tx1"/>
            </w14:solidFill>
          </w14:textFill>
        </w:rPr>
        <w:fldChar w:fldCharType="end"/>
      </w:r>
      <w:r w:rsidRPr="25F025EB" w:rsidR="25F025EB">
        <w:rPr>
          <w:rFonts w:ascii="Arial" w:hAnsi="Arial" w:cs="Arial"/>
          <w:i w:val="1"/>
          <w:iCs w:val="1"/>
          <w:color w:val="000000" w:themeColor="text1"/>
          <w:sz w:val="22"/>
          <w:szCs w:val="22"/>
          <w14:textFill>
            <w14:solidFill>
              <w14:schemeClr w14:val="tx1"/>
            </w14:solidFill>
          </w14:textFill>
        </w:rPr>
        <w:t xml:space="preserve"> </w:t>
      </w:r>
    </w:p>
    <w:p xmlns:wp14="http://schemas.microsoft.com/office/word/2010/wordml" w:rsidP="25F025EB" w14:paraId="3C9370A5" wp14:textId="77777777">
      <w:pPr>
        <w:rPr>
          <w:rFonts w:ascii="Arial" w:hAnsi="Arial" w:cs="Arial"/>
          <w:i w:val="1"/>
          <w:iCs w:val="1"/>
          <w:color w:val="000000" w:themeColor="text1"/>
          <w:sz w:val="22"/>
          <w:szCs w:val="22"/>
          <w14:textFill>
            <w14:solidFill>
              <w14:schemeClr w14:val="tx1"/>
            </w14:solidFill>
          </w14:textFill>
        </w:rPr>
      </w:pPr>
      <w:r w:rsidRPr="25F025EB" w:rsidR="25F025EB">
        <w:rPr>
          <w:rFonts w:ascii="Arial" w:hAnsi="Arial" w:eastAsia="Arial Nova" w:cs="Arial"/>
          <w:i w:val="1"/>
          <w:iCs w:val="1"/>
          <w:color w:val="000000" w:themeColor="text1"/>
          <w:sz w:val="22"/>
          <w:szCs w:val="22"/>
          <w14:textFill>
            <w14:solidFill>
              <w14:schemeClr w14:val="tx1"/>
            </w14:solidFill>
          </w14:textFill>
        </w:rPr>
        <w:t xml:space="preserve">NHS Leadership Academy, (2025). </w:t>
      </w:r>
      <w:r w:rsidRPr="25F025EB" w:rsidR="25F025EB">
        <w:rPr>
          <w:rFonts w:ascii="Arial" w:hAnsi="Arial" w:eastAsia="Arial Nova" w:cs="Arial"/>
          <w:i w:val="1"/>
          <w:iCs w:val="1"/>
          <w:color w:val="000000" w:themeColor="text1"/>
          <w:sz w:val="22"/>
          <w:szCs w:val="22"/>
          <w14:textFill>
            <w14:solidFill>
              <w14:schemeClr w14:val="tx1"/>
            </w14:solidFill>
          </w14:textFill>
        </w:rPr>
        <w:t>NHS Healthcare Leadership Model</w:t>
      </w:r>
      <w:r w:rsidRPr="25F025EB" w:rsidR="25F025EB">
        <w:rPr>
          <w:rFonts w:ascii="Arial" w:hAnsi="Arial" w:eastAsia="Arial Nova" w:cs="Arial"/>
          <w:i w:val="1"/>
          <w:iCs w:val="1"/>
          <w:color w:val="000000" w:themeColor="text1"/>
          <w:sz w:val="22"/>
          <w:szCs w:val="22"/>
          <w14:textFill>
            <w14:solidFill>
              <w14:schemeClr w14:val="tx1"/>
            </w14:solidFill>
          </w14:textFill>
        </w:rPr>
        <w:t xml:space="preserve">. Available at: </w:t>
      </w:r>
      <w:r>
        <w:fldChar w:fldCharType="begin"/>
      </w:r>
      <w:r>
        <w:instrText xml:space="preserve"> HYPERLINK "https://www.leadershipacademy.nhs.uk/healthcare-leadership-model/" </w:instrText>
      </w:r>
      <w:r>
        <w:fldChar w:fldCharType="separate"/>
      </w:r>
      <w:r w:rsidRPr="25F025EB" w:rsidR="25F025EB">
        <w:rPr>
          <w:rStyle w:val="21"/>
          <w:rFonts w:ascii="Arial" w:hAnsi="Arial" w:eastAsia="Arial Nova" w:cs="Arial"/>
          <w:i w:val="1"/>
          <w:iCs w:val="1"/>
          <w:color w:val="000000" w:themeColor="text1"/>
          <w:sz w:val="22"/>
          <w:szCs w:val="22"/>
          <w14:textFill>
            <w14:solidFill>
              <w14:schemeClr w14:val="tx1"/>
            </w14:solidFill>
          </w14:textFill>
        </w:rPr>
        <w:t>https://www.leadershipacademy.nhs.uk/healthcare-leadership-model/</w:t>
      </w:r>
      <w:r>
        <w:rPr>
          <w:rStyle w:val="21"/>
          <w:rFonts w:ascii="Arial" w:hAnsi="Arial" w:eastAsia="Arial Nova" w:cs="Arial"/>
          <w:color w:val="000000" w:themeColor="text1"/>
          <w14:textFill>
            <w14:solidFill>
              <w14:schemeClr w14:val="tx1"/>
            </w14:solidFill>
          </w14:textFill>
        </w:rPr>
        <w:fldChar w:fldCharType="end"/>
      </w:r>
      <w:r w:rsidRPr="25F025EB" w:rsidR="25F025EB">
        <w:rPr>
          <w:rFonts w:ascii="Arial" w:hAnsi="Arial" w:eastAsia="Arial Nova" w:cs="Arial"/>
          <w:i w:val="1"/>
          <w:iCs w:val="1"/>
          <w:color w:val="000000" w:themeColor="text1"/>
          <w:sz w:val="22"/>
          <w:szCs w:val="22"/>
          <w14:textFill>
            <w14:solidFill>
              <w14:schemeClr w14:val="tx1"/>
            </w14:solidFill>
          </w14:textFill>
        </w:rPr>
        <w:t xml:space="preserve"> (Accessed on: 4</w:t>
      </w:r>
      <w:r w:rsidRPr="25F025EB" w:rsidR="25F025EB">
        <w:rPr>
          <w:rFonts w:ascii="Arial" w:hAnsi="Arial" w:eastAsia="Arial Nova" w:cs="Arial"/>
          <w:i w:val="1"/>
          <w:iCs w:val="1"/>
          <w:color w:val="000000" w:themeColor="text1"/>
          <w:sz w:val="22"/>
          <w:szCs w:val="22"/>
          <w:vertAlign w:val="superscript"/>
          <w14:textFill>
            <w14:solidFill>
              <w14:schemeClr w14:val="tx1"/>
            </w14:solidFill>
          </w14:textFill>
        </w:rPr>
        <w:t>th</w:t>
      </w:r>
      <w:r w:rsidRPr="25F025EB" w:rsidR="25F025EB">
        <w:rPr>
          <w:rFonts w:ascii="Arial" w:hAnsi="Arial" w:eastAsia="Arial Nova" w:cs="Arial"/>
          <w:i w:val="1"/>
          <w:iCs w:val="1"/>
          <w:color w:val="000000" w:themeColor="text1"/>
          <w:sz w:val="22"/>
          <w:szCs w:val="22"/>
          <w14:textFill>
            <w14:solidFill>
              <w14:schemeClr w14:val="tx1"/>
            </w14:solidFill>
          </w14:textFill>
        </w:rPr>
        <w:t xml:space="preserve"> July, 2026). </w:t>
      </w:r>
    </w:p>
    <w:p xmlns:wp14="http://schemas.microsoft.com/office/word/2010/wordml" w:rsidP="25F025EB" w14:paraId="3C5101C8" wp14:textId="77777777">
      <w:pPr>
        <w:rPr>
          <w:i w:val="1"/>
          <w:iCs w:val="1"/>
          <w:color w:val="000000" w:themeColor="text1"/>
          <w:sz w:val="22"/>
          <w:szCs w:val="22"/>
          <w:shd w:val="clear" w:color="auto" w:fill="FFFFFF"/>
          <w14:textFill>
            <w14:solidFill>
              <w14:schemeClr w14:val="tx1"/>
            </w14:solidFill>
          </w14:textFill>
        </w:rPr>
      </w:pPr>
      <w:r w:rsidRPr="25F025EB" w:rsidR="25F025EB">
        <w:rPr>
          <w:i w:val="1"/>
          <w:iCs w:val="1"/>
          <w:color w:val="000000" w:themeColor="text1"/>
          <w:sz w:val="22"/>
          <w:szCs w:val="22"/>
          <w:shd w:val="clear" w:color="auto" w:fill="FFFFFF"/>
          <w14:textFill>
            <w14:solidFill>
              <w14:schemeClr w14:val="tx1"/>
            </w14:solidFill>
          </w14:textFill>
        </w:rPr>
        <w:t>Underwood, S. (2024) Redefining leadership within the NHS’complex adaptive system. </w:t>
      </w:r>
      <w:r w:rsidRPr="25F025EB" w:rsidR="25F025EB">
        <w:rPr>
          <w:i w:val="1"/>
          <w:iCs w:val="1"/>
          <w:color w:val="000000" w:themeColor="text1"/>
          <w:sz w:val="22"/>
          <w:szCs w:val="22"/>
          <w:shd w:val="clear" w:color="auto" w:fill="FFFFFF"/>
          <w14:textFill>
            <w14:solidFill>
              <w14:schemeClr w14:val="tx1"/>
            </w14:solidFill>
          </w14:textFill>
        </w:rPr>
        <w:t>Future healthcare journal</w:t>
      </w:r>
      <w:r w:rsidRPr="25F025EB" w:rsidR="25F025EB">
        <w:rPr>
          <w:i w:val="1"/>
          <w:iCs w:val="1"/>
          <w:color w:val="000000" w:themeColor="text1"/>
          <w:sz w:val="22"/>
          <w:szCs w:val="22"/>
          <w:shd w:val="clear" w:color="auto" w:fill="FFFFFF"/>
          <w14:textFill>
            <w14:solidFill>
              <w14:schemeClr w14:val="tx1"/>
            </w14:solidFill>
          </w14:textFill>
        </w:rPr>
        <w:t>, </w:t>
      </w:r>
      <w:r w:rsidRPr="25F025EB" w:rsidR="25F025EB">
        <w:rPr>
          <w:i w:val="1"/>
          <w:iCs w:val="1"/>
          <w:color w:val="000000" w:themeColor="text1"/>
          <w:sz w:val="22"/>
          <w:szCs w:val="22"/>
          <w:shd w:val="clear" w:color="auto" w:fill="FFFFFF"/>
          <w14:textFill>
            <w14:solidFill>
              <w14:schemeClr w14:val="tx1"/>
            </w14:solidFill>
          </w14:textFill>
        </w:rPr>
        <w:t>11</w:t>
      </w:r>
      <w:r w:rsidRPr="25F025EB" w:rsidR="25F025EB">
        <w:rPr>
          <w:i w:val="1"/>
          <w:iCs w:val="1"/>
          <w:color w:val="000000" w:themeColor="text1"/>
          <w:sz w:val="22"/>
          <w:szCs w:val="22"/>
          <w:shd w:val="clear" w:color="auto" w:fill="FFFFFF"/>
          <w14:textFill>
            <w14:solidFill>
              <w14:schemeClr w14:val="tx1"/>
            </w14:solidFill>
          </w14:textFill>
        </w:rPr>
        <w:t xml:space="preserve">(1), p.100015. </w:t>
      </w:r>
      <w:r>
        <w:fldChar w:fldCharType="begin"/>
      </w:r>
      <w:r>
        <w:instrText xml:space="preserve"> HYPERLINK "https://doi.org/10.1016/j.fhj.2024.100015" </w:instrText>
      </w:r>
      <w:r>
        <w:fldChar w:fldCharType="separate"/>
      </w:r>
      <w:r w:rsidRPr="25F025EB" w:rsidR="25F025EB">
        <w:rPr>
          <w:rStyle w:val="21"/>
          <w:i w:val="1"/>
          <w:iCs w:val="1"/>
          <w:color w:val="000000" w:themeColor="text1"/>
          <w:sz w:val="22"/>
          <w:szCs w:val="22"/>
          <w:shd w:val="clear" w:color="auto" w:fill="FFFFFF"/>
          <w14:textFill>
            <w14:solidFill>
              <w14:schemeClr w14:val="tx1"/>
            </w14:solidFill>
          </w14:textFill>
        </w:rPr>
        <w:t>https://doi.org/10.1016/j.fhj.2024.100015</w:t>
      </w:r>
      <w:r>
        <w:rPr>
          <w:rStyle w:val="21"/>
          <w:color w:val="000000" w:themeColor="text1"/>
          <w:shd w:val="clear" w:color="auto" w:fill="FFFFFF"/>
          <w14:textFill>
            <w14:solidFill>
              <w14:schemeClr w14:val="tx1"/>
            </w14:solidFill>
          </w14:textFill>
        </w:rPr>
        <w:fldChar w:fldCharType="end"/>
      </w:r>
      <w:r w:rsidRPr="25F025EB" w:rsidR="25F025EB">
        <w:rPr>
          <w:i w:val="1"/>
          <w:iCs w:val="1"/>
          <w:color w:val="000000" w:themeColor="text1"/>
          <w:sz w:val="22"/>
          <w:szCs w:val="22"/>
          <w:shd w:val="clear" w:color="auto" w:fill="FFFFFF"/>
          <w14:textFill>
            <w14:solidFill>
              <w14:schemeClr w14:val="tx1"/>
            </w14:solidFill>
          </w14:textFill>
        </w:rPr>
        <w:t xml:space="preserve"> </w:t>
      </w:r>
    </w:p>
    <w:p xmlns:wp14="http://schemas.microsoft.com/office/word/2010/wordml" w:rsidP="25F025EB" w14:paraId="5EC54DA0" wp14:textId="77777777">
      <w:pPr>
        <w:rPr>
          <w:i w:val="1"/>
          <w:iCs w:val="1"/>
          <w:color w:val="000000" w:themeColor="text1"/>
          <w:sz w:val="22"/>
          <w:szCs w:val="22"/>
          <w14:textFill>
            <w14:solidFill>
              <w14:schemeClr w14:val="tx1"/>
            </w14:solidFill>
          </w14:textFill>
        </w:rPr>
      </w:pPr>
      <w:r w:rsidRPr="25F025EB" w:rsidR="25F025EB">
        <w:rPr>
          <w:i w:val="1"/>
          <w:iCs w:val="1"/>
          <w:color w:val="000000" w:themeColor="text1"/>
          <w:sz w:val="22"/>
          <w:szCs w:val="22"/>
          <w:shd w:val="clear" w:color="auto" w:fill="FFFFFF"/>
          <w14:textFill>
            <w14:solidFill>
              <w14:schemeClr w14:val="tx1"/>
            </w14:solidFill>
          </w14:textFill>
        </w:rPr>
        <w:t xml:space="preserve">NHS England, (2024). NHS leadership competency framework for board members. </w:t>
      </w:r>
      <w:r w:rsidRPr="25F025EB" w:rsidR="25F025EB">
        <w:rPr>
          <w:rFonts w:ascii="Arial" w:hAnsi="Arial" w:eastAsia="Arial Nova" w:cs="Arial"/>
          <w:i w:val="1"/>
          <w:iCs w:val="1"/>
          <w:color w:val="000000" w:themeColor="text1"/>
          <w:sz w:val="22"/>
          <w:szCs w:val="22"/>
          <w14:textFill>
            <w14:solidFill>
              <w14:schemeClr w14:val="tx1"/>
            </w14:solidFill>
          </w14:textFill>
        </w:rPr>
        <w:t xml:space="preserve">Available at: </w:t>
      </w:r>
      <w:r>
        <w:fldChar w:fldCharType="begin"/>
      </w:r>
      <w:r>
        <w:instrText xml:space="preserve"> HYPERLINK "https://www.england.nhs.uk/publication/nhs-leadership-competency-framework/" </w:instrText>
      </w:r>
      <w:r>
        <w:fldChar w:fldCharType="separate"/>
      </w:r>
      <w:r w:rsidRPr="25F025EB" w:rsidR="25F025EB">
        <w:rPr>
          <w:rStyle w:val="21"/>
          <w:rFonts w:ascii="Arial" w:hAnsi="Arial" w:eastAsia="Arial Nova" w:cs="Arial"/>
          <w:i w:val="1"/>
          <w:iCs w:val="1"/>
          <w:color w:val="000000" w:themeColor="text1"/>
          <w:sz w:val="22"/>
          <w:szCs w:val="22"/>
          <w14:textFill>
            <w14:solidFill>
              <w14:schemeClr w14:val="tx1"/>
            </w14:solidFill>
          </w14:textFill>
        </w:rPr>
        <w:t>https://www.england.nhs.uk/publication/nhs-leadership-competency-framework/</w:t>
      </w:r>
      <w:r>
        <w:rPr>
          <w:rStyle w:val="21"/>
          <w:rFonts w:ascii="Arial" w:hAnsi="Arial" w:eastAsia="Arial Nova" w:cs="Arial"/>
          <w:color w:val="000000" w:themeColor="text1"/>
          <w14:textFill>
            <w14:solidFill>
              <w14:schemeClr w14:val="tx1"/>
            </w14:solidFill>
          </w14:textFill>
        </w:rPr>
        <w:fldChar w:fldCharType="end"/>
      </w:r>
      <w:r w:rsidRPr="25F025EB" w:rsidR="25F025EB">
        <w:rPr>
          <w:rFonts w:ascii="Arial" w:hAnsi="Arial" w:eastAsia="Arial Nova" w:cs="Arial"/>
          <w:i w:val="1"/>
          <w:iCs w:val="1"/>
          <w:color w:val="000000" w:themeColor="text1"/>
          <w:sz w:val="22"/>
          <w:szCs w:val="22"/>
          <w14:textFill>
            <w14:solidFill>
              <w14:schemeClr w14:val="tx1"/>
            </w14:solidFill>
          </w14:textFill>
        </w:rPr>
        <w:t xml:space="preserve"> (Accessed on: 4</w:t>
      </w:r>
      <w:r w:rsidRPr="25F025EB" w:rsidR="25F025EB">
        <w:rPr>
          <w:rFonts w:ascii="Arial" w:hAnsi="Arial" w:eastAsia="Arial Nova" w:cs="Arial"/>
          <w:i w:val="1"/>
          <w:iCs w:val="1"/>
          <w:color w:val="000000" w:themeColor="text1"/>
          <w:sz w:val="22"/>
          <w:szCs w:val="22"/>
          <w:vertAlign w:val="superscript"/>
          <w14:textFill>
            <w14:solidFill>
              <w14:schemeClr w14:val="tx1"/>
            </w14:solidFill>
          </w14:textFill>
        </w:rPr>
        <w:t>th</w:t>
      </w:r>
      <w:r w:rsidRPr="25F025EB" w:rsidR="25F025EB">
        <w:rPr>
          <w:rFonts w:ascii="Arial" w:hAnsi="Arial" w:eastAsia="Arial Nova" w:cs="Arial"/>
          <w:i w:val="1"/>
          <w:iCs w:val="1"/>
          <w:color w:val="000000" w:themeColor="text1"/>
          <w:sz w:val="22"/>
          <w:szCs w:val="22"/>
          <w14:textFill>
            <w14:solidFill>
              <w14:schemeClr w14:val="tx1"/>
            </w14:solidFill>
          </w14:textFill>
        </w:rPr>
        <w:t xml:space="preserve"> July, 2026). </w:t>
      </w:r>
    </w:p>
    <w:p xmlns:wp14="http://schemas.microsoft.com/office/word/2010/wordml" w14:paraId="48DDC917" wp14:textId="77777777">
      <w:pPr>
        <w:jc w:val="both"/>
        <w:rPr>
          <w:rFonts w:ascii="Arial" w:hAnsi="Arial" w:cs="Arial"/>
          <w:color w:val="000000" w:themeColor="text1"/>
          <w14:textFill>
            <w14:solidFill>
              <w14:schemeClr w14:val="tx1"/>
            </w14:solidFill>
          </w14:textFill>
        </w:rPr>
      </w:pPr>
    </w:p>
    <w:p xmlns:wp14="http://schemas.microsoft.com/office/word/2010/wordml" w14:paraId="7E837D47" wp14:textId="77777777">
      <w:pPr>
        <w:jc w:val="both"/>
        <w:rPr>
          <w:rFonts w:ascii="Arial" w:hAnsi="Arial" w:cs="Arial"/>
          <w:color w:val="000000" w:themeColor="text1"/>
          <w14:textFill>
            <w14:solidFill>
              <w14:schemeClr w14:val="tx1"/>
            </w14:solidFill>
          </w14:textFill>
        </w:rPr>
      </w:pPr>
    </w:p>
    <w:p xmlns:wp14="http://schemas.microsoft.com/office/word/2010/wordml" w14:paraId="156A12B1" wp14:textId="77777777">
      <w:pPr>
        <w:jc w:val="both"/>
        <w:rPr>
          <w:rFonts w:ascii="Arial" w:hAnsi="Arial" w:cs="Arial"/>
          <w:color w:val="000000" w:themeColor="text1"/>
          <w14:textFill>
            <w14:solidFill>
              <w14:schemeClr w14:val="tx1"/>
            </w14:solidFill>
          </w14:textFill>
        </w:rPr>
      </w:pPr>
    </w:p>
    <w:p xmlns:wp14="http://schemas.microsoft.com/office/word/2010/wordml" w14:paraId="215BDA8F" wp14:textId="77777777">
      <w:pPr>
        <w:jc w:val="both"/>
        <w:rPr>
          <w:rFonts w:ascii="Arial" w:hAnsi="Arial" w:cs="Arial"/>
          <w:color w:val="000000" w:themeColor="text1"/>
          <w14:textFill>
            <w14:solidFill>
              <w14:schemeClr w14:val="tx1"/>
            </w14:solidFill>
          </w14:textFill>
        </w:rPr>
      </w:pPr>
    </w:p>
    <w:p xmlns:wp14="http://schemas.microsoft.com/office/word/2010/wordml" w14:paraId="5BDC53A6" wp14:textId="77777777">
      <w:pPr>
        <w:jc w:val="both"/>
        <w:rPr>
          <w:rFonts w:ascii="Arial" w:hAnsi="Arial" w:eastAsia="Arial Nova" w:cs="Arial"/>
          <w:color w:val="000000" w:themeColor="text1"/>
          <w:sz w:val="48"/>
          <w:szCs w:val="48"/>
          <w14:textFill>
            <w14:solidFill>
              <w14:schemeClr w14:val="tx1"/>
            </w14:solidFill>
          </w14:textFill>
        </w:rPr>
      </w:pPr>
    </w:p>
    <w:p xmlns:wp14="http://schemas.microsoft.com/office/word/2010/wordml" w14:paraId="2E81EDE2" wp14:textId="77777777">
      <w:pPr>
        <w:jc w:val="both"/>
        <w:rPr>
          <w:rFonts w:ascii="Arial" w:hAnsi="Arial" w:eastAsia="Aptos" w:cs="Arial"/>
          <w:color w:val="000000" w:themeColor="text1"/>
          <w:sz w:val="44"/>
          <w:szCs w:val="44"/>
          <w14:textFill>
            <w14:solidFill>
              <w14:schemeClr w14:val="tx1"/>
            </w14:solidFill>
          </w14:textFill>
        </w:rPr>
      </w:pPr>
    </w:p>
    <w:p xmlns:wp14="http://schemas.microsoft.com/office/word/2010/wordml" w14:paraId="498FC421" wp14:textId="77777777">
      <w:pPr>
        <w:jc w:val="both"/>
        <w:rPr>
          <w:rFonts w:ascii="Arial" w:hAnsi="Arial" w:eastAsia="Aptos" w:cs="Arial"/>
          <w:color w:val="000000" w:themeColor="text1"/>
          <w:sz w:val="44"/>
          <w:szCs w:val="44"/>
          <w14:textFill>
            <w14:solidFill>
              <w14:schemeClr w14:val="tx1"/>
            </w14:solidFill>
          </w14:textFill>
        </w:rPr>
      </w:pPr>
    </w:p>
    <w:p xmlns:wp14="http://schemas.microsoft.com/office/word/2010/wordml" w14:paraId="2B63F557" wp14:textId="77777777">
      <w:pPr>
        <w:jc w:val="both"/>
        <w:rPr>
          <w:rFonts w:ascii="Arial" w:hAnsi="Arial" w:eastAsia="Aptos" w:cs="Arial"/>
          <w:color w:val="000000" w:themeColor="text1"/>
          <w14:textFill>
            <w14:solidFill>
              <w14:schemeClr w14:val="tx1"/>
            </w14:solidFill>
          </w14:textFill>
        </w:rPr>
      </w:pPr>
    </w:p>
    <w:p xmlns:wp14="http://schemas.microsoft.com/office/word/2010/wordml" w14:paraId="34C7CBCB" wp14:textId="77777777">
      <w:pPr>
        <w:jc w:val="both"/>
        <w:rPr>
          <w:rFonts w:ascii="Arial" w:hAnsi="Arial" w:eastAsia="Aptos" w:cs="Arial"/>
          <w:color w:val="000000" w:themeColor="text1"/>
          <w14:textFill>
            <w14:solidFill>
              <w14:schemeClr w14:val="tx1"/>
            </w14:solidFill>
          </w14:textFill>
        </w:rPr>
      </w:pPr>
    </w:p>
    <w:p xmlns:wp14="http://schemas.microsoft.com/office/word/2010/wordml" w14:paraId="6FE205A2" wp14:textId="77777777">
      <w:pPr>
        <w:jc w:val="both"/>
        <w:rPr>
          <w:rFonts w:ascii="Arial" w:hAnsi="Arial" w:eastAsia="Aptos" w:cs="Arial"/>
          <w:color w:val="000000" w:themeColor="text1"/>
          <w14:textFill>
            <w14:solidFill>
              <w14:schemeClr w14:val="tx1"/>
            </w14:solidFill>
          </w14:textFill>
        </w:rPr>
      </w:pPr>
    </w:p>
    <w:p xmlns:wp14="http://schemas.microsoft.com/office/word/2010/wordml" w14:paraId="4CFEFE5A" wp14:textId="77777777">
      <w:pPr>
        <w:jc w:val="both"/>
        <w:rPr>
          <w:rFonts w:ascii="Arial" w:hAnsi="Arial" w:eastAsia="Aptos" w:cs="Arial"/>
          <w:color w:val="000000" w:themeColor="text1"/>
          <w14:textFill>
            <w14:solidFill>
              <w14:schemeClr w14:val="tx1"/>
            </w14:solidFill>
          </w14:textFill>
        </w:rPr>
      </w:pPr>
    </w:p>
    <w:p xmlns:wp14="http://schemas.microsoft.com/office/word/2010/wordml" w14:paraId="6D70AF1D" wp14:textId="77777777">
      <w:pPr>
        <w:jc w:val="both"/>
        <w:rPr>
          <w:rFonts w:ascii="Arial" w:hAnsi="Arial" w:eastAsia="Aptos" w:cs="Arial"/>
          <w:color w:val="000000" w:themeColor="text1"/>
          <w14:textFill>
            <w14:solidFill>
              <w14:schemeClr w14:val="tx1"/>
            </w14:solidFill>
          </w14:textFill>
        </w:rPr>
      </w:pPr>
    </w:p>
    <w:p xmlns:wp14="http://schemas.microsoft.com/office/word/2010/wordml" w14:paraId="16FAE55F" wp14:textId="77777777">
      <w:pPr>
        <w:jc w:val="both"/>
        <w:rPr>
          <w:rFonts w:ascii="Arial" w:hAnsi="Arial" w:eastAsia="Aptos" w:cs="Arial"/>
          <w:color w:val="000000" w:themeColor="text1"/>
          <w14:textFill>
            <w14:solidFill>
              <w14:schemeClr w14:val="tx1"/>
            </w14:solidFill>
          </w14:textFill>
        </w:rPr>
      </w:pPr>
    </w:p>
    <w:p xmlns:wp14="http://schemas.microsoft.com/office/word/2010/wordml" w14:paraId="323E2E7A" wp14:textId="77777777">
      <w:pPr>
        <w:jc w:val="both"/>
        <w:rPr>
          <w:rFonts w:ascii="Arial" w:hAnsi="Arial" w:eastAsia="Aptos" w:cs="Arial"/>
          <w:color w:val="000000" w:themeColor="text1"/>
          <w14:textFill>
            <w14:solidFill>
              <w14:schemeClr w14:val="tx1"/>
            </w14:solidFill>
          </w14:textFill>
        </w:rPr>
      </w:pPr>
    </w:p>
    <w:p xmlns:wp14="http://schemas.microsoft.com/office/word/2010/wordml" w14:paraId="58B9ECC1" wp14:textId="77777777">
      <w:pPr>
        <w:jc w:val="both"/>
        <w:rPr>
          <w:rFonts w:ascii="Arial" w:hAnsi="Arial" w:cs="Arial"/>
          <w:color w:val="000000" w:themeColor="text1"/>
          <w:sz w:val="44"/>
          <w:szCs w:val="44"/>
          <w14:textFill>
            <w14:solidFill>
              <w14:schemeClr w14:val="tx1"/>
            </w14:solidFill>
          </w14:textFill>
        </w:rPr>
      </w:pPr>
    </w:p>
    <w:sectPr>
      <w:pgSz w:w="12240" w:h="15840" w:orient="portrait"/>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xmlns:wp14="http://schemas.microsoft.com/office/word/2010/wordml" w14:paraId="672A6659" wp14:textId="77777777">
      <w:pPr>
        <w:spacing w:line="240" w:lineRule="auto"/>
      </w:pPr>
      <w:r>
        <w:separator/>
      </w:r>
    </w:p>
  </w:endnote>
  <w:endnote w:type="continuationSeparator" w:id="1">
    <w:p xmlns:wp14="http://schemas.microsoft.com/office/word/2010/wordml" w14:paraId="0A37501D"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Arial"/>
    <w:panose1 w:val="00000000000000000000"/>
    <w:charset w:val="00"/>
    <w:family w:val="swiss"/>
    <w:pitch w:val="default"/>
    <w:sig w:usb0="00000000" w:usb1="00000000" w:usb2="00000000" w:usb3="00000000" w:csb0="0000019F" w:csb1="00000000"/>
  </w:font>
  <w:font w:name="Aptos Display">
    <w:altName w:val="Arial"/>
    <w:panose1 w:val="00000000000000000000"/>
    <w:charset w:val="00"/>
    <w:family w:val="swiss"/>
    <w:pitch w:val="default"/>
    <w:sig w:usb0="00000000" w:usb1="00000000" w:usb2="00000000" w:usb3="00000000" w:csb0="0000019F" w:csb1="00000000"/>
  </w:font>
  <w:font w:name="Segoe UI">
    <w:panose1 w:val="020B0502040204020203"/>
    <w:charset w:val="00"/>
    <w:family w:val="swiss"/>
    <w:pitch w:val="default"/>
    <w:sig w:usb0="E4002EFF" w:usb1="C000E47F" w:usb2="00000009" w:usb3="00000000" w:csb0="200001FF" w:csb1="00000000"/>
  </w:font>
  <w:font w:name="Arial Nova">
    <w:altName w:val="Arial"/>
    <w:panose1 w:val="00000000000000000000"/>
    <w:charset w:val="00"/>
    <w:family w:val="swiss"/>
    <w:pitch w:val="default"/>
    <w:sig w:usb0="00000000" w:usb1="00000000" w:usb2="00000000" w:usb3="00000000" w:csb0="0000019F" w:csb1="00000000"/>
  </w:font>
  <w:font w:name="Cambria Math">
    <w:panose1 w:val="02040503050406030204"/>
    <w:charset w:val="00"/>
    <w:family w:val="roman"/>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xmlns:wp14="http://schemas.microsoft.com/office/word/2010/wordml" w14:paraId="5DAB6C7B" wp14:textId="77777777">
      <w:pPr>
        <w:spacing w:before="0" w:after="0" w:line="279" w:lineRule="auto"/>
      </w:pPr>
      <w:r>
        <w:separator/>
      </w:r>
    </w:p>
  </w:footnote>
  <w:footnote w:type="continuationSeparator" w:id="1">
    <w:p xmlns:wp14="http://schemas.microsoft.com/office/word/2010/wordml" w14:paraId="02EB378F" wp14:textId="77777777">
      <w:pPr>
        <w:spacing w:before="0" w:after="0" w:line="279"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100"/>
  <w:bordersDoNotSurroundHeader w:val="0"/>
  <w:bordersDoNotSurroundFooter w:val="0"/>
  <w:trackRevisions w:val="false"/>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30"/>
    <w:rsid w:val="00002F30"/>
    <w:rsid w:val="00015A2D"/>
    <w:rsid w:val="00017615"/>
    <w:rsid w:val="00024C23"/>
    <w:rsid w:val="0008363B"/>
    <w:rsid w:val="00094EFD"/>
    <w:rsid w:val="001010C0"/>
    <w:rsid w:val="00127C2F"/>
    <w:rsid w:val="0017415F"/>
    <w:rsid w:val="001A0E8E"/>
    <w:rsid w:val="001C40BE"/>
    <w:rsid w:val="001D3A76"/>
    <w:rsid w:val="001F2377"/>
    <w:rsid w:val="00212BEE"/>
    <w:rsid w:val="002352DB"/>
    <w:rsid w:val="00253890"/>
    <w:rsid w:val="00255A0D"/>
    <w:rsid w:val="002C4795"/>
    <w:rsid w:val="002D1CF0"/>
    <w:rsid w:val="002E7275"/>
    <w:rsid w:val="00303AD0"/>
    <w:rsid w:val="003124DB"/>
    <w:rsid w:val="003201F0"/>
    <w:rsid w:val="00337274"/>
    <w:rsid w:val="00352BC6"/>
    <w:rsid w:val="00355E7B"/>
    <w:rsid w:val="003A004F"/>
    <w:rsid w:val="003A581E"/>
    <w:rsid w:val="003D688D"/>
    <w:rsid w:val="003F1888"/>
    <w:rsid w:val="00456C61"/>
    <w:rsid w:val="00482C26"/>
    <w:rsid w:val="005029F6"/>
    <w:rsid w:val="00527F77"/>
    <w:rsid w:val="00553065"/>
    <w:rsid w:val="0056201A"/>
    <w:rsid w:val="00563EB8"/>
    <w:rsid w:val="00577423"/>
    <w:rsid w:val="005E2B23"/>
    <w:rsid w:val="006116D4"/>
    <w:rsid w:val="00640363"/>
    <w:rsid w:val="006548A3"/>
    <w:rsid w:val="00671F7C"/>
    <w:rsid w:val="0067681D"/>
    <w:rsid w:val="006C6EBD"/>
    <w:rsid w:val="00731AD0"/>
    <w:rsid w:val="00732991"/>
    <w:rsid w:val="00743FEA"/>
    <w:rsid w:val="007F0718"/>
    <w:rsid w:val="007F694C"/>
    <w:rsid w:val="00836E4E"/>
    <w:rsid w:val="00891F34"/>
    <w:rsid w:val="008A0C92"/>
    <w:rsid w:val="008A3587"/>
    <w:rsid w:val="008F2CCA"/>
    <w:rsid w:val="008F2FE9"/>
    <w:rsid w:val="00990F08"/>
    <w:rsid w:val="009A3C55"/>
    <w:rsid w:val="009C5459"/>
    <w:rsid w:val="009D223A"/>
    <w:rsid w:val="009E4113"/>
    <w:rsid w:val="00A507D8"/>
    <w:rsid w:val="00A91948"/>
    <w:rsid w:val="00AA769E"/>
    <w:rsid w:val="00AB0C65"/>
    <w:rsid w:val="00AC4143"/>
    <w:rsid w:val="00AD511E"/>
    <w:rsid w:val="00B12507"/>
    <w:rsid w:val="00B231CB"/>
    <w:rsid w:val="00B30615"/>
    <w:rsid w:val="00B3112E"/>
    <w:rsid w:val="00BC7EF7"/>
    <w:rsid w:val="00BD2EFD"/>
    <w:rsid w:val="00C01CAD"/>
    <w:rsid w:val="00C10179"/>
    <w:rsid w:val="00C36296"/>
    <w:rsid w:val="00CA384C"/>
    <w:rsid w:val="00D74B96"/>
    <w:rsid w:val="00D77FAC"/>
    <w:rsid w:val="00DB390C"/>
    <w:rsid w:val="00DC2ECF"/>
    <w:rsid w:val="00DC4AF0"/>
    <w:rsid w:val="00DF40AA"/>
    <w:rsid w:val="00DF6F1C"/>
    <w:rsid w:val="00E16CE9"/>
    <w:rsid w:val="00E27A2D"/>
    <w:rsid w:val="00E27C75"/>
    <w:rsid w:val="00E357C8"/>
    <w:rsid w:val="00EC493B"/>
    <w:rsid w:val="00EE0BFB"/>
    <w:rsid w:val="00EE4BA2"/>
    <w:rsid w:val="00EE5A03"/>
    <w:rsid w:val="00F51EB4"/>
    <w:rsid w:val="00F52DF0"/>
    <w:rsid w:val="00F971C1"/>
    <w:rsid w:val="00FA76D0"/>
    <w:rsid w:val="021F216E"/>
    <w:rsid w:val="02449CD0"/>
    <w:rsid w:val="0265074D"/>
    <w:rsid w:val="0301BA44"/>
    <w:rsid w:val="03CBD7D6"/>
    <w:rsid w:val="04D995C7"/>
    <w:rsid w:val="069A3E57"/>
    <w:rsid w:val="073417F5"/>
    <w:rsid w:val="081F19E1"/>
    <w:rsid w:val="0847C35E"/>
    <w:rsid w:val="0F5D0B49"/>
    <w:rsid w:val="111C6C6B"/>
    <w:rsid w:val="118E4763"/>
    <w:rsid w:val="11DCB36E"/>
    <w:rsid w:val="1260D88E"/>
    <w:rsid w:val="14410AF1"/>
    <w:rsid w:val="16AAC293"/>
    <w:rsid w:val="1751A648"/>
    <w:rsid w:val="17D11A81"/>
    <w:rsid w:val="17D11A81"/>
    <w:rsid w:val="17E92B46"/>
    <w:rsid w:val="1AD7CC6F"/>
    <w:rsid w:val="1AEA2BF4"/>
    <w:rsid w:val="1D4C7ABC"/>
    <w:rsid w:val="21B62BFC"/>
    <w:rsid w:val="22567C85"/>
    <w:rsid w:val="240D90F5"/>
    <w:rsid w:val="251C0B80"/>
    <w:rsid w:val="25F025EB"/>
    <w:rsid w:val="27053207"/>
    <w:rsid w:val="284520E4"/>
    <w:rsid w:val="284F49DD"/>
    <w:rsid w:val="2A01ADFD"/>
    <w:rsid w:val="2A23208A"/>
    <w:rsid w:val="2B7DCDE6"/>
    <w:rsid w:val="2FD326E4"/>
    <w:rsid w:val="3299FD2E"/>
    <w:rsid w:val="32ADAAF6"/>
    <w:rsid w:val="3575C376"/>
    <w:rsid w:val="3622B505"/>
    <w:rsid w:val="36FBD366"/>
    <w:rsid w:val="387BE15F"/>
    <w:rsid w:val="38F3069B"/>
    <w:rsid w:val="39E5AD7F"/>
    <w:rsid w:val="3E159174"/>
    <w:rsid w:val="3EA1690F"/>
    <w:rsid w:val="3EF52F69"/>
    <w:rsid w:val="3F99161F"/>
    <w:rsid w:val="469F9A50"/>
    <w:rsid w:val="47853A3C"/>
    <w:rsid w:val="47F71378"/>
    <w:rsid w:val="4CDDFD23"/>
    <w:rsid w:val="4D842DEF"/>
    <w:rsid w:val="4FB70D86"/>
    <w:rsid w:val="4FBCB652"/>
    <w:rsid w:val="50F1DE52"/>
    <w:rsid w:val="5137FA03"/>
    <w:rsid w:val="550691A4"/>
    <w:rsid w:val="5790A825"/>
    <w:rsid w:val="5C25A517"/>
    <w:rsid w:val="5D1B1139"/>
    <w:rsid w:val="648C21D4"/>
    <w:rsid w:val="6840EA52"/>
    <w:rsid w:val="6925380F"/>
    <w:rsid w:val="6D60DCDE"/>
    <w:rsid w:val="6D65878B"/>
    <w:rsid w:val="6F4F07BE"/>
    <w:rsid w:val="6FE7966A"/>
    <w:rsid w:val="7016E409"/>
    <w:rsid w:val="723804E2"/>
    <w:rsid w:val="72B6EECC"/>
    <w:rsid w:val="74CF99F4"/>
    <w:rsid w:val="761B3D0B"/>
    <w:rsid w:val="776AEF63"/>
    <w:rsid w:val="78EB0FE3"/>
    <w:rsid w:val="79E626CA"/>
    <w:rsid w:val="7A741ADC"/>
    <w:rsid w:val="7CDA0701"/>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14:docId w14:val="50FB396E"/>
  <w15:docId w15:val="{9FACA601-CC9B-4B9B-9132-512702BBFD9E}"/>
  <mc:AlternateContent>
    <mc:Choice Requires="wpsCustomData">
      <wpsCustomData:typoFeatureVersion val="1"/>
    </mc:Choice>
  </mc:AlternateContent>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imes New Roman" w:hAnsi="Times New Roman" w:eastAsia="SimSun" w:cs="Times New Roman"/>
      </w:rPr>
    </w:rPrDefault>
    <w:pPrDefault/>
  </w:docDefaults>
  <w:latentStyles w:defLockedState="0" w:defUIPriority="99" w:defSemiHidden="1" w:defUnhideWhenUsed="1" w:defQFormat="0" w:count="260">
    <w:lsdException w:name="Normal" w:uiPriority="0" w:semiHidden="0" w:unhideWhenUsed="0" w:qFormat="1"/>
    <w:lsdException w:name="heading 1" w:uiPriority="9" w:semiHidden="0" w:unhideWhenUsed="0" w:qFormat="1"/>
    <w:lsdException w:name="heading 2" w:uiPriority="9" w:semiHidden="0" w:qFormat="1"/>
    <w:lsdException w:name="heading 3" w:uiPriority="9" w:semiHidden="0" w:qFormat="1"/>
    <w:lsdException w:name="heading 4" w:uiPriority="9" w:semiHidden="0" w:qFormat="1"/>
    <w:lsdException w:name="heading 5" w:uiPriority="9" w:semiHidden="0" w:qFormat="1"/>
    <w:lsdException w:name="heading 6" w:uiPriority="9" w:semiHidden="0" w:qFormat="1"/>
    <w:lsdException w:name="heading 7" w:uiPriority="9" w:semiHidden="0" w:qFormat="1"/>
    <w:lsdException w:name="heading 8" w:uiPriority="9" w:semiHidden="0" w:qFormat="1"/>
    <w:lsdException w:name="heading 9" w:uiPriority="9" w:semiHidden="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semiHidden="0" w:qFormat="1"/>
    <w:lsdException w:name="toc 2" w:uiPriority="39" w:semiHidden="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annotation text" w:uiPriority="99" w:qFormat="1"/>
    <w:lsdException w:name="header" w:uiPriority="99" w:semiHidden="0" w:qFormat="1"/>
    <w:lsdException w:name="footer" w:uiPriority="99" w:semiHidden="0" w:qFormat="1"/>
    <w:lsdException w:name="index heading" w:uiPriority="99"/>
    <w:lsdException w:name="caption" w:uiPriority="35" w:semiHidden="0" w:qFormat="1"/>
    <w:lsdException w:name="table of figures" w:uiPriority="99"/>
    <w:lsdException w:name="envelope address" w:uiPriority="99"/>
    <w:lsdException w:name="envelope return" w:uiPriority="99"/>
    <w:lsdException w:name="footnote reference" w:uiPriority="99"/>
    <w:lsdException w:name="annotation reference" w:uiPriority="99" w:qFormat="1"/>
    <w:lsdException w:name="line number" w:uiPriority="99"/>
    <w:lsdException w:name="page number" w:uiPriority="99"/>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10" w:semiHidden="0" w:unhideWhenUsed="0" w:qFormat="1"/>
    <w:lsdException w:name="Closing" w:uiPriority="99"/>
    <w:lsdException w:name="Signature" w:uiPriority="99"/>
    <w:lsdException w:name="Default Paragraph Font" w:uiPriority="1" w:qFormat="1"/>
    <w:lsdException w:name="Body Text" w:uiPriority="99"/>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semiHidden="0" w:qFormat="1"/>
    <w:lsdException w:name="FollowedHyperlink" w:uiPriority="99" w:qFormat="1"/>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qFormat="1"/>
    <w:lsdException w:name="annotation subject" w:uiPriority="99" w:qFormat="1"/>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semiHidden="0" w:unhideWhenUsed="0"/>
    <w:lsdException w:name="Table Web 1" w:uiPriority="99"/>
    <w:lsdException w:name="Table Web 2" w:uiPriority="99"/>
    <w:lsdException w:name="Table Web 3" w:uiPriority="99" w:semiHidden="0" w:unhideWhenUsed="0"/>
    <w:lsdException w:name="Balloon Text" w:uiPriority="99" w:qFormat="1"/>
    <w:lsdException w:name="Table Grid" w:uiPriority="39" w:semiHidden="0" w:unhideWhenUsed="0"/>
    <w:lsdException w:name="Table Theme" w:uiPriority="99"/>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1" w:default="1">
    <w:name w:val="Normal"/>
    <w:qFormat/>
    <w:uiPriority w:val="0"/>
    <w:pPr>
      <w:spacing w:after="160" w:line="279" w:lineRule="auto"/>
    </w:pPr>
    <w:rPr>
      <w:rFonts w:asciiTheme="minorHAnsi" w:hAnsiTheme="minorHAnsi" w:eastAsiaTheme="minorEastAsia" w:cstheme="minorBidi"/>
      <w:sz w:val="24"/>
      <w:szCs w:val="24"/>
      <w:lang w:val="en-GB" w:eastAsia="ja-JP" w:bidi="ar-SA"/>
    </w:rPr>
  </w:style>
  <w:style w:type="paragraph" w:styleId="2">
    <w:name w:val="heading 1"/>
    <w:basedOn w:val="1"/>
    <w:next w:val="1"/>
    <w:link w:val="27"/>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8"/>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9"/>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30"/>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31"/>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32"/>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3"/>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4"/>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5"/>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styleId="11" w:default="1">
    <w:name w:val="Default Paragraph Font"/>
    <w:semiHidden/>
    <w:unhideWhenUsed/>
    <w:qFormat/>
    <w:uiPriority w:val="1"/>
  </w:style>
  <w:style w:type="table" w:styleId="12" w:default="1">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50"/>
    <w:semiHidden/>
    <w:unhideWhenUsed/>
    <w:qFormat/>
    <w:uiPriority w:val="99"/>
    <w:pPr>
      <w:spacing w:after="0" w:line="240" w:lineRule="auto"/>
    </w:pPr>
    <w:rPr>
      <w:rFonts w:ascii="Segoe UI" w:hAnsi="Segoe UI" w:cs="Segoe UI"/>
      <w:sz w:val="18"/>
      <w:szCs w:val="18"/>
    </w:rPr>
  </w:style>
  <w:style w:type="paragraph" w:styleId="14">
    <w:name w:val="caption"/>
    <w:basedOn w:val="1"/>
    <w:next w:val="1"/>
    <w:unhideWhenUsed/>
    <w:qFormat/>
    <w:uiPriority w:val="35"/>
    <w:pPr>
      <w:spacing w:after="200" w:line="240" w:lineRule="auto"/>
      <w:jc w:val="both"/>
    </w:pPr>
    <w:rPr>
      <w:rFonts w:ascii="Times New Roman" w:hAnsi="Times New Roman" w:eastAsia="Times New Roman" w:cs="Times New Roman"/>
      <w:i/>
      <w:iCs/>
      <w:color w:val="0E2841" w:themeColor="text2"/>
      <w:sz w:val="18"/>
      <w:szCs w:val="18"/>
      <w:lang w:val="en" w:eastAsia="en-US"/>
      <w14:textFill>
        <w14:solidFill>
          <w14:schemeClr w14:val="tx2"/>
        </w14:solidFill>
      </w14:textFill>
    </w:rPr>
  </w:style>
  <w:style w:type="character" w:styleId="15">
    <w:name w:val="annotation reference"/>
    <w:basedOn w:val="11"/>
    <w:semiHidden/>
    <w:unhideWhenUsed/>
    <w:qFormat/>
    <w:uiPriority w:val="99"/>
    <w:rPr>
      <w:sz w:val="16"/>
      <w:szCs w:val="16"/>
    </w:rPr>
  </w:style>
  <w:style w:type="paragraph" w:styleId="16">
    <w:name w:val="annotation text"/>
    <w:basedOn w:val="1"/>
    <w:link w:val="48"/>
    <w:semiHidden/>
    <w:unhideWhenUsed/>
    <w:qFormat/>
    <w:uiPriority w:val="99"/>
    <w:pPr>
      <w:spacing w:line="240" w:lineRule="auto"/>
    </w:pPr>
    <w:rPr>
      <w:sz w:val="20"/>
      <w:szCs w:val="20"/>
    </w:rPr>
  </w:style>
  <w:style w:type="paragraph" w:styleId="17">
    <w:name w:val="annotation subject"/>
    <w:basedOn w:val="16"/>
    <w:next w:val="16"/>
    <w:link w:val="49"/>
    <w:semiHidden/>
    <w:unhideWhenUsed/>
    <w:qFormat/>
    <w:uiPriority w:val="99"/>
    <w:rPr>
      <w:b/>
      <w:bCs/>
    </w:rPr>
  </w:style>
  <w:style w:type="character" w:styleId="18">
    <w:name w:val="FollowedHyperlink"/>
    <w:basedOn w:val="11"/>
    <w:semiHidden/>
    <w:unhideWhenUsed/>
    <w:qFormat/>
    <w:uiPriority w:val="99"/>
    <w:rPr>
      <w:color w:val="96607D" w:themeColor="followedHyperlink"/>
      <w:u w:val="single"/>
      <w14:textFill>
        <w14:solidFill>
          <w14:schemeClr w14:val="folHlink"/>
        </w14:solidFill>
      </w14:textFill>
    </w:rPr>
  </w:style>
  <w:style w:type="paragraph" w:styleId="19">
    <w:name w:val="footer"/>
    <w:basedOn w:val="1"/>
    <w:link w:val="46"/>
    <w:unhideWhenUsed/>
    <w:qFormat/>
    <w:uiPriority w:val="99"/>
    <w:pPr>
      <w:tabs>
        <w:tab w:val="center" w:pos="4513"/>
        <w:tab w:val="right" w:pos="9026"/>
      </w:tabs>
      <w:spacing w:after="0" w:line="240" w:lineRule="auto"/>
    </w:pPr>
  </w:style>
  <w:style w:type="paragraph" w:styleId="20">
    <w:name w:val="header"/>
    <w:basedOn w:val="1"/>
    <w:link w:val="45"/>
    <w:unhideWhenUsed/>
    <w:qFormat/>
    <w:uiPriority w:val="99"/>
    <w:pPr>
      <w:tabs>
        <w:tab w:val="center" w:pos="4513"/>
        <w:tab w:val="right" w:pos="9026"/>
      </w:tabs>
      <w:spacing w:after="0" w:line="240" w:lineRule="auto"/>
    </w:pPr>
  </w:style>
  <w:style w:type="character" w:styleId="21">
    <w:name w:val="Hyperlink"/>
    <w:basedOn w:val="11"/>
    <w:unhideWhenUsed/>
    <w:qFormat/>
    <w:uiPriority w:val="99"/>
    <w:rPr>
      <w:color w:val="467886" w:themeColor="hyperlink"/>
      <w:u w:val="single"/>
      <w14:textFill>
        <w14:solidFill>
          <w14:schemeClr w14:val="hlink"/>
        </w14:solidFill>
      </w14:textFill>
    </w:rPr>
  </w:style>
  <w:style w:type="paragraph" w:styleId="22">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23">
    <w:name w:val="Subtitle"/>
    <w:basedOn w:val="1"/>
    <w:next w:val="1"/>
    <w:link w:val="37"/>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4">
    <w:name w:val="Title"/>
    <w:basedOn w:val="1"/>
    <w:next w:val="1"/>
    <w:link w:val="36"/>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5">
    <w:name w:val="toc 1"/>
    <w:basedOn w:val="1"/>
    <w:next w:val="1"/>
    <w:autoRedefine/>
    <w:unhideWhenUsed/>
    <w:qFormat/>
    <w:uiPriority w:val="39"/>
    <w:pPr>
      <w:spacing w:after="100"/>
    </w:pPr>
  </w:style>
  <w:style w:type="paragraph" w:styleId="26">
    <w:name w:val="toc 2"/>
    <w:basedOn w:val="1"/>
    <w:next w:val="1"/>
    <w:autoRedefine/>
    <w:unhideWhenUsed/>
    <w:qFormat/>
    <w:uiPriority w:val="39"/>
    <w:pPr>
      <w:spacing w:after="100"/>
      <w:ind w:left="240"/>
    </w:pPr>
  </w:style>
  <w:style w:type="character" w:styleId="27" w:customStyle="1">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styleId="28" w:customStyle="1">
    <w:name w:val="Heading 2 Char"/>
    <w:basedOn w:val="11"/>
    <w:link w:val="3"/>
    <w:qFormat/>
    <w:uiPriority w:val="9"/>
    <w:rPr>
      <w:rFonts w:asciiTheme="majorHAnsi" w:hAnsiTheme="majorHAnsi" w:eastAsiaTheme="majorEastAsia" w:cstheme="majorBidi"/>
      <w:color w:val="104862" w:themeColor="accent1" w:themeShade="BF"/>
      <w:sz w:val="32"/>
      <w:szCs w:val="32"/>
    </w:rPr>
  </w:style>
  <w:style w:type="character" w:styleId="29" w:customStyle="1">
    <w:name w:val="Heading 3 Char"/>
    <w:basedOn w:val="11"/>
    <w:link w:val="4"/>
    <w:qFormat/>
    <w:uiPriority w:val="9"/>
    <w:rPr>
      <w:rFonts w:eastAsiaTheme="majorEastAsia" w:cstheme="majorBidi"/>
      <w:color w:val="104862" w:themeColor="accent1" w:themeShade="BF"/>
      <w:sz w:val="28"/>
      <w:szCs w:val="28"/>
    </w:rPr>
  </w:style>
  <w:style w:type="character" w:styleId="30" w:customStyle="1">
    <w:name w:val="Heading 4 Char"/>
    <w:basedOn w:val="11"/>
    <w:link w:val="5"/>
    <w:qFormat/>
    <w:uiPriority w:val="9"/>
    <w:rPr>
      <w:rFonts w:eastAsiaTheme="majorEastAsia" w:cstheme="majorBidi"/>
      <w:i/>
      <w:iCs/>
      <w:color w:val="104862" w:themeColor="accent1" w:themeShade="BF"/>
    </w:rPr>
  </w:style>
  <w:style w:type="character" w:styleId="31" w:customStyle="1">
    <w:name w:val="Heading 5 Char"/>
    <w:basedOn w:val="11"/>
    <w:link w:val="6"/>
    <w:qFormat/>
    <w:uiPriority w:val="9"/>
    <w:rPr>
      <w:rFonts w:eastAsiaTheme="majorEastAsia" w:cstheme="majorBidi"/>
      <w:color w:val="104862" w:themeColor="accent1" w:themeShade="BF"/>
    </w:rPr>
  </w:style>
  <w:style w:type="character" w:styleId="32" w:customStyle="1">
    <w:name w:val="Heading 6 Char"/>
    <w:basedOn w:val="11"/>
    <w:link w:val="7"/>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styleId="33" w:customStyle="1">
    <w:name w:val="Heading 7 Char"/>
    <w:basedOn w:val="11"/>
    <w:link w:val="8"/>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34" w:customStyle="1">
    <w:name w:val="Heading 8 Char"/>
    <w:basedOn w:val="11"/>
    <w:link w:val="9"/>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styleId="35" w:customStyle="1">
    <w:name w:val="Heading 9 Char"/>
    <w:basedOn w:val="11"/>
    <w:link w:val="10"/>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styleId="36" w:customStyle="1">
    <w:name w:val="Title Char"/>
    <w:basedOn w:val="11"/>
    <w:link w:val="24"/>
    <w:qFormat/>
    <w:uiPriority w:val="10"/>
    <w:rPr>
      <w:rFonts w:asciiTheme="majorHAnsi" w:hAnsiTheme="majorHAnsi" w:eastAsiaTheme="majorEastAsia" w:cstheme="majorBidi"/>
      <w:spacing w:val="-10"/>
      <w:kern w:val="28"/>
      <w:sz w:val="56"/>
      <w:szCs w:val="56"/>
    </w:rPr>
  </w:style>
  <w:style w:type="character" w:styleId="37" w:customStyle="1">
    <w:name w:val="Subtitle Char"/>
    <w:basedOn w:val="11"/>
    <w:link w:val="2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character" w:styleId="38" w:customStyle="1">
    <w:name w:val="Intense Emphasis"/>
    <w:basedOn w:val="11"/>
    <w:qFormat/>
    <w:uiPriority w:val="21"/>
    <w:rPr>
      <w:i/>
      <w:iCs/>
      <w:color w:val="104862" w:themeColor="accent1" w:themeShade="BF"/>
    </w:rPr>
  </w:style>
  <w:style w:type="character" w:styleId="39" w:customStyle="1">
    <w:name w:val="Quote Char"/>
    <w:basedOn w:val="11"/>
    <w:link w:val="40"/>
    <w:qFormat/>
    <w:uiPriority w:val="29"/>
    <w:rPr>
      <w:i/>
      <w:iCs/>
      <w:color w:val="404040" w:themeColor="text1" w:themeTint="BF"/>
      <w14:textFill>
        <w14:solidFill>
          <w14:schemeClr w14:val="tx1">
            <w14:lumMod w14:val="75000"/>
            <w14:lumOff w14:val="25000"/>
          </w14:schemeClr>
        </w14:solidFill>
      </w14:textFill>
    </w:rPr>
  </w:style>
  <w:style w:type="paragraph" w:styleId="40">
    <w:name w:val="Quote"/>
    <w:basedOn w:val="1"/>
    <w:next w:val="1"/>
    <w:link w:val="3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styleId="41" w:customStyle="1">
    <w:name w:val="Intense Quote Char"/>
    <w:basedOn w:val="11"/>
    <w:link w:val="42"/>
    <w:qFormat/>
    <w:uiPriority w:val="30"/>
    <w:rPr>
      <w:i/>
      <w:iCs/>
      <w:color w:val="104862" w:themeColor="accent1" w:themeShade="BF"/>
    </w:rPr>
  </w:style>
  <w:style w:type="paragraph" w:styleId="42">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styleId="43" w:customStyle="1">
    <w:name w:val="Intense Reference"/>
    <w:basedOn w:val="11"/>
    <w:qFormat/>
    <w:uiPriority w:val="32"/>
    <w:rPr>
      <w:b/>
      <w:bCs/>
      <w:smallCaps/>
      <w:color w:val="104862" w:themeColor="accent1" w:themeShade="BF"/>
      <w:spacing w:val="5"/>
    </w:rPr>
  </w:style>
  <w:style w:type="paragraph" w:styleId="44">
    <w:name w:val="List Paragraph"/>
    <w:basedOn w:val="1"/>
    <w:qFormat/>
    <w:uiPriority w:val="34"/>
    <w:pPr>
      <w:ind w:left="720"/>
      <w:contextualSpacing/>
    </w:pPr>
  </w:style>
  <w:style w:type="character" w:styleId="45" w:customStyle="1">
    <w:name w:val="Header Char"/>
    <w:basedOn w:val="11"/>
    <w:link w:val="20"/>
    <w:qFormat/>
    <w:uiPriority w:val="99"/>
  </w:style>
  <w:style w:type="character" w:styleId="46" w:customStyle="1">
    <w:name w:val="Footer Char"/>
    <w:basedOn w:val="11"/>
    <w:link w:val="19"/>
    <w:qFormat/>
    <w:uiPriority w:val="99"/>
  </w:style>
  <w:style w:type="character" w:styleId="47" w:customStyle="1">
    <w:name w:val="Unresolved Mention1"/>
    <w:basedOn w:val="11"/>
    <w:semiHidden/>
    <w:unhideWhenUsed/>
    <w:qFormat/>
    <w:uiPriority w:val="99"/>
    <w:rPr>
      <w:color w:val="605E5C"/>
      <w:shd w:val="clear" w:color="auto" w:fill="E1DFDD"/>
    </w:rPr>
  </w:style>
  <w:style w:type="character" w:styleId="48" w:customStyle="1">
    <w:name w:val="Comment Text Char"/>
    <w:basedOn w:val="11"/>
    <w:link w:val="16"/>
    <w:semiHidden/>
    <w:qFormat/>
    <w:uiPriority w:val="99"/>
    <w:rPr>
      <w:sz w:val="20"/>
      <w:szCs w:val="20"/>
      <w:lang w:val="en-GB"/>
    </w:rPr>
  </w:style>
  <w:style w:type="character" w:styleId="49" w:customStyle="1">
    <w:name w:val="Comment Subject Char"/>
    <w:basedOn w:val="48"/>
    <w:link w:val="17"/>
    <w:semiHidden/>
    <w:qFormat/>
    <w:uiPriority w:val="99"/>
    <w:rPr>
      <w:b/>
      <w:bCs/>
      <w:sz w:val="20"/>
      <w:szCs w:val="20"/>
      <w:lang w:val="en-GB"/>
    </w:rPr>
  </w:style>
  <w:style w:type="character" w:styleId="50" w:customStyle="1">
    <w:name w:val="Balloon Text Char"/>
    <w:basedOn w:val="11"/>
    <w:link w:val="13"/>
    <w:semiHidden/>
    <w:qFormat/>
    <w:uiPriority w:val="99"/>
    <w:rPr>
      <w:rFonts w:ascii="Segoe UI" w:hAnsi="Segoe UI" w:cs="Segoe UI"/>
      <w:sz w:val="18"/>
      <w:szCs w:val="18"/>
      <w:lang w:val="en-GB"/>
    </w:rPr>
  </w:style>
  <w:style w:type="character" w:styleId="51" w:customStyle="1">
    <w:name w:val="Unresolved Mention2"/>
    <w:basedOn w:val="11"/>
    <w:semiHidden/>
    <w:unhideWhenUsed/>
    <w:qFormat/>
    <w:uiPriority w:val="99"/>
    <w:rPr>
      <w:color w:val="605E5C"/>
      <w:shd w:val="clear" w:color="auto" w:fill="E1DFDD"/>
    </w:rPr>
  </w:style>
  <w:style w:type="paragraph" w:styleId="52">
    <w:name w:val="No Spacing"/>
    <w:qFormat/>
    <w:uiPriority w:val="1"/>
    <w:pPr>
      <w:spacing w:after="0" w:line="240" w:lineRule="auto"/>
    </w:pPr>
    <w:rPr>
      <w:rFonts w:asciiTheme="minorHAnsi" w:hAnsiTheme="minorHAnsi" w:eastAsiaTheme="minorEastAsia" w:cstheme="minorBidi"/>
      <w:sz w:val="24"/>
      <w:szCs w:val="24"/>
      <w:lang w:val="en-GB" w:eastAsia="ja-JP" w:bidi="ar-SA"/>
    </w:rPr>
  </w:style>
  <w:style w:type="character" w:styleId="53" w:customStyle="1">
    <w:name w:val="Unresolved Mention3"/>
    <w:basedOn w:val="11"/>
    <w:semiHidden/>
    <w:unhideWhenUsed/>
    <w:qFormat/>
    <w:uiPriority w:val="99"/>
    <w:rPr>
      <w:color w:val="605E5C"/>
      <w:shd w:val="clear" w:color="auto" w:fill="E1DFDD"/>
    </w:rPr>
  </w:style>
  <w:style w:type="paragraph" w:styleId="54" w:customStyle="1">
    <w:name w:val="TOC Heading"/>
    <w:basedOn w:val="2"/>
    <w:next w:val="1"/>
    <w:unhideWhenUsed/>
    <w:qFormat/>
    <w:uiPriority w:val="39"/>
    <w:pPr>
      <w:spacing w:before="240" w:after="0" w:line="259" w:lineRule="auto"/>
      <w:outlineLvl w:val="9"/>
    </w:pPr>
    <w:rPr>
      <w:sz w:val="32"/>
      <w:szCs w:val="32"/>
      <w:lang w:val="en-US" w:eastAsia="en-US"/>
    </w:rPr>
  </w:style>
</w:styles>
</file>

<file path=word/_rels/document.xml.rels>&#65279;<?xml version="1.0" encoding="utf-8"?><Relationships xmlns="http://schemas.openxmlformats.org/package/2006/relationships"><Relationship Type="http://schemas.openxmlformats.org/officeDocument/2006/relationships/diagramQuickStyle" Target="diagrams/quickStyle1.xml" Id="rId9" /><Relationship Type="http://schemas.openxmlformats.org/officeDocument/2006/relationships/diagramLayout" Target="diagrams/layout1.xml" Id="rId8" /><Relationship Type="http://schemas.openxmlformats.org/officeDocument/2006/relationships/diagramData" Target="diagrams/data1.xml" Id="rId7" /><Relationship Type="http://schemas.openxmlformats.org/officeDocument/2006/relationships/image" Target="media/image1.jpeg" Id="rId6" /><Relationship Type="http://schemas.openxmlformats.org/officeDocument/2006/relationships/theme" Target="theme/theme1.xml" Id="rId5" /><Relationship Type="http://schemas.openxmlformats.org/officeDocument/2006/relationships/endnotes" Target="endnotes.xml" Id="rId4" /><Relationship Type="http://schemas.openxmlformats.org/officeDocument/2006/relationships/footnotes" Target="footnotes.xml" Id="rId3" /><Relationship Type="http://schemas.openxmlformats.org/officeDocument/2006/relationships/settings" Target="settings.xml" Id="rId2" /><Relationship Type="http://schemas.openxmlformats.org/officeDocument/2006/relationships/fontTable" Target="fontTable.xml" Id="rId13" /><Relationship Type="http://schemas.openxmlformats.org/officeDocument/2006/relationships/customXml" Target="../customXml/item1.xml" Id="rId12" /><Relationship Type="http://schemas.microsoft.com/office/2007/relationships/diagramDrawing" Target="diagrams/drawing1.xml" Id="rId11" /><Relationship Type="http://schemas.openxmlformats.org/officeDocument/2006/relationships/diagramColors" Target="diagrams/colors1.xml" Id="rId10" /><Relationship Type="http://schemas.openxmlformats.org/officeDocument/2006/relationships/styles" Target="styles.xml" Id="rId1" /></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FECEEB32-9257-4B79-B856-131400E7A96A}" type="doc">
      <dgm:prSet loTypeId="urn:microsoft.com/office/officeart/2005/8/layout/orgChart1#1" loCatId="hierarchy" qsTypeId="urn:microsoft.com/office/officeart/2005/8/quickstyle/simple5" qsCatId="simple" csTypeId="urn:microsoft.com/office/officeart/2005/8/colors/accent2_1" csCatId="accent2" phldr="1"/>
      <dgm:spPr/>
      <dgm:t>
        <a:bodyPr/>
        <a:p>
          <a:endParaRPr lang="en-US"/>
        </a:p>
      </dgm:t>
    </dgm:pt>
    <dgm:pt modelId="{63140B3C-9311-4F48-A13E-FC1F8C546FF3}">
      <dgm:prSet phldrT="[Text]" custT="1"/>
      <dgm:spPr/>
      <dgm:t>
        <a:bodyPr/>
        <a:p>
          <a:r>
            <a:rPr lang="en-US" sz="1200">
              <a:latin typeface="Times New Roman" panose="02020603050405020304" charset="0"/>
              <a:cs typeface="Times New Roman" panose="02020603050405020304" charset="0"/>
            </a:rPr>
            <a:t>Creativity and innovation in heath and social care </a:t>
          </a:r>
        </a:p>
      </dgm:t>
    </dgm:pt>
    <dgm:pt modelId="{500EDA5E-10DA-497C-A3C6-15626457B75A}" cxnId="{CAE9909D-C875-474F-8E62-74F91B5C6FAA}" type="parTrans">
      <dgm:prSet/>
      <dgm:spPr/>
      <dgm:t>
        <a:bodyPr/>
        <a:p>
          <a:endParaRPr lang="en-US"/>
        </a:p>
      </dgm:t>
    </dgm:pt>
    <dgm:pt modelId="{27FE4704-ADE9-48AE-9B43-C0E3F117A216}" cxnId="{CAE9909D-C875-474F-8E62-74F91B5C6FAA}" type="sibTrans">
      <dgm:prSet/>
      <dgm:spPr/>
      <dgm:t>
        <a:bodyPr/>
        <a:p>
          <a:endParaRPr lang="en-US"/>
        </a:p>
      </dgm:t>
    </dgm:pt>
    <dgm:pt modelId="{52DECE81-AC29-4F5C-B963-AE805369A109}">
      <dgm:prSet phldrT="[Text]" custT="1"/>
      <dgm:spPr/>
      <dgm:t>
        <a:bodyPr/>
        <a:p>
          <a:r>
            <a:rPr lang="en-US" sz="1200">
              <a:latin typeface="Times New Roman" panose="02020603050405020304" charset="0"/>
              <a:cs typeface="Times New Roman" panose="02020603050405020304" charset="0"/>
            </a:rPr>
            <a:t>Creativity</a:t>
          </a:r>
        </a:p>
      </dgm:t>
    </dgm:pt>
    <dgm:pt modelId="{35E8476F-69FF-4780-B731-1CE4EA942E22}" cxnId="{08FEBBF0-B188-47A0-BE53-D6009F4F2F1D}" type="parTrans">
      <dgm:prSet/>
      <dgm:spPr/>
      <dgm:t>
        <a:bodyPr/>
        <a:p>
          <a:endParaRPr lang="en-US" sz="1200">
            <a:latin typeface="Times New Roman" panose="02020603050405020304" charset="0"/>
            <a:cs typeface="Times New Roman" panose="02020603050405020304" charset="0"/>
          </a:endParaRPr>
        </a:p>
      </dgm:t>
    </dgm:pt>
    <dgm:pt modelId="{3EAE2B0A-70A5-49BF-AAB7-954BC942D262}" cxnId="{08FEBBF0-B188-47A0-BE53-D6009F4F2F1D}" type="sibTrans">
      <dgm:prSet/>
      <dgm:spPr/>
      <dgm:t>
        <a:bodyPr/>
        <a:p>
          <a:endParaRPr lang="en-US"/>
        </a:p>
      </dgm:t>
    </dgm:pt>
    <dgm:pt modelId="{40DD57C2-B670-4E0E-B475-AD018429905C}">
      <dgm:prSet phldrT="[Text]" custT="1"/>
      <dgm:spPr/>
      <dgm:t>
        <a:bodyPr/>
        <a:p>
          <a:r>
            <a:rPr lang="en-US" sz="1200">
              <a:latin typeface="Times New Roman" panose="02020603050405020304" charset="0"/>
              <a:cs typeface="Times New Roman" panose="02020603050405020304" charset="0"/>
            </a:rPr>
            <a:t>Value creation </a:t>
          </a:r>
        </a:p>
      </dgm:t>
    </dgm:pt>
    <dgm:pt modelId="{E4B3F8A6-32BF-4C95-89B9-68EFE8779E56}" cxnId="{CE30C016-1735-49C6-84F9-078E0589CF20}" type="parTrans">
      <dgm:prSet/>
      <dgm:spPr/>
      <dgm:t>
        <a:bodyPr/>
        <a:p>
          <a:endParaRPr lang="en-US" sz="1200">
            <a:latin typeface="Times New Roman" panose="02020603050405020304" charset="0"/>
            <a:cs typeface="Times New Roman" panose="02020603050405020304" charset="0"/>
          </a:endParaRPr>
        </a:p>
      </dgm:t>
    </dgm:pt>
    <dgm:pt modelId="{E83A92B1-6F45-4AA7-A495-3A10C9E64A43}" cxnId="{CE30C016-1735-49C6-84F9-078E0589CF20}" type="sibTrans">
      <dgm:prSet/>
      <dgm:spPr/>
      <dgm:t>
        <a:bodyPr/>
        <a:p>
          <a:endParaRPr lang="en-US"/>
        </a:p>
      </dgm:t>
    </dgm:pt>
    <dgm:pt modelId="{3BEAB660-0EFF-4886-8562-3D47F15BF5AC}">
      <dgm:prSet phldrT="[Text]" custT="1"/>
      <dgm:spPr/>
      <dgm:t>
        <a:bodyPr/>
        <a:p>
          <a:r>
            <a:rPr lang="en-US" sz="1200">
              <a:latin typeface="Times New Roman" panose="02020603050405020304" charset="0"/>
              <a:cs typeface="Times New Roman" panose="02020603050405020304" charset="0"/>
            </a:rPr>
            <a:t>Social improvement </a:t>
          </a:r>
        </a:p>
      </dgm:t>
    </dgm:pt>
    <dgm:pt modelId="{8926748D-D4FB-49AD-95AC-98E18EFA5CB3}" cxnId="{0D3D76C3-63C3-4B85-B891-5A9C57DAAF5A}" type="parTrans">
      <dgm:prSet/>
      <dgm:spPr/>
      <dgm:t>
        <a:bodyPr/>
        <a:p>
          <a:endParaRPr lang="en-US" sz="1200">
            <a:latin typeface="Times New Roman" panose="02020603050405020304" charset="0"/>
            <a:cs typeface="Times New Roman" panose="02020603050405020304" charset="0"/>
          </a:endParaRPr>
        </a:p>
      </dgm:t>
    </dgm:pt>
    <dgm:pt modelId="{4622EDA6-17F6-469A-911F-634AB4B3805A}" cxnId="{0D3D76C3-63C3-4B85-B891-5A9C57DAAF5A}" type="sibTrans">
      <dgm:prSet/>
      <dgm:spPr/>
      <dgm:t>
        <a:bodyPr/>
        <a:p>
          <a:endParaRPr lang="en-US"/>
        </a:p>
      </dgm:t>
    </dgm:pt>
    <dgm:pt modelId="{FB1BA9C3-259F-462F-ACCE-98048CD6F0D3}">
      <dgm:prSet custT="1"/>
      <dgm:spPr/>
      <dgm:t>
        <a:bodyPr/>
        <a:p>
          <a:pPr>
            <a:buFont typeface="Times New Roman" panose="02020603050405020304" charset="0"/>
            <a:buChar char="•"/>
          </a:pPr>
          <a:r>
            <a:rPr lang="en-US" sz="1200">
              <a:solidFill>
                <a:schemeClr val="tx1"/>
              </a:solidFill>
              <a:latin typeface="Times New Roman" panose="02020603050405020304" charset="0"/>
              <a:cs typeface="Times New Roman" panose="02020603050405020304" charset="0"/>
            </a:rPr>
            <a:t>Example: Virtual voting during online patient care meetings</a:t>
          </a:r>
        </a:p>
      </dgm:t>
    </dgm:pt>
    <dgm:pt modelId="{941D7F6A-4CDD-476B-BCF3-35B1021BD04C}" cxnId="{EE8F3FA4-71E0-44B1-8A39-5F01EB843AD4}" type="parTrans">
      <dgm:prSet/>
      <dgm:spPr/>
      <dgm:t>
        <a:bodyPr/>
        <a:p>
          <a:endParaRPr lang="en-US" sz="1200">
            <a:latin typeface="Times New Roman" panose="02020603050405020304" charset="0"/>
            <a:cs typeface="Times New Roman" panose="02020603050405020304" charset="0"/>
          </a:endParaRPr>
        </a:p>
      </dgm:t>
    </dgm:pt>
    <dgm:pt modelId="{0CF87757-FD12-4D01-8C0B-989E194B8DFD}" cxnId="{EE8F3FA4-71E0-44B1-8A39-5F01EB843AD4}" type="sibTrans">
      <dgm:prSet/>
      <dgm:spPr/>
      <dgm:t>
        <a:bodyPr/>
        <a:p>
          <a:endParaRPr lang="en-US"/>
        </a:p>
      </dgm:t>
    </dgm:pt>
    <dgm:pt modelId="{5966EFEA-EF72-44D0-BB11-44B82375C074}">
      <dgm:prSet custT="1"/>
      <dgm:spPr/>
      <dgm:t>
        <a:bodyPr/>
        <a:p>
          <a:r>
            <a:rPr lang="en-US" sz="1200">
              <a:latin typeface="Times New Roman" panose="02020603050405020304" charset="0"/>
              <a:cs typeface="Times New Roman" panose="02020603050405020304" charset="0"/>
            </a:rPr>
            <a:t>Patient care </a:t>
          </a:r>
        </a:p>
      </dgm:t>
    </dgm:pt>
    <dgm:pt modelId="{CB359C47-ED06-4EEE-81ED-4EB741BC3D3B}" cxnId="{18BF588B-3F98-42AA-ACCD-0B41E46F03D7}" type="parTrans">
      <dgm:prSet/>
      <dgm:spPr/>
      <dgm:t>
        <a:bodyPr/>
        <a:p>
          <a:endParaRPr lang="en-US" sz="1200">
            <a:latin typeface="Times New Roman" panose="02020603050405020304" charset="0"/>
            <a:cs typeface="Times New Roman" panose="02020603050405020304" charset="0"/>
          </a:endParaRPr>
        </a:p>
      </dgm:t>
    </dgm:pt>
    <dgm:pt modelId="{285DCF97-A33A-4480-95BC-0A67A1ED9162}" cxnId="{18BF588B-3F98-42AA-ACCD-0B41E46F03D7}" type="sibTrans">
      <dgm:prSet/>
      <dgm:spPr/>
      <dgm:t>
        <a:bodyPr/>
        <a:p>
          <a:endParaRPr lang="en-US"/>
        </a:p>
      </dgm:t>
    </dgm:pt>
    <dgm:pt modelId="{5733C1A5-ADDF-446C-BC98-FC15E2E7BC59}">
      <dgm:prSet custT="1"/>
      <dgm:spPr/>
      <dgm:t>
        <a:bodyPr/>
        <a:p>
          <a:r>
            <a:rPr lang="en-US" sz="1200">
              <a:solidFill>
                <a:schemeClr val="tx1"/>
              </a:solidFill>
              <a:latin typeface="Times New Roman" panose="02020603050405020304" charset="0"/>
              <a:cs typeface="Times New Roman" panose="02020603050405020304" charset="0"/>
            </a:rPr>
            <a:t>Example: Tele health consultation for rural patients </a:t>
          </a:r>
        </a:p>
      </dgm:t>
    </dgm:pt>
    <dgm:pt modelId="{01C687FF-4047-473E-8155-1AE2B033DA9A}" cxnId="{6BDDF5E8-CA6E-4525-B38B-7B20995D6249}" type="parTrans">
      <dgm:prSet/>
      <dgm:spPr/>
      <dgm:t>
        <a:bodyPr/>
        <a:p>
          <a:endParaRPr lang="en-US" sz="1200">
            <a:latin typeface="Times New Roman" panose="02020603050405020304" charset="0"/>
            <a:cs typeface="Times New Roman" panose="02020603050405020304" charset="0"/>
          </a:endParaRPr>
        </a:p>
      </dgm:t>
    </dgm:pt>
    <dgm:pt modelId="{2D6373E1-8F3E-4D4D-9FA8-763598D3DA01}" cxnId="{6BDDF5E8-CA6E-4525-B38B-7B20995D6249}" type="sibTrans">
      <dgm:prSet/>
      <dgm:spPr/>
      <dgm:t>
        <a:bodyPr/>
        <a:p>
          <a:endParaRPr lang="en-US"/>
        </a:p>
      </dgm:t>
    </dgm:pt>
    <dgm:pt modelId="{02C4DA7C-9F05-4A4C-A0F1-4779002E1ED9}">
      <dgm:prSet custT="1"/>
      <dgm:spPr/>
      <dgm:t>
        <a:bodyPr/>
        <a:p>
          <a:r>
            <a:rPr lang="en-US" sz="1200">
              <a:solidFill>
                <a:schemeClr val="tx1"/>
              </a:solidFill>
              <a:latin typeface="Times New Roman" panose="02020603050405020304" charset="0"/>
              <a:cs typeface="Times New Roman" panose="02020603050405020304" charset="0"/>
            </a:rPr>
            <a:t>Example:  Electronic patient record system reducing medical error </a:t>
          </a:r>
        </a:p>
      </dgm:t>
    </dgm:pt>
    <dgm:pt modelId="{716A5712-0C0F-44DD-BC5D-2C5321CC412C}" cxnId="{74598EB2-291D-4206-943A-B8041A331E1C}" type="parTrans">
      <dgm:prSet/>
      <dgm:spPr/>
      <dgm:t>
        <a:bodyPr/>
        <a:p>
          <a:endParaRPr lang="en-US" sz="1200">
            <a:latin typeface="Times New Roman" panose="02020603050405020304" charset="0"/>
            <a:cs typeface="Times New Roman" panose="02020603050405020304" charset="0"/>
          </a:endParaRPr>
        </a:p>
      </dgm:t>
    </dgm:pt>
    <dgm:pt modelId="{F2555667-1144-4EF0-8D8E-2D694CBCD53F}" cxnId="{74598EB2-291D-4206-943A-B8041A331E1C}" type="sibTrans">
      <dgm:prSet/>
      <dgm:spPr/>
      <dgm:t>
        <a:bodyPr/>
        <a:p>
          <a:endParaRPr lang="en-US"/>
        </a:p>
      </dgm:t>
    </dgm:pt>
    <dgm:pt modelId="{F7EB74E3-A424-4458-B95C-1CB31D79DCBB}">
      <dgm:prSet custT="1"/>
      <dgm:spPr/>
      <dgm:t>
        <a:bodyPr/>
        <a:p>
          <a:r>
            <a:rPr lang="en-US" sz="1200">
              <a:latin typeface="Times New Roman" panose="02020603050405020304" charset="0"/>
              <a:cs typeface="Times New Roman" panose="02020603050405020304" charset="0"/>
            </a:rPr>
            <a:t>Digital innovation </a:t>
          </a:r>
        </a:p>
      </dgm:t>
    </dgm:pt>
    <dgm:pt modelId="{EB01CEBA-4BD9-49D5-8BC1-3ED0DC140919}" cxnId="{9899F358-CBC7-4392-A40E-E81C36D4437D}" type="parTrans">
      <dgm:prSet/>
      <dgm:spPr/>
      <dgm:t>
        <a:bodyPr/>
        <a:p>
          <a:endParaRPr lang="en-US" sz="1200">
            <a:latin typeface="Times New Roman" panose="02020603050405020304" charset="0"/>
            <a:cs typeface="Times New Roman" panose="02020603050405020304" charset="0"/>
          </a:endParaRPr>
        </a:p>
      </dgm:t>
    </dgm:pt>
    <dgm:pt modelId="{B4859CFC-3D92-41B3-8DF6-624FDE6110A7}" cxnId="{9899F358-CBC7-4392-A40E-E81C36D4437D}" type="sibTrans">
      <dgm:prSet/>
      <dgm:spPr/>
      <dgm:t>
        <a:bodyPr/>
        <a:p>
          <a:endParaRPr lang="en-US"/>
        </a:p>
      </dgm:t>
    </dgm:pt>
    <dgm:pt modelId="{D3B33CBB-21D5-4F80-9EEB-D7C03C79C9C1}">
      <dgm:prSet custT="1"/>
      <dgm:spPr/>
      <dgm:t>
        <a:bodyPr/>
        <a:p>
          <a:r>
            <a:rPr lang="en-US" sz="1200">
              <a:solidFill>
                <a:schemeClr val="tx1"/>
              </a:solidFill>
              <a:latin typeface="Times New Roman" panose="02020603050405020304" charset="0"/>
              <a:cs typeface="Times New Roman" panose="02020603050405020304" charset="0"/>
            </a:rPr>
            <a:t>Example: NHS online appoitment and </a:t>
          </a:r>
          <a:r>
            <a:rPr lang="en-US" sz="1200" b="0" i="0">
              <a:solidFill>
                <a:schemeClr val="tx1"/>
              </a:solidFill>
              <a:latin typeface="Times New Roman" panose="02020603050405020304" charset="0"/>
              <a:cs typeface="Times New Roman" panose="02020603050405020304" charset="0"/>
            </a:rPr>
            <a:t>consultation </a:t>
          </a:r>
          <a:r>
            <a:rPr lang="en-US" sz="1200">
              <a:solidFill>
                <a:schemeClr val="tx1"/>
              </a:solidFill>
              <a:latin typeface="Times New Roman" panose="02020603050405020304" charset="0"/>
              <a:cs typeface="Times New Roman" panose="02020603050405020304" charset="0"/>
            </a:rPr>
            <a:t>platfrom </a:t>
          </a:r>
        </a:p>
      </dgm:t>
    </dgm:pt>
    <dgm:pt modelId="{D4B159E8-A30D-45D9-A036-A4A113B98EF6}" cxnId="{6B0BF410-2B5A-436E-AFFE-E3BDD1C4EF59}" type="parTrans">
      <dgm:prSet/>
      <dgm:spPr/>
      <dgm:t>
        <a:bodyPr/>
        <a:p>
          <a:endParaRPr lang="en-US" sz="1200">
            <a:latin typeface="Times New Roman" panose="02020603050405020304" charset="0"/>
            <a:cs typeface="Times New Roman" panose="02020603050405020304" charset="0"/>
          </a:endParaRPr>
        </a:p>
      </dgm:t>
    </dgm:pt>
    <dgm:pt modelId="{EB35578B-F64F-46D9-912E-CABAFCF86F21}" cxnId="{6B0BF410-2B5A-436E-AFFE-E3BDD1C4EF59}" type="sibTrans">
      <dgm:prSet/>
      <dgm:spPr/>
      <dgm:t>
        <a:bodyPr/>
        <a:p>
          <a:endParaRPr lang="en-US"/>
        </a:p>
      </dgm:t>
    </dgm:pt>
    <dgm:pt modelId="{653C7AA6-B1F7-4C13-99FF-6FADD8EF035D}">
      <dgm:prSet custT="1"/>
      <dgm:spPr/>
      <dgm:t>
        <a:bodyPr/>
        <a:p>
          <a:r>
            <a:rPr lang="en-US" sz="1200">
              <a:solidFill>
                <a:schemeClr val="tx1"/>
              </a:solidFill>
              <a:latin typeface="Times New Roman" panose="02020603050405020304" charset="0"/>
              <a:cs typeface="Times New Roman" panose="02020603050405020304" charset="0"/>
            </a:rPr>
            <a:t>Example: Mental health awarness campaign in communities </a:t>
          </a:r>
        </a:p>
      </dgm:t>
    </dgm:pt>
    <dgm:pt modelId="{8581AED6-8F0C-452E-812F-5EBAA241FF57}" cxnId="{EE9FA3EA-42FF-47DE-B56F-8467797F62C0}" type="parTrans">
      <dgm:prSet/>
      <dgm:spPr/>
      <dgm:t>
        <a:bodyPr/>
        <a:p>
          <a:endParaRPr lang="en-US" sz="1200">
            <a:latin typeface="Times New Roman" panose="02020603050405020304" charset="0"/>
            <a:cs typeface="Times New Roman" panose="02020603050405020304" charset="0"/>
          </a:endParaRPr>
        </a:p>
      </dgm:t>
    </dgm:pt>
    <dgm:pt modelId="{97CF37EF-5F2E-4E65-A496-CA763751105C}" cxnId="{EE9FA3EA-42FF-47DE-B56F-8467797F62C0}" type="sibTrans">
      <dgm:prSet/>
      <dgm:spPr/>
      <dgm:t>
        <a:bodyPr/>
        <a:p>
          <a:endParaRPr lang="en-US"/>
        </a:p>
      </dgm:t>
    </dgm:pt>
    <dgm:pt modelId="{85712B05-6BCF-471E-A8EC-4D784FE763B2}">
      <dgm:prSet custT="1"/>
      <dgm:spPr/>
      <dgm:t>
        <a:bodyPr/>
        <a:p>
          <a:r>
            <a:rPr lang="en-US" sz="1200">
              <a:latin typeface="Times New Roman" panose="02020603050405020304" charset="0"/>
              <a:cs typeface="Times New Roman" panose="02020603050405020304" charset="0"/>
            </a:rPr>
            <a:t>Community support </a:t>
          </a:r>
        </a:p>
      </dgm:t>
    </dgm:pt>
    <dgm:pt modelId="{9505A7DD-09DB-472D-8BA0-4C123BC34F8D}" cxnId="{E2028AC5-518F-45D2-B145-48403A1AC075}" type="parTrans">
      <dgm:prSet/>
      <dgm:spPr/>
      <dgm:t>
        <a:bodyPr/>
        <a:p>
          <a:endParaRPr lang="en-US" sz="1200">
            <a:latin typeface="Times New Roman" panose="02020603050405020304" charset="0"/>
            <a:cs typeface="Times New Roman" panose="02020603050405020304" charset="0"/>
          </a:endParaRPr>
        </a:p>
      </dgm:t>
    </dgm:pt>
    <dgm:pt modelId="{DEB8A180-DD6F-4F60-BD3E-8E1DD282A0E0}" cxnId="{E2028AC5-518F-45D2-B145-48403A1AC075}" type="sibTrans">
      <dgm:prSet/>
      <dgm:spPr/>
      <dgm:t>
        <a:bodyPr/>
        <a:p>
          <a:endParaRPr lang="en-US"/>
        </a:p>
      </dgm:t>
    </dgm:pt>
    <dgm:pt modelId="{503C7306-C5B3-48E8-874E-C3A06104A51E}">
      <dgm:prSet custT="1"/>
      <dgm:spPr/>
      <dgm:t>
        <a:bodyPr/>
        <a:p>
          <a:r>
            <a:rPr lang="en-US" sz="1200">
              <a:solidFill>
                <a:schemeClr val="tx1"/>
              </a:solidFill>
              <a:latin typeface="Times New Roman" panose="02020603050405020304" charset="0"/>
              <a:cs typeface="Times New Roman" panose="02020603050405020304" charset="0"/>
            </a:rPr>
            <a:t>Example: Elderly home-care outreach programmes </a:t>
          </a:r>
        </a:p>
      </dgm:t>
    </dgm:pt>
    <dgm:pt modelId="{9C4084C5-3696-4DD4-BB5F-37FB1926DA32}" cxnId="{5B02ADDE-4484-4F8D-8820-9AF80FE9A478}" type="parTrans">
      <dgm:prSet/>
      <dgm:spPr/>
      <dgm:t>
        <a:bodyPr/>
        <a:p>
          <a:endParaRPr lang="en-US" sz="1200">
            <a:latin typeface="Times New Roman" panose="02020603050405020304" charset="0"/>
            <a:cs typeface="Times New Roman" panose="02020603050405020304" charset="0"/>
          </a:endParaRPr>
        </a:p>
      </dgm:t>
    </dgm:pt>
    <dgm:pt modelId="{53D6D313-7042-4B5F-9753-7EED3A37C4C5}" cxnId="{5B02ADDE-4484-4F8D-8820-9AF80FE9A478}" type="sibTrans">
      <dgm:prSet/>
      <dgm:spPr/>
      <dgm:t>
        <a:bodyPr/>
        <a:p>
          <a:endParaRPr lang="en-US"/>
        </a:p>
      </dgm:t>
    </dgm:pt>
    <dgm:pt modelId="{4AF11096-6714-4A01-B6F6-C439CFE19741}" type="pres">
      <dgm:prSet presAssocID="{FECEEB32-9257-4B79-B856-131400E7A96A}" presName="hierChild1" presStyleCnt="0">
        <dgm:presLayoutVars>
          <dgm:orgChart val="1"/>
          <dgm:chPref val="1"/>
          <dgm:dir/>
          <dgm:animOne val="branch"/>
          <dgm:animLvl val="lvl"/>
          <dgm:resizeHandles/>
        </dgm:presLayoutVars>
      </dgm:prSet>
      <dgm:spPr/>
    </dgm:pt>
    <dgm:pt modelId="{4AAA0CB0-4BCC-4D61-AA17-BA7DA73688C8}" type="pres">
      <dgm:prSet presAssocID="{63140B3C-9311-4F48-A13E-FC1F8C546FF3}" presName="hierRoot1" presStyleCnt="0">
        <dgm:presLayoutVars>
          <dgm:hierBranch val="init"/>
        </dgm:presLayoutVars>
      </dgm:prSet>
      <dgm:spPr/>
    </dgm:pt>
    <dgm:pt modelId="{2CDFED74-8CF0-4E44-8E11-C0208EE2D0DC}" type="pres">
      <dgm:prSet presAssocID="{63140B3C-9311-4F48-A13E-FC1F8C546FF3}" presName="rootComposite1" presStyleCnt="0"/>
      <dgm:spPr/>
    </dgm:pt>
    <dgm:pt modelId="{5FC54372-9FD6-455A-9A10-169DF5FFEFDA}" type="pres">
      <dgm:prSet presAssocID="{63140B3C-9311-4F48-A13E-FC1F8C546FF3}" presName="rootText1" presStyleLbl="node0" presStyleIdx="0" presStyleCnt="1">
        <dgm:presLayoutVars>
          <dgm:chPref val="3"/>
        </dgm:presLayoutVars>
      </dgm:prSet>
      <dgm:spPr/>
    </dgm:pt>
    <dgm:pt modelId="{E3BFFA00-2C14-40F0-B2DA-533B8ACB7014}" type="pres">
      <dgm:prSet presAssocID="{63140B3C-9311-4F48-A13E-FC1F8C546FF3}" presName="rootConnector1" presStyleLbl="node1" presStyleIdx="0" presStyleCnt="0"/>
      <dgm:spPr/>
    </dgm:pt>
    <dgm:pt modelId="{6D2408A9-C3A0-47EA-B2AE-E0563A7B101C}" type="pres">
      <dgm:prSet presAssocID="{63140B3C-9311-4F48-A13E-FC1F8C546FF3}" presName="hierChild2" presStyleCnt="0"/>
      <dgm:spPr/>
    </dgm:pt>
    <dgm:pt modelId="{C3E330E8-8868-409E-8396-48AC2833686D}" type="pres">
      <dgm:prSet presAssocID="{35E8476F-69FF-4780-B731-1CE4EA942E22}" presName="Name37" presStyleLbl="parChTrans1D2" presStyleIdx="0" presStyleCnt="3"/>
      <dgm:spPr/>
    </dgm:pt>
    <dgm:pt modelId="{D0FF6CF1-C46C-4BE6-9E87-8CD955F3A9BC}" type="pres">
      <dgm:prSet presAssocID="{52DECE81-AC29-4F5C-B963-AE805369A109}" presName="hierRoot2" presStyleCnt="0">
        <dgm:presLayoutVars>
          <dgm:hierBranch val="init"/>
        </dgm:presLayoutVars>
      </dgm:prSet>
      <dgm:spPr/>
    </dgm:pt>
    <dgm:pt modelId="{B84C075F-7BD5-46F9-8B6D-3251FA0D0CBE}" type="pres">
      <dgm:prSet presAssocID="{52DECE81-AC29-4F5C-B963-AE805369A109}" presName="rootComposite" presStyleCnt="0"/>
      <dgm:spPr/>
    </dgm:pt>
    <dgm:pt modelId="{E781DCD5-905E-4DA6-A662-E4A9F2AF9902}" type="pres">
      <dgm:prSet presAssocID="{52DECE81-AC29-4F5C-B963-AE805369A109}" presName="rootText" presStyleLbl="node2" presStyleIdx="0" presStyleCnt="3">
        <dgm:presLayoutVars>
          <dgm:chPref val="3"/>
        </dgm:presLayoutVars>
      </dgm:prSet>
      <dgm:spPr/>
    </dgm:pt>
    <dgm:pt modelId="{3E716B49-C076-4834-ACFA-D9FDCC640CD0}" type="pres">
      <dgm:prSet presAssocID="{52DECE81-AC29-4F5C-B963-AE805369A109}" presName="rootConnector" presStyleLbl="node2" presStyleIdx="0" presStyleCnt="3"/>
      <dgm:spPr/>
    </dgm:pt>
    <dgm:pt modelId="{0AD83FEF-56D5-42F8-98FE-C96C0A7830B3}" type="pres">
      <dgm:prSet presAssocID="{52DECE81-AC29-4F5C-B963-AE805369A109}" presName="hierChild4" presStyleCnt="0"/>
      <dgm:spPr/>
    </dgm:pt>
    <dgm:pt modelId="{4561266F-D3C4-4FFB-8EDB-154B0B4C50EF}" type="pres">
      <dgm:prSet presAssocID="{941D7F6A-4CDD-476B-BCF3-35B1021BD04C}" presName="Name37" presStyleLbl="parChTrans1D3" presStyleIdx="0" presStyleCnt="3"/>
      <dgm:spPr/>
    </dgm:pt>
    <dgm:pt modelId="{EE74A356-0034-4995-BFC4-70859A0839FC}" type="pres">
      <dgm:prSet presAssocID="{FB1BA9C3-259F-462F-ACCE-98048CD6F0D3}" presName="hierRoot2" presStyleCnt="0">
        <dgm:presLayoutVars>
          <dgm:hierBranch val="init"/>
        </dgm:presLayoutVars>
      </dgm:prSet>
      <dgm:spPr/>
    </dgm:pt>
    <dgm:pt modelId="{1609828D-5057-492C-B286-BCD0EB117EF8}" type="pres">
      <dgm:prSet presAssocID="{FB1BA9C3-259F-462F-ACCE-98048CD6F0D3}" presName="rootComposite" presStyleCnt="0"/>
      <dgm:spPr/>
    </dgm:pt>
    <dgm:pt modelId="{476CA890-0DAC-4979-BDE3-F888FFD77C5D}" type="pres">
      <dgm:prSet presAssocID="{FB1BA9C3-259F-462F-ACCE-98048CD6F0D3}" presName="rootText" presStyleLbl="node3" presStyleIdx="0" presStyleCnt="3">
        <dgm:presLayoutVars>
          <dgm:chPref val="3"/>
        </dgm:presLayoutVars>
      </dgm:prSet>
      <dgm:spPr/>
    </dgm:pt>
    <dgm:pt modelId="{1C38911A-9333-41D9-8C21-F236787F5B1B}" type="pres">
      <dgm:prSet presAssocID="{FB1BA9C3-259F-462F-ACCE-98048CD6F0D3}" presName="rootConnector" presStyleLbl="node3" presStyleIdx="0" presStyleCnt="3"/>
      <dgm:spPr/>
    </dgm:pt>
    <dgm:pt modelId="{5770406F-B586-4A80-B344-82327D6E2056}" type="pres">
      <dgm:prSet presAssocID="{FB1BA9C3-259F-462F-ACCE-98048CD6F0D3}" presName="hierChild4" presStyleCnt="0"/>
      <dgm:spPr/>
    </dgm:pt>
    <dgm:pt modelId="{04E89F06-72B0-4EC3-B7A5-DF426A834827}" type="pres">
      <dgm:prSet presAssocID="{CB359C47-ED06-4EEE-81ED-4EB741BC3D3B}" presName="Name37" presStyleLbl="parChTrans1D4" presStyleIdx="0" presStyleCnt="6"/>
      <dgm:spPr/>
    </dgm:pt>
    <dgm:pt modelId="{214B4451-369D-49AE-9F32-DFBF7798D28F}" type="pres">
      <dgm:prSet presAssocID="{5966EFEA-EF72-44D0-BB11-44B82375C074}" presName="hierRoot2" presStyleCnt="0">
        <dgm:presLayoutVars>
          <dgm:hierBranch val="init"/>
        </dgm:presLayoutVars>
      </dgm:prSet>
      <dgm:spPr/>
    </dgm:pt>
    <dgm:pt modelId="{F18844D0-38C8-4F17-AB6C-CEA5D341138F}" type="pres">
      <dgm:prSet presAssocID="{5966EFEA-EF72-44D0-BB11-44B82375C074}" presName="rootComposite" presStyleCnt="0"/>
      <dgm:spPr/>
    </dgm:pt>
    <dgm:pt modelId="{9E17A157-F8BA-4280-AC0F-376BC1B6891A}" type="pres">
      <dgm:prSet presAssocID="{5966EFEA-EF72-44D0-BB11-44B82375C074}" presName="rootText" presStyleLbl="node4" presStyleIdx="0" presStyleCnt="6">
        <dgm:presLayoutVars>
          <dgm:chPref val="3"/>
        </dgm:presLayoutVars>
      </dgm:prSet>
      <dgm:spPr/>
    </dgm:pt>
    <dgm:pt modelId="{2FF536E5-3169-473B-AC14-88CCB660C05C}" type="pres">
      <dgm:prSet presAssocID="{5966EFEA-EF72-44D0-BB11-44B82375C074}" presName="rootConnector" presStyleLbl="node4" presStyleIdx="0" presStyleCnt="6"/>
      <dgm:spPr/>
    </dgm:pt>
    <dgm:pt modelId="{4C737289-67DB-4D17-90D5-F172EEE4B9EA}" type="pres">
      <dgm:prSet presAssocID="{5966EFEA-EF72-44D0-BB11-44B82375C074}" presName="hierChild4" presStyleCnt="0"/>
      <dgm:spPr/>
    </dgm:pt>
    <dgm:pt modelId="{DA7E1BF7-7485-43D0-9EA7-9D0B069DCC73}" type="pres">
      <dgm:prSet presAssocID="{01C687FF-4047-473E-8155-1AE2B033DA9A}" presName="Name37" presStyleLbl="parChTrans1D4" presStyleIdx="1" presStyleCnt="6"/>
      <dgm:spPr/>
    </dgm:pt>
    <dgm:pt modelId="{7A676ADC-DBC9-4745-A94E-D1CDD13C6EC3}" type="pres">
      <dgm:prSet presAssocID="{5733C1A5-ADDF-446C-BC98-FC15E2E7BC59}" presName="hierRoot2" presStyleCnt="0">
        <dgm:presLayoutVars>
          <dgm:hierBranch val="init"/>
        </dgm:presLayoutVars>
      </dgm:prSet>
      <dgm:spPr/>
    </dgm:pt>
    <dgm:pt modelId="{FA4299C2-DE7E-4D74-991D-62916804160F}" type="pres">
      <dgm:prSet presAssocID="{5733C1A5-ADDF-446C-BC98-FC15E2E7BC59}" presName="rootComposite" presStyleCnt="0"/>
      <dgm:spPr/>
    </dgm:pt>
    <dgm:pt modelId="{788FE000-C531-4C60-8CFA-1BF0FA27C340}" type="pres">
      <dgm:prSet presAssocID="{5733C1A5-ADDF-446C-BC98-FC15E2E7BC59}" presName="rootText" presStyleLbl="node4" presStyleIdx="1" presStyleCnt="6">
        <dgm:presLayoutVars>
          <dgm:chPref val="3"/>
        </dgm:presLayoutVars>
      </dgm:prSet>
      <dgm:spPr/>
    </dgm:pt>
    <dgm:pt modelId="{66DB4DBA-D5E6-4C1F-9F08-B2089EE0D990}" type="pres">
      <dgm:prSet presAssocID="{5733C1A5-ADDF-446C-BC98-FC15E2E7BC59}" presName="rootConnector" presStyleLbl="node4" presStyleIdx="1" presStyleCnt="6"/>
      <dgm:spPr/>
    </dgm:pt>
    <dgm:pt modelId="{855F2826-FAEB-4196-A153-D67BC7D3AACE}" type="pres">
      <dgm:prSet presAssocID="{5733C1A5-ADDF-446C-BC98-FC15E2E7BC59}" presName="hierChild4" presStyleCnt="0"/>
      <dgm:spPr/>
    </dgm:pt>
    <dgm:pt modelId="{8A44F749-9C3C-47F2-B46C-472E7A48685C}" type="pres">
      <dgm:prSet presAssocID="{5733C1A5-ADDF-446C-BC98-FC15E2E7BC59}" presName="hierChild5" presStyleCnt="0"/>
      <dgm:spPr/>
    </dgm:pt>
    <dgm:pt modelId="{64A35284-6808-4E8A-8A88-2C9105F955AB}" type="pres">
      <dgm:prSet presAssocID="{5966EFEA-EF72-44D0-BB11-44B82375C074}" presName="hierChild5" presStyleCnt="0"/>
      <dgm:spPr/>
    </dgm:pt>
    <dgm:pt modelId="{AF8D44BC-14C7-4B90-B3F4-F7CAE0026175}" type="pres">
      <dgm:prSet presAssocID="{FB1BA9C3-259F-462F-ACCE-98048CD6F0D3}" presName="hierChild5" presStyleCnt="0"/>
      <dgm:spPr/>
    </dgm:pt>
    <dgm:pt modelId="{B620124C-0772-4D1C-989D-E3BFD153D9A7}" type="pres">
      <dgm:prSet presAssocID="{52DECE81-AC29-4F5C-B963-AE805369A109}" presName="hierChild5" presStyleCnt="0"/>
      <dgm:spPr/>
    </dgm:pt>
    <dgm:pt modelId="{DBF133AA-4251-4A24-8E95-EF0C27768302}" type="pres">
      <dgm:prSet presAssocID="{E4B3F8A6-32BF-4C95-89B9-68EFE8779E56}" presName="Name37" presStyleLbl="parChTrans1D2" presStyleIdx="1" presStyleCnt="3"/>
      <dgm:spPr/>
    </dgm:pt>
    <dgm:pt modelId="{9ED72BC2-FDA7-42C9-8017-20FE380072B3}" type="pres">
      <dgm:prSet presAssocID="{40DD57C2-B670-4E0E-B475-AD018429905C}" presName="hierRoot2" presStyleCnt="0">
        <dgm:presLayoutVars>
          <dgm:hierBranch val="init"/>
        </dgm:presLayoutVars>
      </dgm:prSet>
      <dgm:spPr/>
    </dgm:pt>
    <dgm:pt modelId="{5DEF2CCD-F78E-4FBD-AF36-32088B53D344}" type="pres">
      <dgm:prSet presAssocID="{40DD57C2-B670-4E0E-B475-AD018429905C}" presName="rootComposite" presStyleCnt="0"/>
      <dgm:spPr/>
    </dgm:pt>
    <dgm:pt modelId="{D18B1D3F-7020-44CF-9DEA-857D338A479C}" type="pres">
      <dgm:prSet presAssocID="{40DD57C2-B670-4E0E-B475-AD018429905C}" presName="rootText" presStyleLbl="node2" presStyleIdx="1" presStyleCnt="3">
        <dgm:presLayoutVars>
          <dgm:chPref val="3"/>
        </dgm:presLayoutVars>
      </dgm:prSet>
      <dgm:spPr/>
    </dgm:pt>
    <dgm:pt modelId="{6D5A160B-234D-4EA7-9A75-A4A991EE91C9}" type="pres">
      <dgm:prSet presAssocID="{40DD57C2-B670-4E0E-B475-AD018429905C}" presName="rootConnector" presStyleLbl="node2" presStyleIdx="1" presStyleCnt="3"/>
      <dgm:spPr/>
    </dgm:pt>
    <dgm:pt modelId="{69AAC4F1-62BC-4B0C-9CF1-DE7339C9D668}" type="pres">
      <dgm:prSet presAssocID="{40DD57C2-B670-4E0E-B475-AD018429905C}" presName="hierChild4" presStyleCnt="0"/>
      <dgm:spPr/>
    </dgm:pt>
    <dgm:pt modelId="{C0E59A1C-EFBA-4264-A0EE-55DD864D15BD}" type="pres">
      <dgm:prSet presAssocID="{716A5712-0C0F-44DD-BC5D-2C5321CC412C}" presName="Name37" presStyleLbl="parChTrans1D3" presStyleIdx="1" presStyleCnt="3"/>
      <dgm:spPr/>
    </dgm:pt>
    <dgm:pt modelId="{86A95F3A-B4AA-4507-BD0F-8628EFFC0578}" type="pres">
      <dgm:prSet presAssocID="{02C4DA7C-9F05-4A4C-A0F1-4779002E1ED9}" presName="hierRoot2" presStyleCnt="0">
        <dgm:presLayoutVars>
          <dgm:hierBranch val="init"/>
        </dgm:presLayoutVars>
      </dgm:prSet>
      <dgm:spPr/>
    </dgm:pt>
    <dgm:pt modelId="{2399F8D6-3ADB-43A9-81C1-AFEE9F7342E8}" type="pres">
      <dgm:prSet presAssocID="{02C4DA7C-9F05-4A4C-A0F1-4779002E1ED9}" presName="rootComposite" presStyleCnt="0"/>
      <dgm:spPr/>
    </dgm:pt>
    <dgm:pt modelId="{7E2379B8-ABE8-4918-B8E7-152B8C39276A}" type="pres">
      <dgm:prSet presAssocID="{02C4DA7C-9F05-4A4C-A0F1-4779002E1ED9}" presName="rootText" presStyleLbl="node3" presStyleIdx="1" presStyleCnt="3">
        <dgm:presLayoutVars>
          <dgm:chPref val="3"/>
        </dgm:presLayoutVars>
      </dgm:prSet>
      <dgm:spPr/>
    </dgm:pt>
    <dgm:pt modelId="{FE0C0AE5-0CF0-4434-8D01-761E7D209209}" type="pres">
      <dgm:prSet presAssocID="{02C4DA7C-9F05-4A4C-A0F1-4779002E1ED9}" presName="rootConnector" presStyleLbl="node3" presStyleIdx="1" presStyleCnt="3"/>
      <dgm:spPr/>
    </dgm:pt>
    <dgm:pt modelId="{1FEB9147-1220-4641-8119-6315FF175DE3}" type="pres">
      <dgm:prSet presAssocID="{02C4DA7C-9F05-4A4C-A0F1-4779002E1ED9}" presName="hierChild4" presStyleCnt="0"/>
      <dgm:spPr/>
    </dgm:pt>
    <dgm:pt modelId="{0FB0582E-C36E-459F-AB13-798B799D5EFE}" type="pres">
      <dgm:prSet presAssocID="{EB01CEBA-4BD9-49D5-8BC1-3ED0DC140919}" presName="Name37" presStyleLbl="parChTrans1D4" presStyleIdx="2" presStyleCnt="6"/>
      <dgm:spPr/>
    </dgm:pt>
    <dgm:pt modelId="{ACEF8045-BFA4-4E23-8099-5594451D0F3C}" type="pres">
      <dgm:prSet presAssocID="{F7EB74E3-A424-4458-B95C-1CB31D79DCBB}" presName="hierRoot2" presStyleCnt="0">
        <dgm:presLayoutVars>
          <dgm:hierBranch val="init"/>
        </dgm:presLayoutVars>
      </dgm:prSet>
      <dgm:spPr/>
    </dgm:pt>
    <dgm:pt modelId="{D984BAD8-BF79-4B70-91FA-AA580D654981}" type="pres">
      <dgm:prSet presAssocID="{F7EB74E3-A424-4458-B95C-1CB31D79DCBB}" presName="rootComposite" presStyleCnt="0"/>
      <dgm:spPr/>
    </dgm:pt>
    <dgm:pt modelId="{ED266B82-348B-47C3-AF5C-73B8AE03CC4B}" type="pres">
      <dgm:prSet presAssocID="{F7EB74E3-A424-4458-B95C-1CB31D79DCBB}" presName="rootText" presStyleLbl="node4" presStyleIdx="2" presStyleCnt="6">
        <dgm:presLayoutVars>
          <dgm:chPref val="3"/>
        </dgm:presLayoutVars>
      </dgm:prSet>
      <dgm:spPr/>
    </dgm:pt>
    <dgm:pt modelId="{4825D167-6854-4C2E-BE81-11915C170F70}" type="pres">
      <dgm:prSet presAssocID="{F7EB74E3-A424-4458-B95C-1CB31D79DCBB}" presName="rootConnector" presStyleLbl="node4" presStyleIdx="2" presStyleCnt="6"/>
      <dgm:spPr/>
    </dgm:pt>
    <dgm:pt modelId="{1DCB4230-2982-48F7-BAF5-E534CA3CDB5E}" type="pres">
      <dgm:prSet presAssocID="{F7EB74E3-A424-4458-B95C-1CB31D79DCBB}" presName="hierChild4" presStyleCnt="0"/>
      <dgm:spPr/>
    </dgm:pt>
    <dgm:pt modelId="{04400CD4-22FC-4688-92B7-F310C1A77C11}" type="pres">
      <dgm:prSet presAssocID="{D4B159E8-A30D-45D9-A036-A4A113B98EF6}" presName="Name37" presStyleLbl="parChTrans1D4" presStyleIdx="3" presStyleCnt="6"/>
      <dgm:spPr/>
    </dgm:pt>
    <dgm:pt modelId="{09298A1B-130B-4A24-B84E-41CA3AE09902}" type="pres">
      <dgm:prSet presAssocID="{D3B33CBB-21D5-4F80-9EEB-D7C03C79C9C1}" presName="hierRoot2" presStyleCnt="0">
        <dgm:presLayoutVars>
          <dgm:hierBranch val="init"/>
        </dgm:presLayoutVars>
      </dgm:prSet>
      <dgm:spPr/>
    </dgm:pt>
    <dgm:pt modelId="{8168AB12-5DB4-4A5A-94C4-3A5124F6E031}" type="pres">
      <dgm:prSet presAssocID="{D3B33CBB-21D5-4F80-9EEB-D7C03C79C9C1}" presName="rootComposite" presStyleCnt="0"/>
      <dgm:spPr/>
    </dgm:pt>
    <dgm:pt modelId="{49A38FB9-167F-4F0A-9230-1ACA541B1235}" type="pres">
      <dgm:prSet presAssocID="{D3B33CBB-21D5-4F80-9EEB-D7C03C79C9C1}" presName="rootText" presStyleLbl="node4" presStyleIdx="3" presStyleCnt="6">
        <dgm:presLayoutVars>
          <dgm:chPref val="3"/>
        </dgm:presLayoutVars>
      </dgm:prSet>
      <dgm:spPr/>
    </dgm:pt>
    <dgm:pt modelId="{855F8124-66E3-472D-9674-69067A1A7758}" type="pres">
      <dgm:prSet presAssocID="{D3B33CBB-21D5-4F80-9EEB-D7C03C79C9C1}" presName="rootConnector" presStyleLbl="node4" presStyleIdx="3" presStyleCnt="6"/>
      <dgm:spPr/>
    </dgm:pt>
    <dgm:pt modelId="{D59571ED-8331-4621-AAB4-152E994E4E1B}" type="pres">
      <dgm:prSet presAssocID="{D3B33CBB-21D5-4F80-9EEB-D7C03C79C9C1}" presName="hierChild4" presStyleCnt="0"/>
      <dgm:spPr/>
    </dgm:pt>
    <dgm:pt modelId="{44F56A7B-E4AE-456A-BD6D-95848F63AB2F}" type="pres">
      <dgm:prSet presAssocID="{D3B33CBB-21D5-4F80-9EEB-D7C03C79C9C1}" presName="hierChild5" presStyleCnt="0"/>
      <dgm:spPr/>
    </dgm:pt>
    <dgm:pt modelId="{85D62919-BA68-42C5-84CF-BCB3B2540417}" type="pres">
      <dgm:prSet presAssocID="{F7EB74E3-A424-4458-B95C-1CB31D79DCBB}" presName="hierChild5" presStyleCnt="0"/>
      <dgm:spPr/>
    </dgm:pt>
    <dgm:pt modelId="{7A38C940-0E07-4D05-9487-B4BF66CEECF1}" type="pres">
      <dgm:prSet presAssocID="{02C4DA7C-9F05-4A4C-A0F1-4779002E1ED9}" presName="hierChild5" presStyleCnt="0"/>
      <dgm:spPr/>
    </dgm:pt>
    <dgm:pt modelId="{113914B5-5FFB-4574-8635-EBE9D8D9D9CF}" type="pres">
      <dgm:prSet presAssocID="{40DD57C2-B670-4E0E-B475-AD018429905C}" presName="hierChild5" presStyleCnt="0"/>
      <dgm:spPr/>
    </dgm:pt>
    <dgm:pt modelId="{362FC4BB-793C-4D4C-B27B-1ED58A68AA9E}" type="pres">
      <dgm:prSet presAssocID="{8926748D-D4FB-49AD-95AC-98E18EFA5CB3}" presName="Name37" presStyleLbl="parChTrans1D2" presStyleIdx="2" presStyleCnt="3"/>
      <dgm:spPr/>
    </dgm:pt>
    <dgm:pt modelId="{A3A62BAB-48C3-4832-87A0-A8F520CDE75C}" type="pres">
      <dgm:prSet presAssocID="{3BEAB660-0EFF-4886-8562-3D47F15BF5AC}" presName="hierRoot2" presStyleCnt="0">
        <dgm:presLayoutVars>
          <dgm:hierBranch val="init"/>
        </dgm:presLayoutVars>
      </dgm:prSet>
      <dgm:spPr/>
    </dgm:pt>
    <dgm:pt modelId="{040745AF-F780-43D4-B617-9B45772DA05A}" type="pres">
      <dgm:prSet presAssocID="{3BEAB660-0EFF-4886-8562-3D47F15BF5AC}" presName="rootComposite" presStyleCnt="0"/>
      <dgm:spPr/>
    </dgm:pt>
    <dgm:pt modelId="{9D4BE687-1928-4323-97D9-5EE1063206FC}" type="pres">
      <dgm:prSet presAssocID="{3BEAB660-0EFF-4886-8562-3D47F15BF5AC}" presName="rootText" presStyleLbl="node2" presStyleIdx="2" presStyleCnt="3">
        <dgm:presLayoutVars>
          <dgm:chPref val="3"/>
        </dgm:presLayoutVars>
      </dgm:prSet>
      <dgm:spPr/>
    </dgm:pt>
    <dgm:pt modelId="{E3D8DD6D-9F53-44E7-9623-C9B188634232}" type="pres">
      <dgm:prSet presAssocID="{3BEAB660-0EFF-4886-8562-3D47F15BF5AC}" presName="rootConnector" presStyleLbl="node2" presStyleIdx="2" presStyleCnt="3"/>
      <dgm:spPr/>
    </dgm:pt>
    <dgm:pt modelId="{E3291C0E-F1D9-4B63-86EC-AC266FFBC301}" type="pres">
      <dgm:prSet presAssocID="{3BEAB660-0EFF-4886-8562-3D47F15BF5AC}" presName="hierChild4" presStyleCnt="0"/>
      <dgm:spPr/>
    </dgm:pt>
    <dgm:pt modelId="{24BD3D97-4187-43E1-806C-ABC4924ACF80}" type="pres">
      <dgm:prSet presAssocID="{8581AED6-8F0C-452E-812F-5EBAA241FF57}" presName="Name37" presStyleLbl="parChTrans1D3" presStyleIdx="2" presStyleCnt="3"/>
      <dgm:spPr/>
    </dgm:pt>
    <dgm:pt modelId="{7D4C21CE-9ADC-4248-8A7E-3505598AD95F}" type="pres">
      <dgm:prSet presAssocID="{653C7AA6-B1F7-4C13-99FF-6FADD8EF035D}" presName="hierRoot2" presStyleCnt="0">
        <dgm:presLayoutVars>
          <dgm:hierBranch val="init"/>
        </dgm:presLayoutVars>
      </dgm:prSet>
      <dgm:spPr/>
    </dgm:pt>
    <dgm:pt modelId="{7A64768A-C52B-4496-8911-34E23C600599}" type="pres">
      <dgm:prSet presAssocID="{653C7AA6-B1F7-4C13-99FF-6FADD8EF035D}" presName="rootComposite" presStyleCnt="0"/>
      <dgm:spPr/>
    </dgm:pt>
    <dgm:pt modelId="{F339E309-1B09-4451-94EE-BCD6D64DA58A}" type="pres">
      <dgm:prSet presAssocID="{653C7AA6-B1F7-4C13-99FF-6FADD8EF035D}" presName="rootText" presStyleLbl="node3" presStyleIdx="2" presStyleCnt="3">
        <dgm:presLayoutVars>
          <dgm:chPref val="3"/>
        </dgm:presLayoutVars>
      </dgm:prSet>
      <dgm:spPr/>
    </dgm:pt>
    <dgm:pt modelId="{58032F88-F8F2-4B25-AFD2-28880B175A04}" type="pres">
      <dgm:prSet presAssocID="{653C7AA6-B1F7-4C13-99FF-6FADD8EF035D}" presName="rootConnector" presStyleLbl="node3" presStyleIdx="2" presStyleCnt="3"/>
      <dgm:spPr/>
    </dgm:pt>
    <dgm:pt modelId="{01B9997F-1F20-4B25-B7E8-E7872ABD0DD1}" type="pres">
      <dgm:prSet presAssocID="{653C7AA6-B1F7-4C13-99FF-6FADD8EF035D}" presName="hierChild4" presStyleCnt="0"/>
      <dgm:spPr/>
    </dgm:pt>
    <dgm:pt modelId="{0BFF1867-EA58-4EF9-A1E4-D804B35FB221}" type="pres">
      <dgm:prSet presAssocID="{9505A7DD-09DB-472D-8BA0-4C123BC34F8D}" presName="Name37" presStyleLbl="parChTrans1D4" presStyleIdx="4" presStyleCnt="6"/>
      <dgm:spPr/>
    </dgm:pt>
    <dgm:pt modelId="{9AF71869-82D0-4A01-9766-493DE45BD8A8}" type="pres">
      <dgm:prSet presAssocID="{85712B05-6BCF-471E-A8EC-4D784FE763B2}" presName="hierRoot2" presStyleCnt="0">
        <dgm:presLayoutVars>
          <dgm:hierBranch val="init"/>
        </dgm:presLayoutVars>
      </dgm:prSet>
      <dgm:spPr/>
    </dgm:pt>
    <dgm:pt modelId="{15EBDC6E-14FD-485A-81B7-AE62ADD4FF35}" type="pres">
      <dgm:prSet presAssocID="{85712B05-6BCF-471E-A8EC-4D784FE763B2}" presName="rootComposite" presStyleCnt="0"/>
      <dgm:spPr/>
    </dgm:pt>
    <dgm:pt modelId="{FB9B5027-F51C-44CE-963D-B836248FD386}" type="pres">
      <dgm:prSet presAssocID="{85712B05-6BCF-471E-A8EC-4D784FE763B2}" presName="rootText" presStyleLbl="node4" presStyleIdx="4" presStyleCnt="6">
        <dgm:presLayoutVars>
          <dgm:chPref val="3"/>
        </dgm:presLayoutVars>
      </dgm:prSet>
      <dgm:spPr/>
    </dgm:pt>
    <dgm:pt modelId="{618BAD7D-B861-4BC9-8F66-77CF68DC9D93}" type="pres">
      <dgm:prSet presAssocID="{85712B05-6BCF-471E-A8EC-4D784FE763B2}" presName="rootConnector" presStyleLbl="node4" presStyleIdx="4" presStyleCnt="6"/>
      <dgm:spPr/>
    </dgm:pt>
    <dgm:pt modelId="{D86282D0-3CAE-4BCE-B8E0-561977E8217E}" type="pres">
      <dgm:prSet presAssocID="{85712B05-6BCF-471E-A8EC-4D784FE763B2}" presName="hierChild4" presStyleCnt="0"/>
      <dgm:spPr/>
    </dgm:pt>
    <dgm:pt modelId="{909EDD9B-1069-47D1-83A5-774D74071D6F}" type="pres">
      <dgm:prSet presAssocID="{9C4084C5-3696-4DD4-BB5F-37FB1926DA32}" presName="Name37" presStyleLbl="parChTrans1D4" presStyleIdx="5" presStyleCnt="6"/>
      <dgm:spPr/>
    </dgm:pt>
    <dgm:pt modelId="{9EA6A6A8-FF76-43F6-9EDC-D3546A3622D0}" type="pres">
      <dgm:prSet presAssocID="{503C7306-C5B3-48E8-874E-C3A06104A51E}" presName="hierRoot2" presStyleCnt="0">
        <dgm:presLayoutVars>
          <dgm:hierBranch val="init"/>
        </dgm:presLayoutVars>
      </dgm:prSet>
      <dgm:spPr/>
    </dgm:pt>
    <dgm:pt modelId="{9BC910A5-4D2A-41BF-A0EF-023476580BB6}" type="pres">
      <dgm:prSet presAssocID="{503C7306-C5B3-48E8-874E-C3A06104A51E}" presName="rootComposite" presStyleCnt="0"/>
      <dgm:spPr/>
    </dgm:pt>
    <dgm:pt modelId="{3D6569D2-D1FD-4486-A8DC-8FEAF921FD9D}" type="pres">
      <dgm:prSet presAssocID="{503C7306-C5B3-48E8-874E-C3A06104A51E}" presName="rootText" presStyleLbl="node4" presStyleIdx="5" presStyleCnt="6">
        <dgm:presLayoutVars>
          <dgm:chPref val="3"/>
        </dgm:presLayoutVars>
      </dgm:prSet>
      <dgm:spPr/>
    </dgm:pt>
    <dgm:pt modelId="{36704350-0E27-46E7-A96C-0D313799A94A}" type="pres">
      <dgm:prSet presAssocID="{503C7306-C5B3-48E8-874E-C3A06104A51E}" presName="rootConnector" presStyleLbl="node4" presStyleIdx="5" presStyleCnt="6"/>
      <dgm:spPr/>
    </dgm:pt>
    <dgm:pt modelId="{C8BE02B4-0B1C-49BC-8C65-02D18A81E021}" type="pres">
      <dgm:prSet presAssocID="{503C7306-C5B3-48E8-874E-C3A06104A51E}" presName="hierChild4" presStyleCnt="0"/>
      <dgm:spPr/>
    </dgm:pt>
    <dgm:pt modelId="{34726353-F1F5-4C9D-A4E3-92183352E5B1}" type="pres">
      <dgm:prSet presAssocID="{503C7306-C5B3-48E8-874E-C3A06104A51E}" presName="hierChild5" presStyleCnt="0"/>
      <dgm:spPr/>
    </dgm:pt>
    <dgm:pt modelId="{4AD1AB20-47AE-486C-82C6-E9784F2FB423}" type="pres">
      <dgm:prSet presAssocID="{85712B05-6BCF-471E-A8EC-4D784FE763B2}" presName="hierChild5" presStyleCnt="0"/>
      <dgm:spPr/>
    </dgm:pt>
    <dgm:pt modelId="{C66886DB-0ACA-4810-BBB6-D175E2C9B3E3}" type="pres">
      <dgm:prSet presAssocID="{653C7AA6-B1F7-4C13-99FF-6FADD8EF035D}" presName="hierChild5" presStyleCnt="0"/>
      <dgm:spPr/>
    </dgm:pt>
    <dgm:pt modelId="{457F3CFB-E833-4401-BD25-0BF6E6E21893}" type="pres">
      <dgm:prSet presAssocID="{3BEAB660-0EFF-4886-8562-3D47F15BF5AC}" presName="hierChild5" presStyleCnt="0"/>
      <dgm:spPr/>
    </dgm:pt>
    <dgm:pt modelId="{3A2FF180-974B-4C1A-82B9-BD479C73C88D}" type="pres">
      <dgm:prSet presAssocID="{63140B3C-9311-4F48-A13E-FC1F8C546FF3}" presName="hierChild3" presStyleCnt="0"/>
      <dgm:spPr/>
    </dgm:pt>
  </dgm:ptLst>
  <dgm:cxnLst>
    <dgm:cxn modelId="{75A77310-6BAB-4A42-9003-79C517A1D7CC}" type="presOf" srcId="{8581AED6-8F0C-452E-812F-5EBAA241FF57}" destId="{24BD3D97-4187-43E1-806C-ABC4924ACF80}" srcOrd="0" destOrd="0" presId="urn:microsoft.com/office/officeart/2005/8/layout/orgChart1#1"/>
    <dgm:cxn modelId="{6B0BF410-2B5A-436E-AFFE-E3BDD1C4EF59}" srcId="{F7EB74E3-A424-4458-B95C-1CB31D79DCBB}" destId="{D3B33CBB-21D5-4F80-9EEB-D7C03C79C9C1}" srcOrd="0" destOrd="0" parTransId="{D4B159E8-A30D-45D9-A036-A4A113B98EF6}" sibTransId="{EB35578B-F64F-46D9-912E-CABAFCF86F21}"/>
    <dgm:cxn modelId="{CE30C016-1735-49C6-84F9-078E0589CF20}" srcId="{63140B3C-9311-4F48-A13E-FC1F8C546FF3}" destId="{40DD57C2-B670-4E0E-B475-AD018429905C}" srcOrd="1" destOrd="0" parTransId="{E4B3F8A6-32BF-4C95-89B9-68EFE8779E56}" sibTransId="{E83A92B1-6F45-4AA7-A495-3A10C9E64A43}"/>
    <dgm:cxn modelId="{5BCAC617-2ED7-4D5C-82D4-F5A9B4876334}" type="presOf" srcId="{E4B3F8A6-32BF-4C95-89B9-68EFE8779E56}" destId="{DBF133AA-4251-4A24-8E95-EF0C27768302}" srcOrd="0" destOrd="0" presId="urn:microsoft.com/office/officeart/2005/8/layout/orgChart1#1"/>
    <dgm:cxn modelId="{39EF541C-D254-48D9-82BA-DBFD95EB6E3C}" type="presOf" srcId="{D3B33CBB-21D5-4F80-9EEB-D7C03C79C9C1}" destId="{855F8124-66E3-472D-9674-69067A1A7758}" srcOrd="1" destOrd="0" presId="urn:microsoft.com/office/officeart/2005/8/layout/orgChart1#1"/>
    <dgm:cxn modelId="{78246F2B-55BC-411C-93FD-67E94842AE13}" type="presOf" srcId="{35E8476F-69FF-4780-B731-1CE4EA942E22}" destId="{C3E330E8-8868-409E-8396-48AC2833686D}" srcOrd="0" destOrd="0" presId="urn:microsoft.com/office/officeart/2005/8/layout/orgChart1#1"/>
    <dgm:cxn modelId="{B6AB283B-4746-481F-B45B-5C5572AD7847}" type="presOf" srcId="{9505A7DD-09DB-472D-8BA0-4C123BC34F8D}" destId="{0BFF1867-EA58-4EF9-A1E4-D804B35FB221}" srcOrd="0" destOrd="0" presId="urn:microsoft.com/office/officeart/2005/8/layout/orgChart1#1"/>
    <dgm:cxn modelId="{5176A542-B796-45E3-8FD9-A3829A3BF27E}" type="presOf" srcId="{CB359C47-ED06-4EEE-81ED-4EB741BC3D3B}" destId="{04E89F06-72B0-4EC3-B7A5-DF426A834827}" srcOrd="0" destOrd="0" presId="urn:microsoft.com/office/officeart/2005/8/layout/orgChart1#1"/>
    <dgm:cxn modelId="{A754CC42-B86A-4095-BE5F-20AD772DC54C}" type="presOf" srcId="{5733C1A5-ADDF-446C-BC98-FC15E2E7BC59}" destId="{788FE000-C531-4C60-8CFA-1BF0FA27C340}" srcOrd="0" destOrd="0" presId="urn:microsoft.com/office/officeart/2005/8/layout/orgChart1#1"/>
    <dgm:cxn modelId="{32CAB863-15EB-4809-850A-4F8CC4F19EC9}" type="presOf" srcId="{941D7F6A-4CDD-476B-BCF3-35B1021BD04C}" destId="{4561266F-D3C4-4FFB-8EDB-154B0B4C50EF}" srcOrd="0" destOrd="0" presId="urn:microsoft.com/office/officeart/2005/8/layout/orgChart1#1"/>
    <dgm:cxn modelId="{546E1066-24A8-48BB-A3C9-36E67AC168A0}" type="presOf" srcId="{02C4DA7C-9F05-4A4C-A0F1-4779002E1ED9}" destId="{FE0C0AE5-0CF0-4434-8D01-761E7D209209}" srcOrd="1" destOrd="0" presId="urn:microsoft.com/office/officeart/2005/8/layout/orgChart1#1"/>
    <dgm:cxn modelId="{01CA3047-262C-41EE-89FF-499AC031A18E}" type="presOf" srcId="{63140B3C-9311-4F48-A13E-FC1F8C546FF3}" destId="{E3BFFA00-2C14-40F0-B2DA-533B8ACB7014}" srcOrd="1" destOrd="0" presId="urn:microsoft.com/office/officeart/2005/8/layout/orgChart1#1"/>
    <dgm:cxn modelId="{B5636F50-4D6A-48D4-8662-147D14334281}" type="presOf" srcId="{503C7306-C5B3-48E8-874E-C3A06104A51E}" destId="{3D6569D2-D1FD-4486-A8DC-8FEAF921FD9D}" srcOrd="0" destOrd="0" presId="urn:microsoft.com/office/officeart/2005/8/layout/orgChart1#1"/>
    <dgm:cxn modelId="{A30B3F52-547A-4362-B78F-7F882686B9B6}" type="presOf" srcId="{40DD57C2-B670-4E0E-B475-AD018429905C}" destId="{6D5A160B-234D-4EA7-9A75-A4A991EE91C9}" srcOrd="1" destOrd="0" presId="urn:microsoft.com/office/officeart/2005/8/layout/orgChart1#1"/>
    <dgm:cxn modelId="{C677FA72-DEC5-4666-9DAD-EAA3EC1512F1}" type="presOf" srcId="{5733C1A5-ADDF-446C-BC98-FC15E2E7BC59}" destId="{66DB4DBA-D5E6-4C1F-9F08-B2089EE0D990}" srcOrd="1" destOrd="0" presId="urn:microsoft.com/office/officeart/2005/8/layout/orgChart1#1"/>
    <dgm:cxn modelId="{B0F2AC54-A721-4123-AB54-DDE30B8E2E4E}" type="presOf" srcId="{EB01CEBA-4BD9-49D5-8BC1-3ED0DC140919}" destId="{0FB0582E-C36E-459F-AB13-798B799D5EFE}" srcOrd="0" destOrd="0" presId="urn:microsoft.com/office/officeart/2005/8/layout/orgChart1#1"/>
    <dgm:cxn modelId="{5B408D56-9C63-41B6-843C-8CEF95C796B5}" type="presOf" srcId="{FECEEB32-9257-4B79-B856-131400E7A96A}" destId="{4AF11096-6714-4A01-B6F6-C439CFE19741}" srcOrd="0" destOrd="0" presId="urn:microsoft.com/office/officeart/2005/8/layout/orgChart1#1"/>
    <dgm:cxn modelId="{6C251A57-E078-448C-AC8B-C2E63F11289C}" type="presOf" srcId="{F7EB74E3-A424-4458-B95C-1CB31D79DCBB}" destId="{4825D167-6854-4C2E-BE81-11915C170F70}" srcOrd="1" destOrd="0" presId="urn:microsoft.com/office/officeart/2005/8/layout/orgChart1#1"/>
    <dgm:cxn modelId="{ECAC3E77-E686-4380-8C86-0F413AEA7E26}" type="presOf" srcId="{52DECE81-AC29-4F5C-B963-AE805369A109}" destId="{E781DCD5-905E-4DA6-A662-E4A9F2AF9902}" srcOrd="0" destOrd="0" presId="urn:microsoft.com/office/officeart/2005/8/layout/orgChart1#1"/>
    <dgm:cxn modelId="{9899F358-CBC7-4392-A40E-E81C36D4437D}" srcId="{02C4DA7C-9F05-4A4C-A0F1-4779002E1ED9}" destId="{F7EB74E3-A424-4458-B95C-1CB31D79DCBB}" srcOrd="0" destOrd="0" parTransId="{EB01CEBA-4BD9-49D5-8BC1-3ED0DC140919}" sibTransId="{B4859CFC-3D92-41B3-8DF6-624FDE6110A7}"/>
    <dgm:cxn modelId="{109E9479-171B-44C0-B843-EFB29D45FC43}" type="presOf" srcId="{653C7AA6-B1F7-4C13-99FF-6FADD8EF035D}" destId="{58032F88-F8F2-4B25-AFD2-28880B175A04}" srcOrd="1" destOrd="0" presId="urn:microsoft.com/office/officeart/2005/8/layout/orgChart1#1"/>
    <dgm:cxn modelId="{2AA5F07C-39ED-4A12-B959-DB8059395E2B}" type="presOf" srcId="{FB1BA9C3-259F-462F-ACCE-98048CD6F0D3}" destId="{476CA890-0DAC-4979-BDE3-F888FFD77C5D}" srcOrd="0" destOrd="0" presId="urn:microsoft.com/office/officeart/2005/8/layout/orgChart1#1"/>
    <dgm:cxn modelId="{250A1D82-9E92-4FC5-A5B9-F1ACA9DF04B0}" type="presOf" srcId="{40DD57C2-B670-4E0E-B475-AD018429905C}" destId="{D18B1D3F-7020-44CF-9DEA-857D338A479C}" srcOrd="0" destOrd="0" presId="urn:microsoft.com/office/officeart/2005/8/layout/orgChart1#1"/>
    <dgm:cxn modelId="{439F3B87-4C32-4256-A399-5C22E16F48B8}" type="presOf" srcId="{653C7AA6-B1F7-4C13-99FF-6FADD8EF035D}" destId="{F339E309-1B09-4451-94EE-BCD6D64DA58A}" srcOrd="0" destOrd="0" presId="urn:microsoft.com/office/officeart/2005/8/layout/orgChart1#1"/>
    <dgm:cxn modelId="{18BF588B-3F98-42AA-ACCD-0B41E46F03D7}" srcId="{FB1BA9C3-259F-462F-ACCE-98048CD6F0D3}" destId="{5966EFEA-EF72-44D0-BB11-44B82375C074}" srcOrd="0" destOrd="0" parTransId="{CB359C47-ED06-4EEE-81ED-4EB741BC3D3B}" sibTransId="{285DCF97-A33A-4480-95BC-0A67A1ED9162}"/>
    <dgm:cxn modelId="{81649D8F-EA28-4260-8556-4526F0F20103}" type="presOf" srcId="{85712B05-6BCF-471E-A8EC-4D784FE763B2}" destId="{618BAD7D-B861-4BC9-8F66-77CF68DC9D93}" srcOrd="1" destOrd="0" presId="urn:microsoft.com/office/officeart/2005/8/layout/orgChart1#1"/>
    <dgm:cxn modelId="{015B9893-F4DC-4250-AADB-D3C6B5D611F3}" type="presOf" srcId="{D3B33CBB-21D5-4F80-9EEB-D7C03C79C9C1}" destId="{49A38FB9-167F-4F0A-9230-1ACA541B1235}" srcOrd="0" destOrd="0" presId="urn:microsoft.com/office/officeart/2005/8/layout/orgChart1#1"/>
    <dgm:cxn modelId="{EBB72399-C618-4D27-BCA5-EEC31A0A99A7}" type="presOf" srcId="{3BEAB660-0EFF-4886-8562-3D47F15BF5AC}" destId="{9D4BE687-1928-4323-97D9-5EE1063206FC}" srcOrd="0" destOrd="0" presId="urn:microsoft.com/office/officeart/2005/8/layout/orgChart1#1"/>
    <dgm:cxn modelId="{6D698D9A-3A21-4861-9561-64A59415282E}" type="presOf" srcId="{503C7306-C5B3-48E8-874E-C3A06104A51E}" destId="{36704350-0E27-46E7-A96C-0D313799A94A}" srcOrd="1" destOrd="0" presId="urn:microsoft.com/office/officeart/2005/8/layout/orgChart1#1"/>
    <dgm:cxn modelId="{6FAC359B-B895-41AA-938C-8B46D3189747}" type="presOf" srcId="{8926748D-D4FB-49AD-95AC-98E18EFA5CB3}" destId="{362FC4BB-793C-4D4C-B27B-1ED58A68AA9E}" srcOrd="0" destOrd="0" presId="urn:microsoft.com/office/officeart/2005/8/layout/orgChart1#1"/>
    <dgm:cxn modelId="{CAE9909D-C875-474F-8E62-74F91B5C6FAA}" srcId="{FECEEB32-9257-4B79-B856-131400E7A96A}" destId="{63140B3C-9311-4F48-A13E-FC1F8C546FF3}" srcOrd="0" destOrd="0" parTransId="{500EDA5E-10DA-497C-A3C6-15626457B75A}" sibTransId="{27FE4704-ADE9-48AE-9B43-C0E3F117A216}"/>
    <dgm:cxn modelId="{EE8F3FA4-71E0-44B1-8A39-5F01EB843AD4}" srcId="{52DECE81-AC29-4F5C-B963-AE805369A109}" destId="{FB1BA9C3-259F-462F-ACCE-98048CD6F0D3}" srcOrd="0" destOrd="0" parTransId="{941D7F6A-4CDD-476B-BCF3-35B1021BD04C}" sibTransId="{0CF87757-FD12-4D01-8C0B-989E194B8DFD}"/>
    <dgm:cxn modelId="{7B7F24AA-AF52-4B03-A734-FFE5EEF81E67}" type="presOf" srcId="{F7EB74E3-A424-4458-B95C-1CB31D79DCBB}" destId="{ED266B82-348B-47C3-AF5C-73B8AE03CC4B}" srcOrd="0" destOrd="0" presId="urn:microsoft.com/office/officeart/2005/8/layout/orgChart1#1"/>
    <dgm:cxn modelId="{FC361FAB-A6C3-4ACD-9BBA-CAAC1E25B000}" type="presOf" srcId="{85712B05-6BCF-471E-A8EC-4D784FE763B2}" destId="{FB9B5027-F51C-44CE-963D-B836248FD386}" srcOrd="0" destOrd="0" presId="urn:microsoft.com/office/officeart/2005/8/layout/orgChart1#1"/>
    <dgm:cxn modelId="{E1561BAC-A60E-4471-91FB-DA32DA4EFDA7}" type="presOf" srcId="{9C4084C5-3696-4DD4-BB5F-37FB1926DA32}" destId="{909EDD9B-1069-47D1-83A5-774D74071D6F}" srcOrd="0" destOrd="0" presId="urn:microsoft.com/office/officeart/2005/8/layout/orgChart1#1"/>
    <dgm:cxn modelId="{400591AE-51DD-48B6-A77C-37DB9C19A78C}" type="presOf" srcId="{5966EFEA-EF72-44D0-BB11-44B82375C074}" destId="{9E17A157-F8BA-4280-AC0F-376BC1B6891A}" srcOrd="0" destOrd="0" presId="urn:microsoft.com/office/officeart/2005/8/layout/orgChart1#1"/>
    <dgm:cxn modelId="{3FDA0AB0-0117-4FEB-8B36-B7CC72805E1C}" type="presOf" srcId="{3BEAB660-0EFF-4886-8562-3D47F15BF5AC}" destId="{E3D8DD6D-9F53-44E7-9623-C9B188634232}" srcOrd="1" destOrd="0" presId="urn:microsoft.com/office/officeart/2005/8/layout/orgChart1#1"/>
    <dgm:cxn modelId="{74598EB2-291D-4206-943A-B8041A331E1C}" srcId="{40DD57C2-B670-4E0E-B475-AD018429905C}" destId="{02C4DA7C-9F05-4A4C-A0F1-4779002E1ED9}" srcOrd="0" destOrd="0" parTransId="{716A5712-0C0F-44DD-BC5D-2C5321CC412C}" sibTransId="{F2555667-1144-4EF0-8D8E-2D694CBCD53F}"/>
    <dgm:cxn modelId="{8C955FBD-FB35-4E96-91F0-520D00BF3ED6}" type="presOf" srcId="{FB1BA9C3-259F-462F-ACCE-98048CD6F0D3}" destId="{1C38911A-9333-41D9-8C21-F236787F5B1B}" srcOrd="1" destOrd="0" presId="urn:microsoft.com/office/officeart/2005/8/layout/orgChart1#1"/>
    <dgm:cxn modelId="{0D3D76C3-63C3-4B85-B891-5A9C57DAAF5A}" srcId="{63140B3C-9311-4F48-A13E-FC1F8C546FF3}" destId="{3BEAB660-0EFF-4886-8562-3D47F15BF5AC}" srcOrd="2" destOrd="0" parTransId="{8926748D-D4FB-49AD-95AC-98E18EFA5CB3}" sibTransId="{4622EDA6-17F6-469A-911F-634AB4B3805A}"/>
    <dgm:cxn modelId="{E2028AC5-518F-45D2-B145-48403A1AC075}" srcId="{653C7AA6-B1F7-4C13-99FF-6FADD8EF035D}" destId="{85712B05-6BCF-471E-A8EC-4D784FE763B2}" srcOrd="0" destOrd="0" parTransId="{9505A7DD-09DB-472D-8BA0-4C123BC34F8D}" sibTransId="{DEB8A180-DD6F-4F60-BD3E-8E1DD282A0E0}"/>
    <dgm:cxn modelId="{353D73C9-E5C7-4B12-BB7B-8FAFA7B846D1}" type="presOf" srcId="{5966EFEA-EF72-44D0-BB11-44B82375C074}" destId="{2FF536E5-3169-473B-AC14-88CCB660C05C}" srcOrd="1" destOrd="0" presId="urn:microsoft.com/office/officeart/2005/8/layout/orgChart1#1"/>
    <dgm:cxn modelId="{1C29B0CB-82BC-41CD-ACA4-A2842E9220C6}" type="presOf" srcId="{716A5712-0C0F-44DD-BC5D-2C5321CC412C}" destId="{C0E59A1C-EFBA-4264-A0EE-55DD864D15BD}" srcOrd="0" destOrd="0" presId="urn:microsoft.com/office/officeart/2005/8/layout/orgChart1#1"/>
    <dgm:cxn modelId="{D5EF0DCF-231A-45C5-BD4D-C2F5F2D70BD1}" type="presOf" srcId="{02C4DA7C-9F05-4A4C-A0F1-4779002E1ED9}" destId="{7E2379B8-ABE8-4918-B8E7-152B8C39276A}" srcOrd="0" destOrd="0" presId="urn:microsoft.com/office/officeart/2005/8/layout/orgChart1#1"/>
    <dgm:cxn modelId="{5B02ADDE-4484-4F8D-8820-9AF80FE9A478}" srcId="{85712B05-6BCF-471E-A8EC-4D784FE763B2}" destId="{503C7306-C5B3-48E8-874E-C3A06104A51E}" srcOrd="0" destOrd="0" parTransId="{9C4084C5-3696-4DD4-BB5F-37FB1926DA32}" sibTransId="{53D6D313-7042-4B5F-9753-7EED3A37C4C5}"/>
    <dgm:cxn modelId="{E5E120E6-F835-4101-934F-28F23F47DCD8}" type="presOf" srcId="{D4B159E8-A30D-45D9-A036-A4A113B98EF6}" destId="{04400CD4-22FC-4688-92B7-F310C1A77C11}" srcOrd="0" destOrd="0" presId="urn:microsoft.com/office/officeart/2005/8/layout/orgChart1#1"/>
    <dgm:cxn modelId="{6BDDF5E8-CA6E-4525-B38B-7B20995D6249}" srcId="{5966EFEA-EF72-44D0-BB11-44B82375C074}" destId="{5733C1A5-ADDF-446C-BC98-FC15E2E7BC59}" srcOrd="0" destOrd="0" parTransId="{01C687FF-4047-473E-8155-1AE2B033DA9A}" sibTransId="{2D6373E1-8F3E-4D4D-9FA8-763598D3DA01}"/>
    <dgm:cxn modelId="{EE9FA3EA-42FF-47DE-B56F-8467797F62C0}" srcId="{3BEAB660-0EFF-4886-8562-3D47F15BF5AC}" destId="{653C7AA6-B1F7-4C13-99FF-6FADD8EF035D}" srcOrd="0" destOrd="0" parTransId="{8581AED6-8F0C-452E-812F-5EBAA241FF57}" sibTransId="{97CF37EF-5F2E-4E65-A496-CA763751105C}"/>
    <dgm:cxn modelId="{05B650EC-0E9E-4A0F-A069-EACDA0558AEE}" type="presOf" srcId="{52DECE81-AC29-4F5C-B963-AE805369A109}" destId="{3E716B49-C076-4834-ACFA-D9FDCC640CD0}" srcOrd="1" destOrd="0" presId="urn:microsoft.com/office/officeart/2005/8/layout/orgChart1#1"/>
    <dgm:cxn modelId="{B0B68BF0-80B8-4509-8436-F8DDDEF88FE6}" type="presOf" srcId="{01C687FF-4047-473E-8155-1AE2B033DA9A}" destId="{DA7E1BF7-7485-43D0-9EA7-9D0B069DCC73}" srcOrd="0" destOrd="0" presId="urn:microsoft.com/office/officeart/2005/8/layout/orgChart1#1"/>
    <dgm:cxn modelId="{08FEBBF0-B188-47A0-BE53-D6009F4F2F1D}" srcId="{63140B3C-9311-4F48-A13E-FC1F8C546FF3}" destId="{52DECE81-AC29-4F5C-B963-AE805369A109}" srcOrd="0" destOrd="0" parTransId="{35E8476F-69FF-4780-B731-1CE4EA942E22}" sibTransId="{3EAE2B0A-70A5-49BF-AAB7-954BC942D262}"/>
    <dgm:cxn modelId="{9A9FFFF7-A0FF-4AAB-93F5-17F476D608D4}" type="presOf" srcId="{63140B3C-9311-4F48-A13E-FC1F8C546FF3}" destId="{5FC54372-9FD6-455A-9A10-169DF5FFEFDA}" srcOrd="0" destOrd="0" presId="urn:microsoft.com/office/officeart/2005/8/layout/orgChart1#1"/>
    <dgm:cxn modelId="{4EE18949-3BE1-4F2D-B6A9-F37955C2E51D}" type="presParOf" srcId="{4AF11096-6714-4A01-B6F6-C439CFE19741}" destId="{4AAA0CB0-4BCC-4D61-AA17-BA7DA73688C8}" srcOrd="0" destOrd="0" presId="urn:microsoft.com/office/officeart/2005/8/layout/orgChart1#1"/>
    <dgm:cxn modelId="{5488D250-614E-414E-814C-37C7ED547801}" type="presParOf" srcId="{4AAA0CB0-4BCC-4D61-AA17-BA7DA73688C8}" destId="{2CDFED74-8CF0-4E44-8E11-C0208EE2D0DC}" srcOrd="0" destOrd="0" presId="urn:microsoft.com/office/officeart/2005/8/layout/orgChart1#1"/>
    <dgm:cxn modelId="{569FDBFF-DFC8-49CA-BF62-F616CE790CF6}" type="presParOf" srcId="{2CDFED74-8CF0-4E44-8E11-C0208EE2D0DC}" destId="{5FC54372-9FD6-455A-9A10-169DF5FFEFDA}" srcOrd="0" destOrd="0" presId="urn:microsoft.com/office/officeart/2005/8/layout/orgChart1#1"/>
    <dgm:cxn modelId="{5991E8D5-9696-4B8D-994C-220C233E807E}" type="presParOf" srcId="{2CDFED74-8CF0-4E44-8E11-C0208EE2D0DC}" destId="{E3BFFA00-2C14-40F0-B2DA-533B8ACB7014}" srcOrd="1" destOrd="0" presId="urn:microsoft.com/office/officeart/2005/8/layout/orgChart1#1"/>
    <dgm:cxn modelId="{FD11A889-CBC4-49AC-B7AE-8BC4F84CA0B0}" type="presParOf" srcId="{4AAA0CB0-4BCC-4D61-AA17-BA7DA73688C8}" destId="{6D2408A9-C3A0-47EA-B2AE-E0563A7B101C}" srcOrd="1" destOrd="0" presId="urn:microsoft.com/office/officeart/2005/8/layout/orgChart1#1"/>
    <dgm:cxn modelId="{51CA37E6-5E69-4A6E-BC57-DF8186334BC8}" type="presParOf" srcId="{6D2408A9-C3A0-47EA-B2AE-E0563A7B101C}" destId="{C3E330E8-8868-409E-8396-48AC2833686D}" srcOrd="0" destOrd="0" presId="urn:microsoft.com/office/officeart/2005/8/layout/orgChart1#1"/>
    <dgm:cxn modelId="{1FA75D5C-C123-4D24-9AC0-B7568755F091}" type="presParOf" srcId="{6D2408A9-C3A0-47EA-B2AE-E0563A7B101C}" destId="{D0FF6CF1-C46C-4BE6-9E87-8CD955F3A9BC}" srcOrd="1" destOrd="0" presId="urn:microsoft.com/office/officeart/2005/8/layout/orgChart1#1"/>
    <dgm:cxn modelId="{B6325F91-B7AE-41C4-8ACA-417F1FFF5703}" type="presParOf" srcId="{D0FF6CF1-C46C-4BE6-9E87-8CD955F3A9BC}" destId="{B84C075F-7BD5-46F9-8B6D-3251FA0D0CBE}" srcOrd="0" destOrd="0" presId="urn:microsoft.com/office/officeart/2005/8/layout/orgChart1#1"/>
    <dgm:cxn modelId="{28889C4A-3CAE-492F-9338-84637FB61384}" type="presParOf" srcId="{B84C075F-7BD5-46F9-8B6D-3251FA0D0CBE}" destId="{E781DCD5-905E-4DA6-A662-E4A9F2AF9902}" srcOrd="0" destOrd="0" presId="urn:microsoft.com/office/officeart/2005/8/layout/orgChart1#1"/>
    <dgm:cxn modelId="{35417561-3F71-4E8D-9420-CF640E9B9718}" type="presParOf" srcId="{B84C075F-7BD5-46F9-8B6D-3251FA0D0CBE}" destId="{3E716B49-C076-4834-ACFA-D9FDCC640CD0}" srcOrd="1" destOrd="0" presId="urn:microsoft.com/office/officeart/2005/8/layout/orgChart1#1"/>
    <dgm:cxn modelId="{28545A26-D611-44A8-805B-CB6B198AD624}" type="presParOf" srcId="{D0FF6CF1-C46C-4BE6-9E87-8CD955F3A9BC}" destId="{0AD83FEF-56D5-42F8-98FE-C96C0A7830B3}" srcOrd="1" destOrd="0" presId="urn:microsoft.com/office/officeart/2005/8/layout/orgChart1#1"/>
    <dgm:cxn modelId="{0CF7E04A-6F55-4EC7-8BB0-1E443A4011EC}" type="presParOf" srcId="{0AD83FEF-56D5-42F8-98FE-C96C0A7830B3}" destId="{4561266F-D3C4-4FFB-8EDB-154B0B4C50EF}" srcOrd="0" destOrd="0" presId="urn:microsoft.com/office/officeart/2005/8/layout/orgChart1#1"/>
    <dgm:cxn modelId="{40DA687F-078A-4288-A0C3-ADFEA675B7A4}" type="presParOf" srcId="{0AD83FEF-56D5-42F8-98FE-C96C0A7830B3}" destId="{EE74A356-0034-4995-BFC4-70859A0839FC}" srcOrd="1" destOrd="0" presId="urn:microsoft.com/office/officeart/2005/8/layout/orgChart1#1"/>
    <dgm:cxn modelId="{4F3AFFAD-B992-424C-BC34-CC8EAD5C4466}" type="presParOf" srcId="{EE74A356-0034-4995-BFC4-70859A0839FC}" destId="{1609828D-5057-492C-B286-BCD0EB117EF8}" srcOrd="0" destOrd="0" presId="urn:microsoft.com/office/officeart/2005/8/layout/orgChart1#1"/>
    <dgm:cxn modelId="{53402188-B53D-43D4-848B-ED3186630DC6}" type="presParOf" srcId="{1609828D-5057-492C-B286-BCD0EB117EF8}" destId="{476CA890-0DAC-4979-BDE3-F888FFD77C5D}" srcOrd="0" destOrd="0" presId="urn:microsoft.com/office/officeart/2005/8/layout/orgChart1#1"/>
    <dgm:cxn modelId="{E849D75F-FA89-499C-A0D8-035655954DB7}" type="presParOf" srcId="{1609828D-5057-492C-B286-BCD0EB117EF8}" destId="{1C38911A-9333-41D9-8C21-F236787F5B1B}" srcOrd="1" destOrd="0" presId="urn:microsoft.com/office/officeart/2005/8/layout/orgChart1#1"/>
    <dgm:cxn modelId="{84633FD3-6F39-429B-BF62-27DB7A7A55BE}" type="presParOf" srcId="{EE74A356-0034-4995-BFC4-70859A0839FC}" destId="{5770406F-B586-4A80-B344-82327D6E2056}" srcOrd="1" destOrd="0" presId="urn:microsoft.com/office/officeart/2005/8/layout/orgChart1#1"/>
    <dgm:cxn modelId="{A68E400B-CC9F-4CB6-B9D5-F863EC443500}" type="presParOf" srcId="{5770406F-B586-4A80-B344-82327D6E2056}" destId="{04E89F06-72B0-4EC3-B7A5-DF426A834827}" srcOrd="0" destOrd="0" presId="urn:microsoft.com/office/officeart/2005/8/layout/orgChart1#1"/>
    <dgm:cxn modelId="{61A29425-6F15-4090-85F3-2387E6CD5EB1}" type="presParOf" srcId="{5770406F-B586-4A80-B344-82327D6E2056}" destId="{214B4451-369D-49AE-9F32-DFBF7798D28F}" srcOrd="1" destOrd="0" presId="urn:microsoft.com/office/officeart/2005/8/layout/orgChart1#1"/>
    <dgm:cxn modelId="{BD7AB169-85CA-48AD-AF7F-505A33A03FA0}" type="presParOf" srcId="{214B4451-369D-49AE-9F32-DFBF7798D28F}" destId="{F18844D0-38C8-4F17-AB6C-CEA5D341138F}" srcOrd="0" destOrd="0" presId="urn:microsoft.com/office/officeart/2005/8/layout/orgChart1#1"/>
    <dgm:cxn modelId="{DDF450EE-5275-468B-88C2-2A1BA511DD17}" type="presParOf" srcId="{F18844D0-38C8-4F17-AB6C-CEA5D341138F}" destId="{9E17A157-F8BA-4280-AC0F-376BC1B6891A}" srcOrd="0" destOrd="0" presId="urn:microsoft.com/office/officeart/2005/8/layout/orgChart1#1"/>
    <dgm:cxn modelId="{751E77A7-115B-41B6-95FB-042EC5E2D77E}" type="presParOf" srcId="{F18844D0-38C8-4F17-AB6C-CEA5D341138F}" destId="{2FF536E5-3169-473B-AC14-88CCB660C05C}" srcOrd="1" destOrd="0" presId="urn:microsoft.com/office/officeart/2005/8/layout/orgChart1#1"/>
    <dgm:cxn modelId="{754ADD3D-1819-413C-9FE6-99BAA3187E54}" type="presParOf" srcId="{214B4451-369D-49AE-9F32-DFBF7798D28F}" destId="{4C737289-67DB-4D17-90D5-F172EEE4B9EA}" srcOrd="1" destOrd="0" presId="urn:microsoft.com/office/officeart/2005/8/layout/orgChart1#1"/>
    <dgm:cxn modelId="{17D685CB-F1E8-4FFB-8985-3E3CEB49C80F}" type="presParOf" srcId="{4C737289-67DB-4D17-90D5-F172EEE4B9EA}" destId="{DA7E1BF7-7485-43D0-9EA7-9D0B069DCC73}" srcOrd="0" destOrd="0" presId="urn:microsoft.com/office/officeart/2005/8/layout/orgChart1#1"/>
    <dgm:cxn modelId="{E9440A71-8500-41E5-818A-8AB02615ADEA}" type="presParOf" srcId="{4C737289-67DB-4D17-90D5-F172EEE4B9EA}" destId="{7A676ADC-DBC9-4745-A94E-D1CDD13C6EC3}" srcOrd="1" destOrd="0" presId="urn:microsoft.com/office/officeart/2005/8/layout/orgChart1#1"/>
    <dgm:cxn modelId="{AAF7A93B-4A13-48CE-97EF-755A52111932}" type="presParOf" srcId="{7A676ADC-DBC9-4745-A94E-D1CDD13C6EC3}" destId="{FA4299C2-DE7E-4D74-991D-62916804160F}" srcOrd="0" destOrd="0" presId="urn:microsoft.com/office/officeart/2005/8/layout/orgChart1#1"/>
    <dgm:cxn modelId="{A24BBB00-7162-45AF-A801-1114847ACBB3}" type="presParOf" srcId="{FA4299C2-DE7E-4D74-991D-62916804160F}" destId="{788FE000-C531-4C60-8CFA-1BF0FA27C340}" srcOrd="0" destOrd="0" presId="urn:microsoft.com/office/officeart/2005/8/layout/orgChart1#1"/>
    <dgm:cxn modelId="{BCDD5FE4-3E36-4C4E-9322-104A0FE1C048}" type="presParOf" srcId="{FA4299C2-DE7E-4D74-991D-62916804160F}" destId="{66DB4DBA-D5E6-4C1F-9F08-B2089EE0D990}" srcOrd="1" destOrd="0" presId="urn:microsoft.com/office/officeart/2005/8/layout/orgChart1#1"/>
    <dgm:cxn modelId="{AA5EB356-9909-4768-B108-3DADFE279EEF}" type="presParOf" srcId="{7A676ADC-DBC9-4745-A94E-D1CDD13C6EC3}" destId="{855F2826-FAEB-4196-A153-D67BC7D3AACE}" srcOrd="1" destOrd="0" presId="urn:microsoft.com/office/officeart/2005/8/layout/orgChart1#1"/>
    <dgm:cxn modelId="{5D148832-A08D-4C90-819F-13FCCFFCA1DC}" type="presParOf" srcId="{7A676ADC-DBC9-4745-A94E-D1CDD13C6EC3}" destId="{8A44F749-9C3C-47F2-B46C-472E7A48685C}" srcOrd="2" destOrd="0" presId="urn:microsoft.com/office/officeart/2005/8/layout/orgChart1#1"/>
    <dgm:cxn modelId="{34B10BC3-C96C-4ADA-AFBD-827A4501F0EB}" type="presParOf" srcId="{214B4451-369D-49AE-9F32-DFBF7798D28F}" destId="{64A35284-6808-4E8A-8A88-2C9105F955AB}" srcOrd="2" destOrd="0" presId="urn:microsoft.com/office/officeart/2005/8/layout/orgChart1#1"/>
    <dgm:cxn modelId="{BAC6D3C2-DA89-449F-8FC6-D89D8F471960}" type="presParOf" srcId="{EE74A356-0034-4995-BFC4-70859A0839FC}" destId="{AF8D44BC-14C7-4B90-B3F4-F7CAE0026175}" srcOrd="2" destOrd="0" presId="urn:microsoft.com/office/officeart/2005/8/layout/orgChart1#1"/>
    <dgm:cxn modelId="{0531C8B1-8E7C-4445-A2DC-5C4E98C15386}" type="presParOf" srcId="{D0FF6CF1-C46C-4BE6-9E87-8CD955F3A9BC}" destId="{B620124C-0772-4D1C-989D-E3BFD153D9A7}" srcOrd="2" destOrd="0" presId="urn:microsoft.com/office/officeart/2005/8/layout/orgChart1#1"/>
    <dgm:cxn modelId="{DC2C6E11-718B-4EF5-9301-F6BA788F9C0C}" type="presParOf" srcId="{6D2408A9-C3A0-47EA-B2AE-E0563A7B101C}" destId="{DBF133AA-4251-4A24-8E95-EF0C27768302}" srcOrd="2" destOrd="0" presId="urn:microsoft.com/office/officeart/2005/8/layout/orgChart1#1"/>
    <dgm:cxn modelId="{A78B2C0F-80BA-4773-A67D-EE92D502EFBB}" type="presParOf" srcId="{6D2408A9-C3A0-47EA-B2AE-E0563A7B101C}" destId="{9ED72BC2-FDA7-42C9-8017-20FE380072B3}" srcOrd="3" destOrd="0" presId="urn:microsoft.com/office/officeart/2005/8/layout/orgChart1#1"/>
    <dgm:cxn modelId="{03F100D1-DEF8-4B4D-A3D3-E38BB1EE4A3F}" type="presParOf" srcId="{9ED72BC2-FDA7-42C9-8017-20FE380072B3}" destId="{5DEF2CCD-F78E-4FBD-AF36-32088B53D344}" srcOrd="0" destOrd="0" presId="urn:microsoft.com/office/officeart/2005/8/layout/orgChart1#1"/>
    <dgm:cxn modelId="{62D6CD6B-F5CA-419F-902A-E6A0706EEC69}" type="presParOf" srcId="{5DEF2CCD-F78E-4FBD-AF36-32088B53D344}" destId="{D18B1D3F-7020-44CF-9DEA-857D338A479C}" srcOrd="0" destOrd="0" presId="urn:microsoft.com/office/officeart/2005/8/layout/orgChart1#1"/>
    <dgm:cxn modelId="{DB265A74-AC8B-4989-A349-749D8C90E83F}" type="presParOf" srcId="{5DEF2CCD-F78E-4FBD-AF36-32088B53D344}" destId="{6D5A160B-234D-4EA7-9A75-A4A991EE91C9}" srcOrd="1" destOrd="0" presId="urn:microsoft.com/office/officeart/2005/8/layout/orgChart1#1"/>
    <dgm:cxn modelId="{8C8742B6-CF16-41B6-9156-138C5EC476BF}" type="presParOf" srcId="{9ED72BC2-FDA7-42C9-8017-20FE380072B3}" destId="{69AAC4F1-62BC-4B0C-9CF1-DE7339C9D668}" srcOrd="1" destOrd="0" presId="urn:microsoft.com/office/officeart/2005/8/layout/orgChart1#1"/>
    <dgm:cxn modelId="{12FB4F07-E640-48CD-9275-A83F8362F2C0}" type="presParOf" srcId="{69AAC4F1-62BC-4B0C-9CF1-DE7339C9D668}" destId="{C0E59A1C-EFBA-4264-A0EE-55DD864D15BD}" srcOrd="0" destOrd="0" presId="urn:microsoft.com/office/officeart/2005/8/layout/orgChart1#1"/>
    <dgm:cxn modelId="{5465EE51-5201-4135-8478-CD66E14AF7BA}" type="presParOf" srcId="{69AAC4F1-62BC-4B0C-9CF1-DE7339C9D668}" destId="{86A95F3A-B4AA-4507-BD0F-8628EFFC0578}" srcOrd="1" destOrd="0" presId="urn:microsoft.com/office/officeart/2005/8/layout/orgChart1#1"/>
    <dgm:cxn modelId="{AF75B1AD-AADE-40FB-B602-E2C1B6FE1F8E}" type="presParOf" srcId="{86A95F3A-B4AA-4507-BD0F-8628EFFC0578}" destId="{2399F8D6-3ADB-43A9-81C1-AFEE9F7342E8}" srcOrd="0" destOrd="0" presId="urn:microsoft.com/office/officeart/2005/8/layout/orgChart1#1"/>
    <dgm:cxn modelId="{BD8DDC55-B6B2-4389-A79E-03A378A5B0EA}" type="presParOf" srcId="{2399F8D6-3ADB-43A9-81C1-AFEE9F7342E8}" destId="{7E2379B8-ABE8-4918-B8E7-152B8C39276A}" srcOrd="0" destOrd="0" presId="urn:microsoft.com/office/officeart/2005/8/layout/orgChart1#1"/>
    <dgm:cxn modelId="{952FB5B1-9ACC-4B76-8E52-4CB01DB0FCE0}" type="presParOf" srcId="{2399F8D6-3ADB-43A9-81C1-AFEE9F7342E8}" destId="{FE0C0AE5-0CF0-4434-8D01-761E7D209209}" srcOrd="1" destOrd="0" presId="urn:microsoft.com/office/officeart/2005/8/layout/orgChart1#1"/>
    <dgm:cxn modelId="{1D8010AE-B6D3-4AFF-8428-3F3E84C14929}" type="presParOf" srcId="{86A95F3A-B4AA-4507-BD0F-8628EFFC0578}" destId="{1FEB9147-1220-4641-8119-6315FF175DE3}" srcOrd="1" destOrd="0" presId="urn:microsoft.com/office/officeart/2005/8/layout/orgChart1#1"/>
    <dgm:cxn modelId="{2C1BE545-4B58-40D4-9A7C-7D9C2D105607}" type="presParOf" srcId="{1FEB9147-1220-4641-8119-6315FF175DE3}" destId="{0FB0582E-C36E-459F-AB13-798B799D5EFE}" srcOrd="0" destOrd="0" presId="urn:microsoft.com/office/officeart/2005/8/layout/orgChart1#1"/>
    <dgm:cxn modelId="{6B3C83A7-C6CE-4A7E-90AD-2373B01A624E}" type="presParOf" srcId="{1FEB9147-1220-4641-8119-6315FF175DE3}" destId="{ACEF8045-BFA4-4E23-8099-5594451D0F3C}" srcOrd="1" destOrd="0" presId="urn:microsoft.com/office/officeart/2005/8/layout/orgChart1#1"/>
    <dgm:cxn modelId="{5F067D1F-9465-4A9D-AE51-B0AF05219DE9}" type="presParOf" srcId="{ACEF8045-BFA4-4E23-8099-5594451D0F3C}" destId="{D984BAD8-BF79-4B70-91FA-AA580D654981}" srcOrd="0" destOrd="0" presId="urn:microsoft.com/office/officeart/2005/8/layout/orgChart1#1"/>
    <dgm:cxn modelId="{F019A92F-C37D-4D1E-AEB4-FB236422A730}" type="presParOf" srcId="{D984BAD8-BF79-4B70-91FA-AA580D654981}" destId="{ED266B82-348B-47C3-AF5C-73B8AE03CC4B}" srcOrd="0" destOrd="0" presId="urn:microsoft.com/office/officeart/2005/8/layout/orgChart1#1"/>
    <dgm:cxn modelId="{AA4AA30C-6E30-485F-8F18-EFD7BF97D4F9}" type="presParOf" srcId="{D984BAD8-BF79-4B70-91FA-AA580D654981}" destId="{4825D167-6854-4C2E-BE81-11915C170F70}" srcOrd="1" destOrd="0" presId="urn:microsoft.com/office/officeart/2005/8/layout/orgChart1#1"/>
    <dgm:cxn modelId="{EFD1D488-710D-4B9B-A611-307492A8BBE1}" type="presParOf" srcId="{ACEF8045-BFA4-4E23-8099-5594451D0F3C}" destId="{1DCB4230-2982-48F7-BAF5-E534CA3CDB5E}" srcOrd="1" destOrd="0" presId="urn:microsoft.com/office/officeart/2005/8/layout/orgChart1#1"/>
    <dgm:cxn modelId="{147F94C2-E537-4173-A90A-E82D551B3294}" type="presParOf" srcId="{1DCB4230-2982-48F7-BAF5-E534CA3CDB5E}" destId="{04400CD4-22FC-4688-92B7-F310C1A77C11}" srcOrd="0" destOrd="0" presId="urn:microsoft.com/office/officeart/2005/8/layout/orgChart1#1"/>
    <dgm:cxn modelId="{1BFE21DF-C6A6-4C09-8721-E7607648F26F}" type="presParOf" srcId="{1DCB4230-2982-48F7-BAF5-E534CA3CDB5E}" destId="{09298A1B-130B-4A24-B84E-41CA3AE09902}" srcOrd="1" destOrd="0" presId="urn:microsoft.com/office/officeart/2005/8/layout/orgChart1#1"/>
    <dgm:cxn modelId="{244CB254-5181-43CE-9C2D-0AB9937605A6}" type="presParOf" srcId="{09298A1B-130B-4A24-B84E-41CA3AE09902}" destId="{8168AB12-5DB4-4A5A-94C4-3A5124F6E031}" srcOrd="0" destOrd="0" presId="urn:microsoft.com/office/officeart/2005/8/layout/orgChart1#1"/>
    <dgm:cxn modelId="{FD7D779A-087D-4861-B719-4ED080CD3AB7}" type="presParOf" srcId="{8168AB12-5DB4-4A5A-94C4-3A5124F6E031}" destId="{49A38FB9-167F-4F0A-9230-1ACA541B1235}" srcOrd="0" destOrd="0" presId="urn:microsoft.com/office/officeart/2005/8/layout/orgChart1#1"/>
    <dgm:cxn modelId="{1D1F26DB-AFBD-47ED-BE08-21D03C7DEE42}" type="presParOf" srcId="{8168AB12-5DB4-4A5A-94C4-3A5124F6E031}" destId="{855F8124-66E3-472D-9674-69067A1A7758}" srcOrd="1" destOrd="0" presId="urn:microsoft.com/office/officeart/2005/8/layout/orgChart1#1"/>
    <dgm:cxn modelId="{E8B91453-31CA-4385-8F49-165EDA881A9A}" type="presParOf" srcId="{09298A1B-130B-4A24-B84E-41CA3AE09902}" destId="{D59571ED-8331-4621-AAB4-152E994E4E1B}" srcOrd="1" destOrd="0" presId="urn:microsoft.com/office/officeart/2005/8/layout/orgChart1#1"/>
    <dgm:cxn modelId="{7A999A2B-7F0C-40D9-AF9E-7DB6755C4079}" type="presParOf" srcId="{09298A1B-130B-4A24-B84E-41CA3AE09902}" destId="{44F56A7B-E4AE-456A-BD6D-95848F63AB2F}" srcOrd="2" destOrd="0" presId="urn:microsoft.com/office/officeart/2005/8/layout/orgChart1#1"/>
    <dgm:cxn modelId="{2D1BF7DA-0E1F-4B8F-BBEE-008FA62B7C78}" type="presParOf" srcId="{ACEF8045-BFA4-4E23-8099-5594451D0F3C}" destId="{85D62919-BA68-42C5-84CF-BCB3B2540417}" srcOrd="2" destOrd="0" presId="urn:microsoft.com/office/officeart/2005/8/layout/orgChart1#1"/>
    <dgm:cxn modelId="{F35DE013-4D3C-4625-8FEA-6BF796E80575}" type="presParOf" srcId="{86A95F3A-B4AA-4507-BD0F-8628EFFC0578}" destId="{7A38C940-0E07-4D05-9487-B4BF66CEECF1}" srcOrd="2" destOrd="0" presId="urn:microsoft.com/office/officeart/2005/8/layout/orgChart1#1"/>
    <dgm:cxn modelId="{0CE6DCC1-AD67-491E-B691-37AFAAD57713}" type="presParOf" srcId="{9ED72BC2-FDA7-42C9-8017-20FE380072B3}" destId="{113914B5-5FFB-4574-8635-EBE9D8D9D9CF}" srcOrd="2" destOrd="0" presId="urn:microsoft.com/office/officeart/2005/8/layout/orgChart1#1"/>
    <dgm:cxn modelId="{3F34F6AA-30F2-4C58-AAC4-7C9BCB4B169D}" type="presParOf" srcId="{6D2408A9-C3A0-47EA-B2AE-E0563A7B101C}" destId="{362FC4BB-793C-4D4C-B27B-1ED58A68AA9E}" srcOrd="4" destOrd="0" presId="urn:microsoft.com/office/officeart/2005/8/layout/orgChart1#1"/>
    <dgm:cxn modelId="{FA17752B-8CD8-45C5-9E08-B7EF2FB12BD0}" type="presParOf" srcId="{6D2408A9-C3A0-47EA-B2AE-E0563A7B101C}" destId="{A3A62BAB-48C3-4832-87A0-A8F520CDE75C}" srcOrd="5" destOrd="0" presId="urn:microsoft.com/office/officeart/2005/8/layout/orgChart1#1"/>
    <dgm:cxn modelId="{B9F62FDC-838A-487A-A8FF-5F4D4BAAB1E4}" type="presParOf" srcId="{A3A62BAB-48C3-4832-87A0-A8F520CDE75C}" destId="{040745AF-F780-43D4-B617-9B45772DA05A}" srcOrd="0" destOrd="0" presId="urn:microsoft.com/office/officeart/2005/8/layout/orgChart1#1"/>
    <dgm:cxn modelId="{AEA7E2C4-E743-415C-9DBE-33D000C3E52F}" type="presParOf" srcId="{040745AF-F780-43D4-B617-9B45772DA05A}" destId="{9D4BE687-1928-4323-97D9-5EE1063206FC}" srcOrd="0" destOrd="0" presId="urn:microsoft.com/office/officeart/2005/8/layout/orgChart1#1"/>
    <dgm:cxn modelId="{91A40652-3018-4CD6-B0EB-C0085DCEDC29}" type="presParOf" srcId="{040745AF-F780-43D4-B617-9B45772DA05A}" destId="{E3D8DD6D-9F53-44E7-9623-C9B188634232}" srcOrd="1" destOrd="0" presId="urn:microsoft.com/office/officeart/2005/8/layout/orgChart1#1"/>
    <dgm:cxn modelId="{79908F68-1214-489F-AAAF-9E9CFC26E391}" type="presParOf" srcId="{A3A62BAB-48C3-4832-87A0-A8F520CDE75C}" destId="{E3291C0E-F1D9-4B63-86EC-AC266FFBC301}" srcOrd="1" destOrd="0" presId="urn:microsoft.com/office/officeart/2005/8/layout/orgChart1#1"/>
    <dgm:cxn modelId="{F55E9667-415F-47AD-8F97-A89AD8223675}" type="presParOf" srcId="{E3291C0E-F1D9-4B63-86EC-AC266FFBC301}" destId="{24BD3D97-4187-43E1-806C-ABC4924ACF80}" srcOrd="0" destOrd="0" presId="urn:microsoft.com/office/officeart/2005/8/layout/orgChart1#1"/>
    <dgm:cxn modelId="{C7321779-3BA0-400F-951E-D2F5F0DC8631}" type="presParOf" srcId="{E3291C0E-F1D9-4B63-86EC-AC266FFBC301}" destId="{7D4C21CE-9ADC-4248-8A7E-3505598AD95F}" srcOrd="1" destOrd="0" presId="urn:microsoft.com/office/officeart/2005/8/layout/orgChart1#1"/>
    <dgm:cxn modelId="{DF39BD04-B57C-4454-8455-00A0C573EDDE}" type="presParOf" srcId="{7D4C21CE-9ADC-4248-8A7E-3505598AD95F}" destId="{7A64768A-C52B-4496-8911-34E23C600599}" srcOrd="0" destOrd="0" presId="urn:microsoft.com/office/officeart/2005/8/layout/orgChart1#1"/>
    <dgm:cxn modelId="{CA12D454-4161-4426-BF2C-1F37D2E80D4A}" type="presParOf" srcId="{7A64768A-C52B-4496-8911-34E23C600599}" destId="{F339E309-1B09-4451-94EE-BCD6D64DA58A}" srcOrd="0" destOrd="0" presId="urn:microsoft.com/office/officeart/2005/8/layout/orgChart1#1"/>
    <dgm:cxn modelId="{E2A9850B-6F93-4B6C-98E4-D267BA729676}" type="presParOf" srcId="{7A64768A-C52B-4496-8911-34E23C600599}" destId="{58032F88-F8F2-4B25-AFD2-28880B175A04}" srcOrd="1" destOrd="0" presId="urn:microsoft.com/office/officeart/2005/8/layout/orgChart1#1"/>
    <dgm:cxn modelId="{4FE9247E-DF8F-4B22-BF6F-7260079F000F}" type="presParOf" srcId="{7D4C21CE-9ADC-4248-8A7E-3505598AD95F}" destId="{01B9997F-1F20-4B25-B7E8-E7872ABD0DD1}" srcOrd="1" destOrd="0" presId="urn:microsoft.com/office/officeart/2005/8/layout/orgChart1#1"/>
    <dgm:cxn modelId="{26E95BA8-9489-4A95-B488-243C182228C0}" type="presParOf" srcId="{01B9997F-1F20-4B25-B7E8-E7872ABD0DD1}" destId="{0BFF1867-EA58-4EF9-A1E4-D804B35FB221}" srcOrd="0" destOrd="0" presId="urn:microsoft.com/office/officeart/2005/8/layout/orgChart1#1"/>
    <dgm:cxn modelId="{DCA04B06-7169-4128-ABA8-95C28BC09279}" type="presParOf" srcId="{01B9997F-1F20-4B25-B7E8-E7872ABD0DD1}" destId="{9AF71869-82D0-4A01-9766-493DE45BD8A8}" srcOrd="1" destOrd="0" presId="urn:microsoft.com/office/officeart/2005/8/layout/orgChart1#1"/>
    <dgm:cxn modelId="{CB35824A-75C5-4DCC-AB06-BCD5226F2D7F}" type="presParOf" srcId="{9AF71869-82D0-4A01-9766-493DE45BD8A8}" destId="{15EBDC6E-14FD-485A-81B7-AE62ADD4FF35}" srcOrd="0" destOrd="0" presId="urn:microsoft.com/office/officeart/2005/8/layout/orgChart1#1"/>
    <dgm:cxn modelId="{BC176E87-4748-4C96-B201-0F8FBF1BE667}" type="presParOf" srcId="{15EBDC6E-14FD-485A-81B7-AE62ADD4FF35}" destId="{FB9B5027-F51C-44CE-963D-B836248FD386}" srcOrd="0" destOrd="0" presId="urn:microsoft.com/office/officeart/2005/8/layout/orgChart1#1"/>
    <dgm:cxn modelId="{255EA074-4BFE-49CE-A9C5-7431F4010645}" type="presParOf" srcId="{15EBDC6E-14FD-485A-81B7-AE62ADD4FF35}" destId="{618BAD7D-B861-4BC9-8F66-77CF68DC9D93}" srcOrd="1" destOrd="0" presId="urn:microsoft.com/office/officeart/2005/8/layout/orgChart1#1"/>
    <dgm:cxn modelId="{8E5A580E-FBB7-448A-A835-B7250B9BFA5C}" type="presParOf" srcId="{9AF71869-82D0-4A01-9766-493DE45BD8A8}" destId="{D86282D0-3CAE-4BCE-B8E0-561977E8217E}" srcOrd="1" destOrd="0" presId="urn:microsoft.com/office/officeart/2005/8/layout/orgChart1#1"/>
    <dgm:cxn modelId="{AE5A0E73-B1F2-4FE6-8C57-C1BF9E801647}" type="presParOf" srcId="{D86282D0-3CAE-4BCE-B8E0-561977E8217E}" destId="{909EDD9B-1069-47D1-83A5-774D74071D6F}" srcOrd="0" destOrd="0" presId="urn:microsoft.com/office/officeart/2005/8/layout/orgChart1#1"/>
    <dgm:cxn modelId="{838D1E6F-96BB-45A5-9947-DD9935324642}" type="presParOf" srcId="{D86282D0-3CAE-4BCE-B8E0-561977E8217E}" destId="{9EA6A6A8-FF76-43F6-9EDC-D3546A3622D0}" srcOrd="1" destOrd="0" presId="urn:microsoft.com/office/officeart/2005/8/layout/orgChart1#1"/>
    <dgm:cxn modelId="{27B2EBC5-3C60-4AB1-84E1-8F1D985A8972}" type="presParOf" srcId="{9EA6A6A8-FF76-43F6-9EDC-D3546A3622D0}" destId="{9BC910A5-4D2A-41BF-A0EF-023476580BB6}" srcOrd="0" destOrd="0" presId="urn:microsoft.com/office/officeart/2005/8/layout/orgChart1#1"/>
    <dgm:cxn modelId="{8C23A6A9-2596-4994-A5F5-2354BD422052}" type="presParOf" srcId="{9BC910A5-4D2A-41BF-A0EF-023476580BB6}" destId="{3D6569D2-D1FD-4486-A8DC-8FEAF921FD9D}" srcOrd="0" destOrd="0" presId="urn:microsoft.com/office/officeart/2005/8/layout/orgChart1#1"/>
    <dgm:cxn modelId="{D0173CAA-A5C9-44CF-AC66-3D0F2A3E6E10}" type="presParOf" srcId="{9BC910A5-4D2A-41BF-A0EF-023476580BB6}" destId="{36704350-0E27-46E7-A96C-0D313799A94A}" srcOrd="1" destOrd="0" presId="urn:microsoft.com/office/officeart/2005/8/layout/orgChart1#1"/>
    <dgm:cxn modelId="{D762242B-6026-4864-895F-B777D19F9497}" type="presParOf" srcId="{9EA6A6A8-FF76-43F6-9EDC-D3546A3622D0}" destId="{C8BE02B4-0B1C-49BC-8C65-02D18A81E021}" srcOrd="1" destOrd="0" presId="urn:microsoft.com/office/officeart/2005/8/layout/orgChart1#1"/>
    <dgm:cxn modelId="{947D8CD5-0621-4302-859D-9B89060F7E13}" type="presParOf" srcId="{9EA6A6A8-FF76-43F6-9EDC-D3546A3622D0}" destId="{34726353-F1F5-4C9D-A4E3-92183352E5B1}" srcOrd="2" destOrd="0" presId="urn:microsoft.com/office/officeart/2005/8/layout/orgChart1#1"/>
    <dgm:cxn modelId="{8D584F0D-5E89-47EF-914F-D8E318F5F265}" type="presParOf" srcId="{9AF71869-82D0-4A01-9766-493DE45BD8A8}" destId="{4AD1AB20-47AE-486C-82C6-E9784F2FB423}" srcOrd="2" destOrd="0" presId="urn:microsoft.com/office/officeart/2005/8/layout/orgChart1#1"/>
    <dgm:cxn modelId="{51DA0BED-6479-4B02-B400-89B9F14C7B9F}" type="presParOf" srcId="{7D4C21CE-9ADC-4248-8A7E-3505598AD95F}" destId="{C66886DB-0ACA-4810-BBB6-D175E2C9B3E3}" srcOrd="2" destOrd="0" presId="urn:microsoft.com/office/officeart/2005/8/layout/orgChart1#1"/>
    <dgm:cxn modelId="{66A1E572-4089-4FF6-A579-26D3DCD14525}" type="presParOf" srcId="{A3A62BAB-48C3-4832-87A0-A8F520CDE75C}" destId="{457F3CFB-E833-4401-BD25-0BF6E6E21893}" srcOrd="2" destOrd="0" presId="urn:microsoft.com/office/officeart/2005/8/layout/orgChart1#1"/>
    <dgm:cxn modelId="{AF85357E-CAB8-4A90-B12D-54E58B4F54E6}" type="presParOf" srcId="{4AAA0CB0-4BCC-4D61-AA17-BA7DA73688C8}" destId="{3A2FF180-974B-4C1A-82B9-BD479C73C88D}" srcOrd="2" destOrd="0" presId="urn:microsoft.com/office/officeart/2005/8/layout/orgChart1#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761990" cy="4818380"/>
        <a:chOff x="0" y="0"/>
        <a:chExt cx="5761990" cy="4818380"/>
      </a:xfrm>
    </dsp:grpSpPr>
    <dsp:sp modelId="{C3E330E8-8868-409E-8396-48AC2833686D}">
      <dsp:nvSpPr>
        <dsp:cNvPr id="5" name="Freeform 4"/>
        <dsp:cNvSpPr/>
      </dsp:nvSpPr>
      <dsp:spPr bwMode="white">
        <a:xfrm>
          <a:off x="955086" y="721314"/>
          <a:ext cx="1745581" cy="302952"/>
        </a:xfrm>
        <a:custGeom>
          <a:avLst/>
          <a:gdLst/>
          <a:ahLst/>
          <a:cxnLst/>
          <a:pathLst>
            <a:path w="2749" h="477">
              <a:moveTo>
                <a:pt x="2749" y="0"/>
              </a:moveTo>
              <a:lnTo>
                <a:pt x="2749" y="239"/>
              </a:lnTo>
              <a:lnTo>
                <a:pt x="0" y="239"/>
              </a:lnTo>
              <a:lnTo>
                <a:pt x="0" y="477"/>
              </a:lnTo>
            </a:path>
          </a:pathLst>
        </a:custGeom>
      </dsp:spPr>
      <dsp:style>
        <a:lnRef idx="2">
          <a:schemeClr val="accent2">
            <a:shade val="60000"/>
          </a:schemeClr>
        </a:lnRef>
        <a:fillRef idx="0">
          <a:schemeClr val="accent2"/>
        </a:fillRef>
        <a:effectRef idx="0">
          <a:scrgbClr r="0" g="0" b="0"/>
        </a:effectRef>
        <a:fontRef idx="minor"/>
      </dsp:style>
      <dsp:txXfrm>
        <a:off x="955086" y="721314"/>
        <a:ext cx="1745581" cy="302952"/>
      </dsp:txXfrm>
    </dsp:sp>
    <dsp:sp modelId="{4561266F-D3C4-4FFB-8EDB-154B0B4C50EF}">
      <dsp:nvSpPr>
        <dsp:cNvPr id="8" name="Freeform 7"/>
        <dsp:cNvSpPr/>
      </dsp:nvSpPr>
      <dsp:spPr bwMode="white">
        <a:xfrm>
          <a:off x="955086" y="1745581"/>
          <a:ext cx="0" cy="302952"/>
        </a:xfrm>
        <a:custGeom>
          <a:avLst/>
          <a:gdLst/>
          <a:ahLst/>
          <a:cxnLst/>
          <a:pathLst>
            <a:path h="477">
              <a:moveTo>
                <a:pt x="0" y="0"/>
              </a:moveTo>
              <a:lnTo>
                <a:pt x="0" y="477"/>
              </a:lnTo>
            </a:path>
          </a:pathLst>
        </a:custGeom>
      </dsp:spPr>
      <dsp:style>
        <a:lnRef idx="2">
          <a:schemeClr val="accent2">
            <a:shade val="80000"/>
          </a:schemeClr>
        </a:lnRef>
        <a:fillRef idx="0">
          <a:schemeClr val="accent2"/>
        </a:fillRef>
        <a:effectRef idx="0">
          <a:scrgbClr r="0" g="0" b="0"/>
        </a:effectRef>
        <a:fontRef idx="minor"/>
      </dsp:style>
      <dsp:txXfrm>
        <a:off x="955086" y="1745581"/>
        <a:ext cx="0" cy="302952"/>
      </dsp:txXfrm>
    </dsp:sp>
    <dsp:sp modelId="{04E89F06-72B0-4EC3-B7A5-DF426A834827}">
      <dsp:nvSpPr>
        <dsp:cNvPr id="11" name="Freeform 10"/>
        <dsp:cNvSpPr/>
      </dsp:nvSpPr>
      <dsp:spPr bwMode="white">
        <a:xfrm>
          <a:off x="955086" y="2769847"/>
          <a:ext cx="0" cy="302952"/>
        </a:xfrm>
        <a:custGeom>
          <a:avLst/>
          <a:gdLst/>
          <a:ahLst/>
          <a:cxnLst/>
          <a:pathLst>
            <a:path h="477">
              <a:moveTo>
                <a:pt x="0" y="0"/>
              </a:moveTo>
              <a:lnTo>
                <a:pt x="0" y="477"/>
              </a:lnTo>
            </a:path>
          </a:pathLst>
        </a:custGeom>
      </dsp:spPr>
      <dsp:style>
        <a:lnRef idx="2">
          <a:schemeClr val="accent2">
            <a:shade val="80000"/>
          </a:schemeClr>
        </a:lnRef>
        <a:fillRef idx="0">
          <a:schemeClr val="accent2"/>
        </a:fillRef>
        <a:effectRef idx="0">
          <a:scrgbClr r="0" g="0" b="0"/>
        </a:effectRef>
        <a:fontRef idx="minor"/>
      </dsp:style>
      <dsp:txXfrm>
        <a:off x="955086" y="2769847"/>
        <a:ext cx="0" cy="302952"/>
      </dsp:txXfrm>
    </dsp:sp>
    <dsp:sp modelId="{DA7E1BF7-7485-43D0-9EA7-9D0B069DCC73}">
      <dsp:nvSpPr>
        <dsp:cNvPr id="14" name="Freeform 13"/>
        <dsp:cNvSpPr/>
      </dsp:nvSpPr>
      <dsp:spPr bwMode="white">
        <a:xfrm>
          <a:off x="378034" y="3794114"/>
          <a:ext cx="216394" cy="663609"/>
        </a:xfrm>
        <a:custGeom>
          <a:avLst/>
          <a:gdLst/>
          <a:ahLst/>
          <a:cxnLst/>
          <a:pathLst>
            <a:path w="341" h="1045">
              <a:moveTo>
                <a:pt x="0" y="0"/>
              </a:moveTo>
              <a:lnTo>
                <a:pt x="0" y="1045"/>
              </a:lnTo>
              <a:lnTo>
                <a:pt x="341" y="1045"/>
              </a:lnTo>
            </a:path>
          </a:pathLst>
        </a:custGeom>
      </dsp:spPr>
      <dsp:style>
        <a:lnRef idx="2">
          <a:schemeClr val="accent2">
            <a:shade val="80000"/>
          </a:schemeClr>
        </a:lnRef>
        <a:fillRef idx="0">
          <a:schemeClr val="accent2"/>
        </a:fillRef>
        <a:effectRef idx="0">
          <a:scrgbClr r="0" g="0" b="0"/>
        </a:effectRef>
        <a:fontRef idx="minor"/>
      </dsp:style>
      <dsp:txXfrm>
        <a:off x="378034" y="3794114"/>
        <a:ext cx="216394" cy="663609"/>
      </dsp:txXfrm>
    </dsp:sp>
    <dsp:sp modelId="{DBF133AA-4251-4A24-8E95-EF0C27768302}">
      <dsp:nvSpPr>
        <dsp:cNvPr id="17" name="Freeform 16"/>
        <dsp:cNvSpPr/>
      </dsp:nvSpPr>
      <dsp:spPr bwMode="white">
        <a:xfrm>
          <a:off x="2700666" y="721314"/>
          <a:ext cx="0" cy="302952"/>
        </a:xfrm>
        <a:custGeom>
          <a:avLst/>
          <a:gdLst/>
          <a:ahLst/>
          <a:cxnLst/>
          <a:pathLst>
            <a:path h="477">
              <a:moveTo>
                <a:pt x="0" y="0"/>
              </a:moveTo>
              <a:lnTo>
                <a:pt x="0" y="477"/>
              </a:lnTo>
            </a:path>
          </a:pathLst>
        </a:custGeom>
      </dsp:spPr>
      <dsp:style>
        <a:lnRef idx="2">
          <a:schemeClr val="accent2">
            <a:shade val="60000"/>
          </a:schemeClr>
        </a:lnRef>
        <a:fillRef idx="0">
          <a:schemeClr val="accent2"/>
        </a:fillRef>
        <a:effectRef idx="0">
          <a:scrgbClr r="0" g="0" b="0"/>
        </a:effectRef>
        <a:fontRef idx="minor"/>
      </dsp:style>
      <dsp:txXfrm>
        <a:off x="2700666" y="721314"/>
        <a:ext cx="0" cy="302952"/>
      </dsp:txXfrm>
    </dsp:sp>
    <dsp:sp modelId="{C0E59A1C-EFBA-4264-A0EE-55DD864D15BD}">
      <dsp:nvSpPr>
        <dsp:cNvPr id="20" name="Freeform 19"/>
        <dsp:cNvSpPr/>
      </dsp:nvSpPr>
      <dsp:spPr bwMode="white">
        <a:xfrm>
          <a:off x="2700666" y="1745581"/>
          <a:ext cx="0" cy="302952"/>
        </a:xfrm>
        <a:custGeom>
          <a:avLst/>
          <a:gdLst/>
          <a:ahLst/>
          <a:cxnLst/>
          <a:pathLst>
            <a:path h="477">
              <a:moveTo>
                <a:pt x="0" y="0"/>
              </a:moveTo>
              <a:lnTo>
                <a:pt x="0" y="477"/>
              </a:lnTo>
            </a:path>
          </a:pathLst>
        </a:custGeom>
      </dsp:spPr>
      <dsp:style>
        <a:lnRef idx="2">
          <a:schemeClr val="accent2">
            <a:shade val="80000"/>
          </a:schemeClr>
        </a:lnRef>
        <a:fillRef idx="0">
          <a:schemeClr val="accent2"/>
        </a:fillRef>
        <a:effectRef idx="0">
          <a:scrgbClr r="0" g="0" b="0"/>
        </a:effectRef>
        <a:fontRef idx="minor"/>
      </dsp:style>
      <dsp:txXfrm>
        <a:off x="2700666" y="1745581"/>
        <a:ext cx="0" cy="302952"/>
      </dsp:txXfrm>
    </dsp:sp>
    <dsp:sp modelId="{0FB0582E-C36E-459F-AB13-798B799D5EFE}">
      <dsp:nvSpPr>
        <dsp:cNvPr id="23" name="Freeform 22"/>
        <dsp:cNvSpPr/>
      </dsp:nvSpPr>
      <dsp:spPr bwMode="white">
        <a:xfrm>
          <a:off x="2700666" y="2769847"/>
          <a:ext cx="0" cy="302952"/>
        </a:xfrm>
        <a:custGeom>
          <a:avLst/>
          <a:gdLst/>
          <a:ahLst/>
          <a:cxnLst/>
          <a:pathLst>
            <a:path h="477">
              <a:moveTo>
                <a:pt x="0" y="0"/>
              </a:moveTo>
              <a:lnTo>
                <a:pt x="0" y="477"/>
              </a:lnTo>
            </a:path>
          </a:pathLst>
        </a:custGeom>
      </dsp:spPr>
      <dsp:style>
        <a:lnRef idx="2">
          <a:schemeClr val="accent2">
            <a:shade val="80000"/>
          </a:schemeClr>
        </a:lnRef>
        <a:fillRef idx="0">
          <a:schemeClr val="accent2"/>
        </a:fillRef>
        <a:effectRef idx="0">
          <a:scrgbClr r="0" g="0" b="0"/>
        </a:effectRef>
        <a:fontRef idx="minor"/>
      </dsp:style>
      <dsp:txXfrm>
        <a:off x="2700666" y="2769847"/>
        <a:ext cx="0" cy="302952"/>
      </dsp:txXfrm>
    </dsp:sp>
    <dsp:sp modelId="{04400CD4-22FC-4688-92B7-F310C1A77C11}">
      <dsp:nvSpPr>
        <dsp:cNvPr id="26" name="Freeform 25"/>
        <dsp:cNvSpPr/>
      </dsp:nvSpPr>
      <dsp:spPr bwMode="white">
        <a:xfrm>
          <a:off x="2123615" y="3794114"/>
          <a:ext cx="216394" cy="663609"/>
        </a:xfrm>
        <a:custGeom>
          <a:avLst/>
          <a:gdLst/>
          <a:ahLst/>
          <a:cxnLst/>
          <a:pathLst>
            <a:path w="341" h="1045">
              <a:moveTo>
                <a:pt x="0" y="0"/>
              </a:moveTo>
              <a:lnTo>
                <a:pt x="0" y="1045"/>
              </a:lnTo>
              <a:lnTo>
                <a:pt x="341" y="1045"/>
              </a:lnTo>
            </a:path>
          </a:pathLst>
        </a:custGeom>
      </dsp:spPr>
      <dsp:style>
        <a:lnRef idx="2">
          <a:schemeClr val="accent2">
            <a:shade val="80000"/>
          </a:schemeClr>
        </a:lnRef>
        <a:fillRef idx="0">
          <a:schemeClr val="accent2"/>
        </a:fillRef>
        <a:effectRef idx="0">
          <a:scrgbClr r="0" g="0" b="0"/>
        </a:effectRef>
        <a:fontRef idx="minor"/>
      </dsp:style>
      <dsp:txXfrm>
        <a:off x="2123615" y="3794114"/>
        <a:ext cx="216394" cy="663609"/>
      </dsp:txXfrm>
    </dsp:sp>
    <dsp:sp modelId="{362FC4BB-793C-4D4C-B27B-1ED58A68AA9E}">
      <dsp:nvSpPr>
        <dsp:cNvPr id="29" name="Freeform 28"/>
        <dsp:cNvSpPr/>
      </dsp:nvSpPr>
      <dsp:spPr bwMode="white">
        <a:xfrm>
          <a:off x="2700666" y="721314"/>
          <a:ext cx="1745581" cy="302952"/>
        </a:xfrm>
        <a:custGeom>
          <a:avLst/>
          <a:gdLst/>
          <a:ahLst/>
          <a:cxnLst/>
          <a:pathLst>
            <a:path w="2749" h="477">
              <a:moveTo>
                <a:pt x="0" y="0"/>
              </a:moveTo>
              <a:lnTo>
                <a:pt x="0" y="239"/>
              </a:lnTo>
              <a:lnTo>
                <a:pt x="2749" y="239"/>
              </a:lnTo>
              <a:lnTo>
                <a:pt x="2749" y="477"/>
              </a:lnTo>
            </a:path>
          </a:pathLst>
        </a:custGeom>
      </dsp:spPr>
      <dsp:style>
        <a:lnRef idx="2">
          <a:schemeClr val="accent2">
            <a:shade val="60000"/>
          </a:schemeClr>
        </a:lnRef>
        <a:fillRef idx="0">
          <a:schemeClr val="accent2"/>
        </a:fillRef>
        <a:effectRef idx="0">
          <a:scrgbClr r="0" g="0" b="0"/>
        </a:effectRef>
        <a:fontRef idx="minor"/>
      </dsp:style>
      <dsp:txXfrm>
        <a:off x="2700666" y="721314"/>
        <a:ext cx="1745581" cy="302952"/>
      </dsp:txXfrm>
    </dsp:sp>
    <dsp:sp modelId="{24BD3D97-4187-43E1-806C-ABC4924ACF80}">
      <dsp:nvSpPr>
        <dsp:cNvPr id="32" name="Freeform 31"/>
        <dsp:cNvSpPr/>
      </dsp:nvSpPr>
      <dsp:spPr bwMode="white">
        <a:xfrm>
          <a:off x="4446247" y="1745581"/>
          <a:ext cx="0" cy="302952"/>
        </a:xfrm>
        <a:custGeom>
          <a:avLst/>
          <a:gdLst/>
          <a:ahLst/>
          <a:cxnLst/>
          <a:pathLst>
            <a:path h="477">
              <a:moveTo>
                <a:pt x="0" y="0"/>
              </a:moveTo>
              <a:lnTo>
                <a:pt x="0" y="477"/>
              </a:lnTo>
            </a:path>
          </a:pathLst>
        </a:custGeom>
      </dsp:spPr>
      <dsp:style>
        <a:lnRef idx="2">
          <a:schemeClr val="accent2">
            <a:shade val="80000"/>
          </a:schemeClr>
        </a:lnRef>
        <a:fillRef idx="0">
          <a:schemeClr val="accent2"/>
        </a:fillRef>
        <a:effectRef idx="0">
          <a:scrgbClr r="0" g="0" b="0"/>
        </a:effectRef>
        <a:fontRef idx="minor"/>
      </dsp:style>
      <dsp:txXfrm>
        <a:off x="4446247" y="1745581"/>
        <a:ext cx="0" cy="302952"/>
      </dsp:txXfrm>
    </dsp:sp>
    <dsp:sp modelId="{0BFF1867-EA58-4EF9-A1E4-D804B35FB221}">
      <dsp:nvSpPr>
        <dsp:cNvPr id="35" name="Freeform 34"/>
        <dsp:cNvSpPr/>
      </dsp:nvSpPr>
      <dsp:spPr bwMode="white">
        <a:xfrm>
          <a:off x="4446247" y="2769847"/>
          <a:ext cx="0" cy="302952"/>
        </a:xfrm>
        <a:custGeom>
          <a:avLst/>
          <a:gdLst/>
          <a:ahLst/>
          <a:cxnLst/>
          <a:pathLst>
            <a:path h="477">
              <a:moveTo>
                <a:pt x="0" y="0"/>
              </a:moveTo>
              <a:lnTo>
                <a:pt x="0" y="477"/>
              </a:lnTo>
            </a:path>
          </a:pathLst>
        </a:custGeom>
      </dsp:spPr>
      <dsp:style>
        <a:lnRef idx="2">
          <a:schemeClr val="accent2">
            <a:shade val="80000"/>
          </a:schemeClr>
        </a:lnRef>
        <a:fillRef idx="0">
          <a:schemeClr val="accent2"/>
        </a:fillRef>
        <a:effectRef idx="0">
          <a:scrgbClr r="0" g="0" b="0"/>
        </a:effectRef>
        <a:fontRef idx="minor"/>
      </dsp:style>
      <dsp:txXfrm>
        <a:off x="4446247" y="2769847"/>
        <a:ext cx="0" cy="302952"/>
      </dsp:txXfrm>
    </dsp:sp>
    <dsp:sp modelId="{909EDD9B-1069-47D1-83A5-774D74071D6F}">
      <dsp:nvSpPr>
        <dsp:cNvPr id="38" name="Freeform 37"/>
        <dsp:cNvSpPr/>
      </dsp:nvSpPr>
      <dsp:spPr bwMode="white">
        <a:xfrm>
          <a:off x="3869196" y="3794114"/>
          <a:ext cx="216394" cy="663609"/>
        </a:xfrm>
        <a:custGeom>
          <a:avLst/>
          <a:gdLst/>
          <a:ahLst/>
          <a:cxnLst/>
          <a:pathLst>
            <a:path w="341" h="1045">
              <a:moveTo>
                <a:pt x="0" y="0"/>
              </a:moveTo>
              <a:lnTo>
                <a:pt x="0" y="1045"/>
              </a:lnTo>
              <a:lnTo>
                <a:pt x="341" y="1045"/>
              </a:lnTo>
            </a:path>
          </a:pathLst>
        </a:custGeom>
      </dsp:spPr>
      <dsp:style>
        <a:lnRef idx="2">
          <a:schemeClr val="accent2">
            <a:shade val="80000"/>
          </a:schemeClr>
        </a:lnRef>
        <a:fillRef idx="0">
          <a:schemeClr val="accent2"/>
        </a:fillRef>
        <a:effectRef idx="0">
          <a:scrgbClr r="0" g="0" b="0"/>
        </a:effectRef>
        <a:fontRef idx="minor"/>
      </dsp:style>
      <dsp:txXfrm>
        <a:off x="3869196" y="3794114"/>
        <a:ext cx="216394" cy="663609"/>
      </dsp:txXfrm>
    </dsp:sp>
    <dsp:sp modelId="{5FC54372-9FD6-455A-9A10-169DF5FFEFDA}">
      <dsp:nvSpPr>
        <dsp:cNvPr id="3" name="Rectangle 2"/>
        <dsp:cNvSpPr/>
      </dsp:nvSpPr>
      <dsp:spPr bwMode="white">
        <a:xfrm>
          <a:off x="1979352" y="0"/>
          <a:ext cx="1442629" cy="721314"/>
        </a:xfrm>
        <a:prstGeom prst="rect">
          <a:avLst/>
        </a:prstGeom>
      </dsp:spPr>
      <dsp:style>
        <a:lnRef idx="0">
          <a:schemeClr val="accent2">
            <a:shade val="80000"/>
          </a:schemeClr>
        </a:lnRef>
        <a:fillRef idx="3">
          <a:schemeClr val="lt1"/>
        </a:fillRef>
        <a:effectRef idx="3">
          <a:scrgbClr r="0" g="0" b="0"/>
        </a:effectRef>
        <a:fontRef idx="minor">
          <a:schemeClr val="lt1"/>
        </a:fontRef>
      </dsp:style>
      <dsp:txBody>
        <a:bodyPr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dk1"/>
              </a:solidFill>
              <a:latin typeface="Times New Roman" panose="02020603050405020304" charset="0"/>
              <a:cs typeface="Times New Roman" panose="02020603050405020304" charset="0"/>
            </a:rPr>
            <a:t>Creativity and innovation in heath and social care </a:t>
          </a:r>
          <a:endParaRPr>
            <a:solidFill>
              <a:schemeClr val="dk1"/>
            </a:solidFill>
          </a:endParaRPr>
        </a:p>
      </dsp:txBody>
      <dsp:txXfrm>
        <a:off x="1979352" y="0"/>
        <a:ext cx="1442629" cy="721314"/>
      </dsp:txXfrm>
    </dsp:sp>
    <dsp:sp modelId="{E781DCD5-905E-4DA6-A662-E4A9F2AF9902}">
      <dsp:nvSpPr>
        <dsp:cNvPr id="6" name="Rectangle 5"/>
        <dsp:cNvSpPr/>
      </dsp:nvSpPr>
      <dsp:spPr bwMode="white">
        <a:xfrm>
          <a:off x="233771" y="1024266"/>
          <a:ext cx="1442629" cy="721314"/>
        </a:xfrm>
        <a:prstGeom prst="rect">
          <a:avLst/>
        </a:prstGeom>
      </dsp:spPr>
      <dsp:style>
        <a:lnRef idx="0">
          <a:schemeClr val="accent2">
            <a:shade val="80000"/>
          </a:schemeClr>
        </a:lnRef>
        <a:fillRef idx="3">
          <a:schemeClr val="lt1"/>
        </a:fillRef>
        <a:effectRef idx="3">
          <a:scrgbClr r="0" g="0" b="0"/>
        </a:effectRef>
        <a:fontRef idx="minor">
          <a:schemeClr val="lt1"/>
        </a:fontRef>
      </dsp:style>
      <dsp:txBody>
        <a:bodyPr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dk1"/>
              </a:solidFill>
              <a:latin typeface="Times New Roman" panose="02020603050405020304" charset="0"/>
              <a:cs typeface="Times New Roman" panose="02020603050405020304" charset="0"/>
            </a:rPr>
            <a:t>Creativity</a:t>
          </a:r>
          <a:endParaRPr>
            <a:solidFill>
              <a:schemeClr val="dk1"/>
            </a:solidFill>
          </a:endParaRPr>
        </a:p>
      </dsp:txBody>
      <dsp:txXfrm>
        <a:off x="233771" y="1024266"/>
        <a:ext cx="1442629" cy="721314"/>
      </dsp:txXfrm>
    </dsp:sp>
    <dsp:sp modelId="{476CA890-0DAC-4979-BDE3-F888FFD77C5D}">
      <dsp:nvSpPr>
        <dsp:cNvPr id="9" name="Rectangle 8"/>
        <dsp:cNvSpPr/>
      </dsp:nvSpPr>
      <dsp:spPr bwMode="white">
        <a:xfrm>
          <a:off x="233771" y="2048533"/>
          <a:ext cx="1442629" cy="721314"/>
        </a:xfrm>
        <a:prstGeom prst="rect">
          <a:avLst/>
        </a:prstGeom>
      </dsp:spPr>
      <dsp:style>
        <a:lnRef idx="0">
          <a:schemeClr val="accent2">
            <a:shade val="80000"/>
          </a:schemeClr>
        </a:lnRef>
        <a:fillRef idx="3">
          <a:schemeClr val="lt1"/>
        </a:fillRef>
        <a:effectRef idx="3">
          <a:scrgbClr r="0" g="0" b="0"/>
        </a:effectRef>
        <a:fontRef idx="minor">
          <a:schemeClr val="lt1"/>
        </a:fontRef>
      </dsp:style>
      <dsp:txBody>
        <a:bodyPr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buFont typeface="Times New Roman" panose="02020603050405020304" charset="0"/>
            <a:buChar char="•"/>
          </a:pPr>
          <a:r>
            <a:rPr lang="en-US" sz="1200">
              <a:solidFill>
                <a:schemeClr val="tx1"/>
              </a:solidFill>
              <a:latin typeface="Times New Roman" panose="02020603050405020304" charset="0"/>
              <a:cs typeface="Times New Roman" panose="02020603050405020304" charset="0"/>
            </a:rPr>
            <a:t>Example: Virtual voting during online patient care meetings</a:t>
          </a:r>
          <a:endParaRPr>
            <a:solidFill>
              <a:schemeClr val="dk1"/>
            </a:solidFill>
          </a:endParaRPr>
        </a:p>
      </dsp:txBody>
      <dsp:txXfrm>
        <a:off x="233771" y="2048533"/>
        <a:ext cx="1442629" cy="721314"/>
      </dsp:txXfrm>
    </dsp:sp>
    <dsp:sp modelId="{9E17A157-F8BA-4280-AC0F-376BC1B6891A}">
      <dsp:nvSpPr>
        <dsp:cNvPr id="12" name="Rectangle 11"/>
        <dsp:cNvSpPr/>
      </dsp:nvSpPr>
      <dsp:spPr bwMode="white">
        <a:xfrm>
          <a:off x="233771" y="3072799"/>
          <a:ext cx="1442629" cy="721314"/>
        </a:xfrm>
        <a:prstGeom prst="rect">
          <a:avLst/>
        </a:prstGeom>
      </dsp:spPr>
      <dsp:style>
        <a:lnRef idx="0">
          <a:schemeClr val="accent2">
            <a:shade val="80000"/>
          </a:schemeClr>
        </a:lnRef>
        <a:fillRef idx="3">
          <a:schemeClr val="lt1"/>
        </a:fillRef>
        <a:effectRef idx="3">
          <a:scrgbClr r="0" g="0" b="0"/>
        </a:effectRef>
        <a:fontRef idx="minor">
          <a:schemeClr val="lt1"/>
        </a:fontRef>
      </dsp:style>
      <dsp:txBody>
        <a:bodyPr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dk1"/>
              </a:solidFill>
              <a:latin typeface="Times New Roman" panose="02020603050405020304" charset="0"/>
              <a:cs typeface="Times New Roman" panose="02020603050405020304" charset="0"/>
            </a:rPr>
            <a:t>Patient care </a:t>
          </a:r>
          <a:endParaRPr>
            <a:solidFill>
              <a:schemeClr val="dk1"/>
            </a:solidFill>
          </a:endParaRPr>
        </a:p>
      </dsp:txBody>
      <dsp:txXfrm>
        <a:off x="233771" y="3072799"/>
        <a:ext cx="1442629" cy="721314"/>
      </dsp:txXfrm>
    </dsp:sp>
    <dsp:sp modelId="{788FE000-C531-4C60-8CFA-1BF0FA27C340}">
      <dsp:nvSpPr>
        <dsp:cNvPr id="15" name="Rectangle 14"/>
        <dsp:cNvSpPr/>
      </dsp:nvSpPr>
      <dsp:spPr bwMode="white">
        <a:xfrm>
          <a:off x="594428" y="4097066"/>
          <a:ext cx="1442629" cy="721314"/>
        </a:xfrm>
        <a:prstGeom prst="rect">
          <a:avLst/>
        </a:prstGeom>
      </dsp:spPr>
      <dsp:style>
        <a:lnRef idx="0">
          <a:schemeClr val="accent2">
            <a:shade val="80000"/>
          </a:schemeClr>
        </a:lnRef>
        <a:fillRef idx="3">
          <a:schemeClr val="lt1"/>
        </a:fillRef>
        <a:effectRef idx="3">
          <a:scrgbClr r="0" g="0" b="0"/>
        </a:effectRef>
        <a:fontRef idx="minor">
          <a:schemeClr val="lt1"/>
        </a:fontRef>
      </dsp:style>
      <dsp:txBody>
        <a:bodyPr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tx1"/>
              </a:solidFill>
              <a:latin typeface="Times New Roman" panose="02020603050405020304" charset="0"/>
              <a:cs typeface="Times New Roman" panose="02020603050405020304" charset="0"/>
            </a:rPr>
            <a:t>Example: Tele health consultation for rural patients </a:t>
          </a:r>
          <a:endParaRPr>
            <a:solidFill>
              <a:schemeClr val="dk1"/>
            </a:solidFill>
          </a:endParaRPr>
        </a:p>
      </dsp:txBody>
      <dsp:txXfrm>
        <a:off x="594428" y="4097066"/>
        <a:ext cx="1442629" cy="721314"/>
      </dsp:txXfrm>
    </dsp:sp>
    <dsp:sp modelId="{D18B1D3F-7020-44CF-9DEA-857D338A479C}">
      <dsp:nvSpPr>
        <dsp:cNvPr id="18" name="Rectangle 17"/>
        <dsp:cNvSpPr/>
      </dsp:nvSpPr>
      <dsp:spPr bwMode="white">
        <a:xfrm>
          <a:off x="1979352" y="1024266"/>
          <a:ext cx="1442629" cy="721314"/>
        </a:xfrm>
        <a:prstGeom prst="rect">
          <a:avLst/>
        </a:prstGeom>
      </dsp:spPr>
      <dsp:style>
        <a:lnRef idx="0">
          <a:schemeClr val="accent2">
            <a:shade val="80000"/>
          </a:schemeClr>
        </a:lnRef>
        <a:fillRef idx="3">
          <a:schemeClr val="lt1"/>
        </a:fillRef>
        <a:effectRef idx="3">
          <a:scrgbClr r="0" g="0" b="0"/>
        </a:effectRef>
        <a:fontRef idx="minor">
          <a:schemeClr val="lt1"/>
        </a:fontRef>
      </dsp:style>
      <dsp:txBody>
        <a:bodyPr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dk1"/>
              </a:solidFill>
              <a:latin typeface="Times New Roman" panose="02020603050405020304" charset="0"/>
              <a:cs typeface="Times New Roman" panose="02020603050405020304" charset="0"/>
            </a:rPr>
            <a:t>Value creation </a:t>
          </a:r>
          <a:endParaRPr>
            <a:solidFill>
              <a:schemeClr val="dk1"/>
            </a:solidFill>
          </a:endParaRPr>
        </a:p>
      </dsp:txBody>
      <dsp:txXfrm>
        <a:off x="1979352" y="1024266"/>
        <a:ext cx="1442629" cy="721314"/>
      </dsp:txXfrm>
    </dsp:sp>
    <dsp:sp modelId="{7E2379B8-ABE8-4918-B8E7-152B8C39276A}">
      <dsp:nvSpPr>
        <dsp:cNvPr id="21" name="Rectangle 20"/>
        <dsp:cNvSpPr/>
      </dsp:nvSpPr>
      <dsp:spPr bwMode="white">
        <a:xfrm>
          <a:off x="1979352" y="2048533"/>
          <a:ext cx="1442629" cy="721314"/>
        </a:xfrm>
        <a:prstGeom prst="rect">
          <a:avLst/>
        </a:prstGeom>
      </dsp:spPr>
      <dsp:style>
        <a:lnRef idx="0">
          <a:schemeClr val="accent2">
            <a:shade val="80000"/>
          </a:schemeClr>
        </a:lnRef>
        <a:fillRef idx="3">
          <a:schemeClr val="lt1"/>
        </a:fillRef>
        <a:effectRef idx="3">
          <a:scrgbClr r="0" g="0" b="0"/>
        </a:effectRef>
        <a:fontRef idx="minor">
          <a:schemeClr val="lt1"/>
        </a:fontRef>
      </dsp:style>
      <dsp:txBody>
        <a:bodyPr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tx1"/>
              </a:solidFill>
              <a:latin typeface="Times New Roman" panose="02020603050405020304" charset="0"/>
              <a:cs typeface="Times New Roman" panose="02020603050405020304" charset="0"/>
            </a:rPr>
            <a:t>Example:  Electronic patient record system reducing medical error </a:t>
          </a:r>
          <a:endParaRPr>
            <a:solidFill>
              <a:schemeClr val="dk1"/>
            </a:solidFill>
          </a:endParaRPr>
        </a:p>
      </dsp:txBody>
      <dsp:txXfrm>
        <a:off x="1979352" y="2048533"/>
        <a:ext cx="1442629" cy="721314"/>
      </dsp:txXfrm>
    </dsp:sp>
    <dsp:sp modelId="{ED266B82-348B-47C3-AF5C-73B8AE03CC4B}">
      <dsp:nvSpPr>
        <dsp:cNvPr id="24" name="Rectangle 23"/>
        <dsp:cNvSpPr/>
      </dsp:nvSpPr>
      <dsp:spPr bwMode="white">
        <a:xfrm>
          <a:off x="1979352" y="3072799"/>
          <a:ext cx="1442629" cy="721314"/>
        </a:xfrm>
        <a:prstGeom prst="rect">
          <a:avLst/>
        </a:prstGeom>
      </dsp:spPr>
      <dsp:style>
        <a:lnRef idx="0">
          <a:schemeClr val="accent2">
            <a:shade val="80000"/>
          </a:schemeClr>
        </a:lnRef>
        <a:fillRef idx="3">
          <a:schemeClr val="lt1"/>
        </a:fillRef>
        <a:effectRef idx="3">
          <a:scrgbClr r="0" g="0" b="0"/>
        </a:effectRef>
        <a:fontRef idx="minor">
          <a:schemeClr val="lt1"/>
        </a:fontRef>
      </dsp:style>
      <dsp:txBody>
        <a:bodyPr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dk1"/>
              </a:solidFill>
              <a:latin typeface="Times New Roman" panose="02020603050405020304" charset="0"/>
              <a:cs typeface="Times New Roman" panose="02020603050405020304" charset="0"/>
            </a:rPr>
            <a:t>Digital innovation </a:t>
          </a:r>
          <a:endParaRPr>
            <a:solidFill>
              <a:schemeClr val="dk1"/>
            </a:solidFill>
          </a:endParaRPr>
        </a:p>
      </dsp:txBody>
      <dsp:txXfrm>
        <a:off x="1979352" y="3072799"/>
        <a:ext cx="1442629" cy="721314"/>
      </dsp:txXfrm>
    </dsp:sp>
    <dsp:sp modelId="{49A38FB9-167F-4F0A-9230-1ACA541B1235}">
      <dsp:nvSpPr>
        <dsp:cNvPr id="27" name="Rectangle 26"/>
        <dsp:cNvSpPr/>
      </dsp:nvSpPr>
      <dsp:spPr bwMode="white">
        <a:xfrm>
          <a:off x="2340009" y="4097066"/>
          <a:ext cx="1442629" cy="721314"/>
        </a:xfrm>
        <a:prstGeom prst="rect">
          <a:avLst/>
        </a:prstGeom>
      </dsp:spPr>
      <dsp:style>
        <a:lnRef idx="0">
          <a:schemeClr val="accent2">
            <a:shade val="80000"/>
          </a:schemeClr>
        </a:lnRef>
        <a:fillRef idx="3">
          <a:schemeClr val="lt1"/>
        </a:fillRef>
        <a:effectRef idx="3">
          <a:scrgbClr r="0" g="0" b="0"/>
        </a:effectRef>
        <a:fontRef idx="minor">
          <a:schemeClr val="lt1"/>
        </a:fontRef>
      </dsp:style>
      <dsp:txBody>
        <a:bodyPr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tx1"/>
              </a:solidFill>
              <a:latin typeface="Times New Roman" panose="02020603050405020304" charset="0"/>
              <a:cs typeface="Times New Roman" panose="02020603050405020304" charset="0"/>
            </a:rPr>
            <a:t>Example: NHS online appoitment and </a:t>
          </a:r>
          <a:r>
            <a:rPr lang="en-US" sz="1200" b="0" i="0">
              <a:solidFill>
                <a:schemeClr val="tx1"/>
              </a:solidFill>
              <a:latin typeface="Times New Roman" panose="02020603050405020304" charset="0"/>
              <a:cs typeface="Times New Roman" panose="02020603050405020304" charset="0"/>
            </a:rPr>
            <a:t>consultation </a:t>
          </a:r>
          <a:r>
            <a:rPr lang="en-US" sz="1200">
              <a:solidFill>
                <a:schemeClr val="tx1"/>
              </a:solidFill>
              <a:latin typeface="Times New Roman" panose="02020603050405020304" charset="0"/>
              <a:cs typeface="Times New Roman" panose="02020603050405020304" charset="0"/>
            </a:rPr>
            <a:t>platfrom </a:t>
          </a:r>
          <a:endParaRPr>
            <a:solidFill>
              <a:schemeClr val="dk1"/>
            </a:solidFill>
          </a:endParaRPr>
        </a:p>
      </dsp:txBody>
      <dsp:txXfrm>
        <a:off x="2340009" y="4097066"/>
        <a:ext cx="1442629" cy="721314"/>
      </dsp:txXfrm>
    </dsp:sp>
    <dsp:sp modelId="{9D4BE687-1928-4323-97D9-5EE1063206FC}">
      <dsp:nvSpPr>
        <dsp:cNvPr id="30" name="Rectangle 29"/>
        <dsp:cNvSpPr/>
      </dsp:nvSpPr>
      <dsp:spPr bwMode="white">
        <a:xfrm>
          <a:off x="3724933" y="1024266"/>
          <a:ext cx="1442629" cy="721314"/>
        </a:xfrm>
        <a:prstGeom prst="rect">
          <a:avLst/>
        </a:prstGeom>
      </dsp:spPr>
      <dsp:style>
        <a:lnRef idx="0">
          <a:schemeClr val="accent2">
            <a:shade val="80000"/>
          </a:schemeClr>
        </a:lnRef>
        <a:fillRef idx="3">
          <a:schemeClr val="lt1"/>
        </a:fillRef>
        <a:effectRef idx="3">
          <a:scrgbClr r="0" g="0" b="0"/>
        </a:effectRef>
        <a:fontRef idx="minor">
          <a:schemeClr val="lt1"/>
        </a:fontRef>
      </dsp:style>
      <dsp:txBody>
        <a:bodyPr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dk1"/>
              </a:solidFill>
              <a:latin typeface="Times New Roman" panose="02020603050405020304" charset="0"/>
              <a:cs typeface="Times New Roman" panose="02020603050405020304" charset="0"/>
            </a:rPr>
            <a:t>Social improvement </a:t>
          </a:r>
          <a:endParaRPr>
            <a:solidFill>
              <a:schemeClr val="dk1"/>
            </a:solidFill>
          </a:endParaRPr>
        </a:p>
      </dsp:txBody>
      <dsp:txXfrm>
        <a:off x="3724933" y="1024266"/>
        <a:ext cx="1442629" cy="721314"/>
      </dsp:txXfrm>
    </dsp:sp>
    <dsp:sp modelId="{F339E309-1B09-4451-94EE-BCD6D64DA58A}">
      <dsp:nvSpPr>
        <dsp:cNvPr id="33" name="Rectangle 32"/>
        <dsp:cNvSpPr/>
      </dsp:nvSpPr>
      <dsp:spPr bwMode="white">
        <a:xfrm>
          <a:off x="3724933" y="2048533"/>
          <a:ext cx="1442629" cy="721314"/>
        </a:xfrm>
        <a:prstGeom prst="rect">
          <a:avLst/>
        </a:prstGeom>
      </dsp:spPr>
      <dsp:style>
        <a:lnRef idx="0">
          <a:schemeClr val="accent2">
            <a:shade val="80000"/>
          </a:schemeClr>
        </a:lnRef>
        <a:fillRef idx="3">
          <a:schemeClr val="lt1"/>
        </a:fillRef>
        <a:effectRef idx="3">
          <a:scrgbClr r="0" g="0" b="0"/>
        </a:effectRef>
        <a:fontRef idx="minor">
          <a:schemeClr val="lt1"/>
        </a:fontRef>
      </dsp:style>
      <dsp:txBody>
        <a:bodyPr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tx1"/>
              </a:solidFill>
              <a:latin typeface="Times New Roman" panose="02020603050405020304" charset="0"/>
              <a:cs typeface="Times New Roman" panose="02020603050405020304" charset="0"/>
            </a:rPr>
            <a:t>Example: Mental health awarness campaign in communities </a:t>
          </a:r>
          <a:endParaRPr>
            <a:solidFill>
              <a:schemeClr val="dk1"/>
            </a:solidFill>
          </a:endParaRPr>
        </a:p>
      </dsp:txBody>
      <dsp:txXfrm>
        <a:off x="3724933" y="2048533"/>
        <a:ext cx="1442629" cy="721314"/>
      </dsp:txXfrm>
    </dsp:sp>
    <dsp:sp modelId="{FB9B5027-F51C-44CE-963D-B836248FD386}">
      <dsp:nvSpPr>
        <dsp:cNvPr id="36" name="Rectangle 35"/>
        <dsp:cNvSpPr/>
      </dsp:nvSpPr>
      <dsp:spPr bwMode="white">
        <a:xfrm>
          <a:off x="3724933" y="3072799"/>
          <a:ext cx="1442629" cy="721314"/>
        </a:xfrm>
        <a:prstGeom prst="rect">
          <a:avLst/>
        </a:prstGeom>
      </dsp:spPr>
      <dsp:style>
        <a:lnRef idx="0">
          <a:schemeClr val="accent2">
            <a:shade val="80000"/>
          </a:schemeClr>
        </a:lnRef>
        <a:fillRef idx="3">
          <a:schemeClr val="lt1"/>
        </a:fillRef>
        <a:effectRef idx="3">
          <a:scrgbClr r="0" g="0" b="0"/>
        </a:effectRef>
        <a:fontRef idx="minor">
          <a:schemeClr val="lt1"/>
        </a:fontRef>
      </dsp:style>
      <dsp:txBody>
        <a:bodyPr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dk1"/>
              </a:solidFill>
              <a:latin typeface="Times New Roman" panose="02020603050405020304" charset="0"/>
              <a:cs typeface="Times New Roman" panose="02020603050405020304" charset="0"/>
            </a:rPr>
            <a:t>Community support </a:t>
          </a:r>
          <a:endParaRPr>
            <a:solidFill>
              <a:schemeClr val="dk1"/>
            </a:solidFill>
          </a:endParaRPr>
        </a:p>
      </dsp:txBody>
      <dsp:txXfrm>
        <a:off x="3724933" y="3072799"/>
        <a:ext cx="1442629" cy="721314"/>
      </dsp:txXfrm>
    </dsp:sp>
    <dsp:sp modelId="{3D6569D2-D1FD-4486-A8DC-8FEAF921FD9D}">
      <dsp:nvSpPr>
        <dsp:cNvPr id="39" name="Rectangle 38"/>
        <dsp:cNvSpPr/>
      </dsp:nvSpPr>
      <dsp:spPr bwMode="white">
        <a:xfrm>
          <a:off x="4085590" y="4097066"/>
          <a:ext cx="1442629" cy="721314"/>
        </a:xfrm>
        <a:prstGeom prst="rect">
          <a:avLst/>
        </a:prstGeom>
      </dsp:spPr>
      <dsp:style>
        <a:lnRef idx="0">
          <a:schemeClr val="accent2">
            <a:shade val="80000"/>
          </a:schemeClr>
        </a:lnRef>
        <a:fillRef idx="3">
          <a:schemeClr val="lt1"/>
        </a:fillRef>
        <a:effectRef idx="3">
          <a:scrgbClr r="0" g="0" b="0"/>
        </a:effectRef>
        <a:fontRef idx="minor">
          <a:schemeClr val="lt1"/>
        </a:fontRef>
      </dsp:style>
      <dsp:txBody>
        <a:bodyPr lIns="7620" tIns="7620" rIns="7620" bIns="762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200">
              <a:solidFill>
                <a:schemeClr val="tx1"/>
              </a:solidFill>
              <a:latin typeface="Times New Roman" panose="02020603050405020304" charset="0"/>
              <a:cs typeface="Times New Roman" panose="02020603050405020304" charset="0"/>
            </a:rPr>
            <a:t>Example: Elderly home-care outreach programmes </a:t>
          </a:r>
          <a:endParaRPr>
            <a:solidFill>
              <a:schemeClr val="dk1"/>
            </a:solidFill>
          </a:endParaRPr>
        </a:p>
      </dsp:txBody>
      <dsp:txXfrm>
        <a:off x="4085590" y="4097066"/>
        <a:ext cx="1442629" cy="721314"/>
      </dsp:txXfrm>
    </dsp:sp>
    <dsp:sp modelId="{E3BFFA00-2C14-40F0-B2DA-533B8ACB7014}">
      <dsp:nvSpPr>
        <dsp:cNvPr id="4" name="Rectangle 3" hidden="1"/>
        <dsp:cNvSpPr/>
      </dsp:nvSpPr>
      <dsp:spPr>
        <a:xfrm>
          <a:off x="1979352" y="0"/>
          <a:ext cx="288526" cy="721314"/>
        </a:xfrm>
        <a:prstGeom prst="rect">
          <a:avLst/>
        </a:prstGeom>
      </dsp:spPr>
      <dsp:txXfrm>
        <a:off x="1979352" y="0"/>
        <a:ext cx="288526" cy="721314"/>
      </dsp:txXfrm>
    </dsp:sp>
    <dsp:sp modelId="{3E716B49-C076-4834-ACFA-D9FDCC640CD0}">
      <dsp:nvSpPr>
        <dsp:cNvPr id="7" name="Rectangle 6" hidden="1"/>
        <dsp:cNvSpPr/>
      </dsp:nvSpPr>
      <dsp:spPr>
        <a:xfrm>
          <a:off x="233771" y="1024266"/>
          <a:ext cx="288526" cy="721314"/>
        </a:xfrm>
        <a:prstGeom prst="rect">
          <a:avLst/>
        </a:prstGeom>
      </dsp:spPr>
      <dsp:txXfrm>
        <a:off x="233771" y="1024266"/>
        <a:ext cx="288526" cy="721314"/>
      </dsp:txXfrm>
    </dsp:sp>
    <dsp:sp modelId="{1C38911A-9333-41D9-8C21-F236787F5B1B}">
      <dsp:nvSpPr>
        <dsp:cNvPr id="10" name="Rectangle 9" hidden="1"/>
        <dsp:cNvSpPr/>
      </dsp:nvSpPr>
      <dsp:spPr>
        <a:xfrm>
          <a:off x="233771" y="2048533"/>
          <a:ext cx="288526" cy="721314"/>
        </a:xfrm>
        <a:prstGeom prst="rect">
          <a:avLst/>
        </a:prstGeom>
      </dsp:spPr>
      <dsp:txXfrm>
        <a:off x="233771" y="2048533"/>
        <a:ext cx="288526" cy="721314"/>
      </dsp:txXfrm>
    </dsp:sp>
    <dsp:sp modelId="{2FF536E5-3169-473B-AC14-88CCB660C05C}">
      <dsp:nvSpPr>
        <dsp:cNvPr id="13" name="Rectangle 12" hidden="1"/>
        <dsp:cNvSpPr/>
      </dsp:nvSpPr>
      <dsp:spPr>
        <a:xfrm>
          <a:off x="233771" y="3072799"/>
          <a:ext cx="288526" cy="721314"/>
        </a:xfrm>
        <a:prstGeom prst="rect">
          <a:avLst/>
        </a:prstGeom>
      </dsp:spPr>
      <dsp:txXfrm>
        <a:off x="233771" y="3072799"/>
        <a:ext cx="288526" cy="721314"/>
      </dsp:txXfrm>
    </dsp:sp>
    <dsp:sp modelId="{66DB4DBA-D5E6-4C1F-9F08-B2089EE0D990}">
      <dsp:nvSpPr>
        <dsp:cNvPr id="16" name="Rectangle 15" hidden="1"/>
        <dsp:cNvSpPr/>
      </dsp:nvSpPr>
      <dsp:spPr>
        <a:xfrm>
          <a:off x="594428" y="4097066"/>
          <a:ext cx="288526" cy="721314"/>
        </a:xfrm>
        <a:prstGeom prst="rect">
          <a:avLst/>
        </a:prstGeom>
      </dsp:spPr>
      <dsp:txXfrm>
        <a:off x="594428" y="4097066"/>
        <a:ext cx="288526" cy="721314"/>
      </dsp:txXfrm>
    </dsp:sp>
    <dsp:sp modelId="{6D5A160B-234D-4EA7-9A75-A4A991EE91C9}">
      <dsp:nvSpPr>
        <dsp:cNvPr id="19" name="Rectangle 18" hidden="1"/>
        <dsp:cNvSpPr/>
      </dsp:nvSpPr>
      <dsp:spPr>
        <a:xfrm>
          <a:off x="1979352" y="1024266"/>
          <a:ext cx="288526" cy="721314"/>
        </a:xfrm>
        <a:prstGeom prst="rect">
          <a:avLst/>
        </a:prstGeom>
      </dsp:spPr>
      <dsp:txXfrm>
        <a:off x="1979352" y="1024266"/>
        <a:ext cx="288526" cy="721314"/>
      </dsp:txXfrm>
    </dsp:sp>
    <dsp:sp modelId="{FE0C0AE5-0CF0-4434-8D01-761E7D209209}">
      <dsp:nvSpPr>
        <dsp:cNvPr id="22" name="Rectangle 21" hidden="1"/>
        <dsp:cNvSpPr/>
      </dsp:nvSpPr>
      <dsp:spPr>
        <a:xfrm>
          <a:off x="1979352" y="2048533"/>
          <a:ext cx="288526" cy="721314"/>
        </a:xfrm>
        <a:prstGeom prst="rect">
          <a:avLst/>
        </a:prstGeom>
      </dsp:spPr>
      <dsp:txXfrm>
        <a:off x="1979352" y="2048533"/>
        <a:ext cx="288526" cy="721314"/>
      </dsp:txXfrm>
    </dsp:sp>
    <dsp:sp modelId="{4825D167-6854-4C2E-BE81-11915C170F70}">
      <dsp:nvSpPr>
        <dsp:cNvPr id="25" name="Rectangle 24" hidden="1"/>
        <dsp:cNvSpPr/>
      </dsp:nvSpPr>
      <dsp:spPr>
        <a:xfrm>
          <a:off x="1979352" y="3072799"/>
          <a:ext cx="288526" cy="721314"/>
        </a:xfrm>
        <a:prstGeom prst="rect">
          <a:avLst/>
        </a:prstGeom>
      </dsp:spPr>
      <dsp:txXfrm>
        <a:off x="1979352" y="3072799"/>
        <a:ext cx="288526" cy="721314"/>
      </dsp:txXfrm>
    </dsp:sp>
    <dsp:sp modelId="{855F8124-66E3-472D-9674-69067A1A7758}">
      <dsp:nvSpPr>
        <dsp:cNvPr id="28" name="Rectangle 27" hidden="1"/>
        <dsp:cNvSpPr/>
      </dsp:nvSpPr>
      <dsp:spPr>
        <a:xfrm>
          <a:off x="2340009" y="4097066"/>
          <a:ext cx="288526" cy="721314"/>
        </a:xfrm>
        <a:prstGeom prst="rect">
          <a:avLst/>
        </a:prstGeom>
      </dsp:spPr>
      <dsp:txXfrm>
        <a:off x="2340009" y="4097066"/>
        <a:ext cx="288526" cy="721314"/>
      </dsp:txXfrm>
    </dsp:sp>
    <dsp:sp modelId="{E3D8DD6D-9F53-44E7-9623-C9B188634232}">
      <dsp:nvSpPr>
        <dsp:cNvPr id="31" name="Rectangle 30" hidden="1"/>
        <dsp:cNvSpPr/>
      </dsp:nvSpPr>
      <dsp:spPr>
        <a:xfrm>
          <a:off x="3724933" y="1024266"/>
          <a:ext cx="288526" cy="721314"/>
        </a:xfrm>
        <a:prstGeom prst="rect">
          <a:avLst/>
        </a:prstGeom>
      </dsp:spPr>
      <dsp:txXfrm>
        <a:off x="3724933" y="1024266"/>
        <a:ext cx="288526" cy="721314"/>
      </dsp:txXfrm>
    </dsp:sp>
    <dsp:sp modelId="{58032F88-F8F2-4B25-AFD2-28880B175A04}">
      <dsp:nvSpPr>
        <dsp:cNvPr id="34" name="Rectangle 33" hidden="1"/>
        <dsp:cNvSpPr/>
      </dsp:nvSpPr>
      <dsp:spPr>
        <a:xfrm>
          <a:off x="3724933" y="2048533"/>
          <a:ext cx="288526" cy="721314"/>
        </a:xfrm>
        <a:prstGeom prst="rect">
          <a:avLst/>
        </a:prstGeom>
      </dsp:spPr>
      <dsp:txXfrm>
        <a:off x="3724933" y="2048533"/>
        <a:ext cx="288526" cy="721314"/>
      </dsp:txXfrm>
    </dsp:sp>
    <dsp:sp modelId="{618BAD7D-B861-4BC9-8F66-77CF68DC9D93}">
      <dsp:nvSpPr>
        <dsp:cNvPr id="37" name="Rectangle 36" hidden="1"/>
        <dsp:cNvSpPr/>
      </dsp:nvSpPr>
      <dsp:spPr>
        <a:xfrm>
          <a:off x="3724933" y="3072799"/>
          <a:ext cx="288526" cy="721314"/>
        </a:xfrm>
        <a:prstGeom prst="rect">
          <a:avLst/>
        </a:prstGeom>
      </dsp:spPr>
      <dsp:txXfrm>
        <a:off x="3724933" y="3072799"/>
        <a:ext cx="288526" cy="721314"/>
      </dsp:txXfrm>
    </dsp:sp>
    <dsp:sp modelId="{36704350-0E27-46E7-A96C-0D313799A94A}">
      <dsp:nvSpPr>
        <dsp:cNvPr id="40" name="Rectangle 39" hidden="1"/>
        <dsp:cNvSpPr/>
      </dsp:nvSpPr>
      <dsp:spPr>
        <a:xfrm>
          <a:off x="4085590" y="4097066"/>
          <a:ext cx="288526" cy="721314"/>
        </a:xfrm>
        <a:prstGeom prst="rect">
          <a:avLst/>
        </a:prstGeom>
      </dsp:spPr>
      <dsp:txXfrm>
        <a:off x="4085590" y="4097066"/>
        <a:ext cx="288526" cy="72131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linDir" val="fromT"/>
                  <dgm:param type="chAlign" val="r"/>
                </dgm:alg>
              </dgm:if>
              <dgm:if name="Name23" func="var" arg="hierBranch" op="equ" val="r">
                <dgm:alg type="hierChild">
                  <dgm:param type="linDir" val="fromT"/>
                  <dgm:param type="chAlign" val="l"/>
                </dgm:alg>
              </dgm:if>
              <dgm:if name="Name24" func="var" arg="hierBranch" op="equ" val="hang">
                <dgm:choose name="Name25">
                  <dgm:if name="Name26" func="var" arg="dir" op="equ" val="norm">
                    <dgm:alg type="hierChild">
                      <dgm:param type="linDir" val="fromL"/>
                      <dgm:param type="chAlign" val="l"/>
                      <dgm:param type="secLinDir" val="fromT"/>
                      <dgm:param type="secChAlign" val="t"/>
                    </dgm:alg>
                  </dgm:if>
                  <dgm:else name="Name27">
                    <dgm:alg type="hierChild">
                      <dgm:param type="linDir" val="fromR"/>
                      <dgm:param type="chAlign" val="l"/>
                      <dgm:param type="secLinDir" val="fromT"/>
                      <dgm:param type="secChAlign" val="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dim" val="1D"/>
                        <dgm:param type="endSty" val="noArr"/>
                        <dgm:param type="connRout" val="bend"/>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dim" val="1D"/>
                            <dgm:param type="endSty" val="noArr"/>
                            <dgm:param type="connRout" val="bend"/>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dim" val="1D"/>
                                    <dgm:param type="endSty" val="noArr"/>
                                    <dgm:param type="connRout" val="bend"/>
                                    <dgm:param type="begPts" val="bCtr"/>
                                    <dgm:param type="endPts" val="midL midR"/>
                                  </dgm:alg>
                                </dgm:if>
                                <dgm:else name="Name45">
                                  <dgm:alg type="conn">
                                    <dgm:param type="srcNode" val="rootConnector"/>
                                    <dgm:param type="dim" val="1D"/>
                                    <dgm:param type="endSty" val="noArr"/>
                                    <dgm:param type="connRout" val="bend"/>
                                    <dgm:param type="begPts" val="bCtr"/>
                                    <dgm:param type="endPts" val="midL midR"/>
                                  </dgm:alg>
                                </dgm:else>
                              </dgm:choose>
                            </dgm:if>
                            <dgm:else name="Name46">
                              <dgm:alg type="conn">
                                <dgm:param type="dim" val="1D"/>
                                <dgm:param type="endSty" val="noArr"/>
                                <dgm:param type="connRout" val="bend"/>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dim" val="1D"/>
                                <dgm:param type="endSty" val="noArr"/>
                                <dgm:param type="connRout" val="bend"/>
                                <dgm:param type="begPts" val="bCtr"/>
                                <dgm:param type="endPts" val="midL midR"/>
                              </dgm:alg>
                            </dgm:if>
                            <dgm:else name="Name55">
                              <dgm:alg type="conn">
                                <dgm:param type="srcNode" val="rootConnector1"/>
                                <dgm:param type="dim" val="1D"/>
                                <dgm:param type="endSty" val="noArr"/>
                                <dgm:param type="connRout" val="bend"/>
                                <dgm:param type="begPts" val="bCtr"/>
                                <dgm:param type="endPts" val="midL midR"/>
                              </dgm:alg>
                            </dgm:else>
                          </dgm:choose>
                        </dgm:if>
                        <dgm:else name="Name56">
                          <dgm:choose name="Name57">
                            <dgm:if name="Name58" axis="par ch" ptType="node asst" func="cnt" op="gte" val="1">
                              <dgm:alg type="conn">
                                <dgm:param type="dim" val="1D"/>
                                <dgm:param type="endSty" val="noArr"/>
                                <dgm:param type="connRout" val="bend"/>
                                <dgm:param type="begPts" val="bCtr"/>
                                <dgm:param type="endPts" val="midL midR"/>
                              </dgm:alg>
                            </dgm:if>
                            <dgm:else name="Name59">
                              <dgm:alg type="conn">
                                <dgm:param type="srcNode" val="rootConnector"/>
                                <dgm:param type="dim" val="1D"/>
                                <dgm:param type="endSty" val="noArr"/>
                                <dgm:param type="connRout" val="bend"/>
                                <dgm:param type="begPts" val="bCtr"/>
                                <dgm:param type="endPts" val="midL mid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linDir" val="fromT"/>
                        <dgm:param type="chAlign" val="r"/>
                      </dgm:alg>
                    </dgm:if>
                    <dgm:if name="Name85" func="var" arg="hierBranch" op="equ" val="r">
                      <dgm:alg type="hierChild">
                        <dgm:param type="linDir" val="fromT"/>
                        <dgm:param type="chAlign" val="l"/>
                      </dgm:alg>
                    </dgm:if>
                    <dgm:if name="Name86" func="var" arg="hierBranch" op="equ" val="hang">
                      <dgm:choose name="Name87">
                        <dgm:if name="Name88" func="var" arg="dir" op="equ" val="norm">
                          <dgm:alg type="hierChild">
                            <dgm:param type="linDir" val="fromL"/>
                            <dgm:param type="chAlign" val="l"/>
                            <dgm:param type="secLinDir" val="fromT"/>
                            <dgm:param type="secChAlign" val="t"/>
                          </dgm:alg>
                        </dgm:if>
                        <dgm:else name="Name89">
                          <dgm:alg type="hierChild">
                            <dgm:param type="linDir" val="fromR"/>
                            <dgm:param type="chAlign" val="l"/>
                            <dgm:param type="secLinDir" val="fromT"/>
                            <dgm:param type="secChAlign" val="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linDir" val="fromT"/>
                            <dgm:param type="chAlign" val="l"/>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linDir" val="fromL"/>
                        <dgm:param type="chAlign" val="l"/>
                        <dgm:param type="secLinDir" val="fromT"/>
                        <dgm:param type="secChAlign" val="t"/>
                      </dgm:alg>
                    </dgm:if>
                    <dgm:else name="Name105">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linDir" val="fromL"/>
                  <dgm:param type="chAlign" val="l"/>
                  <dgm:param type="secLinDir" val="fromT"/>
                  <dgm:param type="secChAlign" val="t"/>
                </dgm:alg>
              </dgm:if>
              <dgm:else name="Name109">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linDir" val="fromT"/>
                        <dgm:param type="chAlign" val="r"/>
                      </dgm:alg>
                    </dgm:if>
                    <dgm:if name="Name129" func="var" arg="hierBranch" op="equ" val="r">
                      <dgm:alg type="hierChild">
                        <dgm:param type="linDir" val="fromT"/>
                        <dgm:param type="chAlign" val="l"/>
                      </dgm:alg>
                    </dgm:if>
                    <dgm:if name="Name130" func="var" arg="hierBranch" op="equ" val="hang">
                      <dgm:choose name="Name131">
                        <dgm:if name="Name132" func="var" arg="dir" op="equ" val="norm">
                          <dgm:alg type="hierChild">
                            <dgm:param type="linDir" val="fromL"/>
                            <dgm:param type="chAlign" val="l"/>
                            <dgm:param type="secLinDir" val="fromT"/>
                            <dgm:param type="secChAlign" val="t"/>
                          </dgm:alg>
                        </dgm:if>
                        <dgm:else name="Name133">
                          <dgm:alg type="hierChild">
                            <dgm:param type="linDir" val="fromR"/>
                            <dgm:param type="chAlign" val="l"/>
                            <dgm:param type="secLinDir" val="fromT"/>
                            <dgm:param type="secChAlign" val="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linDir" val="fromT"/>
                            <dgm:param type="chAlign" val="l"/>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linDir" val="fromL"/>
                        <dgm:param type="chAlign" val="l"/>
                        <dgm:param type="secLinDir" val="fromT"/>
                        <dgm:param type="secChAlign" val="t"/>
                      </dgm:alg>
                    </dgm:if>
                    <dgm:else name="Name146">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align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align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alignNode1">
    <dgm:scene3d>
      <a:camera prst="orthographicFront"/>
      <a:lightRig rig="threePt" dir="t"/>
    </dgm:scene3d>
    <dgm:txPr/>
    <dgm:style>
      <a:lnRef idx="1">
        <a:scrgbClr r="0" g="0" b="0"/>
      </a:lnRef>
      <a:fillRef idx="3">
        <a:scrgbClr r="0" g="0" b="0"/>
      </a:fillRef>
      <a:effectRef idx="3">
        <a:scrgbClr r="0" g="0" b="0"/>
      </a:effectRef>
      <a:fontRef idx="minor">
        <a:schemeClr val="lt1"/>
      </a:fontRef>
    </dgm:style>
  </dgm:styleLbl>
  <dgm:styleLbl name="asst0">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b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bg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callout">
    <dgm:scene3d>
      <a:camera prst="orthographicFront"/>
      <a:lightRig rig="threePt" dir="t"/>
    </dgm:scene3d>
    <dgm:txPr/>
    <dgm:style>
      <a:lnRef idx="1">
        <a:scrgbClr r="0" g="0" b="0"/>
      </a:lnRef>
      <a:fillRef idx="0">
        <a:scrgbClr r="0" g="0" b="0"/>
      </a:fillRef>
      <a:effectRef idx="1">
        <a:scrgbClr r="0" g="0" b="0"/>
      </a:effectRef>
      <a:fontRef idx="minor"/>
    </dgm:style>
  </dgm:styleLbl>
  <dgm:styleLbl name="con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3">
        <a:scrgbClr r="0" g="0" b="0"/>
      </a:effectRef>
      <a:fontRef idx="minor"/>
    </dgm:style>
  </dgm:styleLbl>
  <dgm:styleLbl name="fgAcc0">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fg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fgShp">
    <dgm:scene3d>
      <a:camera prst="orthographicFront"/>
      <a:lightRig rig="threePt" dir="t"/>
    </dgm:scene3d>
    <dgm:txPr/>
    <dgm:style>
      <a:lnRef idx="0">
        <a:scrgbClr r="0" g="0" b="0"/>
      </a:lnRef>
      <a:fillRef idx="3">
        <a:scrgbClr r="0" g="0" b="0"/>
      </a:fillRef>
      <a:effectRef idx="3">
        <a:scrgbClr r="0" g="0" b="0"/>
      </a:effectRef>
      <a:fontRef idx="minor"/>
    </dgm:style>
  </dgm:styleLbl>
  <dgm:styleLbl name="fg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0">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solidAlignAcc1">
    <dgm:scene3d>
      <a:camera prst="orthographicFront"/>
      <a:lightRig rig="threePt" dir="t"/>
    </dgm:scene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txPr/>
    <dgm:style>
      <a:lnRef idx="1">
        <a:scrgbClr r="0" g="0" b="0"/>
      </a:lnRef>
      <a:fillRef idx="1">
        <a:scrgbClr r="0" g="0" b="0"/>
      </a:fillRef>
      <a:effectRef idx="3">
        <a:scrgbClr r="0" g="0" b="0"/>
      </a:effectRef>
      <a:fontRef idx="minor"/>
    </dgm:style>
  </dgm:styleLbl>
  <dgm:styleLbl name="solid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0">
        <a:scrgbClr r="0" g="0" b="0"/>
      </a:lnRef>
      <a:fillRef idx="3">
        <a:scrgbClr r="0" g="0" b="0"/>
      </a:fillRef>
      <a:effectRef idx="3">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A8D1D-6790-41B8-800E-E1B3F2AB5FB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2026-07-04T12:03:00.0000000Z</dcterms:created>
  <dcterms:modified xsi:type="dcterms:W3CDTF">2026-07-04T13:26:06.7083195Z</dcterms:modified>
  <lastModifiedBy>Sunitha Peeter (2421161)</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ce0a47ad-63c3-42fc-84c9-2604faf0b03d</vt:lpwstr>
  </property>
  <property fmtid="{D5CDD505-2E9C-101B-9397-08002B2CF9AE}" pid="3" name="KSOTemplateDocerSaveRecord">
    <vt:lpwstr>eyJoZGlkIjoiMjk0MmViNzZkYjdkODZhOGU4ODY0YmFjODgxYmIxNjIifQ==</vt:lpwstr>
  </property>
  <property fmtid="{D5CDD505-2E9C-101B-9397-08002B2CF9AE}" pid="4" name="KSOProductBuildVer">
    <vt:lpwstr>1033-12.1.0.26880</vt:lpwstr>
  </property>
  <property fmtid="{D5CDD505-2E9C-101B-9397-08002B2CF9AE}" pid="5" name="ICV">
    <vt:lpwstr>43BA722B1D544A57B0FBCAF910C0E58C_13</vt:lpwstr>
  </property>
</Properties>
</file>