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98D674" w14:textId="77777777" w:rsidR="005A11BE" w:rsidRPr="003C2F5F" w:rsidRDefault="005A11BE" w:rsidP="005A11BE">
      <w:pPr>
        <w:rPr>
          <w:sz w:val="22"/>
          <w:szCs w:val="22"/>
        </w:rPr>
      </w:pPr>
    </w:p>
    <w:p w14:paraId="341FE761" w14:textId="77777777" w:rsidR="005A11BE" w:rsidRPr="003C2F5F" w:rsidRDefault="005A11BE" w:rsidP="005A11BE">
      <w:pPr>
        <w:rPr>
          <w:sz w:val="22"/>
          <w:szCs w:val="22"/>
        </w:rPr>
      </w:pPr>
    </w:p>
    <w:p w14:paraId="5826C89E" w14:textId="77777777" w:rsidR="005A11BE" w:rsidRPr="003C2F5F" w:rsidRDefault="005A11BE" w:rsidP="005A11BE">
      <w:pPr>
        <w:rPr>
          <w:sz w:val="22"/>
          <w:szCs w:val="22"/>
        </w:rPr>
      </w:pPr>
    </w:p>
    <w:p w14:paraId="75B64F5A" w14:textId="77777777" w:rsidR="005A11BE" w:rsidRPr="003C2F5F" w:rsidRDefault="005A11BE" w:rsidP="005A11BE">
      <w:pPr>
        <w:rPr>
          <w:sz w:val="22"/>
          <w:szCs w:val="22"/>
        </w:rPr>
      </w:pPr>
    </w:p>
    <w:p w14:paraId="56AD87E3" w14:textId="77777777" w:rsidR="005A11BE" w:rsidRPr="003C2F5F" w:rsidRDefault="005A11BE" w:rsidP="005A11BE">
      <w:pPr>
        <w:rPr>
          <w:sz w:val="22"/>
          <w:szCs w:val="22"/>
        </w:rPr>
      </w:pPr>
    </w:p>
    <w:p w14:paraId="537EACB2" w14:textId="77777777" w:rsidR="005A11BE" w:rsidRPr="003C2F5F" w:rsidRDefault="005A11BE" w:rsidP="005A11BE">
      <w:pPr>
        <w:rPr>
          <w:sz w:val="22"/>
          <w:szCs w:val="22"/>
        </w:rPr>
      </w:pPr>
    </w:p>
    <w:p w14:paraId="41ECF134" w14:textId="77777777" w:rsidR="005A11BE" w:rsidRPr="003C2F5F" w:rsidRDefault="005A11BE" w:rsidP="005A11BE">
      <w:pPr>
        <w:rPr>
          <w:sz w:val="22"/>
          <w:szCs w:val="22"/>
        </w:rPr>
      </w:pPr>
    </w:p>
    <w:p w14:paraId="0013BA56" w14:textId="77777777" w:rsidR="005A11BE" w:rsidRPr="003C2F5F" w:rsidRDefault="005A11BE" w:rsidP="005A11BE">
      <w:pPr>
        <w:rPr>
          <w:sz w:val="22"/>
          <w:szCs w:val="22"/>
        </w:rPr>
      </w:pPr>
    </w:p>
    <w:p w14:paraId="35C7A5DA" w14:textId="77777777" w:rsidR="005A11BE" w:rsidRPr="005A11BE" w:rsidRDefault="005A11BE" w:rsidP="005A11BE">
      <w:pPr>
        <w:jc w:val="center"/>
        <w:rPr>
          <w:rFonts w:ascii="Arial" w:hAnsi="Arial" w:cs="Arial"/>
          <w:b/>
          <w:bCs/>
          <w:sz w:val="22"/>
          <w:szCs w:val="22"/>
        </w:rPr>
      </w:pPr>
      <w:r w:rsidRPr="005A11BE">
        <w:rPr>
          <w:rFonts w:ascii="Arial" w:hAnsi="Arial" w:cs="Arial"/>
          <w:b/>
          <w:bCs/>
          <w:sz w:val="22"/>
          <w:szCs w:val="22"/>
        </w:rPr>
        <w:t>Assessment 2 – Report on a Health Issue</w:t>
      </w:r>
    </w:p>
    <w:p w14:paraId="47325F7B" w14:textId="77777777" w:rsidR="005A11BE" w:rsidRPr="005A11BE" w:rsidRDefault="005A11BE" w:rsidP="005A11BE">
      <w:pPr>
        <w:jc w:val="center"/>
        <w:rPr>
          <w:rFonts w:ascii="Arial" w:hAnsi="Arial" w:cs="Arial"/>
          <w:sz w:val="22"/>
          <w:szCs w:val="22"/>
        </w:rPr>
      </w:pPr>
      <w:r w:rsidRPr="005A11BE">
        <w:rPr>
          <w:rFonts w:ascii="Arial" w:hAnsi="Arial" w:cs="Arial"/>
          <w:sz w:val="22"/>
          <w:szCs w:val="22"/>
        </w:rPr>
        <w:t xml:space="preserve">Title: </w:t>
      </w:r>
      <w:r w:rsidRPr="005A11BE">
        <w:rPr>
          <w:rFonts w:ascii="Arial" w:hAnsi="Arial" w:cs="Arial"/>
          <w:i/>
          <w:iCs/>
          <w:sz w:val="22"/>
          <w:szCs w:val="22"/>
        </w:rPr>
        <w:t>The Impact and Management of Type 2 Diabetes as a Public Health Challenge in the UK</w:t>
      </w:r>
    </w:p>
    <w:p w14:paraId="7285CFDE" w14:textId="350E30E9" w:rsidR="005A11BE" w:rsidRPr="005A11BE" w:rsidRDefault="005A11BE" w:rsidP="005A11BE">
      <w:pPr>
        <w:rPr>
          <w:rFonts w:ascii="Arial" w:hAnsi="Arial" w:cs="Arial"/>
          <w:sz w:val="22"/>
          <w:szCs w:val="22"/>
        </w:rPr>
      </w:pPr>
    </w:p>
    <w:p w14:paraId="1D9E8447" w14:textId="0172D22E" w:rsidR="00164287" w:rsidRPr="005A11BE" w:rsidRDefault="005A11BE" w:rsidP="005A11BE">
      <w:pPr>
        <w:jc w:val="center"/>
        <w:rPr>
          <w:rFonts w:ascii="Arial" w:hAnsi="Arial" w:cs="Arial"/>
          <w:sz w:val="22"/>
          <w:szCs w:val="22"/>
        </w:rPr>
      </w:pPr>
      <w:r w:rsidRPr="005A11BE">
        <w:rPr>
          <w:rFonts w:ascii="Arial" w:hAnsi="Arial" w:cs="Arial"/>
          <w:b/>
          <w:bCs/>
          <w:sz w:val="22"/>
          <w:szCs w:val="22"/>
        </w:rPr>
        <w:t>Student Name:</w:t>
      </w:r>
      <w:r w:rsidRPr="005A11BE">
        <w:rPr>
          <w:rFonts w:ascii="Arial" w:hAnsi="Arial" w:cs="Arial"/>
          <w:sz w:val="22"/>
          <w:szCs w:val="22"/>
        </w:rPr>
        <w:t xml:space="preserve"> </w:t>
      </w:r>
      <w:r w:rsidR="00D760F9">
        <w:rPr>
          <w:rFonts w:ascii="Arial" w:hAnsi="Arial" w:cs="Arial"/>
          <w:sz w:val="22"/>
          <w:szCs w:val="22"/>
        </w:rPr>
        <w:t xml:space="preserve">Janees Khan </w:t>
      </w:r>
      <w:r w:rsidRPr="005A11BE">
        <w:rPr>
          <w:rFonts w:ascii="Arial" w:hAnsi="Arial" w:cs="Arial"/>
          <w:sz w:val="22"/>
          <w:szCs w:val="22"/>
        </w:rPr>
        <w:br/>
      </w:r>
      <w:r w:rsidRPr="005A11BE">
        <w:rPr>
          <w:rFonts w:ascii="Arial" w:hAnsi="Arial" w:cs="Arial"/>
          <w:b/>
          <w:bCs/>
          <w:sz w:val="22"/>
          <w:szCs w:val="22"/>
        </w:rPr>
        <w:t>Student Number:</w:t>
      </w:r>
      <w:r w:rsidRPr="005A11BE">
        <w:rPr>
          <w:rFonts w:ascii="Arial" w:hAnsi="Arial" w:cs="Arial"/>
          <w:sz w:val="22"/>
          <w:szCs w:val="22"/>
        </w:rPr>
        <w:t xml:space="preserve"> </w:t>
      </w:r>
      <w:r w:rsidR="00D760F9">
        <w:rPr>
          <w:rFonts w:ascii="Arial" w:hAnsi="Arial" w:cs="Arial"/>
          <w:sz w:val="22"/>
          <w:szCs w:val="22"/>
        </w:rPr>
        <w:t>2420113</w:t>
      </w:r>
      <w:r w:rsidRPr="005A11BE">
        <w:rPr>
          <w:rFonts w:ascii="Arial" w:hAnsi="Arial" w:cs="Arial"/>
          <w:sz w:val="22"/>
          <w:szCs w:val="22"/>
        </w:rPr>
        <w:br/>
      </w:r>
      <w:r w:rsidRPr="005A11BE">
        <w:rPr>
          <w:rFonts w:ascii="Arial" w:hAnsi="Arial" w:cs="Arial"/>
          <w:b/>
          <w:bCs/>
          <w:sz w:val="22"/>
          <w:szCs w:val="22"/>
        </w:rPr>
        <w:t>Lecturer’s Name:</w:t>
      </w:r>
      <w:r w:rsidRPr="005A11BE">
        <w:rPr>
          <w:rFonts w:ascii="Arial" w:hAnsi="Arial" w:cs="Arial"/>
          <w:sz w:val="22"/>
          <w:szCs w:val="22"/>
        </w:rPr>
        <w:t xml:space="preserve"> Gillian Weaver</w:t>
      </w:r>
      <w:r w:rsidRPr="005A11BE">
        <w:rPr>
          <w:rFonts w:ascii="Arial" w:hAnsi="Arial" w:cs="Arial"/>
          <w:sz w:val="22"/>
          <w:szCs w:val="22"/>
        </w:rPr>
        <w:br/>
      </w:r>
      <w:r w:rsidR="00D760F9">
        <w:rPr>
          <w:rFonts w:ascii="Arial" w:hAnsi="Arial" w:cs="Arial"/>
          <w:sz w:val="22"/>
          <w:szCs w:val="22"/>
        </w:rPr>
        <w:t xml:space="preserve"> </w:t>
      </w:r>
      <w:r w:rsidR="00E6110B" w:rsidRPr="00E6110B">
        <w:rPr>
          <w:rFonts w:ascii="Arial" w:hAnsi="Arial" w:cs="Arial"/>
          <w:b/>
          <w:bCs/>
          <w:sz w:val="22"/>
          <w:szCs w:val="22"/>
        </w:rPr>
        <w:t>LCHS4008</w:t>
      </w:r>
    </w:p>
    <w:p w14:paraId="65A18207" w14:textId="2C0A2E49" w:rsidR="00164287" w:rsidRPr="005A11BE" w:rsidRDefault="00164287" w:rsidP="005A11BE">
      <w:pPr>
        <w:jc w:val="center"/>
        <w:rPr>
          <w:rFonts w:ascii="Arial" w:hAnsi="Arial" w:cs="Arial"/>
          <w:sz w:val="22"/>
          <w:szCs w:val="22"/>
        </w:rPr>
      </w:pPr>
    </w:p>
    <w:p w14:paraId="12845DDB" w14:textId="07BC80B0" w:rsidR="005A11BE" w:rsidRPr="005A11BE" w:rsidRDefault="005A11BE" w:rsidP="005A11BE">
      <w:pPr>
        <w:jc w:val="center"/>
        <w:rPr>
          <w:rFonts w:ascii="Arial" w:hAnsi="Arial" w:cs="Arial"/>
          <w:sz w:val="22"/>
          <w:szCs w:val="22"/>
        </w:rPr>
      </w:pPr>
    </w:p>
    <w:p w14:paraId="25BAAA31" w14:textId="77777777" w:rsidR="005A11BE" w:rsidRPr="003C2F5F" w:rsidRDefault="005A11BE" w:rsidP="005A11BE">
      <w:pPr>
        <w:jc w:val="center"/>
        <w:rPr>
          <w:sz w:val="22"/>
          <w:szCs w:val="22"/>
        </w:rPr>
      </w:pPr>
    </w:p>
    <w:p w14:paraId="326F4B42" w14:textId="77777777" w:rsidR="005A11BE" w:rsidRPr="003C2F5F" w:rsidRDefault="005A11BE" w:rsidP="005A11BE">
      <w:pPr>
        <w:rPr>
          <w:sz w:val="22"/>
          <w:szCs w:val="22"/>
        </w:rPr>
      </w:pPr>
    </w:p>
    <w:p w14:paraId="078BFA26" w14:textId="77777777" w:rsidR="005A11BE" w:rsidRPr="003C2F5F" w:rsidRDefault="005A11BE" w:rsidP="005A11BE">
      <w:pPr>
        <w:rPr>
          <w:sz w:val="22"/>
          <w:szCs w:val="22"/>
        </w:rPr>
      </w:pPr>
    </w:p>
    <w:p w14:paraId="782640D7" w14:textId="77777777" w:rsidR="005A11BE" w:rsidRPr="003C2F5F" w:rsidRDefault="005A11BE" w:rsidP="005A11BE">
      <w:pPr>
        <w:rPr>
          <w:sz w:val="22"/>
          <w:szCs w:val="22"/>
        </w:rPr>
      </w:pPr>
    </w:p>
    <w:p w14:paraId="028BD28E" w14:textId="77777777" w:rsidR="005A11BE" w:rsidRPr="003C2F5F" w:rsidRDefault="005A11BE" w:rsidP="005A11BE">
      <w:pPr>
        <w:rPr>
          <w:sz w:val="22"/>
          <w:szCs w:val="22"/>
        </w:rPr>
      </w:pPr>
    </w:p>
    <w:p w14:paraId="6AB1BA84" w14:textId="77777777" w:rsidR="005A11BE" w:rsidRPr="003C2F5F" w:rsidRDefault="005A11BE" w:rsidP="005A11BE">
      <w:pPr>
        <w:rPr>
          <w:sz w:val="22"/>
          <w:szCs w:val="22"/>
        </w:rPr>
      </w:pPr>
    </w:p>
    <w:p w14:paraId="1574631C" w14:textId="77777777" w:rsidR="005A11BE" w:rsidRPr="003C2F5F" w:rsidRDefault="005A11BE" w:rsidP="005A11BE">
      <w:pPr>
        <w:rPr>
          <w:sz w:val="22"/>
          <w:szCs w:val="22"/>
        </w:rPr>
      </w:pPr>
    </w:p>
    <w:p w14:paraId="3A91F7B1" w14:textId="77777777" w:rsidR="005A11BE" w:rsidRDefault="005A11BE" w:rsidP="005A11BE">
      <w:pPr>
        <w:rPr>
          <w:sz w:val="22"/>
          <w:szCs w:val="22"/>
        </w:rPr>
      </w:pPr>
    </w:p>
    <w:p w14:paraId="1BA0D8A3" w14:textId="77777777" w:rsidR="003C2F5F" w:rsidRDefault="003C2F5F" w:rsidP="005A11BE">
      <w:pPr>
        <w:rPr>
          <w:sz w:val="22"/>
          <w:szCs w:val="22"/>
        </w:rPr>
      </w:pPr>
    </w:p>
    <w:p w14:paraId="14A3DEC6" w14:textId="77777777" w:rsidR="003C2F5F" w:rsidRDefault="003C2F5F" w:rsidP="005A11BE">
      <w:pPr>
        <w:rPr>
          <w:sz w:val="22"/>
          <w:szCs w:val="22"/>
        </w:rPr>
      </w:pPr>
    </w:p>
    <w:p w14:paraId="19322A07" w14:textId="77777777" w:rsidR="003C2F5F" w:rsidRDefault="003C2F5F" w:rsidP="005A11BE">
      <w:pPr>
        <w:rPr>
          <w:sz w:val="22"/>
          <w:szCs w:val="22"/>
        </w:rPr>
      </w:pPr>
    </w:p>
    <w:p w14:paraId="2363EF4C" w14:textId="77777777" w:rsidR="003C2F5F" w:rsidRPr="003C2F5F" w:rsidRDefault="003C2F5F" w:rsidP="005A11BE">
      <w:pPr>
        <w:rPr>
          <w:sz w:val="22"/>
          <w:szCs w:val="22"/>
        </w:rPr>
      </w:pPr>
    </w:p>
    <w:p w14:paraId="58AD3039" w14:textId="77777777" w:rsidR="005A11BE" w:rsidRPr="003C2F5F" w:rsidRDefault="005A11BE" w:rsidP="005A11BE">
      <w:pPr>
        <w:rPr>
          <w:sz w:val="22"/>
          <w:szCs w:val="22"/>
        </w:rPr>
      </w:pPr>
    </w:p>
    <w:p w14:paraId="6F2082E0" w14:textId="77777777" w:rsidR="005A11BE" w:rsidRPr="003C2F5F" w:rsidRDefault="005A11BE" w:rsidP="005A11BE">
      <w:pPr>
        <w:rPr>
          <w:sz w:val="22"/>
          <w:szCs w:val="22"/>
        </w:rPr>
      </w:pPr>
    </w:p>
    <w:sdt>
      <w:sdtPr>
        <w:rPr>
          <w:rFonts w:asciiTheme="minorHAnsi" w:eastAsiaTheme="minorHAnsi" w:hAnsiTheme="minorHAnsi" w:cstheme="minorBidi"/>
          <w:color w:val="auto"/>
          <w:kern w:val="2"/>
          <w:sz w:val="22"/>
          <w:szCs w:val="22"/>
          <w14:ligatures w14:val="standardContextual"/>
        </w:rPr>
        <w:id w:val="-1104183190"/>
        <w:docPartObj>
          <w:docPartGallery w:val="Table of Contents"/>
          <w:docPartUnique/>
        </w:docPartObj>
      </w:sdtPr>
      <w:sdtEndPr>
        <w:rPr>
          <w:b/>
          <w:bCs/>
          <w:noProof/>
        </w:rPr>
      </w:sdtEndPr>
      <w:sdtContent>
        <w:p w14:paraId="444AC713" w14:textId="4407175E" w:rsidR="003C2F5F" w:rsidRPr="003C2F5F" w:rsidRDefault="003C2F5F">
          <w:pPr>
            <w:pStyle w:val="TOCHeading"/>
            <w:rPr>
              <w:rFonts w:ascii="Arial" w:hAnsi="Arial" w:cs="Arial"/>
              <w:sz w:val="22"/>
              <w:szCs w:val="22"/>
            </w:rPr>
          </w:pPr>
          <w:r w:rsidRPr="003C2F5F">
            <w:rPr>
              <w:rFonts w:ascii="Arial" w:hAnsi="Arial" w:cs="Arial"/>
              <w:sz w:val="22"/>
              <w:szCs w:val="22"/>
            </w:rPr>
            <w:t>Table of Contents</w:t>
          </w:r>
        </w:p>
        <w:p w14:paraId="5BCE89F2" w14:textId="718E97F0" w:rsidR="003C2F5F" w:rsidRPr="003C2F5F" w:rsidRDefault="003C2F5F">
          <w:pPr>
            <w:pStyle w:val="TOC1"/>
            <w:tabs>
              <w:tab w:val="right" w:leader="dot" w:pos="9350"/>
            </w:tabs>
            <w:rPr>
              <w:rFonts w:ascii="Arial" w:hAnsi="Arial" w:cs="Arial"/>
              <w:noProof/>
              <w:sz w:val="22"/>
              <w:szCs w:val="22"/>
            </w:rPr>
          </w:pPr>
          <w:r w:rsidRPr="003C2F5F">
            <w:rPr>
              <w:rFonts w:ascii="Arial" w:hAnsi="Arial" w:cs="Arial"/>
              <w:sz w:val="22"/>
              <w:szCs w:val="22"/>
            </w:rPr>
            <w:fldChar w:fldCharType="begin"/>
          </w:r>
          <w:r w:rsidRPr="003C2F5F">
            <w:rPr>
              <w:rFonts w:ascii="Arial" w:hAnsi="Arial" w:cs="Arial"/>
              <w:sz w:val="22"/>
              <w:szCs w:val="22"/>
            </w:rPr>
            <w:instrText xml:space="preserve"> TOC \o "1-3" \h \z \u </w:instrText>
          </w:r>
          <w:r w:rsidRPr="003C2F5F">
            <w:rPr>
              <w:rFonts w:ascii="Arial" w:hAnsi="Arial" w:cs="Arial"/>
              <w:sz w:val="22"/>
              <w:szCs w:val="22"/>
            </w:rPr>
            <w:fldChar w:fldCharType="separate"/>
          </w:r>
          <w:hyperlink w:anchor="_Toc213006112" w:history="1">
            <w:r w:rsidRPr="003C2F5F">
              <w:rPr>
                <w:rStyle w:val="Hyperlink"/>
                <w:rFonts w:ascii="Arial" w:hAnsi="Arial" w:cs="Arial"/>
                <w:noProof/>
                <w:sz w:val="22"/>
                <w:szCs w:val="22"/>
              </w:rPr>
              <w:t>1. Introduction</w:t>
            </w:r>
            <w:r w:rsidRPr="003C2F5F">
              <w:rPr>
                <w:rFonts w:ascii="Arial" w:hAnsi="Arial" w:cs="Arial"/>
                <w:noProof/>
                <w:webHidden/>
                <w:sz w:val="22"/>
                <w:szCs w:val="22"/>
              </w:rPr>
              <w:tab/>
            </w:r>
            <w:r w:rsidRPr="003C2F5F">
              <w:rPr>
                <w:rFonts w:ascii="Arial" w:hAnsi="Arial" w:cs="Arial"/>
                <w:noProof/>
                <w:webHidden/>
                <w:sz w:val="22"/>
                <w:szCs w:val="22"/>
              </w:rPr>
              <w:fldChar w:fldCharType="begin"/>
            </w:r>
            <w:r w:rsidRPr="003C2F5F">
              <w:rPr>
                <w:rFonts w:ascii="Arial" w:hAnsi="Arial" w:cs="Arial"/>
                <w:noProof/>
                <w:webHidden/>
                <w:sz w:val="22"/>
                <w:szCs w:val="22"/>
              </w:rPr>
              <w:instrText xml:space="preserve"> PAGEREF _Toc213006112 \h </w:instrText>
            </w:r>
            <w:r w:rsidRPr="003C2F5F">
              <w:rPr>
                <w:rFonts w:ascii="Arial" w:hAnsi="Arial" w:cs="Arial"/>
                <w:noProof/>
                <w:webHidden/>
                <w:sz w:val="22"/>
                <w:szCs w:val="22"/>
              </w:rPr>
            </w:r>
            <w:r w:rsidRPr="003C2F5F">
              <w:rPr>
                <w:rFonts w:ascii="Arial" w:hAnsi="Arial" w:cs="Arial"/>
                <w:noProof/>
                <w:webHidden/>
                <w:sz w:val="22"/>
                <w:szCs w:val="22"/>
              </w:rPr>
              <w:fldChar w:fldCharType="separate"/>
            </w:r>
            <w:r w:rsidRPr="003C2F5F">
              <w:rPr>
                <w:rFonts w:ascii="Arial" w:hAnsi="Arial" w:cs="Arial"/>
                <w:noProof/>
                <w:webHidden/>
                <w:sz w:val="22"/>
                <w:szCs w:val="22"/>
              </w:rPr>
              <w:t>2</w:t>
            </w:r>
            <w:r w:rsidRPr="003C2F5F">
              <w:rPr>
                <w:rFonts w:ascii="Arial" w:hAnsi="Arial" w:cs="Arial"/>
                <w:noProof/>
                <w:webHidden/>
                <w:sz w:val="22"/>
                <w:szCs w:val="22"/>
              </w:rPr>
              <w:fldChar w:fldCharType="end"/>
            </w:r>
          </w:hyperlink>
        </w:p>
        <w:p w14:paraId="1D8EDF75" w14:textId="53A6AA0C" w:rsidR="003C2F5F" w:rsidRPr="003C2F5F" w:rsidRDefault="003C2F5F">
          <w:pPr>
            <w:pStyle w:val="TOC1"/>
            <w:tabs>
              <w:tab w:val="right" w:leader="dot" w:pos="9350"/>
            </w:tabs>
            <w:rPr>
              <w:rFonts w:ascii="Arial" w:hAnsi="Arial" w:cs="Arial"/>
              <w:noProof/>
              <w:sz w:val="22"/>
              <w:szCs w:val="22"/>
            </w:rPr>
          </w:pPr>
          <w:hyperlink w:anchor="_Toc213006113" w:history="1">
            <w:r w:rsidRPr="003C2F5F">
              <w:rPr>
                <w:rStyle w:val="Hyperlink"/>
                <w:rFonts w:ascii="Arial" w:hAnsi="Arial" w:cs="Arial"/>
                <w:noProof/>
                <w:sz w:val="22"/>
                <w:szCs w:val="22"/>
              </w:rPr>
              <w:t>2. Main Body</w:t>
            </w:r>
            <w:r w:rsidRPr="003C2F5F">
              <w:rPr>
                <w:rFonts w:ascii="Arial" w:hAnsi="Arial" w:cs="Arial"/>
                <w:noProof/>
                <w:webHidden/>
                <w:sz w:val="22"/>
                <w:szCs w:val="22"/>
              </w:rPr>
              <w:tab/>
            </w:r>
            <w:r w:rsidRPr="003C2F5F">
              <w:rPr>
                <w:rFonts w:ascii="Arial" w:hAnsi="Arial" w:cs="Arial"/>
                <w:noProof/>
                <w:webHidden/>
                <w:sz w:val="22"/>
                <w:szCs w:val="22"/>
              </w:rPr>
              <w:fldChar w:fldCharType="begin"/>
            </w:r>
            <w:r w:rsidRPr="003C2F5F">
              <w:rPr>
                <w:rFonts w:ascii="Arial" w:hAnsi="Arial" w:cs="Arial"/>
                <w:noProof/>
                <w:webHidden/>
                <w:sz w:val="22"/>
                <w:szCs w:val="22"/>
              </w:rPr>
              <w:instrText xml:space="preserve"> PAGEREF _Toc213006113 \h </w:instrText>
            </w:r>
            <w:r w:rsidRPr="003C2F5F">
              <w:rPr>
                <w:rFonts w:ascii="Arial" w:hAnsi="Arial" w:cs="Arial"/>
                <w:noProof/>
                <w:webHidden/>
                <w:sz w:val="22"/>
                <w:szCs w:val="22"/>
              </w:rPr>
            </w:r>
            <w:r w:rsidRPr="003C2F5F">
              <w:rPr>
                <w:rFonts w:ascii="Arial" w:hAnsi="Arial" w:cs="Arial"/>
                <w:noProof/>
                <w:webHidden/>
                <w:sz w:val="22"/>
                <w:szCs w:val="22"/>
              </w:rPr>
              <w:fldChar w:fldCharType="separate"/>
            </w:r>
            <w:r w:rsidRPr="003C2F5F">
              <w:rPr>
                <w:rFonts w:ascii="Arial" w:hAnsi="Arial" w:cs="Arial"/>
                <w:noProof/>
                <w:webHidden/>
                <w:sz w:val="22"/>
                <w:szCs w:val="22"/>
              </w:rPr>
              <w:t>3</w:t>
            </w:r>
            <w:r w:rsidRPr="003C2F5F">
              <w:rPr>
                <w:rFonts w:ascii="Arial" w:hAnsi="Arial" w:cs="Arial"/>
                <w:noProof/>
                <w:webHidden/>
                <w:sz w:val="22"/>
                <w:szCs w:val="22"/>
              </w:rPr>
              <w:fldChar w:fldCharType="end"/>
            </w:r>
          </w:hyperlink>
        </w:p>
        <w:p w14:paraId="0D1F5D7B" w14:textId="2EA13916" w:rsidR="003C2F5F" w:rsidRPr="003C2F5F" w:rsidRDefault="003C2F5F">
          <w:pPr>
            <w:pStyle w:val="TOC2"/>
            <w:tabs>
              <w:tab w:val="right" w:leader="dot" w:pos="9350"/>
            </w:tabs>
            <w:rPr>
              <w:rFonts w:ascii="Arial" w:hAnsi="Arial" w:cs="Arial"/>
              <w:noProof/>
              <w:sz w:val="22"/>
              <w:szCs w:val="22"/>
            </w:rPr>
          </w:pPr>
          <w:hyperlink w:anchor="_Toc213006114" w:history="1">
            <w:r w:rsidRPr="003C2F5F">
              <w:rPr>
                <w:rStyle w:val="Hyperlink"/>
                <w:rFonts w:ascii="Arial" w:hAnsi="Arial" w:cs="Arial"/>
                <w:noProof/>
                <w:sz w:val="22"/>
                <w:szCs w:val="22"/>
              </w:rPr>
              <w:t>2.1 Consequences of Type 2 Diabetes</w:t>
            </w:r>
            <w:r w:rsidRPr="003C2F5F">
              <w:rPr>
                <w:rFonts w:ascii="Arial" w:hAnsi="Arial" w:cs="Arial"/>
                <w:noProof/>
                <w:webHidden/>
                <w:sz w:val="22"/>
                <w:szCs w:val="22"/>
              </w:rPr>
              <w:tab/>
            </w:r>
            <w:r w:rsidRPr="003C2F5F">
              <w:rPr>
                <w:rFonts w:ascii="Arial" w:hAnsi="Arial" w:cs="Arial"/>
                <w:noProof/>
                <w:webHidden/>
                <w:sz w:val="22"/>
                <w:szCs w:val="22"/>
              </w:rPr>
              <w:fldChar w:fldCharType="begin"/>
            </w:r>
            <w:r w:rsidRPr="003C2F5F">
              <w:rPr>
                <w:rFonts w:ascii="Arial" w:hAnsi="Arial" w:cs="Arial"/>
                <w:noProof/>
                <w:webHidden/>
                <w:sz w:val="22"/>
                <w:szCs w:val="22"/>
              </w:rPr>
              <w:instrText xml:space="preserve"> PAGEREF _Toc213006114 \h </w:instrText>
            </w:r>
            <w:r w:rsidRPr="003C2F5F">
              <w:rPr>
                <w:rFonts w:ascii="Arial" w:hAnsi="Arial" w:cs="Arial"/>
                <w:noProof/>
                <w:webHidden/>
                <w:sz w:val="22"/>
                <w:szCs w:val="22"/>
              </w:rPr>
            </w:r>
            <w:r w:rsidRPr="003C2F5F">
              <w:rPr>
                <w:rFonts w:ascii="Arial" w:hAnsi="Arial" w:cs="Arial"/>
                <w:noProof/>
                <w:webHidden/>
                <w:sz w:val="22"/>
                <w:szCs w:val="22"/>
              </w:rPr>
              <w:fldChar w:fldCharType="separate"/>
            </w:r>
            <w:r w:rsidRPr="003C2F5F">
              <w:rPr>
                <w:rFonts w:ascii="Arial" w:hAnsi="Arial" w:cs="Arial"/>
                <w:noProof/>
                <w:webHidden/>
                <w:sz w:val="22"/>
                <w:szCs w:val="22"/>
              </w:rPr>
              <w:t>3</w:t>
            </w:r>
            <w:r w:rsidRPr="003C2F5F">
              <w:rPr>
                <w:rFonts w:ascii="Arial" w:hAnsi="Arial" w:cs="Arial"/>
                <w:noProof/>
                <w:webHidden/>
                <w:sz w:val="22"/>
                <w:szCs w:val="22"/>
              </w:rPr>
              <w:fldChar w:fldCharType="end"/>
            </w:r>
          </w:hyperlink>
        </w:p>
        <w:p w14:paraId="0751E039" w14:textId="7B5C06C9" w:rsidR="003C2F5F" w:rsidRPr="003C2F5F" w:rsidRDefault="003C2F5F">
          <w:pPr>
            <w:pStyle w:val="TOC3"/>
            <w:tabs>
              <w:tab w:val="right" w:leader="dot" w:pos="9350"/>
            </w:tabs>
            <w:rPr>
              <w:rFonts w:ascii="Arial" w:hAnsi="Arial" w:cs="Arial"/>
              <w:noProof/>
              <w:sz w:val="22"/>
              <w:szCs w:val="22"/>
            </w:rPr>
          </w:pPr>
          <w:hyperlink w:anchor="_Toc213006115" w:history="1">
            <w:r w:rsidRPr="003C2F5F">
              <w:rPr>
                <w:rStyle w:val="Hyperlink"/>
                <w:rFonts w:ascii="Arial" w:hAnsi="Arial" w:cs="Arial"/>
                <w:noProof/>
                <w:sz w:val="22"/>
                <w:szCs w:val="22"/>
              </w:rPr>
              <w:t>2.1.1 Impact on Individuals and Families</w:t>
            </w:r>
            <w:r w:rsidRPr="003C2F5F">
              <w:rPr>
                <w:rFonts w:ascii="Arial" w:hAnsi="Arial" w:cs="Arial"/>
                <w:noProof/>
                <w:webHidden/>
                <w:sz w:val="22"/>
                <w:szCs w:val="22"/>
              </w:rPr>
              <w:tab/>
            </w:r>
            <w:r w:rsidRPr="003C2F5F">
              <w:rPr>
                <w:rFonts w:ascii="Arial" w:hAnsi="Arial" w:cs="Arial"/>
                <w:noProof/>
                <w:webHidden/>
                <w:sz w:val="22"/>
                <w:szCs w:val="22"/>
              </w:rPr>
              <w:fldChar w:fldCharType="begin"/>
            </w:r>
            <w:r w:rsidRPr="003C2F5F">
              <w:rPr>
                <w:rFonts w:ascii="Arial" w:hAnsi="Arial" w:cs="Arial"/>
                <w:noProof/>
                <w:webHidden/>
                <w:sz w:val="22"/>
                <w:szCs w:val="22"/>
              </w:rPr>
              <w:instrText xml:space="preserve"> PAGEREF _Toc213006115 \h </w:instrText>
            </w:r>
            <w:r w:rsidRPr="003C2F5F">
              <w:rPr>
                <w:rFonts w:ascii="Arial" w:hAnsi="Arial" w:cs="Arial"/>
                <w:noProof/>
                <w:webHidden/>
                <w:sz w:val="22"/>
                <w:szCs w:val="22"/>
              </w:rPr>
            </w:r>
            <w:r w:rsidRPr="003C2F5F">
              <w:rPr>
                <w:rFonts w:ascii="Arial" w:hAnsi="Arial" w:cs="Arial"/>
                <w:noProof/>
                <w:webHidden/>
                <w:sz w:val="22"/>
                <w:szCs w:val="22"/>
              </w:rPr>
              <w:fldChar w:fldCharType="separate"/>
            </w:r>
            <w:r w:rsidRPr="003C2F5F">
              <w:rPr>
                <w:rFonts w:ascii="Arial" w:hAnsi="Arial" w:cs="Arial"/>
                <w:noProof/>
                <w:webHidden/>
                <w:sz w:val="22"/>
                <w:szCs w:val="22"/>
              </w:rPr>
              <w:t>3</w:t>
            </w:r>
            <w:r w:rsidRPr="003C2F5F">
              <w:rPr>
                <w:rFonts w:ascii="Arial" w:hAnsi="Arial" w:cs="Arial"/>
                <w:noProof/>
                <w:webHidden/>
                <w:sz w:val="22"/>
                <w:szCs w:val="22"/>
              </w:rPr>
              <w:fldChar w:fldCharType="end"/>
            </w:r>
          </w:hyperlink>
        </w:p>
        <w:p w14:paraId="6B13A872" w14:textId="27B1C251" w:rsidR="003C2F5F" w:rsidRPr="003C2F5F" w:rsidRDefault="003C2F5F">
          <w:pPr>
            <w:pStyle w:val="TOC3"/>
            <w:tabs>
              <w:tab w:val="right" w:leader="dot" w:pos="9350"/>
            </w:tabs>
            <w:rPr>
              <w:rFonts w:ascii="Arial" w:hAnsi="Arial" w:cs="Arial"/>
              <w:noProof/>
              <w:sz w:val="22"/>
              <w:szCs w:val="22"/>
            </w:rPr>
          </w:pPr>
          <w:hyperlink w:anchor="_Toc213006116" w:history="1">
            <w:r w:rsidRPr="003C2F5F">
              <w:rPr>
                <w:rStyle w:val="Hyperlink"/>
                <w:rFonts w:ascii="Arial" w:hAnsi="Arial" w:cs="Arial"/>
                <w:noProof/>
                <w:sz w:val="22"/>
                <w:szCs w:val="22"/>
              </w:rPr>
              <w:t>2.1.2 Impact on Communities and the NHS</w:t>
            </w:r>
            <w:r w:rsidRPr="003C2F5F">
              <w:rPr>
                <w:rFonts w:ascii="Arial" w:hAnsi="Arial" w:cs="Arial"/>
                <w:noProof/>
                <w:webHidden/>
                <w:sz w:val="22"/>
                <w:szCs w:val="22"/>
              </w:rPr>
              <w:tab/>
            </w:r>
            <w:r w:rsidRPr="003C2F5F">
              <w:rPr>
                <w:rFonts w:ascii="Arial" w:hAnsi="Arial" w:cs="Arial"/>
                <w:noProof/>
                <w:webHidden/>
                <w:sz w:val="22"/>
                <w:szCs w:val="22"/>
              </w:rPr>
              <w:fldChar w:fldCharType="begin"/>
            </w:r>
            <w:r w:rsidRPr="003C2F5F">
              <w:rPr>
                <w:rFonts w:ascii="Arial" w:hAnsi="Arial" w:cs="Arial"/>
                <w:noProof/>
                <w:webHidden/>
                <w:sz w:val="22"/>
                <w:szCs w:val="22"/>
              </w:rPr>
              <w:instrText xml:space="preserve"> PAGEREF _Toc213006116 \h </w:instrText>
            </w:r>
            <w:r w:rsidRPr="003C2F5F">
              <w:rPr>
                <w:rFonts w:ascii="Arial" w:hAnsi="Arial" w:cs="Arial"/>
                <w:noProof/>
                <w:webHidden/>
                <w:sz w:val="22"/>
                <w:szCs w:val="22"/>
              </w:rPr>
            </w:r>
            <w:r w:rsidRPr="003C2F5F">
              <w:rPr>
                <w:rFonts w:ascii="Arial" w:hAnsi="Arial" w:cs="Arial"/>
                <w:noProof/>
                <w:webHidden/>
                <w:sz w:val="22"/>
                <w:szCs w:val="22"/>
              </w:rPr>
              <w:fldChar w:fldCharType="separate"/>
            </w:r>
            <w:r w:rsidRPr="003C2F5F">
              <w:rPr>
                <w:rFonts w:ascii="Arial" w:hAnsi="Arial" w:cs="Arial"/>
                <w:noProof/>
                <w:webHidden/>
                <w:sz w:val="22"/>
                <w:szCs w:val="22"/>
              </w:rPr>
              <w:t>4</w:t>
            </w:r>
            <w:r w:rsidRPr="003C2F5F">
              <w:rPr>
                <w:rFonts w:ascii="Arial" w:hAnsi="Arial" w:cs="Arial"/>
                <w:noProof/>
                <w:webHidden/>
                <w:sz w:val="22"/>
                <w:szCs w:val="22"/>
              </w:rPr>
              <w:fldChar w:fldCharType="end"/>
            </w:r>
          </w:hyperlink>
        </w:p>
        <w:p w14:paraId="6C321107" w14:textId="49540D9D" w:rsidR="003C2F5F" w:rsidRPr="003C2F5F" w:rsidRDefault="003C2F5F">
          <w:pPr>
            <w:pStyle w:val="TOC2"/>
            <w:tabs>
              <w:tab w:val="right" w:leader="dot" w:pos="9350"/>
            </w:tabs>
            <w:rPr>
              <w:rFonts w:ascii="Arial" w:hAnsi="Arial" w:cs="Arial"/>
              <w:noProof/>
              <w:sz w:val="22"/>
              <w:szCs w:val="22"/>
            </w:rPr>
          </w:pPr>
          <w:hyperlink w:anchor="_Toc213006117" w:history="1">
            <w:r w:rsidRPr="003C2F5F">
              <w:rPr>
                <w:rStyle w:val="Hyperlink"/>
                <w:rFonts w:ascii="Arial" w:hAnsi="Arial" w:cs="Arial"/>
                <w:noProof/>
                <w:sz w:val="22"/>
                <w:szCs w:val="22"/>
              </w:rPr>
              <w:t>2.2 Control and Management of Type 2 Diabetes</w:t>
            </w:r>
            <w:r w:rsidRPr="003C2F5F">
              <w:rPr>
                <w:rFonts w:ascii="Arial" w:hAnsi="Arial" w:cs="Arial"/>
                <w:noProof/>
                <w:webHidden/>
                <w:sz w:val="22"/>
                <w:szCs w:val="22"/>
              </w:rPr>
              <w:tab/>
            </w:r>
            <w:r w:rsidRPr="003C2F5F">
              <w:rPr>
                <w:rFonts w:ascii="Arial" w:hAnsi="Arial" w:cs="Arial"/>
                <w:noProof/>
                <w:webHidden/>
                <w:sz w:val="22"/>
                <w:szCs w:val="22"/>
              </w:rPr>
              <w:fldChar w:fldCharType="begin"/>
            </w:r>
            <w:r w:rsidRPr="003C2F5F">
              <w:rPr>
                <w:rFonts w:ascii="Arial" w:hAnsi="Arial" w:cs="Arial"/>
                <w:noProof/>
                <w:webHidden/>
                <w:sz w:val="22"/>
                <w:szCs w:val="22"/>
              </w:rPr>
              <w:instrText xml:space="preserve"> PAGEREF _Toc213006117 \h </w:instrText>
            </w:r>
            <w:r w:rsidRPr="003C2F5F">
              <w:rPr>
                <w:rFonts w:ascii="Arial" w:hAnsi="Arial" w:cs="Arial"/>
                <w:noProof/>
                <w:webHidden/>
                <w:sz w:val="22"/>
                <w:szCs w:val="22"/>
              </w:rPr>
            </w:r>
            <w:r w:rsidRPr="003C2F5F">
              <w:rPr>
                <w:rFonts w:ascii="Arial" w:hAnsi="Arial" w:cs="Arial"/>
                <w:noProof/>
                <w:webHidden/>
                <w:sz w:val="22"/>
                <w:szCs w:val="22"/>
              </w:rPr>
              <w:fldChar w:fldCharType="separate"/>
            </w:r>
            <w:r w:rsidRPr="003C2F5F">
              <w:rPr>
                <w:rFonts w:ascii="Arial" w:hAnsi="Arial" w:cs="Arial"/>
                <w:noProof/>
                <w:webHidden/>
                <w:sz w:val="22"/>
                <w:szCs w:val="22"/>
              </w:rPr>
              <w:t>4</w:t>
            </w:r>
            <w:r w:rsidRPr="003C2F5F">
              <w:rPr>
                <w:rFonts w:ascii="Arial" w:hAnsi="Arial" w:cs="Arial"/>
                <w:noProof/>
                <w:webHidden/>
                <w:sz w:val="22"/>
                <w:szCs w:val="22"/>
              </w:rPr>
              <w:fldChar w:fldCharType="end"/>
            </w:r>
          </w:hyperlink>
        </w:p>
        <w:p w14:paraId="57C41DDF" w14:textId="318FD44C" w:rsidR="003C2F5F" w:rsidRPr="003C2F5F" w:rsidRDefault="003C2F5F">
          <w:pPr>
            <w:pStyle w:val="TOC3"/>
            <w:tabs>
              <w:tab w:val="right" w:leader="dot" w:pos="9350"/>
            </w:tabs>
            <w:rPr>
              <w:rFonts w:ascii="Arial" w:hAnsi="Arial" w:cs="Arial"/>
              <w:noProof/>
              <w:sz w:val="22"/>
              <w:szCs w:val="22"/>
            </w:rPr>
          </w:pPr>
          <w:hyperlink w:anchor="_Toc213006118" w:history="1">
            <w:r w:rsidRPr="003C2F5F">
              <w:rPr>
                <w:rStyle w:val="Hyperlink"/>
                <w:rFonts w:ascii="Arial" w:hAnsi="Arial" w:cs="Arial"/>
                <w:noProof/>
                <w:sz w:val="22"/>
                <w:szCs w:val="22"/>
              </w:rPr>
              <w:t>2.2.1 Prevention Strategies and Public Health Campaigns</w:t>
            </w:r>
            <w:r w:rsidRPr="003C2F5F">
              <w:rPr>
                <w:rFonts w:ascii="Arial" w:hAnsi="Arial" w:cs="Arial"/>
                <w:noProof/>
                <w:webHidden/>
                <w:sz w:val="22"/>
                <w:szCs w:val="22"/>
              </w:rPr>
              <w:tab/>
            </w:r>
            <w:r w:rsidRPr="003C2F5F">
              <w:rPr>
                <w:rFonts w:ascii="Arial" w:hAnsi="Arial" w:cs="Arial"/>
                <w:noProof/>
                <w:webHidden/>
                <w:sz w:val="22"/>
                <w:szCs w:val="22"/>
              </w:rPr>
              <w:fldChar w:fldCharType="begin"/>
            </w:r>
            <w:r w:rsidRPr="003C2F5F">
              <w:rPr>
                <w:rFonts w:ascii="Arial" w:hAnsi="Arial" w:cs="Arial"/>
                <w:noProof/>
                <w:webHidden/>
                <w:sz w:val="22"/>
                <w:szCs w:val="22"/>
              </w:rPr>
              <w:instrText xml:space="preserve"> PAGEREF _Toc213006118 \h </w:instrText>
            </w:r>
            <w:r w:rsidRPr="003C2F5F">
              <w:rPr>
                <w:rFonts w:ascii="Arial" w:hAnsi="Arial" w:cs="Arial"/>
                <w:noProof/>
                <w:webHidden/>
                <w:sz w:val="22"/>
                <w:szCs w:val="22"/>
              </w:rPr>
            </w:r>
            <w:r w:rsidRPr="003C2F5F">
              <w:rPr>
                <w:rFonts w:ascii="Arial" w:hAnsi="Arial" w:cs="Arial"/>
                <w:noProof/>
                <w:webHidden/>
                <w:sz w:val="22"/>
                <w:szCs w:val="22"/>
              </w:rPr>
              <w:fldChar w:fldCharType="separate"/>
            </w:r>
            <w:r w:rsidRPr="003C2F5F">
              <w:rPr>
                <w:rFonts w:ascii="Arial" w:hAnsi="Arial" w:cs="Arial"/>
                <w:noProof/>
                <w:webHidden/>
                <w:sz w:val="22"/>
                <w:szCs w:val="22"/>
              </w:rPr>
              <w:t>4</w:t>
            </w:r>
            <w:r w:rsidRPr="003C2F5F">
              <w:rPr>
                <w:rFonts w:ascii="Arial" w:hAnsi="Arial" w:cs="Arial"/>
                <w:noProof/>
                <w:webHidden/>
                <w:sz w:val="22"/>
                <w:szCs w:val="22"/>
              </w:rPr>
              <w:fldChar w:fldCharType="end"/>
            </w:r>
          </w:hyperlink>
        </w:p>
        <w:p w14:paraId="19BAD63F" w14:textId="50B0D2DB" w:rsidR="003C2F5F" w:rsidRPr="003C2F5F" w:rsidRDefault="003C2F5F">
          <w:pPr>
            <w:pStyle w:val="TOC3"/>
            <w:tabs>
              <w:tab w:val="right" w:leader="dot" w:pos="9350"/>
            </w:tabs>
            <w:rPr>
              <w:rFonts w:ascii="Arial" w:hAnsi="Arial" w:cs="Arial"/>
              <w:noProof/>
              <w:sz w:val="22"/>
              <w:szCs w:val="22"/>
            </w:rPr>
          </w:pPr>
          <w:hyperlink w:anchor="_Toc213006119" w:history="1">
            <w:r w:rsidRPr="003C2F5F">
              <w:rPr>
                <w:rStyle w:val="Hyperlink"/>
                <w:rFonts w:ascii="Arial" w:hAnsi="Arial" w:cs="Arial"/>
                <w:noProof/>
                <w:sz w:val="22"/>
                <w:szCs w:val="22"/>
              </w:rPr>
              <w:t>2.2.2 Medical and Lifestyle Interventions</w:t>
            </w:r>
            <w:r w:rsidRPr="003C2F5F">
              <w:rPr>
                <w:rFonts w:ascii="Arial" w:hAnsi="Arial" w:cs="Arial"/>
                <w:noProof/>
                <w:webHidden/>
                <w:sz w:val="22"/>
                <w:szCs w:val="22"/>
              </w:rPr>
              <w:tab/>
            </w:r>
            <w:r w:rsidRPr="003C2F5F">
              <w:rPr>
                <w:rFonts w:ascii="Arial" w:hAnsi="Arial" w:cs="Arial"/>
                <w:noProof/>
                <w:webHidden/>
                <w:sz w:val="22"/>
                <w:szCs w:val="22"/>
              </w:rPr>
              <w:fldChar w:fldCharType="begin"/>
            </w:r>
            <w:r w:rsidRPr="003C2F5F">
              <w:rPr>
                <w:rFonts w:ascii="Arial" w:hAnsi="Arial" w:cs="Arial"/>
                <w:noProof/>
                <w:webHidden/>
                <w:sz w:val="22"/>
                <w:szCs w:val="22"/>
              </w:rPr>
              <w:instrText xml:space="preserve"> PAGEREF _Toc213006119 \h </w:instrText>
            </w:r>
            <w:r w:rsidRPr="003C2F5F">
              <w:rPr>
                <w:rFonts w:ascii="Arial" w:hAnsi="Arial" w:cs="Arial"/>
                <w:noProof/>
                <w:webHidden/>
                <w:sz w:val="22"/>
                <w:szCs w:val="22"/>
              </w:rPr>
            </w:r>
            <w:r w:rsidRPr="003C2F5F">
              <w:rPr>
                <w:rFonts w:ascii="Arial" w:hAnsi="Arial" w:cs="Arial"/>
                <w:noProof/>
                <w:webHidden/>
                <w:sz w:val="22"/>
                <w:szCs w:val="22"/>
              </w:rPr>
              <w:fldChar w:fldCharType="separate"/>
            </w:r>
            <w:r w:rsidRPr="003C2F5F">
              <w:rPr>
                <w:rFonts w:ascii="Arial" w:hAnsi="Arial" w:cs="Arial"/>
                <w:noProof/>
                <w:webHidden/>
                <w:sz w:val="22"/>
                <w:szCs w:val="22"/>
              </w:rPr>
              <w:t>4</w:t>
            </w:r>
            <w:r w:rsidRPr="003C2F5F">
              <w:rPr>
                <w:rFonts w:ascii="Arial" w:hAnsi="Arial" w:cs="Arial"/>
                <w:noProof/>
                <w:webHidden/>
                <w:sz w:val="22"/>
                <w:szCs w:val="22"/>
              </w:rPr>
              <w:fldChar w:fldCharType="end"/>
            </w:r>
          </w:hyperlink>
        </w:p>
        <w:p w14:paraId="2FB9E762" w14:textId="55CBDD89" w:rsidR="003C2F5F" w:rsidRPr="003C2F5F" w:rsidRDefault="003C2F5F">
          <w:pPr>
            <w:pStyle w:val="TOC3"/>
            <w:tabs>
              <w:tab w:val="right" w:leader="dot" w:pos="9350"/>
            </w:tabs>
            <w:rPr>
              <w:rFonts w:ascii="Arial" w:hAnsi="Arial" w:cs="Arial"/>
              <w:noProof/>
              <w:sz w:val="22"/>
              <w:szCs w:val="22"/>
            </w:rPr>
          </w:pPr>
          <w:hyperlink w:anchor="_Toc213006120" w:history="1">
            <w:r w:rsidRPr="003C2F5F">
              <w:rPr>
                <w:rStyle w:val="Hyperlink"/>
                <w:rFonts w:ascii="Arial" w:hAnsi="Arial" w:cs="Arial"/>
                <w:noProof/>
                <w:sz w:val="22"/>
                <w:szCs w:val="22"/>
              </w:rPr>
              <w:t>2.2.3 Role of Health Professionals and NHS Services</w:t>
            </w:r>
            <w:r w:rsidRPr="003C2F5F">
              <w:rPr>
                <w:rFonts w:ascii="Arial" w:hAnsi="Arial" w:cs="Arial"/>
                <w:noProof/>
                <w:webHidden/>
                <w:sz w:val="22"/>
                <w:szCs w:val="22"/>
              </w:rPr>
              <w:tab/>
            </w:r>
            <w:r w:rsidRPr="003C2F5F">
              <w:rPr>
                <w:rFonts w:ascii="Arial" w:hAnsi="Arial" w:cs="Arial"/>
                <w:noProof/>
                <w:webHidden/>
                <w:sz w:val="22"/>
                <w:szCs w:val="22"/>
              </w:rPr>
              <w:fldChar w:fldCharType="begin"/>
            </w:r>
            <w:r w:rsidRPr="003C2F5F">
              <w:rPr>
                <w:rFonts w:ascii="Arial" w:hAnsi="Arial" w:cs="Arial"/>
                <w:noProof/>
                <w:webHidden/>
                <w:sz w:val="22"/>
                <w:szCs w:val="22"/>
              </w:rPr>
              <w:instrText xml:space="preserve"> PAGEREF _Toc213006120 \h </w:instrText>
            </w:r>
            <w:r w:rsidRPr="003C2F5F">
              <w:rPr>
                <w:rFonts w:ascii="Arial" w:hAnsi="Arial" w:cs="Arial"/>
                <w:noProof/>
                <w:webHidden/>
                <w:sz w:val="22"/>
                <w:szCs w:val="22"/>
              </w:rPr>
            </w:r>
            <w:r w:rsidRPr="003C2F5F">
              <w:rPr>
                <w:rFonts w:ascii="Arial" w:hAnsi="Arial" w:cs="Arial"/>
                <w:noProof/>
                <w:webHidden/>
                <w:sz w:val="22"/>
                <w:szCs w:val="22"/>
              </w:rPr>
              <w:fldChar w:fldCharType="separate"/>
            </w:r>
            <w:r w:rsidRPr="003C2F5F">
              <w:rPr>
                <w:rFonts w:ascii="Arial" w:hAnsi="Arial" w:cs="Arial"/>
                <w:noProof/>
                <w:webHidden/>
                <w:sz w:val="22"/>
                <w:szCs w:val="22"/>
              </w:rPr>
              <w:t>5</w:t>
            </w:r>
            <w:r w:rsidRPr="003C2F5F">
              <w:rPr>
                <w:rFonts w:ascii="Arial" w:hAnsi="Arial" w:cs="Arial"/>
                <w:noProof/>
                <w:webHidden/>
                <w:sz w:val="22"/>
                <w:szCs w:val="22"/>
              </w:rPr>
              <w:fldChar w:fldCharType="end"/>
            </w:r>
          </w:hyperlink>
        </w:p>
        <w:p w14:paraId="09EE72CC" w14:textId="2FB853C1" w:rsidR="003C2F5F" w:rsidRPr="003C2F5F" w:rsidRDefault="003C2F5F">
          <w:pPr>
            <w:pStyle w:val="TOC2"/>
            <w:tabs>
              <w:tab w:val="right" w:leader="dot" w:pos="9350"/>
            </w:tabs>
            <w:rPr>
              <w:rFonts w:ascii="Arial" w:hAnsi="Arial" w:cs="Arial"/>
              <w:noProof/>
              <w:sz w:val="22"/>
              <w:szCs w:val="22"/>
            </w:rPr>
          </w:pPr>
          <w:hyperlink w:anchor="_Toc213006121" w:history="1">
            <w:r w:rsidRPr="003C2F5F">
              <w:rPr>
                <w:rStyle w:val="Hyperlink"/>
                <w:rFonts w:ascii="Arial" w:hAnsi="Arial" w:cs="Arial"/>
                <w:noProof/>
                <w:sz w:val="22"/>
                <w:szCs w:val="22"/>
              </w:rPr>
              <w:t>2.3 Factors Influencing Health and Well-being</w:t>
            </w:r>
            <w:r w:rsidRPr="003C2F5F">
              <w:rPr>
                <w:rFonts w:ascii="Arial" w:hAnsi="Arial" w:cs="Arial"/>
                <w:noProof/>
                <w:webHidden/>
                <w:sz w:val="22"/>
                <w:szCs w:val="22"/>
              </w:rPr>
              <w:tab/>
            </w:r>
            <w:r w:rsidRPr="003C2F5F">
              <w:rPr>
                <w:rFonts w:ascii="Arial" w:hAnsi="Arial" w:cs="Arial"/>
                <w:noProof/>
                <w:webHidden/>
                <w:sz w:val="22"/>
                <w:szCs w:val="22"/>
              </w:rPr>
              <w:fldChar w:fldCharType="begin"/>
            </w:r>
            <w:r w:rsidRPr="003C2F5F">
              <w:rPr>
                <w:rFonts w:ascii="Arial" w:hAnsi="Arial" w:cs="Arial"/>
                <w:noProof/>
                <w:webHidden/>
                <w:sz w:val="22"/>
                <w:szCs w:val="22"/>
              </w:rPr>
              <w:instrText xml:space="preserve"> PAGEREF _Toc213006121 \h </w:instrText>
            </w:r>
            <w:r w:rsidRPr="003C2F5F">
              <w:rPr>
                <w:rFonts w:ascii="Arial" w:hAnsi="Arial" w:cs="Arial"/>
                <w:noProof/>
                <w:webHidden/>
                <w:sz w:val="22"/>
                <w:szCs w:val="22"/>
              </w:rPr>
            </w:r>
            <w:r w:rsidRPr="003C2F5F">
              <w:rPr>
                <w:rFonts w:ascii="Arial" w:hAnsi="Arial" w:cs="Arial"/>
                <w:noProof/>
                <w:webHidden/>
                <w:sz w:val="22"/>
                <w:szCs w:val="22"/>
              </w:rPr>
              <w:fldChar w:fldCharType="separate"/>
            </w:r>
            <w:r w:rsidRPr="003C2F5F">
              <w:rPr>
                <w:rFonts w:ascii="Arial" w:hAnsi="Arial" w:cs="Arial"/>
                <w:noProof/>
                <w:webHidden/>
                <w:sz w:val="22"/>
                <w:szCs w:val="22"/>
              </w:rPr>
              <w:t>5</w:t>
            </w:r>
            <w:r w:rsidRPr="003C2F5F">
              <w:rPr>
                <w:rFonts w:ascii="Arial" w:hAnsi="Arial" w:cs="Arial"/>
                <w:noProof/>
                <w:webHidden/>
                <w:sz w:val="22"/>
                <w:szCs w:val="22"/>
              </w:rPr>
              <w:fldChar w:fldCharType="end"/>
            </w:r>
          </w:hyperlink>
        </w:p>
        <w:p w14:paraId="1BB6A792" w14:textId="262363BF" w:rsidR="003C2F5F" w:rsidRPr="003C2F5F" w:rsidRDefault="003C2F5F">
          <w:pPr>
            <w:pStyle w:val="TOC3"/>
            <w:tabs>
              <w:tab w:val="right" w:leader="dot" w:pos="9350"/>
            </w:tabs>
            <w:rPr>
              <w:rFonts w:ascii="Arial" w:hAnsi="Arial" w:cs="Arial"/>
              <w:noProof/>
              <w:sz w:val="22"/>
              <w:szCs w:val="22"/>
            </w:rPr>
          </w:pPr>
          <w:hyperlink w:anchor="_Toc213006122" w:history="1">
            <w:r w:rsidRPr="003C2F5F">
              <w:rPr>
                <w:rStyle w:val="Hyperlink"/>
                <w:rFonts w:ascii="Arial" w:hAnsi="Arial" w:cs="Arial"/>
                <w:noProof/>
                <w:sz w:val="22"/>
                <w:szCs w:val="22"/>
              </w:rPr>
              <w:t>2.3.1 Biological and Lifestyle Factors</w:t>
            </w:r>
            <w:r w:rsidRPr="003C2F5F">
              <w:rPr>
                <w:rFonts w:ascii="Arial" w:hAnsi="Arial" w:cs="Arial"/>
                <w:noProof/>
                <w:webHidden/>
                <w:sz w:val="22"/>
                <w:szCs w:val="22"/>
              </w:rPr>
              <w:tab/>
            </w:r>
            <w:r w:rsidRPr="003C2F5F">
              <w:rPr>
                <w:rFonts w:ascii="Arial" w:hAnsi="Arial" w:cs="Arial"/>
                <w:noProof/>
                <w:webHidden/>
                <w:sz w:val="22"/>
                <w:szCs w:val="22"/>
              </w:rPr>
              <w:fldChar w:fldCharType="begin"/>
            </w:r>
            <w:r w:rsidRPr="003C2F5F">
              <w:rPr>
                <w:rFonts w:ascii="Arial" w:hAnsi="Arial" w:cs="Arial"/>
                <w:noProof/>
                <w:webHidden/>
                <w:sz w:val="22"/>
                <w:szCs w:val="22"/>
              </w:rPr>
              <w:instrText xml:space="preserve"> PAGEREF _Toc213006122 \h </w:instrText>
            </w:r>
            <w:r w:rsidRPr="003C2F5F">
              <w:rPr>
                <w:rFonts w:ascii="Arial" w:hAnsi="Arial" w:cs="Arial"/>
                <w:noProof/>
                <w:webHidden/>
                <w:sz w:val="22"/>
                <w:szCs w:val="22"/>
              </w:rPr>
            </w:r>
            <w:r w:rsidRPr="003C2F5F">
              <w:rPr>
                <w:rFonts w:ascii="Arial" w:hAnsi="Arial" w:cs="Arial"/>
                <w:noProof/>
                <w:webHidden/>
                <w:sz w:val="22"/>
                <w:szCs w:val="22"/>
              </w:rPr>
              <w:fldChar w:fldCharType="separate"/>
            </w:r>
            <w:r w:rsidRPr="003C2F5F">
              <w:rPr>
                <w:rFonts w:ascii="Arial" w:hAnsi="Arial" w:cs="Arial"/>
                <w:noProof/>
                <w:webHidden/>
                <w:sz w:val="22"/>
                <w:szCs w:val="22"/>
              </w:rPr>
              <w:t>5</w:t>
            </w:r>
            <w:r w:rsidRPr="003C2F5F">
              <w:rPr>
                <w:rFonts w:ascii="Arial" w:hAnsi="Arial" w:cs="Arial"/>
                <w:noProof/>
                <w:webHidden/>
                <w:sz w:val="22"/>
                <w:szCs w:val="22"/>
              </w:rPr>
              <w:fldChar w:fldCharType="end"/>
            </w:r>
          </w:hyperlink>
        </w:p>
        <w:p w14:paraId="49474D00" w14:textId="0D1C53DA" w:rsidR="003C2F5F" w:rsidRPr="003C2F5F" w:rsidRDefault="003C2F5F">
          <w:pPr>
            <w:pStyle w:val="TOC3"/>
            <w:tabs>
              <w:tab w:val="right" w:leader="dot" w:pos="9350"/>
            </w:tabs>
            <w:rPr>
              <w:rFonts w:ascii="Arial" w:hAnsi="Arial" w:cs="Arial"/>
              <w:noProof/>
              <w:sz w:val="22"/>
              <w:szCs w:val="22"/>
            </w:rPr>
          </w:pPr>
          <w:hyperlink w:anchor="_Toc213006123" w:history="1">
            <w:r w:rsidRPr="003C2F5F">
              <w:rPr>
                <w:rStyle w:val="Hyperlink"/>
                <w:rFonts w:ascii="Arial" w:hAnsi="Arial" w:cs="Arial"/>
                <w:noProof/>
                <w:sz w:val="22"/>
                <w:szCs w:val="22"/>
              </w:rPr>
              <w:t>2.3.2 Socioeconomic and Environmental Factors</w:t>
            </w:r>
            <w:r w:rsidRPr="003C2F5F">
              <w:rPr>
                <w:rFonts w:ascii="Arial" w:hAnsi="Arial" w:cs="Arial"/>
                <w:noProof/>
                <w:webHidden/>
                <w:sz w:val="22"/>
                <w:szCs w:val="22"/>
              </w:rPr>
              <w:tab/>
            </w:r>
            <w:r w:rsidRPr="003C2F5F">
              <w:rPr>
                <w:rFonts w:ascii="Arial" w:hAnsi="Arial" w:cs="Arial"/>
                <w:noProof/>
                <w:webHidden/>
                <w:sz w:val="22"/>
                <w:szCs w:val="22"/>
              </w:rPr>
              <w:fldChar w:fldCharType="begin"/>
            </w:r>
            <w:r w:rsidRPr="003C2F5F">
              <w:rPr>
                <w:rFonts w:ascii="Arial" w:hAnsi="Arial" w:cs="Arial"/>
                <w:noProof/>
                <w:webHidden/>
                <w:sz w:val="22"/>
                <w:szCs w:val="22"/>
              </w:rPr>
              <w:instrText xml:space="preserve"> PAGEREF _Toc213006123 \h </w:instrText>
            </w:r>
            <w:r w:rsidRPr="003C2F5F">
              <w:rPr>
                <w:rFonts w:ascii="Arial" w:hAnsi="Arial" w:cs="Arial"/>
                <w:noProof/>
                <w:webHidden/>
                <w:sz w:val="22"/>
                <w:szCs w:val="22"/>
              </w:rPr>
            </w:r>
            <w:r w:rsidRPr="003C2F5F">
              <w:rPr>
                <w:rFonts w:ascii="Arial" w:hAnsi="Arial" w:cs="Arial"/>
                <w:noProof/>
                <w:webHidden/>
                <w:sz w:val="22"/>
                <w:szCs w:val="22"/>
              </w:rPr>
              <w:fldChar w:fldCharType="separate"/>
            </w:r>
            <w:r w:rsidRPr="003C2F5F">
              <w:rPr>
                <w:rFonts w:ascii="Arial" w:hAnsi="Arial" w:cs="Arial"/>
                <w:noProof/>
                <w:webHidden/>
                <w:sz w:val="22"/>
                <w:szCs w:val="22"/>
              </w:rPr>
              <w:t>6</w:t>
            </w:r>
            <w:r w:rsidRPr="003C2F5F">
              <w:rPr>
                <w:rFonts w:ascii="Arial" w:hAnsi="Arial" w:cs="Arial"/>
                <w:noProof/>
                <w:webHidden/>
                <w:sz w:val="22"/>
                <w:szCs w:val="22"/>
              </w:rPr>
              <w:fldChar w:fldCharType="end"/>
            </w:r>
          </w:hyperlink>
        </w:p>
        <w:p w14:paraId="4F61E558" w14:textId="5AE888D3" w:rsidR="003C2F5F" w:rsidRPr="003C2F5F" w:rsidRDefault="003C2F5F">
          <w:pPr>
            <w:pStyle w:val="TOC3"/>
            <w:tabs>
              <w:tab w:val="right" w:leader="dot" w:pos="9350"/>
            </w:tabs>
            <w:rPr>
              <w:rFonts w:ascii="Arial" w:hAnsi="Arial" w:cs="Arial"/>
              <w:noProof/>
              <w:sz w:val="22"/>
              <w:szCs w:val="22"/>
            </w:rPr>
          </w:pPr>
          <w:hyperlink w:anchor="_Toc213006124" w:history="1">
            <w:r w:rsidRPr="003C2F5F">
              <w:rPr>
                <w:rStyle w:val="Hyperlink"/>
                <w:rFonts w:ascii="Arial" w:hAnsi="Arial" w:cs="Arial"/>
                <w:noProof/>
                <w:sz w:val="22"/>
                <w:szCs w:val="22"/>
              </w:rPr>
              <w:t>2.3.3 Psychological and Cultural Influences</w:t>
            </w:r>
            <w:r w:rsidRPr="003C2F5F">
              <w:rPr>
                <w:rFonts w:ascii="Arial" w:hAnsi="Arial" w:cs="Arial"/>
                <w:noProof/>
                <w:webHidden/>
                <w:sz w:val="22"/>
                <w:szCs w:val="22"/>
              </w:rPr>
              <w:tab/>
            </w:r>
            <w:r w:rsidRPr="003C2F5F">
              <w:rPr>
                <w:rFonts w:ascii="Arial" w:hAnsi="Arial" w:cs="Arial"/>
                <w:noProof/>
                <w:webHidden/>
                <w:sz w:val="22"/>
                <w:szCs w:val="22"/>
              </w:rPr>
              <w:fldChar w:fldCharType="begin"/>
            </w:r>
            <w:r w:rsidRPr="003C2F5F">
              <w:rPr>
                <w:rFonts w:ascii="Arial" w:hAnsi="Arial" w:cs="Arial"/>
                <w:noProof/>
                <w:webHidden/>
                <w:sz w:val="22"/>
                <w:szCs w:val="22"/>
              </w:rPr>
              <w:instrText xml:space="preserve"> PAGEREF _Toc213006124 \h </w:instrText>
            </w:r>
            <w:r w:rsidRPr="003C2F5F">
              <w:rPr>
                <w:rFonts w:ascii="Arial" w:hAnsi="Arial" w:cs="Arial"/>
                <w:noProof/>
                <w:webHidden/>
                <w:sz w:val="22"/>
                <w:szCs w:val="22"/>
              </w:rPr>
            </w:r>
            <w:r w:rsidRPr="003C2F5F">
              <w:rPr>
                <w:rFonts w:ascii="Arial" w:hAnsi="Arial" w:cs="Arial"/>
                <w:noProof/>
                <w:webHidden/>
                <w:sz w:val="22"/>
                <w:szCs w:val="22"/>
              </w:rPr>
              <w:fldChar w:fldCharType="separate"/>
            </w:r>
            <w:r w:rsidRPr="003C2F5F">
              <w:rPr>
                <w:rFonts w:ascii="Arial" w:hAnsi="Arial" w:cs="Arial"/>
                <w:noProof/>
                <w:webHidden/>
                <w:sz w:val="22"/>
                <w:szCs w:val="22"/>
              </w:rPr>
              <w:t>7</w:t>
            </w:r>
            <w:r w:rsidRPr="003C2F5F">
              <w:rPr>
                <w:rFonts w:ascii="Arial" w:hAnsi="Arial" w:cs="Arial"/>
                <w:noProof/>
                <w:webHidden/>
                <w:sz w:val="22"/>
                <w:szCs w:val="22"/>
              </w:rPr>
              <w:fldChar w:fldCharType="end"/>
            </w:r>
          </w:hyperlink>
        </w:p>
        <w:p w14:paraId="79A853D5" w14:textId="19D58AA7" w:rsidR="003C2F5F" w:rsidRPr="003C2F5F" w:rsidRDefault="003C2F5F">
          <w:pPr>
            <w:pStyle w:val="TOC2"/>
            <w:tabs>
              <w:tab w:val="right" w:leader="dot" w:pos="9350"/>
            </w:tabs>
            <w:rPr>
              <w:rFonts w:ascii="Arial" w:hAnsi="Arial" w:cs="Arial"/>
              <w:noProof/>
              <w:sz w:val="22"/>
              <w:szCs w:val="22"/>
            </w:rPr>
          </w:pPr>
          <w:hyperlink w:anchor="_Toc213006125" w:history="1">
            <w:r w:rsidRPr="003C2F5F">
              <w:rPr>
                <w:rStyle w:val="Hyperlink"/>
                <w:rFonts w:ascii="Arial" w:hAnsi="Arial" w:cs="Arial"/>
                <w:noProof/>
                <w:sz w:val="22"/>
                <w:szCs w:val="22"/>
              </w:rPr>
              <w:t>3. Conclusion</w:t>
            </w:r>
            <w:r w:rsidRPr="003C2F5F">
              <w:rPr>
                <w:rFonts w:ascii="Arial" w:hAnsi="Arial" w:cs="Arial"/>
                <w:noProof/>
                <w:webHidden/>
                <w:sz w:val="22"/>
                <w:szCs w:val="22"/>
              </w:rPr>
              <w:tab/>
            </w:r>
            <w:r w:rsidRPr="003C2F5F">
              <w:rPr>
                <w:rFonts w:ascii="Arial" w:hAnsi="Arial" w:cs="Arial"/>
                <w:noProof/>
                <w:webHidden/>
                <w:sz w:val="22"/>
                <w:szCs w:val="22"/>
              </w:rPr>
              <w:fldChar w:fldCharType="begin"/>
            </w:r>
            <w:r w:rsidRPr="003C2F5F">
              <w:rPr>
                <w:rFonts w:ascii="Arial" w:hAnsi="Arial" w:cs="Arial"/>
                <w:noProof/>
                <w:webHidden/>
                <w:sz w:val="22"/>
                <w:szCs w:val="22"/>
              </w:rPr>
              <w:instrText xml:space="preserve"> PAGEREF _Toc213006125 \h </w:instrText>
            </w:r>
            <w:r w:rsidRPr="003C2F5F">
              <w:rPr>
                <w:rFonts w:ascii="Arial" w:hAnsi="Arial" w:cs="Arial"/>
                <w:noProof/>
                <w:webHidden/>
                <w:sz w:val="22"/>
                <w:szCs w:val="22"/>
              </w:rPr>
            </w:r>
            <w:r w:rsidRPr="003C2F5F">
              <w:rPr>
                <w:rFonts w:ascii="Arial" w:hAnsi="Arial" w:cs="Arial"/>
                <w:noProof/>
                <w:webHidden/>
                <w:sz w:val="22"/>
                <w:szCs w:val="22"/>
              </w:rPr>
              <w:fldChar w:fldCharType="separate"/>
            </w:r>
            <w:r w:rsidRPr="003C2F5F">
              <w:rPr>
                <w:rFonts w:ascii="Arial" w:hAnsi="Arial" w:cs="Arial"/>
                <w:noProof/>
                <w:webHidden/>
                <w:sz w:val="22"/>
                <w:szCs w:val="22"/>
              </w:rPr>
              <w:t>7</w:t>
            </w:r>
            <w:r w:rsidRPr="003C2F5F">
              <w:rPr>
                <w:rFonts w:ascii="Arial" w:hAnsi="Arial" w:cs="Arial"/>
                <w:noProof/>
                <w:webHidden/>
                <w:sz w:val="22"/>
                <w:szCs w:val="22"/>
              </w:rPr>
              <w:fldChar w:fldCharType="end"/>
            </w:r>
          </w:hyperlink>
        </w:p>
        <w:p w14:paraId="49A4FDAD" w14:textId="7ADC5BD9" w:rsidR="003C2F5F" w:rsidRPr="003C2F5F" w:rsidRDefault="003C2F5F">
          <w:pPr>
            <w:pStyle w:val="TOC1"/>
            <w:tabs>
              <w:tab w:val="right" w:leader="dot" w:pos="9350"/>
            </w:tabs>
            <w:rPr>
              <w:rFonts w:ascii="Arial" w:hAnsi="Arial" w:cs="Arial"/>
              <w:noProof/>
              <w:sz w:val="22"/>
              <w:szCs w:val="22"/>
            </w:rPr>
          </w:pPr>
          <w:hyperlink w:anchor="_Toc213006126" w:history="1">
            <w:r w:rsidRPr="003C2F5F">
              <w:rPr>
                <w:rStyle w:val="Hyperlink"/>
                <w:rFonts w:ascii="Arial" w:hAnsi="Arial" w:cs="Arial"/>
                <w:noProof/>
                <w:sz w:val="22"/>
                <w:szCs w:val="22"/>
              </w:rPr>
              <w:t>References</w:t>
            </w:r>
            <w:r w:rsidRPr="003C2F5F">
              <w:rPr>
                <w:rFonts w:ascii="Arial" w:hAnsi="Arial" w:cs="Arial"/>
                <w:noProof/>
                <w:webHidden/>
                <w:sz w:val="22"/>
                <w:szCs w:val="22"/>
              </w:rPr>
              <w:tab/>
            </w:r>
            <w:r w:rsidRPr="003C2F5F">
              <w:rPr>
                <w:rFonts w:ascii="Arial" w:hAnsi="Arial" w:cs="Arial"/>
                <w:noProof/>
                <w:webHidden/>
                <w:sz w:val="22"/>
                <w:szCs w:val="22"/>
              </w:rPr>
              <w:fldChar w:fldCharType="begin"/>
            </w:r>
            <w:r w:rsidRPr="003C2F5F">
              <w:rPr>
                <w:rFonts w:ascii="Arial" w:hAnsi="Arial" w:cs="Arial"/>
                <w:noProof/>
                <w:webHidden/>
                <w:sz w:val="22"/>
                <w:szCs w:val="22"/>
              </w:rPr>
              <w:instrText xml:space="preserve"> PAGEREF _Toc213006126 \h </w:instrText>
            </w:r>
            <w:r w:rsidRPr="003C2F5F">
              <w:rPr>
                <w:rFonts w:ascii="Arial" w:hAnsi="Arial" w:cs="Arial"/>
                <w:noProof/>
                <w:webHidden/>
                <w:sz w:val="22"/>
                <w:szCs w:val="22"/>
              </w:rPr>
            </w:r>
            <w:r w:rsidRPr="003C2F5F">
              <w:rPr>
                <w:rFonts w:ascii="Arial" w:hAnsi="Arial" w:cs="Arial"/>
                <w:noProof/>
                <w:webHidden/>
                <w:sz w:val="22"/>
                <w:szCs w:val="22"/>
              </w:rPr>
              <w:fldChar w:fldCharType="separate"/>
            </w:r>
            <w:r w:rsidRPr="003C2F5F">
              <w:rPr>
                <w:rFonts w:ascii="Arial" w:hAnsi="Arial" w:cs="Arial"/>
                <w:noProof/>
                <w:webHidden/>
                <w:sz w:val="22"/>
                <w:szCs w:val="22"/>
              </w:rPr>
              <w:t>8</w:t>
            </w:r>
            <w:r w:rsidRPr="003C2F5F">
              <w:rPr>
                <w:rFonts w:ascii="Arial" w:hAnsi="Arial" w:cs="Arial"/>
                <w:noProof/>
                <w:webHidden/>
                <w:sz w:val="22"/>
                <w:szCs w:val="22"/>
              </w:rPr>
              <w:fldChar w:fldCharType="end"/>
            </w:r>
          </w:hyperlink>
        </w:p>
        <w:p w14:paraId="03C40F81" w14:textId="72BC7CA7" w:rsidR="003C2F5F" w:rsidRPr="003C2F5F" w:rsidRDefault="003C2F5F">
          <w:pPr>
            <w:rPr>
              <w:sz w:val="22"/>
              <w:szCs w:val="22"/>
            </w:rPr>
          </w:pPr>
          <w:r w:rsidRPr="003C2F5F">
            <w:rPr>
              <w:rFonts w:ascii="Arial" w:hAnsi="Arial" w:cs="Arial"/>
              <w:b/>
              <w:bCs/>
              <w:noProof/>
              <w:sz w:val="22"/>
              <w:szCs w:val="22"/>
            </w:rPr>
            <w:fldChar w:fldCharType="end"/>
          </w:r>
        </w:p>
      </w:sdtContent>
    </w:sdt>
    <w:p w14:paraId="23785A10" w14:textId="056B6BDA" w:rsidR="005A11BE" w:rsidRPr="003C2F5F" w:rsidRDefault="003C2F5F" w:rsidP="005A11BE">
      <w:pPr>
        <w:rPr>
          <w:b/>
          <w:bCs/>
          <w:sz w:val="22"/>
          <w:szCs w:val="22"/>
        </w:rPr>
      </w:pPr>
      <w:r w:rsidRPr="003C2F5F">
        <w:rPr>
          <w:b/>
          <w:bCs/>
          <w:sz w:val="22"/>
          <w:szCs w:val="22"/>
        </w:rPr>
        <w:t>List of Figures</w:t>
      </w:r>
    </w:p>
    <w:p w14:paraId="67155AA2" w14:textId="2A8FB211" w:rsidR="003C2F5F" w:rsidRPr="003C2F5F" w:rsidRDefault="003C2F5F">
      <w:pPr>
        <w:pStyle w:val="TableofFigures"/>
        <w:tabs>
          <w:tab w:val="right" w:leader="dot" w:pos="9350"/>
        </w:tabs>
        <w:rPr>
          <w:rFonts w:ascii="Arial" w:hAnsi="Arial" w:cs="Arial"/>
          <w:noProof/>
          <w:sz w:val="22"/>
          <w:szCs w:val="22"/>
        </w:rPr>
      </w:pPr>
      <w:r w:rsidRPr="003C2F5F">
        <w:rPr>
          <w:sz w:val="22"/>
          <w:szCs w:val="22"/>
        </w:rPr>
        <w:fldChar w:fldCharType="begin"/>
      </w:r>
      <w:r w:rsidRPr="003C2F5F">
        <w:rPr>
          <w:sz w:val="22"/>
          <w:szCs w:val="22"/>
        </w:rPr>
        <w:instrText xml:space="preserve"> TOC \h \z \c "Figure" </w:instrText>
      </w:r>
      <w:r w:rsidRPr="003C2F5F">
        <w:rPr>
          <w:sz w:val="22"/>
          <w:szCs w:val="22"/>
        </w:rPr>
        <w:fldChar w:fldCharType="separate"/>
      </w:r>
      <w:hyperlink w:anchor="_Toc213006141" w:history="1">
        <w:r w:rsidRPr="003C2F5F">
          <w:rPr>
            <w:rStyle w:val="Hyperlink"/>
            <w:rFonts w:ascii="Arial" w:hAnsi="Arial" w:cs="Arial"/>
            <w:noProof/>
            <w:sz w:val="22"/>
            <w:szCs w:val="22"/>
          </w:rPr>
          <w:t>Figure 1 Infographic showing prevalence and economic burden of Type 2 diabetes in the UK and globally (The Government, 2020)</w:t>
        </w:r>
        <w:r w:rsidRPr="003C2F5F">
          <w:rPr>
            <w:rFonts w:ascii="Arial" w:hAnsi="Arial" w:cs="Arial"/>
            <w:noProof/>
            <w:webHidden/>
            <w:sz w:val="22"/>
            <w:szCs w:val="22"/>
          </w:rPr>
          <w:tab/>
        </w:r>
        <w:r w:rsidRPr="003C2F5F">
          <w:rPr>
            <w:rFonts w:ascii="Arial" w:hAnsi="Arial" w:cs="Arial"/>
            <w:noProof/>
            <w:webHidden/>
            <w:sz w:val="22"/>
            <w:szCs w:val="22"/>
          </w:rPr>
          <w:fldChar w:fldCharType="begin"/>
        </w:r>
        <w:r w:rsidRPr="003C2F5F">
          <w:rPr>
            <w:rFonts w:ascii="Arial" w:hAnsi="Arial" w:cs="Arial"/>
            <w:noProof/>
            <w:webHidden/>
            <w:sz w:val="22"/>
            <w:szCs w:val="22"/>
          </w:rPr>
          <w:instrText xml:space="preserve"> PAGEREF _Toc213006141 \h </w:instrText>
        </w:r>
        <w:r w:rsidRPr="003C2F5F">
          <w:rPr>
            <w:rFonts w:ascii="Arial" w:hAnsi="Arial" w:cs="Arial"/>
            <w:noProof/>
            <w:webHidden/>
            <w:sz w:val="22"/>
            <w:szCs w:val="22"/>
          </w:rPr>
        </w:r>
        <w:r w:rsidRPr="003C2F5F">
          <w:rPr>
            <w:rFonts w:ascii="Arial" w:hAnsi="Arial" w:cs="Arial"/>
            <w:noProof/>
            <w:webHidden/>
            <w:sz w:val="22"/>
            <w:szCs w:val="22"/>
          </w:rPr>
          <w:fldChar w:fldCharType="separate"/>
        </w:r>
        <w:r w:rsidRPr="003C2F5F">
          <w:rPr>
            <w:rFonts w:ascii="Arial" w:hAnsi="Arial" w:cs="Arial"/>
            <w:noProof/>
            <w:webHidden/>
            <w:sz w:val="22"/>
            <w:szCs w:val="22"/>
          </w:rPr>
          <w:t>3</w:t>
        </w:r>
        <w:r w:rsidRPr="003C2F5F">
          <w:rPr>
            <w:rFonts w:ascii="Arial" w:hAnsi="Arial" w:cs="Arial"/>
            <w:noProof/>
            <w:webHidden/>
            <w:sz w:val="22"/>
            <w:szCs w:val="22"/>
          </w:rPr>
          <w:fldChar w:fldCharType="end"/>
        </w:r>
      </w:hyperlink>
    </w:p>
    <w:p w14:paraId="3942EA38" w14:textId="07F21C09" w:rsidR="003C2F5F" w:rsidRPr="003C2F5F" w:rsidRDefault="003C2F5F">
      <w:pPr>
        <w:pStyle w:val="TableofFigures"/>
        <w:tabs>
          <w:tab w:val="right" w:leader="dot" w:pos="9350"/>
        </w:tabs>
        <w:rPr>
          <w:rFonts w:ascii="Arial" w:hAnsi="Arial" w:cs="Arial"/>
          <w:noProof/>
          <w:sz w:val="22"/>
          <w:szCs w:val="22"/>
        </w:rPr>
      </w:pPr>
      <w:hyperlink w:anchor="_Toc213006142" w:history="1">
        <w:r w:rsidRPr="003C2F5F">
          <w:rPr>
            <w:rStyle w:val="Hyperlink"/>
            <w:rFonts w:ascii="Arial" w:hAnsi="Arial" w:cs="Arial"/>
            <w:noProof/>
            <w:sz w:val="22"/>
            <w:szCs w:val="22"/>
          </w:rPr>
          <w:t>Figure 2 multidisciplinary team involved in the management of Type 2 diabetes (IJIIC, 2025)</w:t>
        </w:r>
        <w:r w:rsidRPr="003C2F5F">
          <w:rPr>
            <w:rFonts w:ascii="Arial" w:hAnsi="Arial" w:cs="Arial"/>
            <w:noProof/>
            <w:webHidden/>
            <w:sz w:val="22"/>
            <w:szCs w:val="22"/>
          </w:rPr>
          <w:tab/>
        </w:r>
        <w:r w:rsidRPr="003C2F5F">
          <w:rPr>
            <w:rFonts w:ascii="Arial" w:hAnsi="Arial" w:cs="Arial"/>
            <w:noProof/>
            <w:webHidden/>
            <w:sz w:val="22"/>
            <w:szCs w:val="22"/>
          </w:rPr>
          <w:fldChar w:fldCharType="begin"/>
        </w:r>
        <w:r w:rsidRPr="003C2F5F">
          <w:rPr>
            <w:rFonts w:ascii="Arial" w:hAnsi="Arial" w:cs="Arial"/>
            <w:noProof/>
            <w:webHidden/>
            <w:sz w:val="22"/>
            <w:szCs w:val="22"/>
          </w:rPr>
          <w:instrText xml:space="preserve"> PAGEREF _Toc213006142 \h </w:instrText>
        </w:r>
        <w:r w:rsidRPr="003C2F5F">
          <w:rPr>
            <w:rFonts w:ascii="Arial" w:hAnsi="Arial" w:cs="Arial"/>
            <w:noProof/>
            <w:webHidden/>
            <w:sz w:val="22"/>
            <w:szCs w:val="22"/>
          </w:rPr>
        </w:r>
        <w:r w:rsidRPr="003C2F5F">
          <w:rPr>
            <w:rFonts w:ascii="Arial" w:hAnsi="Arial" w:cs="Arial"/>
            <w:noProof/>
            <w:webHidden/>
            <w:sz w:val="22"/>
            <w:szCs w:val="22"/>
          </w:rPr>
          <w:fldChar w:fldCharType="separate"/>
        </w:r>
        <w:r w:rsidRPr="003C2F5F">
          <w:rPr>
            <w:rFonts w:ascii="Arial" w:hAnsi="Arial" w:cs="Arial"/>
            <w:noProof/>
            <w:webHidden/>
            <w:sz w:val="22"/>
            <w:szCs w:val="22"/>
          </w:rPr>
          <w:t>5</w:t>
        </w:r>
        <w:r w:rsidRPr="003C2F5F">
          <w:rPr>
            <w:rFonts w:ascii="Arial" w:hAnsi="Arial" w:cs="Arial"/>
            <w:noProof/>
            <w:webHidden/>
            <w:sz w:val="22"/>
            <w:szCs w:val="22"/>
          </w:rPr>
          <w:fldChar w:fldCharType="end"/>
        </w:r>
      </w:hyperlink>
    </w:p>
    <w:p w14:paraId="5720395D" w14:textId="63517A42" w:rsidR="003C2F5F" w:rsidRPr="003C2F5F" w:rsidRDefault="003C2F5F">
      <w:pPr>
        <w:pStyle w:val="TableofFigures"/>
        <w:tabs>
          <w:tab w:val="right" w:leader="dot" w:pos="9350"/>
        </w:tabs>
        <w:rPr>
          <w:rFonts w:ascii="Arial" w:hAnsi="Arial" w:cs="Arial"/>
          <w:noProof/>
          <w:sz w:val="22"/>
          <w:szCs w:val="22"/>
        </w:rPr>
      </w:pPr>
      <w:hyperlink w:anchor="_Toc213006143" w:history="1">
        <w:r w:rsidRPr="003C2F5F">
          <w:rPr>
            <w:rStyle w:val="Hyperlink"/>
            <w:rFonts w:ascii="Arial" w:hAnsi="Arial" w:cs="Arial"/>
            <w:noProof/>
            <w:sz w:val="22"/>
            <w:szCs w:val="22"/>
          </w:rPr>
          <w:t>Figure 3 Visual summary of lifestyle, biological and demographic risk factors for Type 2 diabetes (Lera Blog, 2023)</w:t>
        </w:r>
        <w:r w:rsidRPr="003C2F5F">
          <w:rPr>
            <w:rFonts w:ascii="Arial" w:hAnsi="Arial" w:cs="Arial"/>
            <w:noProof/>
            <w:webHidden/>
            <w:sz w:val="22"/>
            <w:szCs w:val="22"/>
          </w:rPr>
          <w:tab/>
        </w:r>
        <w:r w:rsidRPr="003C2F5F">
          <w:rPr>
            <w:rFonts w:ascii="Arial" w:hAnsi="Arial" w:cs="Arial"/>
            <w:noProof/>
            <w:webHidden/>
            <w:sz w:val="22"/>
            <w:szCs w:val="22"/>
          </w:rPr>
          <w:fldChar w:fldCharType="begin"/>
        </w:r>
        <w:r w:rsidRPr="003C2F5F">
          <w:rPr>
            <w:rFonts w:ascii="Arial" w:hAnsi="Arial" w:cs="Arial"/>
            <w:noProof/>
            <w:webHidden/>
            <w:sz w:val="22"/>
            <w:szCs w:val="22"/>
          </w:rPr>
          <w:instrText xml:space="preserve"> PAGEREF _Toc213006143 \h </w:instrText>
        </w:r>
        <w:r w:rsidRPr="003C2F5F">
          <w:rPr>
            <w:rFonts w:ascii="Arial" w:hAnsi="Arial" w:cs="Arial"/>
            <w:noProof/>
            <w:webHidden/>
            <w:sz w:val="22"/>
            <w:szCs w:val="22"/>
          </w:rPr>
        </w:r>
        <w:r w:rsidRPr="003C2F5F">
          <w:rPr>
            <w:rFonts w:ascii="Arial" w:hAnsi="Arial" w:cs="Arial"/>
            <w:noProof/>
            <w:webHidden/>
            <w:sz w:val="22"/>
            <w:szCs w:val="22"/>
          </w:rPr>
          <w:fldChar w:fldCharType="separate"/>
        </w:r>
        <w:r w:rsidRPr="003C2F5F">
          <w:rPr>
            <w:rFonts w:ascii="Arial" w:hAnsi="Arial" w:cs="Arial"/>
            <w:noProof/>
            <w:webHidden/>
            <w:sz w:val="22"/>
            <w:szCs w:val="22"/>
          </w:rPr>
          <w:t>7</w:t>
        </w:r>
        <w:r w:rsidRPr="003C2F5F">
          <w:rPr>
            <w:rFonts w:ascii="Arial" w:hAnsi="Arial" w:cs="Arial"/>
            <w:noProof/>
            <w:webHidden/>
            <w:sz w:val="22"/>
            <w:szCs w:val="22"/>
          </w:rPr>
          <w:fldChar w:fldCharType="end"/>
        </w:r>
      </w:hyperlink>
    </w:p>
    <w:p w14:paraId="1867DE21" w14:textId="0A458885" w:rsidR="003C2F5F" w:rsidRPr="003C2F5F" w:rsidRDefault="003C2F5F" w:rsidP="005A11BE">
      <w:pPr>
        <w:rPr>
          <w:sz w:val="22"/>
          <w:szCs w:val="22"/>
        </w:rPr>
      </w:pPr>
      <w:r w:rsidRPr="003C2F5F">
        <w:rPr>
          <w:sz w:val="22"/>
          <w:szCs w:val="22"/>
        </w:rPr>
        <w:fldChar w:fldCharType="end"/>
      </w:r>
    </w:p>
    <w:p w14:paraId="0AA1A05F" w14:textId="77777777" w:rsidR="005A11BE" w:rsidRPr="003C2F5F" w:rsidRDefault="005A11BE" w:rsidP="005A11BE">
      <w:pPr>
        <w:rPr>
          <w:sz w:val="22"/>
          <w:szCs w:val="22"/>
        </w:rPr>
      </w:pPr>
    </w:p>
    <w:p w14:paraId="0202F17D" w14:textId="77777777" w:rsidR="005A11BE" w:rsidRPr="003C2F5F" w:rsidRDefault="005A11BE" w:rsidP="005A11BE">
      <w:pPr>
        <w:rPr>
          <w:sz w:val="22"/>
          <w:szCs w:val="22"/>
        </w:rPr>
      </w:pPr>
    </w:p>
    <w:p w14:paraId="2E21910A" w14:textId="77777777" w:rsidR="005A11BE" w:rsidRDefault="005A11BE" w:rsidP="005A11BE">
      <w:pPr>
        <w:rPr>
          <w:sz w:val="22"/>
          <w:szCs w:val="22"/>
        </w:rPr>
      </w:pPr>
    </w:p>
    <w:p w14:paraId="7905C4CB" w14:textId="77777777" w:rsidR="003C2F5F" w:rsidRDefault="003C2F5F" w:rsidP="005A11BE">
      <w:pPr>
        <w:rPr>
          <w:sz w:val="22"/>
          <w:szCs w:val="22"/>
        </w:rPr>
      </w:pPr>
    </w:p>
    <w:p w14:paraId="6DA146B5" w14:textId="77777777" w:rsidR="003C2F5F" w:rsidRDefault="003C2F5F" w:rsidP="005A11BE">
      <w:pPr>
        <w:rPr>
          <w:sz w:val="22"/>
          <w:szCs w:val="22"/>
        </w:rPr>
      </w:pPr>
    </w:p>
    <w:p w14:paraId="4A7C0F75" w14:textId="77777777" w:rsidR="003C2F5F" w:rsidRDefault="003C2F5F" w:rsidP="005A11BE">
      <w:pPr>
        <w:rPr>
          <w:sz w:val="22"/>
          <w:szCs w:val="22"/>
        </w:rPr>
      </w:pPr>
    </w:p>
    <w:p w14:paraId="3E5D9DC8" w14:textId="77777777" w:rsidR="003C2F5F" w:rsidRDefault="003C2F5F" w:rsidP="005A11BE">
      <w:pPr>
        <w:rPr>
          <w:sz w:val="22"/>
          <w:szCs w:val="22"/>
        </w:rPr>
      </w:pPr>
    </w:p>
    <w:p w14:paraId="097F37EC" w14:textId="77777777" w:rsidR="003C2F5F" w:rsidRPr="003C2F5F" w:rsidRDefault="003C2F5F" w:rsidP="005A11BE">
      <w:pPr>
        <w:rPr>
          <w:sz w:val="22"/>
          <w:szCs w:val="22"/>
        </w:rPr>
      </w:pPr>
    </w:p>
    <w:p w14:paraId="3CE824AD" w14:textId="77777777" w:rsidR="005A11BE" w:rsidRPr="003C2F5F" w:rsidRDefault="005A11BE" w:rsidP="005A11BE">
      <w:pPr>
        <w:rPr>
          <w:sz w:val="22"/>
          <w:szCs w:val="22"/>
        </w:rPr>
      </w:pPr>
    </w:p>
    <w:p w14:paraId="4B0BFD03" w14:textId="77777777" w:rsidR="005A11BE" w:rsidRPr="003C2F5F" w:rsidRDefault="005A11BE" w:rsidP="005A11BE">
      <w:pPr>
        <w:rPr>
          <w:sz w:val="22"/>
          <w:szCs w:val="22"/>
        </w:rPr>
      </w:pPr>
    </w:p>
    <w:p w14:paraId="5AB7E409" w14:textId="09B493DA" w:rsidR="002745C5" w:rsidRPr="003C2F5F" w:rsidRDefault="002745C5" w:rsidP="0084306D">
      <w:pPr>
        <w:pStyle w:val="Heading1"/>
        <w:rPr>
          <w:sz w:val="22"/>
          <w:szCs w:val="22"/>
        </w:rPr>
      </w:pPr>
      <w:bookmarkStart w:id="0" w:name="_Toc213006112"/>
      <w:r w:rsidRPr="003C2F5F">
        <w:rPr>
          <w:sz w:val="22"/>
          <w:szCs w:val="22"/>
        </w:rPr>
        <w:t>1. Introduction</w:t>
      </w:r>
      <w:bookmarkEnd w:id="0"/>
    </w:p>
    <w:p w14:paraId="2E9CCBB5" w14:textId="77777777" w:rsidR="008A66CC" w:rsidRPr="003C2F5F" w:rsidRDefault="008A66CC" w:rsidP="0084306D">
      <w:pPr>
        <w:spacing w:line="360" w:lineRule="auto"/>
        <w:jc w:val="both"/>
        <w:rPr>
          <w:rFonts w:ascii="Arial" w:hAnsi="Arial" w:cs="Arial"/>
          <w:sz w:val="22"/>
          <w:szCs w:val="22"/>
        </w:rPr>
      </w:pPr>
      <w:r w:rsidRPr="003C2F5F">
        <w:rPr>
          <w:rFonts w:ascii="Arial" w:hAnsi="Arial" w:cs="Arial"/>
          <w:sz w:val="22"/>
          <w:szCs w:val="22"/>
        </w:rPr>
        <w:t>Type 2 Diabetes (T2D) is a persistent metabolic disorder in which the body becomes not only insulin-resistant but also unable to generate enough of it to effectively maintain the blood glucose levels in the body (WHO, 2023; NHS, 2024). Even though its occurrence can be avoided in a large percentage by changing lifestyle, the rates of T2D keep growing because of unhealthy diet, lack of exercise, and rising rates of obesity (WHO, 2023). This illness is a significant burden to the health systems of the world by closely exposing people to cardiovascular disease, kidney failure, and other complications (NHS, 2024). The typical clinical features are chronic fatigue, excessive thirst, frequent urination, blurred vision, slow-healing wounds, and unexplained weight loss, which are usually the first symptoms leading to diagnosis in primary care (NHS Digital, 2024). In the United Kingdom, the prevalence of diabetes is approximately 4.3 million (and 90% of the cases are Type 2) (Diabetes UK, 2024). It is important to note that almost 1 in 10 adults, over 530 million people globally, are affected, which is an urgent public health issue at the global health care, policy, and community levels (IDF, 2023; WHO, 2023).</w:t>
      </w:r>
    </w:p>
    <w:p w14:paraId="7B584390" w14:textId="362A92B1" w:rsidR="0084306D" w:rsidRPr="003C2F5F" w:rsidRDefault="0084306D" w:rsidP="0084306D">
      <w:pPr>
        <w:spacing w:line="360" w:lineRule="auto"/>
        <w:jc w:val="center"/>
        <w:rPr>
          <w:rFonts w:ascii="Arial" w:hAnsi="Arial" w:cs="Arial"/>
          <w:sz w:val="22"/>
          <w:szCs w:val="22"/>
        </w:rPr>
      </w:pPr>
      <w:r w:rsidRPr="003C2F5F">
        <w:rPr>
          <w:noProof/>
          <w:sz w:val="22"/>
          <w:szCs w:val="22"/>
        </w:rPr>
        <mc:AlternateContent>
          <mc:Choice Requires="wps">
            <w:drawing>
              <wp:anchor distT="0" distB="0" distL="114300" distR="114300" simplePos="0" relativeHeight="251666432" behindDoc="0" locked="0" layoutInCell="1" allowOverlap="1" wp14:anchorId="1A4A6040" wp14:editId="535A6561">
                <wp:simplePos x="0" y="0"/>
                <wp:positionH relativeFrom="column">
                  <wp:posOffset>1143000</wp:posOffset>
                </wp:positionH>
                <wp:positionV relativeFrom="paragraph">
                  <wp:posOffset>2155190</wp:posOffset>
                </wp:positionV>
                <wp:extent cx="3657600" cy="635"/>
                <wp:effectExtent l="0" t="0" r="0" b="0"/>
                <wp:wrapTopAndBottom/>
                <wp:docPr id="634016245" name="Text Box 1"/>
                <wp:cNvGraphicFramePr/>
                <a:graphic xmlns:a="http://schemas.openxmlformats.org/drawingml/2006/main">
                  <a:graphicData uri="http://schemas.microsoft.com/office/word/2010/wordprocessingShape">
                    <wps:wsp>
                      <wps:cNvSpPr txBox="1"/>
                      <wps:spPr>
                        <a:xfrm>
                          <a:off x="0" y="0"/>
                          <a:ext cx="3657600" cy="635"/>
                        </a:xfrm>
                        <a:prstGeom prst="rect">
                          <a:avLst/>
                        </a:prstGeom>
                        <a:solidFill>
                          <a:prstClr val="white"/>
                        </a:solidFill>
                        <a:ln>
                          <a:noFill/>
                        </a:ln>
                      </wps:spPr>
                      <wps:txbx>
                        <w:txbxContent>
                          <w:p w14:paraId="69E532D1" w14:textId="2580C59D" w:rsidR="0084306D" w:rsidRPr="00C11BFC" w:rsidRDefault="0084306D" w:rsidP="0084306D">
                            <w:pPr>
                              <w:pStyle w:val="Caption"/>
                              <w:jc w:val="center"/>
                              <w:rPr>
                                <w:rFonts w:ascii="Arial" w:hAnsi="Arial" w:cs="Arial"/>
                                <w:noProof/>
                                <w:sz w:val="22"/>
                                <w:szCs w:val="22"/>
                              </w:rPr>
                            </w:pPr>
                            <w:bookmarkStart w:id="1" w:name="_Toc213006141"/>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r w:rsidRPr="000E2D21">
                              <w:t>Infographic showing prevalence and economic burden of Type 2 diabetes in the UK and globally</w:t>
                            </w:r>
                            <w:r>
                              <w:t xml:space="preserve"> </w:t>
                            </w:r>
                            <w:r w:rsidRPr="000E2D21">
                              <w:t>(The Government, 2020)</w:t>
                            </w:r>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A4A6040" id="_x0000_t202" coordsize="21600,21600" o:spt="202" path="m,l,21600r21600,l21600,xe">
                <v:stroke joinstyle="miter"/>
                <v:path gradientshapeok="t" o:connecttype="rect"/>
              </v:shapetype>
              <v:shape id="Text Box 1" o:spid="_x0000_s1026" type="#_x0000_t202" style="position:absolute;left:0;text-align:left;margin-left:90pt;margin-top:169.7pt;width:4in;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" stroked="f">
                <v:textbox style="mso-fit-shape-to-text:t" inset="0,0,0,0">
                  <w:txbxContent>
                    <w:p w14:paraId="69E532D1" w14:textId="2580C59D" w:rsidR="0084306D" w:rsidRPr="00C11BFC" w:rsidRDefault="0084306D" w:rsidP="0084306D">
                      <w:pPr>
                        <w:pStyle w:val="Caption"/>
                        <w:jc w:val="center"/>
                        <w:rPr>
                          <w:rFonts w:ascii="Arial" w:hAnsi="Arial" w:cs="Arial"/>
                          <w:noProof/>
                          <w:sz w:val="22"/>
                          <w:szCs w:val="22"/>
                        </w:rPr>
                      </w:pPr>
                      <w:bookmarkStart w:id="2" w:name="_Toc213006141"/>
                      <w:r>
                        <w:t xml:space="preserve">Figure </w:t>
                      </w:r>
                      <w:r>
                        <w:fldChar w:fldCharType="begin"/>
                      </w:r>
                      <w:r>
                        <w:instrText xml:space="preserve"> SEQ Figure \* ARABIC </w:instrText>
                      </w:r>
                      <w:r>
                        <w:fldChar w:fldCharType="separate"/>
                      </w:r>
                      <w:r>
                        <w:rPr>
                          <w:noProof/>
                        </w:rPr>
                        <w:t>1</w:t>
                      </w:r>
                      <w:r>
                        <w:rPr>
                          <w:noProof/>
                        </w:rPr>
                        <w:fldChar w:fldCharType="end"/>
                      </w:r>
                      <w:r>
                        <w:t xml:space="preserve"> </w:t>
                      </w:r>
                      <w:r w:rsidRPr="000E2D21">
                        <w:t>Infographic showing prevalence and economic burden of Type 2 diabetes in the UK and globally</w:t>
                      </w:r>
                      <w:r>
                        <w:t xml:space="preserve"> </w:t>
                      </w:r>
                      <w:r w:rsidRPr="000E2D21">
                        <w:t>(The Government, 2020)</w:t>
                      </w:r>
                      <w:bookmarkEnd w:id="2"/>
                    </w:p>
                  </w:txbxContent>
                </v:textbox>
                <w10:wrap type="topAndBottom"/>
              </v:shape>
            </w:pict>
          </mc:Fallback>
        </mc:AlternateContent>
      </w:r>
      <w:r w:rsidRPr="003C2F5F">
        <w:rPr>
          <w:rFonts w:ascii="Arial" w:hAnsi="Arial" w:cs="Arial"/>
          <w:noProof/>
          <w:sz w:val="22"/>
          <w:szCs w:val="22"/>
        </w:rPr>
        <w:drawing>
          <wp:anchor distT="0" distB="0" distL="114300" distR="114300" simplePos="0" relativeHeight="251664384" behindDoc="0" locked="0" layoutInCell="1" allowOverlap="1" wp14:anchorId="710A0A3A" wp14:editId="5557AB47">
            <wp:simplePos x="0" y="0"/>
            <wp:positionH relativeFrom="column">
              <wp:posOffset>1143000</wp:posOffset>
            </wp:positionH>
            <wp:positionV relativeFrom="paragraph">
              <wp:posOffset>2540</wp:posOffset>
            </wp:positionV>
            <wp:extent cx="3657600" cy="2095500"/>
            <wp:effectExtent l="0" t="0" r="0" b="0"/>
            <wp:wrapTopAndBottom/>
            <wp:docPr id="67817932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179323" name="Picture 678179323"/>
                    <pic:cNvPicPr/>
                  </pic:nvPicPr>
                  <pic:blipFill rotWithShape="1">
                    <a:blip r:embed="rId7" cstate="print">
                      <a:extLst>
                        <a:ext uri="{28A0092B-C50C-407E-A947-70E740481C1C}">
                          <a14:useLocalDpi xmlns:a14="http://schemas.microsoft.com/office/drawing/2010/main" val="0"/>
                        </a:ext>
                      </a:extLst>
                    </a:blip>
                    <a:srcRect t="14063"/>
                    <a:stretch>
                      <a:fillRect/>
                    </a:stretch>
                  </pic:blipFill>
                  <pic:spPr bwMode="auto">
                    <a:xfrm>
                      <a:off x="0" y="0"/>
                      <a:ext cx="3657600" cy="2095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3A35EE" w14:textId="73E36575" w:rsidR="003A7710" w:rsidRPr="003C2F5F" w:rsidRDefault="003A7710" w:rsidP="003A7710">
      <w:pPr>
        <w:pStyle w:val="Heading1"/>
        <w:rPr>
          <w:sz w:val="22"/>
          <w:szCs w:val="22"/>
        </w:rPr>
      </w:pPr>
      <w:bookmarkStart w:id="3" w:name="_Toc213006113"/>
      <w:r w:rsidRPr="003C2F5F">
        <w:rPr>
          <w:sz w:val="22"/>
          <w:szCs w:val="22"/>
        </w:rPr>
        <w:lastRenderedPageBreak/>
        <w:t>2. Main Body</w:t>
      </w:r>
      <w:bookmarkEnd w:id="3"/>
      <w:r w:rsidRPr="003C2F5F">
        <w:rPr>
          <w:sz w:val="22"/>
          <w:szCs w:val="22"/>
        </w:rPr>
        <w:t xml:space="preserve"> </w:t>
      </w:r>
    </w:p>
    <w:p w14:paraId="3BDC36FE" w14:textId="3EAC6D17" w:rsidR="0084306D" w:rsidRPr="003C2F5F" w:rsidRDefault="003A7710" w:rsidP="003A7710">
      <w:pPr>
        <w:pStyle w:val="Heading2"/>
        <w:rPr>
          <w:sz w:val="22"/>
          <w:szCs w:val="22"/>
        </w:rPr>
      </w:pPr>
      <w:bookmarkStart w:id="4" w:name="_Toc213006114"/>
      <w:r w:rsidRPr="003C2F5F">
        <w:rPr>
          <w:sz w:val="22"/>
          <w:szCs w:val="22"/>
        </w:rPr>
        <w:t>2.1 Consequences of Type 2 Diabetes</w:t>
      </w:r>
      <w:bookmarkEnd w:id="4"/>
    </w:p>
    <w:p w14:paraId="3CE00747" w14:textId="48B04D93" w:rsidR="002745C5" w:rsidRPr="003C2F5F" w:rsidRDefault="002745C5" w:rsidP="003A7710">
      <w:pPr>
        <w:pStyle w:val="Heading3"/>
        <w:rPr>
          <w:sz w:val="22"/>
          <w:szCs w:val="22"/>
        </w:rPr>
      </w:pPr>
      <w:bookmarkStart w:id="5" w:name="_Toc213006115"/>
      <w:r w:rsidRPr="003C2F5F">
        <w:rPr>
          <w:sz w:val="22"/>
          <w:szCs w:val="22"/>
        </w:rPr>
        <w:t>2.1.1 Impact on Individuals and Families</w:t>
      </w:r>
      <w:bookmarkEnd w:id="5"/>
    </w:p>
    <w:p w14:paraId="2237CD22" w14:textId="5869F0C1" w:rsidR="008A66CC" w:rsidRPr="003C2F5F" w:rsidRDefault="008A66CC" w:rsidP="0084306D">
      <w:pPr>
        <w:spacing w:line="360" w:lineRule="auto"/>
        <w:jc w:val="both"/>
        <w:rPr>
          <w:rFonts w:ascii="Arial" w:hAnsi="Arial" w:cs="Arial"/>
          <w:sz w:val="22"/>
          <w:szCs w:val="22"/>
        </w:rPr>
      </w:pPr>
      <w:r w:rsidRPr="003C2F5F">
        <w:rPr>
          <w:rFonts w:ascii="Arial" w:hAnsi="Arial" w:cs="Arial"/>
          <w:sz w:val="22"/>
          <w:szCs w:val="22"/>
        </w:rPr>
        <w:t xml:space="preserve">Type 2 Diabetes (T2D) has extensive impacts on the physical health, psychological well-being, and family lives of individuals. On the one hand, chronic </w:t>
      </w:r>
      <w:proofErr w:type="spellStart"/>
      <w:r w:rsidRPr="003C2F5F">
        <w:rPr>
          <w:rFonts w:ascii="Arial" w:hAnsi="Arial" w:cs="Arial"/>
          <w:sz w:val="22"/>
          <w:szCs w:val="22"/>
        </w:rPr>
        <w:t>hyperglycaemia</w:t>
      </w:r>
      <w:proofErr w:type="spellEnd"/>
      <w:r w:rsidRPr="003C2F5F">
        <w:rPr>
          <w:rFonts w:ascii="Arial" w:hAnsi="Arial" w:cs="Arial"/>
          <w:sz w:val="22"/>
          <w:szCs w:val="22"/>
        </w:rPr>
        <w:t xml:space="preserve"> negatively affects blood vessels and nerves, causing serious complications, such as diabetic neuropathy, cardiovascular disease, chronic kidney failure, retinopathy, and, in the most severe cases, amputation of the lower limbs </w:t>
      </w:r>
      <w:r w:rsidR="00E27618" w:rsidRPr="003C2F5F">
        <w:rPr>
          <w:rFonts w:ascii="Arial" w:hAnsi="Arial" w:cs="Arial"/>
          <w:sz w:val="22"/>
          <w:szCs w:val="22"/>
        </w:rPr>
        <w:t>(</w:t>
      </w:r>
      <w:proofErr w:type="spellStart"/>
      <w:r w:rsidR="00E27618" w:rsidRPr="003C2F5F">
        <w:rPr>
          <w:rFonts w:ascii="Arial" w:hAnsi="Arial" w:cs="Arial"/>
          <w:sz w:val="22"/>
          <w:szCs w:val="22"/>
        </w:rPr>
        <w:t>Nasirin</w:t>
      </w:r>
      <w:proofErr w:type="spellEnd"/>
      <w:r w:rsidR="00E27618" w:rsidRPr="003C2F5F">
        <w:rPr>
          <w:rFonts w:ascii="Arial" w:hAnsi="Arial" w:cs="Arial"/>
          <w:sz w:val="22"/>
          <w:szCs w:val="22"/>
        </w:rPr>
        <w:t xml:space="preserve">, 2020). </w:t>
      </w:r>
      <w:r w:rsidRPr="003C2F5F">
        <w:rPr>
          <w:rFonts w:ascii="Arial" w:hAnsi="Arial" w:cs="Arial"/>
          <w:sz w:val="22"/>
          <w:szCs w:val="22"/>
        </w:rPr>
        <w:t>These complications lead to chronic pain, decreased mobility, and reduced quality of life, which in most cases inhibit independence and result in increased dependency on health care services. In addition to the physical impact, T2D is closely linked to psychological stress as most patients are affected by anxiety, depression, and diabetes-related burnout associated with the necessity to monitor blood glucose and participate in lifestyle management continuously (</w:t>
      </w:r>
      <w:r w:rsidR="00E27618" w:rsidRPr="003C2F5F">
        <w:rPr>
          <w:rFonts w:ascii="Arial" w:hAnsi="Arial" w:cs="Arial"/>
          <w:sz w:val="22"/>
          <w:szCs w:val="22"/>
        </w:rPr>
        <w:t xml:space="preserve">(Sun </w:t>
      </w:r>
      <w:r w:rsidR="00E27618" w:rsidRPr="003C2F5F">
        <w:rPr>
          <w:rFonts w:ascii="Arial" w:hAnsi="Arial" w:cs="Arial"/>
          <w:i/>
          <w:iCs/>
          <w:sz w:val="22"/>
          <w:szCs w:val="22"/>
        </w:rPr>
        <w:t>et al.</w:t>
      </w:r>
      <w:r w:rsidR="00E27618" w:rsidRPr="003C2F5F">
        <w:rPr>
          <w:rFonts w:ascii="Arial" w:hAnsi="Arial" w:cs="Arial"/>
          <w:sz w:val="22"/>
          <w:szCs w:val="22"/>
        </w:rPr>
        <w:t xml:space="preserve">, 2016; </w:t>
      </w:r>
      <w:r w:rsidRPr="003C2F5F">
        <w:rPr>
          <w:rFonts w:ascii="Arial" w:hAnsi="Arial" w:cs="Arial"/>
          <w:sz w:val="22"/>
          <w:szCs w:val="22"/>
        </w:rPr>
        <w:t xml:space="preserve">Diabetes UK, 2024). Mental problems may also exacerbate the management of the disease, forming a feedback loop of adverse effect between emotion health and the </w:t>
      </w:r>
      <w:proofErr w:type="spellStart"/>
      <w:r w:rsidRPr="003C2F5F">
        <w:rPr>
          <w:rFonts w:ascii="Arial" w:hAnsi="Arial" w:cs="Arial"/>
          <w:sz w:val="22"/>
          <w:szCs w:val="22"/>
        </w:rPr>
        <w:t>glycaemic</w:t>
      </w:r>
      <w:proofErr w:type="spellEnd"/>
      <w:r w:rsidRPr="003C2F5F">
        <w:rPr>
          <w:rFonts w:ascii="Arial" w:hAnsi="Arial" w:cs="Arial"/>
          <w:sz w:val="22"/>
          <w:szCs w:val="22"/>
        </w:rPr>
        <w:t xml:space="preserve"> control. Indirect burdens involve the families having to care, experiencing monetary strain, adapting to the diet and daily life, and this may place a strain on the relationships and emotional equilibrium (NHS Digital, 2024). The physical, psychological, and social effects combined indicate the significance of holistic, </w:t>
      </w:r>
      <w:proofErr w:type="spellStart"/>
      <w:r w:rsidRPr="003C2F5F">
        <w:rPr>
          <w:rFonts w:ascii="Arial" w:hAnsi="Arial" w:cs="Arial"/>
          <w:sz w:val="22"/>
          <w:szCs w:val="22"/>
        </w:rPr>
        <w:t>family-centred</w:t>
      </w:r>
      <w:proofErr w:type="spellEnd"/>
      <w:r w:rsidRPr="003C2F5F">
        <w:rPr>
          <w:rFonts w:ascii="Arial" w:hAnsi="Arial" w:cs="Arial"/>
          <w:sz w:val="22"/>
          <w:szCs w:val="22"/>
        </w:rPr>
        <w:t xml:space="preserve"> care models in the diabetes management strategy.</w:t>
      </w:r>
    </w:p>
    <w:p w14:paraId="68FB7EA2" w14:textId="749C10A7" w:rsidR="002745C5" w:rsidRPr="003C2F5F" w:rsidRDefault="002745C5" w:rsidP="003A7710">
      <w:pPr>
        <w:pStyle w:val="Heading3"/>
        <w:rPr>
          <w:sz w:val="22"/>
          <w:szCs w:val="22"/>
        </w:rPr>
      </w:pPr>
      <w:bookmarkStart w:id="6" w:name="_Toc213006116"/>
      <w:r w:rsidRPr="003C2F5F">
        <w:rPr>
          <w:sz w:val="22"/>
          <w:szCs w:val="22"/>
        </w:rPr>
        <w:t>2.1.2 Impact on Communities and the NHS</w:t>
      </w:r>
      <w:bookmarkEnd w:id="6"/>
    </w:p>
    <w:p w14:paraId="1D01FAC0" w14:textId="2DB94434" w:rsidR="007612DB" w:rsidRPr="003C2F5F" w:rsidRDefault="008A66CC" w:rsidP="0084306D">
      <w:pPr>
        <w:spacing w:line="360" w:lineRule="auto"/>
        <w:jc w:val="both"/>
        <w:rPr>
          <w:rFonts w:ascii="Arial" w:hAnsi="Arial" w:cs="Arial"/>
          <w:sz w:val="22"/>
          <w:szCs w:val="22"/>
        </w:rPr>
      </w:pPr>
      <w:r w:rsidRPr="003C2F5F">
        <w:rPr>
          <w:rFonts w:ascii="Arial" w:hAnsi="Arial" w:cs="Arial"/>
          <w:sz w:val="22"/>
          <w:szCs w:val="22"/>
        </w:rPr>
        <w:t xml:space="preserve">T2D is an increasing problem within communities and the NHS of the UK, as it is disproportionately impacting deprived populations and ethnic minorities because of income, education, and diet inequalities (Public Health England, 2020). The cost of diabetes care within the NHS is about 10 per cent of the overall budget, which is estimated at more than 10 billion a year (Diabetes UK, 2024). Prevention under the NHS Long Term Plan focuses on the prevention of lifestyle with support and </w:t>
      </w:r>
      <w:proofErr w:type="spellStart"/>
      <w:r w:rsidRPr="003C2F5F">
        <w:rPr>
          <w:rFonts w:ascii="Arial" w:hAnsi="Arial" w:cs="Arial"/>
          <w:sz w:val="22"/>
          <w:szCs w:val="22"/>
        </w:rPr>
        <w:t>programmes</w:t>
      </w:r>
      <w:proofErr w:type="spellEnd"/>
      <w:r w:rsidRPr="003C2F5F">
        <w:rPr>
          <w:rFonts w:ascii="Arial" w:hAnsi="Arial" w:cs="Arial"/>
          <w:sz w:val="22"/>
          <w:szCs w:val="22"/>
        </w:rPr>
        <w:t xml:space="preserve"> like the NHS Diabetes Prevention </w:t>
      </w:r>
      <w:proofErr w:type="spellStart"/>
      <w:r w:rsidRPr="003C2F5F">
        <w:rPr>
          <w:rFonts w:ascii="Arial" w:hAnsi="Arial" w:cs="Arial"/>
          <w:sz w:val="22"/>
          <w:szCs w:val="22"/>
        </w:rPr>
        <w:t>Programme</w:t>
      </w:r>
      <w:proofErr w:type="spellEnd"/>
      <w:r w:rsidRPr="003C2F5F">
        <w:rPr>
          <w:rFonts w:ascii="Arial" w:hAnsi="Arial" w:cs="Arial"/>
          <w:sz w:val="22"/>
          <w:szCs w:val="22"/>
        </w:rPr>
        <w:t xml:space="preserve"> (NDPP) (NHS England, 2024). The UK economy loses productivity and absenteeism in the tune of 23.7 billion a year, and this affirms T2D as a national health and economic priority (Hex </w:t>
      </w:r>
      <w:r w:rsidRPr="003C2F5F">
        <w:rPr>
          <w:rFonts w:ascii="Arial" w:hAnsi="Arial" w:cs="Arial"/>
          <w:i/>
          <w:iCs/>
          <w:sz w:val="22"/>
          <w:szCs w:val="22"/>
        </w:rPr>
        <w:t>et al.,</w:t>
      </w:r>
      <w:r w:rsidRPr="003C2F5F">
        <w:rPr>
          <w:rFonts w:ascii="Arial" w:hAnsi="Arial" w:cs="Arial"/>
          <w:sz w:val="22"/>
          <w:szCs w:val="22"/>
        </w:rPr>
        <w:t xml:space="preserve"> 2012).</w:t>
      </w:r>
    </w:p>
    <w:p w14:paraId="3B301057" w14:textId="669003BE" w:rsidR="003A7710" w:rsidRPr="003C2F5F" w:rsidRDefault="003A7710" w:rsidP="003A7710">
      <w:pPr>
        <w:pStyle w:val="Heading2"/>
        <w:rPr>
          <w:sz w:val="22"/>
          <w:szCs w:val="22"/>
        </w:rPr>
      </w:pPr>
      <w:bookmarkStart w:id="7" w:name="_Toc213006117"/>
      <w:r w:rsidRPr="003C2F5F">
        <w:rPr>
          <w:sz w:val="22"/>
          <w:szCs w:val="22"/>
        </w:rPr>
        <w:t>2.2 Control and Management of Type 2 Diabetes</w:t>
      </w:r>
      <w:bookmarkEnd w:id="7"/>
    </w:p>
    <w:p w14:paraId="0141B7F0" w14:textId="2EF4F766" w:rsidR="002745C5" w:rsidRPr="003C2F5F" w:rsidRDefault="002745C5" w:rsidP="003A7710">
      <w:pPr>
        <w:pStyle w:val="Heading3"/>
        <w:rPr>
          <w:sz w:val="22"/>
          <w:szCs w:val="22"/>
        </w:rPr>
      </w:pPr>
      <w:bookmarkStart w:id="8" w:name="_Toc213006118"/>
      <w:r w:rsidRPr="003C2F5F">
        <w:rPr>
          <w:sz w:val="22"/>
          <w:szCs w:val="22"/>
        </w:rPr>
        <w:t>2.2.1 Prevention Strategies and Public Health Campaigns</w:t>
      </w:r>
      <w:bookmarkEnd w:id="8"/>
      <w:r w:rsidRPr="003C2F5F">
        <w:rPr>
          <w:sz w:val="22"/>
          <w:szCs w:val="22"/>
        </w:rPr>
        <w:t xml:space="preserve"> </w:t>
      </w:r>
    </w:p>
    <w:p w14:paraId="3D98C9E2" w14:textId="4129248D" w:rsidR="002745C5" w:rsidRPr="003C2F5F" w:rsidRDefault="008A66CC" w:rsidP="0084306D">
      <w:pPr>
        <w:spacing w:line="360" w:lineRule="auto"/>
        <w:jc w:val="both"/>
        <w:rPr>
          <w:rFonts w:ascii="Arial" w:hAnsi="Arial" w:cs="Arial"/>
          <w:sz w:val="22"/>
          <w:szCs w:val="22"/>
        </w:rPr>
      </w:pPr>
      <w:r w:rsidRPr="003C2F5F">
        <w:rPr>
          <w:rFonts w:ascii="Arial" w:hAnsi="Arial" w:cs="Arial"/>
          <w:sz w:val="22"/>
          <w:szCs w:val="22"/>
        </w:rPr>
        <w:t xml:space="preserve">The prevention of Type 2 Diabetes (T2D) is based on healthy nutrition, physical activity, and weight control to prevent the disease (Public Health England, 2020). The NHS Diabetes Prevention </w:t>
      </w:r>
      <w:proofErr w:type="spellStart"/>
      <w:r w:rsidRPr="003C2F5F">
        <w:rPr>
          <w:rFonts w:ascii="Arial" w:hAnsi="Arial" w:cs="Arial"/>
          <w:sz w:val="22"/>
          <w:szCs w:val="22"/>
        </w:rPr>
        <w:t>Programme</w:t>
      </w:r>
      <w:proofErr w:type="spellEnd"/>
      <w:r w:rsidRPr="003C2F5F">
        <w:rPr>
          <w:rFonts w:ascii="Arial" w:hAnsi="Arial" w:cs="Arial"/>
          <w:sz w:val="22"/>
          <w:szCs w:val="22"/>
        </w:rPr>
        <w:t xml:space="preserve"> (NDPP) assists individuals at high risk by helping them with education, </w:t>
      </w:r>
      <w:r w:rsidRPr="003C2F5F">
        <w:rPr>
          <w:rFonts w:ascii="Arial" w:hAnsi="Arial" w:cs="Arial"/>
          <w:sz w:val="22"/>
          <w:szCs w:val="22"/>
        </w:rPr>
        <w:lastRenderedPageBreak/>
        <w:t xml:space="preserve">diet, and exercise regimens that promote sustainable </w:t>
      </w:r>
      <w:proofErr w:type="spellStart"/>
      <w:r w:rsidRPr="003C2F5F">
        <w:rPr>
          <w:rFonts w:ascii="Arial" w:hAnsi="Arial" w:cs="Arial"/>
          <w:sz w:val="22"/>
          <w:szCs w:val="22"/>
        </w:rPr>
        <w:t>behaviour</w:t>
      </w:r>
      <w:proofErr w:type="spellEnd"/>
      <w:r w:rsidRPr="003C2F5F">
        <w:rPr>
          <w:rFonts w:ascii="Arial" w:hAnsi="Arial" w:cs="Arial"/>
          <w:sz w:val="22"/>
          <w:szCs w:val="22"/>
        </w:rPr>
        <w:t xml:space="preserve"> change (NHS England, 2024). Primary care screening and risk evaluation assist in the detection of </w:t>
      </w:r>
      <w:proofErr w:type="spellStart"/>
      <w:r w:rsidRPr="003C2F5F">
        <w:rPr>
          <w:rFonts w:ascii="Arial" w:hAnsi="Arial" w:cs="Arial"/>
          <w:sz w:val="22"/>
          <w:szCs w:val="22"/>
        </w:rPr>
        <w:t>prediabetes</w:t>
      </w:r>
      <w:proofErr w:type="spellEnd"/>
      <w:r w:rsidRPr="003C2F5F">
        <w:rPr>
          <w:rFonts w:ascii="Arial" w:hAnsi="Arial" w:cs="Arial"/>
          <w:sz w:val="22"/>
          <w:szCs w:val="22"/>
        </w:rPr>
        <w:t xml:space="preserve"> and thwarting the development of the disease (NICE, 2023). Obesity, smoking, and inactivity are also targeted by public health campaigns, but particularly in deprived communities </w:t>
      </w:r>
      <w:r w:rsidR="00E27618" w:rsidRPr="003C2F5F">
        <w:rPr>
          <w:rFonts w:ascii="Arial" w:hAnsi="Arial" w:cs="Arial"/>
          <w:sz w:val="22"/>
          <w:szCs w:val="22"/>
        </w:rPr>
        <w:t>(NHS Digital, 2024)</w:t>
      </w:r>
      <w:r w:rsidRPr="003C2F5F">
        <w:rPr>
          <w:rFonts w:ascii="Arial" w:hAnsi="Arial" w:cs="Arial"/>
          <w:sz w:val="22"/>
          <w:szCs w:val="22"/>
        </w:rPr>
        <w:t>. All these measures should help reduce the incidence of T2D, raise awareness, and decrease the pressure on the NHS in the long term.</w:t>
      </w:r>
    </w:p>
    <w:p w14:paraId="2985A830" w14:textId="6881533B" w:rsidR="002745C5" w:rsidRPr="003C2F5F" w:rsidRDefault="002745C5" w:rsidP="003A7710">
      <w:pPr>
        <w:pStyle w:val="Heading3"/>
        <w:rPr>
          <w:sz w:val="22"/>
          <w:szCs w:val="22"/>
        </w:rPr>
      </w:pPr>
      <w:bookmarkStart w:id="9" w:name="_Toc213006119"/>
      <w:r w:rsidRPr="003C2F5F">
        <w:rPr>
          <w:sz w:val="22"/>
          <w:szCs w:val="22"/>
        </w:rPr>
        <w:t>2.2.2 Medical and Lifestyle Interventions</w:t>
      </w:r>
      <w:bookmarkEnd w:id="9"/>
      <w:r w:rsidRPr="003C2F5F">
        <w:rPr>
          <w:sz w:val="22"/>
          <w:szCs w:val="22"/>
        </w:rPr>
        <w:t xml:space="preserve"> </w:t>
      </w:r>
    </w:p>
    <w:p w14:paraId="350FB074" w14:textId="5460BC78" w:rsidR="008A66CC" w:rsidRPr="003C2F5F" w:rsidRDefault="008A66CC" w:rsidP="0084306D">
      <w:pPr>
        <w:spacing w:line="360" w:lineRule="auto"/>
        <w:jc w:val="both"/>
        <w:rPr>
          <w:rFonts w:ascii="Arial" w:hAnsi="Arial" w:cs="Arial"/>
          <w:sz w:val="22"/>
          <w:szCs w:val="22"/>
        </w:rPr>
      </w:pPr>
      <w:r w:rsidRPr="003C2F5F">
        <w:rPr>
          <w:rFonts w:ascii="Arial" w:hAnsi="Arial" w:cs="Arial"/>
          <w:sz w:val="22"/>
          <w:szCs w:val="22"/>
        </w:rPr>
        <w:t xml:space="preserve">Treatment of Type 2 Diabetes (T2D) involves the use of a combination of medication and lifestyle change to manage the level of glucose in the blood and avoid complications. First-line therapy is metformin, and SGLT2 inhibitors, DPP-4 or GLP-1 receptor agonists are included when necessary (NICE, 2023). Other patients have to be put on insulin therapy when oral medications cannot be administered. The changes to lifestyle, such as healthier dieting, exercise, and losing weight, are still at the centre of management (BMJ, 2022). Frequent HbA1c measurements at regular intervals will assist in monitoring </w:t>
      </w:r>
      <w:proofErr w:type="spellStart"/>
      <w:r w:rsidRPr="003C2F5F">
        <w:rPr>
          <w:rFonts w:ascii="Arial" w:hAnsi="Arial" w:cs="Arial"/>
          <w:sz w:val="22"/>
          <w:szCs w:val="22"/>
        </w:rPr>
        <w:t>glycaemic</w:t>
      </w:r>
      <w:proofErr w:type="spellEnd"/>
      <w:r w:rsidRPr="003C2F5F">
        <w:rPr>
          <w:rFonts w:ascii="Arial" w:hAnsi="Arial" w:cs="Arial"/>
          <w:sz w:val="22"/>
          <w:szCs w:val="22"/>
        </w:rPr>
        <w:t xml:space="preserve"> control and determining treatment changes (NHS</w:t>
      </w:r>
      <w:r w:rsidR="00E27618" w:rsidRPr="003C2F5F">
        <w:rPr>
          <w:rFonts w:ascii="Arial" w:hAnsi="Arial" w:cs="Arial"/>
          <w:sz w:val="22"/>
          <w:szCs w:val="22"/>
        </w:rPr>
        <w:t xml:space="preserve"> England</w:t>
      </w:r>
      <w:r w:rsidRPr="003C2F5F">
        <w:rPr>
          <w:rFonts w:ascii="Arial" w:hAnsi="Arial" w:cs="Arial"/>
          <w:sz w:val="22"/>
          <w:szCs w:val="22"/>
        </w:rPr>
        <w:t xml:space="preserve">, 2024). This multidisciplinary method, with the assistance of patient education, enhances the quality of life and </w:t>
      </w:r>
      <w:proofErr w:type="spellStart"/>
      <w:r w:rsidRPr="003C2F5F">
        <w:rPr>
          <w:rFonts w:ascii="Arial" w:hAnsi="Arial" w:cs="Arial"/>
          <w:sz w:val="22"/>
          <w:szCs w:val="22"/>
        </w:rPr>
        <w:t>minimises</w:t>
      </w:r>
      <w:proofErr w:type="spellEnd"/>
      <w:r w:rsidRPr="003C2F5F">
        <w:rPr>
          <w:rFonts w:ascii="Arial" w:hAnsi="Arial" w:cs="Arial"/>
          <w:sz w:val="22"/>
          <w:szCs w:val="22"/>
        </w:rPr>
        <w:t xml:space="preserve"> the complications of diabetes.</w:t>
      </w:r>
    </w:p>
    <w:p w14:paraId="58526CAE" w14:textId="1CD2745B" w:rsidR="002745C5" w:rsidRPr="003C2F5F" w:rsidRDefault="002745C5" w:rsidP="003A7710">
      <w:pPr>
        <w:pStyle w:val="Heading3"/>
        <w:rPr>
          <w:sz w:val="22"/>
          <w:szCs w:val="22"/>
        </w:rPr>
      </w:pPr>
      <w:bookmarkStart w:id="10" w:name="_Toc213006120"/>
      <w:r w:rsidRPr="003C2F5F">
        <w:rPr>
          <w:sz w:val="22"/>
          <w:szCs w:val="22"/>
        </w:rPr>
        <w:t>2.2.3 Role of Health Professionals and NHS Services</w:t>
      </w:r>
      <w:bookmarkEnd w:id="10"/>
      <w:r w:rsidRPr="003C2F5F">
        <w:rPr>
          <w:sz w:val="22"/>
          <w:szCs w:val="22"/>
        </w:rPr>
        <w:t xml:space="preserve"> </w:t>
      </w:r>
    </w:p>
    <w:p w14:paraId="2907B2BF" w14:textId="77777777" w:rsidR="0084306D" w:rsidRPr="003C2F5F" w:rsidRDefault="008A66CC" w:rsidP="0084306D">
      <w:pPr>
        <w:spacing w:line="360" w:lineRule="auto"/>
        <w:jc w:val="both"/>
        <w:rPr>
          <w:rFonts w:ascii="Arial" w:hAnsi="Arial" w:cs="Arial"/>
          <w:sz w:val="22"/>
          <w:szCs w:val="22"/>
        </w:rPr>
      </w:pPr>
      <w:r w:rsidRPr="003C2F5F">
        <w:rPr>
          <w:rFonts w:ascii="Arial" w:hAnsi="Arial" w:cs="Arial"/>
          <w:sz w:val="22"/>
          <w:szCs w:val="22"/>
        </w:rPr>
        <w:t xml:space="preserve">The management of Type 2 Diabetes (T2D) involves a multidisciplinary team of professionals providing </w:t>
      </w:r>
      <w:proofErr w:type="spellStart"/>
      <w:r w:rsidRPr="003C2F5F">
        <w:rPr>
          <w:rFonts w:ascii="Arial" w:hAnsi="Arial" w:cs="Arial"/>
          <w:sz w:val="22"/>
          <w:szCs w:val="22"/>
        </w:rPr>
        <w:t>patient-centred</w:t>
      </w:r>
      <w:proofErr w:type="spellEnd"/>
      <w:r w:rsidRPr="003C2F5F">
        <w:rPr>
          <w:rFonts w:ascii="Arial" w:hAnsi="Arial" w:cs="Arial"/>
          <w:sz w:val="22"/>
          <w:szCs w:val="22"/>
        </w:rPr>
        <w:t xml:space="preserve"> care comprised of GPs, nurses, dietitians, podiatrists, and community health professionals (NHS England, 2024). The diagnosing and medication are managed by GPs, and the education, glucose monitoring and self-management are managed by nurses. Dietitians aid with the </w:t>
      </w:r>
      <w:proofErr w:type="spellStart"/>
      <w:r w:rsidRPr="003C2F5F">
        <w:rPr>
          <w:rFonts w:ascii="Arial" w:hAnsi="Arial" w:cs="Arial"/>
          <w:sz w:val="22"/>
          <w:szCs w:val="22"/>
        </w:rPr>
        <w:t>maximisation</w:t>
      </w:r>
      <w:proofErr w:type="spellEnd"/>
      <w:r w:rsidRPr="003C2F5F">
        <w:rPr>
          <w:rFonts w:ascii="Arial" w:hAnsi="Arial" w:cs="Arial"/>
          <w:sz w:val="22"/>
          <w:szCs w:val="22"/>
        </w:rPr>
        <w:t xml:space="preserve"> of nutrition, and podiatrists avoid foot complications by conducting regular tests (NICE, 2023). </w:t>
      </w:r>
    </w:p>
    <w:p w14:paraId="53D0A268" w14:textId="553F7B26" w:rsidR="0084306D" w:rsidRPr="003C2F5F" w:rsidRDefault="0084306D" w:rsidP="0084306D">
      <w:pPr>
        <w:spacing w:line="360" w:lineRule="auto"/>
        <w:jc w:val="center"/>
        <w:rPr>
          <w:rFonts w:ascii="Arial" w:hAnsi="Arial" w:cs="Arial"/>
          <w:sz w:val="22"/>
          <w:szCs w:val="22"/>
        </w:rPr>
      </w:pPr>
      <w:r w:rsidRPr="003C2F5F">
        <w:rPr>
          <w:noProof/>
          <w:sz w:val="22"/>
          <w:szCs w:val="22"/>
        </w:rPr>
        <w:lastRenderedPageBreak/>
        <mc:AlternateContent>
          <mc:Choice Requires="wps">
            <w:drawing>
              <wp:anchor distT="0" distB="0" distL="114300" distR="114300" simplePos="0" relativeHeight="251663360" behindDoc="0" locked="0" layoutInCell="1" allowOverlap="1" wp14:anchorId="7F644056" wp14:editId="682D563A">
                <wp:simplePos x="0" y="0"/>
                <wp:positionH relativeFrom="column">
                  <wp:posOffset>1060450</wp:posOffset>
                </wp:positionH>
                <wp:positionV relativeFrom="paragraph">
                  <wp:posOffset>2929255</wp:posOffset>
                </wp:positionV>
                <wp:extent cx="3826510" cy="635"/>
                <wp:effectExtent l="0" t="0" r="0" b="0"/>
                <wp:wrapTopAndBottom/>
                <wp:docPr id="541176585" name="Text Box 1"/>
                <wp:cNvGraphicFramePr/>
                <a:graphic xmlns:a="http://schemas.openxmlformats.org/drawingml/2006/main">
                  <a:graphicData uri="http://schemas.microsoft.com/office/word/2010/wordprocessingShape">
                    <wps:wsp>
                      <wps:cNvSpPr txBox="1"/>
                      <wps:spPr>
                        <a:xfrm>
                          <a:off x="0" y="0"/>
                          <a:ext cx="3826510" cy="635"/>
                        </a:xfrm>
                        <a:prstGeom prst="rect">
                          <a:avLst/>
                        </a:prstGeom>
                        <a:solidFill>
                          <a:prstClr val="white"/>
                        </a:solidFill>
                        <a:ln>
                          <a:noFill/>
                        </a:ln>
                      </wps:spPr>
                      <wps:txbx>
                        <w:txbxContent>
                          <w:p w14:paraId="3B5CB1DA" w14:textId="3061658C" w:rsidR="0084306D" w:rsidRPr="00A008B7" w:rsidRDefault="0084306D" w:rsidP="0084306D">
                            <w:pPr>
                              <w:pStyle w:val="Caption"/>
                              <w:jc w:val="center"/>
                              <w:rPr>
                                <w:rFonts w:ascii="Arial" w:hAnsi="Arial" w:cs="Arial"/>
                                <w:noProof/>
                                <w:sz w:val="22"/>
                                <w:szCs w:val="22"/>
                              </w:rPr>
                            </w:pPr>
                            <w:bookmarkStart w:id="11" w:name="_Toc213006142"/>
                            <w:r>
                              <w:t xml:space="preserve">Figure </w:t>
                            </w:r>
                            <w:r>
                              <w:fldChar w:fldCharType="begin"/>
                            </w:r>
                            <w:r>
                              <w:instrText xml:space="preserve"> SEQ Figure \* ARABIC </w:instrText>
                            </w:r>
                            <w:r>
                              <w:fldChar w:fldCharType="separate"/>
                            </w:r>
                            <w:r>
                              <w:rPr>
                                <w:noProof/>
                              </w:rPr>
                              <w:t>2</w:t>
                            </w:r>
                            <w:r>
                              <w:rPr>
                                <w:noProof/>
                              </w:rPr>
                              <w:fldChar w:fldCharType="end"/>
                            </w:r>
                            <w:r>
                              <w:t xml:space="preserve"> </w:t>
                            </w:r>
                            <w:r w:rsidRPr="008772EF">
                              <w:t>multidisciplinary team involved in the management of Type 2 diabetes</w:t>
                            </w:r>
                            <w:r>
                              <w:t xml:space="preserve"> </w:t>
                            </w:r>
                            <w:r w:rsidRPr="008772EF">
                              <w:t>(IJIIC, 2025)</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644056" id="_x0000_s1027" type="#_x0000_t202" style="position:absolute;left:0;text-align:left;margin-left:83.5pt;margin-top:230.65pt;width:301.3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" stroked="f">
                <v:textbox style="mso-fit-shape-to-text:t" inset="0,0,0,0">
                  <w:txbxContent>
                    <w:p w14:paraId="3B5CB1DA" w14:textId="3061658C" w:rsidR="0084306D" w:rsidRPr="00A008B7" w:rsidRDefault="0084306D" w:rsidP="0084306D">
                      <w:pPr>
                        <w:pStyle w:val="Caption"/>
                        <w:jc w:val="center"/>
                        <w:rPr>
                          <w:rFonts w:ascii="Arial" w:hAnsi="Arial" w:cs="Arial"/>
                          <w:noProof/>
                          <w:sz w:val="22"/>
                          <w:szCs w:val="22"/>
                        </w:rPr>
                      </w:pPr>
                      <w:bookmarkStart w:id="12" w:name="_Toc213006142"/>
                      <w:r>
                        <w:t xml:space="preserve">Figure </w:t>
                      </w:r>
                      <w:r>
                        <w:fldChar w:fldCharType="begin"/>
                      </w:r>
                      <w:r>
                        <w:instrText xml:space="preserve"> SEQ Figure \* ARABIC </w:instrText>
                      </w:r>
                      <w:r>
                        <w:fldChar w:fldCharType="separate"/>
                      </w:r>
                      <w:r>
                        <w:rPr>
                          <w:noProof/>
                        </w:rPr>
                        <w:t>2</w:t>
                      </w:r>
                      <w:r>
                        <w:rPr>
                          <w:noProof/>
                        </w:rPr>
                        <w:fldChar w:fldCharType="end"/>
                      </w:r>
                      <w:r>
                        <w:t xml:space="preserve"> </w:t>
                      </w:r>
                      <w:r w:rsidRPr="008772EF">
                        <w:t>multidisciplinary team involved in the management of Type 2 diabetes</w:t>
                      </w:r>
                      <w:r>
                        <w:t xml:space="preserve"> </w:t>
                      </w:r>
                      <w:r w:rsidRPr="008772EF">
                        <w:t>(IJIIC, 2025)</w:t>
                      </w:r>
                      <w:bookmarkEnd w:id="12"/>
                    </w:p>
                  </w:txbxContent>
                </v:textbox>
                <w10:wrap type="topAndBottom"/>
              </v:shape>
            </w:pict>
          </mc:Fallback>
        </mc:AlternateContent>
      </w:r>
      <w:r w:rsidRPr="003C2F5F">
        <w:rPr>
          <w:rFonts w:ascii="Arial" w:hAnsi="Arial" w:cs="Arial"/>
          <w:noProof/>
          <w:sz w:val="22"/>
          <w:szCs w:val="22"/>
        </w:rPr>
        <w:drawing>
          <wp:anchor distT="0" distB="0" distL="114300" distR="114300" simplePos="0" relativeHeight="251661312" behindDoc="0" locked="0" layoutInCell="1" allowOverlap="1" wp14:anchorId="13F60954" wp14:editId="2646FD45">
            <wp:simplePos x="0" y="0"/>
            <wp:positionH relativeFrom="column">
              <wp:posOffset>1060450</wp:posOffset>
            </wp:positionH>
            <wp:positionV relativeFrom="paragraph">
              <wp:posOffset>1905</wp:posOffset>
            </wp:positionV>
            <wp:extent cx="3826933" cy="2870200"/>
            <wp:effectExtent l="0" t="0" r="2540" b="6350"/>
            <wp:wrapTopAndBottom/>
            <wp:docPr id="8658776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877613" name="Picture 865877613"/>
                    <pic:cNvPicPr/>
                  </pic:nvPicPr>
                  <pic:blipFill>
                    <a:blip r:embed="rId8">
                      <a:extLst>
                        <a:ext uri="{28A0092B-C50C-407E-A947-70E740481C1C}">
                          <a14:useLocalDpi xmlns:a14="http://schemas.microsoft.com/office/drawing/2010/main" val="0"/>
                        </a:ext>
                      </a:extLst>
                    </a:blip>
                    <a:stretch>
                      <a:fillRect/>
                    </a:stretch>
                  </pic:blipFill>
                  <pic:spPr>
                    <a:xfrm>
                      <a:off x="0" y="0"/>
                      <a:ext cx="3826933" cy="2870200"/>
                    </a:xfrm>
                    <a:prstGeom prst="rect">
                      <a:avLst/>
                    </a:prstGeom>
                  </pic:spPr>
                </pic:pic>
              </a:graphicData>
            </a:graphic>
            <wp14:sizeRelH relativeFrom="page">
              <wp14:pctWidth>0</wp14:pctWidth>
            </wp14:sizeRelH>
            <wp14:sizeRelV relativeFrom="page">
              <wp14:pctHeight>0</wp14:pctHeight>
            </wp14:sizeRelV>
          </wp:anchor>
        </w:drawing>
      </w:r>
    </w:p>
    <w:p w14:paraId="0601A754" w14:textId="27611E35" w:rsidR="002745C5" w:rsidRPr="003C2F5F" w:rsidRDefault="008A66CC" w:rsidP="0084306D">
      <w:pPr>
        <w:spacing w:line="360" w:lineRule="auto"/>
        <w:jc w:val="both"/>
        <w:rPr>
          <w:rFonts w:ascii="Arial" w:hAnsi="Arial" w:cs="Arial"/>
          <w:sz w:val="22"/>
          <w:szCs w:val="22"/>
        </w:rPr>
      </w:pPr>
      <w:r w:rsidRPr="003C2F5F">
        <w:rPr>
          <w:rFonts w:ascii="Arial" w:hAnsi="Arial" w:cs="Arial"/>
          <w:sz w:val="22"/>
          <w:szCs w:val="22"/>
        </w:rPr>
        <w:t>The NHS Long Term Plan encourages community-based models of care and early intervention and continuity in primary and secondary services (NHS England, 2019). This collaborative model enhances health outcomes, decreases hospital admissions and promotes equal and dependable diabetes care in the country.</w:t>
      </w:r>
    </w:p>
    <w:p w14:paraId="6C6DA4E7" w14:textId="398EB436" w:rsidR="003A7710" w:rsidRPr="003C2F5F" w:rsidRDefault="003A7710" w:rsidP="003A7710">
      <w:pPr>
        <w:pStyle w:val="Heading2"/>
        <w:rPr>
          <w:sz w:val="22"/>
          <w:szCs w:val="22"/>
        </w:rPr>
      </w:pPr>
      <w:bookmarkStart w:id="13" w:name="_Toc213006121"/>
      <w:r w:rsidRPr="003C2F5F">
        <w:rPr>
          <w:sz w:val="22"/>
          <w:szCs w:val="22"/>
        </w:rPr>
        <w:t>2.3 Factors Influencing Health and Well-being</w:t>
      </w:r>
      <w:bookmarkEnd w:id="13"/>
    </w:p>
    <w:p w14:paraId="087CFF7C" w14:textId="3A89A086" w:rsidR="002745C5" w:rsidRPr="003C2F5F" w:rsidRDefault="002745C5" w:rsidP="003A7710">
      <w:pPr>
        <w:pStyle w:val="Heading3"/>
        <w:rPr>
          <w:sz w:val="22"/>
          <w:szCs w:val="22"/>
        </w:rPr>
      </w:pPr>
      <w:bookmarkStart w:id="14" w:name="_Toc213006122"/>
      <w:r w:rsidRPr="003C2F5F">
        <w:rPr>
          <w:sz w:val="22"/>
          <w:szCs w:val="22"/>
        </w:rPr>
        <w:t>2.3.1 Biological and Lifestyle Factors</w:t>
      </w:r>
      <w:bookmarkEnd w:id="14"/>
      <w:r w:rsidRPr="003C2F5F">
        <w:rPr>
          <w:sz w:val="22"/>
          <w:szCs w:val="22"/>
        </w:rPr>
        <w:t xml:space="preserve"> </w:t>
      </w:r>
    </w:p>
    <w:p w14:paraId="2DD331BB" w14:textId="38463818" w:rsidR="003A7710" w:rsidRPr="003C2F5F" w:rsidRDefault="003A7710" w:rsidP="0084306D">
      <w:pPr>
        <w:spacing w:line="360" w:lineRule="auto"/>
        <w:jc w:val="both"/>
        <w:rPr>
          <w:rFonts w:ascii="Arial" w:hAnsi="Arial" w:cs="Arial"/>
          <w:sz w:val="22"/>
          <w:szCs w:val="22"/>
        </w:rPr>
      </w:pPr>
      <w:r w:rsidRPr="003C2F5F">
        <w:rPr>
          <w:rFonts w:ascii="Arial" w:hAnsi="Arial" w:cs="Arial"/>
          <w:sz w:val="22"/>
          <w:szCs w:val="22"/>
        </w:rPr>
        <w:t xml:space="preserve">The occurrence and progression of Type 2 Diabetes (T2D) is acutely affected by both the biological predispositions and lifestyle </w:t>
      </w:r>
      <w:proofErr w:type="spellStart"/>
      <w:r w:rsidRPr="003C2F5F">
        <w:rPr>
          <w:rFonts w:ascii="Arial" w:hAnsi="Arial" w:cs="Arial"/>
          <w:sz w:val="22"/>
          <w:szCs w:val="22"/>
        </w:rPr>
        <w:t>behaviours</w:t>
      </w:r>
      <w:proofErr w:type="spellEnd"/>
      <w:r w:rsidRPr="003C2F5F">
        <w:rPr>
          <w:rFonts w:ascii="Arial" w:hAnsi="Arial" w:cs="Arial"/>
          <w:sz w:val="22"/>
          <w:szCs w:val="22"/>
        </w:rPr>
        <w:t xml:space="preserve">. Some of the potential risk factors encompass obesity, increasing age, heredity, unhealthy eating, and lack of physical activity, among other factors that lead to insulin resistance and poor glucose metabolism (NHS, 2024). Epidemiological research has continuously provided evidence that an individual with a body mass index (BMI) above 30 is many times prone to contract T2D than a person with a healthy figure (Hu et al., 2021). Moreover, the excessive consumption of refined sugars, saturated fats, and processed foods increases the rate of insulin dysfunction, and consistent exercise can help to prevent T2D by 50% as a result of enhanced insulin sensitivity (Public Health England, 2020). The biological causes also increase vulnerability, like family history and ethnicity, especially in South Asian and African-Caribbean populations. All of these interdependent aspects underscore the significance of lifestyle change and early </w:t>
      </w:r>
      <w:proofErr w:type="spellStart"/>
      <w:r w:rsidRPr="003C2F5F">
        <w:rPr>
          <w:rFonts w:ascii="Arial" w:hAnsi="Arial" w:cs="Arial"/>
          <w:sz w:val="22"/>
          <w:szCs w:val="22"/>
        </w:rPr>
        <w:t>behavioural</w:t>
      </w:r>
      <w:proofErr w:type="spellEnd"/>
      <w:r w:rsidRPr="003C2F5F">
        <w:rPr>
          <w:rFonts w:ascii="Arial" w:hAnsi="Arial" w:cs="Arial"/>
          <w:sz w:val="22"/>
          <w:szCs w:val="22"/>
        </w:rPr>
        <w:t xml:space="preserve"> intervention on the prevention and management of diabetes.</w:t>
      </w:r>
    </w:p>
    <w:p w14:paraId="7D500E4A" w14:textId="77777777" w:rsidR="003A7710" w:rsidRPr="003C2F5F" w:rsidRDefault="003A7710" w:rsidP="0084306D">
      <w:pPr>
        <w:spacing w:line="360" w:lineRule="auto"/>
        <w:jc w:val="both"/>
        <w:rPr>
          <w:rFonts w:ascii="Arial" w:hAnsi="Arial" w:cs="Arial"/>
          <w:sz w:val="22"/>
          <w:szCs w:val="22"/>
        </w:rPr>
      </w:pPr>
    </w:p>
    <w:p w14:paraId="6F1C2940" w14:textId="370DEC74" w:rsidR="0084306D" w:rsidRPr="003C2F5F" w:rsidRDefault="0084306D" w:rsidP="0084306D">
      <w:pPr>
        <w:spacing w:line="360" w:lineRule="auto"/>
        <w:jc w:val="center"/>
        <w:rPr>
          <w:rFonts w:ascii="Arial" w:hAnsi="Arial" w:cs="Arial"/>
          <w:sz w:val="22"/>
          <w:szCs w:val="22"/>
        </w:rPr>
      </w:pPr>
      <w:r w:rsidRPr="003C2F5F">
        <w:rPr>
          <w:noProof/>
          <w:sz w:val="22"/>
          <w:szCs w:val="22"/>
        </w:rPr>
        <mc:AlternateContent>
          <mc:Choice Requires="wps">
            <w:drawing>
              <wp:anchor distT="0" distB="0" distL="114300" distR="114300" simplePos="0" relativeHeight="251660288" behindDoc="0" locked="0" layoutInCell="1" allowOverlap="1" wp14:anchorId="2C3500D3" wp14:editId="1A5C0529">
                <wp:simplePos x="0" y="0"/>
                <wp:positionH relativeFrom="column">
                  <wp:posOffset>717550</wp:posOffset>
                </wp:positionH>
                <wp:positionV relativeFrom="paragraph">
                  <wp:posOffset>3322955</wp:posOffset>
                </wp:positionV>
                <wp:extent cx="4514850" cy="635"/>
                <wp:effectExtent l="0" t="0" r="0" b="0"/>
                <wp:wrapTopAndBottom/>
                <wp:docPr id="323364283" name="Text Box 1"/>
                <wp:cNvGraphicFramePr/>
                <a:graphic xmlns:a="http://schemas.openxmlformats.org/drawingml/2006/main">
                  <a:graphicData uri="http://schemas.microsoft.com/office/word/2010/wordprocessingShape">
                    <wps:wsp>
                      <wps:cNvSpPr txBox="1"/>
                      <wps:spPr>
                        <a:xfrm>
                          <a:off x="0" y="0"/>
                          <a:ext cx="4514850" cy="635"/>
                        </a:xfrm>
                        <a:prstGeom prst="rect">
                          <a:avLst/>
                        </a:prstGeom>
                        <a:solidFill>
                          <a:prstClr val="white"/>
                        </a:solidFill>
                        <a:ln>
                          <a:noFill/>
                        </a:ln>
                      </wps:spPr>
                      <wps:txbx>
                        <w:txbxContent>
                          <w:p w14:paraId="1B6C780B" w14:textId="648771B3" w:rsidR="0084306D" w:rsidRPr="008509CF" w:rsidRDefault="0084306D" w:rsidP="0084306D">
                            <w:pPr>
                              <w:pStyle w:val="Caption"/>
                              <w:jc w:val="center"/>
                              <w:rPr>
                                <w:rFonts w:ascii="Arial" w:hAnsi="Arial" w:cs="Arial"/>
                                <w:noProof/>
                                <w:sz w:val="22"/>
                                <w:szCs w:val="22"/>
                              </w:rPr>
                            </w:pPr>
                            <w:bookmarkStart w:id="15" w:name="_Toc213006143"/>
                            <w:r>
                              <w:t xml:space="preserve">Figure </w:t>
                            </w:r>
                            <w:r>
                              <w:fldChar w:fldCharType="begin"/>
                            </w:r>
                            <w:r>
                              <w:instrText xml:space="preserve"> SEQ Figure \* ARABIC </w:instrText>
                            </w:r>
                            <w:r>
                              <w:fldChar w:fldCharType="separate"/>
                            </w:r>
                            <w:r>
                              <w:rPr>
                                <w:noProof/>
                              </w:rPr>
                              <w:t>3</w:t>
                            </w:r>
                            <w:r>
                              <w:rPr>
                                <w:noProof/>
                              </w:rPr>
                              <w:fldChar w:fldCharType="end"/>
                            </w:r>
                            <w:r>
                              <w:t xml:space="preserve"> </w:t>
                            </w:r>
                            <w:r w:rsidRPr="00B06A71">
                              <w:t>Visual summary of lifestyle, biological and demographic risk factors for Type 2 diabetes</w:t>
                            </w:r>
                            <w:r>
                              <w:t xml:space="preserve"> </w:t>
                            </w:r>
                            <w:r w:rsidRPr="00B06A71">
                              <w:t>(Lera Blog, 2023)</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3500D3" id="_x0000_s1028" type="#_x0000_t202" style="position:absolute;left:0;text-align:left;margin-left:56.5pt;margin-top:261.65pt;width:355.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" stroked="f">
                <v:textbox style="mso-fit-shape-to-text:t" inset="0,0,0,0">
                  <w:txbxContent>
                    <w:p w14:paraId="1B6C780B" w14:textId="648771B3" w:rsidR="0084306D" w:rsidRPr="008509CF" w:rsidRDefault="0084306D" w:rsidP="0084306D">
                      <w:pPr>
                        <w:pStyle w:val="Caption"/>
                        <w:jc w:val="center"/>
                        <w:rPr>
                          <w:rFonts w:ascii="Arial" w:hAnsi="Arial" w:cs="Arial"/>
                          <w:noProof/>
                          <w:sz w:val="22"/>
                          <w:szCs w:val="22"/>
                        </w:rPr>
                      </w:pPr>
                      <w:bookmarkStart w:id="16" w:name="_Toc213006143"/>
                      <w:r>
                        <w:t xml:space="preserve">Figure </w:t>
                      </w:r>
                      <w:r>
                        <w:fldChar w:fldCharType="begin"/>
                      </w:r>
                      <w:r>
                        <w:instrText xml:space="preserve"> SEQ Figure \* ARABIC </w:instrText>
                      </w:r>
                      <w:r>
                        <w:fldChar w:fldCharType="separate"/>
                      </w:r>
                      <w:r>
                        <w:rPr>
                          <w:noProof/>
                        </w:rPr>
                        <w:t>3</w:t>
                      </w:r>
                      <w:r>
                        <w:rPr>
                          <w:noProof/>
                        </w:rPr>
                        <w:fldChar w:fldCharType="end"/>
                      </w:r>
                      <w:r>
                        <w:t xml:space="preserve"> </w:t>
                      </w:r>
                      <w:r w:rsidRPr="00B06A71">
                        <w:t>Visual summary of lifestyle, biological and demographic risk factors for Type 2 diabetes</w:t>
                      </w:r>
                      <w:r>
                        <w:t xml:space="preserve"> </w:t>
                      </w:r>
                      <w:r w:rsidRPr="00B06A71">
                        <w:t>(Lera Blog, 2023)</w:t>
                      </w:r>
                      <w:bookmarkEnd w:id="16"/>
                    </w:p>
                  </w:txbxContent>
                </v:textbox>
                <w10:wrap type="topAndBottom"/>
              </v:shape>
            </w:pict>
          </mc:Fallback>
        </mc:AlternateContent>
      </w:r>
      <w:r w:rsidRPr="003C2F5F">
        <w:rPr>
          <w:rFonts w:ascii="Arial" w:hAnsi="Arial" w:cs="Arial"/>
          <w:noProof/>
          <w:sz w:val="22"/>
          <w:szCs w:val="22"/>
        </w:rPr>
        <w:drawing>
          <wp:anchor distT="0" distB="0" distL="114300" distR="114300" simplePos="0" relativeHeight="251658240" behindDoc="0" locked="0" layoutInCell="1" allowOverlap="1" wp14:anchorId="24120FFB" wp14:editId="7465AB83">
            <wp:simplePos x="0" y="0"/>
            <wp:positionH relativeFrom="column">
              <wp:posOffset>717550</wp:posOffset>
            </wp:positionH>
            <wp:positionV relativeFrom="paragraph">
              <wp:posOffset>-1270</wp:posOffset>
            </wp:positionV>
            <wp:extent cx="4514850" cy="3267075"/>
            <wp:effectExtent l="0" t="0" r="0" b="9525"/>
            <wp:wrapTopAndBottom/>
            <wp:docPr id="1100083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083844" name="Picture 1100083844"/>
                    <pic:cNvPicPr/>
                  </pic:nvPicPr>
                  <pic:blipFill>
                    <a:blip r:embed="rId9">
                      <a:extLst>
                        <a:ext uri="{28A0092B-C50C-407E-A947-70E740481C1C}">
                          <a14:useLocalDpi xmlns:a14="http://schemas.microsoft.com/office/drawing/2010/main" val="0"/>
                        </a:ext>
                      </a:extLst>
                    </a:blip>
                    <a:stretch>
                      <a:fillRect/>
                    </a:stretch>
                  </pic:blipFill>
                  <pic:spPr>
                    <a:xfrm>
                      <a:off x="0" y="0"/>
                      <a:ext cx="4514850" cy="3267075"/>
                    </a:xfrm>
                    <a:prstGeom prst="rect">
                      <a:avLst/>
                    </a:prstGeom>
                  </pic:spPr>
                </pic:pic>
              </a:graphicData>
            </a:graphic>
            <wp14:sizeRelH relativeFrom="page">
              <wp14:pctWidth>0</wp14:pctWidth>
            </wp14:sizeRelH>
            <wp14:sizeRelV relativeFrom="page">
              <wp14:pctHeight>0</wp14:pctHeight>
            </wp14:sizeRelV>
          </wp:anchor>
        </w:drawing>
      </w:r>
    </w:p>
    <w:p w14:paraId="2FDA5A10" w14:textId="77777777" w:rsidR="002745C5" w:rsidRPr="003C2F5F" w:rsidRDefault="002745C5" w:rsidP="003A7710">
      <w:pPr>
        <w:pStyle w:val="Heading3"/>
        <w:rPr>
          <w:sz w:val="22"/>
          <w:szCs w:val="22"/>
        </w:rPr>
      </w:pPr>
      <w:bookmarkStart w:id="17" w:name="_Toc213006123"/>
      <w:r w:rsidRPr="003C2F5F">
        <w:rPr>
          <w:sz w:val="22"/>
          <w:szCs w:val="22"/>
        </w:rPr>
        <w:t>2.3.2 Socioeconomic and Environmental Factors</w:t>
      </w:r>
      <w:bookmarkEnd w:id="17"/>
    </w:p>
    <w:p w14:paraId="080A17A5" w14:textId="7C6141A1" w:rsidR="002212B4" w:rsidRPr="003C2F5F" w:rsidRDefault="007612DB" w:rsidP="0084306D">
      <w:pPr>
        <w:spacing w:line="360" w:lineRule="auto"/>
        <w:jc w:val="both"/>
        <w:rPr>
          <w:rFonts w:ascii="Arial" w:hAnsi="Arial" w:cs="Arial"/>
          <w:sz w:val="22"/>
          <w:szCs w:val="22"/>
        </w:rPr>
      </w:pPr>
      <w:r w:rsidRPr="003C2F5F">
        <w:rPr>
          <w:rFonts w:ascii="Arial" w:hAnsi="Arial" w:cs="Arial"/>
          <w:sz w:val="22"/>
          <w:szCs w:val="22"/>
        </w:rPr>
        <w:t>Environmental and socioeconomic factors are essential factors in the management and development of Type 2 Diabetes (T2D). People who have low income, poor housing, and low education levels tend to have more obstacles in having a healthy lifestyle and obtaining quality healthcare (Public Health England, 2018).</w:t>
      </w:r>
      <w:r w:rsidR="002212B4" w:rsidRPr="002212B4">
        <w:rPr>
          <w:rFonts w:ascii="Arial" w:hAnsi="Arial" w:cs="Arial"/>
          <w:sz w:val="22"/>
          <w:szCs w:val="22"/>
        </w:rPr>
        <w:t xml:space="preserve"> People in the disadvantaged </w:t>
      </w:r>
      <w:proofErr w:type="spellStart"/>
      <w:r w:rsidR="002212B4" w:rsidRPr="002212B4">
        <w:rPr>
          <w:rFonts w:ascii="Arial" w:hAnsi="Arial" w:cs="Arial"/>
          <w:sz w:val="22"/>
          <w:szCs w:val="22"/>
        </w:rPr>
        <w:t>neighbourhoods</w:t>
      </w:r>
      <w:proofErr w:type="spellEnd"/>
      <w:r w:rsidR="002212B4" w:rsidRPr="002212B4">
        <w:rPr>
          <w:rFonts w:ascii="Arial" w:hAnsi="Arial" w:cs="Arial"/>
          <w:sz w:val="22"/>
          <w:szCs w:val="22"/>
        </w:rPr>
        <w:t xml:space="preserve"> are exposed to food deserts, where low-cost foods are limited, and the majority of the population is exposed to high-energy and processed foods (Marmot, 2020). Primary care and health education inaccessibility is also a delaying factor in the diagnostic and treatment process that exacerbates complications and inequalities (NHS England, 2019). The environmental conditions, such as unsafe </w:t>
      </w:r>
      <w:proofErr w:type="spellStart"/>
      <w:r w:rsidR="002212B4" w:rsidRPr="002212B4">
        <w:rPr>
          <w:rFonts w:ascii="Arial" w:hAnsi="Arial" w:cs="Arial"/>
          <w:sz w:val="22"/>
          <w:szCs w:val="22"/>
        </w:rPr>
        <w:t>neighbourhoods</w:t>
      </w:r>
      <w:proofErr w:type="spellEnd"/>
      <w:r w:rsidR="002212B4" w:rsidRPr="002212B4">
        <w:rPr>
          <w:rFonts w:ascii="Arial" w:hAnsi="Arial" w:cs="Arial"/>
          <w:sz w:val="22"/>
          <w:szCs w:val="22"/>
        </w:rPr>
        <w:t xml:space="preserve"> or a lack of green places, also reduce the number of physical activity opportunities. All these are social determinants of health that continue to propagate the chronic disease, which underscores the need to intervene in the community by use of particular programs and provide equal access to preventive care.</w:t>
      </w:r>
    </w:p>
    <w:p w14:paraId="7B031595" w14:textId="119BF947" w:rsidR="002745C5" w:rsidRPr="003C2F5F" w:rsidRDefault="002745C5" w:rsidP="003A7710">
      <w:pPr>
        <w:pStyle w:val="Heading3"/>
        <w:rPr>
          <w:sz w:val="22"/>
          <w:szCs w:val="22"/>
        </w:rPr>
      </w:pPr>
      <w:bookmarkStart w:id="18" w:name="_Toc213006124"/>
      <w:r w:rsidRPr="003C2F5F">
        <w:rPr>
          <w:sz w:val="22"/>
          <w:szCs w:val="22"/>
        </w:rPr>
        <w:t>2.3.3 Psychological and Cultural Influences</w:t>
      </w:r>
      <w:bookmarkEnd w:id="18"/>
    </w:p>
    <w:p w14:paraId="3D33A11C" w14:textId="13DB2E85" w:rsidR="002212B4" w:rsidRPr="003C2F5F" w:rsidRDefault="002212B4" w:rsidP="0084306D">
      <w:pPr>
        <w:spacing w:line="360" w:lineRule="auto"/>
        <w:jc w:val="both"/>
        <w:rPr>
          <w:rFonts w:ascii="Arial" w:hAnsi="Arial" w:cs="Arial"/>
          <w:sz w:val="22"/>
          <w:szCs w:val="22"/>
        </w:rPr>
      </w:pPr>
      <w:r w:rsidRPr="002212B4">
        <w:rPr>
          <w:rFonts w:ascii="Arial" w:hAnsi="Arial" w:cs="Arial"/>
          <w:sz w:val="22"/>
          <w:szCs w:val="22"/>
        </w:rPr>
        <w:t xml:space="preserve">The psychological and cultural factors greatly influence the coping mechanisms of Type 2 Diabetes (T2D). The condition </w:t>
      </w:r>
      <w:proofErr w:type="spellStart"/>
      <w:r w:rsidRPr="002212B4">
        <w:rPr>
          <w:rFonts w:ascii="Arial" w:hAnsi="Arial" w:cs="Arial"/>
          <w:sz w:val="22"/>
          <w:szCs w:val="22"/>
        </w:rPr>
        <w:t>stigmatises</w:t>
      </w:r>
      <w:proofErr w:type="spellEnd"/>
      <w:r w:rsidRPr="002212B4">
        <w:rPr>
          <w:rFonts w:ascii="Arial" w:hAnsi="Arial" w:cs="Arial"/>
          <w:sz w:val="22"/>
          <w:szCs w:val="22"/>
        </w:rPr>
        <w:t xml:space="preserve"> the majority of them, and this leads to shame, poor self-esteem development, and denial of medical help (Wang, </w:t>
      </w:r>
      <w:proofErr w:type="spellStart"/>
      <w:r w:rsidRPr="002212B4">
        <w:rPr>
          <w:rFonts w:ascii="Arial" w:hAnsi="Arial" w:cs="Arial"/>
          <w:sz w:val="22"/>
          <w:szCs w:val="22"/>
        </w:rPr>
        <w:t>Qiao</w:t>
      </w:r>
      <w:proofErr w:type="spellEnd"/>
      <w:r w:rsidRPr="002212B4">
        <w:rPr>
          <w:rFonts w:ascii="Arial" w:hAnsi="Arial" w:cs="Arial"/>
          <w:sz w:val="22"/>
          <w:szCs w:val="22"/>
        </w:rPr>
        <w:t xml:space="preserve"> and Li, 2022). Ethnic minorities might be faced with the barrier of adherence to nutritional guidelines due to their cultural eating habits, such as high-carbohydrate traditional food (</w:t>
      </w:r>
      <w:proofErr w:type="spellStart"/>
      <w:r w:rsidRPr="002212B4">
        <w:rPr>
          <w:rFonts w:ascii="Arial" w:hAnsi="Arial" w:cs="Arial"/>
          <w:sz w:val="22"/>
          <w:szCs w:val="22"/>
        </w:rPr>
        <w:t>Li-Geng</w:t>
      </w:r>
      <w:proofErr w:type="spellEnd"/>
      <w:r w:rsidRPr="002212B4">
        <w:rPr>
          <w:rFonts w:ascii="Arial" w:hAnsi="Arial" w:cs="Arial"/>
          <w:sz w:val="22"/>
          <w:szCs w:val="22"/>
        </w:rPr>
        <w:t xml:space="preserve">, </w:t>
      </w:r>
      <w:proofErr w:type="spellStart"/>
      <w:r w:rsidRPr="002212B4">
        <w:rPr>
          <w:rFonts w:ascii="Arial" w:hAnsi="Arial" w:cs="Arial"/>
          <w:sz w:val="22"/>
          <w:szCs w:val="22"/>
        </w:rPr>
        <w:t>Kilham</w:t>
      </w:r>
      <w:proofErr w:type="spellEnd"/>
      <w:r w:rsidRPr="002212B4">
        <w:rPr>
          <w:rFonts w:ascii="Arial" w:hAnsi="Arial" w:cs="Arial"/>
          <w:sz w:val="22"/>
          <w:szCs w:val="22"/>
        </w:rPr>
        <w:t xml:space="preserve"> and McLeod, 2020). In addition, psychological restrictions like fear of complications or fatigue in the treatment process tend to reduce self-care and motivation to monitor glucose levels. The solution to these issues is to be culturally sensitive in education and mental health to improve the engagement and disease control levels in the long term.</w:t>
      </w:r>
    </w:p>
    <w:p w14:paraId="3D933B99" w14:textId="20A9BFBE" w:rsidR="002745C5" w:rsidRPr="003C2F5F" w:rsidRDefault="002745C5" w:rsidP="003A7710">
      <w:pPr>
        <w:pStyle w:val="Heading2"/>
        <w:rPr>
          <w:sz w:val="22"/>
          <w:szCs w:val="22"/>
        </w:rPr>
      </w:pPr>
      <w:bookmarkStart w:id="19" w:name="_Toc213006125"/>
      <w:r w:rsidRPr="003C2F5F">
        <w:rPr>
          <w:sz w:val="22"/>
          <w:szCs w:val="22"/>
        </w:rPr>
        <w:t>3. Conclusion</w:t>
      </w:r>
      <w:bookmarkEnd w:id="19"/>
    </w:p>
    <w:p w14:paraId="60FA6C62" w14:textId="472FCBD4" w:rsidR="002745C5" w:rsidRPr="003C2F5F" w:rsidRDefault="002212B4" w:rsidP="0084306D">
      <w:pPr>
        <w:spacing w:line="360" w:lineRule="auto"/>
        <w:jc w:val="both"/>
        <w:rPr>
          <w:rFonts w:ascii="Arial" w:hAnsi="Arial" w:cs="Arial"/>
          <w:sz w:val="22"/>
          <w:szCs w:val="22"/>
        </w:rPr>
      </w:pPr>
      <w:r w:rsidRPr="002212B4">
        <w:rPr>
          <w:rFonts w:ascii="Arial" w:hAnsi="Arial" w:cs="Arial"/>
          <w:sz w:val="22"/>
          <w:szCs w:val="22"/>
        </w:rPr>
        <w:t xml:space="preserve">The increasing prevalence of Type 2 Diabetes has resulted in one of the most challenging problems in the population due to its severe health consequences, high burden to the people, family members, and health care systems. Promotion of healthy lifestyles and early prevention of diseases has a major role to play in reducing the incidence and morbidity of diseases. </w:t>
      </w:r>
      <w:r w:rsidR="007612DB" w:rsidRPr="003C2F5F">
        <w:rPr>
          <w:rFonts w:ascii="Arial" w:hAnsi="Arial" w:cs="Arial"/>
          <w:sz w:val="22"/>
          <w:szCs w:val="22"/>
        </w:rPr>
        <w:t xml:space="preserve">The management and control demand a well-coordinated strategy that encompasses medical care, education, and social assistance to the patient. Reducing the biological, socioeconomic, and psychological determinants of health outcomes is necessary to improve health outcomes in the long term. To make sure that equitable, sustainable diabetes care is achieved in the future, it will be essential to strengthen NHS prevention </w:t>
      </w:r>
      <w:proofErr w:type="spellStart"/>
      <w:r w:rsidR="007612DB" w:rsidRPr="003C2F5F">
        <w:rPr>
          <w:rFonts w:ascii="Arial" w:hAnsi="Arial" w:cs="Arial"/>
          <w:sz w:val="22"/>
          <w:szCs w:val="22"/>
        </w:rPr>
        <w:t>programmes</w:t>
      </w:r>
      <w:proofErr w:type="spellEnd"/>
      <w:r w:rsidR="007612DB" w:rsidRPr="003C2F5F">
        <w:rPr>
          <w:rFonts w:ascii="Arial" w:hAnsi="Arial" w:cs="Arial"/>
          <w:sz w:val="22"/>
          <w:szCs w:val="22"/>
        </w:rPr>
        <w:t xml:space="preserve"> and community-based interventions.</w:t>
      </w:r>
    </w:p>
    <w:p w14:paraId="49A488FA" w14:textId="77777777" w:rsidR="003A7710" w:rsidRPr="003C2F5F" w:rsidRDefault="003A7710" w:rsidP="0084306D">
      <w:pPr>
        <w:spacing w:line="360" w:lineRule="auto"/>
        <w:jc w:val="both"/>
        <w:rPr>
          <w:rFonts w:ascii="Arial" w:hAnsi="Arial" w:cs="Arial"/>
          <w:sz w:val="22"/>
          <w:szCs w:val="22"/>
        </w:rPr>
      </w:pPr>
    </w:p>
    <w:p w14:paraId="39F4B9C3" w14:textId="77777777" w:rsidR="003A7710" w:rsidRPr="003C2F5F" w:rsidRDefault="003A7710" w:rsidP="0084306D">
      <w:pPr>
        <w:spacing w:line="360" w:lineRule="auto"/>
        <w:jc w:val="both"/>
        <w:rPr>
          <w:rFonts w:ascii="Arial" w:hAnsi="Arial" w:cs="Arial"/>
          <w:sz w:val="22"/>
          <w:szCs w:val="22"/>
        </w:rPr>
      </w:pPr>
    </w:p>
    <w:p w14:paraId="6AE46641" w14:textId="77777777" w:rsidR="003A7710" w:rsidRPr="003C2F5F" w:rsidRDefault="003A7710" w:rsidP="0084306D">
      <w:pPr>
        <w:spacing w:line="360" w:lineRule="auto"/>
        <w:jc w:val="both"/>
        <w:rPr>
          <w:rFonts w:ascii="Arial" w:hAnsi="Arial" w:cs="Arial"/>
          <w:sz w:val="22"/>
          <w:szCs w:val="22"/>
        </w:rPr>
      </w:pPr>
    </w:p>
    <w:p w14:paraId="76AC3EDD" w14:textId="77777777" w:rsidR="003A7710" w:rsidRPr="003C2F5F" w:rsidRDefault="003A7710" w:rsidP="0084306D">
      <w:pPr>
        <w:spacing w:line="360" w:lineRule="auto"/>
        <w:jc w:val="both"/>
        <w:rPr>
          <w:rFonts w:ascii="Arial" w:hAnsi="Arial" w:cs="Arial"/>
          <w:sz w:val="22"/>
          <w:szCs w:val="22"/>
        </w:rPr>
      </w:pPr>
    </w:p>
    <w:p w14:paraId="746DFB60" w14:textId="77777777" w:rsidR="005A11BE" w:rsidRPr="003C2F5F" w:rsidRDefault="005A11BE" w:rsidP="0084306D">
      <w:pPr>
        <w:spacing w:line="360" w:lineRule="auto"/>
        <w:jc w:val="both"/>
        <w:rPr>
          <w:rFonts w:ascii="Arial" w:hAnsi="Arial" w:cs="Arial"/>
          <w:sz w:val="22"/>
          <w:szCs w:val="22"/>
        </w:rPr>
      </w:pPr>
    </w:p>
    <w:p w14:paraId="6615FE52" w14:textId="77777777" w:rsidR="005A11BE" w:rsidRPr="003C2F5F" w:rsidRDefault="005A11BE" w:rsidP="0084306D">
      <w:pPr>
        <w:spacing w:line="360" w:lineRule="auto"/>
        <w:jc w:val="both"/>
        <w:rPr>
          <w:rFonts w:ascii="Arial" w:hAnsi="Arial" w:cs="Arial"/>
          <w:sz w:val="22"/>
          <w:szCs w:val="22"/>
        </w:rPr>
      </w:pPr>
    </w:p>
    <w:p w14:paraId="1479B4B5" w14:textId="77777777" w:rsidR="005A11BE" w:rsidRPr="003C2F5F" w:rsidRDefault="005A11BE" w:rsidP="0084306D">
      <w:pPr>
        <w:spacing w:line="360" w:lineRule="auto"/>
        <w:jc w:val="both"/>
        <w:rPr>
          <w:rFonts w:ascii="Arial" w:hAnsi="Arial" w:cs="Arial"/>
          <w:sz w:val="22"/>
          <w:szCs w:val="22"/>
        </w:rPr>
      </w:pPr>
    </w:p>
    <w:p w14:paraId="1A96FF43" w14:textId="77777777" w:rsidR="003A7710" w:rsidRPr="003C2F5F" w:rsidRDefault="003A7710" w:rsidP="0084306D">
      <w:pPr>
        <w:spacing w:line="360" w:lineRule="auto"/>
        <w:jc w:val="both"/>
        <w:rPr>
          <w:rFonts w:ascii="Arial" w:hAnsi="Arial" w:cs="Arial"/>
          <w:sz w:val="22"/>
          <w:szCs w:val="22"/>
        </w:rPr>
      </w:pPr>
    </w:p>
    <w:p w14:paraId="0CAEC54F" w14:textId="77777777" w:rsidR="003A7710" w:rsidRPr="003C2F5F" w:rsidRDefault="003A7710" w:rsidP="0084306D">
      <w:pPr>
        <w:spacing w:line="360" w:lineRule="auto"/>
        <w:jc w:val="both"/>
        <w:rPr>
          <w:rFonts w:ascii="Arial" w:hAnsi="Arial" w:cs="Arial"/>
          <w:sz w:val="22"/>
          <w:szCs w:val="22"/>
        </w:rPr>
      </w:pPr>
    </w:p>
    <w:p w14:paraId="117F03DD" w14:textId="2CC5E660" w:rsidR="003A7710" w:rsidRPr="003C2F5F" w:rsidRDefault="003A7710" w:rsidP="003A7710">
      <w:pPr>
        <w:pStyle w:val="Heading1"/>
        <w:rPr>
          <w:sz w:val="22"/>
          <w:szCs w:val="22"/>
        </w:rPr>
      </w:pPr>
      <w:bookmarkStart w:id="20" w:name="_Toc213006126"/>
      <w:r w:rsidRPr="003C2F5F">
        <w:rPr>
          <w:sz w:val="22"/>
          <w:szCs w:val="22"/>
        </w:rPr>
        <w:t>References</w:t>
      </w:r>
      <w:bookmarkEnd w:id="20"/>
    </w:p>
    <w:p w14:paraId="59A78E5B" w14:textId="77777777" w:rsidR="003A7710" w:rsidRPr="003A7710" w:rsidRDefault="003A7710" w:rsidP="005A11BE">
      <w:pPr>
        <w:jc w:val="both"/>
        <w:rPr>
          <w:sz w:val="22"/>
          <w:szCs w:val="22"/>
        </w:rPr>
      </w:pPr>
      <w:r w:rsidRPr="003A7710">
        <w:rPr>
          <w:sz w:val="22"/>
          <w:szCs w:val="22"/>
        </w:rPr>
        <w:t xml:space="preserve">BMJ (2022) </w:t>
      </w:r>
      <w:r w:rsidRPr="003A7710">
        <w:rPr>
          <w:i/>
          <w:iCs/>
          <w:sz w:val="22"/>
          <w:szCs w:val="22"/>
        </w:rPr>
        <w:t>Management of Type 2 Diabetes: Updated Clinical Guidance.</w:t>
      </w:r>
      <w:r w:rsidRPr="003A7710">
        <w:rPr>
          <w:sz w:val="22"/>
          <w:szCs w:val="22"/>
        </w:rPr>
        <w:t xml:space="preserve"> Available at: </w:t>
      </w:r>
      <w:hyperlink r:id="rId10" w:history="1">
        <w:r w:rsidRPr="003A7710">
          <w:rPr>
            <w:rStyle w:val="Hyperlink"/>
            <w:sz w:val="22"/>
            <w:szCs w:val="22"/>
          </w:rPr>
          <w:t>https://www.bmj.com/content/376/bmj-2021-067724</w:t>
        </w:r>
      </w:hyperlink>
      <w:r w:rsidRPr="003C2F5F">
        <w:rPr>
          <w:sz w:val="22"/>
          <w:szCs w:val="22"/>
        </w:rPr>
        <w:t xml:space="preserve"> </w:t>
      </w:r>
      <w:r w:rsidRPr="003A7710">
        <w:rPr>
          <w:sz w:val="22"/>
          <w:szCs w:val="22"/>
        </w:rPr>
        <w:t>(Accessed: 2 November 2025).</w:t>
      </w:r>
    </w:p>
    <w:p w14:paraId="3FC71BDD" w14:textId="008E4E8B" w:rsidR="003A7710" w:rsidRPr="003A7710" w:rsidRDefault="003A7710" w:rsidP="005A11BE">
      <w:pPr>
        <w:jc w:val="both"/>
        <w:rPr>
          <w:sz w:val="22"/>
          <w:szCs w:val="22"/>
        </w:rPr>
      </w:pPr>
      <w:r w:rsidRPr="003A7710">
        <w:rPr>
          <w:sz w:val="22"/>
          <w:szCs w:val="22"/>
        </w:rPr>
        <w:t xml:space="preserve">Diabetes UK (2024) </w:t>
      </w:r>
      <w:r w:rsidRPr="003A7710">
        <w:rPr>
          <w:i/>
          <w:iCs/>
          <w:sz w:val="22"/>
          <w:szCs w:val="22"/>
        </w:rPr>
        <w:t>Diabetes: the basics</w:t>
      </w:r>
      <w:r w:rsidRPr="003A7710">
        <w:rPr>
          <w:sz w:val="22"/>
          <w:szCs w:val="22"/>
        </w:rPr>
        <w:t xml:space="preserve">, </w:t>
      </w:r>
      <w:r w:rsidRPr="003A7710">
        <w:rPr>
          <w:i/>
          <w:iCs/>
          <w:sz w:val="22"/>
          <w:szCs w:val="22"/>
        </w:rPr>
        <w:t>Diabetes UK</w:t>
      </w:r>
      <w:r w:rsidRPr="003A7710">
        <w:rPr>
          <w:sz w:val="22"/>
          <w:szCs w:val="22"/>
        </w:rPr>
        <w:t xml:space="preserve">. Available at: </w:t>
      </w:r>
      <w:hyperlink r:id="rId11" w:history="1">
        <w:r w:rsidRPr="003A7710">
          <w:rPr>
            <w:rStyle w:val="Hyperlink"/>
            <w:sz w:val="22"/>
            <w:szCs w:val="22"/>
          </w:rPr>
          <w:t>https://www.diabetes.org.uk/about-diabetes</w:t>
        </w:r>
      </w:hyperlink>
      <w:r w:rsidRPr="003C2F5F">
        <w:rPr>
          <w:sz w:val="22"/>
          <w:szCs w:val="22"/>
        </w:rPr>
        <w:t xml:space="preserve"> </w:t>
      </w:r>
      <w:r w:rsidRPr="003A7710">
        <w:rPr>
          <w:sz w:val="22"/>
          <w:szCs w:val="22"/>
        </w:rPr>
        <w:t>(Accessed: 2 November 2025).</w:t>
      </w:r>
    </w:p>
    <w:p w14:paraId="5484B4D7" w14:textId="483A9AF8" w:rsidR="003A7710" w:rsidRPr="003C2F5F" w:rsidRDefault="003A7710" w:rsidP="005A11BE">
      <w:pPr>
        <w:jc w:val="both"/>
        <w:rPr>
          <w:sz w:val="22"/>
          <w:szCs w:val="22"/>
        </w:rPr>
      </w:pPr>
      <w:r w:rsidRPr="003A7710">
        <w:rPr>
          <w:sz w:val="22"/>
          <w:szCs w:val="22"/>
        </w:rPr>
        <w:t xml:space="preserve">England, N. (2024) </w:t>
      </w:r>
      <w:r w:rsidRPr="003A7710">
        <w:rPr>
          <w:i/>
          <w:iCs/>
          <w:sz w:val="22"/>
          <w:szCs w:val="22"/>
        </w:rPr>
        <w:t>NHS England» Diabetes</w:t>
      </w:r>
      <w:r w:rsidRPr="003A7710">
        <w:rPr>
          <w:sz w:val="22"/>
          <w:szCs w:val="22"/>
        </w:rPr>
        <w:t xml:space="preserve">, </w:t>
      </w:r>
      <w:r w:rsidRPr="003A7710">
        <w:rPr>
          <w:i/>
          <w:iCs/>
          <w:sz w:val="22"/>
          <w:szCs w:val="22"/>
        </w:rPr>
        <w:t>England.nhs.uk</w:t>
      </w:r>
      <w:r w:rsidRPr="003A7710">
        <w:rPr>
          <w:sz w:val="22"/>
          <w:szCs w:val="22"/>
        </w:rPr>
        <w:t xml:space="preserve">. Available at: </w:t>
      </w:r>
      <w:hyperlink r:id="rId12" w:history="1">
        <w:r w:rsidRPr="003A7710">
          <w:rPr>
            <w:rStyle w:val="Hyperlink"/>
            <w:sz w:val="22"/>
            <w:szCs w:val="22"/>
          </w:rPr>
          <w:t>https://www.england.nhs.uk/diabetes/</w:t>
        </w:r>
      </w:hyperlink>
      <w:r w:rsidRPr="003C2F5F">
        <w:rPr>
          <w:sz w:val="22"/>
          <w:szCs w:val="22"/>
        </w:rPr>
        <w:t xml:space="preserve"> </w:t>
      </w:r>
      <w:r w:rsidRPr="003A7710">
        <w:rPr>
          <w:sz w:val="22"/>
          <w:szCs w:val="22"/>
        </w:rPr>
        <w:t>(Accessed: 2 November 2025).</w:t>
      </w:r>
    </w:p>
    <w:p w14:paraId="293D8C9C" w14:textId="3DF4DC2A" w:rsidR="003A7710" w:rsidRPr="003C2F5F" w:rsidRDefault="003A7710" w:rsidP="005A11BE">
      <w:pPr>
        <w:jc w:val="both"/>
        <w:rPr>
          <w:sz w:val="22"/>
          <w:szCs w:val="22"/>
        </w:rPr>
      </w:pPr>
      <w:r w:rsidRPr="003A7710">
        <w:rPr>
          <w:sz w:val="22"/>
          <w:szCs w:val="22"/>
        </w:rPr>
        <w:t xml:space="preserve">Hex, N. </w:t>
      </w:r>
      <w:r w:rsidRPr="003A7710">
        <w:rPr>
          <w:i/>
          <w:iCs/>
          <w:sz w:val="22"/>
          <w:szCs w:val="22"/>
        </w:rPr>
        <w:t>et al.</w:t>
      </w:r>
      <w:r w:rsidRPr="003A7710">
        <w:rPr>
          <w:sz w:val="22"/>
          <w:szCs w:val="22"/>
        </w:rPr>
        <w:t xml:space="preserve"> (2012) ‘Estimating the current and future costs of Type</w:t>
      </w:r>
      <w:r w:rsidRPr="003A7710">
        <w:rPr>
          <w:sz w:val="22"/>
          <w:szCs w:val="22"/>
        </w:rPr>
        <w:t> </w:t>
      </w:r>
      <w:r w:rsidRPr="003A7710">
        <w:rPr>
          <w:sz w:val="22"/>
          <w:szCs w:val="22"/>
        </w:rPr>
        <w:t>1 and Type</w:t>
      </w:r>
      <w:r w:rsidRPr="003A7710">
        <w:rPr>
          <w:sz w:val="22"/>
          <w:szCs w:val="22"/>
        </w:rPr>
        <w:t> </w:t>
      </w:r>
      <w:r w:rsidRPr="003A7710">
        <w:rPr>
          <w:sz w:val="22"/>
          <w:szCs w:val="22"/>
        </w:rPr>
        <w:t xml:space="preserve">2 diabetes in the UK, including direct health costs and indirect societal and productivity costs’, </w:t>
      </w:r>
      <w:r w:rsidRPr="003A7710">
        <w:rPr>
          <w:i/>
          <w:iCs/>
          <w:sz w:val="22"/>
          <w:szCs w:val="22"/>
        </w:rPr>
        <w:t>Diabetic Medicine</w:t>
      </w:r>
      <w:r w:rsidRPr="003A7710">
        <w:rPr>
          <w:sz w:val="22"/>
          <w:szCs w:val="22"/>
        </w:rPr>
        <w:t xml:space="preserve">, 29(7), pp. 855–862. Available at: </w:t>
      </w:r>
      <w:hyperlink r:id="rId13" w:history="1">
        <w:r w:rsidRPr="003A7710">
          <w:rPr>
            <w:rStyle w:val="Hyperlink"/>
            <w:sz w:val="22"/>
            <w:szCs w:val="22"/>
          </w:rPr>
          <w:t>https://doi.org/10.1111/j.1464-5491.2012.03698.x</w:t>
        </w:r>
      </w:hyperlink>
      <w:r w:rsidRPr="003A7710">
        <w:rPr>
          <w:sz w:val="22"/>
          <w:szCs w:val="22"/>
        </w:rPr>
        <w:t>.</w:t>
      </w:r>
    </w:p>
    <w:p w14:paraId="44A821AC" w14:textId="425DF2EF" w:rsidR="003A7710" w:rsidRPr="003C2F5F" w:rsidRDefault="003A7710" w:rsidP="005A11BE">
      <w:pPr>
        <w:jc w:val="both"/>
        <w:rPr>
          <w:sz w:val="22"/>
          <w:szCs w:val="22"/>
        </w:rPr>
      </w:pPr>
      <w:r w:rsidRPr="003A7710">
        <w:rPr>
          <w:sz w:val="22"/>
          <w:szCs w:val="22"/>
        </w:rPr>
        <w:t xml:space="preserve">Hu, F.B. (2011) ‘Globalization of Diabetes: The role of diet, lifestyle, and genes’, </w:t>
      </w:r>
      <w:r w:rsidRPr="003A7710">
        <w:rPr>
          <w:i/>
          <w:iCs/>
          <w:sz w:val="22"/>
          <w:szCs w:val="22"/>
        </w:rPr>
        <w:t>Diabetes Care</w:t>
      </w:r>
      <w:r w:rsidRPr="003A7710">
        <w:rPr>
          <w:sz w:val="22"/>
          <w:szCs w:val="22"/>
        </w:rPr>
        <w:t xml:space="preserve">, 34(6), pp. 1249–1257. Available at: </w:t>
      </w:r>
      <w:hyperlink r:id="rId14" w:history="1">
        <w:r w:rsidRPr="003A7710">
          <w:rPr>
            <w:rStyle w:val="Hyperlink"/>
            <w:sz w:val="22"/>
            <w:szCs w:val="22"/>
          </w:rPr>
          <w:t>https://doi.org/10.2337/dc11-0442</w:t>
        </w:r>
      </w:hyperlink>
      <w:r w:rsidRPr="003A7710">
        <w:rPr>
          <w:sz w:val="22"/>
          <w:szCs w:val="22"/>
        </w:rPr>
        <w:t>.</w:t>
      </w:r>
    </w:p>
    <w:p w14:paraId="56A74ED5" w14:textId="24CC1757" w:rsidR="003A7710" w:rsidRPr="003C2F5F" w:rsidRDefault="003A7710" w:rsidP="005A11BE">
      <w:pPr>
        <w:jc w:val="both"/>
        <w:rPr>
          <w:sz w:val="22"/>
          <w:szCs w:val="22"/>
        </w:rPr>
      </w:pPr>
      <w:r w:rsidRPr="003A7710">
        <w:rPr>
          <w:sz w:val="22"/>
          <w:szCs w:val="22"/>
        </w:rPr>
        <w:t xml:space="preserve">IDF (2023) </w:t>
      </w:r>
      <w:r w:rsidRPr="003A7710">
        <w:rPr>
          <w:i/>
          <w:iCs/>
          <w:sz w:val="22"/>
          <w:szCs w:val="22"/>
        </w:rPr>
        <w:t>IDF Diabetes Atlas 2021</w:t>
      </w:r>
      <w:r w:rsidRPr="003A7710">
        <w:rPr>
          <w:sz w:val="22"/>
          <w:szCs w:val="22"/>
        </w:rPr>
        <w:t xml:space="preserve">, </w:t>
      </w:r>
      <w:r w:rsidRPr="003A7710">
        <w:rPr>
          <w:i/>
          <w:iCs/>
          <w:sz w:val="22"/>
          <w:szCs w:val="22"/>
        </w:rPr>
        <w:t>IDF Diabetes Atlas</w:t>
      </w:r>
      <w:r w:rsidRPr="003A7710">
        <w:rPr>
          <w:sz w:val="22"/>
          <w:szCs w:val="22"/>
        </w:rPr>
        <w:t xml:space="preserve">. Available at: </w:t>
      </w:r>
      <w:hyperlink r:id="rId15" w:history="1">
        <w:r w:rsidRPr="003A7710">
          <w:rPr>
            <w:rStyle w:val="Hyperlink"/>
            <w:sz w:val="22"/>
            <w:szCs w:val="22"/>
          </w:rPr>
          <w:t>https://diabetesatlas.org/atlas/tenth-edition/</w:t>
        </w:r>
      </w:hyperlink>
      <w:r w:rsidRPr="003A7710">
        <w:rPr>
          <w:sz w:val="22"/>
          <w:szCs w:val="22"/>
        </w:rPr>
        <w:t>.</w:t>
      </w:r>
    </w:p>
    <w:p w14:paraId="2F8B90CB" w14:textId="20F44928" w:rsidR="003A7710" w:rsidRPr="003A7710" w:rsidRDefault="003A7710" w:rsidP="005A11BE">
      <w:pPr>
        <w:jc w:val="both"/>
        <w:rPr>
          <w:sz w:val="22"/>
          <w:szCs w:val="22"/>
        </w:rPr>
      </w:pPr>
      <w:r w:rsidRPr="003A7710">
        <w:rPr>
          <w:sz w:val="22"/>
          <w:szCs w:val="22"/>
        </w:rPr>
        <w:t xml:space="preserve">IJIIC (2025) </w:t>
      </w:r>
      <w:r w:rsidRPr="003A7710">
        <w:rPr>
          <w:i/>
          <w:iCs/>
          <w:sz w:val="22"/>
          <w:szCs w:val="22"/>
        </w:rPr>
        <w:t>Multidisciplinary team involved in the management of Type 2 diabetes</w:t>
      </w:r>
      <w:r w:rsidRPr="003A7710">
        <w:rPr>
          <w:sz w:val="22"/>
          <w:szCs w:val="22"/>
        </w:rPr>
        <w:t xml:space="preserve">, </w:t>
      </w:r>
      <w:r w:rsidRPr="003A7710">
        <w:rPr>
          <w:i/>
          <w:iCs/>
          <w:sz w:val="22"/>
          <w:szCs w:val="22"/>
        </w:rPr>
        <w:t>Bing.net</w:t>
      </w:r>
      <w:r w:rsidRPr="003A7710">
        <w:rPr>
          <w:sz w:val="22"/>
          <w:szCs w:val="22"/>
        </w:rPr>
        <w:t>. Available at: https://tse2.mm.bing.net/th/id/OIP.dgvZtjRBiIhEHJYxnTsiHQHaFj?w=474&amp;h=379&amp;c=7&amp;p=0 (Accessed: 2 November 2025).</w:t>
      </w:r>
    </w:p>
    <w:p w14:paraId="3C62C27E" w14:textId="6DD8541B" w:rsidR="003A7710" w:rsidRPr="003C2F5F" w:rsidRDefault="003A7710" w:rsidP="005A11BE">
      <w:pPr>
        <w:jc w:val="both"/>
        <w:rPr>
          <w:sz w:val="22"/>
          <w:szCs w:val="22"/>
        </w:rPr>
      </w:pPr>
      <w:r w:rsidRPr="003A7710">
        <w:rPr>
          <w:sz w:val="22"/>
          <w:szCs w:val="22"/>
        </w:rPr>
        <w:t xml:space="preserve">Lera Blog (2023) </w:t>
      </w:r>
      <w:r w:rsidRPr="003A7710">
        <w:rPr>
          <w:i/>
          <w:iCs/>
          <w:sz w:val="22"/>
          <w:szCs w:val="22"/>
        </w:rPr>
        <w:t>Visual summary of lifestyle, biological and demographic risk factors for Type 2 diabetes.</w:t>
      </w:r>
      <w:r w:rsidRPr="003A7710">
        <w:rPr>
          <w:sz w:val="22"/>
          <w:szCs w:val="22"/>
        </w:rPr>
        <w:t xml:space="preserve"> Available at: </w:t>
      </w:r>
      <w:hyperlink r:id="rId16" w:history="1">
        <w:r w:rsidRPr="003A7710">
          <w:rPr>
            <w:rStyle w:val="Hyperlink"/>
            <w:sz w:val="22"/>
            <w:szCs w:val="22"/>
          </w:rPr>
          <w:t>https://lerablog.org/health/the-risk-factors-of-diabetes-and-how-to-be-aware-of-them/</w:t>
        </w:r>
      </w:hyperlink>
      <w:r w:rsidRPr="003A7710">
        <w:rPr>
          <w:sz w:val="22"/>
          <w:szCs w:val="22"/>
        </w:rPr>
        <w:t>.</w:t>
      </w:r>
    </w:p>
    <w:p w14:paraId="68C3C847" w14:textId="6DB3CC29" w:rsidR="003A7710" w:rsidRPr="003C2F5F" w:rsidRDefault="003A7710" w:rsidP="005A11BE">
      <w:pPr>
        <w:jc w:val="both"/>
        <w:rPr>
          <w:sz w:val="22"/>
          <w:szCs w:val="22"/>
        </w:rPr>
      </w:pPr>
      <w:proofErr w:type="spellStart"/>
      <w:r w:rsidRPr="003A7710">
        <w:rPr>
          <w:sz w:val="22"/>
          <w:szCs w:val="22"/>
        </w:rPr>
        <w:t>Li-Geng</w:t>
      </w:r>
      <w:proofErr w:type="spellEnd"/>
      <w:r w:rsidRPr="003A7710">
        <w:rPr>
          <w:sz w:val="22"/>
          <w:szCs w:val="22"/>
        </w:rPr>
        <w:t xml:space="preserve">, T., </w:t>
      </w:r>
      <w:proofErr w:type="spellStart"/>
      <w:r w:rsidRPr="003A7710">
        <w:rPr>
          <w:sz w:val="22"/>
          <w:szCs w:val="22"/>
        </w:rPr>
        <w:t>Kilham</w:t>
      </w:r>
      <w:proofErr w:type="spellEnd"/>
      <w:r w:rsidRPr="003A7710">
        <w:rPr>
          <w:sz w:val="22"/>
          <w:szCs w:val="22"/>
        </w:rPr>
        <w:t xml:space="preserve">, J. and McLeod, K.M. (2020) ‘Cultural Influences on Dietary Self-Management of Type 2 Diabetes in East Asian Americans: A Mixed-Methods Systematic Review’, </w:t>
      </w:r>
      <w:r w:rsidRPr="003A7710">
        <w:rPr>
          <w:i/>
          <w:iCs/>
          <w:sz w:val="22"/>
          <w:szCs w:val="22"/>
        </w:rPr>
        <w:t>Health Equity</w:t>
      </w:r>
      <w:r w:rsidRPr="003A7710">
        <w:rPr>
          <w:sz w:val="22"/>
          <w:szCs w:val="22"/>
        </w:rPr>
        <w:t xml:space="preserve">, 4(1), pp. 31–42. Available at: </w:t>
      </w:r>
      <w:hyperlink r:id="rId17" w:history="1">
        <w:r w:rsidRPr="003A7710">
          <w:rPr>
            <w:rStyle w:val="Hyperlink"/>
            <w:sz w:val="22"/>
            <w:szCs w:val="22"/>
          </w:rPr>
          <w:t>https://doi.org/10.1089/heq.2019.0087</w:t>
        </w:r>
      </w:hyperlink>
      <w:r w:rsidRPr="003A7710">
        <w:rPr>
          <w:sz w:val="22"/>
          <w:szCs w:val="22"/>
        </w:rPr>
        <w:t>.</w:t>
      </w:r>
    </w:p>
    <w:p w14:paraId="43013C4D" w14:textId="27EA7629" w:rsidR="003A7710" w:rsidRPr="003C2F5F" w:rsidRDefault="003A7710" w:rsidP="005A11BE">
      <w:pPr>
        <w:jc w:val="both"/>
        <w:rPr>
          <w:sz w:val="22"/>
          <w:szCs w:val="22"/>
        </w:rPr>
      </w:pPr>
      <w:r w:rsidRPr="003A7710">
        <w:rPr>
          <w:sz w:val="22"/>
          <w:szCs w:val="22"/>
        </w:rPr>
        <w:t xml:space="preserve">Marmot, M. (2020) ‘Health Equity in England: the Marmot Review 10 Years on’, </w:t>
      </w:r>
      <w:r w:rsidRPr="003A7710">
        <w:rPr>
          <w:i/>
          <w:iCs/>
          <w:sz w:val="22"/>
          <w:szCs w:val="22"/>
        </w:rPr>
        <w:t>British Medical Journal</w:t>
      </w:r>
      <w:r w:rsidRPr="003A7710">
        <w:rPr>
          <w:sz w:val="22"/>
          <w:szCs w:val="22"/>
        </w:rPr>
        <w:t xml:space="preserve">, 368(1). Available at: </w:t>
      </w:r>
      <w:hyperlink r:id="rId18" w:history="1">
        <w:r w:rsidRPr="003A7710">
          <w:rPr>
            <w:rStyle w:val="Hyperlink"/>
            <w:sz w:val="22"/>
            <w:szCs w:val="22"/>
          </w:rPr>
          <w:t>https://doi.org/10.1136/bmj.m693</w:t>
        </w:r>
      </w:hyperlink>
      <w:r w:rsidRPr="003A7710">
        <w:rPr>
          <w:sz w:val="22"/>
          <w:szCs w:val="22"/>
        </w:rPr>
        <w:t>.</w:t>
      </w:r>
    </w:p>
    <w:p w14:paraId="749D57AC" w14:textId="7662AFDA" w:rsidR="003A7710" w:rsidRPr="003C2F5F" w:rsidRDefault="003A7710" w:rsidP="005A11BE">
      <w:pPr>
        <w:jc w:val="both"/>
        <w:rPr>
          <w:sz w:val="22"/>
          <w:szCs w:val="22"/>
        </w:rPr>
      </w:pPr>
      <w:proofErr w:type="spellStart"/>
      <w:r w:rsidRPr="003A7710">
        <w:rPr>
          <w:sz w:val="22"/>
          <w:szCs w:val="22"/>
        </w:rPr>
        <w:t>Nasirin</w:t>
      </w:r>
      <w:proofErr w:type="spellEnd"/>
      <w:r w:rsidRPr="003A7710">
        <w:rPr>
          <w:sz w:val="22"/>
          <w:szCs w:val="22"/>
        </w:rPr>
        <w:t xml:space="preserve">, C. (2020) ‘The Role of Nurses on the Psychosocial Quality of Type 1 Diabetes Mellitus Patients in a Hospital in Lombok, Indonesia’, </w:t>
      </w:r>
      <w:r w:rsidRPr="003A7710">
        <w:rPr>
          <w:i/>
          <w:iCs/>
          <w:sz w:val="22"/>
          <w:szCs w:val="22"/>
        </w:rPr>
        <w:t>International Journal of Psychosocial Rehabilitation</w:t>
      </w:r>
      <w:r w:rsidRPr="003A7710">
        <w:rPr>
          <w:sz w:val="22"/>
          <w:szCs w:val="22"/>
        </w:rPr>
        <w:t xml:space="preserve">, 24(5), pp. 2507–2515. Available at: </w:t>
      </w:r>
      <w:hyperlink r:id="rId19" w:history="1">
        <w:r w:rsidRPr="003A7710">
          <w:rPr>
            <w:rStyle w:val="Hyperlink"/>
            <w:sz w:val="22"/>
            <w:szCs w:val="22"/>
          </w:rPr>
          <w:t>https://doi.org/10.37200/ijpr/v24i5/pr201949</w:t>
        </w:r>
      </w:hyperlink>
      <w:r w:rsidRPr="003A7710">
        <w:rPr>
          <w:sz w:val="22"/>
          <w:szCs w:val="22"/>
        </w:rPr>
        <w:t>.</w:t>
      </w:r>
    </w:p>
    <w:p w14:paraId="1EB8DE41" w14:textId="52B493F7" w:rsidR="003A7710" w:rsidRPr="003A7710" w:rsidRDefault="003A7710" w:rsidP="005A11BE">
      <w:pPr>
        <w:jc w:val="both"/>
        <w:rPr>
          <w:sz w:val="22"/>
          <w:szCs w:val="22"/>
        </w:rPr>
      </w:pPr>
      <w:r w:rsidRPr="003A7710">
        <w:rPr>
          <w:sz w:val="22"/>
          <w:szCs w:val="22"/>
        </w:rPr>
        <w:t xml:space="preserve">NHS (2023) </w:t>
      </w:r>
      <w:r w:rsidRPr="003A7710">
        <w:rPr>
          <w:i/>
          <w:iCs/>
          <w:sz w:val="22"/>
          <w:szCs w:val="22"/>
        </w:rPr>
        <w:t>What is type 2 diabetes?</w:t>
      </w:r>
      <w:r w:rsidRPr="003A7710">
        <w:rPr>
          <w:sz w:val="22"/>
          <w:szCs w:val="22"/>
        </w:rPr>
        <w:t xml:space="preserve">, </w:t>
      </w:r>
      <w:r w:rsidRPr="003A7710">
        <w:rPr>
          <w:i/>
          <w:iCs/>
          <w:sz w:val="22"/>
          <w:szCs w:val="22"/>
        </w:rPr>
        <w:t>NHS</w:t>
      </w:r>
      <w:r w:rsidRPr="003A7710">
        <w:rPr>
          <w:sz w:val="22"/>
          <w:szCs w:val="22"/>
        </w:rPr>
        <w:t xml:space="preserve">. NHS. Available at: </w:t>
      </w:r>
      <w:hyperlink r:id="rId20" w:history="1">
        <w:r w:rsidRPr="003A7710">
          <w:rPr>
            <w:rStyle w:val="Hyperlink"/>
            <w:sz w:val="22"/>
            <w:szCs w:val="22"/>
          </w:rPr>
          <w:t>https://www.nhs.uk/conditions/type-2-diabetes/</w:t>
        </w:r>
      </w:hyperlink>
      <w:r w:rsidRPr="003C2F5F">
        <w:rPr>
          <w:sz w:val="22"/>
          <w:szCs w:val="22"/>
        </w:rPr>
        <w:t xml:space="preserve"> </w:t>
      </w:r>
      <w:r w:rsidRPr="003A7710">
        <w:rPr>
          <w:sz w:val="22"/>
          <w:szCs w:val="22"/>
        </w:rPr>
        <w:t>(Accessed: 2 November 2025).</w:t>
      </w:r>
    </w:p>
    <w:p w14:paraId="0217A77D" w14:textId="35331D3C" w:rsidR="003A7710" w:rsidRPr="003C2F5F" w:rsidRDefault="003A7710" w:rsidP="005A11BE">
      <w:pPr>
        <w:jc w:val="both"/>
        <w:rPr>
          <w:sz w:val="22"/>
          <w:szCs w:val="22"/>
        </w:rPr>
      </w:pPr>
    </w:p>
    <w:p w14:paraId="59584011" w14:textId="6760A7F1" w:rsidR="003A7710" w:rsidRPr="003A7710" w:rsidRDefault="003A7710" w:rsidP="005A11BE">
      <w:pPr>
        <w:jc w:val="both"/>
        <w:rPr>
          <w:sz w:val="22"/>
          <w:szCs w:val="22"/>
        </w:rPr>
      </w:pPr>
      <w:r w:rsidRPr="003A7710">
        <w:rPr>
          <w:sz w:val="22"/>
          <w:szCs w:val="22"/>
        </w:rPr>
        <w:t xml:space="preserve">NHS Digital (2024) </w:t>
      </w:r>
      <w:r w:rsidRPr="003A7710">
        <w:rPr>
          <w:i/>
          <w:iCs/>
          <w:sz w:val="22"/>
          <w:szCs w:val="22"/>
        </w:rPr>
        <w:t>National Diabetes Audit - NHS Digital</w:t>
      </w:r>
      <w:r w:rsidRPr="003A7710">
        <w:rPr>
          <w:sz w:val="22"/>
          <w:szCs w:val="22"/>
        </w:rPr>
        <w:t xml:space="preserve">, </w:t>
      </w:r>
      <w:r w:rsidRPr="003A7710">
        <w:rPr>
          <w:i/>
          <w:iCs/>
          <w:sz w:val="22"/>
          <w:szCs w:val="22"/>
        </w:rPr>
        <w:t>NHS Digital</w:t>
      </w:r>
      <w:r w:rsidRPr="003A7710">
        <w:rPr>
          <w:sz w:val="22"/>
          <w:szCs w:val="22"/>
        </w:rPr>
        <w:t xml:space="preserve">. Available at: </w:t>
      </w:r>
      <w:hyperlink r:id="rId21" w:history="1">
        <w:r w:rsidRPr="003A7710">
          <w:rPr>
            <w:rStyle w:val="Hyperlink"/>
            <w:sz w:val="22"/>
            <w:szCs w:val="22"/>
          </w:rPr>
          <w:t>https://digital.nhs.uk/data-and-information/publications/statistical/national-diabetes-audit</w:t>
        </w:r>
      </w:hyperlink>
      <w:r w:rsidRPr="003C2F5F">
        <w:rPr>
          <w:sz w:val="22"/>
          <w:szCs w:val="22"/>
        </w:rPr>
        <w:t xml:space="preserve">  </w:t>
      </w:r>
      <w:r w:rsidRPr="003A7710">
        <w:rPr>
          <w:sz w:val="22"/>
          <w:szCs w:val="22"/>
        </w:rPr>
        <w:t>(Accessed: 2 November 2025).</w:t>
      </w:r>
    </w:p>
    <w:p w14:paraId="30FFF564" w14:textId="6C6A57D2" w:rsidR="003A7710" w:rsidRPr="003C2F5F" w:rsidRDefault="003A7710" w:rsidP="005A11BE">
      <w:pPr>
        <w:jc w:val="both"/>
        <w:rPr>
          <w:sz w:val="22"/>
          <w:szCs w:val="22"/>
        </w:rPr>
      </w:pPr>
      <w:r w:rsidRPr="003A7710">
        <w:rPr>
          <w:sz w:val="22"/>
          <w:szCs w:val="22"/>
        </w:rPr>
        <w:t xml:space="preserve">NHS England (2019) </w:t>
      </w:r>
      <w:r w:rsidRPr="003A7710">
        <w:rPr>
          <w:i/>
          <w:iCs/>
          <w:sz w:val="22"/>
          <w:szCs w:val="22"/>
        </w:rPr>
        <w:t>NHS Long Term Plan</w:t>
      </w:r>
      <w:r w:rsidRPr="003A7710">
        <w:rPr>
          <w:sz w:val="22"/>
          <w:szCs w:val="22"/>
        </w:rPr>
        <w:t xml:space="preserve">, </w:t>
      </w:r>
      <w:r w:rsidRPr="003A7710">
        <w:rPr>
          <w:i/>
          <w:iCs/>
          <w:sz w:val="22"/>
          <w:szCs w:val="22"/>
        </w:rPr>
        <w:t>NHS</w:t>
      </w:r>
      <w:r w:rsidRPr="003A7710">
        <w:rPr>
          <w:sz w:val="22"/>
          <w:szCs w:val="22"/>
        </w:rPr>
        <w:t xml:space="preserve">. Available at: </w:t>
      </w:r>
      <w:hyperlink r:id="rId22" w:history="1">
        <w:r w:rsidRPr="003A7710">
          <w:rPr>
            <w:rStyle w:val="Hyperlink"/>
            <w:sz w:val="22"/>
            <w:szCs w:val="22"/>
          </w:rPr>
          <w:t>https://www.england.nhs.uk/long-term-plan/</w:t>
        </w:r>
      </w:hyperlink>
      <w:r w:rsidRPr="003C2F5F">
        <w:rPr>
          <w:sz w:val="22"/>
          <w:szCs w:val="22"/>
        </w:rPr>
        <w:t xml:space="preserve"> </w:t>
      </w:r>
      <w:r w:rsidRPr="003A7710">
        <w:rPr>
          <w:sz w:val="22"/>
          <w:szCs w:val="22"/>
        </w:rPr>
        <w:t>(Accessed: 2 November 2025).</w:t>
      </w:r>
    </w:p>
    <w:p w14:paraId="637F3DD9" w14:textId="4D041755" w:rsidR="003A7710" w:rsidRPr="003A7710" w:rsidRDefault="003A7710" w:rsidP="005A11BE">
      <w:pPr>
        <w:jc w:val="both"/>
        <w:rPr>
          <w:sz w:val="22"/>
          <w:szCs w:val="22"/>
        </w:rPr>
      </w:pPr>
      <w:r w:rsidRPr="003A7710">
        <w:rPr>
          <w:sz w:val="22"/>
          <w:szCs w:val="22"/>
        </w:rPr>
        <w:t xml:space="preserve">NHS England (2023) </w:t>
      </w:r>
      <w:r w:rsidRPr="003A7710">
        <w:rPr>
          <w:i/>
          <w:iCs/>
          <w:sz w:val="22"/>
          <w:szCs w:val="22"/>
        </w:rPr>
        <w:t xml:space="preserve">NHS Diabetes Prevention </w:t>
      </w:r>
      <w:proofErr w:type="spellStart"/>
      <w:r w:rsidRPr="003A7710">
        <w:rPr>
          <w:i/>
          <w:iCs/>
          <w:sz w:val="22"/>
          <w:szCs w:val="22"/>
        </w:rPr>
        <w:t>Programme</w:t>
      </w:r>
      <w:proofErr w:type="spellEnd"/>
      <w:r w:rsidRPr="003A7710">
        <w:rPr>
          <w:i/>
          <w:iCs/>
          <w:sz w:val="22"/>
          <w:szCs w:val="22"/>
        </w:rPr>
        <w:t xml:space="preserve"> (NHS DPP)</w:t>
      </w:r>
      <w:r w:rsidRPr="003A7710">
        <w:rPr>
          <w:sz w:val="22"/>
          <w:szCs w:val="22"/>
        </w:rPr>
        <w:t xml:space="preserve">, </w:t>
      </w:r>
      <w:r w:rsidRPr="003A7710">
        <w:rPr>
          <w:i/>
          <w:iCs/>
          <w:sz w:val="22"/>
          <w:szCs w:val="22"/>
        </w:rPr>
        <w:t>NHS England</w:t>
      </w:r>
      <w:r w:rsidRPr="003A7710">
        <w:rPr>
          <w:sz w:val="22"/>
          <w:szCs w:val="22"/>
        </w:rPr>
        <w:t>. NHS England. Available at: https://www.england.nhs.uk/diabetes/diabetes-prevention/.</w:t>
      </w:r>
    </w:p>
    <w:p w14:paraId="0F86D837" w14:textId="28B01481" w:rsidR="003A7710" w:rsidRPr="003C2F5F" w:rsidRDefault="003A7710" w:rsidP="005A11BE">
      <w:pPr>
        <w:jc w:val="both"/>
        <w:rPr>
          <w:sz w:val="22"/>
          <w:szCs w:val="22"/>
        </w:rPr>
      </w:pPr>
      <w:r w:rsidRPr="003A7710">
        <w:rPr>
          <w:sz w:val="22"/>
          <w:szCs w:val="22"/>
        </w:rPr>
        <w:t xml:space="preserve">NICE (2023) </w:t>
      </w:r>
      <w:r w:rsidRPr="003A7710">
        <w:rPr>
          <w:i/>
          <w:iCs/>
          <w:sz w:val="22"/>
          <w:szCs w:val="22"/>
        </w:rPr>
        <w:t>Type 2 Diabetes in adults: Management</w:t>
      </w:r>
      <w:r w:rsidRPr="003A7710">
        <w:rPr>
          <w:sz w:val="22"/>
          <w:szCs w:val="22"/>
        </w:rPr>
        <w:t xml:space="preserve">, </w:t>
      </w:r>
      <w:r w:rsidRPr="003A7710">
        <w:rPr>
          <w:i/>
          <w:iCs/>
          <w:sz w:val="22"/>
          <w:szCs w:val="22"/>
        </w:rPr>
        <w:t>Nice.org.uk</w:t>
      </w:r>
      <w:r w:rsidRPr="003A7710">
        <w:rPr>
          <w:sz w:val="22"/>
          <w:szCs w:val="22"/>
        </w:rPr>
        <w:t xml:space="preserve">. NICE. Available at: </w:t>
      </w:r>
      <w:hyperlink r:id="rId23" w:history="1">
        <w:r w:rsidRPr="003A7710">
          <w:rPr>
            <w:rStyle w:val="Hyperlink"/>
            <w:sz w:val="22"/>
            <w:szCs w:val="22"/>
          </w:rPr>
          <w:t>https://www.nice.org.uk/guidance/ng28</w:t>
        </w:r>
      </w:hyperlink>
      <w:r w:rsidRPr="003A7710">
        <w:rPr>
          <w:sz w:val="22"/>
          <w:szCs w:val="22"/>
        </w:rPr>
        <w:t>.</w:t>
      </w:r>
    </w:p>
    <w:p w14:paraId="7E36B0EF" w14:textId="36A21823" w:rsidR="003A7710" w:rsidRPr="003C2F5F" w:rsidRDefault="003A7710" w:rsidP="005A11BE">
      <w:pPr>
        <w:jc w:val="both"/>
        <w:rPr>
          <w:sz w:val="22"/>
          <w:szCs w:val="22"/>
        </w:rPr>
      </w:pPr>
      <w:r w:rsidRPr="003A7710">
        <w:rPr>
          <w:sz w:val="22"/>
          <w:szCs w:val="22"/>
        </w:rPr>
        <w:t xml:space="preserve">Public Health England (2018) </w:t>
      </w:r>
      <w:r w:rsidRPr="003A7710">
        <w:rPr>
          <w:i/>
          <w:iCs/>
          <w:sz w:val="22"/>
          <w:szCs w:val="22"/>
        </w:rPr>
        <w:t>Health matters: Preventing Type 2 Diabetes</w:t>
      </w:r>
      <w:r w:rsidRPr="003A7710">
        <w:rPr>
          <w:sz w:val="22"/>
          <w:szCs w:val="22"/>
        </w:rPr>
        <w:t xml:space="preserve">, </w:t>
      </w:r>
      <w:r w:rsidRPr="003A7710">
        <w:rPr>
          <w:i/>
          <w:iCs/>
          <w:sz w:val="22"/>
          <w:szCs w:val="22"/>
        </w:rPr>
        <w:t>GOV.UK</w:t>
      </w:r>
      <w:r w:rsidRPr="003A7710">
        <w:rPr>
          <w:sz w:val="22"/>
          <w:szCs w:val="22"/>
        </w:rPr>
        <w:t xml:space="preserve">. Public Health England. Available at: </w:t>
      </w:r>
      <w:hyperlink r:id="rId24" w:history="1">
        <w:r w:rsidRPr="003A7710">
          <w:rPr>
            <w:rStyle w:val="Hyperlink"/>
            <w:sz w:val="22"/>
            <w:szCs w:val="22"/>
          </w:rPr>
          <w:t>https://www.gov.uk/government/publications/health-matters-preventing-type-2-diabetes/health-matters-preventing-type-2-diabetes</w:t>
        </w:r>
      </w:hyperlink>
      <w:r w:rsidRPr="003A7710">
        <w:rPr>
          <w:sz w:val="22"/>
          <w:szCs w:val="22"/>
        </w:rPr>
        <w:t>.</w:t>
      </w:r>
    </w:p>
    <w:p w14:paraId="7EA079ED" w14:textId="08E96E3C" w:rsidR="003A7710" w:rsidRPr="003A7710" w:rsidRDefault="003A7710" w:rsidP="005A11BE">
      <w:pPr>
        <w:jc w:val="both"/>
        <w:rPr>
          <w:sz w:val="22"/>
          <w:szCs w:val="22"/>
        </w:rPr>
      </w:pPr>
      <w:proofErr w:type="spellStart"/>
      <w:r w:rsidRPr="003A7710">
        <w:rPr>
          <w:sz w:val="22"/>
          <w:szCs w:val="22"/>
        </w:rPr>
        <w:t>Statista</w:t>
      </w:r>
      <w:proofErr w:type="spellEnd"/>
      <w:r w:rsidRPr="003A7710">
        <w:rPr>
          <w:sz w:val="22"/>
          <w:szCs w:val="22"/>
        </w:rPr>
        <w:t xml:space="preserve"> (2024) </w:t>
      </w:r>
      <w:r w:rsidRPr="003A7710">
        <w:rPr>
          <w:i/>
          <w:iCs/>
          <w:sz w:val="22"/>
          <w:szCs w:val="22"/>
        </w:rPr>
        <w:t>UK population by age 2024</w:t>
      </w:r>
      <w:r w:rsidRPr="003A7710">
        <w:rPr>
          <w:sz w:val="22"/>
          <w:szCs w:val="22"/>
        </w:rPr>
        <w:t xml:space="preserve">, </w:t>
      </w:r>
      <w:proofErr w:type="spellStart"/>
      <w:r w:rsidRPr="003A7710">
        <w:rPr>
          <w:i/>
          <w:iCs/>
          <w:sz w:val="22"/>
          <w:szCs w:val="22"/>
        </w:rPr>
        <w:t>Statista</w:t>
      </w:r>
      <w:proofErr w:type="spellEnd"/>
      <w:r w:rsidRPr="003A7710">
        <w:rPr>
          <w:sz w:val="22"/>
          <w:szCs w:val="22"/>
        </w:rPr>
        <w:t xml:space="preserve">. Available at: </w:t>
      </w:r>
      <w:hyperlink r:id="rId25" w:history="1">
        <w:r w:rsidRPr="003A7710">
          <w:rPr>
            <w:rStyle w:val="Hyperlink"/>
            <w:sz w:val="22"/>
            <w:szCs w:val="22"/>
          </w:rPr>
          <w:t>https://www.statista.com/statistics/281174/diabetes-prevalence-worldwide/</w:t>
        </w:r>
      </w:hyperlink>
      <w:r w:rsidRPr="003A7710">
        <w:rPr>
          <w:sz w:val="22"/>
          <w:szCs w:val="22"/>
        </w:rPr>
        <w:t>(Accessed: 2 November 2025).</w:t>
      </w:r>
    </w:p>
    <w:p w14:paraId="65940290" w14:textId="0F116795" w:rsidR="003A7710" w:rsidRPr="003C2F5F" w:rsidRDefault="003A7710" w:rsidP="005A11BE">
      <w:pPr>
        <w:jc w:val="both"/>
        <w:rPr>
          <w:sz w:val="22"/>
          <w:szCs w:val="22"/>
        </w:rPr>
      </w:pPr>
      <w:r w:rsidRPr="003A7710">
        <w:rPr>
          <w:sz w:val="22"/>
          <w:szCs w:val="22"/>
        </w:rPr>
        <w:t xml:space="preserve">Sun, N. </w:t>
      </w:r>
      <w:r w:rsidRPr="003A7710">
        <w:rPr>
          <w:i/>
          <w:iCs/>
          <w:sz w:val="22"/>
          <w:szCs w:val="22"/>
        </w:rPr>
        <w:t>et al.</w:t>
      </w:r>
      <w:r w:rsidRPr="003A7710">
        <w:rPr>
          <w:sz w:val="22"/>
          <w:szCs w:val="22"/>
        </w:rPr>
        <w:t xml:space="preserve"> (2016) ‘Prevalence and determinants of depressive and anxiety symptoms in adults with type 2 diabetes in China: a cross-sectional study’, </w:t>
      </w:r>
      <w:r w:rsidRPr="003A7710">
        <w:rPr>
          <w:i/>
          <w:iCs/>
          <w:sz w:val="22"/>
          <w:szCs w:val="22"/>
        </w:rPr>
        <w:t>BMJ Open</w:t>
      </w:r>
      <w:r w:rsidRPr="003A7710">
        <w:rPr>
          <w:sz w:val="22"/>
          <w:szCs w:val="22"/>
        </w:rPr>
        <w:t xml:space="preserve">, 6(8), p. e012540. Available at: </w:t>
      </w:r>
      <w:hyperlink r:id="rId26" w:history="1">
        <w:r w:rsidRPr="003A7710">
          <w:rPr>
            <w:rStyle w:val="Hyperlink"/>
            <w:sz w:val="22"/>
            <w:szCs w:val="22"/>
          </w:rPr>
          <w:t>https://doi.org/10.1136/bmjopen-2016-012540</w:t>
        </w:r>
      </w:hyperlink>
      <w:r w:rsidRPr="003A7710">
        <w:rPr>
          <w:sz w:val="22"/>
          <w:szCs w:val="22"/>
        </w:rPr>
        <w:t>.</w:t>
      </w:r>
    </w:p>
    <w:p w14:paraId="55D6C41E" w14:textId="42AC4306" w:rsidR="003A7710" w:rsidRPr="003C2F5F" w:rsidRDefault="003A7710" w:rsidP="005A11BE">
      <w:pPr>
        <w:jc w:val="both"/>
        <w:rPr>
          <w:sz w:val="22"/>
          <w:szCs w:val="22"/>
        </w:rPr>
      </w:pPr>
      <w:r w:rsidRPr="003A7710">
        <w:rPr>
          <w:sz w:val="22"/>
          <w:szCs w:val="22"/>
        </w:rPr>
        <w:t xml:space="preserve">The Government (2020) </w:t>
      </w:r>
      <w:r w:rsidRPr="003A7710">
        <w:rPr>
          <w:i/>
          <w:iCs/>
          <w:sz w:val="22"/>
          <w:szCs w:val="22"/>
        </w:rPr>
        <w:t>Infographic showing prevalence and economic burden of Type 2 diabetes in the UK and globally</w:t>
      </w:r>
      <w:r w:rsidRPr="003A7710">
        <w:rPr>
          <w:sz w:val="22"/>
          <w:szCs w:val="22"/>
        </w:rPr>
        <w:t xml:space="preserve">, </w:t>
      </w:r>
      <w:r w:rsidRPr="003A7710">
        <w:rPr>
          <w:i/>
          <w:iCs/>
          <w:sz w:val="22"/>
          <w:szCs w:val="22"/>
        </w:rPr>
        <w:t>Service.gov.uk</w:t>
      </w:r>
      <w:r w:rsidRPr="003A7710">
        <w:rPr>
          <w:sz w:val="22"/>
          <w:szCs w:val="22"/>
        </w:rPr>
        <w:t xml:space="preserve">. Available at: </w:t>
      </w:r>
      <w:hyperlink r:id="rId27" w:history="1">
        <w:r w:rsidRPr="003A7710">
          <w:rPr>
            <w:rStyle w:val="Hyperlink"/>
            <w:sz w:val="22"/>
            <w:szCs w:val="22"/>
          </w:rPr>
          <w:t>https://assets.publishing.service.gov.uk/government/uploads/system/uploads/image_data/file/74845/6.4364_PHE_Health_Matters_Online_960x640_72dpi_4.png</w:t>
        </w:r>
      </w:hyperlink>
      <w:r w:rsidRPr="003A7710">
        <w:rPr>
          <w:sz w:val="22"/>
          <w:szCs w:val="22"/>
        </w:rPr>
        <w:t>.</w:t>
      </w:r>
    </w:p>
    <w:p w14:paraId="7F9A16F4" w14:textId="1BD1AC96" w:rsidR="003A7710" w:rsidRPr="003C2F5F" w:rsidRDefault="003A7710" w:rsidP="005A11BE">
      <w:pPr>
        <w:jc w:val="both"/>
        <w:rPr>
          <w:sz w:val="22"/>
          <w:szCs w:val="22"/>
        </w:rPr>
      </w:pPr>
      <w:r w:rsidRPr="003A7710">
        <w:rPr>
          <w:sz w:val="22"/>
          <w:szCs w:val="22"/>
        </w:rPr>
        <w:t xml:space="preserve">Wang, Y., </w:t>
      </w:r>
      <w:proofErr w:type="spellStart"/>
      <w:r w:rsidRPr="003A7710">
        <w:rPr>
          <w:sz w:val="22"/>
          <w:szCs w:val="22"/>
        </w:rPr>
        <w:t>Qiao</w:t>
      </w:r>
      <w:proofErr w:type="spellEnd"/>
      <w:r w:rsidRPr="003A7710">
        <w:rPr>
          <w:sz w:val="22"/>
          <w:szCs w:val="22"/>
        </w:rPr>
        <w:t xml:space="preserve">, L. and Li, C. (2022) ‘IDF21-0511 Resilience and diabetes-related distress mediate the relationship between stigma and self-care in patients with diabetes’, </w:t>
      </w:r>
      <w:r w:rsidRPr="003A7710">
        <w:rPr>
          <w:i/>
          <w:iCs/>
          <w:sz w:val="22"/>
          <w:szCs w:val="22"/>
        </w:rPr>
        <w:t>Diabetes Research and Clinical Practice</w:t>
      </w:r>
      <w:r w:rsidRPr="003A7710">
        <w:rPr>
          <w:sz w:val="22"/>
          <w:szCs w:val="22"/>
        </w:rPr>
        <w:t xml:space="preserve">, 186, p. 109561. Available at: </w:t>
      </w:r>
      <w:hyperlink r:id="rId28" w:history="1">
        <w:r w:rsidRPr="003A7710">
          <w:rPr>
            <w:rStyle w:val="Hyperlink"/>
            <w:sz w:val="22"/>
            <w:szCs w:val="22"/>
          </w:rPr>
          <w:t>https://doi.org/10.1016/j.diabres.2022.109561</w:t>
        </w:r>
      </w:hyperlink>
      <w:r w:rsidRPr="003A7710">
        <w:rPr>
          <w:sz w:val="22"/>
          <w:szCs w:val="22"/>
        </w:rPr>
        <w:t>.</w:t>
      </w:r>
    </w:p>
    <w:p w14:paraId="4862FA0A" w14:textId="3E6CB88C" w:rsidR="003A7710" w:rsidRPr="003C2F5F" w:rsidRDefault="003A7710" w:rsidP="005A11BE">
      <w:pPr>
        <w:jc w:val="both"/>
        <w:rPr>
          <w:sz w:val="22"/>
          <w:szCs w:val="22"/>
        </w:rPr>
      </w:pPr>
      <w:r w:rsidRPr="003A7710">
        <w:rPr>
          <w:sz w:val="22"/>
          <w:szCs w:val="22"/>
        </w:rPr>
        <w:t xml:space="preserve">WHO (2023) </w:t>
      </w:r>
      <w:r w:rsidRPr="003A7710">
        <w:rPr>
          <w:i/>
          <w:iCs/>
          <w:sz w:val="22"/>
          <w:szCs w:val="22"/>
        </w:rPr>
        <w:t>Global report on diabetes</w:t>
      </w:r>
      <w:r w:rsidRPr="003A7710">
        <w:rPr>
          <w:sz w:val="22"/>
          <w:szCs w:val="22"/>
        </w:rPr>
        <w:t xml:space="preserve">, </w:t>
      </w:r>
      <w:r w:rsidRPr="003A7710">
        <w:rPr>
          <w:i/>
          <w:iCs/>
          <w:sz w:val="22"/>
          <w:szCs w:val="22"/>
        </w:rPr>
        <w:t>www.who.int</w:t>
      </w:r>
      <w:r w:rsidRPr="003A7710">
        <w:rPr>
          <w:sz w:val="22"/>
          <w:szCs w:val="22"/>
        </w:rPr>
        <w:t xml:space="preserve">. Available at: </w:t>
      </w:r>
      <w:hyperlink r:id="rId29" w:history="1">
        <w:r w:rsidRPr="003A7710">
          <w:rPr>
            <w:rStyle w:val="Hyperlink"/>
            <w:sz w:val="22"/>
            <w:szCs w:val="22"/>
          </w:rPr>
          <w:t>https://www.who.int/publications/i/item/global-report-on-diabetes</w:t>
        </w:r>
      </w:hyperlink>
      <w:r w:rsidRPr="003A7710">
        <w:rPr>
          <w:sz w:val="22"/>
          <w:szCs w:val="22"/>
        </w:rPr>
        <w:t>.</w:t>
      </w:r>
    </w:p>
    <w:p w14:paraId="03EB0DF7" w14:textId="77777777" w:rsidR="003A7710" w:rsidRPr="003C2F5F" w:rsidRDefault="003A7710" w:rsidP="005A11BE">
      <w:pPr>
        <w:jc w:val="both"/>
        <w:rPr>
          <w:sz w:val="22"/>
          <w:szCs w:val="22"/>
        </w:rPr>
      </w:pPr>
    </w:p>
    <w:sectPr w:rsidR="003A7710" w:rsidRPr="003C2F5F">
      <w:foot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A0228C" w14:textId="77777777" w:rsidR="007B6DA1" w:rsidRDefault="007B6DA1" w:rsidP="005A11BE">
      <w:pPr>
        <w:spacing w:after="0" w:line="240" w:lineRule="auto"/>
      </w:pPr>
      <w:r>
        <w:separator/>
      </w:r>
    </w:p>
  </w:endnote>
  <w:endnote w:type="continuationSeparator" w:id="0">
    <w:p w14:paraId="52D2D0D0" w14:textId="77777777" w:rsidR="007B6DA1" w:rsidRDefault="007B6DA1" w:rsidP="005A11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9095115"/>
      <w:docPartObj>
        <w:docPartGallery w:val="Page Numbers (Bottom of Page)"/>
        <w:docPartUnique/>
      </w:docPartObj>
    </w:sdtPr>
    <w:sdtEndPr>
      <w:rPr>
        <w:noProof/>
      </w:rPr>
    </w:sdtEndPr>
    <w:sdtContent>
      <w:p w14:paraId="1E41E60A" w14:textId="0DF259DD" w:rsidR="005A11BE" w:rsidRDefault="005A11B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C1F815" w14:textId="77777777" w:rsidR="005A11BE" w:rsidRDefault="005A11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9DC118" w14:textId="77777777" w:rsidR="007B6DA1" w:rsidRDefault="007B6DA1" w:rsidP="005A11BE">
      <w:pPr>
        <w:spacing w:after="0" w:line="240" w:lineRule="auto"/>
      </w:pPr>
      <w:r>
        <w:separator/>
      </w:r>
    </w:p>
  </w:footnote>
  <w:footnote w:type="continuationSeparator" w:id="0">
    <w:p w14:paraId="4D7376E8" w14:textId="77777777" w:rsidR="007B6DA1" w:rsidRDefault="007B6DA1" w:rsidP="005A11B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5C5"/>
    <w:rsid w:val="00067D18"/>
    <w:rsid w:val="000819A5"/>
    <w:rsid w:val="00142106"/>
    <w:rsid w:val="00164287"/>
    <w:rsid w:val="002212B4"/>
    <w:rsid w:val="002745C5"/>
    <w:rsid w:val="003A7710"/>
    <w:rsid w:val="003C2F5F"/>
    <w:rsid w:val="003E39FD"/>
    <w:rsid w:val="0048620C"/>
    <w:rsid w:val="00520827"/>
    <w:rsid w:val="005A11BE"/>
    <w:rsid w:val="00674912"/>
    <w:rsid w:val="006A09AC"/>
    <w:rsid w:val="007612DB"/>
    <w:rsid w:val="007B6DA1"/>
    <w:rsid w:val="0084306D"/>
    <w:rsid w:val="008A66CC"/>
    <w:rsid w:val="008E7BBF"/>
    <w:rsid w:val="00921ECB"/>
    <w:rsid w:val="00A16734"/>
    <w:rsid w:val="00AD525B"/>
    <w:rsid w:val="00B20247"/>
    <w:rsid w:val="00C31B58"/>
    <w:rsid w:val="00C52A2E"/>
    <w:rsid w:val="00D760F9"/>
    <w:rsid w:val="00E27618"/>
    <w:rsid w:val="00E6110B"/>
    <w:rsid w:val="00F43A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86A15A"/>
  <w15:chartTrackingRefBased/>
  <w15:docId w15:val="{F3559EE7-8BCA-49B9-A394-D137EB810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306D"/>
    <w:pPr>
      <w:keepNext/>
      <w:keepLines/>
      <w:spacing w:before="360" w:after="80"/>
      <w:outlineLvl w:val="0"/>
    </w:pPr>
    <w:rPr>
      <w:rFonts w:ascii="Arial" w:eastAsiaTheme="majorEastAsia" w:hAnsi="Arial" w:cstheme="majorBidi"/>
      <w:b/>
      <w:color w:val="000000" w:themeColor="text1"/>
      <w:sz w:val="28"/>
      <w:szCs w:val="40"/>
    </w:rPr>
  </w:style>
  <w:style w:type="paragraph" w:styleId="Heading2">
    <w:name w:val="heading 2"/>
    <w:basedOn w:val="Normal"/>
    <w:next w:val="Normal"/>
    <w:link w:val="Heading2Char"/>
    <w:uiPriority w:val="9"/>
    <w:unhideWhenUsed/>
    <w:qFormat/>
    <w:rsid w:val="0084306D"/>
    <w:pPr>
      <w:keepNext/>
      <w:keepLines/>
      <w:spacing w:before="160" w:after="80"/>
      <w:outlineLvl w:val="1"/>
    </w:pPr>
    <w:rPr>
      <w:rFonts w:ascii="Arial" w:eastAsiaTheme="majorEastAsia" w:hAnsi="Arial" w:cstheme="majorBidi"/>
      <w:b/>
      <w:color w:val="000000" w:themeColor="text1"/>
      <w:szCs w:val="32"/>
    </w:rPr>
  </w:style>
  <w:style w:type="paragraph" w:styleId="Heading3">
    <w:name w:val="heading 3"/>
    <w:basedOn w:val="Normal"/>
    <w:next w:val="Normal"/>
    <w:link w:val="Heading3Char"/>
    <w:uiPriority w:val="9"/>
    <w:unhideWhenUsed/>
    <w:qFormat/>
    <w:rsid w:val="003A7710"/>
    <w:pPr>
      <w:keepNext/>
      <w:keepLines/>
      <w:spacing w:before="160" w:after="80"/>
      <w:outlineLvl w:val="2"/>
    </w:pPr>
    <w:rPr>
      <w:rFonts w:ascii="Arial" w:eastAsiaTheme="majorEastAsia" w:hAnsi="Arial" w:cstheme="majorBidi"/>
      <w:b/>
      <w:color w:val="000000" w:themeColor="text1"/>
      <w:szCs w:val="28"/>
    </w:rPr>
  </w:style>
  <w:style w:type="paragraph" w:styleId="Heading4">
    <w:name w:val="heading 4"/>
    <w:basedOn w:val="Normal"/>
    <w:next w:val="Normal"/>
    <w:link w:val="Heading4Char"/>
    <w:uiPriority w:val="9"/>
    <w:semiHidden/>
    <w:unhideWhenUsed/>
    <w:qFormat/>
    <w:rsid w:val="002745C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745C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745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45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45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45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306D"/>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84306D"/>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rsid w:val="003A7710"/>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semiHidden/>
    <w:rsid w:val="002745C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745C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745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45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45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45C5"/>
    <w:rPr>
      <w:rFonts w:eastAsiaTheme="majorEastAsia" w:cstheme="majorBidi"/>
      <w:color w:val="272727" w:themeColor="text1" w:themeTint="D8"/>
    </w:rPr>
  </w:style>
  <w:style w:type="paragraph" w:styleId="Title">
    <w:name w:val="Title"/>
    <w:basedOn w:val="Normal"/>
    <w:next w:val="Normal"/>
    <w:link w:val="TitleChar"/>
    <w:uiPriority w:val="10"/>
    <w:qFormat/>
    <w:rsid w:val="002745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45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45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45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45C5"/>
    <w:pPr>
      <w:spacing w:before="160"/>
      <w:jc w:val="center"/>
    </w:pPr>
    <w:rPr>
      <w:i/>
      <w:iCs/>
      <w:color w:val="404040" w:themeColor="text1" w:themeTint="BF"/>
    </w:rPr>
  </w:style>
  <w:style w:type="character" w:customStyle="1" w:styleId="QuoteChar">
    <w:name w:val="Quote Char"/>
    <w:basedOn w:val="DefaultParagraphFont"/>
    <w:link w:val="Quote"/>
    <w:uiPriority w:val="29"/>
    <w:rsid w:val="002745C5"/>
    <w:rPr>
      <w:i/>
      <w:iCs/>
      <w:color w:val="404040" w:themeColor="text1" w:themeTint="BF"/>
    </w:rPr>
  </w:style>
  <w:style w:type="paragraph" w:styleId="ListParagraph">
    <w:name w:val="List Paragraph"/>
    <w:basedOn w:val="Normal"/>
    <w:uiPriority w:val="34"/>
    <w:qFormat/>
    <w:rsid w:val="002745C5"/>
    <w:pPr>
      <w:ind w:left="720"/>
      <w:contextualSpacing/>
    </w:pPr>
  </w:style>
  <w:style w:type="character" w:styleId="IntenseEmphasis">
    <w:name w:val="Intense Emphasis"/>
    <w:basedOn w:val="DefaultParagraphFont"/>
    <w:uiPriority w:val="21"/>
    <w:qFormat/>
    <w:rsid w:val="002745C5"/>
    <w:rPr>
      <w:i/>
      <w:iCs/>
      <w:color w:val="2F5496" w:themeColor="accent1" w:themeShade="BF"/>
    </w:rPr>
  </w:style>
  <w:style w:type="paragraph" w:styleId="IntenseQuote">
    <w:name w:val="Intense Quote"/>
    <w:basedOn w:val="Normal"/>
    <w:next w:val="Normal"/>
    <w:link w:val="IntenseQuoteChar"/>
    <w:uiPriority w:val="30"/>
    <w:qFormat/>
    <w:rsid w:val="002745C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745C5"/>
    <w:rPr>
      <w:i/>
      <w:iCs/>
      <w:color w:val="2F5496" w:themeColor="accent1" w:themeShade="BF"/>
    </w:rPr>
  </w:style>
  <w:style w:type="character" w:styleId="IntenseReference">
    <w:name w:val="Intense Reference"/>
    <w:basedOn w:val="DefaultParagraphFont"/>
    <w:uiPriority w:val="32"/>
    <w:qFormat/>
    <w:rsid w:val="002745C5"/>
    <w:rPr>
      <w:b/>
      <w:bCs/>
      <w:smallCaps/>
      <w:color w:val="2F5496" w:themeColor="accent1" w:themeShade="BF"/>
      <w:spacing w:val="5"/>
    </w:rPr>
  </w:style>
  <w:style w:type="character" w:styleId="Hyperlink">
    <w:name w:val="Hyperlink"/>
    <w:basedOn w:val="DefaultParagraphFont"/>
    <w:uiPriority w:val="99"/>
    <w:unhideWhenUsed/>
    <w:rsid w:val="002745C5"/>
    <w:rPr>
      <w:color w:val="0563C1" w:themeColor="hyperlink"/>
      <w:u w:val="single"/>
    </w:rPr>
  </w:style>
  <w:style w:type="character" w:styleId="UnresolvedMention">
    <w:name w:val="Unresolved Mention"/>
    <w:basedOn w:val="DefaultParagraphFont"/>
    <w:uiPriority w:val="99"/>
    <w:semiHidden/>
    <w:unhideWhenUsed/>
    <w:rsid w:val="002745C5"/>
    <w:rPr>
      <w:color w:val="605E5C"/>
      <w:shd w:val="clear" w:color="auto" w:fill="E1DFDD"/>
    </w:rPr>
  </w:style>
  <w:style w:type="paragraph" w:styleId="Caption">
    <w:name w:val="caption"/>
    <w:basedOn w:val="Normal"/>
    <w:next w:val="Normal"/>
    <w:uiPriority w:val="35"/>
    <w:unhideWhenUsed/>
    <w:qFormat/>
    <w:rsid w:val="0084306D"/>
    <w:pPr>
      <w:spacing w:after="200" w:line="240" w:lineRule="auto"/>
    </w:pPr>
    <w:rPr>
      <w:i/>
      <w:iCs/>
      <w:color w:val="44546A" w:themeColor="text2"/>
      <w:sz w:val="18"/>
      <w:szCs w:val="18"/>
    </w:rPr>
  </w:style>
  <w:style w:type="paragraph" w:styleId="Header">
    <w:name w:val="header"/>
    <w:basedOn w:val="Normal"/>
    <w:link w:val="HeaderChar"/>
    <w:uiPriority w:val="99"/>
    <w:unhideWhenUsed/>
    <w:rsid w:val="005A11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11BE"/>
  </w:style>
  <w:style w:type="paragraph" w:styleId="Footer">
    <w:name w:val="footer"/>
    <w:basedOn w:val="Normal"/>
    <w:link w:val="FooterChar"/>
    <w:uiPriority w:val="99"/>
    <w:unhideWhenUsed/>
    <w:rsid w:val="005A11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11BE"/>
  </w:style>
  <w:style w:type="paragraph" w:styleId="TOCHeading">
    <w:name w:val="TOC Heading"/>
    <w:basedOn w:val="Heading1"/>
    <w:next w:val="Normal"/>
    <w:uiPriority w:val="39"/>
    <w:unhideWhenUsed/>
    <w:qFormat/>
    <w:rsid w:val="003C2F5F"/>
    <w:pPr>
      <w:spacing w:before="240" w:after="0" w:line="259" w:lineRule="auto"/>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3C2F5F"/>
    <w:pPr>
      <w:spacing w:after="100"/>
    </w:pPr>
  </w:style>
  <w:style w:type="paragraph" w:styleId="TOC2">
    <w:name w:val="toc 2"/>
    <w:basedOn w:val="Normal"/>
    <w:next w:val="Normal"/>
    <w:autoRedefine/>
    <w:uiPriority w:val="39"/>
    <w:unhideWhenUsed/>
    <w:rsid w:val="003C2F5F"/>
    <w:pPr>
      <w:spacing w:after="100"/>
      <w:ind w:left="240"/>
    </w:pPr>
  </w:style>
  <w:style w:type="paragraph" w:styleId="TOC3">
    <w:name w:val="toc 3"/>
    <w:basedOn w:val="Normal"/>
    <w:next w:val="Normal"/>
    <w:autoRedefine/>
    <w:uiPriority w:val="39"/>
    <w:unhideWhenUsed/>
    <w:rsid w:val="003C2F5F"/>
    <w:pPr>
      <w:spacing w:after="100"/>
      <w:ind w:left="480"/>
    </w:pPr>
  </w:style>
  <w:style w:type="paragraph" w:styleId="TableofFigures">
    <w:name w:val="table of figures"/>
    <w:basedOn w:val="Normal"/>
    <w:next w:val="Normal"/>
    <w:uiPriority w:val="99"/>
    <w:unhideWhenUsed/>
    <w:rsid w:val="003C2F5F"/>
    <w:pPr>
      <w:spacing w:after="0"/>
    </w:pPr>
  </w:style>
  <w:style w:type="paragraph" w:customStyle="1" w:styleId="TableParagraph">
    <w:name w:val="Table Paragraph"/>
    <w:basedOn w:val="Normal"/>
    <w:uiPriority w:val="1"/>
    <w:qFormat/>
    <w:rsid w:val="00164287"/>
    <w:pPr>
      <w:widowControl w:val="0"/>
      <w:autoSpaceDE w:val="0"/>
      <w:autoSpaceDN w:val="0"/>
      <w:spacing w:after="0" w:line="240" w:lineRule="auto"/>
    </w:pPr>
    <w:rPr>
      <w:rFonts w:ascii="Arial" w:eastAsia="Arial" w:hAnsi="Arial" w:cs="Arial"/>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111/j.1464-5491.2012.03698.x" TargetMode="External"/><Relationship Id="rId18" Type="http://schemas.openxmlformats.org/officeDocument/2006/relationships/hyperlink" Target="https://doi.org/10.1136/bmj.m693" TargetMode="External"/><Relationship Id="rId26" Type="http://schemas.openxmlformats.org/officeDocument/2006/relationships/hyperlink" Target="https://doi.org/10.1136/bmjopen-2016-012540" TargetMode="External"/><Relationship Id="rId3" Type="http://schemas.openxmlformats.org/officeDocument/2006/relationships/settings" Target="settings.xml"/><Relationship Id="rId21" Type="http://schemas.openxmlformats.org/officeDocument/2006/relationships/hyperlink" Target="https://digital.nhs.uk/data-and-information/publications/statistical/national-diabetes-audit" TargetMode="External"/><Relationship Id="rId7" Type="http://schemas.openxmlformats.org/officeDocument/2006/relationships/image" Target="media/image1.png"/><Relationship Id="rId12" Type="http://schemas.openxmlformats.org/officeDocument/2006/relationships/hyperlink" Target="https://www.england.nhs.uk/diabetes/" TargetMode="External"/><Relationship Id="rId17" Type="http://schemas.openxmlformats.org/officeDocument/2006/relationships/hyperlink" Target="https://doi.org/10.1089/heq.2019.0087" TargetMode="External"/><Relationship Id="rId25" Type="http://schemas.openxmlformats.org/officeDocument/2006/relationships/hyperlink" Target="https://www.statista.com/statistics/281174/diabetes-prevalence-worldwide/" TargetMode="External"/><Relationship Id="rId2" Type="http://schemas.openxmlformats.org/officeDocument/2006/relationships/styles" Target="styles.xml"/><Relationship Id="rId16" Type="http://schemas.openxmlformats.org/officeDocument/2006/relationships/hyperlink" Target="https://lerablog.org/health/the-risk-factors-of-diabetes-and-how-to-be-aware-of-them/" TargetMode="External"/><Relationship Id="rId20" Type="http://schemas.openxmlformats.org/officeDocument/2006/relationships/hyperlink" Target="https://www.nhs.uk/conditions/type-2-diabetes/" TargetMode="External"/><Relationship Id="rId29" Type="http://schemas.openxmlformats.org/officeDocument/2006/relationships/hyperlink" Target="https://www.who.int/publications/i/item/global-report-on-diabete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diabetes.org.uk/about-diabetes" TargetMode="External"/><Relationship Id="rId24" Type="http://schemas.openxmlformats.org/officeDocument/2006/relationships/hyperlink" Target="https://www.gov.uk/government/publications/health-matters-preventing-type-2-diabetes/health-matters-preventing-type-2-diabetes"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iabetesatlas.org/atlas/tenth-edition/" TargetMode="External"/><Relationship Id="rId23" Type="http://schemas.openxmlformats.org/officeDocument/2006/relationships/hyperlink" Target="https://www.nice.org.uk/guidance/ng28" TargetMode="External"/><Relationship Id="rId28" Type="http://schemas.openxmlformats.org/officeDocument/2006/relationships/hyperlink" Target="https://doi.org/10.1016/j.diabres.2022.109561" TargetMode="External"/><Relationship Id="rId10" Type="http://schemas.openxmlformats.org/officeDocument/2006/relationships/hyperlink" Target="https://www.bmj.com/content/376/bmj-2021-067724" TargetMode="External"/><Relationship Id="rId19" Type="http://schemas.openxmlformats.org/officeDocument/2006/relationships/hyperlink" Target="https://doi.org/10.37200/ijpr/v24i5/pr201949"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fif"/><Relationship Id="rId14" Type="http://schemas.openxmlformats.org/officeDocument/2006/relationships/hyperlink" Target="https://doi.org/10.2337/dc11-0442" TargetMode="External"/><Relationship Id="rId22" Type="http://schemas.openxmlformats.org/officeDocument/2006/relationships/hyperlink" Target="https://www.england.nhs.uk/long-term-plan/" TargetMode="External"/><Relationship Id="rId27" Type="http://schemas.openxmlformats.org/officeDocument/2006/relationships/hyperlink" Target="https://assets.publishing.service.gov.uk/government/uploads/system/uploads/image_data/file/74845/6.4364_PHE_Health_Matters_Online_960x640_72dpi_4.png"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E34D9C-93C5-43B2-AE95-E273AA97DB5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2740</Words>
  <Characters>15621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janees khan</cp:lastModifiedBy>
  <cp:revision>2</cp:revision>
  <dcterms:created xsi:type="dcterms:W3CDTF">2025-11-17T19:54:00Z</dcterms:created>
  <dcterms:modified xsi:type="dcterms:W3CDTF">2025-11-17T19:54:00Z</dcterms:modified>
</cp:coreProperties>
</file>