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61143" w14:textId="77777777" w:rsidR="00442422" w:rsidRPr="004061FA" w:rsidRDefault="00442422">
      <w:pPr>
        <w:spacing w:after="187" w:line="275" w:lineRule="auto"/>
        <w:jc w:val="both"/>
        <w:rPr>
          <w:rFonts w:eastAsia="Google Sans"/>
          <w:b/>
          <w:bCs/>
          <w:color w:val="1F1F1F"/>
          <w:sz w:val="24"/>
          <w:szCs w:val="24"/>
        </w:rPr>
      </w:pPr>
    </w:p>
    <w:p w14:paraId="34A04409" w14:textId="162F4517" w:rsidR="00442422" w:rsidRPr="004061FA" w:rsidRDefault="00C252C8">
      <w:pPr>
        <w:spacing w:after="187" w:line="275" w:lineRule="auto"/>
        <w:jc w:val="both"/>
        <w:rPr>
          <w:rFonts w:eastAsia="Google Sans"/>
          <w:b/>
          <w:bCs/>
          <w:color w:val="1F1F1F"/>
          <w:sz w:val="24"/>
          <w:szCs w:val="24"/>
        </w:rPr>
      </w:pPr>
      <w:r w:rsidRPr="004061FA">
        <w:rPr>
          <w:noProof/>
        </w:rPr>
        <w:drawing>
          <wp:inline distT="0" distB="0" distL="0" distR="0" wp14:anchorId="2E7A2E71" wp14:editId="06E26EE1">
            <wp:extent cx="3095625" cy="1238250"/>
            <wp:effectExtent l="0" t="0" r="9525" b="0"/>
            <wp:docPr id="2" name="Picture 1"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The World Reimag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00813" cy="1240325"/>
                    </a:xfrm>
                    <a:prstGeom prst="rect">
                      <a:avLst/>
                    </a:prstGeom>
                    <a:noFill/>
                    <a:ln>
                      <a:noFill/>
                    </a:ln>
                  </pic:spPr>
                </pic:pic>
              </a:graphicData>
            </a:graphic>
          </wp:inline>
        </w:drawing>
      </w:r>
    </w:p>
    <w:p w14:paraId="06B0D19B" w14:textId="77777777" w:rsidR="00442422" w:rsidRDefault="00442422">
      <w:pPr>
        <w:spacing w:after="187" w:line="275" w:lineRule="auto"/>
        <w:jc w:val="both"/>
        <w:rPr>
          <w:rFonts w:eastAsia="Google Sans"/>
          <w:b/>
          <w:bCs/>
          <w:color w:val="1F1F1F"/>
          <w:sz w:val="24"/>
          <w:szCs w:val="24"/>
        </w:rPr>
      </w:pPr>
    </w:p>
    <w:p w14:paraId="76481C44" w14:textId="77777777" w:rsidR="004061FA" w:rsidRPr="004061FA" w:rsidRDefault="004061FA">
      <w:pPr>
        <w:spacing w:after="187" w:line="275" w:lineRule="auto"/>
        <w:jc w:val="both"/>
        <w:rPr>
          <w:rFonts w:eastAsia="Google Sans"/>
          <w:b/>
          <w:bCs/>
          <w:color w:val="1F1F1F"/>
          <w:sz w:val="24"/>
          <w:szCs w:val="24"/>
        </w:rPr>
      </w:pPr>
    </w:p>
    <w:p w14:paraId="080E111B" w14:textId="77777777" w:rsidR="00442422" w:rsidRPr="004061FA" w:rsidRDefault="00442422">
      <w:pPr>
        <w:spacing w:after="187" w:line="275" w:lineRule="auto"/>
        <w:jc w:val="both"/>
        <w:rPr>
          <w:rFonts w:eastAsia="Google Sans"/>
          <w:b/>
          <w:bCs/>
          <w:color w:val="1F1F1F"/>
          <w:sz w:val="24"/>
          <w:szCs w:val="24"/>
        </w:rPr>
      </w:pPr>
    </w:p>
    <w:p w14:paraId="76AC488D" w14:textId="4865E4F9" w:rsidR="00442422" w:rsidRPr="004061FA" w:rsidRDefault="00000000">
      <w:pPr>
        <w:spacing w:after="187" w:line="275" w:lineRule="auto"/>
        <w:jc w:val="both"/>
        <w:rPr>
          <w:rFonts w:eastAsia="Google Sans"/>
          <w:b/>
          <w:bCs/>
          <w:color w:val="1F1F1F"/>
          <w:sz w:val="24"/>
          <w:szCs w:val="24"/>
        </w:rPr>
      </w:pPr>
      <w:r w:rsidRPr="004061FA">
        <w:rPr>
          <w:rFonts w:eastAsia="Google Sans"/>
          <w:b/>
          <w:bCs/>
          <w:color w:val="1F1F1F"/>
          <w:sz w:val="24"/>
          <w:szCs w:val="24"/>
        </w:rPr>
        <w:t>Student Name:</w:t>
      </w:r>
      <w:r w:rsidR="00442422" w:rsidRPr="004061FA">
        <w:rPr>
          <w:rFonts w:eastAsia="Google Sans"/>
          <w:b/>
          <w:bCs/>
          <w:color w:val="1F1F1F"/>
          <w:sz w:val="24"/>
          <w:szCs w:val="24"/>
        </w:rPr>
        <w:t xml:space="preserve"> Sajna Ahmed </w:t>
      </w:r>
    </w:p>
    <w:p w14:paraId="00000003" w14:textId="1FFDAA71" w:rsidR="00B86018" w:rsidRPr="004061FA" w:rsidRDefault="00000000">
      <w:pPr>
        <w:spacing w:after="187" w:line="275" w:lineRule="auto"/>
        <w:jc w:val="both"/>
        <w:rPr>
          <w:rFonts w:eastAsia="Google Sans"/>
          <w:b/>
          <w:bCs/>
          <w:color w:val="1F1F1F"/>
          <w:sz w:val="24"/>
          <w:szCs w:val="24"/>
        </w:rPr>
      </w:pPr>
      <w:r w:rsidRPr="004061FA">
        <w:rPr>
          <w:rFonts w:eastAsia="Google Sans"/>
          <w:b/>
          <w:bCs/>
          <w:color w:val="1F1F1F"/>
          <w:sz w:val="24"/>
          <w:szCs w:val="24"/>
        </w:rPr>
        <w:t>Student ID:</w:t>
      </w:r>
      <w:r w:rsidR="00C161C1" w:rsidRPr="004061FA">
        <w:rPr>
          <w:rFonts w:eastAsia="Google Sans"/>
          <w:b/>
          <w:bCs/>
          <w:color w:val="1F1F1F"/>
          <w:sz w:val="24"/>
          <w:szCs w:val="24"/>
        </w:rPr>
        <w:t xml:space="preserve"> 2431225</w:t>
      </w:r>
    </w:p>
    <w:p w14:paraId="00000004" w14:textId="6EB27E23" w:rsidR="00B86018" w:rsidRPr="004061FA" w:rsidRDefault="00000000">
      <w:pPr>
        <w:spacing w:after="187" w:line="275" w:lineRule="auto"/>
        <w:jc w:val="both"/>
        <w:rPr>
          <w:rFonts w:eastAsia="Google Sans"/>
          <w:b/>
          <w:bCs/>
          <w:color w:val="1F1F1F"/>
          <w:sz w:val="24"/>
          <w:szCs w:val="24"/>
        </w:rPr>
      </w:pPr>
      <w:r w:rsidRPr="004061FA">
        <w:rPr>
          <w:rFonts w:eastAsia="Google Sans"/>
          <w:b/>
          <w:bCs/>
          <w:color w:val="1F1F1F"/>
          <w:sz w:val="24"/>
          <w:szCs w:val="24"/>
        </w:rPr>
        <w:t xml:space="preserve">Module Name: </w:t>
      </w:r>
      <w:r w:rsidR="00442422" w:rsidRPr="004061FA">
        <w:rPr>
          <w:rFonts w:eastAsia="Google Sans"/>
          <w:b/>
          <w:bCs/>
          <w:color w:val="1F1F1F"/>
          <w:sz w:val="24"/>
          <w:szCs w:val="24"/>
        </w:rPr>
        <w:t xml:space="preserve">Protecting and Supporting Families in Heath and Care </w:t>
      </w:r>
    </w:p>
    <w:p w14:paraId="00000005" w14:textId="1F4E5EB3" w:rsidR="00B86018" w:rsidRPr="004061FA" w:rsidRDefault="00000000">
      <w:pPr>
        <w:spacing w:after="187" w:line="275" w:lineRule="auto"/>
        <w:jc w:val="both"/>
        <w:rPr>
          <w:rFonts w:eastAsia="Google Sans"/>
          <w:b/>
          <w:bCs/>
          <w:color w:val="1F1F1F"/>
          <w:sz w:val="24"/>
          <w:szCs w:val="24"/>
        </w:rPr>
      </w:pPr>
      <w:r w:rsidRPr="004061FA">
        <w:rPr>
          <w:rFonts w:eastAsia="Google Sans"/>
          <w:b/>
          <w:bCs/>
          <w:color w:val="1F1F1F"/>
          <w:sz w:val="24"/>
          <w:szCs w:val="24"/>
        </w:rPr>
        <w:t xml:space="preserve">Module Code: </w:t>
      </w:r>
      <w:r w:rsidR="00442422" w:rsidRPr="004061FA">
        <w:rPr>
          <w:rFonts w:eastAsia="Google Sans"/>
          <w:b/>
          <w:bCs/>
          <w:color w:val="1F1F1F"/>
          <w:sz w:val="24"/>
          <w:szCs w:val="24"/>
        </w:rPr>
        <w:t>BMHP5021</w:t>
      </w:r>
    </w:p>
    <w:p w14:paraId="600F96CA" w14:textId="498A4CDC" w:rsidR="00FC3F62" w:rsidRPr="00BD246A" w:rsidRDefault="00000000">
      <w:pPr>
        <w:spacing w:after="187" w:line="275" w:lineRule="auto"/>
        <w:jc w:val="both"/>
        <w:rPr>
          <w:rFonts w:eastAsia="Google Sans"/>
          <w:b/>
          <w:bCs/>
          <w:color w:val="1F1F1F"/>
          <w:sz w:val="24"/>
          <w:szCs w:val="24"/>
        </w:rPr>
      </w:pPr>
      <w:r w:rsidRPr="004061FA">
        <w:rPr>
          <w:rFonts w:eastAsia="Google Sans"/>
          <w:b/>
          <w:bCs/>
          <w:color w:val="1F1F1F"/>
          <w:sz w:val="24"/>
          <w:szCs w:val="24"/>
        </w:rPr>
        <w:t>Lecturer Name:</w:t>
      </w:r>
      <w:r w:rsidR="00442422" w:rsidRPr="004061FA">
        <w:rPr>
          <w:rFonts w:eastAsia="Google Sans"/>
          <w:b/>
          <w:bCs/>
          <w:color w:val="1F1F1F"/>
          <w:sz w:val="24"/>
          <w:szCs w:val="24"/>
        </w:rPr>
        <w:t xml:space="preserve"> Shaila Hussain </w:t>
      </w:r>
    </w:p>
    <w:p w14:paraId="5A962875" w14:textId="7309F52C" w:rsidR="00442422" w:rsidRPr="004061FA" w:rsidRDefault="00000000">
      <w:pPr>
        <w:spacing w:after="187" w:line="275" w:lineRule="auto"/>
        <w:jc w:val="both"/>
        <w:rPr>
          <w:rFonts w:eastAsia="Google Sans"/>
          <w:color w:val="1F1F1F"/>
          <w:sz w:val="24"/>
          <w:szCs w:val="24"/>
        </w:rPr>
      </w:pPr>
      <w:r w:rsidRPr="004061FA">
        <w:rPr>
          <w:rFonts w:eastAsia="Google Sans"/>
          <w:b/>
          <w:bCs/>
          <w:color w:val="1F1F1F"/>
          <w:sz w:val="24"/>
          <w:szCs w:val="24"/>
        </w:rPr>
        <w:t>Assessment (REPORT):</w:t>
      </w:r>
      <w:r w:rsidRPr="004061FA">
        <w:rPr>
          <w:rFonts w:eastAsia="Google Sans"/>
          <w:color w:val="1F1F1F"/>
          <w:sz w:val="24"/>
          <w:szCs w:val="24"/>
        </w:rPr>
        <w:t xml:space="preserve"> An examination and analysis of how the ‘Early Help’ system is signposted to UK families by their local authority website.</w:t>
      </w:r>
    </w:p>
    <w:p w14:paraId="4E3C1FB0" w14:textId="77777777" w:rsidR="00442422" w:rsidRPr="004061FA" w:rsidRDefault="00442422">
      <w:pPr>
        <w:spacing w:after="187" w:line="275" w:lineRule="auto"/>
        <w:jc w:val="both"/>
        <w:rPr>
          <w:rFonts w:eastAsia="Google Sans"/>
          <w:color w:val="1F1F1F"/>
          <w:sz w:val="24"/>
          <w:szCs w:val="24"/>
        </w:rPr>
      </w:pPr>
    </w:p>
    <w:p w14:paraId="03A16EDB" w14:textId="77777777" w:rsidR="004061FA" w:rsidRPr="000857CC" w:rsidRDefault="004061FA">
      <w:pPr>
        <w:spacing w:after="187" w:line="275" w:lineRule="auto"/>
        <w:jc w:val="both"/>
        <w:rPr>
          <w:rFonts w:eastAsia="Google Sans"/>
          <w:color w:val="1F1F1F"/>
        </w:rPr>
      </w:pPr>
    </w:p>
    <w:p w14:paraId="5539C63A" w14:textId="77777777" w:rsidR="004061FA" w:rsidRPr="000857CC" w:rsidRDefault="004061FA">
      <w:pPr>
        <w:spacing w:after="187" w:line="275" w:lineRule="auto"/>
        <w:jc w:val="both"/>
        <w:rPr>
          <w:rFonts w:eastAsia="Google Sans"/>
          <w:color w:val="1F1F1F"/>
        </w:rPr>
      </w:pPr>
    </w:p>
    <w:p w14:paraId="7125E783" w14:textId="77777777" w:rsidR="004061FA" w:rsidRPr="000857CC" w:rsidRDefault="004061FA">
      <w:pPr>
        <w:spacing w:after="187" w:line="275" w:lineRule="auto"/>
        <w:jc w:val="both"/>
        <w:rPr>
          <w:rFonts w:eastAsia="Google Sans"/>
          <w:color w:val="1F1F1F"/>
        </w:rPr>
      </w:pPr>
    </w:p>
    <w:p w14:paraId="7581A439" w14:textId="77777777" w:rsidR="004061FA" w:rsidRPr="000857CC" w:rsidRDefault="004061FA">
      <w:pPr>
        <w:spacing w:after="187" w:line="275" w:lineRule="auto"/>
        <w:jc w:val="both"/>
        <w:rPr>
          <w:rFonts w:eastAsia="Google Sans"/>
          <w:color w:val="1F1F1F"/>
        </w:rPr>
      </w:pPr>
    </w:p>
    <w:p w14:paraId="0792DD0A" w14:textId="77777777" w:rsidR="000366D7" w:rsidRPr="000857CC" w:rsidRDefault="000366D7">
      <w:pPr>
        <w:spacing w:after="187" w:line="275" w:lineRule="auto"/>
        <w:jc w:val="both"/>
        <w:rPr>
          <w:rFonts w:eastAsia="Google Sans"/>
          <w:color w:val="1F1F1F"/>
        </w:rPr>
      </w:pPr>
    </w:p>
    <w:p w14:paraId="76BEE099" w14:textId="77777777" w:rsidR="004061FA" w:rsidRPr="000857CC" w:rsidRDefault="004061FA">
      <w:pPr>
        <w:spacing w:after="187" w:line="275" w:lineRule="auto"/>
        <w:jc w:val="both"/>
        <w:rPr>
          <w:rFonts w:eastAsia="Google Sans"/>
          <w:color w:val="1F1F1F"/>
        </w:rPr>
      </w:pPr>
    </w:p>
    <w:p w14:paraId="1014B2D7" w14:textId="77777777" w:rsidR="004061FA" w:rsidRPr="000857CC" w:rsidRDefault="004061FA">
      <w:pPr>
        <w:spacing w:after="187" w:line="275" w:lineRule="auto"/>
        <w:jc w:val="both"/>
        <w:rPr>
          <w:rFonts w:eastAsia="Google Sans"/>
          <w:color w:val="1F1F1F"/>
        </w:rPr>
      </w:pPr>
    </w:p>
    <w:p w14:paraId="5D534C07" w14:textId="77777777" w:rsidR="004061FA" w:rsidRPr="000857CC" w:rsidRDefault="004061FA">
      <w:pPr>
        <w:spacing w:after="187" w:line="275" w:lineRule="auto"/>
        <w:jc w:val="both"/>
        <w:rPr>
          <w:rFonts w:eastAsia="Google Sans"/>
          <w:color w:val="1F1F1F"/>
        </w:rPr>
      </w:pPr>
    </w:p>
    <w:p w14:paraId="3CAFA7B0" w14:textId="77777777" w:rsidR="00442422" w:rsidRPr="000857CC" w:rsidRDefault="00442422">
      <w:pPr>
        <w:spacing w:after="187" w:line="275" w:lineRule="auto"/>
        <w:jc w:val="both"/>
        <w:rPr>
          <w:rFonts w:eastAsia="Google Sans"/>
          <w:color w:val="1F1F1F"/>
        </w:rPr>
      </w:pPr>
    </w:p>
    <w:p w14:paraId="5452BA54" w14:textId="77777777" w:rsidR="00BD246A" w:rsidRPr="000857CC" w:rsidRDefault="00BD246A">
      <w:pPr>
        <w:spacing w:after="187" w:line="275" w:lineRule="auto"/>
        <w:jc w:val="both"/>
        <w:rPr>
          <w:rFonts w:eastAsia="Google Sans"/>
          <w:color w:val="1F1F1F"/>
        </w:rPr>
      </w:pPr>
    </w:p>
    <w:p w14:paraId="00000008" w14:textId="77777777" w:rsidR="00B86018" w:rsidRPr="000857CC" w:rsidRDefault="00000000">
      <w:pPr>
        <w:pStyle w:val="Heading2"/>
        <w:spacing w:before="0" w:after="120" w:line="275" w:lineRule="auto"/>
        <w:jc w:val="both"/>
        <w:rPr>
          <w:rFonts w:eastAsia="Google Sans"/>
          <w:color w:val="1F1F1F"/>
          <w:sz w:val="22"/>
          <w:szCs w:val="22"/>
        </w:rPr>
      </w:pPr>
      <w:r w:rsidRPr="000857CC">
        <w:rPr>
          <w:rFonts w:eastAsia="Google Sans"/>
          <w:color w:val="1F1F1F"/>
          <w:sz w:val="22"/>
          <w:szCs w:val="22"/>
        </w:rPr>
        <w:lastRenderedPageBreak/>
        <w:t>1. Introduction</w:t>
      </w:r>
    </w:p>
    <w:p w14:paraId="00000009" w14:textId="77777777" w:rsidR="00B86018" w:rsidRPr="000857CC" w:rsidRDefault="00000000">
      <w:pPr>
        <w:spacing w:after="187" w:line="275" w:lineRule="auto"/>
        <w:jc w:val="both"/>
        <w:rPr>
          <w:rFonts w:eastAsia="Google Sans"/>
          <w:color w:val="1F1F1F"/>
        </w:rPr>
      </w:pPr>
      <w:r w:rsidRPr="000857CC">
        <w:rPr>
          <w:rFonts w:eastAsia="Google Sans"/>
          <w:color w:val="1F1F1F"/>
        </w:rPr>
        <w:t>Early Help represents a proactive, preventive strategy within child and family services designed to identify and address emerging difficulties before they escalate into complex crises requiring statutory child protection intervention. Operating at the intersection of universal services and statutory child welfare, Early Help functions as an integrated local network grounded in strategic multi-agency partnerships, shared evidence, structured assessment, and coordinated support (Department for Education and Department for Levelling Up, Housing and Communities, 2022). Rather than existing as an isolated service, Early Help forms a vital component of the broader strategic safeguarding system, establishing a continuum of care that offers proportionate, consent-based assistance while maintaining robust links to statutory social care when significant harm is identified.</w:t>
      </w:r>
    </w:p>
    <w:p w14:paraId="0000000A" w14:textId="77777777" w:rsidR="00B86018" w:rsidRPr="000857CC" w:rsidRDefault="00000000">
      <w:pPr>
        <w:spacing w:after="187" w:line="275" w:lineRule="auto"/>
        <w:jc w:val="both"/>
        <w:rPr>
          <w:rFonts w:eastAsia="Google Sans"/>
          <w:color w:val="1F1F1F"/>
        </w:rPr>
      </w:pPr>
      <w:r w:rsidRPr="000857CC">
        <w:rPr>
          <w:rFonts w:eastAsia="Google Sans"/>
          <w:color w:val="1F1F1F"/>
        </w:rPr>
        <w:t xml:space="preserve">The statutory framework governing this collaborative architecture is </w:t>
      </w:r>
      <w:r w:rsidRPr="000857CC">
        <w:rPr>
          <w:rFonts w:eastAsia="Google Sans"/>
          <w:i/>
          <w:iCs/>
          <w:color w:val="1F1F1F"/>
        </w:rPr>
        <w:t>Working Together to Safeguard Children 2026</w:t>
      </w:r>
      <w:r w:rsidRPr="000857CC">
        <w:rPr>
          <w:rFonts w:eastAsia="Google Sans"/>
          <w:color w:val="1F1F1F"/>
        </w:rPr>
        <w:t>, which outlines multi-agency responsibilities for safeguarding and promoting the welfare of children across local authorities, health bodies, education providers, police forces, social care, and voluntary sector organizations (Department for Education, 2026). Clear, accessible communication and transparent navigation pathways are fundamental to the success of this system. Because a local authority website serves as the primary digital gateway for families seeking support, its clarity, tone, layout, and overall usability directly influence whether families receive timely assistance or encounter systemic barriers to support.</w:t>
      </w:r>
    </w:p>
    <w:p w14:paraId="0000000B" w14:textId="77777777" w:rsidR="00B86018" w:rsidRPr="000857CC" w:rsidRDefault="00000000">
      <w:pPr>
        <w:spacing w:after="120" w:line="275" w:lineRule="auto"/>
        <w:jc w:val="both"/>
        <w:rPr>
          <w:rFonts w:eastAsia="Google Sans"/>
          <w:color w:val="1F1F1F"/>
        </w:rPr>
      </w:pPr>
      <w:r w:rsidRPr="000857CC">
        <w:rPr>
          <w:rFonts w:eastAsia="Google Sans"/>
          <w:color w:val="1F1F1F"/>
        </w:rPr>
        <w:t>This report critically examines and evaluates the digital signposting of Early Help and family support services provided by three UK local authorities:</w:t>
      </w:r>
    </w:p>
    <w:p w14:paraId="0000000C" w14:textId="77777777" w:rsidR="00B86018" w:rsidRPr="000857CC" w:rsidRDefault="00000000">
      <w:pPr>
        <w:spacing w:line="275" w:lineRule="auto"/>
        <w:ind w:left="105"/>
        <w:jc w:val="both"/>
      </w:pPr>
      <w:r w:rsidRPr="000857CC">
        <w:rPr>
          <w:rFonts w:eastAsia="Google Sans"/>
          <w:b/>
          <w:bCs/>
          <w:color w:val="1F1F1F"/>
        </w:rPr>
        <w:t>Leeds City Council</w:t>
      </w:r>
      <w:r w:rsidRPr="000857CC">
        <w:rPr>
          <w:rFonts w:eastAsia="Google Sans"/>
          <w:color w:val="1F1F1F"/>
        </w:rPr>
        <w:t xml:space="preserve"> (https://www.leeds.gov.uk/)</w:t>
      </w:r>
    </w:p>
    <w:p w14:paraId="0000000D" w14:textId="77777777" w:rsidR="00B86018" w:rsidRPr="000857CC" w:rsidRDefault="00000000">
      <w:pPr>
        <w:spacing w:line="275" w:lineRule="auto"/>
        <w:ind w:left="105"/>
        <w:jc w:val="both"/>
      </w:pPr>
      <w:r w:rsidRPr="000857CC">
        <w:rPr>
          <w:rFonts w:eastAsia="Google Sans"/>
          <w:b/>
          <w:bCs/>
          <w:color w:val="1F1F1F"/>
        </w:rPr>
        <w:t>Southwark Council</w:t>
      </w:r>
      <w:r w:rsidRPr="000857CC">
        <w:rPr>
          <w:rFonts w:eastAsia="Google Sans"/>
          <w:color w:val="1F1F1F"/>
        </w:rPr>
        <w:t xml:space="preserve"> (https://southwark.gov.uk/)</w:t>
      </w:r>
    </w:p>
    <w:p w14:paraId="0000000E" w14:textId="77777777" w:rsidR="00B86018" w:rsidRPr="000857CC" w:rsidRDefault="00000000">
      <w:pPr>
        <w:spacing w:after="120" w:line="275" w:lineRule="auto"/>
        <w:ind w:left="105"/>
        <w:jc w:val="both"/>
      </w:pPr>
      <w:r w:rsidRPr="000857CC">
        <w:rPr>
          <w:rFonts w:eastAsia="Google Sans"/>
          <w:b/>
          <w:bCs/>
          <w:color w:val="1F1F1F"/>
        </w:rPr>
        <w:t>Nottinghamshire County Council</w:t>
      </w:r>
      <w:r w:rsidRPr="000857CC">
        <w:rPr>
          <w:rFonts w:eastAsia="Google Sans"/>
          <w:color w:val="1F1F1F"/>
        </w:rPr>
        <w:t xml:space="preserve"> (https://www.nottinghamshire.gov.uk)</w:t>
      </w:r>
    </w:p>
    <w:p w14:paraId="0000000F" w14:textId="77777777" w:rsidR="00B86018" w:rsidRPr="000857CC" w:rsidRDefault="00000000">
      <w:pPr>
        <w:spacing w:before="120" w:after="187" w:line="275" w:lineRule="auto"/>
        <w:jc w:val="both"/>
        <w:rPr>
          <w:rFonts w:eastAsia="Google Sans"/>
          <w:color w:val="1F1F1F"/>
        </w:rPr>
      </w:pPr>
      <w:r w:rsidRPr="000857CC">
        <w:rPr>
          <w:rFonts w:eastAsia="Google Sans"/>
          <w:color w:val="1F1F1F"/>
        </w:rPr>
        <w:t xml:space="preserve">The report is structured into three main sections following this introduction. Section 2 provides a theoretical and policy analysis of the Early Help framework using </w:t>
      </w:r>
      <w:r w:rsidRPr="000857CC">
        <w:rPr>
          <w:rFonts w:eastAsia="Google Sans"/>
          <w:i/>
          <w:iCs/>
          <w:color w:val="1F1F1F"/>
        </w:rPr>
        <w:t>The Early Help System Guide</w:t>
      </w:r>
      <w:r w:rsidRPr="000857CC">
        <w:rPr>
          <w:rFonts w:eastAsia="Google Sans"/>
          <w:color w:val="1F1F1F"/>
        </w:rPr>
        <w:t xml:space="preserve"> (DfE and DLUHC, 2022), examines multi-agency working under </w:t>
      </w:r>
      <w:r w:rsidRPr="000857CC">
        <w:rPr>
          <w:rFonts w:eastAsia="Google Sans"/>
          <w:i/>
          <w:iCs/>
          <w:color w:val="1F1F1F"/>
        </w:rPr>
        <w:t>Working Together to Safeguard Children 2026</w:t>
      </w:r>
      <w:r w:rsidRPr="000857CC">
        <w:rPr>
          <w:rFonts w:eastAsia="Google Sans"/>
          <w:color w:val="1F1F1F"/>
        </w:rPr>
        <w:t xml:space="preserve"> (DfE, 2026), evaluates each of the three local authority websites individually, and delivers a comparative synthesis of their strengths and weaknesses. Section 3 synthesizes these findings in a conclusion, justifying which council offers the most effective digital signposting model. Finally, Section 4 outlines strategic, evidence-based recommendations for local authorities to improve online accessibility and service navigation for children, young people, and families.</w:t>
      </w:r>
    </w:p>
    <w:p w14:paraId="00000010" w14:textId="77777777" w:rsidR="00B86018" w:rsidRPr="000857CC" w:rsidRDefault="00000000">
      <w:pPr>
        <w:pStyle w:val="Heading2"/>
        <w:spacing w:before="0" w:after="120" w:line="275" w:lineRule="auto"/>
        <w:jc w:val="both"/>
        <w:rPr>
          <w:rFonts w:eastAsia="Google Sans"/>
          <w:color w:val="1F1F1F"/>
          <w:sz w:val="22"/>
          <w:szCs w:val="22"/>
        </w:rPr>
      </w:pPr>
      <w:r w:rsidRPr="000857CC">
        <w:rPr>
          <w:rFonts w:eastAsia="Google Sans"/>
          <w:color w:val="1F1F1F"/>
          <w:sz w:val="22"/>
          <w:szCs w:val="22"/>
        </w:rPr>
        <w:t>2. Main Body</w:t>
      </w:r>
    </w:p>
    <w:p w14:paraId="00000011"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2.1 The Early Help System</w:t>
      </w:r>
    </w:p>
    <w:p w14:paraId="00000012" w14:textId="77777777" w:rsidR="00B86018" w:rsidRPr="000857CC" w:rsidRDefault="00000000">
      <w:pPr>
        <w:spacing w:after="187" w:line="275" w:lineRule="auto"/>
        <w:jc w:val="both"/>
        <w:rPr>
          <w:rFonts w:eastAsia="Google Sans"/>
          <w:color w:val="1F1F1F"/>
        </w:rPr>
      </w:pPr>
      <w:r w:rsidRPr="000857CC">
        <w:rPr>
          <w:rFonts w:eastAsia="Google Sans"/>
          <w:color w:val="1F1F1F"/>
        </w:rPr>
        <w:t xml:space="preserve">Early Help provides timely, targeted intervention before family difficulties escalate into statutory child protection crises. As articulated in </w:t>
      </w:r>
      <w:r w:rsidRPr="000857CC">
        <w:rPr>
          <w:rFonts w:eastAsia="Google Sans"/>
          <w:i/>
          <w:iCs/>
          <w:color w:val="1F1F1F"/>
        </w:rPr>
        <w:t>Supporting Families: Early Help System Guide</w:t>
      </w:r>
      <w:r w:rsidRPr="000857CC">
        <w:rPr>
          <w:rFonts w:eastAsia="Google Sans"/>
          <w:color w:val="1F1F1F"/>
        </w:rPr>
        <w:t xml:space="preserve">, Early Help is not a single service or uniform referral route; rather, it is an integrated local ecosystem in which universal, targeted, and specialist provisions work cohesively around holistic family needs (Department for Education and Department for Levelling Up, Housing and Communities, 2022). The spectrum of support addresses diverse challenges including parenting capacity, mental and </w:t>
      </w:r>
      <w:r w:rsidRPr="000857CC">
        <w:rPr>
          <w:rFonts w:eastAsia="Google Sans"/>
          <w:color w:val="1F1F1F"/>
        </w:rPr>
        <w:lastRenderedPageBreak/>
        <w:t>physical health, educational attendance, domestic abuse prevention, financial precarity, housing instability, SEND, and stepping down from statutory social care (Brandon et al., 2018). The core principle is proportionate intervention: delivering right-time support while ensuring practitioners remain alert to child protection indicators.</w:t>
      </w:r>
    </w:p>
    <w:p w14:paraId="00000013" w14:textId="77777777" w:rsidR="00B86018" w:rsidRPr="000857CC" w:rsidRDefault="00000000">
      <w:pPr>
        <w:spacing w:after="187" w:line="275" w:lineRule="auto"/>
        <w:jc w:val="both"/>
        <w:rPr>
          <w:rFonts w:eastAsia="Google Sans"/>
          <w:color w:val="1F1F1F"/>
        </w:rPr>
      </w:pPr>
      <w:r w:rsidRPr="000857CC">
        <w:rPr>
          <w:rFonts w:eastAsia="Google Sans"/>
          <w:color w:val="1F1F1F"/>
        </w:rPr>
        <w:t>Because families in distress rarely search online using formal administrative terms such as "Early Help" or "step-down" (Sidebotham et al., 2016), digital signposting requires plain, non-stigmatizing language, concrete examples of family challenges, clear eligibility, direct self-referral routes, and explicit separation between voluntary help and emergency safeguarding. This child-centred approach directly mirrors Munro’s (2011) principle of removing institutional and administrative barriers to enable informed decision-making by families and practitioners.</w:t>
      </w:r>
    </w:p>
    <w:p w14:paraId="00000014"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2.2 Multi-Agency and Interdisciplinary Working</w:t>
      </w:r>
    </w:p>
    <w:p w14:paraId="00000015" w14:textId="77777777" w:rsidR="00B86018" w:rsidRPr="000857CC" w:rsidRDefault="00000000">
      <w:pPr>
        <w:spacing w:after="187" w:line="275" w:lineRule="auto"/>
        <w:jc w:val="both"/>
        <w:rPr>
          <w:rFonts w:eastAsia="Google Sans"/>
          <w:color w:val="1F1F1F"/>
        </w:rPr>
      </w:pPr>
      <w:r w:rsidRPr="000857CC">
        <w:rPr>
          <w:rFonts w:eastAsia="Google Sans"/>
          <w:color w:val="1F1F1F"/>
        </w:rPr>
        <w:t>Multi-agency working refers to the collaborative framework where professionals from social care, education, early years, health, police, housing, and voluntary sectors combine expertise and resources to support families (Anning et al., 2010). Interdisciplinary working deepens this by enabling practitioners to operate across traditional professional boundaries through shared assessments and holistic care. This coordination is vital because complex family difficulties rarely occur in isolation; for example, chronic school absenteeism is frequently connected to unaddressed parental mental health issues, domestic abuse, or housing instability (Laming, 2009).</w:t>
      </w:r>
    </w:p>
    <w:p w14:paraId="00000016" w14:textId="761E5183" w:rsidR="00B86018" w:rsidRPr="000857CC" w:rsidRDefault="00000000">
      <w:pPr>
        <w:spacing w:after="187" w:line="275" w:lineRule="auto"/>
        <w:jc w:val="both"/>
        <w:rPr>
          <w:rFonts w:eastAsia="Google Sans"/>
          <w:color w:val="1F1F1F"/>
        </w:rPr>
      </w:pPr>
      <w:r w:rsidRPr="000857CC">
        <w:rPr>
          <w:rFonts w:eastAsia="Google Sans"/>
          <w:color w:val="1F1F1F"/>
        </w:rPr>
        <w:t xml:space="preserve">Under </w:t>
      </w:r>
      <w:r w:rsidRPr="000857CC">
        <w:rPr>
          <w:rFonts w:eastAsia="Google Sans"/>
          <w:i/>
          <w:iCs/>
          <w:color w:val="1F1F1F"/>
        </w:rPr>
        <w:t>Working Together to Safeguard Children 2026</w:t>
      </w:r>
      <w:r w:rsidRPr="000857CC">
        <w:rPr>
          <w:rFonts w:eastAsia="Google Sans"/>
          <w:color w:val="1F1F1F"/>
        </w:rPr>
        <w:t xml:space="preserve">, multi-agency collaboration is established as a statutory obligation requiring local authorities, integrated care boards, and police to form joint safeguarding arrangements (Department for Education, 2026). Leeds City Council operationalizes this principle by positioning Early Help as everyone's business, embedding multidisciplinary front-door teams and </w:t>
      </w:r>
      <w:r w:rsidR="00C161C1" w:rsidRPr="000857CC">
        <w:rPr>
          <w:rFonts w:eastAsia="Google Sans"/>
          <w:color w:val="1F1F1F"/>
        </w:rPr>
        <w:t>F</w:t>
      </w:r>
      <w:r w:rsidRPr="000857CC">
        <w:rPr>
          <w:rFonts w:eastAsia="Google Sans"/>
          <w:color w:val="1F1F1F"/>
        </w:rPr>
        <w:t xml:space="preserve">amily </w:t>
      </w:r>
      <w:r w:rsidR="00C161C1" w:rsidRPr="000857CC">
        <w:rPr>
          <w:rFonts w:eastAsia="Google Sans"/>
          <w:color w:val="1F1F1F"/>
        </w:rPr>
        <w:t>H</w:t>
      </w:r>
      <w:r w:rsidRPr="000857CC">
        <w:rPr>
          <w:rFonts w:eastAsia="Google Sans"/>
          <w:color w:val="1F1F1F"/>
        </w:rPr>
        <w:t>ubs to connect universal services with targeted expertise (Leeds City Council, 2025a). Establishing interdisciplinary working at the digital front door ensures family needs are recognized holistically rather than fragmented across institutional channels.</w:t>
      </w:r>
    </w:p>
    <w:p w14:paraId="00000017"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2.3 Evaluation of Leeds City Council Website</w:t>
      </w:r>
    </w:p>
    <w:p w14:paraId="00000018" w14:textId="77777777" w:rsidR="00B86018" w:rsidRPr="000857CC" w:rsidRDefault="00000000">
      <w:pPr>
        <w:spacing w:after="187" w:line="275" w:lineRule="auto"/>
        <w:jc w:val="both"/>
        <w:rPr>
          <w:rFonts w:eastAsia="Google Sans"/>
          <w:color w:val="1F1F1F"/>
        </w:rPr>
      </w:pPr>
      <w:r w:rsidRPr="000857CC">
        <w:rPr>
          <w:rFonts w:eastAsia="Google Sans"/>
          <w:color w:val="1F1F1F"/>
        </w:rPr>
        <w:t>Leeds City Council (https://www.leeds.gov.uk/) provides a user-oriented digital platform for Early Help. Its "One minute guide: Early help" explicitly emphasizes early intervention and voluntary, consent-based involvement (Leeds City Council, 2025a), clearly delineating universal resources from targeted multi-agency services and Family Hubs (Leeds City Council, 2025b).</w:t>
      </w:r>
    </w:p>
    <w:p w14:paraId="00000019" w14:textId="77777777" w:rsidR="00B86018" w:rsidRPr="000857CC" w:rsidRDefault="00000000">
      <w:pPr>
        <w:spacing w:after="120" w:line="275" w:lineRule="auto"/>
        <w:jc w:val="both"/>
        <w:rPr>
          <w:rFonts w:eastAsia="Google Sans"/>
          <w:color w:val="1F1F1F"/>
        </w:rPr>
      </w:pPr>
      <w:r w:rsidRPr="000857CC">
        <w:rPr>
          <w:rFonts w:eastAsia="Google Sans"/>
          <w:color w:val="1F1F1F"/>
        </w:rPr>
        <w:t>A primary strength of Leeds is its intuitive, four-tier graduated support framework:</w:t>
      </w:r>
    </w:p>
    <w:p w14:paraId="0000001A" w14:textId="77777777" w:rsidR="00B86018" w:rsidRPr="000857CC" w:rsidRDefault="00000000">
      <w:pPr>
        <w:numPr>
          <w:ilvl w:val="0"/>
          <w:numId w:val="1"/>
        </w:numPr>
        <w:spacing w:line="275" w:lineRule="auto"/>
        <w:jc w:val="both"/>
      </w:pPr>
      <w:r w:rsidRPr="000857CC">
        <w:rPr>
          <w:rFonts w:eastAsia="Google Sans"/>
          <w:b/>
          <w:bCs/>
          <w:color w:val="1F1F1F"/>
        </w:rPr>
        <w:t>"Getting help"</w:t>
      </w:r>
      <w:r w:rsidRPr="000857CC">
        <w:rPr>
          <w:rFonts w:eastAsia="Google Sans"/>
          <w:color w:val="1F1F1F"/>
        </w:rPr>
        <w:t xml:space="preserve"> – Universal and informal community resources.</w:t>
      </w:r>
    </w:p>
    <w:p w14:paraId="0000001B" w14:textId="77777777" w:rsidR="00B86018" w:rsidRPr="000857CC" w:rsidRDefault="00000000">
      <w:pPr>
        <w:numPr>
          <w:ilvl w:val="0"/>
          <w:numId w:val="1"/>
        </w:numPr>
        <w:spacing w:line="275" w:lineRule="auto"/>
        <w:jc w:val="both"/>
      </w:pPr>
      <w:r w:rsidRPr="000857CC">
        <w:rPr>
          <w:rFonts w:eastAsia="Google Sans"/>
          <w:b/>
          <w:bCs/>
          <w:color w:val="1F1F1F"/>
        </w:rPr>
        <w:t>"Going from help to more help"</w:t>
      </w:r>
      <w:r w:rsidRPr="000857CC">
        <w:rPr>
          <w:rFonts w:eastAsia="Google Sans"/>
          <w:color w:val="1F1F1F"/>
        </w:rPr>
        <w:t xml:space="preserve"> – Early multi-agency coordination.</w:t>
      </w:r>
    </w:p>
    <w:p w14:paraId="0000001C" w14:textId="77777777" w:rsidR="00B86018" w:rsidRPr="000857CC" w:rsidRDefault="00000000">
      <w:pPr>
        <w:numPr>
          <w:ilvl w:val="0"/>
          <w:numId w:val="1"/>
        </w:numPr>
        <w:spacing w:line="275" w:lineRule="auto"/>
        <w:jc w:val="both"/>
      </w:pPr>
      <w:r w:rsidRPr="000857CC">
        <w:rPr>
          <w:rFonts w:eastAsia="Google Sans"/>
          <w:b/>
          <w:bCs/>
          <w:color w:val="1F1F1F"/>
        </w:rPr>
        <w:t>"Getting more help"</w:t>
      </w:r>
      <w:r w:rsidRPr="000857CC">
        <w:rPr>
          <w:rFonts w:eastAsia="Google Sans"/>
          <w:color w:val="1F1F1F"/>
        </w:rPr>
        <w:t xml:space="preserve"> – Targeted, intensive Early Help interventions.</w:t>
      </w:r>
    </w:p>
    <w:p w14:paraId="0000001D" w14:textId="0F7F643E" w:rsidR="00B86018" w:rsidRPr="000857CC" w:rsidRDefault="00000000">
      <w:pPr>
        <w:numPr>
          <w:ilvl w:val="0"/>
          <w:numId w:val="1"/>
        </w:numPr>
        <w:spacing w:after="120" w:line="275" w:lineRule="auto"/>
        <w:jc w:val="both"/>
      </w:pPr>
      <w:r w:rsidRPr="000857CC">
        <w:rPr>
          <w:rFonts w:eastAsia="Google Sans"/>
          <w:b/>
          <w:bCs/>
          <w:color w:val="1F1F1F"/>
        </w:rPr>
        <w:t>Getting risk support</w:t>
      </w:r>
      <w:r w:rsidRPr="000857CC">
        <w:rPr>
          <w:rFonts w:eastAsia="Google Sans"/>
          <w:color w:val="1F1F1F"/>
        </w:rPr>
        <w:t>– Statutory child protection and crisis responses.</w:t>
      </w:r>
    </w:p>
    <w:p w14:paraId="0000001E" w14:textId="77777777" w:rsidR="00B86018" w:rsidRPr="000857CC" w:rsidRDefault="00000000">
      <w:pPr>
        <w:spacing w:before="120" w:after="187" w:line="275" w:lineRule="auto"/>
        <w:jc w:val="both"/>
        <w:rPr>
          <w:rFonts w:eastAsia="Google Sans"/>
          <w:color w:val="1F1F1F"/>
        </w:rPr>
      </w:pPr>
      <w:r w:rsidRPr="000857CC">
        <w:rPr>
          <w:rFonts w:eastAsia="Google Sans"/>
          <w:color w:val="1F1F1F"/>
        </w:rPr>
        <w:t xml:space="preserve">This progressive model enables families to visualize how support adapts to changing needs without feeling overwhelmed by statutory jargon. Service delivery is operationalized through </w:t>
      </w:r>
      <w:r w:rsidRPr="000857CC">
        <w:rPr>
          <w:rFonts w:eastAsia="Google Sans"/>
          <w:color w:val="1F1F1F"/>
        </w:rPr>
        <w:lastRenderedPageBreak/>
        <w:t>integrated Family Hubs co-locating multi-agency teams comprising Early Help staff, social workers, mental health specialists, SEND coordinators, and domestic abuse workers (Leeds City Council, 2025b). Furthermore, following user feedback, Leeds merged its Early Help and Family Information Services into a single hub (Leeds City Council, 2025c). The primary limitation lies in secondary pages containing practitioner terminology such as "clusters" and "step-down protocol" that may confuse non-specialist visitors.</w:t>
      </w:r>
    </w:p>
    <w:p w14:paraId="0000001F"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2.4 Evaluation of Southwark Council Website</w:t>
      </w:r>
    </w:p>
    <w:p w14:paraId="00000020" w14:textId="77777777" w:rsidR="00B86018" w:rsidRPr="000857CC" w:rsidRDefault="00000000">
      <w:pPr>
        <w:spacing w:after="187" w:line="275" w:lineRule="auto"/>
        <w:jc w:val="both"/>
        <w:rPr>
          <w:rFonts w:eastAsia="Google Sans"/>
          <w:color w:val="1F1F1F"/>
        </w:rPr>
      </w:pPr>
      <w:r w:rsidRPr="000857CC">
        <w:rPr>
          <w:rFonts w:eastAsia="Google Sans"/>
          <w:color w:val="1F1F1F"/>
        </w:rPr>
        <w:t>Southwark Council (https://southwark.gov.uk/) presents its Early Help framework through a dedicated portal, establishing a clear operational distinction between universal provisions and targeted "Extra Early Help" managed by its Family Early Help service (Southwark Council, 2024a).</w:t>
      </w:r>
    </w:p>
    <w:p w14:paraId="00000021" w14:textId="0182A7A0" w:rsidR="00B86018" w:rsidRPr="000857CC" w:rsidRDefault="00000000">
      <w:pPr>
        <w:spacing w:after="187" w:line="275" w:lineRule="auto"/>
        <w:jc w:val="both"/>
        <w:rPr>
          <w:rFonts w:eastAsia="Google Sans"/>
          <w:color w:val="1F1F1F"/>
        </w:rPr>
      </w:pPr>
      <w:r w:rsidRPr="000857CC">
        <w:rPr>
          <w:rFonts w:eastAsia="Google Sans"/>
          <w:color w:val="1F1F1F"/>
        </w:rPr>
        <w:t xml:space="preserve">The "About early help" page uses accessible language to outline common family challenges, including parental stress, child </w:t>
      </w:r>
      <w:r w:rsidR="00A65E10" w:rsidRPr="000857CC">
        <w:rPr>
          <w:rFonts w:eastAsia="Google Sans"/>
          <w:color w:val="1F1F1F"/>
        </w:rPr>
        <w:t>behavioural</w:t>
      </w:r>
      <w:r w:rsidRPr="000857CC">
        <w:rPr>
          <w:rFonts w:eastAsia="Google Sans"/>
          <w:color w:val="1F1F1F"/>
        </w:rPr>
        <w:t xml:space="preserve"> concerns, debt, bereavement, and domestic conflict (Southwark Council, 2024b). It clarifies that universal services are open to all without formal assessment, while Extra Early Help provides tailored support when universal input is insufficient (Southwark Council, 2024b). Southwark also highlights interdisciplinary networks across education, health, housing, and social care (Southwark Council, 2026).</w:t>
      </w:r>
    </w:p>
    <w:p w14:paraId="00000022" w14:textId="77777777" w:rsidR="00B86018" w:rsidRPr="000857CC" w:rsidRDefault="00000000">
      <w:pPr>
        <w:spacing w:after="187" w:line="275" w:lineRule="auto"/>
        <w:jc w:val="both"/>
        <w:rPr>
          <w:rFonts w:eastAsia="Google Sans"/>
          <w:color w:val="1F1F1F"/>
        </w:rPr>
      </w:pPr>
      <w:r w:rsidRPr="000857CC">
        <w:rPr>
          <w:rFonts w:eastAsia="Google Sans"/>
          <w:color w:val="1F1F1F"/>
        </w:rPr>
        <w:t>However, Southwark’s navigation journey is fragmented, requiring users to move across multiple web pages to locate referral forms or specific teams. Inconsistent page update dates also create ambiguity regarding contact currency. Navigation would be strengthened by establishing a centralized "I Need Support" portal featuring clear, direct options for self-referral, professional referrals, and urgent safeguarding.</w:t>
      </w:r>
    </w:p>
    <w:p w14:paraId="00000023"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2.5 Evaluation of Nottinghamshire County Council Website</w:t>
      </w:r>
    </w:p>
    <w:p w14:paraId="00000024" w14:textId="77777777" w:rsidR="00B86018" w:rsidRPr="000857CC" w:rsidRDefault="00000000">
      <w:pPr>
        <w:spacing w:after="187" w:line="275" w:lineRule="auto"/>
        <w:jc w:val="both"/>
        <w:rPr>
          <w:rFonts w:eastAsia="Google Sans"/>
          <w:color w:val="1F1F1F"/>
        </w:rPr>
      </w:pPr>
      <w:r w:rsidRPr="000857CC">
        <w:rPr>
          <w:rFonts w:eastAsia="Google Sans"/>
          <w:color w:val="1F1F1F"/>
        </w:rPr>
        <w:t>Nottinghamshire County Council (https://www.nottinghamshire.gov.uk) delivers detailed service information through its Family Service pages, categorizing targeted assistance by specific challenge areas such as school attendance, parenting strategies, housing instability, young carers, and substance misuse (Nottinghamshire County Council, 2026a).</w:t>
      </w:r>
    </w:p>
    <w:p w14:paraId="00000025" w14:textId="77777777" w:rsidR="00B86018" w:rsidRPr="000857CC" w:rsidRDefault="00000000">
      <w:pPr>
        <w:spacing w:after="187" w:line="275" w:lineRule="auto"/>
        <w:jc w:val="both"/>
        <w:rPr>
          <w:rFonts w:eastAsia="Google Sans"/>
          <w:color w:val="1F1F1F"/>
        </w:rPr>
      </w:pPr>
      <w:r w:rsidRPr="000857CC">
        <w:rPr>
          <w:rFonts w:eastAsia="Google Sans"/>
          <w:color w:val="1F1F1F"/>
        </w:rPr>
        <w:t xml:space="preserve">A major strength of Nottinghamshire's approach is direct accessibility. The site prominently displays contact details for the central Early Help Unit and explicitly states that families can self-refer directly to programs or contact their local Family Hub team without requiring a professional intermediary (Nottinghamshire County Council, 2026b). Strategic multi-agency commitment is further supported by linked documents, including its </w:t>
      </w:r>
      <w:r w:rsidRPr="000857CC">
        <w:rPr>
          <w:rFonts w:eastAsia="Google Sans"/>
          <w:i/>
          <w:iCs/>
          <w:color w:val="1F1F1F"/>
        </w:rPr>
        <w:t>Best Start Strategy 2025–2030</w:t>
      </w:r>
      <w:r w:rsidRPr="000857CC">
        <w:rPr>
          <w:rFonts w:eastAsia="Google Sans"/>
          <w:color w:val="1F1F1F"/>
        </w:rPr>
        <w:t xml:space="preserve"> (Nottinghamshire County Council, 2025).</w:t>
      </w:r>
    </w:p>
    <w:p w14:paraId="00000026" w14:textId="26F8C3F0" w:rsidR="00B86018" w:rsidRPr="000857CC" w:rsidRDefault="00000000">
      <w:pPr>
        <w:spacing w:after="187" w:line="275" w:lineRule="auto"/>
        <w:jc w:val="both"/>
        <w:rPr>
          <w:rFonts w:eastAsia="Google Sans"/>
          <w:color w:val="1F1F1F"/>
        </w:rPr>
      </w:pPr>
      <w:r w:rsidRPr="000857CC">
        <w:rPr>
          <w:rFonts w:eastAsia="Google Sans"/>
          <w:color w:val="1F1F1F"/>
        </w:rPr>
        <w:t xml:space="preserve">However, the website suffers from structural fragmentation. Key information regarding referral routes, </w:t>
      </w:r>
      <w:r w:rsidR="00A65E10" w:rsidRPr="000857CC">
        <w:rPr>
          <w:rFonts w:eastAsia="Google Sans"/>
          <w:color w:val="1F1F1F"/>
        </w:rPr>
        <w:t>F</w:t>
      </w:r>
      <w:r w:rsidRPr="000857CC">
        <w:rPr>
          <w:rFonts w:eastAsia="Google Sans"/>
          <w:color w:val="1F1F1F"/>
        </w:rPr>
        <w:t xml:space="preserve">amily </w:t>
      </w:r>
      <w:r w:rsidR="00A65E10" w:rsidRPr="000857CC">
        <w:rPr>
          <w:rFonts w:eastAsia="Google Sans"/>
          <w:color w:val="1F1F1F"/>
        </w:rPr>
        <w:t>H</w:t>
      </w:r>
      <w:r w:rsidRPr="000857CC">
        <w:rPr>
          <w:rFonts w:eastAsia="Google Sans"/>
          <w:color w:val="1F1F1F"/>
        </w:rPr>
        <w:t>ub locations, and safeguarding contacts is distributed across multiple disconnected pages, while technical terminology intended for practitioners detracts from overall family readability.</w:t>
      </w:r>
    </w:p>
    <w:p w14:paraId="00000027" w14:textId="77777777" w:rsidR="00B86018" w:rsidRPr="000857CC" w:rsidRDefault="00000000">
      <w:pPr>
        <w:pStyle w:val="Heading3"/>
        <w:spacing w:before="0" w:after="120" w:line="275" w:lineRule="auto"/>
        <w:jc w:val="both"/>
        <w:rPr>
          <w:rFonts w:eastAsia="Google Sans"/>
          <w:color w:val="1F1F1F"/>
          <w:sz w:val="22"/>
          <w:szCs w:val="22"/>
        </w:rPr>
      </w:pPr>
      <w:r w:rsidRPr="000857CC">
        <w:rPr>
          <w:rFonts w:eastAsia="Google Sans"/>
          <w:color w:val="1F1F1F"/>
          <w:sz w:val="22"/>
          <w:szCs w:val="22"/>
        </w:rPr>
        <w:t>2.6 Comparative Analysis</w:t>
      </w:r>
    </w:p>
    <w:tbl>
      <w:tblPr>
        <w:tblStyle w:val="Style10"/>
        <w:tblW w:w="9360" w:type="dxa"/>
        <w:tblInd w:w="0" w:type="dxa"/>
        <w:tblBorders>
          <w:top w:val="single" w:sz="6" w:space="0" w:color="C4C7C5"/>
          <w:left w:val="single" w:sz="6" w:space="0" w:color="C4C7C5"/>
          <w:bottom w:val="single" w:sz="6" w:space="0" w:color="C4C7C5"/>
          <w:right w:val="single" w:sz="6" w:space="0" w:color="C4C7C5"/>
          <w:insideH w:val="single" w:sz="6" w:space="0" w:color="C4C7C5"/>
          <w:insideV w:val="single" w:sz="6" w:space="0" w:color="C4C7C5"/>
        </w:tblBorders>
        <w:tblLayout w:type="fixed"/>
        <w:tblLook w:val="04A0" w:firstRow="1" w:lastRow="0" w:firstColumn="1" w:lastColumn="0" w:noHBand="0" w:noVBand="1"/>
      </w:tblPr>
      <w:tblGrid>
        <w:gridCol w:w="2340"/>
        <w:gridCol w:w="2340"/>
        <w:gridCol w:w="2340"/>
        <w:gridCol w:w="2340"/>
      </w:tblGrid>
      <w:tr w:rsidR="00B86018" w:rsidRPr="000857CC" w14:paraId="62926406"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8" w14:textId="77777777" w:rsidR="00B86018" w:rsidRPr="000857CC" w:rsidRDefault="00000000">
            <w:pPr>
              <w:spacing w:before="120" w:after="120" w:line="275" w:lineRule="auto"/>
              <w:jc w:val="both"/>
              <w:rPr>
                <w:rFonts w:eastAsia="Google Sans"/>
                <w:b/>
                <w:bCs/>
                <w:color w:val="1F1F1F"/>
              </w:rPr>
            </w:pPr>
            <w:r w:rsidRPr="000857CC">
              <w:rPr>
                <w:rFonts w:eastAsia="Google Sans"/>
                <w:b/>
                <w:bCs/>
                <w:color w:val="1F1F1F"/>
              </w:rPr>
              <w:lastRenderedPageBreak/>
              <w:t>Criteria</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9" w14:textId="77777777" w:rsidR="00B86018" w:rsidRPr="000857CC" w:rsidRDefault="00000000">
            <w:pPr>
              <w:spacing w:before="120" w:after="120" w:line="275" w:lineRule="auto"/>
              <w:jc w:val="both"/>
              <w:rPr>
                <w:rFonts w:eastAsia="Google Sans"/>
                <w:b/>
                <w:bCs/>
                <w:color w:val="1F1F1F"/>
              </w:rPr>
            </w:pPr>
            <w:r w:rsidRPr="000857CC">
              <w:rPr>
                <w:rFonts w:eastAsia="Google Sans"/>
                <w:b/>
                <w:bCs/>
                <w:color w:val="1F1F1F"/>
              </w:rPr>
              <w:t>Leeds City Council</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A" w14:textId="77777777" w:rsidR="00B86018" w:rsidRPr="000857CC" w:rsidRDefault="00000000">
            <w:pPr>
              <w:spacing w:before="120" w:after="120" w:line="275" w:lineRule="auto"/>
              <w:jc w:val="both"/>
              <w:rPr>
                <w:rFonts w:eastAsia="Google Sans"/>
                <w:b/>
                <w:bCs/>
                <w:color w:val="1F1F1F"/>
              </w:rPr>
            </w:pPr>
            <w:r w:rsidRPr="000857CC">
              <w:rPr>
                <w:rFonts w:eastAsia="Google Sans"/>
                <w:b/>
                <w:bCs/>
                <w:color w:val="1F1F1F"/>
              </w:rPr>
              <w:t>Southwark Council</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B" w14:textId="77777777" w:rsidR="00B86018" w:rsidRPr="000857CC" w:rsidRDefault="00000000">
            <w:pPr>
              <w:spacing w:before="120" w:after="120" w:line="275" w:lineRule="auto"/>
              <w:jc w:val="both"/>
              <w:rPr>
                <w:rFonts w:eastAsia="Google Sans"/>
                <w:b/>
                <w:bCs/>
                <w:color w:val="1F1F1F"/>
              </w:rPr>
            </w:pPr>
            <w:r w:rsidRPr="000857CC">
              <w:rPr>
                <w:rFonts w:eastAsia="Google Sans"/>
                <w:b/>
                <w:bCs/>
                <w:color w:val="1F1F1F"/>
              </w:rPr>
              <w:t>Nottinghamshire County Council</w:t>
            </w:r>
          </w:p>
        </w:tc>
      </w:tr>
      <w:tr w:rsidR="00B86018" w:rsidRPr="000857CC" w14:paraId="0E162B84"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C" w14:textId="77777777" w:rsidR="00B86018" w:rsidRPr="000857CC" w:rsidRDefault="00000000">
            <w:pPr>
              <w:spacing w:line="275" w:lineRule="auto"/>
              <w:jc w:val="both"/>
              <w:rPr>
                <w:rFonts w:eastAsia="Google Sans"/>
                <w:b/>
                <w:bCs/>
                <w:color w:val="1F1F1F"/>
              </w:rPr>
            </w:pPr>
            <w:r w:rsidRPr="000857CC">
              <w:rPr>
                <w:rFonts w:eastAsia="Google Sans"/>
                <w:b/>
                <w:bCs/>
                <w:color w:val="1F1F1F"/>
              </w:rPr>
              <w:t>Explanation of Early Help</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D" w14:textId="77777777" w:rsidR="00B86018" w:rsidRPr="000857CC" w:rsidRDefault="00000000">
            <w:pPr>
              <w:spacing w:line="275" w:lineRule="auto"/>
              <w:jc w:val="both"/>
              <w:rPr>
                <w:rFonts w:eastAsia="Google Sans"/>
                <w:color w:val="1F1F1F"/>
              </w:rPr>
            </w:pPr>
            <w:r w:rsidRPr="000857CC">
              <w:rPr>
                <w:rFonts w:eastAsia="Google Sans"/>
                <w:b/>
                <w:bCs/>
                <w:color w:val="1F1F1F"/>
              </w:rPr>
              <w:t>Exceptional:</w:t>
            </w:r>
            <w:r w:rsidRPr="000857CC">
              <w:rPr>
                <w:rFonts w:eastAsia="Google Sans"/>
                <w:color w:val="1F1F1F"/>
              </w:rPr>
              <w:t xml:space="preserve"> Uses a 4-tier graduated support model ("Getting help" to "Risk support").</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E" w14:textId="77777777" w:rsidR="00B86018" w:rsidRPr="000857CC" w:rsidRDefault="00000000">
            <w:pPr>
              <w:spacing w:line="275" w:lineRule="auto"/>
              <w:jc w:val="both"/>
              <w:rPr>
                <w:rFonts w:eastAsia="Google Sans"/>
                <w:color w:val="1F1F1F"/>
              </w:rPr>
            </w:pPr>
            <w:r w:rsidRPr="000857CC">
              <w:rPr>
                <w:rFonts w:eastAsia="Google Sans"/>
                <w:b/>
                <w:bCs/>
                <w:color w:val="1F1F1F"/>
              </w:rPr>
              <w:t>Good:</w:t>
            </w:r>
            <w:r w:rsidRPr="000857CC">
              <w:rPr>
                <w:rFonts w:eastAsia="Google Sans"/>
                <w:color w:val="1F1F1F"/>
              </w:rPr>
              <w:t xml:space="preserve"> Clear, plain-English distinction between universal and Extra Early Help.</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2F" w14:textId="77777777" w:rsidR="00B86018" w:rsidRPr="000857CC" w:rsidRDefault="00000000">
            <w:pPr>
              <w:spacing w:line="275" w:lineRule="auto"/>
              <w:jc w:val="both"/>
              <w:rPr>
                <w:rFonts w:eastAsia="Google Sans"/>
                <w:color w:val="1F1F1F"/>
              </w:rPr>
            </w:pPr>
            <w:r w:rsidRPr="000857CC">
              <w:rPr>
                <w:rFonts w:eastAsia="Google Sans"/>
                <w:b/>
                <w:bCs/>
                <w:color w:val="1F1F1F"/>
              </w:rPr>
              <w:t>Good:</w:t>
            </w:r>
            <w:r w:rsidRPr="000857CC">
              <w:rPr>
                <w:rFonts w:eastAsia="Google Sans"/>
                <w:color w:val="1F1F1F"/>
              </w:rPr>
              <w:t xml:space="preserve"> Comprehensive list of family challenges and targeted conditions.</w:t>
            </w:r>
          </w:p>
        </w:tc>
      </w:tr>
      <w:tr w:rsidR="00B86018" w:rsidRPr="000857CC" w14:paraId="6E2733BC"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0" w14:textId="77777777" w:rsidR="00B86018" w:rsidRPr="000857CC" w:rsidRDefault="00000000">
            <w:pPr>
              <w:spacing w:line="275" w:lineRule="auto"/>
              <w:jc w:val="both"/>
              <w:rPr>
                <w:rFonts w:eastAsia="Google Sans"/>
                <w:b/>
                <w:bCs/>
                <w:color w:val="1F1F1F"/>
              </w:rPr>
            </w:pPr>
            <w:r w:rsidRPr="000857CC">
              <w:rPr>
                <w:rFonts w:eastAsia="Google Sans"/>
                <w:b/>
                <w:bCs/>
                <w:color w:val="1F1F1F"/>
              </w:rPr>
              <w:t>Multi-Agency Integration</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1" w14:textId="77777777" w:rsidR="00B86018" w:rsidRPr="000857CC" w:rsidRDefault="00000000">
            <w:pPr>
              <w:spacing w:line="275" w:lineRule="auto"/>
              <w:jc w:val="both"/>
              <w:rPr>
                <w:rFonts w:eastAsia="Google Sans"/>
                <w:color w:val="1F1F1F"/>
              </w:rPr>
            </w:pPr>
            <w:r w:rsidRPr="000857CC">
              <w:rPr>
                <w:rFonts w:eastAsia="Google Sans"/>
                <w:b/>
                <w:bCs/>
                <w:color w:val="1F1F1F"/>
              </w:rPr>
              <w:t>High:</w:t>
            </w:r>
            <w:r w:rsidRPr="000857CC">
              <w:rPr>
                <w:rFonts w:eastAsia="Google Sans"/>
                <w:color w:val="1F1F1F"/>
              </w:rPr>
              <w:t xml:space="preserve"> Fully integrated with multidisciplinary Family Hubs and single front-door teams.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2" w14:textId="77777777"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Explains multi-agency partnerships well, but service access points are separate.</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3" w14:textId="77777777"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Strong strategic documents (</w:t>
            </w:r>
            <w:r w:rsidRPr="000857CC">
              <w:rPr>
                <w:rFonts w:eastAsia="Google Sans"/>
                <w:i/>
                <w:iCs/>
                <w:color w:val="1F1F1F"/>
              </w:rPr>
              <w:t>Best Start</w:t>
            </w:r>
            <w:r w:rsidRPr="000857CC">
              <w:rPr>
                <w:rFonts w:eastAsia="Google Sans"/>
                <w:color w:val="1F1F1F"/>
              </w:rPr>
              <w:t>), but operational links are fragmented.</w:t>
            </w:r>
          </w:p>
        </w:tc>
      </w:tr>
      <w:tr w:rsidR="00B86018" w:rsidRPr="000857CC" w14:paraId="5BE71145"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4" w14:textId="77777777" w:rsidR="00B86018" w:rsidRPr="000857CC" w:rsidRDefault="00000000">
            <w:pPr>
              <w:spacing w:line="275" w:lineRule="auto"/>
              <w:jc w:val="both"/>
              <w:rPr>
                <w:rFonts w:eastAsia="Google Sans"/>
                <w:b/>
                <w:bCs/>
                <w:color w:val="1F1F1F"/>
              </w:rPr>
            </w:pPr>
            <w:r w:rsidRPr="000857CC">
              <w:rPr>
                <w:rFonts w:eastAsia="Google Sans"/>
                <w:b/>
                <w:bCs/>
                <w:color w:val="1F1F1F"/>
              </w:rPr>
              <w:t>Self-Referral &amp; Access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5" w14:textId="77777777" w:rsidR="00B86018" w:rsidRPr="000857CC" w:rsidRDefault="00000000">
            <w:pPr>
              <w:spacing w:line="275" w:lineRule="auto"/>
              <w:jc w:val="both"/>
              <w:rPr>
                <w:rFonts w:eastAsia="Google Sans"/>
                <w:color w:val="1F1F1F"/>
              </w:rPr>
            </w:pPr>
            <w:r w:rsidRPr="000857CC">
              <w:rPr>
                <w:rFonts w:eastAsia="Google Sans"/>
                <w:b/>
                <w:bCs/>
                <w:color w:val="1F1F1F"/>
              </w:rPr>
              <w:t>High:</w:t>
            </w:r>
            <w:r w:rsidRPr="000857CC">
              <w:rPr>
                <w:rFonts w:eastAsia="Google Sans"/>
                <w:color w:val="1F1F1F"/>
              </w:rPr>
              <w:t xml:space="preserve"> Unified Early Help and Family Information portal; accessible contact points.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6" w14:textId="2FC74862"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Clear </w:t>
            </w:r>
            <w:r w:rsidR="00442422" w:rsidRPr="000857CC">
              <w:rPr>
                <w:rFonts w:eastAsia="Google Sans"/>
                <w:color w:val="1F1F1F"/>
              </w:rPr>
              <w:t>information but</w:t>
            </w:r>
            <w:r w:rsidRPr="000857CC">
              <w:rPr>
                <w:rFonts w:eastAsia="Google Sans"/>
                <w:color w:val="1F1F1F"/>
              </w:rPr>
              <w:t xml:space="preserve"> requires multi-page navigation to locate forms.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7" w14:textId="77777777" w:rsidR="00B86018" w:rsidRPr="000857CC" w:rsidRDefault="00000000">
            <w:pPr>
              <w:spacing w:line="275" w:lineRule="auto"/>
              <w:jc w:val="both"/>
              <w:rPr>
                <w:rFonts w:eastAsia="Google Sans"/>
                <w:color w:val="1F1F1F"/>
              </w:rPr>
            </w:pPr>
            <w:r w:rsidRPr="000857CC">
              <w:rPr>
                <w:rFonts w:eastAsia="Google Sans"/>
                <w:b/>
                <w:bCs/>
                <w:color w:val="1F1F1F"/>
              </w:rPr>
              <w:t>High:</w:t>
            </w:r>
            <w:r w:rsidRPr="000857CC">
              <w:rPr>
                <w:rFonts w:eastAsia="Google Sans"/>
                <w:color w:val="1F1F1F"/>
              </w:rPr>
              <w:t xml:space="preserve"> Prominent central Early Help Unit contact numbers, emails, and direct self-referrals.</w:t>
            </w:r>
          </w:p>
        </w:tc>
      </w:tr>
      <w:tr w:rsidR="00B86018" w:rsidRPr="000857CC" w14:paraId="600107DE"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8" w14:textId="77777777" w:rsidR="00B86018" w:rsidRPr="000857CC" w:rsidRDefault="00000000">
            <w:pPr>
              <w:spacing w:line="275" w:lineRule="auto"/>
              <w:jc w:val="both"/>
              <w:rPr>
                <w:rFonts w:eastAsia="Google Sans"/>
                <w:b/>
                <w:bCs/>
                <w:color w:val="1F1F1F"/>
              </w:rPr>
            </w:pPr>
            <w:r w:rsidRPr="000857CC">
              <w:rPr>
                <w:rFonts w:eastAsia="Google Sans"/>
                <w:b/>
                <w:bCs/>
                <w:color w:val="1F1F1F"/>
              </w:rPr>
              <w:t>Language &amp; Usability</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9" w14:textId="77777777" w:rsidR="00B86018" w:rsidRPr="000857CC" w:rsidRDefault="00000000">
            <w:pPr>
              <w:spacing w:line="275" w:lineRule="auto"/>
              <w:jc w:val="both"/>
              <w:rPr>
                <w:rFonts w:eastAsia="Google Sans"/>
                <w:color w:val="1F1F1F"/>
              </w:rPr>
            </w:pPr>
            <w:r w:rsidRPr="000857CC">
              <w:rPr>
                <w:rFonts w:eastAsia="Google Sans"/>
                <w:b/>
                <w:bCs/>
                <w:color w:val="1F1F1F"/>
              </w:rPr>
              <w:t>High:</w:t>
            </w:r>
            <w:r w:rsidRPr="000857CC">
              <w:rPr>
                <w:rFonts w:eastAsia="Google Sans"/>
                <w:color w:val="1F1F1F"/>
              </w:rPr>
              <w:t xml:space="preserve"> Redesigned following user feedback; highly intuitive family journey.</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A" w14:textId="77777777"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Concise language, but fragmented navigation and varied page update dates.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B" w14:textId="77777777"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Detailed service listings, but navigation is fragmented and contains technical terms.</w:t>
            </w:r>
          </w:p>
        </w:tc>
      </w:tr>
      <w:tr w:rsidR="00B86018" w:rsidRPr="000857CC" w14:paraId="5B817005" w14:textId="77777777">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C" w14:textId="77777777" w:rsidR="00B86018" w:rsidRPr="000857CC" w:rsidRDefault="00000000">
            <w:pPr>
              <w:spacing w:line="275" w:lineRule="auto"/>
              <w:jc w:val="both"/>
              <w:rPr>
                <w:rFonts w:eastAsia="Google Sans"/>
                <w:b/>
                <w:bCs/>
                <w:color w:val="1F1F1F"/>
              </w:rPr>
            </w:pPr>
            <w:r w:rsidRPr="000857CC">
              <w:rPr>
                <w:rFonts w:eastAsia="Google Sans"/>
                <w:b/>
                <w:bCs/>
                <w:color w:val="1F1F1F"/>
              </w:rPr>
              <w:t>Safeguarding Separation</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D" w14:textId="77777777" w:rsidR="00B86018" w:rsidRPr="000857CC" w:rsidRDefault="00000000">
            <w:pPr>
              <w:spacing w:line="275" w:lineRule="auto"/>
              <w:jc w:val="both"/>
              <w:rPr>
                <w:rFonts w:eastAsia="Google Sans"/>
                <w:color w:val="1F1F1F"/>
              </w:rPr>
            </w:pPr>
            <w:r w:rsidRPr="000857CC">
              <w:rPr>
                <w:rFonts w:eastAsia="Google Sans"/>
                <w:b/>
                <w:bCs/>
                <w:color w:val="1F1F1F"/>
              </w:rPr>
              <w:t>Clear:</w:t>
            </w:r>
            <w:r w:rsidRPr="000857CC">
              <w:rPr>
                <w:rFonts w:eastAsia="Google Sans"/>
                <w:color w:val="1F1F1F"/>
              </w:rPr>
              <w:t xml:space="preserve"> Explicit boundary between voluntary Early Help and statutory risk support.</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E" w14:textId="7455108C" w:rsidR="00B86018" w:rsidRPr="000857CC" w:rsidRDefault="00000000">
            <w:pPr>
              <w:spacing w:line="275" w:lineRule="auto"/>
              <w:jc w:val="both"/>
              <w:rPr>
                <w:rFonts w:eastAsia="Google Sans"/>
                <w:color w:val="1F1F1F"/>
              </w:rPr>
            </w:pPr>
            <w:r w:rsidRPr="000857CC">
              <w:rPr>
                <w:rFonts w:eastAsia="Google Sans"/>
                <w:b/>
                <w:bCs/>
                <w:color w:val="1F1F1F"/>
              </w:rPr>
              <w:t>Clear:</w:t>
            </w:r>
            <w:r w:rsidRPr="000857CC">
              <w:rPr>
                <w:rFonts w:eastAsia="Google Sans"/>
                <w:color w:val="1F1F1F"/>
              </w:rPr>
              <w:t xml:space="preserve"> Distinguishes general help from crisis </w:t>
            </w:r>
            <w:r w:rsidR="00A65E10" w:rsidRPr="000857CC">
              <w:rPr>
                <w:rFonts w:eastAsia="Google Sans"/>
                <w:color w:val="1F1F1F"/>
              </w:rPr>
              <w:t>services but</w:t>
            </w:r>
            <w:r w:rsidRPr="000857CC">
              <w:rPr>
                <w:rFonts w:eastAsia="Google Sans"/>
                <w:color w:val="1F1F1F"/>
              </w:rPr>
              <w:t xml:space="preserve"> lacks direct emergency links.</w:t>
            </w:r>
          </w:p>
        </w:tc>
        <w:tc>
          <w:tcPr>
            <w:tcW w:w="2340" w:type="dxa"/>
            <w:tcBorders>
              <w:top w:val="single" w:sz="6" w:space="0" w:color="C4C7C5"/>
              <w:left w:val="single" w:sz="6" w:space="0" w:color="C4C7C5"/>
              <w:bottom w:val="single" w:sz="6" w:space="0" w:color="C4C7C5"/>
              <w:right w:val="single" w:sz="6" w:space="0" w:color="C4C7C5"/>
            </w:tcBorders>
            <w:shd w:val="clear" w:color="auto" w:fill="F8FAFD"/>
            <w:tcMar>
              <w:top w:w="120" w:type="dxa"/>
              <w:left w:w="180" w:type="dxa"/>
              <w:bottom w:w="120" w:type="dxa"/>
              <w:right w:w="180" w:type="dxa"/>
            </w:tcMar>
          </w:tcPr>
          <w:p w14:paraId="0000003F" w14:textId="77777777" w:rsidR="00B86018" w:rsidRPr="000857CC" w:rsidRDefault="00000000">
            <w:pPr>
              <w:spacing w:line="275" w:lineRule="auto"/>
              <w:jc w:val="both"/>
              <w:rPr>
                <w:rFonts w:eastAsia="Google Sans"/>
                <w:color w:val="1F1F1F"/>
              </w:rPr>
            </w:pPr>
            <w:r w:rsidRPr="000857CC">
              <w:rPr>
                <w:rFonts w:eastAsia="Google Sans"/>
                <w:b/>
                <w:bCs/>
                <w:color w:val="1F1F1F"/>
              </w:rPr>
              <w:t>Moderate:</w:t>
            </w:r>
            <w:r w:rsidRPr="000857CC">
              <w:rPr>
                <w:rFonts w:eastAsia="Google Sans"/>
                <w:color w:val="1F1F1F"/>
              </w:rPr>
              <w:t xml:space="preserve"> Safeguarding pathways located on separate council pages.</w:t>
            </w:r>
          </w:p>
        </w:tc>
      </w:tr>
    </w:tbl>
    <w:p w14:paraId="00000040" w14:textId="77777777" w:rsidR="00B86018" w:rsidRPr="000857CC" w:rsidRDefault="00000000">
      <w:pPr>
        <w:spacing w:before="480" w:after="187" w:line="275" w:lineRule="auto"/>
        <w:jc w:val="both"/>
        <w:rPr>
          <w:rFonts w:eastAsia="Google Sans"/>
          <w:color w:val="1F1F1F"/>
        </w:rPr>
      </w:pPr>
      <w:r w:rsidRPr="000857CC">
        <w:rPr>
          <w:rFonts w:eastAsia="Google Sans"/>
          <w:color w:val="1F1F1F"/>
        </w:rPr>
        <w:t xml:space="preserve">All three local authorities demonstrate a clear commitment to digital signposting, yet their architectural execution varies significantly. Leeds City Council offers the most coherent digital environment by aligning its web layout directly with the family user journey and integrating online information with physical Family Hubs. Southwark Council excels in concise, non-stigmatizing definitions but suffers from disjointed navigation across separate web pages. Nottinghamshire County Council provides the most extensive categorization of family needs and highly commendable direct self-referral channels, but its multi-page architecture leads to information </w:t>
      </w:r>
      <w:r w:rsidRPr="000857CC">
        <w:rPr>
          <w:rFonts w:eastAsia="Google Sans"/>
          <w:color w:val="1F1F1F"/>
        </w:rPr>
        <w:lastRenderedPageBreak/>
        <w:t>fragmentation.</w:t>
      </w:r>
    </w:p>
    <w:p w14:paraId="00000041" w14:textId="77777777" w:rsidR="00B86018" w:rsidRPr="000857CC" w:rsidRDefault="00000000">
      <w:pPr>
        <w:spacing w:after="187" w:line="275" w:lineRule="auto"/>
        <w:jc w:val="both"/>
        <w:rPr>
          <w:rFonts w:eastAsia="Google Sans"/>
          <w:color w:val="1F1F1F"/>
        </w:rPr>
      </w:pPr>
      <w:r w:rsidRPr="000857CC">
        <w:rPr>
          <w:rFonts w:eastAsia="Google Sans"/>
          <w:color w:val="1F1F1F"/>
        </w:rPr>
        <w:t>True digital accessibility in child welfare requires more than uploading static policy documents; it demands that parents can rapidly locate relevant support, comprehend eligibility criteria, complete self-referrals, and distinguish voluntary help from urgent child protection procedures. Leeds City Council provides the strongest digital model because its online architecture reflects a unified, child-centred approach aligned with national guidelines (DfE and DLUHC, 2022; DfE, 2026).</w:t>
      </w:r>
    </w:p>
    <w:p w14:paraId="00000042" w14:textId="77777777" w:rsidR="00B86018" w:rsidRPr="000857CC" w:rsidRDefault="00000000">
      <w:pPr>
        <w:pStyle w:val="Heading2"/>
        <w:spacing w:before="0" w:after="120" w:line="275" w:lineRule="auto"/>
        <w:jc w:val="both"/>
        <w:rPr>
          <w:rFonts w:eastAsia="Google Sans"/>
          <w:color w:val="1F1F1F"/>
          <w:sz w:val="22"/>
          <w:szCs w:val="22"/>
        </w:rPr>
      </w:pPr>
      <w:r w:rsidRPr="000857CC">
        <w:rPr>
          <w:rFonts w:eastAsia="Google Sans"/>
          <w:color w:val="1F1F1F"/>
          <w:sz w:val="22"/>
          <w:szCs w:val="22"/>
        </w:rPr>
        <w:t>3. Conclusion</w:t>
      </w:r>
    </w:p>
    <w:p w14:paraId="00000043" w14:textId="77777777" w:rsidR="00B86018" w:rsidRPr="000857CC" w:rsidRDefault="00000000">
      <w:pPr>
        <w:spacing w:after="187" w:line="275" w:lineRule="auto"/>
        <w:jc w:val="both"/>
        <w:rPr>
          <w:rFonts w:eastAsia="Google Sans"/>
          <w:color w:val="1F1F1F"/>
        </w:rPr>
      </w:pPr>
      <w:r w:rsidRPr="000857CC">
        <w:rPr>
          <w:rFonts w:eastAsia="Google Sans"/>
          <w:color w:val="1F1F1F"/>
        </w:rPr>
        <w:t>Early Help plays an indispensable role within the wider UK safeguarding framework by offering early, proportionate support to families before difficulties escalate into statutory social care interventions. The effectiveness of Early Help relies heavily on robust multi-agency and interdisciplinary partnerships across social care, health, education, police, housing, and voluntary sector providers. Because local authority websites serve as the primary digital front door for families seeking help, their accessibility, clarity, tone, and organization are paramount.</w:t>
      </w:r>
    </w:p>
    <w:p w14:paraId="00000044" w14:textId="77777777" w:rsidR="00B86018" w:rsidRPr="000857CC" w:rsidRDefault="00000000">
      <w:pPr>
        <w:spacing w:after="187" w:line="275" w:lineRule="auto"/>
        <w:jc w:val="both"/>
        <w:rPr>
          <w:rFonts w:eastAsia="Google Sans"/>
          <w:color w:val="1F1F1F"/>
        </w:rPr>
      </w:pPr>
      <w:r w:rsidRPr="000857CC">
        <w:rPr>
          <w:rFonts w:eastAsia="Google Sans"/>
          <w:color w:val="1F1F1F"/>
        </w:rPr>
        <w:t>This comparative evaluation of Leeds City Council, Southwark Council, and Nottinghamshire County Council demonstrates that while all three councils provide valuable information, their user experiences differ substantially. Southwark Council provides concise plain-English descriptions, and Nottinghamshire County Council offers exceptional self-referral routes and detailed breakdowns of family needs. However, Leeds City Council provides the most effective and cohesive online signposting platform.</w:t>
      </w:r>
    </w:p>
    <w:p w14:paraId="00000045" w14:textId="77777777" w:rsidR="00B86018" w:rsidRPr="000857CC" w:rsidRDefault="00000000">
      <w:pPr>
        <w:spacing w:after="187" w:line="275" w:lineRule="auto"/>
        <w:jc w:val="both"/>
        <w:rPr>
          <w:rFonts w:eastAsia="Google Sans"/>
          <w:color w:val="1F1F1F"/>
        </w:rPr>
      </w:pPr>
      <w:r w:rsidRPr="000857CC">
        <w:rPr>
          <w:rFonts w:eastAsia="Google Sans"/>
          <w:color w:val="1F1F1F"/>
        </w:rPr>
        <w:t xml:space="preserve">Leeds excels due to its user-tested web design, its intuitive four-tiered graduated support pathway ("Getting help" to "Getting risk support"), and its seamless digital integration with multi-agency Family Hubs. By structuring its online platform around the practical reality of the family journey, Leeds effectively bridges the gap between digital signposting and meaningful multi-agency support, fulfilling the strategic vision outlined in </w:t>
      </w:r>
      <w:r w:rsidRPr="000857CC">
        <w:rPr>
          <w:rFonts w:eastAsia="Google Sans"/>
          <w:i/>
          <w:iCs/>
          <w:color w:val="1F1F1F"/>
        </w:rPr>
        <w:t>The Early Help System Guide</w:t>
      </w:r>
      <w:r w:rsidRPr="000857CC">
        <w:rPr>
          <w:rFonts w:eastAsia="Google Sans"/>
          <w:color w:val="1F1F1F"/>
        </w:rPr>
        <w:t xml:space="preserve"> (DfE and DLUHC, 2022).</w:t>
      </w:r>
    </w:p>
    <w:p w14:paraId="00000046" w14:textId="77777777" w:rsidR="00B86018" w:rsidRPr="000857CC" w:rsidRDefault="00000000">
      <w:pPr>
        <w:pStyle w:val="Heading2"/>
        <w:spacing w:before="0" w:after="120" w:line="275" w:lineRule="auto"/>
        <w:jc w:val="both"/>
        <w:rPr>
          <w:rFonts w:eastAsia="Google Sans"/>
          <w:color w:val="1F1F1F"/>
          <w:sz w:val="22"/>
          <w:szCs w:val="22"/>
        </w:rPr>
      </w:pPr>
      <w:r w:rsidRPr="000857CC">
        <w:rPr>
          <w:rFonts w:eastAsia="Google Sans"/>
          <w:color w:val="1F1F1F"/>
          <w:sz w:val="22"/>
          <w:szCs w:val="22"/>
        </w:rPr>
        <w:t>4. Recommendations</w:t>
      </w:r>
    </w:p>
    <w:p w14:paraId="00000047" w14:textId="77777777" w:rsidR="00B86018" w:rsidRPr="000857CC" w:rsidRDefault="00000000">
      <w:pPr>
        <w:numPr>
          <w:ilvl w:val="0"/>
          <w:numId w:val="2"/>
        </w:numPr>
        <w:spacing w:line="275" w:lineRule="auto"/>
        <w:jc w:val="both"/>
      </w:pPr>
      <w:r w:rsidRPr="000857CC">
        <w:rPr>
          <w:rFonts w:eastAsia="Google Sans"/>
          <w:b/>
          <w:bCs/>
          <w:color w:val="1F1F1F"/>
        </w:rPr>
        <w:t>Establish Unified "Get Help" Landing Pages:</w:t>
      </w:r>
      <w:r w:rsidRPr="000857CC">
        <w:rPr>
          <w:rFonts w:eastAsia="Google Sans"/>
          <w:color w:val="1F1F1F"/>
        </w:rPr>
        <w:t xml:space="preserve"> Local authorities should develop a single, highly prominent digital landing page that uses decision-tree logic to guide families to universal, targeted, or emergency support within two clicks.</w:t>
      </w:r>
    </w:p>
    <w:p w14:paraId="00000048" w14:textId="77777777" w:rsidR="00B86018" w:rsidRPr="000857CC" w:rsidRDefault="00000000">
      <w:pPr>
        <w:numPr>
          <w:ilvl w:val="0"/>
          <w:numId w:val="2"/>
        </w:numPr>
        <w:spacing w:line="275" w:lineRule="auto"/>
        <w:jc w:val="both"/>
      </w:pPr>
      <w:r w:rsidRPr="000857CC">
        <w:rPr>
          <w:rFonts w:eastAsia="Google Sans"/>
          <w:b/>
          <w:bCs/>
          <w:color w:val="1F1F1F"/>
        </w:rPr>
        <w:t>Eliminate Internal Professional Jargon:</w:t>
      </w:r>
      <w:r w:rsidRPr="000857CC">
        <w:rPr>
          <w:rFonts w:eastAsia="Google Sans"/>
          <w:color w:val="1F1F1F"/>
        </w:rPr>
        <w:t xml:space="preserve"> Councils must review public-facing web content to remove professional terminology (e.g., "graduated threshold," "step-down," "clusters"). Practitioner-focused referral guidelines should be hosted on a dedicated, separate portal.</w:t>
      </w:r>
    </w:p>
    <w:p w14:paraId="00000049" w14:textId="77777777" w:rsidR="00B86018" w:rsidRPr="000857CC" w:rsidRDefault="00000000">
      <w:pPr>
        <w:numPr>
          <w:ilvl w:val="0"/>
          <w:numId w:val="2"/>
        </w:numPr>
        <w:spacing w:line="275" w:lineRule="auto"/>
        <w:jc w:val="both"/>
      </w:pPr>
      <w:r w:rsidRPr="000857CC">
        <w:rPr>
          <w:rFonts w:eastAsia="Google Sans"/>
          <w:b/>
          <w:bCs/>
          <w:color w:val="1F1F1F"/>
        </w:rPr>
        <w:t>Embed Permanent High-Priority Actions:</w:t>
      </w:r>
      <w:r w:rsidRPr="000857CC">
        <w:rPr>
          <w:rFonts w:eastAsia="Google Sans"/>
          <w:color w:val="1F1F1F"/>
        </w:rPr>
        <w:t xml:space="preserve"> Direct contact numbers, self-referral web forms, and immediate safeguarding links should remain permanently visible on every family-facing page header or sidebar.</w:t>
      </w:r>
    </w:p>
    <w:p w14:paraId="0000004A" w14:textId="77777777" w:rsidR="00B86018" w:rsidRPr="000857CC" w:rsidRDefault="00000000">
      <w:pPr>
        <w:numPr>
          <w:ilvl w:val="0"/>
          <w:numId w:val="2"/>
        </w:numPr>
        <w:spacing w:line="275" w:lineRule="auto"/>
        <w:jc w:val="both"/>
      </w:pPr>
      <w:r w:rsidRPr="000857CC">
        <w:rPr>
          <w:rFonts w:eastAsia="Google Sans"/>
          <w:b/>
          <w:bCs/>
          <w:color w:val="1F1F1F"/>
        </w:rPr>
        <w:t>Conduct Regular User Testing with Local Families:</w:t>
      </w:r>
      <w:r w:rsidRPr="000857CC">
        <w:rPr>
          <w:rFonts w:eastAsia="Google Sans"/>
          <w:color w:val="1F1F1F"/>
        </w:rPr>
        <w:t xml:space="preserve"> Local authorities should routinely perform digital usability audits involving parents, carers, and young people to eliminate broken links, reconcile outdated information, and refine site navigation based on lived experience.</w:t>
      </w:r>
    </w:p>
    <w:p w14:paraId="0000004B" w14:textId="77777777" w:rsidR="00B86018" w:rsidRPr="000857CC" w:rsidRDefault="00000000">
      <w:pPr>
        <w:numPr>
          <w:ilvl w:val="0"/>
          <w:numId w:val="2"/>
        </w:numPr>
        <w:spacing w:after="120" w:line="275" w:lineRule="auto"/>
        <w:jc w:val="both"/>
      </w:pPr>
      <w:r w:rsidRPr="000857CC">
        <w:rPr>
          <w:rFonts w:eastAsia="Google Sans"/>
          <w:b/>
          <w:bCs/>
          <w:color w:val="1F1F1F"/>
        </w:rPr>
        <w:t>Optimize Digital and Multi-Channel Accessibility:</w:t>
      </w:r>
      <w:r w:rsidRPr="000857CC">
        <w:rPr>
          <w:rFonts w:eastAsia="Google Sans"/>
          <w:color w:val="1F1F1F"/>
        </w:rPr>
        <w:t xml:space="preserve"> Websites must adhere to WCAG 2.1 </w:t>
      </w:r>
      <w:r w:rsidRPr="000857CC">
        <w:rPr>
          <w:rFonts w:eastAsia="Google Sans"/>
          <w:color w:val="1F1F1F"/>
        </w:rPr>
        <w:lastRenderedPageBreak/>
        <w:t>AA accessibility standards, ensuring full mobile optimization, multi-language translation, screen-reader compatibility, and clear links to offline telephone and face-to-face Family Hub support.</w:t>
      </w:r>
    </w:p>
    <w:p w14:paraId="0000004C" w14:textId="77777777" w:rsidR="00B86018" w:rsidRPr="000857CC" w:rsidRDefault="00000000">
      <w:pPr>
        <w:pStyle w:val="Heading2"/>
        <w:spacing w:before="120" w:after="120" w:line="275" w:lineRule="auto"/>
        <w:jc w:val="both"/>
        <w:rPr>
          <w:rFonts w:eastAsia="Google Sans"/>
          <w:color w:val="1F1F1F"/>
          <w:sz w:val="22"/>
          <w:szCs w:val="22"/>
        </w:rPr>
      </w:pPr>
      <w:r w:rsidRPr="000857CC">
        <w:rPr>
          <w:rFonts w:eastAsia="Google Sans"/>
          <w:color w:val="1F1F1F"/>
          <w:sz w:val="22"/>
          <w:szCs w:val="22"/>
        </w:rPr>
        <w:t>References</w:t>
      </w:r>
    </w:p>
    <w:p w14:paraId="0000004D" w14:textId="77777777" w:rsidR="00B86018" w:rsidRPr="000857CC" w:rsidRDefault="00000000">
      <w:pPr>
        <w:spacing w:line="360" w:lineRule="auto"/>
        <w:ind w:left="105"/>
        <w:jc w:val="both"/>
      </w:pPr>
      <w:r w:rsidRPr="000857CC">
        <w:rPr>
          <w:rFonts w:eastAsia="Google Sans"/>
          <w:color w:val="1F1F1F"/>
        </w:rPr>
        <w:t xml:space="preserve">Anning, A., Cottrell, D., Frost, N., Green, J. and Robinson, M. (2010) </w:t>
      </w:r>
      <w:r w:rsidRPr="000857CC">
        <w:rPr>
          <w:rFonts w:eastAsia="Google Sans"/>
          <w:i/>
          <w:iCs/>
          <w:color w:val="1F1F1F"/>
        </w:rPr>
        <w:t>Developing Multi-Professional Teamwork in the Early Years</w:t>
      </w:r>
      <w:r w:rsidRPr="000857CC">
        <w:rPr>
          <w:rFonts w:eastAsia="Google Sans"/>
          <w:color w:val="1F1F1F"/>
        </w:rPr>
        <w:t xml:space="preserve">. 2nd </w:t>
      </w:r>
      <w:proofErr w:type="spellStart"/>
      <w:r w:rsidRPr="000857CC">
        <w:rPr>
          <w:rFonts w:eastAsia="Google Sans"/>
          <w:color w:val="1F1F1F"/>
        </w:rPr>
        <w:t>edn</w:t>
      </w:r>
      <w:proofErr w:type="spellEnd"/>
      <w:r w:rsidRPr="000857CC">
        <w:rPr>
          <w:rFonts w:eastAsia="Google Sans"/>
          <w:color w:val="1F1F1F"/>
        </w:rPr>
        <w:t>. Maidenhead: Open University Press.</w:t>
      </w:r>
    </w:p>
    <w:p w14:paraId="0000004E" w14:textId="77777777" w:rsidR="00B86018" w:rsidRPr="000857CC" w:rsidRDefault="00000000">
      <w:pPr>
        <w:spacing w:line="360" w:lineRule="auto"/>
        <w:ind w:left="105"/>
        <w:jc w:val="both"/>
      </w:pPr>
      <w:r w:rsidRPr="000857CC">
        <w:rPr>
          <w:rFonts w:eastAsia="Google Sans"/>
          <w:color w:val="1F1F1F"/>
        </w:rPr>
        <w:t xml:space="preserve">Brandon, M., Sidebotham, P., Belderson, P., Cleaver, H., Dickens, J., Powell, C. and Taylor, J. (2018) </w:t>
      </w:r>
      <w:r w:rsidRPr="000857CC">
        <w:rPr>
          <w:rFonts w:eastAsia="Google Sans"/>
          <w:i/>
          <w:iCs/>
          <w:color w:val="1F1F1F"/>
        </w:rPr>
        <w:t>Complexity and Challenge: Triennial Analysis of Serious Case Reviews 2014 to 2017</w:t>
      </w:r>
      <w:r w:rsidRPr="000857CC">
        <w:rPr>
          <w:rFonts w:eastAsia="Google Sans"/>
          <w:color w:val="1F1F1F"/>
        </w:rPr>
        <w:t>. Research Report DFE-RR850. London: Department for Education.</w:t>
      </w:r>
    </w:p>
    <w:p w14:paraId="0000004F" w14:textId="77777777" w:rsidR="00B86018" w:rsidRPr="000857CC" w:rsidRDefault="00000000">
      <w:pPr>
        <w:spacing w:line="360" w:lineRule="auto"/>
        <w:ind w:left="105"/>
        <w:jc w:val="both"/>
      </w:pPr>
      <w:r w:rsidRPr="000857CC">
        <w:rPr>
          <w:rFonts w:eastAsia="Google Sans"/>
          <w:color w:val="1F1F1F"/>
        </w:rPr>
        <w:t xml:space="preserve">Department for Education (2026) </w:t>
      </w:r>
      <w:r w:rsidRPr="000857CC">
        <w:rPr>
          <w:rFonts w:eastAsia="Google Sans"/>
          <w:i/>
          <w:iCs/>
          <w:color w:val="1F1F1F"/>
        </w:rPr>
        <w:t>Working Together to Safeguard Children 2026: Statutory Guidance on Multi-Agency Working to Help, Protect and Promote the Welfare of Children</w:t>
      </w:r>
      <w:r w:rsidRPr="000857CC">
        <w:rPr>
          <w:rFonts w:eastAsia="Google Sans"/>
          <w:color w:val="1F1F1F"/>
        </w:rPr>
        <w:t>. London: Department for Education.</w:t>
      </w:r>
    </w:p>
    <w:p w14:paraId="00000050" w14:textId="77777777" w:rsidR="00B86018" w:rsidRPr="000857CC" w:rsidRDefault="00000000">
      <w:pPr>
        <w:spacing w:line="360" w:lineRule="auto"/>
        <w:ind w:left="105"/>
        <w:jc w:val="both"/>
      </w:pPr>
      <w:r w:rsidRPr="000857CC">
        <w:rPr>
          <w:rFonts w:eastAsia="Google Sans"/>
          <w:color w:val="1F1F1F"/>
        </w:rPr>
        <w:t xml:space="preserve">Department for Education and Department for Levelling Up, Housing and Communities (2022) </w:t>
      </w:r>
      <w:r w:rsidRPr="000857CC">
        <w:rPr>
          <w:rFonts w:eastAsia="Google Sans"/>
          <w:i/>
          <w:iCs/>
          <w:color w:val="1F1F1F"/>
        </w:rPr>
        <w:t>Supporting Families: Early Help System Guide</w:t>
      </w:r>
      <w:r w:rsidRPr="000857CC">
        <w:rPr>
          <w:rFonts w:eastAsia="Google Sans"/>
          <w:color w:val="1F1F1F"/>
        </w:rPr>
        <w:t>. London: HM Government.</w:t>
      </w:r>
    </w:p>
    <w:p w14:paraId="00000051" w14:textId="77777777" w:rsidR="00B86018" w:rsidRPr="000857CC" w:rsidRDefault="00000000">
      <w:pPr>
        <w:spacing w:line="360" w:lineRule="auto"/>
        <w:ind w:left="105"/>
        <w:jc w:val="both"/>
      </w:pPr>
      <w:r w:rsidRPr="000857CC">
        <w:rPr>
          <w:rFonts w:eastAsia="Google Sans"/>
          <w:color w:val="1F1F1F"/>
        </w:rPr>
        <w:t xml:space="preserve">Laming, H. (2009) </w:t>
      </w:r>
      <w:r w:rsidRPr="000857CC">
        <w:rPr>
          <w:rFonts w:eastAsia="Google Sans"/>
          <w:i/>
          <w:iCs/>
          <w:color w:val="1F1F1F"/>
        </w:rPr>
        <w:t>The Protection of Children in England: A Progress Report</w:t>
      </w:r>
      <w:r w:rsidRPr="000857CC">
        <w:rPr>
          <w:rFonts w:eastAsia="Google Sans"/>
          <w:color w:val="1F1F1F"/>
        </w:rPr>
        <w:t>. HC 330. London: The Stationery Office.</w:t>
      </w:r>
    </w:p>
    <w:p w14:paraId="00000052" w14:textId="77777777" w:rsidR="00B86018" w:rsidRPr="000857CC" w:rsidRDefault="00000000">
      <w:pPr>
        <w:spacing w:line="360" w:lineRule="auto"/>
        <w:ind w:left="105"/>
        <w:jc w:val="both"/>
      </w:pPr>
      <w:r w:rsidRPr="000857CC">
        <w:rPr>
          <w:rFonts w:eastAsia="Google Sans"/>
          <w:color w:val="1F1F1F"/>
        </w:rPr>
        <w:t xml:space="preserve">Leeds City Council (2025a) </w:t>
      </w:r>
      <w:r w:rsidRPr="000857CC">
        <w:rPr>
          <w:rFonts w:eastAsia="Google Sans"/>
          <w:i/>
          <w:iCs/>
          <w:color w:val="1F1F1F"/>
        </w:rPr>
        <w:t>One Minute Guide: Early Help</w:t>
      </w:r>
      <w:r w:rsidRPr="000857CC">
        <w:rPr>
          <w:rFonts w:eastAsia="Google Sans"/>
          <w:color w:val="1F1F1F"/>
        </w:rPr>
        <w:t>. Leeds: Leeds City Council. Available at: https://www.leeds.gov.uk/ (Accessed: 15 February 2026).</w:t>
      </w:r>
    </w:p>
    <w:p w14:paraId="00000053" w14:textId="77777777" w:rsidR="00B86018" w:rsidRPr="000857CC" w:rsidRDefault="00000000">
      <w:pPr>
        <w:spacing w:line="360" w:lineRule="auto"/>
        <w:ind w:left="105"/>
        <w:jc w:val="both"/>
      </w:pPr>
      <w:r w:rsidRPr="000857CC">
        <w:rPr>
          <w:rFonts w:eastAsia="Google Sans"/>
          <w:color w:val="1F1F1F"/>
        </w:rPr>
        <w:t xml:space="preserve">Leeds City Council (2025b) </w:t>
      </w:r>
      <w:r w:rsidRPr="000857CC">
        <w:rPr>
          <w:rFonts w:eastAsia="Google Sans"/>
          <w:i/>
          <w:iCs/>
          <w:color w:val="1F1F1F"/>
        </w:rPr>
        <w:t>One Minute Guide: Family Hubs and the Early Help Front Door Team</w:t>
      </w:r>
      <w:r w:rsidRPr="000857CC">
        <w:rPr>
          <w:rFonts w:eastAsia="Google Sans"/>
          <w:color w:val="1F1F1F"/>
        </w:rPr>
        <w:t>. Leeds: Leeds City Council. Available at: https://www.leeds.gov.uk/ (Accessed: 15 February 2026).</w:t>
      </w:r>
    </w:p>
    <w:p w14:paraId="00000054" w14:textId="77777777" w:rsidR="00B86018" w:rsidRPr="000857CC" w:rsidRDefault="00000000">
      <w:pPr>
        <w:spacing w:line="360" w:lineRule="auto"/>
        <w:ind w:left="105"/>
        <w:jc w:val="both"/>
        <w:rPr>
          <w:rFonts w:ascii="Times New Roman" w:hAnsi="Times New Roman" w:cs="Times New Roman"/>
        </w:rPr>
      </w:pPr>
      <w:r w:rsidRPr="000857CC">
        <w:rPr>
          <w:rFonts w:eastAsia="Google Sans"/>
          <w:color w:val="1F1F1F"/>
        </w:rPr>
        <w:t xml:space="preserve">Leeds City Council (2025c) </w:t>
      </w:r>
      <w:r w:rsidRPr="000857CC">
        <w:rPr>
          <w:rFonts w:eastAsia="Google Sans"/>
          <w:i/>
          <w:iCs/>
          <w:color w:val="1F1F1F"/>
        </w:rPr>
        <w:t>Early Help and Family Information Services</w:t>
      </w:r>
      <w:r w:rsidRPr="000857CC">
        <w:rPr>
          <w:rFonts w:eastAsia="Google Sans"/>
          <w:color w:val="1F1F1F"/>
        </w:rPr>
        <w:t>. Leeds: Leeds City</w:t>
      </w:r>
      <w:r w:rsidRPr="000857CC">
        <w:rPr>
          <w:rFonts w:ascii="Times New Roman" w:eastAsia="Google Sans" w:hAnsi="Times New Roman" w:cs="Times New Roman"/>
          <w:color w:val="1F1F1F"/>
        </w:rPr>
        <w:t xml:space="preserve"> Council. Available at: https://www.leeds.gov.uk/ (Accessed: 15 February 2026).</w:t>
      </w:r>
    </w:p>
    <w:p w14:paraId="00000055"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Leeds Safeguarding Children Partnership (2025) </w:t>
      </w:r>
      <w:r w:rsidRPr="000857CC">
        <w:rPr>
          <w:rFonts w:ascii="Times New Roman" w:eastAsia="Google Sans" w:hAnsi="Times New Roman" w:cs="Times New Roman"/>
          <w:i/>
          <w:iCs/>
          <w:color w:val="1F1F1F"/>
        </w:rPr>
        <w:t>Early Help Strategy and Threshold Guidance</w:t>
      </w:r>
      <w:r w:rsidRPr="000857CC">
        <w:rPr>
          <w:rFonts w:ascii="Times New Roman" w:eastAsia="Google Sans" w:hAnsi="Times New Roman" w:cs="Times New Roman"/>
          <w:color w:val="1F1F1F"/>
        </w:rPr>
        <w:t>. Leeds: Leeds Safeguarding Children Partnership.</w:t>
      </w:r>
    </w:p>
    <w:p w14:paraId="00000056"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Munro, E. (2011) </w:t>
      </w:r>
      <w:r w:rsidRPr="000857CC">
        <w:rPr>
          <w:rFonts w:ascii="Times New Roman" w:eastAsia="Google Sans" w:hAnsi="Times New Roman" w:cs="Times New Roman"/>
          <w:i/>
          <w:iCs/>
          <w:color w:val="1F1F1F"/>
        </w:rPr>
        <w:t>The Munro Review of Child Protection: Final Report – A Child-Centred System</w:t>
      </w:r>
      <w:r w:rsidRPr="000857CC">
        <w:rPr>
          <w:rFonts w:ascii="Times New Roman" w:eastAsia="Google Sans" w:hAnsi="Times New Roman" w:cs="Times New Roman"/>
          <w:color w:val="1F1F1F"/>
        </w:rPr>
        <w:t>. Cm 8062. London: Department for Education.</w:t>
      </w:r>
    </w:p>
    <w:p w14:paraId="00000057"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Nottinghamshire County Council (2025) </w:t>
      </w:r>
      <w:r w:rsidRPr="000857CC">
        <w:rPr>
          <w:rFonts w:ascii="Times New Roman" w:eastAsia="Google Sans" w:hAnsi="Times New Roman" w:cs="Times New Roman"/>
          <w:i/>
          <w:iCs/>
          <w:color w:val="1F1F1F"/>
        </w:rPr>
        <w:t>Giving Children the Best Start in Life: Nottinghamshire Best Start Strategy 2025–2030</w:t>
      </w:r>
      <w:r w:rsidRPr="000857CC">
        <w:rPr>
          <w:rFonts w:ascii="Times New Roman" w:eastAsia="Google Sans" w:hAnsi="Times New Roman" w:cs="Times New Roman"/>
          <w:color w:val="1F1F1F"/>
        </w:rPr>
        <w:t>. Nottingham: Nottinghamshire County Council. Available at: https://www.nottinghamshire.gov.uk (Accessed: 15 February 2026).</w:t>
      </w:r>
    </w:p>
    <w:p w14:paraId="00000058"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Nottinghamshire County Council (2026a) </w:t>
      </w:r>
      <w:r w:rsidRPr="000857CC">
        <w:rPr>
          <w:rFonts w:ascii="Times New Roman" w:eastAsia="Google Sans" w:hAnsi="Times New Roman" w:cs="Times New Roman"/>
          <w:i/>
          <w:iCs/>
          <w:color w:val="1F1F1F"/>
        </w:rPr>
        <w:t>The Family Service and Targeted Early Help</w:t>
      </w:r>
      <w:r w:rsidRPr="000857CC">
        <w:rPr>
          <w:rFonts w:ascii="Times New Roman" w:eastAsia="Google Sans" w:hAnsi="Times New Roman" w:cs="Times New Roman"/>
          <w:color w:val="1F1F1F"/>
        </w:rPr>
        <w:t>. Nottingham: Nottinghamshire County Council. Available at: https://www.nottinghamshire.gov.uk (Accessed: 15 February 2026).</w:t>
      </w:r>
    </w:p>
    <w:p w14:paraId="00000059"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Nottinghamshire County Council (2026b) </w:t>
      </w:r>
      <w:r w:rsidRPr="000857CC">
        <w:rPr>
          <w:rFonts w:ascii="Times New Roman" w:eastAsia="Google Sans" w:hAnsi="Times New Roman" w:cs="Times New Roman"/>
          <w:i/>
          <w:iCs/>
          <w:color w:val="1F1F1F"/>
        </w:rPr>
        <w:t>Referring to Early Help Services and Central Hubs</w:t>
      </w:r>
      <w:r w:rsidRPr="000857CC">
        <w:rPr>
          <w:rFonts w:ascii="Times New Roman" w:eastAsia="Google Sans" w:hAnsi="Times New Roman" w:cs="Times New Roman"/>
          <w:color w:val="1F1F1F"/>
        </w:rPr>
        <w:t xml:space="preserve">. </w:t>
      </w:r>
      <w:r w:rsidRPr="000857CC">
        <w:rPr>
          <w:rFonts w:ascii="Times New Roman" w:eastAsia="Google Sans" w:hAnsi="Times New Roman" w:cs="Times New Roman"/>
          <w:color w:val="1F1F1F"/>
        </w:rPr>
        <w:lastRenderedPageBreak/>
        <w:t>Nottingham: Nottinghamshire County Council. Available at: https://www.nottinghamshire.gov.uk (Accessed: 15 February 2026).</w:t>
      </w:r>
    </w:p>
    <w:p w14:paraId="0000005A"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Nottinghamshire Safeguarding Children Partnership (2021) </w:t>
      </w:r>
      <w:r w:rsidRPr="000857CC">
        <w:rPr>
          <w:rFonts w:ascii="Times New Roman" w:eastAsia="Google Sans" w:hAnsi="Times New Roman" w:cs="Times New Roman"/>
          <w:i/>
          <w:iCs/>
          <w:color w:val="1F1F1F"/>
        </w:rPr>
        <w:t>Early Help Strategy 2021–2025</w:t>
      </w:r>
      <w:r w:rsidRPr="000857CC">
        <w:rPr>
          <w:rFonts w:ascii="Times New Roman" w:eastAsia="Google Sans" w:hAnsi="Times New Roman" w:cs="Times New Roman"/>
          <w:color w:val="1F1F1F"/>
        </w:rPr>
        <w:t>. Nottinghamshire: NSCP.</w:t>
      </w:r>
    </w:p>
    <w:p w14:paraId="0000005B"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Sidebotham, P., Brandon, M., Bailey, S., Powell, C., Belderson, P., Gorin, S. and </w:t>
      </w:r>
      <w:proofErr w:type="spellStart"/>
      <w:r w:rsidRPr="000857CC">
        <w:rPr>
          <w:rFonts w:ascii="Times New Roman" w:eastAsia="Google Sans" w:hAnsi="Times New Roman" w:cs="Times New Roman"/>
          <w:color w:val="1F1F1F"/>
        </w:rPr>
        <w:t>Chattenden</w:t>
      </w:r>
      <w:proofErr w:type="spellEnd"/>
      <w:r w:rsidRPr="000857CC">
        <w:rPr>
          <w:rFonts w:ascii="Times New Roman" w:eastAsia="Google Sans" w:hAnsi="Times New Roman" w:cs="Times New Roman"/>
          <w:color w:val="1F1F1F"/>
        </w:rPr>
        <w:t xml:space="preserve">, C. (2016) </w:t>
      </w:r>
      <w:r w:rsidRPr="000857CC">
        <w:rPr>
          <w:rFonts w:ascii="Times New Roman" w:eastAsia="Google Sans" w:hAnsi="Times New Roman" w:cs="Times New Roman"/>
          <w:i/>
          <w:iCs/>
          <w:color w:val="1F1F1F"/>
        </w:rPr>
        <w:t>Pathways to Harm, Pathways to Protection: Triennial Analysis of Serious Case Reviews 2011 to 2014</w:t>
      </w:r>
      <w:r w:rsidRPr="000857CC">
        <w:rPr>
          <w:rFonts w:ascii="Times New Roman" w:eastAsia="Google Sans" w:hAnsi="Times New Roman" w:cs="Times New Roman"/>
          <w:color w:val="1F1F1F"/>
        </w:rPr>
        <w:t>. London: Department for Education.</w:t>
      </w:r>
    </w:p>
    <w:p w14:paraId="0000005C"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Southwark Council (2024a) </w:t>
      </w:r>
      <w:r w:rsidRPr="000857CC">
        <w:rPr>
          <w:rFonts w:ascii="Times New Roman" w:eastAsia="Google Sans" w:hAnsi="Times New Roman" w:cs="Times New Roman"/>
          <w:i/>
          <w:iCs/>
          <w:color w:val="1F1F1F"/>
        </w:rPr>
        <w:t>Early Help Services for Families</w:t>
      </w:r>
      <w:r w:rsidRPr="000857CC">
        <w:rPr>
          <w:rFonts w:ascii="Times New Roman" w:eastAsia="Google Sans" w:hAnsi="Times New Roman" w:cs="Times New Roman"/>
          <w:color w:val="1F1F1F"/>
        </w:rPr>
        <w:t>. London: Southwark Council. Available at: https://southwark.gov.uk/ (Accessed: 15 February 2026).</w:t>
      </w:r>
    </w:p>
    <w:p w14:paraId="0000005D" w14:textId="77777777" w:rsidR="00B86018" w:rsidRPr="000857CC" w:rsidRDefault="00000000">
      <w:pPr>
        <w:spacing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Southwark Council (2024b) </w:t>
      </w:r>
      <w:r w:rsidRPr="000857CC">
        <w:rPr>
          <w:rFonts w:ascii="Times New Roman" w:eastAsia="Google Sans" w:hAnsi="Times New Roman" w:cs="Times New Roman"/>
          <w:i/>
          <w:iCs/>
          <w:color w:val="1F1F1F"/>
        </w:rPr>
        <w:t>About Early Help and Universal Support</w:t>
      </w:r>
      <w:r w:rsidRPr="000857CC">
        <w:rPr>
          <w:rFonts w:ascii="Times New Roman" w:eastAsia="Google Sans" w:hAnsi="Times New Roman" w:cs="Times New Roman"/>
          <w:color w:val="1F1F1F"/>
        </w:rPr>
        <w:t>. London: Southwark Council. Available at: https://southwark.gov.uk/ (Accessed: 15 February 2026).</w:t>
      </w:r>
    </w:p>
    <w:p w14:paraId="0000005E" w14:textId="77777777" w:rsidR="00B86018" w:rsidRPr="000857CC" w:rsidRDefault="00000000">
      <w:pPr>
        <w:spacing w:after="120" w:line="360" w:lineRule="auto"/>
        <w:ind w:left="105"/>
        <w:jc w:val="both"/>
        <w:rPr>
          <w:rFonts w:ascii="Times New Roman" w:hAnsi="Times New Roman" w:cs="Times New Roman"/>
        </w:rPr>
      </w:pPr>
      <w:r w:rsidRPr="000857CC">
        <w:rPr>
          <w:rFonts w:ascii="Times New Roman" w:eastAsia="Google Sans" w:hAnsi="Times New Roman" w:cs="Times New Roman"/>
          <w:color w:val="1F1F1F"/>
        </w:rPr>
        <w:t xml:space="preserve">Southwark Council (2026) </w:t>
      </w:r>
      <w:r w:rsidRPr="000857CC">
        <w:rPr>
          <w:rFonts w:ascii="Times New Roman" w:eastAsia="Google Sans" w:hAnsi="Times New Roman" w:cs="Times New Roman"/>
          <w:i/>
          <w:iCs/>
          <w:color w:val="1F1F1F"/>
        </w:rPr>
        <w:t>Extra Early Help and Multi-Agency Support Teams</w:t>
      </w:r>
      <w:r w:rsidRPr="000857CC">
        <w:rPr>
          <w:rFonts w:ascii="Times New Roman" w:eastAsia="Google Sans" w:hAnsi="Times New Roman" w:cs="Times New Roman"/>
          <w:color w:val="1F1F1F"/>
        </w:rPr>
        <w:t>. London: Southwark Council. Available at: https://southwark.gov.uk/ (Accessed: 15 February 2026).</w:t>
      </w:r>
    </w:p>
    <w:sectPr w:rsidR="00B86018" w:rsidRPr="000857CC">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9DAAE891-6BEB-4B2F-9E4B-F780C5F1A70C}"/>
  </w:font>
  <w:font w:name="Google Sans">
    <w:altName w:val="Siyam Rupali"/>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01CFCFE2-A677-465B-A38B-CC70C26ED6C2}"/>
  </w:font>
  <w:font w:name="Cambria">
    <w:panose1 w:val="02040503050406030204"/>
    <w:charset w:val="00"/>
    <w:family w:val="roman"/>
    <w:pitch w:val="variable"/>
    <w:sig w:usb0="E00006FF" w:usb1="420024FF" w:usb2="02000000" w:usb3="00000000" w:csb0="0000019F" w:csb1="00000000"/>
    <w:embedRegular r:id="rId3" w:fontKey="{1565B4DE-F645-4EE0-AFE8-486285F3BB0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CF092B84"/>
    <w:multiLevelType w:val="multilevel"/>
    <w:tmpl w:val="CF092B84"/>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59ADCABA"/>
    <w:multiLevelType w:val="multilevel"/>
    <w:tmpl w:val="59ADCABA"/>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1329869035">
    <w:abstractNumId w:val="0"/>
  </w:num>
  <w:num w:numId="2" w16cid:durableId="1085229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018"/>
    <w:rsid w:val="0000192B"/>
    <w:rsid w:val="000366D7"/>
    <w:rsid w:val="000857CC"/>
    <w:rsid w:val="002B3B6E"/>
    <w:rsid w:val="004061FA"/>
    <w:rsid w:val="00442422"/>
    <w:rsid w:val="00A65E10"/>
    <w:rsid w:val="00B61BF3"/>
    <w:rsid w:val="00B86018"/>
    <w:rsid w:val="00BD246A"/>
    <w:rsid w:val="00C161C1"/>
    <w:rsid w:val="00C252C8"/>
    <w:rsid w:val="00FC3F62"/>
    <w:rsid w:val="29F0298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3B275D"/>
  <w15:docId w15:val="{593A6909-1EEE-4254-8360-E3B991282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5"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pPr>
    <w:rPr>
      <w:sz w:val="22"/>
      <w:szCs w:val="22"/>
    </w:rPr>
  </w:style>
  <w:style w:type="paragraph" w:styleId="Heading1">
    <w:name w:val="heading 1"/>
    <w:basedOn w:val="Normal"/>
    <w:next w:val="Normal"/>
    <w:qFormat/>
    <w:pPr>
      <w:spacing w:before="240" w:after="240"/>
      <w:outlineLvl w:val="0"/>
    </w:pPr>
    <w:rPr>
      <w:b/>
      <w:bCs/>
      <w:sz w:val="48"/>
      <w:szCs w:val="48"/>
    </w:rPr>
  </w:style>
  <w:style w:type="paragraph" w:styleId="Heading2">
    <w:name w:val="heading 2"/>
    <w:basedOn w:val="Normal"/>
    <w:next w:val="Normal"/>
    <w:qFormat/>
    <w:pPr>
      <w:spacing w:before="225" w:after="225"/>
      <w:outlineLvl w:val="1"/>
    </w:pPr>
    <w:rPr>
      <w:b/>
      <w:bCs/>
      <w:sz w:val="36"/>
      <w:szCs w:val="36"/>
    </w:rPr>
  </w:style>
  <w:style w:type="paragraph" w:styleId="Heading3">
    <w:name w:val="heading 3"/>
    <w:basedOn w:val="Normal"/>
    <w:next w:val="Normal"/>
    <w:qFormat/>
    <w:pPr>
      <w:spacing w:before="240" w:after="240"/>
      <w:outlineLvl w:val="2"/>
    </w:pPr>
    <w:rPr>
      <w:b/>
      <w:bCs/>
      <w:sz w:val="28"/>
      <w:szCs w:val="28"/>
    </w:rPr>
  </w:style>
  <w:style w:type="paragraph" w:styleId="Heading4">
    <w:name w:val="heading 4"/>
    <w:basedOn w:val="Normal"/>
    <w:next w:val="Normal"/>
    <w:pPr>
      <w:spacing w:before="255" w:after="255"/>
      <w:outlineLvl w:val="3"/>
    </w:pPr>
    <w:rPr>
      <w:b/>
      <w:bCs/>
      <w:sz w:val="24"/>
      <w:szCs w:val="24"/>
    </w:rPr>
  </w:style>
  <w:style w:type="paragraph" w:styleId="Heading5">
    <w:name w:val="heading 5"/>
    <w:basedOn w:val="Normal"/>
    <w:next w:val="Normal"/>
    <w:qFormat/>
    <w:pPr>
      <w:spacing w:before="255" w:after="255"/>
      <w:outlineLvl w:val="4"/>
    </w:pPr>
    <w:rPr>
      <w:b/>
      <w:bCs/>
      <w:sz w:val="18"/>
      <w:szCs w:val="18"/>
    </w:rPr>
  </w:style>
  <w:style w:type="paragraph" w:styleId="Heading6">
    <w:name w:val="heading 6"/>
    <w:basedOn w:val="Normal"/>
    <w:next w:val="Normal"/>
    <w:pP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pPr>
      <w:keepNext/>
      <w:keepLines/>
      <w:spacing w:before="480" w:after="120"/>
    </w:pPr>
    <w:rPr>
      <w:b/>
      <w:bCs/>
      <w:sz w:val="72"/>
      <w:szCs w:val="72"/>
    </w:rPr>
  </w:style>
  <w:style w:type="table" w:customStyle="1" w:styleId="TableNormal0">
    <w:name w:val="TableNormal"/>
    <w:qFormat/>
    <w:tblPr>
      <w:tblCellMar>
        <w:top w:w="100" w:type="dxa"/>
        <w:left w:w="100" w:type="dxa"/>
        <w:bottom w:w="100" w:type="dxa"/>
        <w:right w:w="100" w:type="dxa"/>
      </w:tblCellMar>
    </w:tblPr>
  </w:style>
  <w:style w:type="table" w:customStyle="1" w:styleId="Style10">
    <w:name w:val="_Style 10"/>
    <w:basedOn w:val="TableNormal0"/>
    <w:qFormat/>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0" ma:contentTypeDescription="Create a new document." ma:contentTypeScope="" ma:versionID="5d1acd2655490430a0b5d5268a3a6336">
  <xsd:schema xmlns:xsd="http://www.w3.org/2001/XMLSchema" xmlns:xs="http://www.w3.org/2001/XMLSchema" xmlns:p="http://schemas.microsoft.com/office/2006/metadata/properties" xmlns:ns3="dd86abe3-ec21-467e-8687-9d211c569818" targetNamespace="http://schemas.microsoft.com/office/2006/metadata/properties" ma:root="true" ma:fieldsID="00b283ac1469b7eef41dccaf2748bc2a" ns3:_="">
    <xsd:import namespace="dd86abe3-ec21-467e-8687-9d211c569818"/>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Props1.xml><?xml version="1.0" encoding="utf-8"?>
<ds:datastoreItem xmlns:ds="http://schemas.openxmlformats.org/officeDocument/2006/customXml" ds:itemID="{35974D60-DC86-4976-B788-6468AE6A5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D8B1C5-2397-422A-8161-1B3A8F512C56}">
  <ds:schemaRefs>
    <ds:schemaRef ds:uri="http://schemas.microsoft.com/sharepoint/v3/contenttype/forms"/>
  </ds:schemaRefs>
</ds:datastoreItem>
</file>

<file path=customXml/itemProps3.xml><?xml version="1.0" encoding="utf-8"?>
<ds:datastoreItem xmlns:ds="http://schemas.openxmlformats.org/officeDocument/2006/customXml" ds:itemID="{D12D57FD-B3D9-481A-A49B-F7D78A0893F3}">
  <ds:schemaRefs>
    <ds:schemaRef ds:uri="http://schemas.microsoft.com/office/2006/metadata/properties"/>
    <ds:schemaRef ds:uri="http://schemas.microsoft.com/office/infopath/2007/PartnerControls"/>
    <ds:schemaRef ds:uri="dd86abe3-ec21-467e-8687-9d211c569818"/>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2777</Words>
  <Characters>15831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ROWTECH</dc:creator>
  <cp:lastModifiedBy>Sajna Ahmed (2431225)</cp:lastModifiedBy>
  <cp:revision>10</cp:revision>
  <dcterms:created xsi:type="dcterms:W3CDTF">2026-08-13T21:47:00Z</dcterms:created>
  <dcterms:modified xsi:type="dcterms:W3CDTF">2026-08-13T21:57:00Z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eyJoZGlkIjoiNzc1OGY5NzE2NGM3ZjM0ZmEzNmYwOGRhYzAzNzUxOTEiLCJ1c2VySWQiOiIzMTc4NDk0ODI4MTMwIn0=</vt:lpwstr>
  </property>
  <property fmtid="{D5CDD505-2E9C-101B-9397-08002B2CF9AE}" pid="3" name="KSOProductBuildVer">
    <vt:lpwstr>1033-12.1.0.28032</vt:lpwstr>
  </property>
  <property fmtid="{D5CDD505-2E9C-101B-9397-08002B2CF9AE}" pid="4" name="ICV">
    <vt:lpwstr>F9D1505D32C844A1B1E672770E87F000_13</vt:lpwstr>
  </property>
  <property fmtid="{D5CDD505-2E9C-101B-9397-08002B2CF9AE}" pid="5" name="ContentTypeId">
    <vt:lpwstr>0x01010059C4DBF88080B948BDB8376217054C6E</vt:lpwstr>
  </property>
</Properties>
</file>