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4FD0E5" w14:textId="77777777" w:rsidR="0020678C" w:rsidRPr="005453B2" w:rsidRDefault="000666B8" w:rsidP="00EB22DB">
      <w:pPr>
        <w:spacing w:line="360" w:lineRule="auto"/>
        <w:rPr>
          <w:rFonts w:ascii="Arial" w:hAnsi="Arial" w:cs="Arial"/>
          <w:color w:val="000000" w:themeColor="text1"/>
          <w:sz w:val="28"/>
          <w:lang w:val="en-US"/>
        </w:rPr>
      </w:pPr>
      <w:r w:rsidRPr="005453B2">
        <w:rPr>
          <w:rFonts w:ascii="Arial" w:hAnsi="Arial" w:cs="Arial"/>
          <w:color w:val="000000" w:themeColor="text1"/>
          <w:sz w:val="28"/>
        </w:rPr>
        <w:t xml:space="preserve">ECAD 6006- </w:t>
      </w:r>
      <w:r w:rsidR="0020678C" w:rsidRPr="005453B2">
        <w:rPr>
          <w:rFonts w:ascii="Arial" w:hAnsi="Arial" w:cs="Arial"/>
          <w:color w:val="000000" w:themeColor="text1"/>
          <w:sz w:val="28"/>
          <w:lang w:val="en-US"/>
        </w:rPr>
        <w:t xml:space="preserve">Critical response to an article that provides evidence of sound knowledge and understanding of themes related to the teaching of Welsh in the English-medium sector. </w:t>
      </w:r>
    </w:p>
    <w:p w14:paraId="04DB5F83" w14:textId="77777777" w:rsidR="002A1072" w:rsidRPr="005453B2" w:rsidRDefault="002A1072" w:rsidP="00EB22DB">
      <w:pPr>
        <w:spacing w:line="360" w:lineRule="auto"/>
        <w:rPr>
          <w:rFonts w:ascii="Arial" w:hAnsi="Arial" w:cs="Arial"/>
          <w:color w:val="000000" w:themeColor="text1"/>
          <w:sz w:val="28"/>
          <w:lang w:val="en-US"/>
        </w:rPr>
      </w:pPr>
    </w:p>
    <w:p w14:paraId="65213B09" w14:textId="46E2C639" w:rsidR="002A1072" w:rsidRPr="005453B2" w:rsidRDefault="002A1072" w:rsidP="00EB22DB">
      <w:pPr>
        <w:spacing w:line="360" w:lineRule="auto"/>
        <w:rPr>
          <w:rFonts w:ascii="Arial" w:hAnsi="Arial" w:cs="Arial"/>
          <w:color w:val="000000" w:themeColor="text1"/>
          <w:sz w:val="28"/>
        </w:rPr>
      </w:pPr>
      <w:r w:rsidRPr="005453B2">
        <w:rPr>
          <w:rFonts w:ascii="Arial" w:hAnsi="Arial" w:cs="Arial"/>
          <w:color w:val="000000" w:themeColor="text1"/>
          <w:sz w:val="28"/>
          <w:lang w:val="en-US"/>
        </w:rPr>
        <w:t>Introduction</w:t>
      </w:r>
    </w:p>
    <w:p w14:paraId="492B25E4" w14:textId="77777777" w:rsidR="00E7367D" w:rsidRPr="005453B2" w:rsidRDefault="005975D2" w:rsidP="00EB22DB">
      <w:pPr>
        <w:spacing w:line="360" w:lineRule="auto"/>
        <w:rPr>
          <w:rFonts w:ascii="Arial" w:hAnsi="Arial" w:cs="Arial"/>
          <w:color w:val="000000" w:themeColor="text1"/>
        </w:rPr>
      </w:pPr>
    </w:p>
    <w:p w14:paraId="24DA723F" w14:textId="45EE8BE6" w:rsidR="00D44BD0" w:rsidRPr="005453B2" w:rsidRDefault="00C84C92" w:rsidP="00EB22DB">
      <w:pPr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 xml:space="preserve">Within this text, the writer will be giving a critical response to an article, </w:t>
      </w:r>
      <w:r w:rsidR="00D87CE6" w:rsidRPr="005453B2">
        <w:rPr>
          <w:rFonts w:ascii="Arial" w:hAnsi="Arial" w:cs="Arial"/>
          <w:color w:val="000000" w:themeColor="text1"/>
        </w:rPr>
        <w:t>‘Non-native English students learning in English: reviewing and reflecting on the research.</w:t>
      </w:r>
      <w:r w:rsidR="0026337B" w:rsidRPr="005453B2">
        <w:rPr>
          <w:rFonts w:ascii="Arial" w:hAnsi="Arial" w:cs="Arial"/>
          <w:color w:val="000000" w:themeColor="text1"/>
        </w:rPr>
        <w:t xml:space="preserve"> </w:t>
      </w:r>
      <w:r w:rsidR="00C6541A" w:rsidRPr="005453B2">
        <w:rPr>
          <w:rFonts w:ascii="Arial" w:hAnsi="Arial" w:cs="Arial"/>
          <w:color w:val="000000" w:themeColor="text1"/>
        </w:rPr>
        <w:t>‘(</w:t>
      </w:r>
      <w:r w:rsidR="0026337B" w:rsidRPr="005453B2">
        <w:rPr>
          <w:rFonts w:ascii="Arial" w:hAnsi="Arial" w:cs="Arial"/>
          <w:color w:val="000000" w:themeColor="text1"/>
        </w:rPr>
        <w:t>2011)</w:t>
      </w:r>
      <w:r w:rsidR="00D87CE6" w:rsidRPr="005453B2">
        <w:rPr>
          <w:rFonts w:ascii="Arial" w:hAnsi="Arial" w:cs="Arial"/>
          <w:color w:val="000000" w:themeColor="text1"/>
        </w:rPr>
        <w:t>,</w:t>
      </w:r>
      <w:r w:rsidR="00093221" w:rsidRPr="005453B2">
        <w:rPr>
          <w:rFonts w:ascii="Arial" w:hAnsi="Arial" w:cs="Arial"/>
          <w:color w:val="000000" w:themeColor="text1"/>
        </w:rPr>
        <w:t xml:space="preserve"> written</w:t>
      </w:r>
      <w:r w:rsidR="00D87CE6" w:rsidRPr="005453B2">
        <w:rPr>
          <w:rFonts w:ascii="Arial" w:hAnsi="Arial" w:cs="Arial"/>
          <w:color w:val="000000" w:themeColor="text1"/>
        </w:rPr>
        <w:t xml:space="preserve"> </w:t>
      </w:r>
      <w:r w:rsidR="00093221" w:rsidRPr="005453B2">
        <w:rPr>
          <w:rFonts w:ascii="Arial" w:hAnsi="Arial" w:cs="Arial"/>
          <w:color w:val="000000" w:themeColor="text1"/>
        </w:rPr>
        <w:t>by</w:t>
      </w:r>
      <w:r w:rsidR="0026337B" w:rsidRPr="005453B2">
        <w:rPr>
          <w:rFonts w:ascii="Arial" w:hAnsi="Arial" w:cs="Arial"/>
          <w:color w:val="000000" w:themeColor="text1"/>
        </w:rPr>
        <w:t xml:space="preserve"> Allan</w:t>
      </w:r>
      <w:r w:rsidR="00093221" w:rsidRPr="005453B2">
        <w:rPr>
          <w:rFonts w:ascii="Arial" w:hAnsi="Arial" w:cs="Arial"/>
          <w:color w:val="000000" w:themeColor="text1"/>
        </w:rPr>
        <w:t xml:space="preserve"> Barnardo</w:t>
      </w:r>
      <w:r w:rsidR="0026337B" w:rsidRPr="005453B2">
        <w:rPr>
          <w:rFonts w:ascii="Arial" w:hAnsi="Arial" w:cs="Arial"/>
          <w:color w:val="000000" w:themeColor="text1"/>
        </w:rPr>
        <w:t xml:space="preserve"> of the University of Macau (University of Macau, 2016) and Marianne </w:t>
      </w:r>
      <w:r w:rsidR="00093221" w:rsidRPr="005453B2">
        <w:rPr>
          <w:rFonts w:ascii="Arial" w:hAnsi="Arial" w:cs="Arial"/>
          <w:color w:val="000000" w:themeColor="text1"/>
        </w:rPr>
        <w:t>Gaerlan</w:t>
      </w:r>
      <w:r w:rsidR="0026337B" w:rsidRPr="005453B2">
        <w:rPr>
          <w:rFonts w:ascii="Arial" w:hAnsi="Arial" w:cs="Arial"/>
          <w:color w:val="000000" w:themeColor="text1"/>
        </w:rPr>
        <w:t xml:space="preserve"> of De La Salle University (</w:t>
      </w:r>
      <w:r w:rsidR="002418BE" w:rsidRPr="005453B2">
        <w:rPr>
          <w:rFonts w:ascii="Arial" w:hAnsi="Arial" w:cs="Arial"/>
          <w:color w:val="000000" w:themeColor="text1"/>
        </w:rPr>
        <w:t>De La Salle University, Date unknown</w:t>
      </w:r>
      <w:r w:rsidR="0026337B" w:rsidRPr="005453B2">
        <w:rPr>
          <w:rFonts w:ascii="Arial" w:hAnsi="Arial" w:cs="Arial"/>
          <w:color w:val="000000" w:themeColor="text1"/>
        </w:rPr>
        <w:t>)</w:t>
      </w:r>
      <w:r w:rsidR="00093221" w:rsidRPr="005453B2">
        <w:rPr>
          <w:rFonts w:ascii="Arial" w:hAnsi="Arial" w:cs="Arial"/>
          <w:color w:val="000000" w:themeColor="text1"/>
        </w:rPr>
        <w:t>.</w:t>
      </w:r>
    </w:p>
    <w:p w14:paraId="39678372" w14:textId="01C7D688" w:rsidR="00D0186E" w:rsidRPr="005453B2" w:rsidRDefault="00FF1E9E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 xml:space="preserve">The </w:t>
      </w:r>
      <w:r w:rsidR="000172A4" w:rsidRPr="005453B2">
        <w:rPr>
          <w:rFonts w:ascii="Arial" w:hAnsi="Arial" w:cs="Arial"/>
          <w:color w:val="000000" w:themeColor="text1"/>
        </w:rPr>
        <w:t xml:space="preserve">well written </w:t>
      </w:r>
      <w:r w:rsidRPr="005453B2">
        <w:rPr>
          <w:rFonts w:ascii="Arial" w:hAnsi="Arial" w:cs="Arial"/>
          <w:color w:val="000000" w:themeColor="text1"/>
        </w:rPr>
        <w:t>title</w:t>
      </w:r>
      <w:r w:rsidR="000172A4" w:rsidRPr="005453B2">
        <w:rPr>
          <w:rFonts w:ascii="Arial" w:hAnsi="Arial" w:cs="Arial"/>
          <w:color w:val="000000" w:themeColor="text1"/>
        </w:rPr>
        <w:t xml:space="preserve"> gives a full insight of the article to follow. In </w:t>
      </w:r>
      <w:r w:rsidR="00D0186E" w:rsidRPr="005453B2">
        <w:rPr>
          <w:rFonts w:ascii="Arial" w:hAnsi="Arial" w:cs="Arial"/>
          <w:color w:val="000000" w:themeColor="text1"/>
        </w:rPr>
        <w:t>brief, Barnardo and Gaerlan “review studies (mostly involving Filipino-English bilinguals) that look into the experiences of bilingual learners as they undertake learning activities in English</w:t>
      </w:r>
      <w:r w:rsidR="009F0B02" w:rsidRPr="005453B2">
        <w:rPr>
          <w:rFonts w:ascii="Arial" w:hAnsi="Arial" w:cs="Arial"/>
          <w:color w:val="000000" w:themeColor="text1"/>
        </w:rPr>
        <w:t>.</w:t>
      </w:r>
      <w:r w:rsidR="00D0186E" w:rsidRPr="005453B2">
        <w:rPr>
          <w:rFonts w:ascii="Arial" w:hAnsi="Arial" w:cs="Arial"/>
          <w:color w:val="000000" w:themeColor="text1"/>
        </w:rPr>
        <w:t>”</w:t>
      </w:r>
    </w:p>
    <w:p w14:paraId="5F052F56" w14:textId="78CAAAE6" w:rsidR="003C01CB" w:rsidRPr="005453B2" w:rsidRDefault="00C46D8F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Barnardo and Gaerlan</w:t>
      </w:r>
      <w:r w:rsidR="00BA525F" w:rsidRPr="005453B2">
        <w:rPr>
          <w:rFonts w:ascii="Arial" w:hAnsi="Arial" w:cs="Arial"/>
          <w:color w:val="000000" w:themeColor="text1"/>
        </w:rPr>
        <w:t xml:space="preserve"> (2011)</w:t>
      </w:r>
      <w:r w:rsidRPr="005453B2">
        <w:rPr>
          <w:rFonts w:ascii="Arial" w:hAnsi="Arial" w:cs="Arial"/>
          <w:color w:val="000000" w:themeColor="text1"/>
        </w:rPr>
        <w:t xml:space="preserve"> </w:t>
      </w:r>
      <w:r w:rsidR="00707B6A" w:rsidRPr="005453B2">
        <w:rPr>
          <w:rFonts w:ascii="Arial" w:hAnsi="Arial" w:cs="Arial"/>
          <w:color w:val="000000" w:themeColor="text1"/>
        </w:rPr>
        <w:t>identified ‘</w:t>
      </w:r>
      <w:r w:rsidR="00BA525F" w:rsidRPr="005453B2">
        <w:rPr>
          <w:rFonts w:ascii="Arial" w:hAnsi="Arial" w:cs="Arial"/>
          <w:color w:val="000000" w:themeColor="text1"/>
        </w:rPr>
        <w:t>more non-native speakers of English are learning English so t</w:t>
      </w:r>
      <w:r w:rsidR="00707B6A" w:rsidRPr="005453B2">
        <w:rPr>
          <w:rFonts w:ascii="Arial" w:hAnsi="Arial" w:cs="Arial"/>
          <w:color w:val="000000" w:themeColor="text1"/>
        </w:rPr>
        <w:t>hat they can learn in English.’</w:t>
      </w:r>
      <w:r w:rsidR="003B7BBB" w:rsidRPr="005453B2">
        <w:rPr>
          <w:rFonts w:ascii="Arial" w:hAnsi="Arial" w:cs="Arial"/>
          <w:color w:val="000000" w:themeColor="text1"/>
        </w:rPr>
        <w:t xml:space="preserve"> With this in mind, the writer </w:t>
      </w:r>
      <w:r w:rsidR="00012E0C" w:rsidRPr="005453B2">
        <w:rPr>
          <w:rFonts w:ascii="Arial" w:hAnsi="Arial" w:cs="Arial"/>
          <w:color w:val="000000" w:themeColor="text1"/>
        </w:rPr>
        <w:t xml:space="preserve">is left but to question, </w:t>
      </w:r>
      <w:r w:rsidR="001E5996" w:rsidRPr="005453B2">
        <w:rPr>
          <w:rFonts w:ascii="Arial" w:hAnsi="Arial" w:cs="Arial"/>
          <w:color w:val="000000" w:themeColor="text1"/>
        </w:rPr>
        <w:t xml:space="preserve">if non-native English speaking countries are </w:t>
      </w:r>
      <w:r w:rsidR="000A1379" w:rsidRPr="005453B2">
        <w:rPr>
          <w:rFonts w:ascii="Arial" w:hAnsi="Arial" w:cs="Arial"/>
          <w:color w:val="000000" w:themeColor="text1"/>
        </w:rPr>
        <w:t xml:space="preserve">learning the English language to advance themselves </w:t>
      </w:r>
      <w:r w:rsidR="00B84040" w:rsidRPr="005453B2">
        <w:rPr>
          <w:rFonts w:ascii="Arial" w:hAnsi="Arial" w:cs="Arial"/>
          <w:color w:val="000000" w:themeColor="text1"/>
        </w:rPr>
        <w:t>through education and work</w:t>
      </w:r>
      <w:r w:rsidR="00E91579" w:rsidRPr="005453B2">
        <w:rPr>
          <w:rFonts w:ascii="Arial" w:hAnsi="Arial" w:cs="Arial"/>
          <w:color w:val="000000" w:themeColor="text1"/>
        </w:rPr>
        <w:t>. W</w:t>
      </w:r>
      <w:r w:rsidR="00915EEA" w:rsidRPr="005453B2">
        <w:rPr>
          <w:rFonts w:ascii="Arial" w:hAnsi="Arial" w:cs="Arial"/>
          <w:color w:val="000000" w:themeColor="text1"/>
        </w:rPr>
        <w:t xml:space="preserve">hy does the Welsh government </w:t>
      </w:r>
      <w:r w:rsidR="00E91579" w:rsidRPr="005453B2">
        <w:rPr>
          <w:rFonts w:ascii="Arial" w:hAnsi="Arial" w:cs="Arial"/>
          <w:color w:val="000000" w:themeColor="text1"/>
        </w:rPr>
        <w:t>try to en</w:t>
      </w:r>
      <w:r w:rsidR="00F648FE" w:rsidRPr="005453B2">
        <w:rPr>
          <w:rFonts w:ascii="Arial" w:hAnsi="Arial" w:cs="Arial"/>
          <w:color w:val="000000" w:themeColor="text1"/>
        </w:rPr>
        <w:t>force th</w:t>
      </w:r>
      <w:r w:rsidR="00BC597D" w:rsidRPr="005453B2">
        <w:rPr>
          <w:rFonts w:ascii="Arial" w:hAnsi="Arial" w:cs="Arial"/>
          <w:color w:val="000000" w:themeColor="text1"/>
        </w:rPr>
        <w:t xml:space="preserve">e Welsh language into education as opposed to </w:t>
      </w:r>
      <w:r w:rsidR="00752010" w:rsidRPr="005453B2">
        <w:rPr>
          <w:rFonts w:ascii="Arial" w:hAnsi="Arial" w:cs="Arial"/>
          <w:color w:val="000000" w:themeColor="text1"/>
        </w:rPr>
        <w:t xml:space="preserve">educating children in more </w:t>
      </w:r>
      <w:r w:rsidR="00186193" w:rsidRPr="005453B2">
        <w:rPr>
          <w:rFonts w:ascii="Arial" w:hAnsi="Arial" w:cs="Arial"/>
          <w:color w:val="000000" w:themeColor="text1"/>
        </w:rPr>
        <w:t xml:space="preserve">common and </w:t>
      </w:r>
      <w:r w:rsidR="00752010" w:rsidRPr="005453B2">
        <w:rPr>
          <w:rFonts w:ascii="Arial" w:hAnsi="Arial" w:cs="Arial"/>
          <w:color w:val="000000" w:themeColor="text1"/>
        </w:rPr>
        <w:t xml:space="preserve">prospering languages such as Spanish or Chinese? </w:t>
      </w:r>
      <w:r w:rsidR="00F822B7" w:rsidRPr="005453B2">
        <w:rPr>
          <w:rFonts w:ascii="Arial" w:hAnsi="Arial" w:cs="Arial"/>
          <w:color w:val="000000" w:themeColor="text1"/>
        </w:rPr>
        <w:t>Nationsonline (2019)</w:t>
      </w:r>
    </w:p>
    <w:p w14:paraId="13514C51" w14:textId="77777777" w:rsidR="009C1720" w:rsidRPr="005453B2" w:rsidRDefault="009C172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43450917" w14:textId="01383D84" w:rsidR="005A45E6" w:rsidRPr="005453B2" w:rsidRDefault="009C1720" w:rsidP="00EB22D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T</w:t>
      </w:r>
      <w:r w:rsidR="00820FFE" w:rsidRPr="005453B2">
        <w:rPr>
          <w:rFonts w:ascii="Arial" w:hAnsi="Arial" w:cs="Arial"/>
          <w:color w:val="000000" w:themeColor="text1"/>
        </w:rPr>
        <w:t xml:space="preserve">he ‘Education in Wales: our national mission action plan 2017-2021’ </w:t>
      </w:r>
      <w:r w:rsidR="003F5A07" w:rsidRPr="005453B2">
        <w:rPr>
          <w:rFonts w:ascii="Arial" w:hAnsi="Arial" w:cs="Arial"/>
          <w:color w:val="000000" w:themeColor="text1"/>
        </w:rPr>
        <w:t>WAG (2017</w:t>
      </w:r>
      <w:r w:rsidR="00E47136" w:rsidRPr="005453B2">
        <w:rPr>
          <w:rFonts w:ascii="Arial" w:hAnsi="Arial" w:cs="Arial"/>
          <w:color w:val="000000" w:themeColor="text1"/>
        </w:rPr>
        <w:t>. P</w:t>
      </w:r>
      <w:r w:rsidR="00963DA2" w:rsidRPr="005453B2">
        <w:rPr>
          <w:rFonts w:ascii="Arial" w:hAnsi="Arial" w:cs="Arial"/>
          <w:color w:val="000000" w:themeColor="text1"/>
        </w:rPr>
        <w:t>26</w:t>
      </w:r>
      <w:r w:rsidR="00577397" w:rsidRPr="005453B2">
        <w:rPr>
          <w:rFonts w:ascii="Arial" w:hAnsi="Arial" w:cs="Arial"/>
          <w:color w:val="000000" w:themeColor="text1"/>
        </w:rPr>
        <w:t>) identifies</w:t>
      </w:r>
      <w:r w:rsidR="0095049C" w:rsidRPr="005453B2">
        <w:rPr>
          <w:rFonts w:ascii="Arial" w:hAnsi="Arial" w:cs="Arial"/>
          <w:color w:val="000000" w:themeColor="text1"/>
        </w:rPr>
        <w:t xml:space="preserve"> that as an education system it is imperative to ‘teach Welsh as a living language</w:t>
      </w:r>
      <w:r w:rsidR="0095049C" w:rsidRPr="005453B2">
        <w:rPr>
          <w:rFonts w:ascii="MS Mincho" w:eastAsia="MS Mincho" w:hAnsi="MS Mincho" w:cs="MS Mincho"/>
          <w:color w:val="000000" w:themeColor="text1"/>
        </w:rPr>
        <w:t> </w:t>
      </w:r>
      <w:r w:rsidR="0095049C" w:rsidRPr="005453B2">
        <w:rPr>
          <w:rFonts w:ascii="Arial" w:hAnsi="Arial" w:cs="Arial"/>
          <w:color w:val="000000" w:themeColor="text1"/>
        </w:rPr>
        <w:t>and ensure that greater numbers can work effectively in Welsh-medium and bilingual settings’</w:t>
      </w:r>
      <w:r w:rsidR="0072187A" w:rsidRPr="005453B2">
        <w:rPr>
          <w:rFonts w:ascii="Arial" w:hAnsi="Arial" w:cs="Arial"/>
          <w:color w:val="000000" w:themeColor="text1"/>
        </w:rPr>
        <w:t>.</w:t>
      </w:r>
      <w:r w:rsidR="00325CA0" w:rsidRPr="005453B2">
        <w:rPr>
          <w:rFonts w:ascii="Arial" w:hAnsi="Arial" w:cs="Arial"/>
          <w:color w:val="000000" w:themeColor="text1"/>
        </w:rPr>
        <w:t xml:space="preserve"> </w:t>
      </w:r>
      <w:r w:rsidR="0072187A" w:rsidRPr="005453B2">
        <w:rPr>
          <w:rFonts w:ascii="Arial" w:hAnsi="Arial" w:cs="Arial"/>
          <w:color w:val="000000" w:themeColor="text1"/>
        </w:rPr>
        <w:t>Donaldson</w:t>
      </w:r>
      <w:r w:rsidR="00325CA0" w:rsidRPr="005453B2">
        <w:rPr>
          <w:rFonts w:ascii="Arial" w:hAnsi="Arial" w:cs="Arial"/>
          <w:color w:val="000000" w:themeColor="text1"/>
        </w:rPr>
        <w:t xml:space="preserve"> (2015) </w:t>
      </w:r>
      <w:r w:rsidR="00315A6A" w:rsidRPr="005453B2">
        <w:rPr>
          <w:rFonts w:ascii="Arial" w:hAnsi="Arial" w:cs="Arial"/>
          <w:color w:val="000000" w:themeColor="text1"/>
        </w:rPr>
        <w:t>supports</w:t>
      </w:r>
      <w:r w:rsidR="00325CA0" w:rsidRPr="005453B2">
        <w:rPr>
          <w:rFonts w:ascii="Arial" w:hAnsi="Arial" w:cs="Arial"/>
          <w:color w:val="000000" w:themeColor="text1"/>
        </w:rPr>
        <w:t xml:space="preserve"> the identification</w:t>
      </w:r>
      <w:r w:rsidR="00856EF9" w:rsidRPr="005453B2">
        <w:rPr>
          <w:rFonts w:ascii="Arial" w:hAnsi="Arial" w:cs="Arial"/>
          <w:color w:val="000000" w:themeColor="text1"/>
        </w:rPr>
        <w:t xml:space="preserve"> by giving his twenty-first recommendation:</w:t>
      </w:r>
      <w:r w:rsidR="005A45E6" w:rsidRPr="005453B2">
        <w:rPr>
          <w:rFonts w:ascii="Arial" w:hAnsi="Arial" w:cs="Arial"/>
          <w:color w:val="000000" w:themeColor="text1"/>
        </w:rPr>
        <w:t xml:space="preserve"> ‘There should be a renewed focus in schools on learning Welsh primarily as a means of communication, particularly oral communication and understanding.’ (Donaldson, 2015. P115)</w:t>
      </w:r>
    </w:p>
    <w:p w14:paraId="7861D729" w14:textId="2002A9E7" w:rsidR="00D73E0E" w:rsidRPr="005453B2" w:rsidRDefault="00143435" w:rsidP="00EB22D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 xml:space="preserve">On the contrary, within the action plan 2017-2021, WAG (2017. P36) stated: </w:t>
      </w:r>
      <w:r w:rsidR="00D73E0E" w:rsidRPr="005453B2">
        <w:rPr>
          <w:rFonts w:ascii="Arial" w:hAnsi="Arial" w:cs="Arial"/>
          <w:color w:val="000000" w:themeColor="text1"/>
        </w:rPr>
        <w:t>‘During the period until 2021, we will… we expect to build on the success of programmes such as those in modern foreign languages</w:t>
      </w:r>
      <w:r w:rsidR="00AC4BA9" w:rsidRPr="005453B2">
        <w:rPr>
          <w:rFonts w:ascii="Arial" w:hAnsi="Arial" w:cs="Arial"/>
          <w:color w:val="000000" w:themeColor="text1"/>
        </w:rPr>
        <w:t xml:space="preserve">.’ </w:t>
      </w:r>
      <w:r w:rsidR="00042406" w:rsidRPr="005453B2">
        <w:rPr>
          <w:rFonts w:ascii="Arial" w:hAnsi="Arial" w:cs="Arial"/>
          <w:color w:val="000000" w:themeColor="text1"/>
        </w:rPr>
        <w:t xml:space="preserve">This may suggest that </w:t>
      </w:r>
      <w:r w:rsidR="005D0E5D" w:rsidRPr="005453B2">
        <w:rPr>
          <w:rFonts w:ascii="Arial" w:hAnsi="Arial" w:cs="Arial"/>
          <w:color w:val="000000" w:themeColor="text1"/>
        </w:rPr>
        <w:t xml:space="preserve">there is a need for </w:t>
      </w:r>
      <w:r w:rsidR="00817BAB" w:rsidRPr="005453B2">
        <w:rPr>
          <w:rFonts w:ascii="Arial" w:hAnsi="Arial" w:cs="Arial"/>
          <w:color w:val="000000" w:themeColor="text1"/>
        </w:rPr>
        <w:t xml:space="preserve">allowing children to learn wider non-native languages within the Welsh education </w:t>
      </w:r>
      <w:r w:rsidR="00817BAB" w:rsidRPr="005453B2">
        <w:rPr>
          <w:rFonts w:ascii="Arial" w:hAnsi="Arial" w:cs="Arial"/>
          <w:color w:val="000000" w:themeColor="text1"/>
        </w:rPr>
        <w:lastRenderedPageBreak/>
        <w:t xml:space="preserve">system. </w:t>
      </w:r>
    </w:p>
    <w:p w14:paraId="652F1AB6" w14:textId="77777777" w:rsidR="009072F8" w:rsidRPr="005453B2" w:rsidRDefault="009072F8" w:rsidP="00EB22D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4EBAFBE8" w14:textId="77777777" w:rsidR="00530A4C" w:rsidRPr="005453B2" w:rsidRDefault="003C01CB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The two studies that Barnardo and Gaerlan review and respond to are studies regarding a psycholinguistic perspective and a sociolinguistic perspective to learning non-native languages, i.e. English language, within the Philippines.</w:t>
      </w:r>
      <w:r w:rsidR="00530A4C" w:rsidRPr="005453B2">
        <w:rPr>
          <w:rFonts w:ascii="Arial" w:hAnsi="Arial" w:cs="Arial"/>
          <w:color w:val="000000" w:themeColor="text1"/>
        </w:rPr>
        <w:t xml:space="preserve"> </w:t>
      </w:r>
    </w:p>
    <w:p w14:paraId="5631E6AB" w14:textId="2C32133D" w:rsidR="00530A4C" w:rsidRPr="005453B2" w:rsidRDefault="00530A4C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Baker (1993) concluded that ‘Becoming bilingual is a linguistic, social and psychological event.’ Thus, the need for psycholinguistic an</w:t>
      </w:r>
      <w:r w:rsidR="006730A8" w:rsidRPr="005453B2">
        <w:rPr>
          <w:rFonts w:ascii="Arial" w:hAnsi="Arial" w:cs="Arial"/>
          <w:color w:val="000000" w:themeColor="text1"/>
        </w:rPr>
        <w:t xml:space="preserve">d sociolinguistic approaches are </w:t>
      </w:r>
      <w:r w:rsidR="00957255" w:rsidRPr="005453B2">
        <w:rPr>
          <w:rFonts w:ascii="Arial" w:hAnsi="Arial" w:cs="Arial"/>
          <w:color w:val="000000" w:themeColor="text1"/>
        </w:rPr>
        <w:t>imperative</w:t>
      </w:r>
      <w:r w:rsidR="006730A8" w:rsidRPr="005453B2">
        <w:rPr>
          <w:rFonts w:ascii="Arial" w:hAnsi="Arial" w:cs="Arial"/>
          <w:color w:val="000000" w:themeColor="text1"/>
        </w:rPr>
        <w:t xml:space="preserve"> for </w:t>
      </w:r>
      <w:r w:rsidR="00957255" w:rsidRPr="005453B2">
        <w:rPr>
          <w:rFonts w:ascii="Arial" w:hAnsi="Arial" w:cs="Arial"/>
          <w:color w:val="000000" w:themeColor="text1"/>
        </w:rPr>
        <w:t>learning</w:t>
      </w:r>
      <w:r w:rsidR="006730A8" w:rsidRPr="005453B2">
        <w:rPr>
          <w:rFonts w:ascii="Arial" w:hAnsi="Arial" w:cs="Arial"/>
          <w:color w:val="000000" w:themeColor="text1"/>
        </w:rPr>
        <w:t xml:space="preserve"> a second language </w:t>
      </w:r>
      <w:r w:rsidR="00881C7E" w:rsidRPr="005453B2">
        <w:rPr>
          <w:rFonts w:ascii="Arial" w:hAnsi="Arial" w:cs="Arial"/>
          <w:color w:val="000000" w:themeColor="text1"/>
        </w:rPr>
        <w:t>whe</w:t>
      </w:r>
      <w:r w:rsidR="00386DB1" w:rsidRPr="005453B2">
        <w:rPr>
          <w:rFonts w:ascii="Arial" w:hAnsi="Arial" w:cs="Arial"/>
          <w:color w:val="000000" w:themeColor="text1"/>
        </w:rPr>
        <w:t>ther it be native or non-native languages.</w:t>
      </w:r>
      <w:r w:rsidR="00881C7E" w:rsidRPr="005453B2">
        <w:rPr>
          <w:rFonts w:ascii="Arial" w:hAnsi="Arial" w:cs="Arial"/>
          <w:color w:val="000000" w:themeColor="text1"/>
        </w:rPr>
        <w:t xml:space="preserve"> </w:t>
      </w:r>
    </w:p>
    <w:p w14:paraId="081AE445" w14:textId="77777777" w:rsidR="00F6178C" w:rsidRPr="005453B2" w:rsidRDefault="00F6178C" w:rsidP="00EB22D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  <w:sz w:val="28"/>
        </w:rPr>
      </w:pPr>
    </w:p>
    <w:p w14:paraId="315EAB9E" w14:textId="1BEA2171" w:rsidR="007713D4" w:rsidRPr="005453B2" w:rsidRDefault="00145334" w:rsidP="00EB22D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  <w:sz w:val="28"/>
        </w:rPr>
      </w:pPr>
      <w:r w:rsidRPr="005453B2">
        <w:rPr>
          <w:rFonts w:ascii="Arial" w:hAnsi="Arial" w:cs="Arial"/>
          <w:color w:val="000000" w:themeColor="text1"/>
          <w:sz w:val="28"/>
        </w:rPr>
        <w:t>Psycholinguistic</w:t>
      </w:r>
      <w:r w:rsidR="00D512C7" w:rsidRPr="005453B2">
        <w:rPr>
          <w:rFonts w:ascii="Arial" w:hAnsi="Arial" w:cs="Arial"/>
          <w:color w:val="000000" w:themeColor="text1"/>
          <w:sz w:val="28"/>
        </w:rPr>
        <w:t xml:space="preserve"> approach</w:t>
      </w:r>
    </w:p>
    <w:p w14:paraId="14F6D402" w14:textId="77777777" w:rsidR="008A27E4" w:rsidRPr="005453B2" w:rsidRDefault="008A27E4" w:rsidP="00EB22DB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13684698" w14:textId="7EAA530A" w:rsidR="00EE7BA9" w:rsidRPr="005453B2" w:rsidRDefault="002A1072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‘</w:t>
      </w:r>
      <w:r w:rsidR="00EE7BA9" w:rsidRPr="005453B2">
        <w:rPr>
          <w:rFonts w:ascii="Arial" w:hAnsi="Arial" w:cs="Arial"/>
          <w:color w:val="000000" w:themeColor="text1"/>
        </w:rPr>
        <w:t xml:space="preserve">Psycholinguistic approach takes its name from the field of psycholinguistics which is an integration of the two fields of </w:t>
      </w:r>
      <w:r w:rsidR="00E2605B" w:rsidRPr="005453B2">
        <w:rPr>
          <w:rFonts w:ascii="Arial" w:hAnsi="Arial" w:cs="Arial"/>
          <w:color w:val="000000" w:themeColor="text1"/>
        </w:rPr>
        <w:t>psychology and linguistics.</w:t>
      </w:r>
      <w:r w:rsidRPr="005453B2">
        <w:rPr>
          <w:rFonts w:ascii="Arial" w:hAnsi="Arial" w:cs="Arial"/>
          <w:color w:val="000000" w:themeColor="text1"/>
        </w:rPr>
        <w:t>’</w:t>
      </w:r>
      <w:r w:rsidR="00244506" w:rsidRPr="005453B2">
        <w:rPr>
          <w:rFonts w:ascii="Arial" w:hAnsi="Arial" w:cs="Arial"/>
          <w:color w:val="000000" w:themeColor="text1"/>
        </w:rPr>
        <w:t xml:space="preserve"> Demirezen (2004) </w:t>
      </w:r>
    </w:p>
    <w:p w14:paraId="2B82AF13" w14:textId="152A6613" w:rsidR="00B3080F" w:rsidRPr="005453B2" w:rsidRDefault="006C03AC" w:rsidP="00EB22DB">
      <w:pPr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 xml:space="preserve">The Cambridge English dictionary (Date unknown) defines ‘psychology’ as: </w:t>
      </w:r>
      <w:r w:rsidR="00957255" w:rsidRPr="005453B2">
        <w:rPr>
          <w:rFonts w:ascii="Arial" w:hAnsi="Arial" w:cs="Arial"/>
          <w:color w:val="000000" w:themeColor="text1"/>
        </w:rPr>
        <w:t>‘the</w:t>
      </w:r>
      <w:r w:rsidR="00AB65E6" w:rsidRPr="005453B2">
        <w:rPr>
          <w:rFonts w:ascii="Arial" w:hAnsi="Arial" w:cs="Arial"/>
          <w:color w:val="000000" w:themeColor="text1"/>
        </w:rPr>
        <w:t xml:space="preserve"> scientific study of the way the human mind works and how it influen</w:t>
      </w:r>
      <w:r w:rsidR="00695752" w:rsidRPr="005453B2">
        <w:rPr>
          <w:rFonts w:ascii="Arial" w:hAnsi="Arial" w:cs="Arial"/>
          <w:color w:val="000000" w:themeColor="text1"/>
        </w:rPr>
        <w:t>ces behaviour</w:t>
      </w:r>
      <w:r w:rsidR="00B3080F" w:rsidRPr="005453B2">
        <w:rPr>
          <w:rFonts w:ascii="Arial" w:hAnsi="Arial" w:cs="Arial"/>
          <w:color w:val="000000" w:themeColor="text1"/>
        </w:rPr>
        <w:t>’</w:t>
      </w:r>
      <w:r w:rsidR="00695752" w:rsidRPr="005453B2">
        <w:rPr>
          <w:rFonts w:ascii="Arial" w:hAnsi="Arial" w:cs="Arial"/>
          <w:color w:val="000000" w:themeColor="text1"/>
        </w:rPr>
        <w:t>, and ‘linguistic’ as ‘the study of language’</w:t>
      </w:r>
      <w:r w:rsidR="001D5FFC" w:rsidRPr="005453B2">
        <w:rPr>
          <w:rFonts w:ascii="Arial" w:hAnsi="Arial" w:cs="Arial"/>
          <w:color w:val="000000" w:themeColor="text1"/>
        </w:rPr>
        <w:t xml:space="preserve">. </w:t>
      </w:r>
      <w:r w:rsidR="002A1072" w:rsidRPr="005453B2">
        <w:rPr>
          <w:rFonts w:ascii="Arial" w:hAnsi="Arial" w:cs="Arial"/>
          <w:color w:val="000000" w:themeColor="text1"/>
        </w:rPr>
        <w:t>With regards to t</w:t>
      </w:r>
      <w:r w:rsidR="008A27E4" w:rsidRPr="005453B2">
        <w:rPr>
          <w:rFonts w:ascii="Arial" w:hAnsi="Arial" w:cs="Arial"/>
          <w:color w:val="000000" w:themeColor="text1"/>
        </w:rPr>
        <w:t xml:space="preserve">eaching a second language, </w:t>
      </w:r>
      <w:r w:rsidR="002A1072" w:rsidRPr="005453B2">
        <w:rPr>
          <w:rFonts w:ascii="Arial" w:hAnsi="Arial" w:cs="Arial"/>
          <w:color w:val="000000" w:themeColor="text1"/>
        </w:rPr>
        <w:t xml:space="preserve">psychology and linguistics integrate to form the hybrid method, </w:t>
      </w:r>
      <w:r w:rsidR="00957255" w:rsidRPr="005453B2">
        <w:rPr>
          <w:rFonts w:ascii="Arial" w:hAnsi="Arial" w:cs="Arial"/>
          <w:color w:val="000000" w:themeColor="text1"/>
        </w:rPr>
        <w:t>psycholinguistics</w:t>
      </w:r>
      <w:r w:rsidR="002A1072" w:rsidRPr="005453B2">
        <w:rPr>
          <w:rFonts w:ascii="Arial" w:hAnsi="Arial" w:cs="Arial"/>
          <w:color w:val="000000" w:themeColor="text1"/>
        </w:rPr>
        <w:t xml:space="preserve">, suggesting that it is the psychological study of how the human brain studies language.  </w:t>
      </w:r>
    </w:p>
    <w:p w14:paraId="6CC9638B" w14:textId="77777777" w:rsidR="00265E01" w:rsidRPr="005453B2" w:rsidRDefault="00265E01" w:rsidP="00EB22DB">
      <w:pPr>
        <w:spacing w:line="360" w:lineRule="auto"/>
        <w:rPr>
          <w:rFonts w:ascii="Arial" w:hAnsi="Arial" w:cs="Arial"/>
          <w:color w:val="000000" w:themeColor="text1"/>
        </w:rPr>
      </w:pPr>
    </w:p>
    <w:p w14:paraId="1DFCD029" w14:textId="35F96963" w:rsidR="00265E01" w:rsidRPr="005453B2" w:rsidRDefault="00265E01" w:rsidP="00EB22DB">
      <w:pPr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Barnardo and Gaerlan (2011</w:t>
      </w:r>
      <w:r w:rsidR="007B561D" w:rsidRPr="005453B2">
        <w:rPr>
          <w:rFonts w:ascii="Arial" w:hAnsi="Arial" w:cs="Arial"/>
          <w:color w:val="000000" w:themeColor="text1"/>
        </w:rPr>
        <w:t>. P2</w:t>
      </w:r>
      <w:r w:rsidRPr="005453B2">
        <w:rPr>
          <w:rFonts w:ascii="Arial" w:hAnsi="Arial" w:cs="Arial"/>
          <w:color w:val="000000" w:themeColor="text1"/>
        </w:rPr>
        <w:t xml:space="preserve">) </w:t>
      </w:r>
    </w:p>
    <w:p w14:paraId="23D14F04" w14:textId="2DB3FBA3" w:rsidR="00265E01" w:rsidRPr="005453B2" w:rsidRDefault="00265E01" w:rsidP="00EB22DB">
      <w:pPr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ab/>
        <w:t xml:space="preserve">‘We do not see learning as a process that merely involves memory-based </w:t>
      </w:r>
      <w:r w:rsidRPr="005453B2">
        <w:rPr>
          <w:rFonts w:ascii="Arial" w:hAnsi="Arial" w:cs="Arial"/>
          <w:color w:val="000000" w:themeColor="text1"/>
        </w:rPr>
        <w:tab/>
        <w:t xml:space="preserve">processes… Instead, we view learning as involving an array of complex </w:t>
      </w:r>
      <w:r w:rsidRPr="005453B2">
        <w:rPr>
          <w:rFonts w:ascii="Arial" w:hAnsi="Arial" w:cs="Arial"/>
          <w:color w:val="000000" w:themeColor="text1"/>
        </w:rPr>
        <w:tab/>
        <w:t xml:space="preserve">cognitive processes that involve processing information from an external </w:t>
      </w:r>
      <w:r w:rsidRPr="005453B2">
        <w:rPr>
          <w:rFonts w:ascii="Arial" w:hAnsi="Arial" w:cs="Arial"/>
          <w:color w:val="000000" w:themeColor="text1"/>
        </w:rPr>
        <w:tab/>
        <w:t xml:space="preserve">source.’   </w:t>
      </w:r>
    </w:p>
    <w:p w14:paraId="1AA8F123" w14:textId="77777777" w:rsidR="007B561D" w:rsidRPr="005453B2" w:rsidRDefault="007B561D" w:rsidP="00EB22DB">
      <w:pPr>
        <w:spacing w:line="360" w:lineRule="auto"/>
        <w:rPr>
          <w:rFonts w:ascii="Arial" w:hAnsi="Arial" w:cs="Arial"/>
          <w:color w:val="000000" w:themeColor="text1"/>
        </w:rPr>
      </w:pPr>
    </w:p>
    <w:p w14:paraId="634DF4BB" w14:textId="535AFD77" w:rsidR="00093221" w:rsidRPr="005453B2" w:rsidRDefault="007B561D" w:rsidP="00EB22DB">
      <w:pPr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The above statement</w:t>
      </w:r>
      <w:r w:rsidR="00591073" w:rsidRPr="005453B2">
        <w:rPr>
          <w:rFonts w:ascii="Arial" w:hAnsi="Arial" w:cs="Arial"/>
          <w:color w:val="000000" w:themeColor="text1"/>
        </w:rPr>
        <w:t xml:space="preserve"> suggests a</w:t>
      </w:r>
      <w:r w:rsidRPr="005453B2">
        <w:rPr>
          <w:rFonts w:ascii="Arial" w:hAnsi="Arial" w:cs="Arial"/>
          <w:color w:val="000000" w:themeColor="text1"/>
        </w:rPr>
        <w:t xml:space="preserve"> </w:t>
      </w:r>
      <w:r w:rsidR="00591073" w:rsidRPr="005453B2">
        <w:rPr>
          <w:rFonts w:ascii="Arial" w:hAnsi="Arial" w:cs="Arial"/>
          <w:color w:val="000000" w:themeColor="text1"/>
        </w:rPr>
        <w:t xml:space="preserve">summary of how Barnardo and Gaerlan </w:t>
      </w:r>
      <w:r w:rsidR="008C560E" w:rsidRPr="005453B2">
        <w:rPr>
          <w:rFonts w:ascii="Arial" w:hAnsi="Arial" w:cs="Arial"/>
          <w:color w:val="000000" w:themeColor="text1"/>
        </w:rPr>
        <w:t>perceive</w:t>
      </w:r>
      <w:r w:rsidR="00992481" w:rsidRPr="005453B2">
        <w:rPr>
          <w:rFonts w:ascii="Arial" w:hAnsi="Arial" w:cs="Arial"/>
          <w:color w:val="000000" w:themeColor="text1"/>
        </w:rPr>
        <w:t xml:space="preserve"> their perspective of</w:t>
      </w:r>
      <w:r w:rsidR="008C560E" w:rsidRPr="005453B2">
        <w:rPr>
          <w:rFonts w:ascii="Arial" w:hAnsi="Arial" w:cs="Arial"/>
          <w:color w:val="000000" w:themeColor="text1"/>
        </w:rPr>
        <w:t xml:space="preserve"> </w:t>
      </w:r>
      <w:r w:rsidR="007A61E8" w:rsidRPr="005453B2">
        <w:rPr>
          <w:rFonts w:ascii="Arial" w:hAnsi="Arial" w:cs="Arial"/>
          <w:color w:val="000000" w:themeColor="text1"/>
        </w:rPr>
        <w:t xml:space="preserve">the </w:t>
      </w:r>
      <w:r w:rsidR="00957255" w:rsidRPr="005453B2">
        <w:rPr>
          <w:rFonts w:ascii="Arial" w:hAnsi="Arial" w:cs="Arial"/>
          <w:color w:val="000000" w:themeColor="text1"/>
        </w:rPr>
        <w:t>implication</w:t>
      </w:r>
      <w:r w:rsidR="00992481" w:rsidRPr="005453B2">
        <w:rPr>
          <w:rFonts w:ascii="Arial" w:hAnsi="Arial" w:cs="Arial"/>
          <w:color w:val="000000" w:themeColor="text1"/>
        </w:rPr>
        <w:t xml:space="preserve"> of psycholinguistics in general</w:t>
      </w:r>
      <w:r w:rsidR="00921CF5" w:rsidRPr="005453B2">
        <w:rPr>
          <w:rFonts w:ascii="Arial" w:hAnsi="Arial" w:cs="Arial"/>
          <w:color w:val="000000" w:themeColor="text1"/>
        </w:rPr>
        <w:t xml:space="preserve">. </w:t>
      </w:r>
      <w:r w:rsidR="00FF1E9E" w:rsidRPr="005453B2">
        <w:rPr>
          <w:rFonts w:ascii="Arial" w:hAnsi="Arial" w:cs="Arial"/>
          <w:color w:val="000000" w:themeColor="text1"/>
        </w:rPr>
        <w:t xml:space="preserve"> </w:t>
      </w:r>
      <w:r w:rsidR="00F27A11" w:rsidRPr="005453B2">
        <w:rPr>
          <w:rFonts w:ascii="Arial" w:hAnsi="Arial" w:cs="Arial"/>
          <w:color w:val="000000" w:themeColor="text1"/>
        </w:rPr>
        <w:t xml:space="preserve">With </w:t>
      </w:r>
      <w:r w:rsidR="00957255" w:rsidRPr="005453B2">
        <w:rPr>
          <w:rFonts w:ascii="Arial" w:hAnsi="Arial" w:cs="Arial"/>
          <w:color w:val="000000" w:themeColor="text1"/>
        </w:rPr>
        <w:t>regards</w:t>
      </w:r>
      <w:r w:rsidR="00041DAB" w:rsidRPr="005453B2">
        <w:rPr>
          <w:rFonts w:ascii="Arial" w:hAnsi="Arial" w:cs="Arial"/>
          <w:color w:val="000000" w:themeColor="text1"/>
        </w:rPr>
        <w:t xml:space="preserve"> to learning</w:t>
      </w:r>
      <w:r w:rsidR="00A22AA7" w:rsidRPr="005453B2">
        <w:rPr>
          <w:rFonts w:ascii="Arial" w:hAnsi="Arial" w:cs="Arial"/>
          <w:color w:val="000000" w:themeColor="text1"/>
        </w:rPr>
        <w:t>, in particular,</w:t>
      </w:r>
      <w:r w:rsidR="00F27A11" w:rsidRPr="005453B2">
        <w:rPr>
          <w:rFonts w:ascii="Arial" w:hAnsi="Arial" w:cs="Arial"/>
          <w:color w:val="000000" w:themeColor="text1"/>
        </w:rPr>
        <w:t xml:space="preserve"> language</w:t>
      </w:r>
      <w:r w:rsidR="00A22AA7" w:rsidRPr="005453B2">
        <w:rPr>
          <w:rFonts w:ascii="Arial" w:hAnsi="Arial" w:cs="Arial"/>
          <w:color w:val="000000" w:themeColor="text1"/>
        </w:rPr>
        <w:t xml:space="preserve"> </w:t>
      </w:r>
      <w:r w:rsidR="00041DAB" w:rsidRPr="005453B2">
        <w:rPr>
          <w:rFonts w:ascii="Arial" w:hAnsi="Arial" w:cs="Arial"/>
          <w:color w:val="000000" w:themeColor="text1"/>
        </w:rPr>
        <w:t>or a second language</w:t>
      </w:r>
      <w:r w:rsidR="00F27A11" w:rsidRPr="005453B2">
        <w:rPr>
          <w:rFonts w:ascii="Arial" w:hAnsi="Arial" w:cs="Arial"/>
          <w:color w:val="000000" w:themeColor="text1"/>
        </w:rPr>
        <w:t xml:space="preserve"> </w:t>
      </w:r>
      <w:r w:rsidR="00A159F2" w:rsidRPr="005453B2">
        <w:rPr>
          <w:rFonts w:ascii="Arial" w:hAnsi="Arial" w:cs="Arial"/>
          <w:color w:val="000000" w:themeColor="text1"/>
        </w:rPr>
        <w:t xml:space="preserve">Barnardo and Gaerlan </w:t>
      </w:r>
      <w:r w:rsidR="00957255" w:rsidRPr="005453B2">
        <w:rPr>
          <w:rFonts w:ascii="Arial" w:hAnsi="Arial" w:cs="Arial"/>
          <w:color w:val="000000" w:themeColor="text1"/>
        </w:rPr>
        <w:t>intended</w:t>
      </w:r>
      <w:r w:rsidR="00A159F2" w:rsidRPr="005453B2">
        <w:rPr>
          <w:rFonts w:ascii="Arial" w:hAnsi="Arial" w:cs="Arial"/>
          <w:color w:val="000000" w:themeColor="text1"/>
        </w:rPr>
        <w:t xml:space="preserve"> to inquire whether Filipino learners</w:t>
      </w:r>
      <w:r w:rsidR="00D96E8E" w:rsidRPr="005453B2">
        <w:rPr>
          <w:rFonts w:ascii="Arial" w:hAnsi="Arial" w:cs="Arial"/>
          <w:color w:val="000000" w:themeColor="text1"/>
        </w:rPr>
        <w:t>,</w:t>
      </w:r>
      <w:r w:rsidR="00A159F2" w:rsidRPr="005453B2">
        <w:rPr>
          <w:rFonts w:ascii="Arial" w:hAnsi="Arial" w:cs="Arial"/>
          <w:color w:val="000000" w:themeColor="text1"/>
        </w:rPr>
        <w:t xml:space="preserve"> that may not be proficient </w:t>
      </w:r>
      <w:r w:rsidR="00957255" w:rsidRPr="005453B2">
        <w:rPr>
          <w:rFonts w:ascii="Arial" w:hAnsi="Arial" w:cs="Arial"/>
          <w:color w:val="000000" w:themeColor="text1"/>
        </w:rPr>
        <w:t>with</w:t>
      </w:r>
      <w:r w:rsidR="00D96E8E" w:rsidRPr="005453B2">
        <w:rPr>
          <w:rFonts w:ascii="Arial" w:hAnsi="Arial" w:cs="Arial"/>
          <w:color w:val="000000" w:themeColor="text1"/>
        </w:rPr>
        <w:t xml:space="preserve"> the English language, learn or perform different through the medium of English (their non-native language) or Filipino (their mother tongue)</w:t>
      </w:r>
      <w:r w:rsidR="00031C51" w:rsidRPr="005453B2">
        <w:rPr>
          <w:rFonts w:ascii="Arial" w:hAnsi="Arial" w:cs="Arial"/>
          <w:color w:val="000000" w:themeColor="text1"/>
        </w:rPr>
        <w:t xml:space="preserve">. </w:t>
      </w:r>
    </w:p>
    <w:p w14:paraId="0BEFACDB" w14:textId="77777777" w:rsidR="00A56359" w:rsidRPr="005453B2" w:rsidRDefault="0049279C" w:rsidP="00EB22DB">
      <w:pPr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 w:themeColor="text1"/>
        </w:rPr>
        <w:t xml:space="preserve">Interestingly, during the review of the research projects. Barnardo and Gaerlan </w:t>
      </w:r>
      <w:r w:rsidR="00DF2F33" w:rsidRPr="005453B2">
        <w:rPr>
          <w:rFonts w:ascii="Arial" w:hAnsi="Arial" w:cs="Arial"/>
          <w:color w:val="000000" w:themeColor="text1"/>
        </w:rPr>
        <w:t xml:space="preserve">(2011. P3) </w:t>
      </w:r>
      <w:r w:rsidRPr="005453B2">
        <w:rPr>
          <w:rFonts w:ascii="Arial" w:hAnsi="Arial" w:cs="Arial"/>
          <w:color w:val="000000" w:themeColor="text1"/>
        </w:rPr>
        <w:t xml:space="preserve">identified that </w:t>
      </w:r>
      <w:r w:rsidR="00614B1B" w:rsidRPr="005453B2">
        <w:rPr>
          <w:rFonts w:ascii="Arial" w:hAnsi="Arial" w:cs="Arial"/>
          <w:color w:val="000000" w:themeColor="text1"/>
        </w:rPr>
        <w:t>‘</w:t>
      </w:r>
      <w:r w:rsidR="00614B1B" w:rsidRPr="005453B2">
        <w:rPr>
          <w:rFonts w:ascii="Arial" w:hAnsi="Arial" w:cs="Arial"/>
          <w:color w:val="000000"/>
        </w:rPr>
        <w:t xml:space="preserve">the use of English in these various cognitive processes had different effects on how Filipino bilingual learners performed in the tasks.’  </w:t>
      </w:r>
      <w:r w:rsidR="00010822" w:rsidRPr="005453B2">
        <w:rPr>
          <w:rFonts w:ascii="Arial" w:hAnsi="Arial" w:cs="Arial"/>
          <w:color w:val="000000"/>
        </w:rPr>
        <w:t xml:space="preserve">With this in mind, the writer </w:t>
      </w:r>
      <w:r w:rsidR="00836A1B" w:rsidRPr="005453B2">
        <w:rPr>
          <w:rFonts w:ascii="Arial" w:hAnsi="Arial" w:cs="Arial"/>
          <w:color w:val="000000"/>
        </w:rPr>
        <w:t xml:space="preserve">questions if the </w:t>
      </w:r>
      <w:r w:rsidR="00957255" w:rsidRPr="005453B2">
        <w:rPr>
          <w:rFonts w:ascii="Arial" w:hAnsi="Arial" w:cs="Arial"/>
          <w:color w:val="000000"/>
        </w:rPr>
        <w:t>abolishment</w:t>
      </w:r>
      <w:r w:rsidR="00836A1B" w:rsidRPr="005453B2">
        <w:rPr>
          <w:rFonts w:ascii="Arial" w:hAnsi="Arial" w:cs="Arial"/>
          <w:color w:val="000000"/>
        </w:rPr>
        <w:t xml:space="preserve"> of </w:t>
      </w:r>
      <w:r w:rsidR="00824BC9" w:rsidRPr="005453B2">
        <w:rPr>
          <w:rFonts w:ascii="Arial" w:hAnsi="Arial" w:cs="Arial"/>
          <w:color w:val="000000"/>
        </w:rPr>
        <w:t xml:space="preserve">‘Welsh second- language’ and the </w:t>
      </w:r>
      <w:r w:rsidR="00957255" w:rsidRPr="005453B2">
        <w:rPr>
          <w:rFonts w:ascii="Arial" w:hAnsi="Arial" w:cs="Arial"/>
          <w:color w:val="000000"/>
        </w:rPr>
        <w:t>inauguration</w:t>
      </w:r>
      <w:r w:rsidR="00824BC9" w:rsidRPr="005453B2">
        <w:rPr>
          <w:rFonts w:ascii="Arial" w:hAnsi="Arial" w:cs="Arial"/>
          <w:color w:val="000000"/>
        </w:rPr>
        <w:t xml:space="preserve"> of a ‘Continuum’ for the Welsh language in education is the most beneficial </w:t>
      </w:r>
      <w:r w:rsidR="00A56359" w:rsidRPr="005453B2">
        <w:rPr>
          <w:rFonts w:ascii="Arial" w:hAnsi="Arial" w:cs="Arial"/>
          <w:color w:val="000000"/>
        </w:rPr>
        <w:t>thing to do?</w:t>
      </w:r>
    </w:p>
    <w:p w14:paraId="153DA157" w14:textId="763CEC39" w:rsidR="00957255" w:rsidRPr="005453B2" w:rsidRDefault="00957255" w:rsidP="00EB22DB">
      <w:pPr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>Toni S</w:t>
      </w:r>
      <w:r w:rsidR="00601160" w:rsidRPr="005453B2">
        <w:rPr>
          <w:rFonts w:ascii="Arial" w:hAnsi="Arial" w:cs="Arial"/>
          <w:color w:val="000000"/>
        </w:rPr>
        <w:t>ch</w:t>
      </w:r>
      <w:r w:rsidR="00051636" w:rsidRPr="005453B2">
        <w:rPr>
          <w:rFonts w:ascii="Arial" w:hAnsi="Arial" w:cs="Arial"/>
          <w:color w:val="000000"/>
        </w:rPr>
        <w:t>iavone, Chair of Cymdeithas yr I</w:t>
      </w:r>
      <w:r w:rsidRPr="005453B2">
        <w:rPr>
          <w:rFonts w:ascii="Arial" w:hAnsi="Arial" w:cs="Arial"/>
          <w:color w:val="000000"/>
        </w:rPr>
        <w:t xml:space="preserve">aith Gymraeg’s education group, boldly stated “Ever single pupil should leave school with the ability to communicate and work in Welsh.” </w:t>
      </w:r>
      <w:r w:rsidR="00051636" w:rsidRPr="005453B2">
        <w:rPr>
          <w:rFonts w:ascii="Arial" w:hAnsi="Arial" w:cs="Arial"/>
          <w:color w:val="000000"/>
        </w:rPr>
        <w:t>(as cited in Cymdeithas yr I</w:t>
      </w:r>
      <w:r w:rsidR="004F2C51" w:rsidRPr="005453B2">
        <w:rPr>
          <w:rFonts w:ascii="Arial" w:hAnsi="Arial" w:cs="Arial"/>
          <w:color w:val="000000"/>
        </w:rPr>
        <w:t xml:space="preserve">aith Gymraeg, 2019). </w:t>
      </w:r>
      <w:r w:rsidR="002C3D03" w:rsidRPr="005453B2">
        <w:rPr>
          <w:rFonts w:ascii="Arial" w:hAnsi="Arial" w:cs="Arial"/>
          <w:color w:val="000000"/>
        </w:rPr>
        <w:t xml:space="preserve">Referring back to Barnardo and Gaerlan’s research review, would the use of different languages </w:t>
      </w:r>
      <w:r w:rsidR="00EC27B9" w:rsidRPr="005453B2">
        <w:rPr>
          <w:rFonts w:ascii="Arial" w:hAnsi="Arial" w:cs="Arial"/>
          <w:color w:val="000000"/>
        </w:rPr>
        <w:t xml:space="preserve">effect how Welsh bilingual learners perform in tasks? </w:t>
      </w:r>
    </w:p>
    <w:p w14:paraId="48B913BC" w14:textId="33728509" w:rsidR="007C048B" w:rsidRPr="005453B2" w:rsidRDefault="00A56359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/>
        </w:rPr>
        <w:t>On the contrary,</w:t>
      </w:r>
      <w:r w:rsidRPr="005453B2">
        <w:rPr>
          <w:rFonts w:ascii="Arial" w:hAnsi="Arial" w:cs="Arial"/>
          <w:color w:val="000000" w:themeColor="text1"/>
        </w:rPr>
        <w:t xml:space="preserve"> </w:t>
      </w:r>
      <w:r w:rsidR="007C048B" w:rsidRPr="005453B2">
        <w:rPr>
          <w:rFonts w:ascii="Arial" w:hAnsi="Arial" w:cs="Arial"/>
          <w:color w:val="000000" w:themeColor="text1"/>
        </w:rPr>
        <w:t xml:space="preserve">Barnardo and Gaerlan (2011. P3-4) reviewed research outside the Philippines and identified that: </w:t>
      </w:r>
    </w:p>
    <w:p w14:paraId="4B66671C" w14:textId="77777777" w:rsidR="007C048B" w:rsidRPr="005453B2" w:rsidRDefault="007C048B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ab/>
        <w:t>“</w:t>
      </w:r>
      <w:r w:rsidRPr="005453B2">
        <w:rPr>
          <w:rFonts w:ascii="Arial" w:hAnsi="Arial" w:cs="Arial"/>
          <w:color w:val="000000" w:themeColor="text1"/>
        </w:rPr>
        <w:t xml:space="preserve">Bialystok (2007; Bialystok, Craik, &amp; Luk, 2008; Emmorey, Luk, Pyers, &amp; </w:t>
      </w:r>
      <w:r w:rsidRPr="005453B2">
        <w:rPr>
          <w:rFonts w:ascii="Arial" w:hAnsi="Arial" w:cs="Arial"/>
          <w:color w:val="000000" w:themeColor="text1"/>
        </w:rPr>
        <w:tab/>
      </w:r>
      <w:r w:rsidRPr="005453B2">
        <w:rPr>
          <w:rFonts w:ascii="Arial" w:hAnsi="Arial" w:cs="Arial"/>
          <w:color w:val="000000" w:themeColor="text1"/>
        </w:rPr>
        <w:t xml:space="preserve">Bialystok, 2008; Martin-Rhee &amp; Bialystok, 2008) found that bilinguals have </w:t>
      </w:r>
      <w:r w:rsidRPr="005453B2">
        <w:rPr>
          <w:rFonts w:ascii="Arial" w:hAnsi="Arial" w:cs="Arial"/>
          <w:color w:val="000000" w:themeColor="text1"/>
        </w:rPr>
        <w:tab/>
      </w:r>
      <w:r w:rsidRPr="005453B2">
        <w:rPr>
          <w:rFonts w:ascii="Arial" w:hAnsi="Arial" w:cs="Arial"/>
          <w:color w:val="000000" w:themeColor="text1"/>
        </w:rPr>
        <w:t xml:space="preserve">enhanced executive control skills compared to monolinguals. These executive </w:t>
      </w:r>
      <w:r w:rsidRPr="005453B2">
        <w:rPr>
          <w:rFonts w:ascii="Arial" w:hAnsi="Arial" w:cs="Arial"/>
          <w:color w:val="000000" w:themeColor="text1"/>
        </w:rPr>
        <w:tab/>
      </w:r>
      <w:r w:rsidRPr="005453B2">
        <w:rPr>
          <w:rFonts w:ascii="Arial" w:hAnsi="Arial" w:cs="Arial"/>
          <w:color w:val="000000" w:themeColor="text1"/>
        </w:rPr>
        <w:t>control skills that relate to selective attention are very important in learn</w:t>
      </w:r>
      <w:r w:rsidRPr="005453B2">
        <w:rPr>
          <w:rFonts w:ascii="Arial" w:hAnsi="Arial" w:cs="Arial"/>
          <w:color w:val="000000" w:themeColor="text1"/>
        </w:rPr>
        <w:t>ing.”</w:t>
      </w:r>
    </w:p>
    <w:p w14:paraId="2D3CE41F" w14:textId="77777777" w:rsidR="007C048B" w:rsidRPr="005453B2" w:rsidRDefault="007C048B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3E957113" w14:textId="77777777" w:rsidR="002A0AC6" w:rsidRPr="005453B2" w:rsidRDefault="007C048B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 xml:space="preserve">This may suggest that by introducing a continuum for the Welsh language within English medium schools, the education system will be equipping learners with </w:t>
      </w:r>
      <w:r w:rsidR="0043359B" w:rsidRPr="005453B2">
        <w:rPr>
          <w:rFonts w:ascii="Arial" w:hAnsi="Arial" w:cs="Arial"/>
          <w:color w:val="000000" w:themeColor="text1"/>
        </w:rPr>
        <w:t>extended</w:t>
      </w:r>
      <w:r w:rsidR="002A0AC6" w:rsidRPr="005453B2">
        <w:rPr>
          <w:rFonts w:ascii="Arial" w:hAnsi="Arial" w:cs="Arial"/>
          <w:color w:val="000000" w:themeColor="text1"/>
        </w:rPr>
        <w:t xml:space="preserve"> cognitive</w:t>
      </w:r>
      <w:r w:rsidR="0043359B" w:rsidRPr="005453B2">
        <w:rPr>
          <w:rFonts w:ascii="Arial" w:hAnsi="Arial" w:cs="Arial"/>
          <w:color w:val="000000" w:themeColor="text1"/>
        </w:rPr>
        <w:t xml:space="preserve"> skills alongside the ability to become bilingual. </w:t>
      </w:r>
    </w:p>
    <w:p w14:paraId="0EA54569" w14:textId="77777777" w:rsidR="00494880" w:rsidRPr="005453B2" w:rsidRDefault="0049488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7EED3D3C" w14:textId="33CE5BD2" w:rsidR="00DC3D01" w:rsidRPr="005453B2" w:rsidRDefault="00C87346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Through the writer’</w:t>
      </w:r>
      <w:r w:rsidR="00494880" w:rsidRPr="005453B2">
        <w:rPr>
          <w:rFonts w:ascii="Arial" w:hAnsi="Arial" w:cs="Arial"/>
          <w:color w:val="000000" w:themeColor="text1"/>
        </w:rPr>
        <w:t xml:space="preserve">s personal experience through </w:t>
      </w:r>
      <w:r w:rsidRPr="005453B2">
        <w:rPr>
          <w:rFonts w:ascii="Arial" w:hAnsi="Arial" w:cs="Arial"/>
          <w:color w:val="000000" w:themeColor="text1"/>
        </w:rPr>
        <w:t>the education system in</w:t>
      </w:r>
      <w:r w:rsidR="00494880" w:rsidRPr="005453B2">
        <w:rPr>
          <w:rFonts w:ascii="Arial" w:hAnsi="Arial" w:cs="Arial"/>
          <w:color w:val="000000" w:themeColor="text1"/>
        </w:rPr>
        <w:t xml:space="preserve"> Wales, the teaching of the Welsh language is very limited to a handful of topics being taught within the foundation phase and then expanded on as the learners progress through the key stages.  </w:t>
      </w:r>
    </w:p>
    <w:p w14:paraId="047AAE92" w14:textId="5F8C1BE6" w:rsidR="00494880" w:rsidRPr="005453B2" w:rsidRDefault="0049488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With this in mind, the</w:t>
      </w:r>
      <w:r w:rsidR="00051636" w:rsidRPr="005453B2">
        <w:rPr>
          <w:rFonts w:ascii="Arial" w:hAnsi="Arial" w:cs="Arial"/>
          <w:color w:val="000000" w:themeColor="text1"/>
        </w:rPr>
        <w:t xml:space="preserve"> writer welcomes Cymdeithas yr I</w:t>
      </w:r>
      <w:r w:rsidRPr="005453B2">
        <w:rPr>
          <w:rFonts w:ascii="Arial" w:hAnsi="Arial" w:cs="Arial"/>
          <w:color w:val="000000" w:themeColor="text1"/>
        </w:rPr>
        <w:t>aith Gymraeg’s vison of shifting the Welsh language into a continuum of learning, developing the cognitive processes that the psycholinguistic approach aims to develop within bilingual learners.</w:t>
      </w:r>
    </w:p>
    <w:p w14:paraId="0384C3B4" w14:textId="77777777" w:rsidR="00494880" w:rsidRPr="005453B2" w:rsidRDefault="0049488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08A3D25B" w14:textId="77777777" w:rsidR="00D86E66" w:rsidRPr="005453B2" w:rsidRDefault="0049488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  <w:sz w:val="28"/>
        </w:rPr>
        <w:t xml:space="preserve">Sociolinguistic </w:t>
      </w:r>
      <w:r w:rsidR="00D86E66" w:rsidRPr="005453B2">
        <w:rPr>
          <w:rFonts w:ascii="Arial" w:hAnsi="Arial" w:cs="Arial"/>
          <w:color w:val="000000" w:themeColor="text1"/>
          <w:sz w:val="28"/>
        </w:rPr>
        <w:t xml:space="preserve">approach </w:t>
      </w:r>
    </w:p>
    <w:p w14:paraId="45937445" w14:textId="77777777" w:rsidR="00D86E66" w:rsidRPr="005453B2" w:rsidRDefault="00D86E66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</w:p>
    <w:p w14:paraId="3C42E54F" w14:textId="77777777" w:rsidR="003B64E0" w:rsidRPr="005453B2" w:rsidRDefault="00AF7249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 xml:space="preserve">Barnardo and Gaerlan (2011. P4) briefly characterise sociolinguistic approaches by stating, </w:t>
      </w:r>
    </w:p>
    <w:p w14:paraId="429224F4" w14:textId="3DB82E33" w:rsidR="00F84F81" w:rsidRPr="005453B2" w:rsidRDefault="003B64E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 w:themeColor="text1"/>
        </w:rPr>
        <w:tab/>
      </w:r>
      <w:r w:rsidR="00F84F81" w:rsidRPr="005453B2">
        <w:rPr>
          <w:rFonts w:ascii="Arial" w:hAnsi="Arial" w:cs="Arial"/>
          <w:color w:val="000000" w:themeColor="text1"/>
        </w:rPr>
        <w:t>“</w:t>
      </w:r>
      <w:r w:rsidR="00F84F81" w:rsidRPr="005453B2">
        <w:rPr>
          <w:rFonts w:ascii="Arial" w:hAnsi="Arial" w:cs="Arial"/>
          <w:color w:val="000000"/>
        </w:rPr>
        <w:t xml:space="preserve">Sociolinguistic approaches provide insights related </w:t>
      </w:r>
      <w:r w:rsidR="00CB4871" w:rsidRPr="005453B2">
        <w:rPr>
          <w:rFonts w:ascii="Arial" w:hAnsi="Arial" w:cs="Arial"/>
          <w:color w:val="000000"/>
        </w:rPr>
        <w:t>too</w:t>
      </w:r>
      <w:r w:rsidR="00F84F81" w:rsidRPr="005453B2">
        <w:rPr>
          <w:rFonts w:ascii="Arial" w:hAnsi="Arial" w:cs="Arial"/>
          <w:color w:val="000000"/>
        </w:rPr>
        <w:t xml:space="preserve"> other important </w:t>
      </w:r>
      <w:r w:rsidRPr="005453B2">
        <w:rPr>
          <w:rFonts w:ascii="Arial" w:hAnsi="Arial" w:cs="Arial"/>
          <w:color w:val="000000"/>
        </w:rPr>
        <w:tab/>
      </w:r>
      <w:r w:rsidR="00F84F81" w:rsidRPr="005453B2">
        <w:rPr>
          <w:rFonts w:ascii="Arial" w:hAnsi="Arial" w:cs="Arial"/>
          <w:color w:val="000000"/>
        </w:rPr>
        <w:t xml:space="preserve">aspects of the learning experiences of bilingual students, such as how </w:t>
      </w:r>
      <w:r w:rsidRPr="005453B2">
        <w:rPr>
          <w:rFonts w:ascii="Arial" w:hAnsi="Arial" w:cs="Arial"/>
          <w:color w:val="000000"/>
        </w:rPr>
        <w:tab/>
      </w:r>
      <w:r w:rsidR="00F84F81" w:rsidRPr="005453B2">
        <w:rPr>
          <w:rFonts w:ascii="Arial" w:hAnsi="Arial" w:cs="Arial"/>
          <w:color w:val="000000"/>
        </w:rPr>
        <w:t>language relates to their identity, affective experience</w:t>
      </w:r>
      <w:r w:rsidR="00F84F81" w:rsidRPr="005453B2">
        <w:rPr>
          <w:rFonts w:ascii="Arial" w:hAnsi="Arial" w:cs="Arial"/>
          <w:color w:val="000000"/>
        </w:rPr>
        <w:t xml:space="preserve">s, relationships, </w:t>
      </w:r>
      <w:r w:rsidRPr="005453B2">
        <w:rPr>
          <w:rFonts w:ascii="Arial" w:hAnsi="Arial" w:cs="Arial"/>
          <w:color w:val="000000"/>
        </w:rPr>
        <w:tab/>
      </w:r>
      <w:r w:rsidR="00F84F81" w:rsidRPr="005453B2">
        <w:rPr>
          <w:rFonts w:ascii="Arial" w:hAnsi="Arial" w:cs="Arial"/>
          <w:color w:val="000000"/>
        </w:rPr>
        <w:t xml:space="preserve">among others.” </w:t>
      </w:r>
    </w:p>
    <w:p w14:paraId="65CE751C" w14:textId="77777777" w:rsidR="003B64E0" w:rsidRPr="005453B2" w:rsidRDefault="003B64E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7197957B" w14:textId="56C41ABF" w:rsidR="00203F58" w:rsidRPr="005453B2" w:rsidRDefault="00276EEC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>Tarone (</w:t>
      </w:r>
      <w:r w:rsidR="00E17EC0" w:rsidRPr="005453B2">
        <w:rPr>
          <w:rFonts w:ascii="Arial" w:hAnsi="Arial" w:cs="Arial"/>
          <w:color w:val="000000"/>
        </w:rPr>
        <w:t>2007</w:t>
      </w:r>
      <w:r w:rsidRPr="005453B2">
        <w:rPr>
          <w:rFonts w:ascii="Arial" w:hAnsi="Arial" w:cs="Arial"/>
          <w:color w:val="000000"/>
        </w:rPr>
        <w:t>)</w:t>
      </w:r>
      <w:r w:rsidR="00E17EC0" w:rsidRPr="005453B2">
        <w:rPr>
          <w:rFonts w:ascii="Arial" w:hAnsi="Arial" w:cs="Arial"/>
          <w:color w:val="000000"/>
        </w:rPr>
        <w:t xml:space="preserve"> </w:t>
      </w:r>
      <w:r w:rsidR="003B64E0" w:rsidRPr="005453B2">
        <w:rPr>
          <w:rFonts w:ascii="Arial" w:hAnsi="Arial" w:cs="Arial"/>
          <w:color w:val="000000"/>
        </w:rPr>
        <w:t>similarly identified:</w:t>
      </w:r>
    </w:p>
    <w:p w14:paraId="111FE3D6" w14:textId="014855BE" w:rsidR="00276EEC" w:rsidRPr="005453B2" w:rsidRDefault="00203F58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ab/>
      </w:r>
      <w:r w:rsidR="00E17EC0" w:rsidRPr="005453B2">
        <w:rPr>
          <w:rFonts w:ascii="Arial" w:hAnsi="Arial" w:cs="Arial"/>
          <w:color w:val="000000"/>
        </w:rPr>
        <w:t>‘A sociolinguistic approach to</w:t>
      </w:r>
      <w:r w:rsidR="00715298" w:rsidRPr="005453B2">
        <w:rPr>
          <w:rFonts w:ascii="Arial" w:hAnsi="Arial" w:cs="Arial"/>
          <w:color w:val="000000"/>
        </w:rPr>
        <w:t xml:space="preserve"> SLA (</w:t>
      </w:r>
      <w:r w:rsidR="00E17EC0" w:rsidRPr="005453B2">
        <w:rPr>
          <w:rFonts w:ascii="Arial" w:hAnsi="Arial" w:cs="Arial"/>
          <w:color w:val="000000"/>
        </w:rPr>
        <w:t>second language acquisition</w:t>
      </w:r>
      <w:r w:rsidR="00715298" w:rsidRPr="005453B2">
        <w:rPr>
          <w:rFonts w:ascii="Arial" w:hAnsi="Arial" w:cs="Arial"/>
          <w:color w:val="000000"/>
        </w:rPr>
        <w:t xml:space="preserve">) is one </w:t>
      </w:r>
      <w:r w:rsidRPr="005453B2">
        <w:rPr>
          <w:rFonts w:ascii="Arial" w:hAnsi="Arial" w:cs="Arial"/>
          <w:color w:val="000000"/>
        </w:rPr>
        <w:tab/>
      </w:r>
      <w:r w:rsidR="00715298" w:rsidRPr="005453B2">
        <w:rPr>
          <w:rFonts w:ascii="Arial" w:hAnsi="Arial" w:cs="Arial"/>
          <w:color w:val="000000"/>
        </w:rPr>
        <w:t xml:space="preserve">that studies </w:t>
      </w:r>
      <w:r w:rsidRPr="005453B2">
        <w:rPr>
          <w:rFonts w:ascii="Arial" w:hAnsi="Arial" w:cs="Arial"/>
          <w:color w:val="000000"/>
        </w:rPr>
        <w:t>th</w:t>
      </w:r>
      <w:r w:rsidR="00715298" w:rsidRPr="005453B2">
        <w:rPr>
          <w:rFonts w:ascii="Arial" w:hAnsi="Arial" w:cs="Arial"/>
          <w:color w:val="000000"/>
        </w:rPr>
        <w:t>e relationship between such social contextual variables</w:t>
      </w:r>
      <w:r w:rsidRPr="005453B2">
        <w:rPr>
          <w:rFonts w:ascii="Arial" w:hAnsi="Arial" w:cs="Arial"/>
          <w:color w:val="000000"/>
        </w:rPr>
        <w:t xml:space="preserve"> as </w:t>
      </w:r>
      <w:r w:rsidRPr="005453B2">
        <w:rPr>
          <w:rFonts w:ascii="Arial" w:hAnsi="Arial" w:cs="Arial"/>
          <w:color w:val="000000"/>
        </w:rPr>
        <w:tab/>
        <w:t xml:space="preserve">interlocutor, topic or task and the formal feature of learner language or </w:t>
      </w:r>
      <w:r w:rsidRPr="005453B2">
        <w:rPr>
          <w:rFonts w:ascii="Arial" w:hAnsi="Arial" w:cs="Arial"/>
          <w:color w:val="000000"/>
        </w:rPr>
        <w:tab/>
        <w:t>interlanguage production.’</w:t>
      </w:r>
    </w:p>
    <w:p w14:paraId="2E088492" w14:textId="77777777" w:rsidR="007B796D" w:rsidRPr="005453B2" w:rsidRDefault="007B796D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65B4CB7B" w14:textId="2118C0E9" w:rsidR="00A742F8" w:rsidRPr="005453B2" w:rsidRDefault="00B933C7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Barnardo and Gaerlan </w:t>
      </w:r>
      <w:r w:rsidR="007B796D" w:rsidRPr="005453B2">
        <w:rPr>
          <w:rFonts w:ascii="Arial" w:hAnsi="Arial" w:cs="Arial"/>
          <w:color w:val="000000"/>
        </w:rPr>
        <w:t xml:space="preserve">(2011. P4) reviewed and responded to a research projected carried out by QI (1998 as cited in Barnardo and Gaerlan, 2011). </w:t>
      </w:r>
    </w:p>
    <w:p w14:paraId="272C00EE" w14:textId="2E18906F" w:rsidR="00784F0B" w:rsidRPr="005453B2" w:rsidRDefault="00784F0B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During this investigation, </w:t>
      </w:r>
      <w:r w:rsidR="003840E3" w:rsidRPr="005453B2">
        <w:rPr>
          <w:rFonts w:ascii="Arial" w:hAnsi="Arial" w:cs="Arial"/>
          <w:color w:val="000000"/>
        </w:rPr>
        <w:t xml:space="preserve">QI (1998) </w:t>
      </w:r>
      <w:r w:rsidR="00AF658B" w:rsidRPr="005453B2">
        <w:rPr>
          <w:rFonts w:ascii="Arial" w:hAnsi="Arial" w:cs="Arial"/>
          <w:color w:val="000000"/>
        </w:rPr>
        <w:t>was researching if</w:t>
      </w:r>
      <w:r w:rsidR="004017F4" w:rsidRPr="005453B2">
        <w:rPr>
          <w:rFonts w:ascii="Arial" w:hAnsi="Arial" w:cs="Arial"/>
          <w:color w:val="000000"/>
        </w:rPr>
        <w:t xml:space="preserve"> bilingual </w:t>
      </w:r>
      <w:r w:rsidR="003074B8" w:rsidRPr="005453B2">
        <w:rPr>
          <w:rFonts w:ascii="Arial" w:hAnsi="Arial" w:cs="Arial"/>
          <w:color w:val="000000"/>
        </w:rPr>
        <w:t xml:space="preserve">learners switch from English to their native language </w:t>
      </w:r>
      <w:r w:rsidR="00987847" w:rsidRPr="005453B2">
        <w:rPr>
          <w:rFonts w:ascii="Arial" w:hAnsi="Arial" w:cs="Arial"/>
          <w:color w:val="000000"/>
        </w:rPr>
        <w:t xml:space="preserve">during </w:t>
      </w:r>
      <w:r w:rsidR="00433D8D" w:rsidRPr="005453B2">
        <w:rPr>
          <w:rFonts w:ascii="Arial" w:hAnsi="Arial" w:cs="Arial"/>
          <w:color w:val="000000"/>
        </w:rPr>
        <w:t xml:space="preserve">mathematical tasks. </w:t>
      </w:r>
    </w:p>
    <w:p w14:paraId="71695D7A" w14:textId="25885A9F" w:rsidR="00552451" w:rsidRPr="005453B2" w:rsidRDefault="00AF658B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>Barnardo and Gaerlan suggested</w:t>
      </w:r>
      <w:r w:rsidR="004432AB" w:rsidRPr="005453B2">
        <w:rPr>
          <w:rFonts w:ascii="Arial" w:hAnsi="Arial" w:cs="Arial"/>
          <w:color w:val="000000"/>
        </w:rPr>
        <w:t xml:space="preserve"> that during the in-depth case study of few learners</w:t>
      </w:r>
      <w:r w:rsidRPr="005453B2">
        <w:rPr>
          <w:rFonts w:ascii="Arial" w:hAnsi="Arial" w:cs="Arial"/>
          <w:color w:val="000000"/>
        </w:rPr>
        <w:t xml:space="preserve">, QI identified </w:t>
      </w:r>
      <w:r w:rsidR="004432AB" w:rsidRPr="005453B2">
        <w:rPr>
          <w:rFonts w:ascii="Arial" w:hAnsi="Arial" w:cs="Arial"/>
          <w:color w:val="000000"/>
        </w:rPr>
        <w:t>that bilingual learners showed tendency to switch between the English language and their native language not due to their ‘limited proficiency’</w:t>
      </w:r>
      <w:r w:rsidR="009B2E5C" w:rsidRPr="005453B2">
        <w:rPr>
          <w:rFonts w:ascii="Arial" w:hAnsi="Arial" w:cs="Arial"/>
          <w:color w:val="000000"/>
        </w:rPr>
        <w:t xml:space="preserve">. ‘Instead, the </w:t>
      </w:r>
      <w:r w:rsidR="008B0766" w:rsidRPr="005453B2">
        <w:rPr>
          <w:rFonts w:ascii="Arial" w:hAnsi="Arial" w:cs="Arial"/>
          <w:color w:val="000000"/>
        </w:rPr>
        <w:t xml:space="preserve">choice of using English or their mother tongue depended more on how either language facilitated the execution of the mathematical task.’ Barnardo and Gaerlan (2011. P4). </w:t>
      </w:r>
      <w:r w:rsidR="00C75CD2" w:rsidRPr="005453B2">
        <w:rPr>
          <w:rFonts w:ascii="Arial" w:hAnsi="Arial" w:cs="Arial"/>
          <w:color w:val="000000"/>
        </w:rPr>
        <w:t xml:space="preserve"> </w:t>
      </w:r>
      <w:r w:rsidR="00F96D20" w:rsidRPr="005453B2">
        <w:rPr>
          <w:rFonts w:ascii="Arial" w:hAnsi="Arial" w:cs="Arial"/>
          <w:color w:val="000000"/>
        </w:rPr>
        <w:t xml:space="preserve">Thus, </w:t>
      </w:r>
      <w:r w:rsidR="004F5C90" w:rsidRPr="005453B2">
        <w:rPr>
          <w:rFonts w:ascii="Arial" w:hAnsi="Arial" w:cs="Arial"/>
          <w:color w:val="000000"/>
        </w:rPr>
        <w:t xml:space="preserve">QI </w:t>
      </w:r>
      <w:r w:rsidR="00862F77" w:rsidRPr="005453B2">
        <w:rPr>
          <w:rFonts w:ascii="Arial" w:hAnsi="Arial" w:cs="Arial"/>
          <w:color w:val="000000"/>
        </w:rPr>
        <w:t>suggested</w:t>
      </w:r>
      <w:r w:rsidR="00F96D20" w:rsidRPr="005453B2">
        <w:rPr>
          <w:rFonts w:ascii="Arial" w:hAnsi="Arial" w:cs="Arial"/>
          <w:color w:val="000000"/>
        </w:rPr>
        <w:t xml:space="preserve"> that the switching between languages indicates a strategy to solve problems within bilingual </w:t>
      </w:r>
      <w:r w:rsidR="00B36A55" w:rsidRPr="005453B2">
        <w:rPr>
          <w:rFonts w:ascii="Arial" w:hAnsi="Arial" w:cs="Arial"/>
          <w:color w:val="000000"/>
        </w:rPr>
        <w:t xml:space="preserve">learners. </w:t>
      </w:r>
    </w:p>
    <w:p w14:paraId="58AA8ED6" w14:textId="77777777" w:rsidR="000D09DF" w:rsidRPr="005453B2" w:rsidRDefault="00115D13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>The article also reviews the work of Moschkovich (2005, as cited in Barnardo and Gaerlan, 2011)</w:t>
      </w:r>
      <w:r w:rsidR="001C69D3" w:rsidRPr="005453B2">
        <w:rPr>
          <w:rFonts w:ascii="Arial" w:hAnsi="Arial" w:cs="Arial"/>
          <w:color w:val="000000"/>
        </w:rPr>
        <w:t xml:space="preserve"> </w:t>
      </w:r>
      <w:r w:rsidR="004F5C90" w:rsidRPr="005453B2">
        <w:rPr>
          <w:rFonts w:ascii="Arial" w:hAnsi="Arial" w:cs="Arial"/>
          <w:color w:val="000000"/>
        </w:rPr>
        <w:t xml:space="preserve">in which complimented the work of QI (1998) in identifying that there is ‘code switching from one language to another can serve as a resource for elaborating ideas’. </w:t>
      </w:r>
    </w:p>
    <w:p w14:paraId="38E2B5B9" w14:textId="77777777" w:rsidR="00B044B6" w:rsidRPr="005453B2" w:rsidRDefault="004A2B42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With consideration to the review of the research, one would argue that </w:t>
      </w:r>
      <w:r w:rsidR="00B044B6" w:rsidRPr="005453B2">
        <w:rPr>
          <w:rFonts w:ascii="Arial" w:hAnsi="Arial" w:cs="Arial"/>
          <w:color w:val="000000"/>
        </w:rPr>
        <w:t xml:space="preserve">bilingual learners could look at a number of problems via different interpretations through the language medium of their choice. </w:t>
      </w:r>
    </w:p>
    <w:p w14:paraId="715F2A2B" w14:textId="77777777" w:rsidR="007B69D5" w:rsidRPr="005453B2" w:rsidRDefault="007B69D5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4E81FDF9" w14:textId="09F7434C" w:rsidR="007F6206" w:rsidRPr="005453B2" w:rsidRDefault="007F6206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On </w:t>
      </w:r>
      <w:r w:rsidR="00F1438C" w:rsidRPr="005453B2">
        <w:rPr>
          <w:rFonts w:ascii="Arial" w:hAnsi="Arial" w:cs="Arial"/>
          <w:color w:val="000000"/>
        </w:rPr>
        <w:t>the 15</w:t>
      </w:r>
      <w:r w:rsidR="00F1438C" w:rsidRPr="005453B2">
        <w:rPr>
          <w:rFonts w:ascii="Arial" w:hAnsi="Arial" w:cs="Arial"/>
          <w:color w:val="000000"/>
          <w:vertAlign w:val="superscript"/>
        </w:rPr>
        <w:t>th</w:t>
      </w:r>
      <w:r w:rsidR="00F1438C" w:rsidRPr="005453B2">
        <w:rPr>
          <w:rFonts w:ascii="Arial" w:hAnsi="Arial" w:cs="Arial"/>
          <w:color w:val="000000"/>
        </w:rPr>
        <w:t xml:space="preserve"> January 2019, the population of people over three years of age in Wales was 2,987,400. Out of the almost three million people currently living in Wales, only 29.7% of the population </w:t>
      </w:r>
      <w:r w:rsidR="00336F8C" w:rsidRPr="005453B2">
        <w:rPr>
          <w:rFonts w:ascii="Arial" w:hAnsi="Arial" w:cs="Arial"/>
          <w:color w:val="000000"/>
        </w:rPr>
        <w:t>say they can speak the Welsh language. StatsWales (2019)</w:t>
      </w:r>
      <w:r w:rsidR="002848A1" w:rsidRPr="005453B2">
        <w:rPr>
          <w:rFonts w:ascii="Arial" w:hAnsi="Arial" w:cs="Arial"/>
          <w:color w:val="000000"/>
        </w:rPr>
        <w:t xml:space="preserve"> </w:t>
      </w:r>
    </w:p>
    <w:p w14:paraId="13327213" w14:textId="77777777" w:rsidR="0093071A" w:rsidRPr="005453B2" w:rsidRDefault="0022731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The Welsh Government alongside Cymdeithas yr Iaith Gymraeg, have a vision to see the Welsh heritage and language thrive again. </w:t>
      </w:r>
      <w:r w:rsidRPr="005453B2">
        <w:rPr>
          <w:rFonts w:ascii="Arial" w:hAnsi="Arial" w:cs="Arial"/>
          <w:color w:val="000000"/>
        </w:rPr>
        <w:t>WAG (2017b)</w:t>
      </w:r>
      <w:r w:rsidR="00DA57E1" w:rsidRPr="005453B2">
        <w:rPr>
          <w:rFonts w:ascii="Arial" w:hAnsi="Arial" w:cs="Arial"/>
          <w:color w:val="000000"/>
        </w:rPr>
        <w:t xml:space="preserve"> </w:t>
      </w:r>
      <w:r w:rsidR="008E3C20" w:rsidRPr="005453B2">
        <w:rPr>
          <w:rFonts w:ascii="Arial" w:hAnsi="Arial" w:cs="Arial"/>
          <w:color w:val="000000"/>
        </w:rPr>
        <w:t xml:space="preserve">‘Our ambition as Welsh Government is to see the number of people able to enjoy speaking and using Welsh reach a million by 2050.’ </w:t>
      </w:r>
      <w:r w:rsidR="003F3A02" w:rsidRPr="005453B2">
        <w:rPr>
          <w:rFonts w:ascii="Arial" w:hAnsi="Arial" w:cs="Arial"/>
          <w:color w:val="000000"/>
        </w:rPr>
        <w:t xml:space="preserve"> Although 2050 </w:t>
      </w:r>
      <w:r w:rsidR="006D204D" w:rsidRPr="005453B2">
        <w:rPr>
          <w:rFonts w:ascii="Arial" w:hAnsi="Arial" w:cs="Arial"/>
          <w:color w:val="000000"/>
        </w:rPr>
        <w:t xml:space="preserve">may seem </w:t>
      </w:r>
      <w:r w:rsidR="003C7D65" w:rsidRPr="005453B2">
        <w:rPr>
          <w:rFonts w:ascii="Arial" w:hAnsi="Arial" w:cs="Arial"/>
          <w:color w:val="000000"/>
        </w:rPr>
        <w:t xml:space="preserve">like a lifetime away, </w:t>
      </w:r>
      <w:r w:rsidR="007B69D5" w:rsidRPr="005453B2">
        <w:rPr>
          <w:rFonts w:ascii="Arial" w:hAnsi="Arial" w:cs="Arial"/>
          <w:color w:val="000000"/>
        </w:rPr>
        <w:t>Gaerlan (2009, as cited in Barnardo and Gaerlan, 2011. P5) identified the main influence on bilingual enhancements as ‘language exposure at home’.</w:t>
      </w:r>
      <w:r w:rsidR="00166F13" w:rsidRPr="005453B2">
        <w:rPr>
          <w:rFonts w:ascii="Arial" w:hAnsi="Arial" w:cs="Arial"/>
          <w:color w:val="000000"/>
        </w:rPr>
        <w:t xml:space="preserve"> With less than 30% of the population in Wales able to speak or use the Welsh language, language exposure outside the school environment may be a big influential factor to the vision. </w:t>
      </w:r>
    </w:p>
    <w:p w14:paraId="041D414F" w14:textId="21EB8B3A" w:rsidR="007B69D5" w:rsidRPr="005453B2" w:rsidRDefault="0093071A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There is also a limitation to the language immersion factor outside the school premises in regards to the media i.e. songs, television programs and films. There has always been a limitation to the media available in the Welsh language </w:t>
      </w:r>
      <w:r w:rsidR="00630A68" w:rsidRPr="005453B2">
        <w:rPr>
          <w:rFonts w:ascii="Arial" w:hAnsi="Arial" w:cs="Arial"/>
          <w:color w:val="000000"/>
        </w:rPr>
        <w:t xml:space="preserve">whereas non-native English speakers have a huge range of media available for language immersion to take </w:t>
      </w:r>
      <w:r w:rsidR="008C10EF" w:rsidRPr="005453B2">
        <w:rPr>
          <w:rFonts w:ascii="Arial" w:hAnsi="Arial" w:cs="Arial"/>
          <w:color w:val="000000"/>
        </w:rPr>
        <w:t xml:space="preserve">a full </w:t>
      </w:r>
      <w:r w:rsidR="00630A68" w:rsidRPr="005453B2">
        <w:rPr>
          <w:rFonts w:ascii="Arial" w:hAnsi="Arial" w:cs="Arial"/>
          <w:color w:val="000000"/>
        </w:rPr>
        <w:t>effect</w:t>
      </w:r>
      <w:r w:rsidR="008C10EF" w:rsidRPr="005453B2">
        <w:rPr>
          <w:rFonts w:ascii="Arial" w:hAnsi="Arial" w:cs="Arial"/>
          <w:color w:val="000000"/>
        </w:rPr>
        <w:t xml:space="preserve"> on learners</w:t>
      </w:r>
      <w:r w:rsidR="00630A68" w:rsidRPr="005453B2">
        <w:rPr>
          <w:rFonts w:ascii="Arial" w:hAnsi="Arial" w:cs="Arial"/>
          <w:color w:val="000000"/>
        </w:rPr>
        <w:t xml:space="preserve">. </w:t>
      </w:r>
    </w:p>
    <w:p w14:paraId="227B90F3" w14:textId="77777777" w:rsidR="00847B26" w:rsidRPr="005453B2" w:rsidRDefault="00847B26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79747E89" w14:textId="4CE1DE11" w:rsidR="00847B26" w:rsidRPr="005453B2" w:rsidRDefault="00847B26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8"/>
        </w:rPr>
      </w:pPr>
      <w:r w:rsidRPr="005453B2">
        <w:rPr>
          <w:rFonts w:ascii="Arial" w:hAnsi="Arial" w:cs="Arial"/>
          <w:color w:val="000000"/>
          <w:sz w:val="28"/>
        </w:rPr>
        <w:t>Conclusion</w:t>
      </w:r>
    </w:p>
    <w:p w14:paraId="10111589" w14:textId="77777777" w:rsidR="00847B26" w:rsidRPr="005453B2" w:rsidRDefault="00847B26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7A73D6B3" w14:textId="0C1483AB" w:rsidR="00847B26" w:rsidRPr="005453B2" w:rsidRDefault="00847B26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To concluded this critical response, Barnardo and Gaerlan </w:t>
      </w:r>
      <w:r w:rsidR="00E02AC0" w:rsidRPr="005453B2">
        <w:rPr>
          <w:rFonts w:ascii="Arial" w:hAnsi="Arial" w:cs="Arial"/>
          <w:color w:val="000000"/>
        </w:rPr>
        <w:t xml:space="preserve">reviewed and responded to a handful of </w:t>
      </w:r>
      <w:r w:rsidR="00DA74B9" w:rsidRPr="005453B2">
        <w:rPr>
          <w:rFonts w:ascii="Arial" w:hAnsi="Arial" w:cs="Arial"/>
          <w:color w:val="000000"/>
        </w:rPr>
        <w:t xml:space="preserve">research </w:t>
      </w:r>
      <w:r w:rsidR="00592A99" w:rsidRPr="005453B2">
        <w:rPr>
          <w:rFonts w:ascii="Arial" w:hAnsi="Arial" w:cs="Arial"/>
          <w:color w:val="000000"/>
        </w:rPr>
        <w:t xml:space="preserve">projects </w:t>
      </w:r>
      <w:r w:rsidR="003C787B" w:rsidRPr="005453B2">
        <w:rPr>
          <w:rFonts w:ascii="Arial" w:hAnsi="Arial" w:cs="Arial"/>
          <w:color w:val="000000"/>
        </w:rPr>
        <w:t>of</w:t>
      </w:r>
      <w:r w:rsidR="00062549" w:rsidRPr="005453B2">
        <w:rPr>
          <w:rFonts w:ascii="Arial" w:hAnsi="Arial" w:cs="Arial"/>
          <w:color w:val="000000"/>
        </w:rPr>
        <w:t xml:space="preserve"> non-native English students learning English</w:t>
      </w:r>
      <w:r w:rsidR="003C787B" w:rsidRPr="005453B2">
        <w:rPr>
          <w:rFonts w:ascii="Arial" w:hAnsi="Arial" w:cs="Arial"/>
          <w:color w:val="000000"/>
        </w:rPr>
        <w:t xml:space="preserve"> language. Although the review and response was limited to Barnardo and Gaerlan’s professional expertise </w:t>
      </w:r>
      <w:r w:rsidR="004136C0" w:rsidRPr="005453B2">
        <w:rPr>
          <w:rFonts w:ascii="Arial" w:hAnsi="Arial" w:cs="Arial"/>
          <w:color w:val="000000"/>
        </w:rPr>
        <w:t xml:space="preserve">of </w:t>
      </w:r>
      <w:r w:rsidR="00CF698E" w:rsidRPr="005453B2">
        <w:rPr>
          <w:rFonts w:ascii="Arial" w:hAnsi="Arial" w:cs="Arial"/>
          <w:color w:val="000000"/>
        </w:rPr>
        <w:t>psychology and English and Applied Linguistics</w:t>
      </w:r>
      <w:r w:rsidR="006B41D2" w:rsidRPr="005453B2">
        <w:rPr>
          <w:rFonts w:ascii="Arial" w:hAnsi="Arial" w:cs="Arial"/>
          <w:color w:val="000000"/>
        </w:rPr>
        <w:t xml:space="preserve">. </w:t>
      </w:r>
      <w:r w:rsidR="00440178" w:rsidRPr="005453B2">
        <w:rPr>
          <w:rFonts w:ascii="Arial" w:hAnsi="Arial" w:cs="Arial"/>
          <w:color w:val="000000"/>
        </w:rPr>
        <w:t xml:space="preserve">The writer feels that Barnardo and Gaerlan could expand on their research by referring to </w:t>
      </w:r>
      <w:r w:rsidR="00645E2E" w:rsidRPr="005453B2">
        <w:rPr>
          <w:rFonts w:ascii="Arial" w:hAnsi="Arial" w:cs="Arial"/>
          <w:color w:val="000000"/>
        </w:rPr>
        <w:t xml:space="preserve">methods of teaching language </w:t>
      </w:r>
      <w:r w:rsidR="00ED4788" w:rsidRPr="005453B2">
        <w:rPr>
          <w:rFonts w:ascii="Arial" w:hAnsi="Arial" w:cs="Arial"/>
          <w:color w:val="000000"/>
        </w:rPr>
        <w:t xml:space="preserve">within a classroom environment. i.e. </w:t>
      </w:r>
      <w:r w:rsidR="00BF17E3" w:rsidRPr="005453B2">
        <w:rPr>
          <w:rFonts w:ascii="Arial" w:hAnsi="Arial" w:cs="Arial"/>
          <w:color w:val="000000"/>
        </w:rPr>
        <w:t xml:space="preserve">language immersion, oral focus, written focus etc. </w:t>
      </w:r>
    </w:p>
    <w:p w14:paraId="00B6D42F" w14:textId="1D2A1E68" w:rsidR="000C42CD" w:rsidRPr="005453B2" w:rsidRDefault="000C42CD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The article shows various researchers in their fields with detailed representations of their findings </w:t>
      </w:r>
      <w:r w:rsidR="00F82D57" w:rsidRPr="005453B2">
        <w:rPr>
          <w:rFonts w:ascii="Arial" w:hAnsi="Arial" w:cs="Arial"/>
          <w:color w:val="000000"/>
        </w:rPr>
        <w:t>offering theoretical insights that may allow students and/ or practitioners to advance their own ability</w:t>
      </w:r>
      <w:r w:rsidR="00F37401" w:rsidRPr="005453B2">
        <w:rPr>
          <w:rFonts w:ascii="Arial" w:hAnsi="Arial" w:cs="Arial"/>
          <w:color w:val="000000"/>
        </w:rPr>
        <w:t xml:space="preserve"> </w:t>
      </w:r>
      <w:r w:rsidR="002B65E6" w:rsidRPr="005453B2">
        <w:rPr>
          <w:rFonts w:ascii="Arial" w:hAnsi="Arial" w:cs="Arial"/>
          <w:color w:val="000000"/>
        </w:rPr>
        <w:t xml:space="preserve">and/ </w:t>
      </w:r>
      <w:r w:rsidR="00F37401" w:rsidRPr="005453B2">
        <w:rPr>
          <w:rFonts w:ascii="Arial" w:hAnsi="Arial" w:cs="Arial"/>
          <w:color w:val="000000"/>
        </w:rPr>
        <w:t xml:space="preserve">or the ability of others to become bilingual </w:t>
      </w:r>
      <w:r w:rsidR="002B65E6" w:rsidRPr="005453B2">
        <w:rPr>
          <w:rFonts w:ascii="Arial" w:hAnsi="Arial" w:cs="Arial"/>
          <w:color w:val="000000"/>
        </w:rPr>
        <w:t>or become more confident in</w:t>
      </w:r>
      <w:r w:rsidR="00D71FB4" w:rsidRPr="005453B2">
        <w:rPr>
          <w:rFonts w:ascii="Arial" w:hAnsi="Arial" w:cs="Arial"/>
          <w:color w:val="000000"/>
        </w:rPr>
        <w:t xml:space="preserve"> speaking non-native languages.</w:t>
      </w:r>
    </w:p>
    <w:p w14:paraId="3AF326F3" w14:textId="1278D23E" w:rsidR="00D71FB4" w:rsidRPr="005453B2" w:rsidRDefault="00050E8B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The article lends itself to </w:t>
      </w:r>
      <w:r w:rsidR="00F71853" w:rsidRPr="005453B2">
        <w:rPr>
          <w:rFonts w:ascii="Arial" w:hAnsi="Arial" w:cs="Arial"/>
          <w:color w:val="000000"/>
        </w:rPr>
        <w:t>reviewing the cognitive processes that are affected within the psycholinguistic and sociolinguistic perspectives of learning</w:t>
      </w:r>
      <w:r w:rsidR="003E7769" w:rsidRPr="005453B2">
        <w:rPr>
          <w:rFonts w:ascii="Arial" w:hAnsi="Arial" w:cs="Arial"/>
          <w:color w:val="000000"/>
        </w:rPr>
        <w:t xml:space="preserve"> English as</w:t>
      </w:r>
      <w:r w:rsidR="00F71853" w:rsidRPr="005453B2">
        <w:rPr>
          <w:rFonts w:ascii="Arial" w:hAnsi="Arial" w:cs="Arial"/>
          <w:color w:val="000000"/>
        </w:rPr>
        <w:t xml:space="preserve"> a non-native language.</w:t>
      </w:r>
      <w:r w:rsidR="005B35F3" w:rsidRPr="005453B2">
        <w:rPr>
          <w:rFonts w:ascii="Arial" w:hAnsi="Arial" w:cs="Arial"/>
          <w:color w:val="000000"/>
        </w:rPr>
        <w:t xml:space="preserve"> </w:t>
      </w:r>
      <w:r w:rsidR="003E7769" w:rsidRPr="005453B2">
        <w:rPr>
          <w:rFonts w:ascii="Arial" w:hAnsi="Arial" w:cs="Arial"/>
          <w:color w:val="000000"/>
        </w:rPr>
        <w:t xml:space="preserve">The writer believes that </w:t>
      </w:r>
      <w:r w:rsidR="005B35F3" w:rsidRPr="005453B2">
        <w:rPr>
          <w:rFonts w:ascii="Arial" w:hAnsi="Arial" w:cs="Arial"/>
          <w:color w:val="000000"/>
        </w:rPr>
        <w:t xml:space="preserve">it would be difficult to compare the education process of non-native English speakers learning the English language in comparison to English speakers </w:t>
      </w:r>
      <w:r w:rsidR="00620949" w:rsidRPr="005453B2">
        <w:rPr>
          <w:rFonts w:ascii="Arial" w:hAnsi="Arial" w:cs="Arial"/>
          <w:color w:val="000000"/>
        </w:rPr>
        <w:t>learning the Welsh language</w:t>
      </w:r>
      <w:r w:rsidR="00644A65" w:rsidRPr="005453B2">
        <w:rPr>
          <w:rFonts w:ascii="Arial" w:hAnsi="Arial" w:cs="Arial"/>
          <w:color w:val="000000"/>
        </w:rPr>
        <w:t xml:space="preserve">. This </w:t>
      </w:r>
      <w:r w:rsidR="00222845" w:rsidRPr="005453B2">
        <w:rPr>
          <w:rFonts w:ascii="Arial" w:hAnsi="Arial" w:cs="Arial"/>
          <w:color w:val="000000"/>
        </w:rPr>
        <w:t>may be</w:t>
      </w:r>
      <w:r w:rsidR="00644A65" w:rsidRPr="005453B2">
        <w:rPr>
          <w:rFonts w:ascii="Arial" w:hAnsi="Arial" w:cs="Arial"/>
          <w:color w:val="000000"/>
        </w:rPr>
        <w:t xml:space="preserve"> due to the significant lack of funding,</w:t>
      </w:r>
      <w:r w:rsidR="00222845" w:rsidRPr="005453B2">
        <w:rPr>
          <w:rFonts w:ascii="Arial" w:hAnsi="Arial" w:cs="Arial"/>
          <w:color w:val="000000"/>
        </w:rPr>
        <w:t xml:space="preserve"> Welsh speakers in communities and</w:t>
      </w:r>
      <w:r w:rsidR="00644A65" w:rsidRPr="005453B2">
        <w:rPr>
          <w:rFonts w:ascii="Arial" w:hAnsi="Arial" w:cs="Arial"/>
          <w:color w:val="000000"/>
        </w:rPr>
        <w:t xml:space="preserve"> Welsh-medium </w:t>
      </w:r>
      <w:r w:rsidR="00222845" w:rsidRPr="005453B2">
        <w:rPr>
          <w:rFonts w:ascii="Arial" w:hAnsi="Arial" w:cs="Arial"/>
          <w:color w:val="000000"/>
        </w:rPr>
        <w:t xml:space="preserve">media i.e. music in the charts, television programs and filmography. </w:t>
      </w:r>
      <w:r w:rsidR="00B84089" w:rsidRPr="005453B2">
        <w:rPr>
          <w:rFonts w:ascii="Arial" w:hAnsi="Arial" w:cs="Arial"/>
          <w:color w:val="000000"/>
        </w:rPr>
        <w:t xml:space="preserve">Thus, </w:t>
      </w:r>
      <w:r w:rsidR="00EB76D6" w:rsidRPr="005453B2">
        <w:rPr>
          <w:rFonts w:ascii="Arial" w:hAnsi="Arial" w:cs="Arial"/>
          <w:color w:val="000000"/>
        </w:rPr>
        <w:t xml:space="preserve">creating the sociolinguistic </w:t>
      </w:r>
      <w:r w:rsidR="002428EF" w:rsidRPr="005453B2">
        <w:rPr>
          <w:rFonts w:ascii="Arial" w:hAnsi="Arial" w:cs="Arial"/>
          <w:color w:val="000000"/>
        </w:rPr>
        <w:t xml:space="preserve">side of the language </w:t>
      </w:r>
      <w:r w:rsidR="00A86497" w:rsidRPr="005453B2">
        <w:rPr>
          <w:rFonts w:ascii="Arial" w:hAnsi="Arial" w:cs="Arial"/>
          <w:color w:val="000000"/>
        </w:rPr>
        <w:t xml:space="preserve">a more complex area. </w:t>
      </w:r>
      <w:r w:rsidR="00432DFD" w:rsidRPr="005453B2">
        <w:rPr>
          <w:rFonts w:ascii="Arial" w:hAnsi="Arial" w:cs="Arial"/>
          <w:color w:val="000000"/>
        </w:rPr>
        <w:t>On the other hand, there are many heritage towns, m</w:t>
      </w:r>
      <w:r w:rsidR="009339BE" w:rsidRPr="005453B2">
        <w:rPr>
          <w:rFonts w:ascii="Arial" w:hAnsi="Arial" w:cs="Arial"/>
          <w:color w:val="000000"/>
        </w:rPr>
        <w:t>useums, monuments and sites</w:t>
      </w:r>
      <w:r w:rsidR="003600DE" w:rsidRPr="005453B2">
        <w:rPr>
          <w:rFonts w:ascii="Arial" w:hAnsi="Arial" w:cs="Arial"/>
          <w:color w:val="000000"/>
        </w:rPr>
        <w:t xml:space="preserve"> around Wales </w:t>
      </w:r>
      <w:r w:rsidR="009339BE" w:rsidRPr="005453B2">
        <w:rPr>
          <w:rFonts w:ascii="Arial" w:hAnsi="Arial" w:cs="Arial"/>
          <w:color w:val="000000"/>
        </w:rPr>
        <w:t>in which people can visit to understand the heritage of their mother land</w:t>
      </w:r>
      <w:r w:rsidR="008544FB" w:rsidRPr="005453B2">
        <w:rPr>
          <w:rFonts w:ascii="Arial" w:hAnsi="Arial" w:cs="Arial"/>
          <w:color w:val="000000"/>
        </w:rPr>
        <w:t xml:space="preserve"> potentially giving motivation and an importance to learning the Welsh language</w:t>
      </w:r>
      <w:r w:rsidR="009339BE" w:rsidRPr="005453B2">
        <w:rPr>
          <w:rFonts w:ascii="Arial" w:hAnsi="Arial" w:cs="Arial"/>
          <w:color w:val="000000"/>
        </w:rPr>
        <w:t>. For example,</w:t>
      </w:r>
      <w:r w:rsidR="00990F00" w:rsidRPr="005453B2">
        <w:rPr>
          <w:rFonts w:ascii="Arial" w:hAnsi="Arial" w:cs="Arial"/>
          <w:color w:val="000000"/>
        </w:rPr>
        <w:t xml:space="preserve"> </w:t>
      </w:r>
      <w:r w:rsidR="00432DFD" w:rsidRPr="005453B2">
        <w:rPr>
          <w:rFonts w:ascii="Arial" w:hAnsi="Arial" w:cs="Arial"/>
          <w:color w:val="000000"/>
        </w:rPr>
        <w:t>Big Pit</w:t>
      </w:r>
      <w:r w:rsidR="00990F00" w:rsidRPr="005453B2">
        <w:rPr>
          <w:rFonts w:ascii="Arial" w:hAnsi="Arial" w:cs="Arial"/>
          <w:color w:val="000000"/>
        </w:rPr>
        <w:t xml:space="preserve"> situated in Blaenavon heritage town or Carmarthen town and its heritage localities.</w:t>
      </w:r>
    </w:p>
    <w:p w14:paraId="38A9FABD" w14:textId="79E7BFFF" w:rsidR="00910A78" w:rsidRPr="005453B2" w:rsidRDefault="00F91D16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/>
        </w:rPr>
        <w:t xml:space="preserve">In regards to the psycholinguistic </w:t>
      </w:r>
      <w:r w:rsidR="0038329A" w:rsidRPr="005453B2">
        <w:rPr>
          <w:rFonts w:ascii="Arial" w:hAnsi="Arial" w:cs="Arial"/>
          <w:color w:val="000000"/>
        </w:rPr>
        <w:t xml:space="preserve">linking to the Welsh language, </w:t>
      </w:r>
      <w:r w:rsidR="00B71D54" w:rsidRPr="005453B2">
        <w:rPr>
          <w:rFonts w:ascii="Arial" w:hAnsi="Arial" w:cs="Arial"/>
          <w:color w:val="000000"/>
        </w:rPr>
        <w:t xml:space="preserve">the psycholinguistics from the educators’ perspective needs to be considered. For </w:t>
      </w:r>
      <w:r w:rsidR="00A137C4" w:rsidRPr="005453B2">
        <w:rPr>
          <w:rFonts w:ascii="Arial" w:hAnsi="Arial" w:cs="Arial"/>
          <w:color w:val="000000"/>
        </w:rPr>
        <w:t>example, ‘</w:t>
      </w:r>
      <w:r w:rsidR="00A137C4" w:rsidRPr="005453B2">
        <w:rPr>
          <w:rFonts w:ascii="Arial" w:hAnsi="Arial" w:cs="Arial"/>
        </w:rPr>
        <w:t xml:space="preserve">Many teachers in primary </w:t>
      </w:r>
      <w:r w:rsidR="00577397" w:rsidRPr="005453B2">
        <w:rPr>
          <w:rFonts w:ascii="Arial" w:hAnsi="Arial" w:cs="Arial"/>
        </w:rPr>
        <w:t>school’s</w:t>
      </w:r>
      <w:r w:rsidR="00A137C4" w:rsidRPr="005453B2">
        <w:rPr>
          <w:rFonts w:ascii="Arial" w:hAnsi="Arial" w:cs="Arial"/>
        </w:rPr>
        <w:t xml:space="preserve"> lack confidence and ability </w:t>
      </w:r>
      <w:r w:rsidR="00A137C4" w:rsidRPr="005453B2">
        <w:rPr>
          <w:rFonts w:ascii="Arial" w:hAnsi="Arial" w:cs="Arial"/>
        </w:rPr>
        <w:t>to teach Welsh second language’ Jones (2012. P12</w:t>
      </w:r>
      <w:r w:rsidR="006618E4" w:rsidRPr="005453B2">
        <w:rPr>
          <w:rFonts w:ascii="Arial" w:hAnsi="Arial" w:cs="Arial"/>
        </w:rPr>
        <w:t>) As</w:t>
      </w:r>
      <w:r w:rsidR="0038409B" w:rsidRPr="005453B2">
        <w:rPr>
          <w:rFonts w:ascii="Arial" w:hAnsi="Arial" w:cs="Arial"/>
        </w:rPr>
        <w:t xml:space="preserve"> a trainee teacher studying towards </w:t>
      </w:r>
      <w:bookmarkStart w:id="0" w:name="_GoBack"/>
      <w:bookmarkEnd w:id="0"/>
      <w:r w:rsidR="00AC27E8" w:rsidRPr="005453B2">
        <w:rPr>
          <w:rFonts w:ascii="Arial" w:hAnsi="Arial" w:cs="Arial"/>
        </w:rPr>
        <w:t>teaching in the Primary sector, the writer does not feel confident in their personal Welsh proficiency to deliver the Welsh language as a continuum</w:t>
      </w:r>
      <w:r w:rsidR="00236C0A" w:rsidRPr="005453B2">
        <w:rPr>
          <w:rFonts w:ascii="Arial" w:hAnsi="Arial" w:cs="Arial"/>
        </w:rPr>
        <w:t xml:space="preserve"> as opposed to Welsh second language</w:t>
      </w:r>
      <w:r w:rsidR="006618E4" w:rsidRPr="005453B2">
        <w:rPr>
          <w:rFonts w:ascii="Arial" w:hAnsi="Arial" w:cs="Arial"/>
        </w:rPr>
        <w:t xml:space="preserve">. </w:t>
      </w:r>
      <w:r w:rsidR="005B1763" w:rsidRPr="005453B2">
        <w:rPr>
          <w:rFonts w:ascii="Arial" w:hAnsi="Arial" w:cs="Arial"/>
        </w:rPr>
        <w:t>Cymdeithas yr Iaith Gymraeg aim to develop</w:t>
      </w:r>
      <w:r w:rsidR="00617EFC" w:rsidRPr="005453B2">
        <w:rPr>
          <w:rFonts w:ascii="Arial" w:hAnsi="Arial" w:cs="Arial"/>
        </w:rPr>
        <w:t xml:space="preserve"> bilingual learners. In order to educate bilingual learners, the teacher or educator would also need a proficient level of </w:t>
      </w:r>
      <w:r w:rsidR="003B2FFA" w:rsidRPr="005453B2">
        <w:rPr>
          <w:rFonts w:ascii="Arial" w:hAnsi="Arial" w:cs="Arial"/>
        </w:rPr>
        <w:t xml:space="preserve">Welsh in order to </w:t>
      </w:r>
      <w:r w:rsidR="003B2FFA" w:rsidRPr="005453B2">
        <w:rPr>
          <w:rFonts w:ascii="Arial" w:hAnsi="Arial" w:cs="Arial"/>
          <w:color w:val="000000" w:themeColor="text1"/>
        </w:rPr>
        <w:t xml:space="preserve">facilitate and enhance the learning. </w:t>
      </w:r>
    </w:p>
    <w:p w14:paraId="14AD3CCF" w14:textId="77777777" w:rsidR="00910A78" w:rsidRPr="005453B2" w:rsidRDefault="00910A78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</w:p>
    <w:p w14:paraId="61FE7C75" w14:textId="77777777" w:rsidR="00910A78" w:rsidRPr="005453B2" w:rsidRDefault="00910A78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000000" w:themeColor="text1"/>
        </w:rPr>
      </w:pPr>
      <w:r w:rsidRPr="005453B2">
        <w:rPr>
          <w:rFonts w:ascii="Arial" w:hAnsi="Arial" w:cs="Arial"/>
          <w:color w:val="000000" w:themeColor="text1"/>
        </w:rPr>
        <w:t>Donaldson (2015. P48) suggests that’</w:t>
      </w:r>
    </w:p>
    <w:p w14:paraId="36B7C209" w14:textId="0326D282" w:rsidR="00910A78" w:rsidRPr="005453B2" w:rsidRDefault="00910A78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453B2">
        <w:rPr>
          <w:rFonts w:ascii="Arial" w:hAnsi="Arial" w:cs="Arial"/>
          <w:color w:val="000000" w:themeColor="text1"/>
        </w:rPr>
        <w:tab/>
        <w:t>‘</w:t>
      </w:r>
      <w:r w:rsidRPr="005453B2">
        <w:rPr>
          <w:rFonts w:ascii="Arial" w:hAnsi="Arial" w:cs="Arial"/>
          <w:color w:val="000000" w:themeColor="text1"/>
        </w:rPr>
        <w:t xml:space="preserve">the acquisition of modern foreign languages will benefit from the earlier </w:t>
      </w:r>
      <w:r w:rsidRPr="005453B2">
        <w:rPr>
          <w:rFonts w:ascii="Arial" w:hAnsi="Arial" w:cs="Arial"/>
          <w:color w:val="000000" w:themeColor="text1"/>
        </w:rPr>
        <w:tab/>
      </w:r>
      <w:r w:rsidRPr="005453B2">
        <w:rPr>
          <w:rFonts w:ascii="Arial" w:hAnsi="Arial" w:cs="Arial"/>
          <w:color w:val="000000" w:themeColor="text1"/>
        </w:rPr>
        <w:t xml:space="preserve">development of the Welsh language, and recommends that this third and/or </w:t>
      </w:r>
      <w:r w:rsidRPr="005453B2">
        <w:rPr>
          <w:rFonts w:ascii="Arial" w:hAnsi="Arial" w:cs="Arial"/>
          <w:color w:val="000000" w:themeColor="text1"/>
        </w:rPr>
        <w:tab/>
      </w:r>
      <w:r w:rsidRPr="005453B2">
        <w:rPr>
          <w:rFonts w:ascii="Arial" w:hAnsi="Arial" w:cs="Arial"/>
          <w:color w:val="000000" w:themeColor="text1"/>
        </w:rPr>
        <w:t xml:space="preserve">fourth language should therefore be introduced in the first year of secondary </w:t>
      </w:r>
      <w:r w:rsidRPr="005453B2">
        <w:rPr>
          <w:rFonts w:ascii="Arial" w:hAnsi="Arial" w:cs="Arial"/>
          <w:color w:val="000000" w:themeColor="text1"/>
        </w:rPr>
        <w:tab/>
      </w:r>
      <w:r w:rsidRPr="005453B2">
        <w:rPr>
          <w:rFonts w:ascii="Arial" w:hAnsi="Arial" w:cs="Arial"/>
          <w:color w:val="000000" w:themeColor="text1"/>
        </w:rPr>
        <w:t>schoolin</w:t>
      </w:r>
      <w:r w:rsidRPr="005453B2">
        <w:rPr>
          <w:rFonts w:ascii="Arial" w:hAnsi="Arial" w:cs="Arial"/>
          <w:color w:val="000000" w:themeColor="text1"/>
        </w:rPr>
        <w:t>g’.</w:t>
      </w:r>
    </w:p>
    <w:p w14:paraId="473000E0" w14:textId="0790B6E6" w:rsidR="00A137C4" w:rsidRPr="005453B2" w:rsidRDefault="00910A78" w:rsidP="00EB22DB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5453B2">
        <w:rPr>
          <w:rFonts w:ascii="Arial" w:hAnsi="Arial" w:cs="Arial"/>
        </w:rPr>
        <w:t xml:space="preserve">With this recommendation </w:t>
      </w:r>
      <w:r w:rsidR="00105AC4" w:rsidRPr="005453B2">
        <w:rPr>
          <w:rFonts w:ascii="Arial" w:hAnsi="Arial" w:cs="Arial"/>
        </w:rPr>
        <w:t>in place and potentially taken forward, teachers in Wales will not have to just be at a higher proficiency in the Welsh language but secondary teachers will also need to have some knowledge and understanding of a third or fourth language also.</w:t>
      </w:r>
    </w:p>
    <w:p w14:paraId="7A115099" w14:textId="77777777" w:rsidR="008E3C20" w:rsidRPr="005453B2" w:rsidRDefault="008E3C2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288BAF21" w14:textId="2AE4F9E8" w:rsidR="00E77480" w:rsidRDefault="00E77480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  <w:r w:rsidRPr="005453B2">
        <w:rPr>
          <w:rFonts w:ascii="Arial" w:hAnsi="Arial" w:cs="Arial"/>
          <w:color w:val="000000"/>
        </w:rPr>
        <w:t xml:space="preserve">The writer believes that the Welsh Government could use Barnardo and Gaerlan’s research review to assess what methods are more applicable to </w:t>
      </w:r>
      <w:r w:rsidR="0083276F" w:rsidRPr="005453B2">
        <w:rPr>
          <w:rFonts w:ascii="Arial" w:hAnsi="Arial" w:cs="Arial"/>
          <w:color w:val="000000"/>
        </w:rPr>
        <w:t xml:space="preserve">different consortia or areas through Wales.  </w:t>
      </w:r>
    </w:p>
    <w:p w14:paraId="0CBA3F19" w14:textId="77777777" w:rsidR="007E5CA9" w:rsidRDefault="007E5CA9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60134D04" w14:textId="77777777" w:rsidR="007E5CA9" w:rsidRDefault="007E5CA9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5F7E6F5D" w14:textId="77777777" w:rsidR="007E5CA9" w:rsidRDefault="007E5CA9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</w:rPr>
      </w:pPr>
    </w:p>
    <w:p w14:paraId="1246E848" w14:textId="4549C961" w:rsidR="007E5CA9" w:rsidRDefault="007E5CA9" w:rsidP="00EB22DB">
      <w:pPr>
        <w:widowControl w:val="0"/>
        <w:autoSpaceDE w:val="0"/>
        <w:autoSpaceDN w:val="0"/>
        <w:adjustRightInd w:val="0"/>
        <w:spacing w:line="360" w:lineRule="auto"/>
        <w:rPr>
          <w:rFonts w:ascii="Arial" w:hAnsi="Arial" w:cs="Arial"/>
          <w:color w:val="000000"/>
          <w:sz w:val="28"/>
        </w:rPr>
      </w:pPr>
      <w:r w:rsidRPr="007E5CA9">
        <w:rPr>
          <w:rFonts w:ascii="Arial" w:hAnsi="Arial" w:cs="Arial"/>
          <w:color w:val="000000"/>
          <w:sz w:val="28"/>
        </w:rPr>
        <w:t>References</w:t>
      </w:r>
    </w:p>
    <w:p w14:paraId="5B48019A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747251E6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60BCE667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>Baker, C. (1993) Foundations of Bilingual Education and Bilingualism. Bridgend: WBC Print.</w:t>
      </w:r>
    </w:p>
    <w:p w14:paraId="49DFF561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2FD55CA9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>Bernardo, A.B.I. &amp; Gaerlan, M.J.M. (2011) Non-Native English Students Learning in English: Reviewing and Reﬂecting on the Research.  In Jaidey, R., Sadorra, M.L.C., Wong, J.O., Lee, M.C. &amp; Lorente, M.C. (eds.) Global perspectives, local initiatives: Reflections and practices in ELT.  National University of Singapore, CELC, pp.1-9.</w:t>
      </w:r>
    </w:p>
    <w:p w14:paraId="275091BE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58F3F166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/>
      </w:r>
      <w:r w:rsidRPr="003B37EC">
        <w:rPr>
          <w:rFonts w:ascii="Arial" w:hAnsi="Arial" w:cs="Arial"/>
        </w:rPr>
        <w:t xml:space="preserve">CambridgeEnglishDictionary (Date unknown) Meaning of “Psychology” in the English Dictionary.   Available at: </w:t>
      </w:r>
      <w:hyperlink r:id="rId7" w:history="1">
        <w:r w:rsidRPr="003B37EC">
          <w:rPr>
            <w:rFonts w:ascii="Arial" w:hAnsi="Arial" w:cs="Arial"/>
          </w:rPr>
          <w:t>https://dictionary.cambridge.org/dictionary/english/psychology</w:t>
        </w:r>
      </w:hyperlink>
      <w:r w:rsidRPr="003B37EC">
        <w:rPr>
          <w:rFonts w:ascii="Arial" w:hAnsi="Arial" w:cs="Arial"/>
        </w:rPr>
        <w:t xml:space="preserve"> [Accessed: 03/02/19] </w:t>
      </w:r>
    </w:p>
    <w:p w14:paraId="2180CBEB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651BC57E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Cymdeithas yr Laith Gymraeg (2019) First Minister to abolish second language Welsh - Cymdeithas welcomes commitment to learning 'continuum'. Available at: </w:t>
      </w:r>
      <w:hyperlink r:id="rId8" w:history="1">
        <w:r w:rsidRPr="003B37EC">
          <w:rPr>
            <w:rFonts w:ascii="Arial" w:hAnsi="Arial" w:cs="Arial"/>
          </w:rPr>
          <w:t>https://cymdeithas.cymru/news/first-minister-abolish-second-language-welsh-cymdeithas-welcomes-commitment-learning-continuum</w:t>
        </w:r>
      </w:hyperlink>
      <w:r>
        <w:rPr>
          <w:rFonts w:ascii="Arial" w:hAnsi="Arial" w:cs="Arial"/>
        </w:rPr>
        <w:t xml:space="preserve"> </w:t>
      </w:r>
      <w:r w:rsidRPr="003B37EC">
        <w:rPr>
          <w:rFonts w:ascii="Arial" w:hAnsi="Arial" w:cs="Arial"/>
        </w:rPr>
        <w:t>[Accessed: 02/02/19]</w:t>
      </w:r>
    </w:p>
    <w:p w14:paraId="75746BC8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0E57BEE9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De La Salle University (Date unknown) Marianne Jennifer Gaerlan. Available at:  </w:t>
      </w:r>
      <w:hyperlink r:id="rId9" w:history="1">
        <w:r w:rsidRPr="003B37EC">
          <w:rPr>
            <w:rFonts w:ascii="Arial" w:hAnsi="Arial" w:cs="Arial"/>
          </w:rPr>
          <w:t>http://dlsu.academia.edu/MarianneJenniferGaerlan</w:t>
        </w:r>
      </w:hyperlink>
      <w:r w:rsidRPr="003B37EC">
        <w:rPr>
          <w:rFonts w:ascii="Arial" w:hAnsi="Arial" w:cs="Arial"/>
        </w:rPr>
        <w:t xml:space="preserve"> [Accessed: 29/01/19]</w:t>
      </w:r>
    </w:p>
    <w:p w14:paraId="5743AFCF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5ABC76C2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Demirezen. M, (2004) Relationship between Psycholinguistic approach and foreign language learning and teaching. Available at:  </w:t>
      </w:r>
      <w:hyperlink r:id="rId10" w:history="1">
        <w:r w:rsidRPr="003B37EC">
          <w:rPr>
            <w:rFonts w:ascii="Arial" w:hAnsi="Arial" w:cs="Arial"/>
          </w:rPr>
          <w:t>http://dergipark.gov.tr/download/article-file/188369</w:t>
        </w:r>
      </w:hyperlink>
      <w:r w:rsidRPr="003B37EC">
        <w:rPr>
          <w:rFonts w:ascii="Arial" w:hAnsi="Arial" w:cs="Arial"/>
        </w:rPr>
        <w:t xml:space="preserve"> [Accessed: 29/02/19] </w:t>
      </w:r>
    </w:p>
    <w:p w14:paraId="0B24D329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1EC587D7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Donaldson, G (2015) Successful Futures. Cardiff. WAG </w:t>
      </w:r>
    </w:p>
    <w:p w14:paraId="1AF90293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5DE46F1B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>Gaerlan, M.J.M. (2009). Developing a model of the social factors that influence learning in L2 using the CQR approach. Unpublished doctoral dissertation, De La Salle University, Manila, Philippines.</w:t>
      </w:r>
      <w:r w:rsidRPr="003B37EC">
        <w:rPr>
          <w:rFonts w:ascii="MS Mincho" w:eastAsia="MS Mincho" w:hAnsi="MS Mincho" w:cs="MS Mincho"/>
        </w:rPr>
        <w:t> </w:t>
      </w:r>
      <w:r w:rsidRPr="003B37EC">
        <w:rPr>
          <w:rFonts w:ascii="Arial" w:hAnsi="Arial" w:cs="Arial"/>
        </w:rPr>
        <w:t>Review, 54, 413-435.</w:t>
      </w:r>
      <w:r w:rsidRPr="003B37EC">
        <w:rPr>
          <w:rFonts w:ascii="MS Mincho" w:eastAsia="MS Mincho" w:hAnsi="MS Mincho" w:cs="MS Mincho"/>
        </w:rPr>
        <w:t> </w:t>
      </w:r>
    </w:p>
    <w:p w14:paraId="1F87575F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262F94F4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>Jones, M. (2012) Welsh- medium education and Welsh as a subject. Cardiff: National Assembly for Wales</w:t>
      </w:r>
    </w:p>
    <w:p w14:paraId="0A722C63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591D79FA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>Moschkovich, J. (2005). Using two languages when learning mathematics. Educational Studies in Mathematics, 64, 121- 144.</w:t>
      </w:r>
      <w:r w:rsidRPr="003B37EC">
        <w:rPr>
          <w:rFonts w:ascii="MS Mincho" w:eastAsia="MS Mincho" w:hAnsi="MS Mincho" w:cs="MS Mincho"/>
        </w:rPr>
        <w:t> </w:t>
      </w:r>
    </w:p>
    <w:p w14:paraId="5ADD4582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75C07652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Nationsonline (2019) Languages of the world. Available at: </w:t>
      </w:r>
      <w:hyperlink r:id="rId11" w:history="1">
        <w:r w:rsidRPr="003B37EC">
          <w:rPr>
            <w:rFonts w:ascii="Arial" w:hAnsi="Arial" w:cs="Arial"/>
          </w:rPr>
          <w:t>https://www.nationsonline.org/oneworld/languages.htm</w:t>
        </w:r>
      </w:hyperlink>
      <w:r w:rsidRPr="003B37EC">
        <w:rPr>
          <w:rFonts w:ascii="Arial" w:hAnsi="Arial" w:cs="Arial"/>
        </w:rPr>
        <w:t xml:space="preserve">  [Accessed: 02/02/19]</w:t>
      </w:r>
    </w:p>
    <w:p w14:paraId="73882FC8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4A9DFF92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Qi, D.S. (1998). An inquiry into language-switching in second language composing processes. Canadian Modern Language </w:t>
      </w:r>
    </w:p>
    <w:p w14:paraId="2A625DE1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1AB8526A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StatsWales (2019) Annual Population Survey estimates of persons aged 3 and over who say they can speak Welsh by local authority and measure. Available at: </w:t>
      </w:r>
      <w:hyperlink r:id="rId12" w:history="1">
        <w:r w:rsidRPr="003B37EC">
          <w:rPr>
            <w:rFonts w:ascii="Arial" w:hAnsi="Arial" w:cs="Arial"/>
          </w:rPr>
          <w:t>https://statswales.gov.wales/Catalogue/Welsh-Language/annualpopulationsurveyestimatesofpersonsaged3andoverwhosaytheycanspeakwelsh-by-localauthority-measure</w:t>
        </w:r>
      </w:hyperlink>
      <w:r w:rsidRPr="003B37EC">
        <w:rPr>
          <w:rFonts w:ascii="Arial" w:hAnsi="Arial" w:cs="Arial"/>
        </w:rPr>
        <w:t xml:space="preserve"> [Accessed: 04/02/19]</w:t>
      </w:r>
    </w:p>
    <w:p w14:paraId="2C3E5F89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6FE3D8FE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Tarone. E, (2007) Sociolinguistic approaches to second language acquisition research 1997-2007. Available at: </w:t>
      </w:r>
      <w:hyperlink r:id="rId13" w:history="1">
        <w:r w:rsidRPr="003B37EC">
          <w:rPr>
            <w:rFonts w:ascii="Arial" w:hAnsi="Arial" w:cs="Arial"/>
          </w:rPr>
          <w:t>https://www.jstor.org/stable/pdf/4626135.pdf?refreqid=excelsior%3A6ecc751fac2303e36e81d2265b1e9f92</w:t>
        </w:r>
      </w:hyperlink>
      <w:r w:rsidRPr="003B37EC">
        <w:rPr>
          <w:rFonts w:ascii="Arial" w:hAnsi="Arial" w:cs="Arial"/>
        </w:rPr>
        <w:t xml:space="preserve"> [Accessed: 03/02/19]</w:t>
      </w:r>
    </w:p>
    <w:p w14:paraId="13087A64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474C1A61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University of Macau (2016) Department of Psychology. Available at: </w:t>
      </w:r>
      <w:hyperlink r:id="rId14" w:history="1">
        <w:r w:rsidRPr="003B37EC">
          <w:rPr>
            <w:rFonts w:ascii="Arial" w:hAnsi="Arial" w:cs="Arial"/>
          </w:rPr>
          <w:t>https://www.um.edu.mo/fss/psychology/staff_BERNARDO.html</w:t>
        </w:r>
      </w:hyperlink>
      <w:r w:rsidRPr="003B37EC">
        <w:rPr>
          <w:rFonts w:ascii="Arial" w:hAnsi="Arial" w:cs="Arial"/>
        </w:rPr>
        <w:t xml:space="preserve"> [Accessed: 29/01/19]</w:t>
      </w:r>
    </w:p>
    <w:p w14:paraId="4D9CE317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16C0B9C2" w14:textId="62D7C5C8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WAG (2017) Education in Wales: our national mission. </w:t>
      </w:r>
      <w:r w:rsidR="001C4DFB">
        <w:rPr>
          <w:rFonts w:ascii="Arial" w:hAnsi="Arial" w:cs="Arial"/>
        </w:rPr>
        <w:t>Cardiff</w:t>
      </w:r>
      <w:r w:rsidRPr="003B37EC">
        <w:rPr>
          <w:rFonts w:ascii="Arial" w:hAnsi="Arial" w:cs="Arial"/>
        </w:rPr>
        <w:t xml:space="preserve">: Welsh Government. Available at: </w:t>
      </w:r>
      <w:hyperlink r:id="rId15" w:history="1">
        <w:r w:rsidRPr="003B37EC">
          <w:rPr>
            <w:rFonts w:ascii="Arial" w:hAnsi="Arial" w:cs="Arial"/>
          </w:rPr>
          <w:t>https://beta.gov.wales/our-national-mission-0</w:t>
        </w:r>
      </w:hyperlink>
      <w:r w:rsidRPr="003B37EC">
        <w:rPr>
          <w:rFonts w:ascii="Arial" w:hAnsi="Arial" w:cs="Arial"/>
        </w:rPr>
        <w:t xml:space="preserve"> [Accessed: 02/02/19]</w:t>
      </w:r>
    </w:p>
    <w:p w14:paraId="7AA2F721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58EF9AE8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WAG (2017) Cymraeg 2050 A million Welsh speakers. Cardiff: Welsh Government. Available at: </w:t>
      </w:r>
      <w:hyperlink r:id="rId16" w:history="1">
        <w:r w:rsidRPr="003B37EC">
          <w:rPr>
            <w:rFonts w:ascii="Arial" w:hAnsi="Arial" w:cs="Arial"/>
          </w:rPr>
          <w:t>https://gov.</w:t>
        </w:r>
        <w:r w:rsidRPr="003B37EC">
          <w:rPr>
            <w:rFonts w:ascii="Arial" w:hAnsi="Arial" w:cs="Arial"/>
          </w:rPr>
          <w:t>w</w:t>
        </w:r>
        <w:r w:rsidRPr="003B37EC">
          <w:rPr>
            <w:rFonts w:ascii="Arial" w:hAnsi="Arial" w:cs="Arial"/>
          </w:rPr>
          <w:t>ales/docs/dcells/publications/170711-welsh-language-strategy-eng.pdf</w:t>
        </w:r>
      </w:hyperlink>
      <w:r w:rsidRPr="003B37EC">
        <w:rPr>
          <w:rFonts w:ascii="Arial" w:hAnsi="Arial" w:cs="Arial"/>
        </w:rPr>
        <w:t xml:space="preserve"> [Accessed: 03/02/19] </w:t>
      </w:r>
    </w:p>
    <w:p w14:paraId="7B16A21A" w14:textId="77777777" w:rsidR="007E5CA9" w:rsidRPr="003B37EC" w:rsidRDefault="007E5CA9" w:rsidP="007E5CA9">
      <w:pPr>
        <w:spacing w:line="360" w:lineRule="auto"/>
        <w:rPr>
          <w:rFonts w:ascii="Arial" w:hAnsi="Arial" w:cs="Arial"/>
        </w:rPr>
      </w:pPr>
    </w:p>
    <w:p w14:paraId="3ABF630F" w14:textId="2739852C" w:rsidR="007E5CA9" w:rsidRPr="00577397" w:rsidRDefault="007E5CA9" w:rsidP="00577397">
      <w:pPr>
        <w:spacing w:line="360" w:lineRule="auto"/>
        <w:rPr>
          <w:rFonts w:ascii="Arial" w:hAnsi="Arial" w:cs="Arial"/>
        </w:rPr>
      </w:pPr>
      <w:r w:rsidRPr="003B37EC">
        <w:rPr>
          <w:rFonts w:ascii="Arial" w:hAnsi="Arial" w:cs="Arial"/>
        </w:rPr>
        <w:t xml:space="preserve">Welsh Government (2007) Defining Schools According to their Welsh Medium Provision. </w:t>
      </w:r>
      <w:r w:rsidR="001C4DFB">
        <w:rPr>
          <w:rFonts w:ascii="Arial" w:hAnsi="Arial" w:cs="Arial"/>
        </w:rPr>
        <w:t>Cardiff</w:t>
      </w:r>
      <w:r w:rsidRPr="003B37EC">
        <w:rPr>
          <w:rFonts w:ascii="Arial" w:hAnsi="Arial" w:cs="Arial"/>
        </w:rPr>
        <w:t>: Welsh Government.</w:t>
      </w:r>
    </w:p>
    <w:sectPr w:rsidR="007E5CA9" w:rsidRPr="00577397" w:rsidSect="00F77958">
      <w:headerReference w:type="default" r:id="rId17"/>
      <w:footerReference w:type="even" r:id="rId18"/>
      <w:footerReference w:type="default" r:id="rId19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67CB329F" w14:textId="77777777" w:rsidR="005975D2" w:rsidRDefault="005975D2" w:rsidP="000666B8">
      <w:r>
        <w:separator/>
      </w:r>
    </w:p>
  </w:endnote>
  <w:endnote w:type="continuationSeparator" w:id="0">
    <w:p w14:paraId="3A0BFB72" w14:textId="77777777" w:rsidR="005975D2" w:rsidRDefault="005975D2" w:rsidP="000666B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MS Mincho">
    <w:panose1 w:val="02020609040205080304"/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390BDD4" w14:textId="77777777" w:rsidR="000666B8" w:rsidRDefault="000666B8" w:rsidP="0001535B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2CF3845" w14:textId="77777777" w:rsidR="000666B8" w:rsidRDefault="000666B8" w:rsidP="000666B8">
    <w:pPr>
      <w:pStyle w:val="Footer"/>
      <w:ind w:right="360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CCF9D91" w14:textId="77777777" w:rsidR="000666B8" w:rsidRDefault="000666B8" w:rsidP="0001535B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5975D2">
      <w:rPr>
        <w:rStyle w:val="PageNumber"/>
        <w:noProof/>
      </w:rPr>
      <w:t>1</w:t>
    </w:r>
    <w:r>
      <w:rPr>
        <w:rStyle w:val="PageNumber"/>
      </w:rPr>
      <w:fldChar w:fldCharType="end"/>
    </w:r>
  </w:p>
  <w:p w14:paraId="33DC90C7" w14:textId="77777777" w:rsidR="000666B8" w:rsidRDefault="000666B8" w:rsidP="000666B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095415A" w14:textId="77777777" w:rsidR="005975D2" w:rsidRDefault="005975D2" w:rsidP="000666B8">
      <w:r>
        <w:separator/>
      </w:r>
    </w:p>
  </w:footnote>
  <w:footnote w:type="continuationSeparator" w:id="0">
    <w:p w14:paraId="409B2C57" w14:textId="77777777" w:rsidR="005975D2" w:rsidRDefault="005975D2" w:rsidP="000666B8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ADC3C63" w14:textId="77777777" w:rsidR="000666B8" w:rsidRDefault="000666B8">
    <w:pPr>
      <w:pStyle w:val="Header"/>
    </w:pPr>
    <w:r>
      <w:t>ECAD 6006</w:t>
    </w:r>
    <w:r>
      <w:tab/>
      <w:t>Ross Mcdonnell (1600632)</w:t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000001"/>
    <w:multiLevelType w:val="hybridMultilevel"/>
    <w:tmpl w:val="00000001"/>
    <w:lvl w:ilvl="0" w:tplc="00000001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>
    <w:nsid w:val="2F201855"/>
    <w:multiLevelType w:val="multilevel"/>
    <w:tmpl w:val="76005C1E"/>
    <w:lvl w:ilvl="0">
      <w:start w:val="2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>
    <w:nsid w:val="7A9B5990"/>
    <w:multiLevelType w:val="multilevel"/>
    <w:tmpl w:val="575252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5"/>
  <w:activeWritingStyle w:appName="MSWord" w:lang="en-GB" w:vendorID="64" w:dllVersion="131078" w:nlCheck="1" w:checkStyle="0"/>
  <w:activeWritingStyle w:appName="MSWord" w:lang="en-US" w:vendorID="64" w:dllVersion="131078" w:nlCheck="1" w:checkStyle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66B8"/>
    <w:rsid w:val="00002BB0"/>
    <w:rsid w:val="00010822"/>
    <w:rsid w:val="00012E0C"/>
    <w:rsid w:val="000172A4"/>
    <w:rsid w:val="00031C51"/>
    <w:rsid w:val="00041DAB"/>
    <w:rsid w:val="00042406"/>
    <w:rsid w:val="00050E8B"/>
    <w:rsid w:val="00051636"/>
    <w:rsid w:val="0005687D"/>
    <w:rsid w:val="00062549"/>
    <w:rsid w:val="000666B8"/>
    <w:rsid w:val="00093221"/>
    <w:rsid w:val="000A1379"/>
    <w:rsid w:val="000A1470"/>
    <w:rsid w:val="000C42CD"/>
    <w:rsid w:val="000D09DF"/>
    <w:rsid w:val="000D3DB0"/>
    <w:rsid w:val="00105AC4"/>
    <w:rsid w:val="00115D13"/>
    <w:rsid w:val="001319E0"/>
    <w:rsid w:val="00143435"/>
    <w:rsid w:val="00145334"/>
    <w:rsid w:val="00155EC9"/>
    <w:rsid w:val="00166F13"/>
    <w:rsid w:val="001769B2"/>
    <w:rsid w:val="00186193"/>
    <w:rsid w:val="001A33D9"/>
    <w:rsid w:val="001C4DFB"/>
    <w:rsid w:val="001C69D3"/>
    <w:rsid w:val="001D5FFC"/>
    <w:rsid w:val="001E5996"/>
    <w:rsid w:val="00203F58"/>
    <w:rsid w:val="0020678C"/>
    <w:rsid w:val="00222845"/>
    <w:rsid w:val="00225721"/>
    <w:rsid w:val="00227310"/>
    <w:rsid w:val="00233241"/>
    <w:rsid w:val="00236C0A"/>
    <w:rsid w:val="002418BE"/>
    <w:rsid w:val="002428EF"/>
    <w:rsid w:val="00244506"/>
    <w:rsid w:val="0026337B"/>
    <w:rsid w:val="00265E01"/>
    <w:rsid w:val="00276EEC"/>
    <w:rsid w:val="002848A1"/>
    <w:rsid w:val="002A0AC6"/>
    <w:rsid w:val="002A1072"/>
    <w:rsid w:val="002A44B5"/>
    <w:rsid w:val="002B65E6"/>
    <w:rsid w:val="002C3D03"/>
    <w:rsid w:val="003074B8"/>
    <w:rsid w:val="00315A6A"/>
    <w:rsid w:val="00325CA0"/>
    <w:rsid w:val="00336F8C"/>
    <w:rsid w:val="003600DE"/>
    <w:rsid w:val="00363E57"/>
    <w:rsid w:val="0038329A"/>
    <w:rsid w:val="0038409B"/>
    <w:rsid w:val="003840E3"/>
    <w:rsid w:val="003851A9"/>
    <w:rsid w:val="00386DB1"/>
    <w:rsid w:val="003B2FFA"/>
    <w:rsid w:val="003B64E0"/>
    <w:rsid w:val="003B7BBB"/>
    <w:rsid w:val="003C01CB"/>
    <w:rsid w:val="003C787B"/>
    <w:rsid w:val="003C7D65"/>
    <w:rsid w:val="003D5815"/>
    <w:rsid w:val="003E7769"/>
    <w:rsid w:val="003F1C26"/>
    <w:rsid w:val="003F3A02"/>
    <w:rsid w:val="003F5A07"/>
    <w:rsid w:val="004017F4"/>
    <w:rsid w:val="004136C0"/>
    <w:rsid w:val="00414F92"/>
    <w:rsid w:val="00432DFD"/>
    <w:rsid w:val="0043359B"/>
    <w:rsid w:val="00433D8D"/>
    <w:rsid w:val="00440178"/>
    <w:rsid w:val="004432AB"/>
    <w:rsid w:val="0049279C"/>
    <w:rsid w:val="00494880"/>
    <w:rsid w:val="004A2B42"/>
    <w:rsid w:val="004D1923"/>
    <w:rsid w:val="004F2C51"/>
    <w:rsid w:val="004F5C90"/>
    <w:rsid w:val="00530A4C"/>
    <w:rsid w:val="005453B2"/>
    <w:rsid w:val="00552451"/>
    <w:rsid w:val="00577397"/>
    <w:rsid w:val="00591073"/>
    <w:rsid w:val="00592A99"/>
    <w:rsid w:val="005975D2"/>
    <w:rsid w:val="005A45E6"/>
    <w:rsid w:val="005B1763"/>
    <w:rsid w:val="005B35F3"/>
    <w:rsid w:val="005D0E5D"/>
    <w:rsid w:val="005D67F6"/>
    <w:rsid w:val="005E5C2E"/>
    <w:rsid w:val="00601160"/>
    <w:rsid w:val="00614B1B"/>
    <w:rsid w:val="00617EFC"/>
    <w:rsid w:val="00620949"/>
    <w:rsid w:val="00620C8F"/>
    <w:rsid w:val="00630A68"/>
    <w:rsid w:val="00644A65"/>
    <w:rsid w:val="00645E2E"/>
    <w:rsid w:val="006618E4"/>
    <w:rsid w:val="006730A8"/>
    <w:rsid w:val="00675961"/>
    <w:rsid w:val="0068302D"/>
    <w:rsid w:val="00695752"/>
    <w:rsid w:val="006A6831"/>
    <w:rsid w:val="006B41D2"/>
    <w:rsid w:val="006B479E"/>
    <w:rsid w:val="006C03AC"/>
    <w:rsid w:val="006C6804"/>
    <w:rsid w:val="006D204D"/>
    <w:rsid w:val="006D377A"/>
    <w:rsid w:val="00707B6A"/>
    <w:rsid w:val="00715298"/>
    <w:rsid w:val="0072187A"/>
    <w:rsid w:val="00724ED4"/>
    <w:rsid w:val="00736A81"/>
    <w:rsid w:val="00745108"/>
    <w:rsid w:val="00752010"/>
    <w:rsid w:val="007713D4"/>
    <w:rsid w:val="00776F4E"/>
    <w:rsid w:val="007808DD"/>
    <w:rsid w:val="00781564"/>
    <w:rsid w:val="00784F0B"/>
    <w:rsid w:val="007A61E8"/>
    <w:rsid w:val="007A75C5"/>
    <w:rsid w:val="007B561D"/>
    <w:rsid w:val="007B69D5"/>
    <w:rsid w:val="007B796D"/>
    <w:rsid w:val="007C048B"/>
    <w:rsid w:val="007D5CBD"/>
    <w:rsid w:val="007E5CA9"/>
    <w:rsid w:val="007F6206"/>
    <w:rsid w:val="008070A2"/>
    <w:rsid w:val="00817BAB"/>
    <w:rsid w:val="00820FFE"/>
    <w:rsid w:val="00824BC9"/>
    <w:rsid w:val="0083276F"/>
    <w:rsid w:val="00836A1B"/>
    <w:rsid w:val="00847B26"/>
    <w:rsid w:val="00852CF2"/>
    <w:rsid w:val="008544FB"/>
    <w:rsid w:val="00856EF9"/>
    <w:rsid w:val="00862F77"/>
    <w:rsid w:val="008811CD"/>
    <w:rsid w:val="00881C7E"/>
    <w:rsid w:val="008A27E4"/>
    <w:rsid w:val="008B0766"/>
    <w:rsid w:val="008C10EF"/>
    <w:rsid w:val="008C560E"/>
    <w:rsid w:val="008C7C29"/>
    <w:rsid w:val="008E3C20"/>
    <w:rsid w:val="009072F8"/>
    <w:rsid w:val="00910A78"/>
    <w:rsid w:val="00915EEA"/>
    <w:rsid w:val="00921CF5"/>
    <w:rsid w:val="0093071A"/>
    <w:rsid w:val="009339BE"/>
    <w:rsid w:val="0095049C"/>
    <w:rsid w:val="00957255"/>
    <w:rsid w:val="0096035A"/>
    <w:rsid w:val="00962AEA"/>
    <w:rsid w:val="00963DA2"/>
    <w:rsid w:val="009753F2"/>
    <w:rsid w:val="00987847"/>
    <w:rsid w:val="00990F00"/>
    <w:rsid w:val="00992481"/>
    <w:rsid w:val="009B2E5C"/>
    <w:rsid w:val="009C1720"/>
    <w:rsid w:val="009F0601"/>
    <w:rsid w:val="009F0B02"/>
    <w:rsid w:val="00A137C4"/>
    <w:rsid w:val="00A159F2"/>
    <w:rsid w:val="00A22AA7"/>
    <w:rsid w:val="00A56359"/>
    <w:rsid w:val="00A742F8"/>
    <w:rsid w:val="00A86497"/>
    <w:rsid w:val="00AB65E6"/>
    <w:rsid w:val="00AC27E8"/>
    <w:rsid w:val="00AC2D63"/>
    <w:rsid w:val="00AC4BA9"/>
    <w:rsid w:val="00AD3B46"/>
    <w:rsid w:val="00AF658B"/>
    <w:rsid w:val="00AF7249"/>
    <w:rsid w:val="00B044B6"/>
    <w:rsid w:val="00B3080F"/>
    <w:rsid w:val="00B36A55"/>
    <w:rsid w:val="00B65244"/>
    <w:rsid w:val="00B71D54"/>
    <w:rsid w:val="00B84040"/>
    <w:rsid w:val="00B84089"/>
    <w:rsid w:val="00B933C7"/>
    <w:rsid w:val="00BA525F"/>
    <w:rsid w:val="00BB1367"/>
    <w:rsid w:val="00BC597D"/>
    <w:rsid w:val="00BE5A40"/>
    <w:rsid w:val="00BF17E3"/>
    <w:rsid w:val="00C301F0"/>
    <w:rsid w:val="00C46D8F"/>
    <w:rsid w:val="00C6541A"/>
    <w:rsid w:val="00C75CD2"/>
    <w:rsid w:val="00C84C92"/>
    <w:rsid w:val="00C87346"/>
    <w:rsid w:val="00CB4871"/>
    <w:rsid w:val="00CC0A37"/>
    <w:rsid w:val="00CC47B7"/>
    <w:rsid w:val="00CF698E"/>
    <w:rsid w:val="00D0186E"/>
    <w:rsid w:val="00D01B3B"/>
    <w:rsid w:val="00D44BD0"/>
    <w:rsid w:val="00D512C7"/>
    <w:rsid w:val="00D66810"/>
    <w:rsid w:val="00D71FB4"/>
    <w:rsid w:val="00D733E3"/>
    <w:rsid w:val="00D73E0E"/>
    <w:rsid w:val="00D86E66"/>
    <w:rsid w:val="00D87CE6"/>
    <w:rsid w:val="00D96E8E"/>
    <w:rsid w:val="00DA57E1"/>
    <w:rsid w:val="00DA74B9"/>
    <w:rsid w:val="00DC3D01"/>
    <w:rsid w:val="00DF136B"/>
    <w:rsid w:val="00DF2F33"/>
    <w:rsid w:val="00DF4F32"/>
    <w:rsid w:val="00E02AC0"/>
    <w:rsid w:val="00E16C8F"/>
    <w:rsid w:val="00E17EC0"/>
    <w:rsid w:val="00E2605B"/>
    <w:rsid w:val="00E47136"/>
    <w:rsid w:val="00E77480"/>
    <w:rsid w:val="00E91579"/>
    <w:rsid w:val="00EA5772"/>
    <w:rsid w:val="00EB22DB"/>
    <w:rsid w:val="00EB76D6"/>
    <w:rsid w:val="00EC27B9"/>
    <w:rsid w:val="00ED4788"/>
    <w:rsid w:val="00EE0BF1"/>
    <w:rsid w:val="00EE66CA"/>
    <w:rsid w:val="00EE7BA9"/>
    <w:rsid w:val="00F1438C"/>
    <w:rsid w:val="00F27A11"/>
    <w:rsid w:val="00F37401"/>
    <w:rsid w:val="00F6178C"/>
    <w:rsid w:val="00F648FE"/>
    <w:rsid w:val="00F71853"/>
    <w:rsid w:val="00F77958"/>
    <w:rsid w:val="00F822B7"/>
    <w:rsid w:val="00F82D57"/>
    <w:rsid w:val="00F84F81"/>
    <w:rsid w:val="00F86AEB"/>
    <w:rsid w:val="00F91D16"/>
    <w:rsid w:val="00F96D20"/>
    <w:rsid w:val="00FA6C6F"/>
    <w:rsid w:val="00FC5695"/>
    <w:rsid w:val="00FC5837"/>
    <w:rsid w:val="00FF1E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3C004F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666B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666B8"/>
  </w:style>
  <w:style w:type="paragraph" w:styleId="Footer">
    <w:name w:val="footer"/>
    <w:basedOn w:val="Normal"/>
    <w:link w:val="FooterChar"/>
    <w:uiPriority w:val="99"/>
    <w:unhideWhenUsed/>
    <w:rsid w:val="000666B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666B8"/>
  </w:style>
  <w:style w:type="character" w:styleId="PageNumber">
    <w:name w:val="page number"/>
    <w:basedOn w:val="DefaultParagraphFont"/>
    <w:uiPriority w:val="99"/>
    <w:semiHidden/>
    <w:unhideWhenUsed/>
    <w:rsid w:val="000666B8"/>
  </w:style>
  <w:style w:type="paragraph" w:styleId="NormalWeb">
    <w:name w:val="Normal (Web)"/>
    <w:basedOn w:val="Normal"/>
    <w:uiPriority w:val="99"/>
    <w:semiHidden/>
    <w:unhideWhenUsed/>
    <w:rsid w:val="0020678C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093221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93221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9322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93221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9322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93221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3221"/>
    <w:rPr>
      <w:rFonts w:ascii="Times New Roman" w:hAnsi="Times New Roman" w:cs="Times New Roman"/>
      <w:sz w:val="18"/>
      <w:szCs w:val="18"/>
    </w:rPr>
  </w:style>
  <w:style w:type="character" w:customStyle="1" w:styleId="apple-converted-space">
    <w:name w:val="apple-converted-space"/>
    <w:basedOn w:val="DefaultParagraphFont"/>
    <w:rsid w:val="00093221"/>
  </w:style>
  <w:style w:type="character" w:styleId="Hyperlink">
    <w:name w:val="Hyperlink"/>
    <w:basedOn w:val="DefaultParagraphFont"/>
    <w:uiPriority w:val="99"/>
    <w:unhideWhenUsed/>
    <w:rsid w:val="004D192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44506"/>
    <w:rPr>
      <w:color w:val="954F72" w:themeColor="followedHyperlink"/>
      <w:u w:val="single"/>
    </w:rPr>
  </w:style>
  <w:style w:type="character" w:customStyle="1" w:styleId="spellingerror">
    <w:name w:val="spellingerror"/>
    <w:basedOn w:val="DefaultParagraphFont"/>
    <w:rsid w:val="00957255"/>
  </w:style>
  <w:style w:type="character" w:customStyle="1" w:styleId="normaltextrun">
    <w:name w:val="normaltextrun"/>
    <w:basedOn w:val="DefaultParagraphFont"/>
    <w:rsid w:val="009572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4590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26953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774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49313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8514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1654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37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0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7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41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862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2367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69624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662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3143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23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7617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2054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074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06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34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129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9127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678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2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0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4976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7221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075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1194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337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12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dlsu.academia.edu/MarianneJenniferGaerlan" TargetMode="External"/><Relationship Id="rId20" Type="http://schemas.openxmlformats.org/officeDocument/2006/relationships/fontTable" Target="fontTable.xml"/><Relationship Id="rId21" Type="http://schemas.openxmlformats.org/officeDocument/2006/relationships/theme" Target="theme/theme1.xml"/><Relationship Id="rId10" Type="http://schemas.openxmlformats.org/officeDocument/2006/relationships/hyperlink" Target="http://dergipark.gov.tr/download/article-file/188369" TargetMode="External"/><Relationship Id="rId11" Type="http://schemas.openxmlformats.org/officeDocument/2006/relationships/hyperlink" Target="https://www.nationsonline.org/oneworld/languages.htm" TargetMode="External"/><Relationship Id="rId12" Type="http://schemas.openxmlformats.org/officeDocument/2006/relationships/hyperlink" Target="https://statswales.gov.wales/Catalogue/Welsh-Language/annualpopulationsurveyestimatesofpersonsaged3andoverwhosaytheycanspeakwelsh-by-localauthority-measure" TargetMode="External"/><Relationship Id="rId13" Type="http://schemas.openxmlformats.org/officeDocument/2006/relationships/hyperlink" Target="https://www.jstor.org/stable/pdf/4626135.pdf?refreqid=excelsior%3A6ecc751fac2303e36e81d2265b1e9f92" TargetMode="External"/><Relationship Id="rId14" Type="http://schemas.openxmlformats.org/officeDocument/2006/relationships/hyperlink" Target="https://www.um.edu.mo/fss/psychology/staff_BERNARDO.html" TargetMode="External"/><Relationship Id="rId15" Type="http://schemas.openxmlformats.org/officeDocument/2006/relationships/hyperlink" Target="https://beta.gov.wales/our-national-mission-0" TargetMode="External"/><Relationship Id="rId16" Type="http://schemas.openxmlformats.org/officeDocument/2006/relationships/hyperlink" Target="https://gov.wales/docs/dcells/publications/170711-welsh-language-strategy-eng.pdf" TargetMode="External"/><Relationship Id="rId17" Type="http://schemas.openxmlformats.org/officeDocument/2006/relationships/header" Target="header1.xml"/><Relationship Id="rId18" Type="http://schemas.openxmlformats.org/officeDocument/2006/relationships/footer" Target="footer1.xml"/><Relationship Id="rId19" Type="http://schemas.openxmlformats.org/officeDocument/2006/relationships/footer" Target="footer2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yperlink" Target="https://dictionary.cambridge.org/dictionary/english/psychology" TargetMode="External"/><Relationship Id="rId8" Type="http://schemas.openxmlformats.org/officeDocument/2006/relationships/hyperlink" Target="https://cymdeithas.cymru/news/first-minister-abolish-second-language-welsh-cymdeithas-welcomes-commitment-learning-continuu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9</Pages>
  <Words>2473</Words>
  <Characters>14251</Characters>
  <Application>Microsoft Macintosh Word</Application>
  <DocSecurity>0</DocSecurity>
  <Lines>274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16654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Ross Mcdonnell (1600632)</dc:creator>
  <cp:keywords/>
  <dc:description/>
  <cp:lastModifiedBy>Ross Mcdonnell (1600632)</cp:lastModifiedBy>
  <cp:revision>6</cp:revision>
  <dcterms:created xsi:type="dcterms:W3CDTF">2019-02-04T17:56:00Z</dcterms:created>
  <dcterms:modified xsi:type="dcterms:W3CDTF">2019-02-04T18:07:00Z</dcterms:modified>
</cp:coreProperties>
</file>