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2F02F" w14:textId="752C1141" w:rsidR="00866823" w:rsidRDefault="00866823" w:rsidP="00866823">
      <w:pPr>
        <w:rPr>
          <w:rFonts w:ascii="Times New Roman" w:hAnsi="Times New Roman" w:cs="Times New Roman"/>
          <w:b/>
          <w:bCs/>
        </w:rPr>
      </w:pPr>
      <w:r>
        <w:rPr>
          <w:rFonts w:ascii="Times New Roman" w:hAnsi="Times New Roman" w:cs="Times New Roman"/>
          <w:b/>
          <w:bCs/>
          <w:noProof/>
        </w:rPr>
        <w:drawing>
          <wp:inline distT="0" distB="0" distL="0" distR="0" wp14:anchorId="369EE7F8" wp14:editId="0A987296">
            <wp:extent cx="5731510" cy="2113915"/>
            <wp:effectExtent l="0" t="0" r="2540" b="635"/>
            <wp:docPr id="187883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36291" name="Picture 1878836291"/>
                    <pic:cNvPicPr/>
                  </pic:nvPicPr>
                  <pic:blipFill>
                    <a:blip r:embed="rId5">
                      <a:extLst>
                        <a:ext uri="{28A0092B-C50C-407E-A947-70E740481C1C}">
                          <a14:useLocalDpi xmlns:a14="http://schemas.microsoft.com/office/drawing/2010/main" val="0"/>
                        </a:ext>
                      </a:extLst>
                    </a:blip>
                    <a:stretch>
                      <a:fillRect/>
                    </a:stretch>
                  </pic:blipFill>
                  <pic:spPr>
                    <a:xfrm>
                      <a:off x="0" y="0"/>
                      <a:ext cx="5731510" cy="2113915"/>
                    </a:xfrm>
                    <a:prstGeom prst="rect">
                      <a:avLst/>
                    </a:prstGeom>
                  </pic:spPr>
                </pic:pic>
              </a:graphicData>
            </a:graphic>
          </wp:inline>
        </w:drawing>
      </w:r>
    </w:p>
    <w:p w14:paraId="6D991039" w14:textId="77777777" w:rsidR="00866823" w:rsidRDefault="00866823" w:rsidP="00866823">
      <w:pPr>
        <w:rPr>
          <w:rFonts w:ascii="Times New Roman" w:hAnsi="Times New Roman" w:cs="Times New Roman"/>
          <w:b/>
          <w:bCs/>
        </w:rPr>
      </w:pPr>
    </w:p>
    <w:p w14:paraId="2300A872" w14:textId="77777777" w:rsidR="00866823" w:rsidRDefault="00866823" w:rsidP="00866823">
      <w:pPr>
        <w:rPr>
          <w:rFonts w:ascii="Times New Roman" w:hAnsi="Times New Roman" w:cs="Times New Roman"/>
          <w:b/>
          <w:bCs/>
        </w:rPr>
      </w:pPr>
    </w:p>
    <w:p w14:paraId="318CDD5F" w14:textId="3F8D1C3A" w:rsidR="00866823" w:rsidRPr="00805706" w:rsidRDefault="00866823" w:rsidP="00805706">
      <w:pPr>
        <w:jc w:val="both"/>
        <w:rPr>
          <w:rFonts w:ascii="Times New Roman" w:hAnsi="Times New Roman" w:cs="Times New Roman"/>
          <w:b/>
          <w:bCs/>
        </w:rPr>
      </w:pPr>
      <w:r w:rsidRPr="00805706">
        <w:rPr>
          <w:rFonts w:ascii="Times New Roman" w:hAnsi="Times New Roman" w:cs="Times New Roman"/>
          <w:b/>
          <w:bCs/>
        </w:rPr>
        <w:t xml:space="preserve">Student </w:t>
      </w:r>
      <w:proofErr w:type="gramStart"/>
      <w:r w:rsidRPr="00805706">
        <w:rPr>
          <w:rFonts w:ascii="Times New Roman" w:hAnsi="Times New Roman" w:cs="Times New Roman"/>
          <w:b/>
          <w:bCs/>
        </w:rPr>
        <w:t>ID :</w:t>
      </w:r>
      <w:proofErr w:type="gramEnd"/>
      <w:r w:rsidRPr="00805706">
        <w:rPr>
          <w:rFonts w:ascii="Times New Roman" w:hAnsi="Times New Roman" w:cs="Times New Roman"/>
          <w:b/>
          <w:bCs/>
        </w:rPr>
        <w:t xml:space="preserve"> 2434902</w:t>
      </w:r>
    </w:p>
    <w:p w14:paraId="1E0F6223" w14:textId="27A575BE" w:rsidR="00866823" w:rsidRPr="00805706" w:rsidRDefault="00866823" w:rsidP="00805706">
      <w:pPr>
        <w:jc w:val="both"/>
        <w:rPr>
          <w:rFonts w:ascii="Times New Roman" w:hAnsi="Times New Roman" w:cs="Times New Roman"/>
          <w:b/>
          <w:bCs/>
        </w:rPr>
      </w:pPr>
      <w:proofErr w:type="gramStart"/>
      <w:r w:rsidRPr="00805706">
        <w:rPr>
          <w:rFonts w:ascii="Times New Roman" w:hAnsi="Times New Roman" w:cs="Times New Roman"/>
          <w:b/>
          <w:bCs/>
        </w:rPr>
        <w:t>Module :</w:t>
      </w:r>
      <w:proofErr w:type="gramEnd"/>
      <w:r w:rsidRPr="00805706">
        <w:rPr>
          <w:rFonts w:ascii="Times New Roman" w:hAnsi="Times New Roman" w:cs="Times New Roman"/>
          <w:b/>
          <w:bCs/>
        </w:rPr>
        <w:t xml:space="preserve"> </w:t>
      </w:r>
      <w:r w:rsidR="00805706" w:rsidRPr="00805706">
        <w:rPr>
          <w:rFonts w:ascii="Times New Roman" w:hAnsi="Times New Roman" w:cs="Times New Roman"/>
          <w:b/>
          <w:bCs/>
        </w:rPr>
        <w:t>Data Security, Governance and Complian</w:t>
      </w:r>
      <w:r w:rsidR="00805706">
        <w:rPr>
          <w:rFonts w:ascii="Times New Roman" w:hAnsi="Times New Roman" w:cs="Times New Roman"/>
          <w:b/>
          <w:bCs/>
        </w:rPr>
        <w:t>ce</w:t>
      </w:r>
    </w:p>
    <w:p w14:paraId="383F4E3D" w14:textId="1E67243B" w:rsidR="00805706" w:rsidRPr="00805706" w:rsidRDefault="00805706" w:rsidP="00805706">
      <w:pPr>
        <w:jc w:val="both"/>
        <w:rPr>
          <w:rFonts w:ascii="Times New Roman" w:hAnsi="Times New Roman" w:cs="Times New Roman"/>
          <w:b/>
          <w:bCs/>
        </w:rPr>
      </w:pPr>
      <w:r w:rsidRPr="00805706">
        <w:rPr>
          <w:rFonts w:ascii="Times New Roman" w:hAnsi="Times New Roman" w:cs="Times New Roman"/>
          <w:b/>
          <w:bCs/>
        </w:rPr>
        <w:t xml:space="preserve">Module </w:t>
      </w:r>
      <w:proofErr w:type="gramStart"/>
      <w:r w:rsidRPr="00805706">
        <w:rPr>
          <w:rFonts w:ascii="Times New Roman" w:hAnsi="Times New Roman" w:cs="Times New Roman"/>
          <w:b/>
          <w:bCs/>
        </w:rPr>
        <w:t>Code :</w:t>
      </w:r>
      <w:proofErr w:type="gramEnd"/>
      <w:r w:rsidRPr="00805706">
        <w:rPr>
          <w:rFonts w:ascii="Times New Roman" w:hAnsi="Times New Roman" w:cs="Times New Roman"/>
          <w:b/>
          <w:bCs/>
        </w:rPr>
        <w:t xml:space="preserve"> ACCA7028</w:t>
      </w:r>
    </w:p>
    <w:p w14:paraId="05C61A0B" w14:textId="45EC13A0" w:rsidR="00805706" w:rsidRPr="00805706" w:rsidRDefault="00805706" w:rsidP="00805706">
      <w:pPr>
        <w:jc w:val="both"/>
        <w:rPr>
          <w:rFonts w:ascii="Times New Roman" w:hAnsi="Times New Roman" w:cs="Times New Roman"/>
          <w:b/>
          <w:bCs/>
        </w:rPr>
      </w:pPr>
      <w:proofErr w:type="gramStart"/>
      <w:r w:rsidRPr="00805706">
        <w:rPr>
          <w:rFonts w:ascii="Times New Roman" w:hAnsi="Times New Roman" w:cs="Times New Roman"/>
          <w:b/>
          <w:bCs/>
        </w:rPr>
        <w:t>Programme :</w:t>
      </w:r>
      <w:proofErr w:type="gramEnd"/>
      <w:r w:rsidRPr="00805706">
        <w:rPr>
          <w:rFonts w:ascii="Times New Roman" w:hAnsi="Times New Roman" w:cs="Times New Roman"/>
          <w:b/>
          <w:bCs/>
        </w:rPr>
        <w:t xml:space="preserve"> </w:t>
      </w:r>
      <w:r w:rsidRPr="00805706">
        <w:rPr>
          <w:rFonts w:ascii="Times New Roman" w:hAnsi="Times New Roman" w:cs="Times New Roman"/>
          <w:b/>
          <w:bCs/>
        </w:rPr>
        <w:t>MSc/</w:t>
      </w:r>
      <w:proofErr w:type="spellStart"/>
      <w:r w:rsidRPr="00805706">
        <w:rPr>
          <w:rFonts w:ascii="Times New Roman" w:hAnsi="Times New Roman" w:cs="Times New Roman"/>
          <w:b/>
          <w:bCs/>
        </w:rPr>
        <w:t>PgDip</w:t>
      </w:r>
      <w:proofErr w:type="spellEnd"/>
      <w:r w:rsidRPr="00805706">
        <w:rPr>
          <w:rFonts w:ascii="Times New Roman" w:hAnsi="Times New Roman" w:cs="Times New Roman"/>
          <w:b/>
          <w:bCs/>
        </w:rPr>
        <w:t>/PgCert Cybersecurity and Digital Forensics</w:t>
      </w:r>
    </w:p>
    <w:p w14:paraId="349F99CD" w14:textId="69DC17D6" w:rsidR="00866823" w:rsidRDefault="00866823">
      <w:pPr>
        <w:rPr>
          <w:rFonts w:ascii="Times New Roman" w:hAnsi="Times New Roman" w:cs="Times New Roman"/>
          <w:b/>
          <w:bCs/>
        </w:rPr>
      </w:pPr>
      <w:r>
        <w:rPr>
          <w:rFonts w:ascii="Times New Roman" w:hAnsi="Times New Roman" w:cs="Times New Roman"/>
          <w:b/>
          <w:bCs/>
        </w:rPr>
        <w:br w:type="page"/>
      </w:r>
    </w:p>
    <w:p w14:paraId="6F7ACB86" w14:textId="56D4FC30"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lastRenderedPageBreak/>
        <w:t>Introduction</w:t>
      </w:r>
      <w:r w:rsidRPr="00C75D9B">
        <w:rPr>
          <w:rFonts w:ascii="Times New Roman" w:hAnsi="Times New Roman" w:cs="Times New Roman"/>
          <w:b/>
          <w:bCs/>
        </w:rPr>
        <w:br/>
        <w:t>1.1 Background and Context</w:t>
      </w:r>
      <w:r w:rsidRPr="00C75D9B">
        <w:rPr>
          <w:rFonts w:ascii="Times New Roman" w:hAnsi="Times New Roman" w:cs="Times New Roman"/>
          <w:b/>
          <w:bCs/>
        </w:rPr>
        <w:br/>
        <w:t>1.2 Aim and Objectives of the Assignment</w:t>
      </w:r>
      <w:r w:rsidRPr="00C75D9B">
        <w:rPr>
          <w:rFonts w:ascii="Times New Roman" w:hAnsi="Times New Roman" w:cs="Times New Roman"/>
          <w:b/>
          <w:bCs/>
        </w:rPr>
        <w:br/>
        <w:t>1.3 Structure of the Report</w:t>
      </w:r>
    </w:p>
    <w:p w14:paraId="54DEC9EA" w14:textId="77777777"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t xml:space="preserve">Assumptions about </w:t>
      </w:r>
      <w:proofErr w:type="spellStart"/>
      <w:r w:rsidRPr="00C75D9B">
        <w:rPr>
          <w:rFonts w:ascii="Times New Roman" w:hAnsi="Times New Roman" w:cs="Times New Roman"/>
          <w:b/>
          <w:bCs/>
        </w:rPr>
        <w:t>NatureGreen</w:t>
      </w:r>
      <w:proofErr w:type="spellEnd"/>
      <w:r w:rsidRPr="00C75D9B">
        <w:rPr>
          <w:rFonts w:ascii="Times New Roman" w:hAnsi="Times New Roman" w:cs="Times New Roman"/>
          <w:b/>
          <w:bCs/>
        </w:rPr>
        <w:t xml:space="preserve"> (NG)</w:t>
      </w:r>
      <w:r w:rsidRPr="00C75D9B">
        <w:rPr>
          <w:rFonts w:ascii="Times New Roman" w:hAnsi="Times New Roman" w:cs="Times New Roman"/>
          <w:b/>
          <w:bCs/>
        </w:rPr>
        <w:br/>
        <w:t>2.1 Organisational Profile</w:t>
      </w:r>
      <w:r w:rsidRPr="00C75D9B">
        <w:rPr>
          <w:rFonts w:ascii="Times New Roman" w:hAnsi="Times New Roman" w:cs="Times New Roman"/>
          <w:b/>
          <w:bCs/>
        </w:rPr>
        <w:br/>
        <w:t>2.2 Technology and Network Environment</w:t>
      </w:r>
      <w:r w:rsidRPr="00C75D9B">
        <w:rPr>
          <w:rFonts w:ascii="Times New Roman" w:hAnsi="Times New Roman" w:cs="Times New Roman"/>
          <w:b/>
          <w:bCs/>
        </w:rPr>
        <w:br/>
        <w:t>2.3 Data Types and Regulatory Context</w:t>
      </w:r>
      <w:r w:rsidRPr="00C75D9B">
        <w:rPr>
          <w:rFonts w:ascii="Times New Roman" w:hAnsi="Times New Roman" w:cs="Times New Roman"/>
          <w:b/>
          <w:bCs/>
        </w:rPr>
        <w:br/>
        <w:t>2.4 Scope and Limitations</w:t>
      </w:r>
    </w:p>
    <w:p w14:paraId="01F50821" w14:textId="77777777"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t>Overview of Security Frameworks and Models</w:t>
      </w:r>
      <w:r w:rsidRPr="00C75D9B">
        <w:rPr>
          <w:rFonts w:ascii="Times New Roman" w:hAnsi="Times New Roman" w:cs="Times New Roman"/>
          <w:b/>
          <w:bCs/>
        </w:rPr>
        <w:br/>
        <w:t>3.1 ITIL and Information Security in Service Management</w:t>
      </w:r>
      <w:r w:rsidRPr="00C75D9B">
        <w:rPr>
          <w:rFonts w:ascii="Times New Roman" w:hAnsi="Times New Roman" w:cs="Times New Roman"/>
          <w:b/>
          <w:bCs/>
        </w:rPr>
        <w:br/>
        <w:t>3.2 ISO/IEC 27001 and the ISMS Approach</w:t>
      </w:r>
      <w:r w:rsidRPr="00C75D9B">
        <w:rPr>
          <w:rFonts w:ascii="Times New Roman" w:hAnsi="Times New Roman" w:cs="Times New Roman"/>
          <w:b/>
          <w:bCs/>
        </w:rPr>
        <w:br/>
        <w:t>3.3 NIST Cybersecurity Framework (CSF)</w:t>
      </w:r>
      <w:r w:rsidRPr="00C75D9B">
        <w:rPr>
          <w:rFonts w:ascii="Times New Roman" w:hAnsi="Times New Roman" w:cs="Times New Roman"/>
          <w:b/>
          <w:bCs/>
        </w:rPr>
        <w:br/>
        <w:t>3.4 COBIT and IT Governance</w:t>
      </w:r>
      <w:r w:rsidRPr="00C75D9B">
        <w:rPr>
          <w:rFonts w:ascii="Times New Roman" w:hAnsi="Times New Roman" w:cs="Times New Roman"/>
          <w:b/>
          <w:bCs/>
        </w:rPr>
        <w:br/>
        <w:t>3.5 Cloud and Privacy-Focused Standards (ISO 27017, ISO 27018, CSA CCM)</w:t>
      </w:r>
      <w:r w:rsidRPr="00C75D9B">
        <w:rPr>
          <w:rFonts w:ascii="Times New Roman" w:hAnsi="Times New Roman" w:cs="Times New Roman"/>
          <w:b/>
          <w:bCs/>
        </w:rPr>
        <w:br/>
        <w:t>3.6 Comparative Analysis of Frameworks</w:t>
      </w:r>
    </w:p>
    <w:p w14:paraId="30457F9B" w14:textId="77777777"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t xml:space="preserve">Tailored Security, Governance and Compliance Approach for </w:t>
      </w:r>
      <w:proofErr w:type="spellStart"/>
      <w:r w:rsidRPr="00C75D9B">
        <w:rPr>
          <w:rFonts w:ascii="Times New Roman" w:hAnsi="Times New Roman" w:cs="Times New Roman"/>
          <w:b/>
          <w:bCs/>
        </w:rPr>
        <w:t>NatureGreen</w:t>
      </w:r>
      <w:proofErr w:type="spellEnd"/>
      <w:r w:rsidRPr="00C75D9B">
        <w:rPr>
          <w:rFonts w:ascii="Times New Roman" w:hAnsi="Times New Roman" w:cs="Times New Roman"/>
          <w:b/>
          <w:bCs/>
        </w:rPr>
        <w:br/>
        <w:t>4.1 Governance Structure and Strategic Security Planning</w:t>
      </w:r>
      <w:r w:rsidRPr="00C75D9B">
        <w:rPr>
          <w:rFonts w:ascii="Times New Roman" w:hAnsi="Times New Roman" w:cs="Times New Roman"/>
          <w:b/>
          <w:bCs/>
        </w:rPr>
        <w:br/>
        <w:t>4.2 Security Policy Framework for NG</w:t>
      </w:r>
      <w:r w:rsidRPr="00C75D9B">
        <w:rPr>
          <w:rFonts w:ascii="Times New Roman" w:hAnsi="Times New Roman" w:cs="Times New Roman"/>
          <w:b/>
          <w:bCs/>
        </w:rPr>
        <w:br/>
        <w:t>4.3 Information Security Risk Management</w:t>
      </w:r>
      <w:r w:rsidRPr="00C75D9B">
        <w:rPr>
          <w:rFonts w:ascii="Times New Roman" w:hAnsi="Times New Roman" w:cs="Times New Roman"/>
          <w:b/>
          <w:bCs/>
        </w:rPr>
        <w:br/>
        <w:t>4.4 Protection Mechanisms and Technical Controls</w:t>
      </w:r>
      <w:r w:rsidRPr="00C75D9B">
        <w:rPr>
          <w:rFonts w:ascii="Times New Roman" w:hAnsi="Times New Roman" w:cs="Times New Roman"/>
          <w:b/>
          <w:bCs/>
        </w:rPr>
        <w:br/>
        <w:t>4.4.1 Identity and Access Management (IAM)</w:t>
      </w:r>
      <w:r w:rsidRPr="00C75D9B">
        <w:rPr>
          <w:rFonts w:ascii="Times New Roman" w:hAnsi="Times New Roman" w:cs="Times New Roman"/>
          <w:b/>
          <w:bCs/>
        </w:rPr>
        <w:br/>
        <w:t>4.4.2 Wireless and Network Security</w:t>
      </w:r>
      <w:r w:rsidRPr="00C75D9B">
        <w:rPr>
          <w:rFonts w:ascii="Times New Roman" w:hAnsi="Times New Roman" w:cs="Times New Roman"/>
          <w:b/>
          <w:bCs/>
        </w:rPr>
        <w:br/>
        <w:t>4.4.3 BYOD Security for Staff and Customers</w:t>
      </w:r>
      <w:r w:rsidRPr="00C75D9B">
        <w:rPr>
          <w:rFonts w:ascii="Times New Roman" w:hAnsi="Times New Roman" w:cs="Times New Roman"/>
          <w:b/>
          <w:bCs/>
        </w:rPr>
        <w:br/>
        <w:t>4.4.4 Data and Intellectual Property Protection</w:t>
      </w:r>
      <w:r w:rsidRPr="00C75D9B">
        <w:rPr>
          <w:rFonts w:ascii="Times New Roman" w:hAnsi="Times New Roman" w:cs="Times New Roman"/>
          <w:b/>
          <w:bCs/>
        </w:rPr>
        <w:br/>
        <w:t>4.4.5 Application and Cloud Security</w:t>
      </w:r>
      <w:r w:rsidRPr="00C75D9B">
        <w:rPr>
          <w:rFonts w:ascii="Times New Roman" w:hAnsi="Times New Roman" w:cs="Times New Roman"/>
          <w:b/>
          <w:bCs/>
        </w:rPr>
        <w:br/>
        <w:t>4.4.6 Logging, Monitoring and Incident Detection</w:t>
      </w:r>
      <w:r w:rsidRPr="00C75D9B">
        <w:rPr>
          <w:rFonts w:ascii="Times New Roman" w:hAnsi="Times New Roman" w:cs="Times New Roman"/>
          <w:b/>
          <w:bCs/>
        </w:rPr>
        <w:br/>
        <w:t>4.5 Legal, Regulatory and Ethical Compliance</w:t>
      </w:r>
      <w:r w:rsidRPr="00C75D9B">
        <w:rPr>
          <w:rFonts w:ascii="Times New Roman" w:hAnsi="Times New Roman" w:cs="Times New Roman"/>
          <w:b/>
          <w:bCs/>
        </w:rPr>
        <w:br/>
        <w:t>4.6 Security Management Practices and ITIL Integration</w:t>
      </w:r>
      <w:r w:rsidRPr="00C75D9B">
        <w:rPr>
          <w:rFonts w:ascii="Times New Roman" w:hAnsi="Times New Roman" w:cs="Times New Roman"/>
          <w:b/>
          <w:bCs/>
        </w:rPr>
        <w:br/>
        <w:t>4.7 Contingency Planning and Business Continuity</w:t>
      </w:r>
      <w:r w:rsidRPr="00C75D9B">
        <w:rPr>
          <w:rFonts w:ascii="Times New Roman" w:hAnsi="Times New Roman" w:cs="Times New Roman"/>
          <w:b/>
          <w:bCs/>
        </w:rPr>
        <w:br/>
        <w:t>4.8 Service Level Agreements (SLAs) with Cloud and Third Parties</w:t>
      </w:r>
      <w:r w:rsidRPr="00C75D9B">
        <w:rPr>
          <w:rFonts w:ascii="Times New Roman" w:hAnsi="Times New Roman" w:cs="Times New Roman"/>
          <w:b/>
          <w:bCs/>
        </w:rPr>
        <w:br/>
        <w:t>4.9 Proposed Implementation Roadmap</w:t>
      </w:r>
    </w:p>
    <w:p w14:paraId="753D17D4" w14:textId="77777777"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t>Critical Discussion: Need for Constantly Updated Regulations and Standards</w:t>
      </w:r>
      <w:r w:rsidRPr="00C75D9B">
        <w:rPr>
          <w:rFonts w:ascii="Times New Roman" w:hAnsi="Times New Roman" w:cs="Times New Roman"/>
          <w:b/>
          <w:bCs/>
        </w:rPr>
        <w:br/>
        <w:t>5.1 Changing Threat Landscape</w:t>
      </w:r>
      <w:r w:rsidRPr="00C75D9B">
        <w:rPr>
          <w:rFonts w:ascii="Times New Roman" w:hAnsi="Times New Roman" w:cs="Times New Roman"/>
          <w:b/>
          <w:bCs/>
        </w:rPr>
        <w:br/>
        <w:t>5.2 Impact of Emerging Technologies and Cloud Adoption</w:t>
      </w:r>
      <w:r w:rsidRPr="00C75D9B">
        <w:rPr>
          <w:rFonts w:ascii="Times New Roman" w:hAnsi="Times New Roman" w:cs="Times New Roman"/>
          <w:b/>
          <w:bCs/>
        </w:rPr>
        <w:br/>
        <w:t>5.3 Regulatory Drivers and International Harmonisation</w:t>
      </w:r>
      <w:r w:rsidRPr="00C75D9B">
        <w:rPr>
          <w:rFonts w:ascii="Times New Roman" w:hAnsi="Times New Roman" w:cs="Times New Roman"/>
          <w:b/>
          <w:bCs/>
        </w:rPr>
        <w:br/>
        <w:t>5.4 Continuous Improvement versus “Tick-Box” Compliance</w:t>
      </w:r>
      <w:r w:rsidRPr="00C75D9B">
        <w:rPr>
          <w:rFonts w:ascii="Times New Roman" w:hAnsi="Times New Roman" w:cs="Times New Roman"/>
          <w:b/>
          <w:bCs/>
        </w:rPr>
        <w:br/>
        <w:t>5.5 Benefits, Challenges and the Need for Balance</w:t>
      </w:r>
    </w:p>
    <w:p w14:paraId="43C80B8A" w14:textId="77777777"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t>Conclusion</w:t>
      </w:r>
    </w:p>
    <w:p w14:paraId="3C7F79EB" w14:textId="438B9129" w:rsidR="00C75D9B" w:rsidRPr="00C75D9B" w:rsidRDefault="00C75D9B" w:rsidP="00C75D9B">
      <w:pPr>
        <w:numPr>
          <w:ilvl w:val="0"/>
          <w:numId w:val="37"/>
        </w:numPr>
        <w:rPr>
          <w:rFonts w:ascii="Times New Roman" w:hAnsi="Times New Roman" w:cs="Times New Roman"/>
          <w:b/>
          <w:bCs/>
        </w:rPr>
      </w:pPr>
      <w:r w:rsidRPr="00C75D9B">
        <w:rPr>
          <w:rFonts w:ascii="Times New Roman" w:hAnsi="Times New Roman" w:cs="Times New Roman"/>
          <w:b/>
          <w:bCs/>
        </w:rPr>
        <w:t>References</w:t>
      </w:r>
    </w:p>
    <w:p w14:paraId="5A665E7D" w14:textId="3108DFD3" w:rsidR="005A3AAF" w:rsidRPr="005A3AAF" w:rsidRDefault="005A3AAF" w:rsidP="005A3AAF">
      <w:pPr>
        <w:rPr>
          <w:rFonts w:ascii="Times New Roman" w:hAnsi="Times New Roman" w:cs="Times New Roman"/>
          <w:b/>
          <w:bCs/>
        </w:rPr>
      </w:pPr>
      <w:r w:rsidRPr="005A3AAF">
        <w:rPr>
          <w:rFonts w:ascii="Times New Roman" w:hAnsi="Times New Roman" w:cs="Times New Roman"/>
          <w:b/>
          <w:bCs/>
        </w:rPr>
        <w:lastRenderedPageBreak/>
        <w:t>1. Introduction</w:t>
      </w:r>
    </w:p>
    <w:p w14:paraId="2443D19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 rapid growth of the internet and cloud computing has fundamentally changed how organisations operate and create value. Almost every modern business depends on digital services, data and connectivity; at the same time, attackers can target those services from anywhere in the world, at any time. This combination of high dependency and high exposure creates significant cyber risk.</w:t>
      </w:r>
    </w:p>
    <w:p w14:paraId="58CBF162" w14:textId="77777777" w:rsidR="005A3AAF" w:rsidRPr="005A3AAF" w:rsidRDefault="005A3AAF" w:rsidP="005A3AAF">
      <w:pPr>
        <w:rPr>
          <w:rFonts w:ascii="Times New Roman" w:hAnsi="Times New Roman" w:cs="Times New Roman"/>
        </w:rPr>
      </w:pPr>
      <w:proofErr w:type="spellStart"/>
      <w:r w:rsidRPr="005A3AAF">
        <w:rPr>
          <w:rFonts w:ascii="Times New Roman" w:hAnsi="Times New Roman" w:cs="Times New Roman"/>
        </w:rPr>
        <w:t>NatureGreen</w:t>
      </w:r>
      <w:proofErr w:type="spellEnd"/>
      <w:r w:rsidRPr="005A3AAF">
        <w:rPr>
          <w:rFonts w:ascii="Times New Roman" w:hAnsi="Times New Roman" w:cs="Times New Roman"/>
        </w:rPr>
        <w:t xml:space="preserve"> (NG) is a global brand selling products that support healthy living. It operates heavily in the cloud, has a strong online and social media presence, and an estimated 95% of its network is wireless. NG’s staff and customers now expect to use their own devices to access services, but the company has no formal security policy framework. At the same time, it must protect sensitive staff and client data as well as high-value intellectual property (IP) “worth billions”.</w:t>
      </w:r>
    </w:p>
    <w:p w14:paraId="22F8158B"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 aim of this assignment is to:</w:t>
      </w:r>
    </w:p>
    <w:p w14:paraId="225F4047" w14:textId="77777777" w:rsidR="005A3AAF" w:rsidRPr="005A3AAF" w:rsidRDefault="005A3AAF" w:rsidP="005A3AAF">
      <w:pPr>
        <w:numPr>
          <w:ilvl w:val="0"/>
          <w:numId w:val="1"/>
        </w:numPr>
        <w:rPr>
          <w:rFonts w:ascii="Times New Roman" w:hAnsi="Times New Roman" w:cs="Times New Roman"/>
        </w:rPr>
      </w:pPr>
      <w:r w:rsidRPr="005A3AAF">
        <w:rPr>
          <w:rFonts w:ascii="Times New Roman" w:hAnsi="Times New Roman" w:cs="Times New Roman"/>
        </w:rPr>
        <w:t>Research and compare key security frameworks and models (such as ITIL, ISO/IEC 27001 and NIST CSF) with the help of conceptual diagrams and tables.</w:t>
      </w:r>
    </w:p>
    <w:p w14:paraId="3B31A1E9" w14:textId="77777777" w:rsidR="005A3AAF" w:rsidRPr="005A3AAF" w:rsidRDefault="005A3AAF" w:rsidP="005A3AAF">
      <w:pPr>
        <w:numPr>
          <w:ilvl w:val="0"/>
          <w:numId w:val="1"/>
        </w:numPr>
        <w:rPr>
          <w:rFonts w:ascii="Times New Roman" w:hAnsi="Times New Roman" w:cs="Times New Roman"/>
        </w:rPr>
      </w:pPr>
      <w:r w:rsidRPr="005A3AAF">
        <w:rPr>
          <w:rFonts w:ascii="Times New Roman" w:hAnsi="Times New Roman" w:cs="Times New Roman"/>
        </w:rPr>
        <w:t>Design a tailored information security, governance and compliance approach for NG, addressing issues such as BYOD, cloud security and IP protection.</w:t>
      </w:r>
    </w:p>
    <w:p w14:paraId="7A1D315F" w14:textId="77777777" w:rsidR="005A3AAF" w:rsidRPr="005A3AAF" w:rsidRDefault="005A3AAF" w:rsidP="005A3AAF">
      <w:pPr>
        <w:numPr>
          <w:ilvl w:val="0"/>
          <w:numId w:val="1"/>
        </w:numPr>
        <w:rPr>
          <w:rFonts w:ascii="Times New Roman" w:hAnsi="Times New Roman" w:cs="Times New Roman"/>
        </w:rPr>
      </w:pPr>
      <w:r w:rsidRPr="005A3AAF">
        <w:rPr>
          <w:rFonts w:ascii="Times New Roman" w:hAnsi="Times New Roman" w:cs="Times New Roman"/>
        </w:rPr>
        <w:t>Critically discuss why regulations and standards must be continually updated, and why that matters for an organisation like NG.</w:t>
      </w:r>
    </w:p>
    <w:p w14:paraId="4CFBFF86"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All assumptions made about NG are stated clearly before proposing the solution.</w:t>
      </w:r>
    </w:p>
    <w:p w14:paraId="7A8694D0" w14:textId="6E6CBBEF" w:rsidR="005A3AAF" w:rsidRPr="005A3AAF" w:rsidRDefault="005A3AAF" w:rsidP="005A3AAF">
      <w:pPr>
        <w:rPr>
          <w:rFonts w:ascii="Times New Roman" w:hAnsi="Times New Roman" w:cs="Times New Roman"/>
        </w:rPr>
      </w:pPr>
    </w:p>
    <w:p w14:paraId="1807E74D"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 xml:space="preserve">2. Assumptions about </w:t>
      </w:r>
      <w:proofErr w:type="spellStart"/>
      <w:r w:rsidRPr="005A3AAF">
        <w:rPr>
          <w:rFonts w:ascii="Times New Roman" w:hAnsi="Times New Roman" w:cs="Times New Roman"/>
          <w:b/>
          <w:bCs/>
        </w:rPr>
        <w:t>NatureGreen</w:t>
      </w:r>
      <w:proofErr w:type="spellEnd"/>
      <w:r w:rsidRPr="005A3AAF">
        <w:rPr>
          <w:rFonts w:ascii="Times New Roman" w:hAnsi="Times New Roman" w:cs="Times New Roman"/>
          <w:b/>
          <w:bCs/>
        </w:rPr>
        <w:t xml:space="preserve"> (NG)</w:t>
      </w:r>
    </w:p>
    <w:p w14:paraId="024132A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To design a realistic solution, the following assumptions are made:</w:t>
      </w:r>
    </w:p>
    <w:p w14:paraId="1A4083DD"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NG is a large multinational enterprise with offices and customers in the UK, EU and other regions.</w:t>
      </w:r>
    </w:p>
    <w:p w14:paraId="380F774D"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NG processes personal data of customers and employees, including names, contact details, and purchase history. In some markets it may handle limited health-related information (e.g. allergies, lifestyle preferences).</w:t>
      </w:r>
    </w:p>
    <w:p w14:paraId="4460906D"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NG accepts online card payments, so it falls under PCI DSS scope for payment data.</w:t>
      </w:r>
    </w:p>
    <w:p w14:paraId="47917C11"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Most IT services are provided using public cloud (IaaS and SaaS), with limited on-premises infrastructure.</w:t>
      </w:r>
    </w:p>
    <w:p w14:paraId="3351632E"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Approximately 95% of the corporate network is wireless, including office Wi-Fi and guest Wi-Fi.</w:t>
      </w:r>
    </w:p>
    <w:p w14:paraId="5456AEBB"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NG wants to formally support BYOD for staff, and limited access for customer BYOD (e.g. via mobile apps, web portals and guest Wi-Fi).</w:t>
      </w:r>
    </w:p>
    <w:p w14:paraId="1C7A1FAA"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lastRenderedPageBreak/>
        <w:t xml:space="preserve">There </w:t>
      </w:r>
      <w:proofErr w:type="gramStart"/>
      <w:r w:rsidRPr="005A3AAF">
        <w:rPr>
          <w:rFonts w:ascii="Times New Roman" w:hAnsi="Times New Roman" w:cs="Times New Roman"/>
        </w:rPr>
        <w:t>is</w:t>
      </w:r>
      <w:proofErr w:type="gramEnd"/>
      <w:r w:rsidRPr="005A3AAF">
        <w:rPr>
          <w:rFonts w:ascii="Times New Roman" w:hAnsi="Times New Roman" w:cs="Times New Roman"/>
        </w:rPr>
        <w:t xml:space="preserve"> no existing formal information security management system (ISMS) and policies are ad-hoc or undocumented.</w:t>
      </w:r>
    </w:p>
    <w:p w14:paraId="141D8D89" w14:textId="77777777" w:rsidR="005A3AAF" w:rsidRPr="005A3AAF" w:rsidRDefault="005A3AAF" w:rsidP="005A3AAF">
      <w:pPr>
        <w:numPr>
          <w:ilvl w:val="0"/>
          <w:numId w:val="2"/>
        </w:numPr>
        <w:rPr>
          <w:rFonts w:ascii="Times New Roman" w:hAnsi="Times New Roman" w:cs="Times New Roman"/>
        </w:rPr>
      </w:pPr>
      <w:r w:rsidRPr="005A3AAF">
        <w:rPr>
          <w:rFonts w:ascii="Times New Roman" w:hAnsi="Times New Roman" w:cs="Times New Roman"/>
        </w:rPr>
        <w:t xml:space="preserve">Senior leadership recognises that security is a business risk, not just a technical problem, and is willing to invest in improvements if there </w:t>
      </w:r>
      <w:proofErr w:type="gramStart"/>
      <w:r w:rsidRPr="005A3AAF">
        <w:rPr>
          <w:rFonts w:ascii="Times New Roman" w:hAnsi="Times New Roman" w:cs="Times New Roman"/>
        </w:rPr>
        <w:t>is</w:t>
      </w:r>
      <w:proofErr w:type="gramEnd"/>
      <w:r w:rsidRPr="005A3AAF">
        <w:rPr>
          <w:rFonts w:ascii="Times New Roman" w:hAnsi="Times New Roman" w:cs="Times New Roman"/>
        </w:rPr>
        <w:t xml:space="preserve"> a clear roadmap and justification.</w:t>
      </w:r>
    </w:p>
    <w:p w14:paraId="4CCB6CE7"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These assumptions guide the design but can be refined further in a real engagement.</w:t>
      </w:r>
    </w:p>
    <w:p w14:paraId="331DB33C" w14:textId="5C72B310" w:rsidR="005A3AAF" w:rsidRPr="005A3AAF" w:rsidRDefault="005A3AAF" w:rsidP="005A3AAF">
      <w:pPr>
        <w:rPr>
          <w:rFonts w:ascii="Times New Roman" w:hAnsi="Times New Roman" w:cs="Times New Roman"/>
        </w:rPr>
      </w:pPr>
    </w:p>
    <w:p w14:paraId="1571CC0E"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 Overview of Key Security Frameworks and Models</w:t>
      </w:r>
    </w:p>
    <w:p w14:paraId="49AE04F6"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3.1 ITIL 4 – Service Management and Security Processes</w:t>
      </w:r>
    </w:p>
    <w:p w14:paraId="34011CF9" w14:textId="2F3681CD" w:rsidR="005A3AAF" w:rsidRPr="005A3AAF" w:rsidRDefault="005A3AAF" w:rsidP="005A3AAF">
      <w:pPr>
        <w:rPr>
          <w:rFonts w:ascii="Times New Roman" w:hAnsi="Times New Roman" w:cs="Times New Roman"/>
        </w:rPr>
      </w:pPr>
      <w:r w:rsidRPr="005A3AAF">
        <w:rPr>
          <w:rFonts w:ascii="Times New Roman" w:hAnsi="Times New Roman" w:cs="Times New Roman"/>
        </w:rPr>
        <w:t>The Information Technology Infrastructure Library (ITIL 4) is a widely used framework for IT service management (ITSM). It focuses on how organisations design, deliver and improve IT services to create value for customers. ITIL 4 introduces the Service Value System (SVS), which describes how components and activities work together to enable value creation.</w:t>
      </w:r>
      <w:r w:rsidR="00C25715" w:rsidRPr="00E10E58">
        <w:rPr>
          <w:rFonts w:ascii="Times New Roman" w:hAnsi="Times New Roman" w:cs="Times New Roman"/>
        </w:rPr>
        <w:t xml:space="preserve"> </w:t>
      </w:r>
    </w:p>
    <w:p w14:paraId="29C13A8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Key aspects relevant to security include:</w:t>
      </w:r>
    </w:p>
    <w:p w14:paraId="74EE0342" w14:textId="77777777" w:rsidR="005A3AAF" w:rsidRPr="005A3AAF" w:rsidRDefault="005A3AAF" w:rsidP="005A3AAF">
      <w:pPr>
        <w:numPr>
          <w:ilvl w:val="0"/>
          <w:numId w:val="3"/>
        </w:numPr>
        <w:rPr>
          <w:rFonts w:ascii="Times New Roman" w:hAnsi="Times New Roman" w:cs="Times New Roman"/>
        </w:rPr>
      </w:pPr>
      <w:r w:rsidRPr="005A3AAF">
        <w:rPr>
          <w:rFonts w:ascii="Times New Roman" w:hAnsi="Times New Roman" w:cs="Times New Roman"/>
        </w:rPr>
        <w:t>Service Value System (SVS) – emphasises governance, guiding principles, continual improvement, and the service value chain.</w:t>
      </w:r>
    </w:p>
    <w:p w14:paraId="69FFF51C" w14:textId="77777777" w:rsidR="005A3AAF" w:rsidRPr="005A3AAF" w:rsidRDefault="005A3AAF" w:rsidP="005A3AAF">
      <w:pPr>
        <w:numPr>
          <w:ilvl w:val="0"/>
          <w:numId w:val="3"/>
        </w:numPr>
        <w:rPr>
          <w:rFonts w:ascii="Times New Roman" w:hAnsi="Times New Roman" w:cs="Times New Roman"/>
        </w:rPr>
      </w:pPr>
      <w:r w:rsidRPr="005A3AAF">
        <w:rPr>
          <w:rFonts w:ascii="Times New Roman" w:hAnsi="Times New Roman" w:cs="Times New Roman"/>
        </w:rPr>
        <w:t>34 management practices, including:</w:t>
      </w:r>
    </w:p>
    <w:p w14:paraId="1B6B1003" w14:textId="77777777" w:rsidR="005A3AAF" w:rsidRPr="005A3AAF" w:rsidRDefault="005A3AAF" w:rsidP="005A3AAF">
      <w:pPr>
        <w:numPr>
          <w:ilvl w:val="1"/>
          <w:numId w:val="3"/>
        </w:numPr>
        <w:rPr>
          <w:rFonts w:ascii="Times New Roman" w:hAnsi="Times New Roman" w:cs="Times New Roman"/>
        </w:rPr>
      </w:pPr>
      <w:r w:rsidRPr="005A3AAF">
        <w:rPr>
          <w:rFonts w:ascii="Times New Roman" w:hAnsi="Times New Roman" w:cs="Times New Roman"/>
        </w:rPr>
        <w:t>Information security management</w:t>
      </w:r>
    </w:p>
    <w:p w14:paraId="7551F896" w14:textId="77777777" w:rsidR="005A3AAF" w:rsidRPr="005A3AAF" w:rsidRDefault="005A3AAF" w:rsidP="005A3AAF">
      <w:pPr>
        <w:numPr>
          <w:ilvl w:val="1"/>
          <w:numId w:val="3"/>
        </w:numPr>
        <w:rPr>
          <w:rFonts w:ascii="Times New Roman" w:hAnsi="Times New Roman" w:cs="Times New Roman"/>
        </w:rPr>
      </w:pPr>
      <w:r w:rsidRPr="005A3AAF">
        <w:rPr>
          <w:rFonts w:ascii="Times New Roman" w:hAnsi="Times New Roman" w:cs="Times New Roman"/>
        </w:rPr>
        <w:t>Change enablement (formerly change management)</w:t>
      </w:r>
    </w:p>
    <w:p w14:paraId="64BA86DB" w14:textId="77777777" w:rsidR="005A3AAF" w:rsidRPr="005A3AAF" w:rsidRDefault="005A3AAF" w:rsidP="005A3AAF">
      <w:pPr>
        <w:numPr>
          <w:ilvl w:val="1"/>
          <w:numId w:val="3"/>
        </w:numPr>
        <w:rPr>
          <w:rFonts w:ascii="Times New Roman" w:hAnsi="Times New Roman" w:cs="Times New Roman"/>
        </w:rPr>
      </w:pPr>
      <w:r w:rsidRPr="005A3AAF">
        <w:rPr>
          <w:rFonts w:ascii="Times New Roman" w:hAnsi="Times New Roman" w:cs="Times New Roman"/>
        </w:rPr>
        <w:t>Incident management</w:t>
      </w:r>
    </w:p>
    <w:p w14:paraId="62D45CD8" w14:textId="77777777" w:rsidR="005A3AAF" w:rsidRPr="005A3AAF" w:rsidRDefault="005A3AAF" w:rsidP="005A3AAF">
      <w:pPr>
        <w:numPr>
          <w:ilvl w:val="1"/>
          <w:numId w:val="3"/>
        </w:numPr>
        <w:rPr>
          <w:rFonts w:ascii="Times New Roman" w:hAnsi="Times New Roman" w:cs="Times New Roman"/>
        </w:rPr>
      </w:pPr>
      <w:r w:rsidRPr="005A3AAF">
        <w:rPr>
          <w:rFonts w:ascii="Times New Roman" w:hAnsi="Times New Roman" w:cs="Times New Roman"/>
        </w:rPr>
        <w:t>Problem management</w:t>
      </w:r>
    </w:p>
    <w:p w14:paraId="07FAA9C8" w14:textId="591E6186" w:rsidR="005A3AAF" w:rsidRPr="005A3AAF" w:rsidRDefault="005A3AAF" w:rsidP="005A3AAF">
      <w:pPr>
        <w:numPr>
          <w:ilvl w:val="1"/>
          <w:numId w:val="3"/>
        </w:numPr>
        <w:rPr>
          <w:rFonts w:ascii="Times New Roman" w:hAnsi="Times New Roman" w:cs="Times New Roman"/>
        </w:rPr>
      </w:pPr>
      <w:r w:rsidRPr="005A3AAF">
        <w:rPr>
          <w:rFonts w:ascii="Times New Roman" w:hAnsi="Times New Roman" w:cs="Times New Roman"/>
        </w:rPr>
        <w:t>Service level management</w:t>
      </w:r>
    </w:p>
    <w:p w14:paraId="365012EE"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In NG’s context, ITIL gives a structured way to:</w:t>
      </w:r>
    </w:p>
    <w:p w14:paraId="38F313EC" w14:textId="77777777" w:rsidR="005A3AAF" w:rsidRPr="005A3AAF" w:rsidRDefault="005A3AAF" w:rsidP="005A3AAF">
      <w:pPr>
        <w:numPr>
          <w:ilvl w:val="0"/>
          <w:numId w:val="4"/>
        </w:numPr>
        <w:rPr>
          <w:rFonts w:ascii="Times New Roman" w:hAnsi="Times New Roman" w:cs="Times New Roman"/>
        </w:rPr>
      </w:pPr>
      <w:r w:rsidRPr="005A3AAF">
        <w:rPr>
          <w:rFonts w:ascii="Times New Roman" w:hAnsi="Times New Roman" w:cs="Times New Roman"/>
        </w:rPr>
        <w:t>Embed security into operational processes (change, incident, release).</w:t>
      </w:r>
    </w:p>
    <w:p w14:paraId="605007F2" w14:textId="77777777" w:rsidR="005A3AAF" w:rsidRPr="005A3AAF" w:rsidRDefault="005A3AAF" w:rsidP="005A3AAF">
      <w:pPr>
        <w:numPr>
          <w:ilvl w:val="0"/>
          <w:numId w:val="4"/>
        </w:numPr>
        <w:rPr>
          <w:rFonts w:ascii="Times New Roman" w:hAnsi="Times New Roman" w:cs="Times New Roman"/>
        </w:rPr>
      </w:pPr>
      <w:r w:rsidRPr="005A3AAF">
        <w:rPr>
          <w:rFonts w:ascii="Times New Roman" w:hAnsi="Times New Roman" w:cs="Times New Roman"/>
        </w:rPr>
        <w:t>Ensure security-related incidents are logged, prioritised, and resolved.</w:t>
      </w:r>
    </w:p>
    <w:p w14:paraId="794DA621" w14:textId="77777777" w:rsidR="005A3AAF" w:rsidRPr="005A3AAF" w:rsidRDefault="005A3AAF" w:rsidP="005A3AAF">
      <w:pPr>
        <w:numPr>
          <w:ilvl w:val="0"/>
          <w:numId w:val="4"/>
        </w:numPr>
        <w:rPr>
          <w:rFonts w:ascii="Times New Roman" w:hAnsi="Times New Roman" w:cs="Times New Roman"/>
        </w:rPr>
      </w:pPr>
      <w:r w:rsidRPr="005A3AAF">
        <w:rPr>
          <w:rFonts w:ascii="Times New Roman" w:hAnsi="Times New Roman" w:cs="Times New Roman"/>
        </w:rPr>
        <w:t>Integrate security controls into service design and transition.</w:t>
      </w:r>
    </w:p>
    <w:p w14:paraId="32EB2A5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Figure 1 – ITIL 4 Service Value System (Conceptual Diagram)</w:t>
      </w:r>
      <w:r w:rsidRPr="005A3AAF">
        <w:rPr>
          <w:rFonts w:ascii="Times New Roman" w:hAnsi="Times New Roman" w:cs="Times New Roman"/>
        </w:rPr>
        <w:br/>
        <w:t>Draw a central box labelled “Service Value Chain” surrounded by:</w:t>
      </w:r>
    </w:p>
    <w:p w14:paraId="02C30F51" w14:textId="77777777" w:rsidR="005A3AAF" w:rsidRPr="005A3AAF" w:rsidRDefault="005A3AAF" w:rsidP="005A3AAF">
      <w:pPr>
        <w:numPr>
          <w:ilvl w:val="0"/>
          <w:numId w:val="5"/>
        </w:numPr>
        <w:rPr>
          <w:rFonts w:ascii="Times New Roman" w:hAnsi="Times New Roman" w:cs="Times New Roman"/>
        </w:rPr>
      </w:pPr>
      <w:r w:rsidRPr="005A3AAF">
        <w:rPr>
          <w:rFonts w:ascii="Times New Roman" w:hAnsi="Times New Roman" w:cs="Times New Roman"/>
        </w:rPr>
        <w:t>Governance</w:t>
      </w:r>
    </w:p>
    <w:p w14:paraId="102F3826" w14:textId="77777777" w:rsidR="005A3AAF" w:rsidRPr="005A3AAF" w:rsidRDefault="005A3AAF" w:rsidP="005A3AAF">
      <w:pPr>
        <w:numPr>
          <w:ilvl w:val="0"/>
          <w:numId w:val="5"/>
        </w:numPr>
        <w:rPr>
          <w:rFonts w:ascii="Times New Roman" w:hAnsi="Times New Roman" w:cs="Times New Roman"/>
        </w:rPr>
      </w:pPr>
      <w:r w:rsidRPr="005A3AAF">
        <w:rPr>
          <w:rFonts w:ascii="Times New Roman" w:hAnsi="Times New Roman" w:cs="Times New Roman"/>
        </w:rPr>
        <w:t>Guiding Principles</w:t>
      </w:r>
    </w:p>
    <w:p w14:paraId="7E89B33D" w14:textId="77777777" w:rsidR="005A3AAF" w:rsidRPr="005A3AAF" w:rsidRDefault="005A3AAF" w:rsidP="005A3AAF">
      <w:pPr>
        <w:numPr>
          <w:ilvl w:val="0"/>
          <w:numId w:val="5"/>
        </w:numPr>
        <w:rPr>
          <w:rFonts w:ascii="Times New Roman" w:hAnsi="Times New Roman" w:cs="Times New Roman"/>
        </w:rPr>
      </w:pPr>
      <w:r w:rsidRPr="005A3AAF">
        <w:rPr>
          <w:rFonts w:ascii="Times New Roman" w:hAnsi="Times New Roman" w:cs="Times New Roman"/>
        </w:rPr>
        <w:t>Practices (incl. Information Security, Change Enablement, Incident Management)</w:t>
      </w:r>
    </w:p>
    <w:p w14:paraId="03AE2D2A" w14:textId="77777777" w:rsidR="005A3AAF" w:rsidRPr="005A3AAF" w:rsidRDefault="005A3AAF" w:rsidP="005A3AAF">
      <w:pPr>
        <w:numPr>
          <w:ilvl w:val="0"/>
          <w:numId w:val="5"/>
        </w:numPr>
        <w:rPr>
          <w:rFonts w:ascii="Times New Roman" w:hAnsi="Times New Roman" w:cs="Times New Roman"/>
        </w:rPr>
      </w:pPr>
      <w:r w:rsidRPr="005A3AAF">
        <w:rPr>
          <w:rFonts w:ascii="Times New Roman" w:hAnsi="Times New Roman" w:cs="Times New Roman"/>
        </w:rPr>
        <w:lastRenderedPageBreak/>
        <w:t>Continual Improvement</w:t>
      </w:r>
      <w:r w:rsidRPr="005A3AAF">
        <w:rPr>
          <w:rFonts w:ascii="Times New Roman" w:hAnsi="Times New Roman" w:cs="Times New Roman"/>
        </w:rPr>
        <w:br/>
        <w:t>This shows how security practices plug into the broader value system.</w:t>
      </w:r>
    </w:p>
    <w:p w14:paraId="4C075D6D"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ITIL by itself is not a security standard, but it provides operational processes that support security frameworks like ISO 27001.</w:t>
      </w:r>
    </w:p>
    <w:p w14:paraId="51980F24" w14:textId="374C54BD" w:rsidR="005A3AAF" w:rsidRPr="005A3AAF" w:rsidRDefault="005A3AAF" w:rsidP="005A3AAF">
      <w:pPr>
        <w:rPr>
          <w:rFonts w:ascii="Times New Roman" w:hAnsi="Times New Roman" w:cs="Times New Roman"/>
        </w:rPr>
      </w:pPr>
    </w:p>
    <w:p w14:paraId="5189AB2C"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3.2 ISO/IEC 27001 and the ISO 27000 Family</w:t>
      </w:r>
    </w:p>
    <w:p w14:paraId="2978A1AF"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 xml:space="preserve">ISO/IEC 27001:2022 is the international standard for Information Security Management Systems (ISMS). It helps organisations establish, implement, maintain and continually improve a risk-based security management </w:t>
      </w:r>
      <w:proofErr w:type="spellStart"/>
      <w:r w:rsidRPr="005A3AAF">
        <w:rPr>
          <w:rFonts w:ascii="Times New Roman" w:hAnsi="Times New Roman" w:cs="Times New Roman"/>
        </w:rPr>
        <w:t>system.</w:t>
      </w:r>
      <w:hyperlink r:id="rId6" w:tgtFrame="_blank" w:history="1">
        <w:r w:rsidRPr="005A3AAF">
          <w:rPr>
            <w:rStyle w:val="Hyperlink"/>
            <w:rFonts w:ascii="Times New Roman" w:hAnsi="Times New Roman" w:cs="Times New Roman"/>
          </w:rPr>
          <w:t>ISO</w:t>
        </w:r>
        <w:proofErr w:type="spellEnd"/>
      </w:hyperlink>
    </w:p>
    <w:p w14:paraId="13DF833B"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Key points:</w:t>
      </w:r>
    </w:p>
    <w:p w14:paraId="00BA1AF2" w14:textId="77777777" w:rsidR="005A3AAF" w:rsidRPr="005A3AAF" w:rsidRDefault="005A3AAF" w:rsidP="005A3AAF">
      <w:pPr>
        <w:numPr>
          <w:ilvl w:val="0"/>
          <w:numId w:val="6"/>
        </w:numPr>
        <w:rPr>
          <w:rFonts w:ascii="Times New Roman" w:hAnsi="Times New Roman" w:cs="Times New Roman"/>
        </w:rPr>
      </w:pPr>
      <w:r w:rsidRPr="005A3AAF">
        <w:rPr>
          <w:rFonts w:ascii="Times New Roman" w:hAnsi="Times New Roman" w:cs="Times New Roman"/>
        </w:rPr>
        <w:t>Based on a Plan–Do–Check–Act (PDCA) cycle for continual improvement.</w:t>
      </w:r>
    </w:p>
    <w:p w14:paraId="7EA86557" w14:textId="77777777" w:rsidR="005A3AAF" w:rsidRPr="005A3AAF" w:rsidRDefault="005A3AAF" w:rsidP="005A3AAF">
      <w:pPr>
        <w:numPr>
          <w:ilvl w:val="0"/>
          <w:numId w:val="6"/>
        </w:numPr>
        <w:rPr>
          <w:rFonts w:ascii="Times New Roman" w:hAnsi="Times New Roman" w:cs="Times New Roman"/>
        </w:rPr>
      </w:pPr>
      <w:r w:rsidRPr="005A3AAF">
        <w:rPr>
          <w:rFonts w:ascii="Times New Roman" w:hAnsi="Times New Roman" w:cs="Times New Roman"/>
        </w:rPr>
        <w:t>Requires organisations to:</w:t>
      </w:r>
    </w:p>
    <w:p w14:paraId="1D44B9FD" w14:textId="77777777" w:rsidR="005A3AAF" w:rsidRPr="005A3AAF" w:rsidRDefault="005A3AAF" w:rsidP="005A3AAF">
      <w:pPr>
        <w:numPr>
          <w:ilvl w:val="1"/>
          <w:numId w:val="6"/>
        </w:numPr>
        <w:rPr>
          <w:rFonts w:ascii="Times New Roman" w:hAnsi="Times New Roman" w:cs="Times New Roman"/>
        </w:rPr>
      </w:pPr>
      <w:r w:rsidRPr="005A3AAF">
        <w:rPr>
          <w:rFonts w:ascii="Times New Roman" w:hAnsi="Times New Roman" w:cs="Times New Roman"/>
        </w:rPr>
        <w:t>Define the scope of the ISMS.</w:t>
      </w:r>
    </w:p>
    <w:p w14:paraId="709FD5D4" w14:textId="77777777" w:rsidR="005A3AAF" w:rsidRPr="005A3AAF" w:rsidRDefault="005A3AAF" w:rsidP="005A3AAF">
      <w:pPr>
        <w:numPr>
          <w:ilvl w:val="1"/>
          <w:numId w:val="6"/>
        </w:numPr>
        <w:rPr>
          <w:rFonts w:ascii="Times New Roman" w:hAnsi="Times New Roman" w:cs="Times New Roman"/>
        </w:rPr>
      </w:pPr>
      <w:r w:rsidRPr="005A3AAF">
        <w:rPr>
          <w:rFonts w:ascii="Times New Roman" w:hAnsi="Times New Roman" w:cs="Times New Roman"/>
        </w:rPr>
        <w:t>Perform risk assessments and decide on risk treatment.</w:t>
      </w:r>
    </w:p>
    <w:p w14:paraId="3EDB2BB0" w14:textId="77777777" w:rsidR="005A3AAF" w:rsidRPr="005A3AAF" w:rsidRDefault="005A3AAF" w:rsidP="005A3AAF">
      <w:pPr>
        <w:numPr>
          <w:ilvl w:val="1"/>
          <w:numId w:val="6"/>
        </w:numPr>
        <w:rPr>
          <w:rFonts w:ascii="Times New Roman" w:hAnsi="Times New Roman" w:cs="Times New Roman"/>
        </w:rPr>
      </w:pPr>
      <w:r w:rsidRPr="005A3AAF">
        <w:rPr>
          <w:rFonts w:ascii="Times New Roman" w:hAnsi="Times New Roman" w:cs="Times New Roman"/>
        </w:rPr>
        <w:t>Implement controls selected from Annex A.</w:t>
      </w:r>
    </w:p>
    <w:p w14:paraId="7927DA92" w14:textId="77777777" w:rsidR="005A3AAF" w:rsidRPr="005A3AAF" w:rsidRDefault="005A3AAF" w:rsidP="005A3AAF">
      <w:pPr>
        <w:numPr>
          <w:ilvl w:val="1"/>
          <w:numId w:val="6"/>
        </w:numPr>
        <w:rPr>
          <w:rFonts w:ascii="Times New Roman" w:hAnsi="Times New Roman" w:cs="Times New Roman"/>
        </w:rPr>
      </w:pPr>
      <w:r w:rsidRPr="005A3AAF">
        <w:rPr>
          <w:rFonts w:ascii="Times New Roman" w:hAnsi="Times New Roman" w:cs="Times New Roman"/>
        </w:rPr>
        <w:t>Monitor, review and improve the ISMS regularly.</w:t>
      </w:r>
    </w:p>
    <w:p w14:paraId="08F918DD" w14:textId="016C906C" w:rsidR="005A3AAF" w:rsidRPr="005A3AAF" w:rsidRDefault="005A3AAF" w:rsidP="005A3AAF">
      <w:pPr>
        <w:numPr>
          <w:ilvl w:val="0"/>
          <w:numId w:val="6"/>
        </w:numPr>
        <w:rPr>
          <w:rFonts w:ascii="Times New Roman" w:hAnsi="Times New Roman" w:cs="Times New Roman"/>
        </w:rPr>
      </w:pPr>
      <w:r w:rsidRPr="005A3AAF">
        <w:rPr>
          <w:rFonts w:ascii="Times New Roman" w:hAnsi="Times New Roman" w:cs="Times New Roman"/>
        </w:rPr>
        <w:t>Annex A (2022) defines 93 controls grouped into four themes: organisational, people, physical and technological.</w:t>
      </w:r>
      <w:r w:rsidR="00E10E58" w:rsidRPr="00E10E58">
        <w:rPr>
          <w:rFonts w:ascii="Times New Roman" w:hAnsi="Times New Roman" w:cs="Times New Roman"/>
        </w:rPr>
        <w:t xml:space="preserve"> </w:t>
      </w:r>
    </w:p>
    <w:p w14:paraId="573B99A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For NG, ISO 27001 provides:</w:t>
      </w:r>
    </w:p>
    <w:p w14:paraId="24823419" w14:textId="77777777" w:rsidR="005A3AAF" w:rsidRPr="005A3AAF" w:rsidRDefault="005A3AAF" w:rsidP="005A3AAF">
      <w:pPr>
        <w:numPr>
          <w:ilvl w:val="0"/>
          <w:numId w:val="7"/>
        </w:numPr>
        <w:rPr>
          <w:rFonts w:ascii="Times New Roman" w:hAnsi="Times New Roman" w:cs="Times New Roman"/>
        </w:rPr>
      </w:pPr>
      <w:r w:rsidRPr="005A3AAF">
        <w:rPr>
          <w:rFonts w:ascii="Times New Roman" w:hAnsi="Times New Roman" w:cs="Times New Roman"/>
        </w:rPr>
        <w:t>A formal governance structure for information security.</w:t>
      </w:r>
    </w:p>
    <w:p w14:paraId="32155ECD" w14:textId="77777777" w:rsidR="005A3AAF" w:rsidRPr="005A3AAF" w:rsidRDefault="005A3AAF" w:rsidP="005A3AAF">
      <w:pPr>
        <w:numPr>
          <w:ilvl w:val="0"/>
          <w:numId w:val="7"/>
        </w:numPr>
        <w:rPr>
          <w:rFonts w:ascii="Times New Roman" w:hAnsi="Times New Roman" w:cs="Times New Roman"/>
        </w:rPr>
      </w:pPr>
      <w:r w:rsidRPr="005A3AAF">
        <w:rPr>
          <w:rFonts w:ascii="Times New Roman" w:hAnsi="Times New Roman" w:cs="Times New Roman"/>
        </w:rPr>
        <w:t>A risk-based approach, aligning controls to NG’s threats (BYOD, wireless, cloud).</w:t>
      </w:r>
    </w:p>
    <w:p w14:paraId="78E2AF64" w14:textId="77777777" w:rsidR="005A3AAF" w:rsidRPr="005A3AAF" w:rsidRDefault="005A3AAF" w:rsidP="005A3AAF">
      <w:pPr>
        <w:numPr>
          <w:ilvl w:val="0"/>
          <w:numId w:val="7"/>
        </w:numPr>
        <w:rPr>
          <w:rFonts w:ascii="Times New Roman" w:hAnsi="Times New Roman" w:cs="Times New Roman"/>
        </w:rPr>
      </w:pPr>
      <w:r w:rsidRPr="005A3AAF">
        <w:rPr>
          <w:rFonts w:ascii="Times New Roman" w:hAnsi="Times New Roman" w:cs="Times New Roman"/>
        </w:rPr>
        <w:t>A basis for certification, which is valuable for customer trust and compliance.</w:t>
      </w:r>
    </w:p>
    <w:p w14:paraId="2B6F9620"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Figure 2 – ISO 27001 ISMS PDCA Cycle</w:t>
      </w:r>
      <w:r w:rsidRPr="005A3AAF">
        <w:rPr>
          <w:rFonts w:ascii="Times New Roman" w:hAnsi="Times New Roman" w:cs="Times New Roman"/>
        </w:rPr>
        <w:br/>
        <w:t>Draw a circular diagram with four quadrants:</w:t>
      </w:r>
    </w:p>
    <w:p w14:paraId="72DF1AC5" w14:textId="77777777" w:rsidR="005A3AAF" w:rsidRPr="005A3AAF" w:rsidRDefault="005A3AAF" w:rsidP="005A3AAF">
      <w:pPr>
        <w:numPr>
          <w:ilvl w:val="0"/>
          <w:numId w:val="8"/>
        </w:numPr>
        <w:rPr>
          <w:rFonts w:ascii="Times New Roman" w:hAnsi="Times New Roman" w:cs="Times New Roman"/>
        </w:rPr>
      </w:pPr>
      <w:r w:rsidRPr="005A3AAF">
        <w:rPr>
          <w:rFonts w:ascii="Times New Roman" w:hAnsi="Times New Roman" w:cs="Times New Roman"/>
        </w:rPr>
        <w:t>Plan (context, risk assessment, policy)</w:t>
      </w:r>
    </w:p>
    <w:p w14:paraId="7412ECE7" w14:textId="77777777" w:rsidR="005A3AAF" w:rsidRPr="005A3AAF" w:rsidRDefault="005A3AAF" w:rsidP="005A3AAF">
      <w:pPr>
        <w:numPr>
          <w:ilvl w:val="0"/>
          <w:numId w:val="8"/>
        </w:numPr>
        <w:rPr>
          <w:rFonts w:ascii="Times New Roman" w:hAnsi="Times New Roman" w:cs="Times New Roman"/>
        </w:rPr>
      </w:pPr>
      <w:r w:rsidRPr="005A3AAF">
        <w:rPr>
          <w:rFonts w:ascii="Times New Roman" w:hAnsi="Times New Roman" w:cs="Times New Roman"/>
        </w:rPr>
        <w:t>Do (implement and operate controls)</w:t>
      </w:r>
    </w:p>
    <w:p w14:paraId="15174525" w14:textId="77777777" w:rsidR="005A3AAF" w:rsidRPr="005A3AAF" w:rsidRDefault="005A3AAF" w:rsidP="005A3AAF">
      <w:pPr>
        <w:numPr>
          <w:ilvl w:val="0"/>
          <w:numId w:val="8"/>
        </w:numPr>
        <w:rPr>
          <w:rFonts w:ascii="Times New Roman" w:hAnsi="Times New Roman" w:cs="Times New Roman"/>
        </w:rPr>
      </w:pPr>
      <w:r w:rsidRPr="005A3AAF">
        <w:rPr>
          <w:rFonts w:ascii="Times New Roman" w:hAnsi="Times New Roman" w:cs="Times New Roman"/>
        </w:rPr>
        <w:t>Check (monitor, audit, review)</w:t>
      </w:r>
    </w:p>
    <w:p w14:paraId="38C44D38" w14:textId="77777777" w:rsidR="005A3AAF" w:rsidRPr="005A3AAF" w:rsidRDefault="005A3AAF" w:rsidP="005A3AAF">
      <w:pPr>
        <w:numPr>
          <w:ilvl w:val="0"/>
          <w:numId w:val="8"/>
        </w:numPr>
        <w:rPr>
          <w:rFonts w:ascii="Times New Roman" w:hAnsi="Times New Roman" w:cs="Times New Roman"/>
        </w:rPr>
      </w:pPr>
      <w:r w:rsidRPr="005A3AAF">
        <w:rPr>
          <w:rFonts w:ascii="Times New Roman" w:hAnsi="Times New Roman" w:cs="Times New Roman"/>
        </w:rPr>
        <w:t>Act (improve ISMS)</w:t>
      </w:r>
    </w:p>
    <w:p w14:paraId="5DD340B2" w14:textId="065BAE08" w:rsidR="005A3AAF" w:rsidRPr="005A3AAF" w:rsidRDefault="005A3AAF" w:rsidP="005A3AAF">
      <w:pPr>
        <w:rPr>
          <w:rFonts w:ascii="Times New Roman" w:hAnsi="Times New Roman" w:cs="Times New Roman"/>
        </w:rPr>
      </w:pPr>
    </w:p>
    <w:p w14:paraId="0C65E753"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3.3 NIST Cybersecurity Framework (CSF)</w:t>
      </w:r>
    </w:p>
    <w:p w14:paraId="3C681BE4" w14:textId="64E387DC" w:rsidR="005A3AAF" w:rsidRPr="005A3AAF" w:rsidRDefault="005A3AAF" w:rsidP="005A3AAF">
      <w:pPr>
        <w:rPr>
          <w:rFonts w:ascii="Times New Roman" w:hAnsi="Times New Roman" w:cs="Times New Roman"/>
        </w:rPr>
      </w:pPr>
      <w:r w:rsidRPr="005A3AAF">
        <w:rPr>
          <w:rFonts w:ascii="Times New Roman" w:hAnsi="Times New Roman" w:cs="Times New Roman"/>
        </w:rPr>
        <w:lastRenderedPageBreak/>
        <w:t>The NIST Cybersecurity Framework (CSF) provides a set of functions, categories and subcategories that help organisations manage cybersecurity risk. The original CSF defined five core functions (Identify, Protect, Detect, Respond, Recover). The updated NIST CSF 2.0 adds a sixth function, Govern, reflecting the importance of governance and oversight.</w:t>
      </w:r>
      <w:r w:rsidR="00E10E58" w:rsidRPr="00E10E58">
        <w:rPr>
          <w:rFonts w:ascii="Times New Roman" w:hAnsi="Times New Roman" w:cs="Times New Roman"/>
        </w:rPr>
        <w:t xml:space="preserve"> </w:t>
      </w:r>
    </w:p>
    <w:p w14:paraId="0102D146"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Core functions in CSF 2.0:</w:t>
      </w:r>
    </w:p>
    <w:p w14:paraId="64231CEE" w14:textId="77777777" w:rsidR="005A3AAF" w:rsidRPr="005A3AAF" w:rsidRDefault="005A3AAF" w:rsidP="005A3AAF">
      <w:pPr>
        <w:numPr>
          <w:ilvl w:val="0"/>
          <w:numId w:val="9"/>
        </w:numPr>
        <w:rPr>
          <w:rFonts w:ascii="Times New Roman" w:hAnsi="Times New Roman" w:cs="Times New Roman"/>
        </w:rPr>
      </w:pPr>
      <w:r w:rsidRPr="005A3AAF">
        <w:rPr>
          <w:rFonts w:ascii="Times New Roman" w:hAnsi="Times New Roman" w:cs="Times New Roman"/>
          <w:b/>
          <w:bCs/>
        </w:rPr>
        <w:t>Govern</w:t>
      </w:r>
      <w:r w:rsidRPr="005A3AAF">
        <w:rPr>
          <w:rFonts w:ascii="Times New Roman" w:hAnsi="Times New Roman" w:cs="Times New Roman"/>
        </w:rPr>
        <w:t xml:space="preserve"> – establish cybersecurity governance, roles, risk appetite, and policies.</w:t>
      </w:r>
    </w:p>
    <w:p w14:paraId="3219C0A3" w14:textId="77777777" w:rsidR="005A3AAF" w:rsidRPr="005A3AAF" w:rsidRDefault="005A3AAF" w:rsidP="005A3AAF">
      <w:pPr>
        <w:numPr>
          <w:ilvl w:val="0"/>
          <w:numId w:val="9"/>
        </w:numPr>
        <w:rPr>
          <w:rFonts w:ascii="Times New Roman" w:hAnsi="Times New Roman" w:cs="Times New Roman"/>
        </w:rPr>
      </w:pPr>
      <w:r w:rsidRPr="005A3AAF">
        <w:rPr>
          <w:rFonts w:ascii="Times New Roman" w:hAnsi="Times New Roman" w:cs="Times New Roman"/>
          <w:b/>
          <w:bCs/>
        </w:rPr>
        <w:t>Identify</w:t>
      </w:r>
      <w:r w:rsidRPr="005A3AAF">
        <w:rPr>
          <w:rFonts w:ascii="Times New Roman" w:hAnsi="Times New Roman" w:cs="Times New Roman"/>
        </w:rPr>
        <w:t xml:space="preserve"> – understand assets, business environment, and risks.</w:t>
      </w:r>
    </w:p>
    <w:p w14:paraId="20FFFAEB" w14:textId="77777777" w:rsidR="005A3AAF" w:rsidRPr="005A3AAF" w:rsidRDefault="005A3AAF" w:rsidP="005A3AAF">
      <w:pPr>
        <w:numPr>
          <w:ilvl w:val="0"/>
          <w:numId w:val="9"/>
        </w:numPr>
        <w:rPr>
          <w:rFonts w:ascii="Times New Roman" w:hAnsi="Times New Roman" w:cs="Times New Roman"/>
        </w:rPr>
      </w:pPr>
      <w:r w:rsidRPr="005A3AAF">
        <w:rPr>
          <w:rFonts w:ascii="Times New Roman" w:hAnsi="Times New Roman" w:cs="Times New Roman"/>
          <w:b/>
          <w:bCs/>
        </w:rPr>
        <w:t>Protect</w:t>
      </w:r>
      <w:r w:rsidRPr="005A3AAF">
        <w:rPr>
          <w:rFonts w:ascii="Times New Roman" w:hAnsi="Times New Roman" w:cs="Times New Roman"/>
        </w:rPr>
        <w:t xml:space="preserve"> – implement safeguards such as access control, awareness, and data security.</w:t>
      </w:r>
    </w:p>
    <w:p w14:paraId="1749CAB6" w14:textId="77777777" w:rsidR="005A3AAF" w:rsidRPr="005A3AAF" w:rsidRDefault="005A3AAF" w:rsidP="005A3AAF">
      <w:pPr>
        <w:numPr>
          <w:ilvl w:val="0"/>
          <w:numId w:val="9"/>
        </w:numPr>
        <w:rPr>
          <w:rFonts w:ascii="Times New Roman" w:hAnsi="Times New Roman" w:cs="Times New Roman"/>
        </w:rPr>
      </w:pPr>
      <w:r w:rsidRPr="005A3AAF">
        <w:rPr>
          <w:rFonts w:ascii="Times New Roman" w:hAnsi="Times New Roman" w:cs="Times New Roman"/>
          <w:b/>
          <w:bCs/>
        </w:rPr>
        <w:t>Detect</w:t>
      </w:r>
      <w:r w:rsidRPr="005A3AAF">
        <w:rPr>
          <w:rFonts w:ascii="Times New Roman" w:hAnsi="Times New Roman" w:cs="Times New Roman"/>
        </w:rPr>
        <w:t xml:space="preserve"> – identify cybersecurity events quickly.</w:t>
      </w:r>
    </w:p>
    <w:p w14:paraId="04F26A95" w14:textId="77777777" w:rsidR="005A3AAF" w:rsidRPr="005A3AAF" w:rsidRDefault="005A3AAF" w:rsidP="005A3AAF">
      <w:pPr>
        <w:numPr>
          <w:ilvl w:val="0"/>
          <w:numId w:val="9"/>
        </w:numPr>
        <w:rPr>
          <w:rFonts w:ascii="Times New Roman" w:hAnsi="Times New Roman" w:cs="Times New Roman"/>
        </w:rPr>
      </w:pPr>
      <w:r w:rsidRPr="005A3AAF">
        <w:rPr>
          <w:rFonts w:ascii="Times New Roman" w:hAnsi="Times New Roman" w:cs="Times New Roman"/>
          <w:b/>
          <w:bCs/>
        </w:rPr>
        <w:t>Respond</w:t>
      </w:r>
      <w:r w:rsidRPr="005A3AAF">
        <w:rPr>
          <w:rFonts w:ascii="Times New Roman" w:hAnsi="Times New Roman" w:cs="Times New Roman"/>
        </w:rPr>
        <w:t xml:space="preserve"> – contain and mitigate incidents.</w:t>
      </w:r>
    </w:p>
    <w:p w14:paraId="62EF8E06" w14:textId="77777777" w:rsidR="005A3AAF" w:rsidRPr="005A3AAF" w:rsidRDefault="005A3AAF" w:rsidP="005A3AAF">
      <w:pPr>
        <w:numPr>
          <w:ilvl w:val="0"/>
          <w:numId w:val="9"/>
        </w:numPr>
        <w:rPr>
          <w:rFonts w:ascii="Times New Roman" w:hAnsi="Times New Roman" w:cs="Times New Roman"/>
        </w:rPr>
      </w:pPr>
      <w:r w:rsidRPr="005A3AAF">
        <w:rPr>
          <w:rFonts w:ascii="Times New Roman" w:hAnsi="Times New Roman" w:cs="Times New Roman"/>
          <w:b/>
          <w:bCs/>
        </w:rPr>
        <w:t>Recover</w:t>
      </w:r>
      <w:r w:rsidRPr="005A3AAF">
        <w:rPr>
          <w:rFonts w:ascii="Times New Roman" w:hAnsi="Times New Roman" w:cs="Times New Roman"/>
        </w:rPr>
        <w:t xml:space="preserve"> – restore capabilities and improve resilience.</w:t>
      </w:r>
    </w:p>
    <w:p w14:paraId="1B28695A" w14:textId="36A88286" w:rsidR="005A3AAF" w:rsidRPr="005A3AAF" w:rsidRDefault="005A3AAF" w:rsidP="005A3AAF">
      <w:pPr>
        <w:rPr>
          <w:rFonts w:ascii="Times New Roman" w:hAnsi="Times New Roman" w:cs="Times New Roman"/>
        </w:rPr>
      </w:pPr>
      <w:r w:rsidRPr="005A3AAF">
        <w:rPr>
          <w:rFonts w:ascii="Times New Roman" w:hAnsi="Times New Roman" w:cs="Times New Roman"/>
        </w:rPr>
        <w:t>CSF is voluntary and technology-agnostic, making it suitable for NG as a high-level roadmap for cyber risk management.</w:t>
      </w:r>
      <w:r w:rsidR="00E10E58" w:rsidRPr="00E10E58">
        <w:rPr>
          <w:rFonts w:ascii="Times New Roman" w:hAnsi="Times New Roman" w:cs="Times New Roman"/>
        </w:rPr>
        <w:t xml:space="preserve"> </w:t>
      </w:r>
    </w:p>
    <w:p w14:paraId="785E6E1E"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Figure 3 – NIST CSF Core</w:t>
      </w:r>
      <w:r w:rsidRPr="005A3AAF">
        <w:rPr>
          <w:rFonts w:ascii="Times New Roman" w:hAnsi="Times New Roman" w:cs="Times New Roman"/>
        </w:rPr>
        <w:br/>
        <w:t>A hexagon or wheel with six segments: Govern, Identify, Protect, Detect, Respond, Recover, illustrating that these functions are continuous and interconnected.</w:t>
      </w:r>
    </w:p>
    <w:p w14:paraId="59B37F97" w14:textId="06301472" w:rsidR="005A3AAF" w:rsidRPr="005A3AAF" w:rsidRDefault="005A3AAF" w:rsidP="005A3AAF">
      <w:pPr>
        <w:rPr>
          <w:rFonts w:ascii="Times New Roman" w:hAnsi="Times New Roman" w:cs="Times New Roman"/>
        </w:rPr>
      </w:pPr>
    </w:p>
    <w:p w14:paraId="5632A616"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3.4 COBIT 2019 – IT Governance and Management</w:t>
      </w:r>
    </w:p>
    <w:p w14:paraId="701A78D9" w14:textId="5442A3FB" w:rsidR="005A3AAF" w:rsidRPr="005A3AAF" w:rsidRDefault="005A3AAF" w:rsidP="005A3AAF">
      <w:pPr>
        <w:rPr>
          <w:rFonts w:ascii="Times New Roman" w:hAnsi="Times New Roman" w:cs="Times New Roman"/>
        </w:rPr>
      </w:pPr>
      <w:r w:rsidRPr="005A3AAF">
        <w:rPr>
          <w:rFonts w:ascii="Times New Roman" w:hAnsi="Times New Roman" w:cs="Times New Roman"/>
        </w:rPr>
        <w:t>COBIT 2019 is a framework from ISACA for the governance and management of enterprise information and technology (EGIT). It helps organisations align IT and business goals, optimise IT investments and manage risk.</w:t>
      </w:r>
      <w:r w:rsidR="00C25715" w:rsidRPr="00E10E58">
        <w:rPr>
          <w:rFonts w:ascii="Times New Roman" w:hAnsi="Times New Roman" w:cs="Times New Roman"/>
        </w:rPr>
        <w:t xml:space="preserve"> </w:t>
      </w:r>
    </w:p>
    <w:p w14:paraId="70ECB6E7" w14:textId="77777777" w:rsidR="00C25715" w:rsidRPr="00E10E58" w:rsidRDefault="00C25715" w:rsidP="005A3AAF">
      <w:pPr>
        <w:rPr>
          <w:rFonts w:ascii="Times New Roman" w:hAnsi="Times New Roman" w:cs="Times New Roman"/>
        </w:rPr>
      </w:pPr>
    </w:p>
    <w:p w14:paraId="0396E81E" w14:textId="77777777" w:rsidR="00C25715" w:rsidRPr="00E10E58" w:rsidRDefault="00C25715" w:rsidP="005A3AAF">
      <w:pPr>
        <w:rPr>
          <w:rFonts w:ascii="Times New Roman" w:hAnsi="Times New Roman" w:cs="Times New Roman"/>
        </w:rPr>
      </w:pPr>
    </w:p>
    <w:p w14:paraId="429B1B63" w14:textId="47F7AC39" w:rsidR="005A3AAF" w:rsidRPr="005A3AAF" w:rsidRDefault="005A3AAF" w:rsidP="005A3AAF">
      <w:pPr>
        <w:rPr>
          <w:rFonts w:ascii="Times New Roman" w:hAnsi="Times New Roman" w:cs="Times New Roman"/>
        </w:rPr>
      </w:pPr>
      <w:r w:rsidRPr="005A3AAF">
        <w:rPr>
          <w:rFonts w:ascii="Times New Roman" w:hAnsi="Times New Roman" w:cs="Times New Roman"/>
        </w:rPr>
        <w:t>Key ideas:</w:t>
      </w:r>
    </w:p>
    <w:p w14:paraId="537676DC" w14:textId="77777777" w:rsidR="005A3AAF" w:rsidRPr="005A3AAF" w:rsidRDefault="005A3AAF" w:rsidP="005A3AAF">
      <w:pPr>
        <w:numPr>
          <w:ilvl w:val="0"/>
          <w:numId w:val="10"/>
        </w:numPr>
        <w:rPr>
          <w:rFonts w:ascii="Times New Roman" w:hAnsi="Times New Roman" w:cs="Times New Roman"/>
        </w:rPr>
      </w:pPr>
      <w:r w:rsidRPr="005A3AAF">
        <w:rPr>
          <w:rFonts w:ascii="Times New Roman" w:hAnsi="Times New Roman" w:cs="Times New Roman"/>
        </w:rPr>
        <w:t>Distinguishes between governance (evaluate, direct, monitor) and management (plan, build, run, monitor).</w:t>
      </w:r>
    </w:p>
    <w:p w14:paraId="02BAC438" w14:textId="77777777" w:rsidR="005A3AAF" w:rsidRPr="005A3AAF" w:rsidRDefault="005A3AAF" w:rsidP="005A3AAF">
      <w:pPr>
        <w:numPr>
          <w:ilvl w:val="0"/>
          <w:numId w:val="10"/>
        </w:numPr>
        <w:rPr>
          <w:rFonts w:ascii="Times New Roman" w:hAnsi="Times New Roman" w:cs="Times New Roman"/>
        </w:rPr>
      </w:pPr>
      <w:r w:rsidRPr="005A3AAF">
        <w:rPr>
          <w:rFonts w:ascii="Times New Roman" w:hAnsi="Times New Roman" w:cs="Times New Roman"/>
        </w:rPr>
        <w:t>Defines governance and management objectives (e.g., EDM01 – Governance Framework Setting, APO12 – Risk Management, DSS05 – Security Services).</w:t>
      </w:r>
    </w:p>
    <w:p w14:paraId="52065A34" w14:textId="77777777" w:rsidR="005A3AAF" w:rsidRPr="005A3AAF" w:rsidRDefault="005A3AAF" w:rsidP="005A3AAF">
      <w:pPr>
        <w:numPr>
          <w:ilvl w:val="0"/>
          <w:numId w:val="10"/>
        </w:numPr>
        <w:rPr>
          <w:rFonts w:ascii="Times New Roman" w:hAnsi="Times New Roman" w:cs="Times New Roman"/>
        </w:rPr>
      </w:pPr>
      <w:r w:rsidRPr="005A3AAF">
        <w:rPr>
          <w:rFonts w:ascii="Times New Roman" w:hAnsi="Times New Roman" w:cs="Times New Roman"/>
        </w:rPr>
        <w:t>Integrates well with other standards (ISO 27001, ITIL, NIST CSF).</w:t>
      </w:r>
    </w:p>
    <w:p w14:paraId="58BF7022"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For NG, COBIT provides:</w:t>
      </w:r>
    </w:p>
    <w:p w14:paraId="433DA0C4" w14:textId="77777777" w:rsidR="005A3AAF" w:rsidRPr="005A3AAF" w:rsidRDefault="005A3AAF" w:rsidP="005A3AAF">
      <w:pPr>
        <w:numPr>
          <w:ilvl w:val="0"/>
          <w:numId w:val="11"/>
        </w:numPr>
        <w:rPr>
          <w:rFonts w:ascii="Times New Roman" w:hAnsi="Times New Roman" w:cs="Times New Roman"/>
        </w:rPr>
      </w:pPr>
      <w:r w:rsidRPr="005A3AAF">
        <w:rPr>
          <w:rFonts w:ascii="Times New Roman" w:hAnsi="Times New Roman" w:cs="Times New Roman"/>
        </w:rPr>
        <w:t>A board-level view of IT governance, ensuring security is aligned to business strategy.</w:t>
      </w:r>
    </w:p>
    <w:p w14:paraId="2E4D65EE" w14:textId="77777777" w:rsidR="005A3AAF" w:rsidRPr="005A3AAF" w:rsidRDefault="005A3AAF" w:rsidP="005A3AAF">
      <w:pPr>
        <w:numPr>
          <w:ilvl w:val="0"/>
          <w:numId w:val="11"/>
        </w:numPr>
        <w:rPr>
          <w:rFonts w:ascii="Times New Roman" w:hAnsi="Times New Roman" w:cs="Times New Roman"/>
        </w:rPr>
      </w:pPr>
      <w:r w:rsidRPr="005A3AAF">
        <w:rPr>
          <w:rFonts w:ascii="Times New Roman" w:hAnsi="Times New Roman" w:cs="Times New Roman"/>
        </w:rPr>
        <w:t>A structure for roles and responsibilities across the C-suite, IT, and security.</w:t>
      </w:r>
    </w:p>
    <w:p w14:paraId="6A4C366C" w14:textId="7D8CFAFA" w:rsidR="005A3AAF" w:rsidRPr="005A3AAF" w:rsidRDefault="005A3AAF" w:rsidP="005A3AAF">
      <w:pPr>
        <w:rPr>
          <w:rFonts w:ascii="Times New Roman" w:hAnsi="Times New Roman" w:cs="Times New Roman"/>
        </w:rPr>
      </w:pPr>
    </w:p>
    <w:p w14:paraId="08D0BAB5"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3.5 Cloud and Privacy-Focused Frameworks</w:t>
      </w:r>
    </w:p>
    <w:p w14:paraId="4A9773B1"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Given NG’s heavy cloud use and global data processing, additional frameworks are relevant:</w:t>
      </w:r>
    </w:p>
    <w:p w14:paraId="2F3E2126" w14:textId="77777777" w:rsidR="005A3AAF" w:rsidRPr="005A3AAF" w:rsidRDefault="005A3AAF" w:rsidP="005A3AAF">
      <w:pPr>
        <w:numPr>
          <w:ilvl w:val="0"/>
          <w:numId w:val="12"/>
        </w:numPr>
        <w:rPr>
          <w:rFonts w:ascii="Times New Roman" w:hAnsi="Times New Roman" w:cs="Times New Roman"/>
        </w:rPr>
      </w:pPr>
      <w:r w:rsidRPr="005A3AAF">
        <w:rPr>
          <w:rFonts w:ascii="Times New Roman" w:hAnsi="Times New Roman" w:cs="Times New Roman"/>
        </w:rPr>
        <w:t>ISO/IEC 27017 – guidance for information security controls for cloud services.</w:t>
      </w:r>
    </w:p>
    <w:p w14:paraId="7D8A6C18" w14:textId="77777777" w:rsidR="005A3AAF" w:rsidRPr="005A3AAF" w:rsidRDefault="005A3AAF" w:rsidP="005A3AAF">
      <w:pPr>
        <w:numPr>
          <w:ilvl w:val="0"/>
          <w:numId w:val="12"/>
        </w:numPr>
        <w:rPr>
          <w:rFonts w:ascii="Times New Roman" w:hAnsi="Times New Roman" w:cs="Times New Roman"/>
        </w:rPr>
      </w:pPr>
      <w:r w:rsidRPr="005A3AAF">
        <w:rPr>
          <w:rFonts w:ascii="Times New Roman" w:hAnsi="Times New Roman" w:cs="Times New Roman"/>
        </w:rPr>
        <w:t>ISO/IEC 27018 – protection of personal data in public clouds acting as data processors.</w:t>
      </w:r>
    </w:p>
    <w:p w14:paraId="4261C4E3" w14:textId="77777777" w:rsidR="005A3AAF" w:rsidRPr="005A3AAF" w:rsidRDefault="005A3AAF" w:rsidP="005A3AAF">
      <w:pPr>
        <w:numPr>
          <w:ilvl w:val="0"/>
          <w:numId w:val="12"/>
        </w:numPr>
        <w:rPr>
          <w:rFonts w:ascii="Times New Roman" w:hAnsi="Times New Roman" w:cs="Times New Roman"/>
        </w:rPr>
      </w:pPr>
      <w:r w:rsidRPr="005A3AAF">
        <w:rPr>
          <w:rFonts w:ascii="Times New Roman" w:hAnsi="Times New Roman" w:cs="Times New Roman"/>
        </w:rPr>
        <w:t>Cloud Security Alliance (CSA) Cloud Controls Matrix (CCM) – a control framework specifically for cloud security and shared responsibility.</w:t>
      </w:r>
    </w:p>
    <w:p w14:paraId="3BCB0F2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These complement ISO 27001 and NIST CSF by giving cloud-specific control requirements around data location, tenant isolation, provider responsibilities and privacy.</w:t>
      </w:r>
    </w:p>
    <w:p w14:paraId="78115170" w14:textId="24855769" w:rsidR="005A3AAF" w:rsidRPr="005A3AAF" w:rsidRDefault="005A3AAF" w:rsidP="005A3AAF">
      <w:pPr>
        <w:rPr>
          <w:rFonts w:ascii="Times New Roman" w:hAnsi="Times New Roman" w:cs="Times New Roman"/>
        </w:rPr>
      </w:pPr>
    </w:p>
    <w:p w14:paraId="4B6E22B5"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3.6 Comparative Summary</w:t>
      </w:r>
    </w:p>
    <w:p w14:paraId="5B365EAE" w14:textId="253B3C2B" w:rsidR="005A3AAF" w:rsidRPr="005A3AAF" w:rsidRDefault="005A3AAF" w:rsidP="005A3AAF">
      <w:pPr>
        <w:rPr>
          <w:rFonts w:ascii="Times New Roman" w:hAnsi="Times New Roman" w:cs="Times New Roman"/>
        </w:rPr>
      </w:pPr>
      <w:r w:rsidRPr="005A3AAF">
        <w:rPr>
          <w:rFonts w:ascii="Times New Roman" w:hAnsi="Times New Roman" w:cs="Times New Roman"/>
          <w:b/>
          <w:bCs/>
        </w:rPr>
        <w:t>Table 1 – Comparing Key Frameworks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70"/>
        <w:gridCol w:w="3323"/>
        <w:gridCol w:w="4033"/>
      </w:tblGrid>
      <w:tr w:rsidR="005A3AAF" w:rsidRPr="005A3AAF" w14:paraId="474D3867" w14:textId="77777777">
        <w:trPr>
          <w:tblHeader/>
          <w:tblCellSpacing w:w="15" w:type="dxa"/>
        </w:trPr>
        <w:tc>
          <w:tcPr>
            <w:tcW w:w="0" w:type="auto"/>
            <w:vAlign w:val="center"/>
            <w:hideMark/>
          </w:tcPr>
          <w:p w14:paraId="4FDB2CC0"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Framework</w:t>
            </w:r>
          </w:p>
        </w:tc>
        <w:tc>
          <w:tcPr>
            <w:tcW w:w="0" w:type="auto"/>
            <w:vAlign w:val="center"/>
            <w:hideMark/>
          </w:tcPr>
          <w:p w14:paraId="26509F0A"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Main Focus</w:t>
            </w:r>
          </w:p>
        </w:tc>
        <w:tc>
          <w:tcPr>
            <w:tcW w:w="0" w:type="auto"/>
            <w:vAlign w:val="center"/>
            <w:hideMark/>
          </w:tcPr>
          <w:p w14:paraId="7DF1FB93"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Typical Use at NG</w:t>
            </w:r>
          </w:p>
        </w:tc>
      </w:tr>
      <w:tr w:rsidR="005A3AAF" w:rsidRPr="005A3AAF" w14:paraId="329C811E" w14:textId="77777777">
        <w:trPr>
          <w:tblCellSpacing w:w="15" w:type="dxa"/>
        </w:trPr>
        <w:tc>
          <w:tcPr>
            <w:tcW w:w="0" w:type="auto"/>
            <w:vAlign w:val="center"/>
            <w:hideMark/>
          </w:tcPr>
          <w:p w14:paraId="7879A6F3"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ITIL 4</w:t>
            </w:r>
          </w:p>
        </w:tc>
        <w:tc>
          <w:tcPr>
            <w:tcW w:w="0" w:type="auto"/>
            <w:vAlign w:val="center"/>
            <w:hideMark/>
          </w:tcPr>
          <w:p w14:paraId="6E06A8D1"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Service management &amp; operations</w:t>
            </w:r>
          </w:p>
        </w:tc>
        <w:tc>
          <w:tcPr>
            <w:tcW w:w="0" w:type="auto"/>
            <w:vAlign w:val="center"/>
            <w:hideMark/>
          </w:tcPr>
          <w:p w14:paraId="1087538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Incident, change, problem, and request handling</w:t>
            </w:r>
          </w:p>
        </w:tc>
      </w:tr>
      <w:tr w:rsidR="005A3AAF" w:rsidRPr="005A3AAF" w14:paraId="57C27928" w14:textId="77777777">
        <w:trPr>
          <w:tblCellSpacing w:w="15" w:type="dxa"/>
        </w:trPr>
        <w:tc>
          <w:tcPr>
            <w:tcW w:w="0" w:type="auto"/>
            <w:vAlign w:val="center"/>
            <w:hideMark/>
          </w:tcPr>
          <w:p w14:paraId="39122747"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ISO/IEC 27001</w:t>
            </w:r>
          </w:p>
        </w:tc>
        <w:tc>
          <w:tcPr>
            <w:tcW w:w="0" w:type="auto"/>
            <w:vAlign w:val="center"/>
            <w:hideMark/>
          </w:tcPr>
          <w:p w14:paraId="08799E4C"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ISMS &amp; risk-based security</w:t>
            </w:r>
          </w:p>
        </w:tc>
        <w:tc>
          <w:tcPr>
            <w:tcW w:w="0" w:type="auto"/>
            <w:vAlign w:val="center"/>
            <w:hideMark/>
          </w:tcPr>
          <w:p w14:paraId="3CBA725F"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Core security governance and certification</w:t>
            </w:r>
          </w:p>
        </w:tc>
      </w:tr>
      <w:tr w:rsidR="005A3AAF" w:rsidRPr="005A3AAF" w14:paraId="33B28AC1" w14:textId="77777777">
        <w:trPr>
          <w:tblCellSpacing w:w="15" w:type="dxa"/>
        </w:trPr>
        <w:tc>
          <w:tcPr>
            <w:tcW w:w="0" w:type="auto"/>
            <w:vAlign w:val="center"/>
            <w:hideMark/>
          </w:tcPr>
          <w:p w14:paraId="5AAEDAC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NIST CSF 2.0</w:t>
            </w:r>
          </w:p>
        </w:tc>
        <w:tc>
          <w:tcPr>
            <w:tcW w:w="0" w:type="auto"/>
            <w:vAlign w:val="center"/>
            <w:hideMark/>
          </w:tcPr>
          <w:p w14:paraId="010C100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Cybersecurity risk management roadmap</w:t>
            </w:r>
          </w:p>
        </w:tc>
        <w:tc>
          <w:tcPr>
            <w:tcW w:w="0" w:type="auto"/>
            <w:vAlign w:val="center"/>
            <w:hideMark/>
          </w:tcPr>
          <w:p w14:paraId="46CFF9E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High-level risk framework and maturity assessment</w:t>
            </w:r>
          </w:p>
        </w:tc>
      </w:tr>
      <w:tr w:rsidR="005A3AAF" w:rsidRPr="005A3AAF" w14:paraId="16B92F76" w14:textId="77777777">
        <w:trPr>
          <w:tblCellSpacing w:w="15" w:type="dxa"/>
        </w:trPr>
        <w:tc>
          <w:tcPr>
            <w:tcW w:w="0" w:type="auto"/>
            <w:vAlign w:val="center"/>
            <w:hideMark/>
          </w:tcPr>
          <w:p w14:paraId="6381D4C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COBIT 2019</w:t>
            </w:r>
          </w:p>
        </w:tc>
        <w:tc>
          <w:tcPr>
            <w:tcW w:w="0" w:type="auto"/>
            <w:vAlign w:val="center"/>
            <w:hideMark/>
          </w:tcPr>
          <w:p w14:paraId="06CC6E6C"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IT governance &amp; alignment</w:t>
            </w:r>
          </w:p>
        </w:tc>
        <w:tc>
          <w:tcPr>
            <w:tcW w:w="0" w:type="auto"/>
            <w:vAlign w:val="center"/>
            <w:hideMark/>
          </w:tcPr>
          <w:p w14:paraId="6BB4EB71"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Board/exec oversight and role definition</w:t>
            </w:r>
          </w:p>
        </w:tc>
      </w:tr>
      <w:tr w:rsidR="005A3AAF" w:rsidRPr="005A3AAF" w14:paraId="187F941C" w14:textId="77777777">
        <w:trPr>
          <w:tblCellSpacing w:w="15" w:type="dxa"/>
        </w:trPr>
        <w:tc>
          <w:tcPr>
            <w:tcW w:w="0" w:type="auto"/>
            <w:vAlign w:val="center"/>
            <w:hideMark/>
          </w:tcPr>
          <w:p w14:paraId="595E7A7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ISO 27017/27018</w:t>
            </w:r>
          </w:p>
        </w:tc>
        <w:tc>
          <w:tcPr>
            <w:tcW w:w="0" w:type="auto"/>
            <w:vAlign w:val="center"/>
            <w:hideMark/>
          </w:tcPr>
          <w:p w14:paraId="188BF9D9"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Cloud security &amp; privacy</w:t>
            </w:r>
          </w:p>
        </w:tc>
        <w:tc>
          <w:tcPr>
            <w:tcW w:w="0" w:type="auto"/>
            <w:vAlign w:val="center"/>
            <w:hideMark/>
          </w:tcPr>
          <w:p w14:paraId="4CFCC78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Cloud contracts, data processing and privacy</w:t>
            </w:r>
          </w:p>
        </w:tc>
      </w:tr>
    </w:tbl>
    <w:p w14:paraId="7161B8A1"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 xml:space="preserve">For NG, the most effective approach is </w:t>
      </w:r>
      <w:r w:rsidRPr="005A3AAF">
        <w:rPr>
          <w:rFonts w:ascii="Times New Roman" w:hAnsi="Times New Roman" w:cs="Times New Roman"/>
          <w:b/>
          <w:bCs/>
        </w:rPr>
        <w:t>not to pick just one</w:t>
      </w:r>
      <w:r w:rsidRPr="005A3AAF">
        <w:rPr>
          <w:rFonts w:ascii="Times New Roman" w:hAnsi="Times New Roman" w:cs="Times New Roman"/>
        </w:rPr>
        <w:t xml:space="preserve">, but to </w:t>
      </w:r>
      <w:r w:rsidRPr="005A3AAF">
        <w:rPr>
          <w:rFonts w:ascii="Times New Roman" w:hAnsi="Times New Roman" w:cs="Times New Roman"/>
          <w:b/>
          <w:bCs/>
        </w:rPr>
        <w:t>combine them</w:t>
      </w:r>
      <w:r w:rsidRPr="005A3AAF">
        <w:rPr>
          <w:rFonts w:ascii="Times New Roman" w:hAnsi="Times New Roman" w:cs="Times New Roman"/>
        </w:rPr>
        <w:t>: ISO 27001 for the ISMS, NIST CSF for the risk lens, COBIT for governance, and ITIL for day-to-day operational practices.</w:t>
      </w:r>
    </w:p>
    <w:p w14:paraId="4CF4FD1C" w14:textId="2A772419" w:rsidR="005A3AAF" w:rsidRPr="005A3AAF" w:rsidRDefault="005A3AAF" w:rsidP="005A3AAF">
      <w:pPr>
        <w:rPr>
          <w:rFonts w:ascii="Times New Roman" w:hAnsi="Times New Roman" w:cs="Times New Roman"/>
        </w:rPr>
      </w:pPr>
    </w:p>
    <w:p w14:paraId="6D9F087D"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 xml:space="preserve">4. Tailored Security, Governance and Compliance Approach for </w:t>
      </w:r>
      <w:proofErr w:type="spellStart"/>
      <w:r w:rsidRPr="005A3AAF">
        <w:rPr>
          <w:rFonts w:ascii="Times New Roman" w:hAnsi="Times New Roman" w:cs="Times New Roman"/>
          <w:b/>
          <w:bCs/>
        </w:rPr>
        <w:t>NatureGreen</w:t>
      </w:r>
      <w:proofErr w:type="spellEnd"/>
    </w:p>
    <w:p w14:paraId="0915A424"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4.1 Governance and Strategic Planning for Security</w:t>
      </w:r>
    </w:p>
    <w:p w14:paraId="1E46AEF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Recommendation: NG should establish an Information Security Management System (ISMS) based on ISO/IEC 27001, guided by COBIT 2019 for governance and NIST CSF for risk management.</w:t>
      </w:r>
    </w:p>
    <w:p w14:paraId="18B2911F"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lastRenderedPageBreak/>
        <w:t>Key governance structures:</w:t>
      </w:r>
    </w:p>
    <w:p w14:paraId="15761ADF" w14:textId="77777777" w:rsidR="005A3AAF" w:rsidRPr="005A3AAF" w:rsidRDefault="005A3AAF" w:rsidP="005A3AAF">
      <w:pPr>
        <w:numPr>
          <w:ilvl w:val="0"/>
          <w:numId w:val="13"/>
        </w:numPr>
        <w:rPr>
          <w:rFonts w:ascii="Times New Roman" w:hAnsi="Times New Roman" w:cs="Times New Roman"/>
        </w:rPr>
      </w:pPr>
      <w:r w:rsidRPr="005A3AAF">
        <w:rPr>
          <w:rFonts w:ascii="Times New Roman" w:hAnsi="Times New Roman" w:cs="Times New Roman"/>
        </w:rPr>
        <w:t>Appoint a Chief Information Security Officer (CISO) reporting to the executive team or board risk committee.</w:t>
      </w:r>
    </w:p>
    <w:p w14:paraId="6EF190DC" w14:textId="77777777" w:rsidR="005A3AAF" w:rsidRPr="005A3AAF" w:rsidRDefault="005A3AAF" w:rsidP="005A3AAF">
      <w:pPr>
        <w:numPr>
          <w:ilvl w:val="0"/>
          <w:numId w:val="13"/>
        </w:numPr>
        <w:rPr>
          <w:rFonts w:ascii="Times New Roman" w:hAnsi="Times New Roman" w:cs="Times New Roman"/>
        </w:rPr>
      </w:pPr>
      <w:r w:rsidRPr="005A3AAF">
        <w:rPr>
          <w:rFonts w:ascii="Times New Roman" w:hAnsi="Times New Roman" w:cs="Times New Roman"/>
        </w:rPr>
        <w:t>Create an Information Security Steering Committee including:</w:t>
      </w:r>
    </w:p>
    <w:p w14:paraId="444F3C6F"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CISO</w:t>
      </w:r>
    </w:p>
    <w:p w14:paraId="2ECE598C"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CIO / Head of IT</w:t>
      </w:r>
    </w:p>
    <w:p w14:paraId="3D4E26ED"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Data Protection Officer (DPO)</w:t>
      </w:r>
    </w:p>
    <w:p w14:paraId="7A382E7B"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Legal/Compliance</w:t>
      </w:r>
    </w:p>
    <w:p w14:paraId="585C2376"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Representatives from key business units (marketing, R&amp;D, operations).</w:t>
      </w:r>
    </w:p>
    <w:p w14:paraId="61C94C98" w14:textId="77777777" w:rsidR="005A3AAF" w:rsidRPr="005A3AAF" w:rsidRDefault="005A3AAF" w:rsidP="005A3AAF">
      <w:pPr>
        <w:numPr>
          <w:ilvl w:val="0"/>
          <w:numId w:val="13"/>
        </w:numPr>
        <w:rPr>
          <w:rFonts w:ascii="Times New Roman" w:hAnsi="Times New Roman" w:cs="Times New Roman"/>
        </w:rPr>
      </w:pPr>
      <w:r w:rsidRPr="005A3AAF">
        <w:rPr>
          <w:rFonts w:ascii="Times New Roman" w:hAnsi="Times New Roman" w:cs="Times New Roman"/>
        </w:rPr>
        <w:t>Define a security strategy and roadmap aligned with NG’s business goals:</w:t>
      </w:r>
    </w:p>
    <w:p w14:paraId="028C3E30"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Support safe global growth and online sales.</w:t>
      </w:r>
    </w:p>
    <w:p w14:paraId="593A582E"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Enable BYOD while protecting data and IP.</w:t>
      </w:r>
    </w:p>
    <w:p w14:paraId="2E55C504" w14:textId="77777777" w:rsidR="005A3AAF" w:rsidRPr="005A3AAF" w:rsidRDefault="005A3AAF" w:rsidP="005A3AAF">
      <w:pPr>
        <w:numPr>
          <w:ilvl w:val="1"/>
          <w:numId w:val="13"/>
        </w:numPr>
        <w:rPr>
          <w:rFonts w:ascii="Times New Roman" w:hAnsi="Times New Roman" w:cs="Times New Roman"/>
        </w:rPr>
      </w:pPr>
      <w:r w:rsidRPr="005A3AAF">
        <w:rPr>
          <w:rFonts w:ascii="Times New Roman" w:hAnsi="Times New Roman" w:cs="Times New Roman"/>
        </w:rPr>
        <w:t>Achieve compliance with GDPR, PCI DSS, and relevant local laws.</w:t>
      </w:r>
    </w:p>
    <w:p w14:paraId="2B73EEF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Governance outcomes:</w:t>
      </w:r>
    </w:p>
    <w:p w14:paraId="19A247C7" w14:textId="77777777" w:rsidR="005A3AAF" w:rsidRPr="005A3AAF" w:rsidRDefault="005A3AAF" w:rsidP="005A3AAF">
      <w:pPr>
        <w:numPr>
          <w:ilvl w:val="0"/>
          <w:numId w:val="14"/>
        </w:numPr>
        <w:rPr>
          <w:rFonts w:ascii="Times New Roman" w:hAnsi="Times New Roman" w:cs="Times New Roman"/>
        </w:rPr>
      </w:pPr>
      <w:r w:rsidRPr="005A3AAF">
        <w:rPr>
          <w:rFonts w:ascii="Times New Roman" w:hAnsi="Times New Roman" w:cs="Times New Roman"/>
        </w:rPr>
        <w:t>Clear risk appetite for information security and privacy.</w:t>
      </w:r>
    </w:p>
    <w:p w14:paraId="01A867ED" w14:textId="77777777" w:rsidR="005A3AAF" w:rsidRPr="005A3AAF" w:rsidRDefault="005A3AAF" w:rsidP="005A3AAF">
      <w:pPr>
        <w:numPr>
          <w:ilvl w:val="0"/>
          <w:numId w:val="14"/>
        </w:numPr>
        <w:rPr>
          <w:rFonts w:ascii="Times New Roman" w:hAnsi="Times New Roman" w:cs="Times New Roman"/>
        </w:rPr>
      </w:pPr>
      <w:r w:rsidRPr="005A3AAF">
        <w:rPr>
          <w:rFonts w:ascii="Times New Roman" w:hAnsi="Times New Roman" w:cs="Times New Roman"/>
        </w:rPr>
        <w:t>Approved security policies (see 4.2).</w:t>
      </w:r>
    </w:p>
    <w:p w14:paraId="34A79F47" w14:textId="77777777" w:rsidR="005A3AAF" w:rsidRPr="005A3AAF" w:rsidRDefault="005A3AAF" w:rsidP="005A3AAF">
      <w:pPr>
        <w:numPr>
          <w:ilvl w:val="0"/>
          <w:numId w:val="14"/>
        </w:numPr>
        <w:rPr>
          <w:rFonts w:ascii="Times New Roman" w:hAnsi="Times New Roman" w:cs="Times New Roman"/>
        </w:rPr>
      </w:pPr>
      <w:r w:rsidRPr="005A3AAF">
        <w:rPr>
          <w:rFonts w:ascii="Times New Roman" w:hAnsi="Times New Roman" w:cs="Times New Roman"/>
        </w:rPr>
        <w:t>Oversight of risk register, incidents, metrics and audits.</w:t>
      </w:r>
    </w:p>
    <w:p w14:paraId="1D9638C5" w14:textId="77777777" w:rsidR="005A3AAF" w:rsidRPr="005A3AAF" w:rsidRDefault="005A3AAF" w:rsidP="005A3AAF">
      <w:pPr>
        <w:numPr>
          <w:ilvl w:val="0"/>
          <w:numId w:val="14"/>
        </w:numPr>
        <w:rPr>
          <w:rFonts w:ascii="Times New Roman" w:hAnsi="Times New Roman" w:cs="Times New Roman"/>
        </w:rPr>
      </w:pPr>
      <w:r w:rsidRPr="005A3AAF">
        <w:rPr>
          <w:rFonts w:ascii="Times New Roman" w:hAnsi="Times New Roman" w:cs="Times New Roman"/>
        </w:rPr>
        <w:t>Accountability via defined roles and responsibilities (RACI).</w:t>
      </w:r>
    </w:p>
    <w:p w14:paraId="270C919B"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Figure 4 – Governance Structure Diagram</w:t>
      </w:r>
      <w:r w:rsidRPr="005A3AAF">
        <w:rPr>
          <w:rFonts w:ascii="Times New Roman" w:hAnsi="Times New Roman" w:cs="Times New Roman"/>
        </w:rPr>
        <w:br/>
        <w:t>A simple organisation chart showing the Board/Risk Committee at the top, overseeing the CISO and InfoSec Steering Committee, which in turn oversees operational teams (IT, security operations, data owners).</w:t>
      </w:r>
    </w:p>
    <w:p w14:paraId="283AB3B3" w14:textId="37B09B77" w:rsidR="005A3AAF" w:rsidRPr="005A3AAF" w:rsidRDefault="005A3AAF" w:rsidP="005A3AAF">
      <w:pPr>
        <w:rPr>
          <w:rFonts w:ascii="Times New Roman" w:hAnsi="Times New Roman" w:cs="Times New Roman"/>
        </w:rPr>
      </w:pPr>
    </w:p>
    <w:p w14:paraId="6F0CA7B0"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4.2 Security Policies</w:t>
      </w:r>
    </w:p>
    <w:p w14:paraId="538A0256"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NG should implement a policy framework made up of a high-level Information Security Policy and a set of supporting policies and standards. These can be mapped to ISO 27001 Annex A controls.</w:t>
      </w:r>
    </w:p>
    <w:p w14:paraId="708874FB"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Table 2 – Example Core Security Policies for 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2"/>
        <w:gridCol w:w="3308"/>
        <w:gridCol w:w="3326"/>
      </w:tblGrid>
      <w:tr w:rsidR="005A3AAF" w:rsidRPr="005A3AAF" w14:paraId="6FBC3F4A" w14:textId="77777777">
        <w:trPr>
          <w:tblHeader/>
          <w:tblCellSpacing w:w="15" w:type="dxa"/>
        </w:trPr>
        <w:tc>
          <w:tcPr>
            <w:tcW w:w="0" w:type="auto"/>
            <w:vAlign w:val="center"/>
            <w:hideMark/>
          </w:tcPr>
          <w:p w14:paraId="3DFCB5EC"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Policy</w:t>
            </w:r>
          </w:p>
        </w:tc>
        <w:tc>
          <w:tcPr>
            <w:tcW w:w="0" w:type="auto"/>
            <w:vAlign w:val="center"/>
            <w:hideMark/>
          </w:tcPr>
          <w:p w14:paraId="22DBF893"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Purpose (short)</w:t>
            </w:r>
          </w:p>
        </w:tc>
        <w:tc>
          <w:tcPr>
            <w:tcW w:w="0" w:type="auto"/>
            <w:vAlign w:val="center"/>
            <w:hideMark/>
          </w:tcPr>
          <w:p w14:paraId="6BDBF112"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NG-Specific Focus</w:t>
            </w:r>
          </w:p>
        </w:tc>
      </w:tr>
      <w:tr w:rsidR="005A3AAF" w:rsidRPr="005A3AAF" w14:paraId="073778B3" w14:textId="77777777">
        <w:trPr>
          <w:tblCellSpacing w:w="15" w:type="dxa"/>
        </w:trPr>
        <w:tc>
          <w:tcPr>
            <w:tcW w:w="0" w:type="auto"/>
            <w:vAlign w:val="center"/>
            <w:hideMark/>
          </w:tcPr>
          <w:p w14:paraId="23D4EE8C"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Information Security Policy</w:t>
            </w:r>
          </w:p>
        </w:tc>
        <w:tc>
          <w:tcPr>
            <w:tcW w:w="0" w:type="auto"/>
            <w:vAlign w:val="center"/>
            <w:hideMark/>
          </w:tcPr>
          <w:p w14:paraId="3AD043A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Overall commitment and principles</w:t>
            </w:r>
          </w:p>
        </w:tc>
        <w:tc>
          <w:tcPr>
            <w:tcW w:w="0" w:type="auto"/>
            <w:vAlign w:val="center"/>
            <w:hideMark/>
          </w:tcPr>
          <w:p w14:paraId="62C052DB"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Risk-based, aligned to ISO 27001</w:t>
            </w:r>
          </w:p>
        </w:tc>
      </w:tr>
      <w:tr w:rsidR="005A3AAF" w:rsidRPr="005A3AAF" w14:paraId="683F1527" w14:textId="77777777">
        <w:trPr>
          <w:tblCellSpacing w:w="15" w:type="dxa"/>
        </w:trPr>
        <w:tc>
          <w:tcPr>
            <w:tcW w:w="0" w:type="auto"/>
            <w:vAlign w:val="center"/>
            <w:hideMark/>
          </w:tcPr>
          <w:p w14:paraId="761E1609"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lastRenderedPageBreak/>
              <w:t>Acceptable Use Policy (AUP)</w:t>
            </w:r>
          </w:p>
        </w:tc>
        <w:tc>
          <w:tcPr>
            <w:tcW w:w="0" w:type="auto"/>
            <w:vAlign w:val="center"/>
            <w:hideMark/>
          </w:tcPr>
          <w:p w14:paraId="7B403B2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Rules for using NG systems and networks</w:t>
            </w:r>
          </w:p>
        </w:tc>
        <w:tc>
          <w:tcPr>
            <w:tcW w:w="0" w:type="auto"/>
            <w:vAlign w:val="center"/>
            <w:hideMark/>
          </w:tcPr>
          <w:p w14:paraId="6A29FF96"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Covers social media, cloud tools, and Wi-Fi use</w:t>
            </w:r>
          </w:p>
        </w:tc>
      </w:tr>
      <w:tr w:rsidR="005A3AAF" w:rsidRPr="005A3AAF" w14:paraId="6C6E42F3" w14:textId="77777777">
        <w:trPr>
          <w:tblCellSpacing w:w="15" w:type="dxa"/>
        </w:trPr>
        <w:tc>
          <w:tcPr>
            <w:tcW w:w="0" w:type="auto"/>
            <w:vAlign w:val="center"/>
            <w:hideMark/>
          </w:tcPr>
          <w:p w14:paraId="571B561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BYOD Policy</w:t>
            </w:r>
          </w:p>
        </w:tc>
        <w:tc>
          <w:tcPr>
            <w:tcW w:w="0" w:type="auto"/>
            <w:vAlign w:val="center"/>
            <w:hideMark/>
          </w:tcPr>
          <w:p w14:paraId="4EC2201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Controls for personal devices used for work</w:t>
            </w:r>
          </w:p>
        </w:tc>
        <w:tc>
          <w:tcPr>
            <w:tcW w:w="0" w:type="auto"/>
            <w:vAlign w:val="center"/>
            <w:hideMark/>
          </w:tcPr>
          <w:p w14:paraId="085628F7"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Mandatory device encryption, screen lock, MDM, MFA</w:t>
            </w:r>
          </w:p>
        </w:tc>
      </w:tr>
      <w:tr w:rsidR="005A3AAF" w:rsidRPr="005A3AAF" w14:paraId="464E4C6B" w14:textId="77777777">
        <w:trPr>
          <w:tblCellSpacing w:w="15" w:type="dxa"/>
        </w:trPr>
        <w:tc>
          <w:tcPr>
            <w:tcW w:w="0" w:type="auto"/>
            <w:vAlign w:val="center"/>
            <w:hideMark/>
          </w:tcPr>
          <w:p w14:paraId="5D0B5F7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Access Control Policy</w:t>
            </w:r>
          </w:p>
        </w:tc>
        <w:tc>
          <w:tcPr>
            <w:tcW w:w="0" w:type="auto"/>
            <w:vAlign w:val="center"/>
            <w:hideMark/>
          </w:tcPr>
          <w:p w14:paraId="1859FD06"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How accounts, roles, and privileges are managed</w:t>
            </w:r>
          </w:p>
        </w:tc>
        <w:tc>
          <w:tcPr>
            <w:tcW w:w="0" w:type="auto"/>
            <w:vAlign w:val="center"/>
            <w:hideMark/>
          </w:tcPr>
          <w:p w14:paraId="4F4C89C6"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Role-based access, least privilege, periodic review</w:t>
            </w:r>
          </w:p>
        </w:tc>
      </w:tr>
      <w:tr w:rsidR="005A3AAF" w:rsidRPr="005A3AAF" w14:paraId="4B471ECC" w14:textId="77777777">
        <w:trPr>
          <w:tblCellSpacing w:w="15" w:type="dxa"/>
        </w:trPr>
        <w:tc>
          <w:tcPr>
            <w:tcW w:w="0" w:type="auto"/>
            <w:vAlign w:val="center"/>
            <w:hideMark/>
          </w:tcPr>
          <w:p w14:paraId="44D6766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Password &amp; Authentication Policy</w:t>
            </w:r>
          </w:p>
        </w:tc>
        <w:tc>
          <w:tcPr>
            <w:tcW w:w="0" w:type="auto"/>
            <w:vAlign w:val="center"/>
            <w:hideMark/>
          </w:tcPr>
          <w:p w14:paraId="7288CC2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Password rules and multi-factor authentication (MFA)</w:t>
            </w:r>
          </w:p>
        </w:tc>
        <w:tc>
          <w:tcPr>
            <w:tcW w:w="0" w:type="auto"/>
            <w:vAlign w:val="center"/>
            <w:hideMark/>
          </w:tcPr>
          <w:p w14:paraId="050C7DE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MFA for all remote/cloud access</w:t>
            </w:r>
          </w:p>
        </w:tc>
      </w:tr>
      <w:tr w:rsidR="005A3AAF" w:rsidRPr="005A3AAF" w14:paraId="331887B0" w14:textId="77777777">
        <w:trPr>
          <w:tblCellSpacing w:w="15" w:type="dxa"/>
        </w:trPr>
        <w:tc>
          <w:tcPr>
            <w:tcW w:w="0" w:type="auto"/>
            <w:vAlign w:val="center"/>
            <w:hideMark/>
          </w:tcPr>
          <w:p w14:paraId="02755912"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Data Classification &amp; Handling</w:t>
            </w:r>
          </w:p>
        </w:tc>
        <w:tc>
          <w:tcPr>
            <w:tcW w:w="0" w:type="auto"/>
            <w:vAlign w:val="center"/>
            <w:hideMark/>
          </w:tcPr>
          <w:p w14:paraId="6AE6BCA9"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Classify data (Public, Internal, Confidential, Restricted)</w:t>
            </w:r>
          </w:p>
        </w:tc>
        <w:tc>
          <w:tcPr>
            <w:tcW w:w="0" w:type="auto"/>
            <w:vAlign w:val="center"/>
            <w:hideMark/>
          </w:tcPr>
          <w:p w14:paraId="30E09749"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Strong protection of customer data and IP</w:t>
            </w:r>
          </w:p>
        </w:tc>
      </w:tr>
      <w:tr w:rsidR="005A3AAF" w:rsidRPr="005A3AAF" w14:paraId="7AAE2CAF" w14:textId="77777777">
        <w:trPr>
          <w:tblCellSpacing w:w="15" w:type="dxa"/>
        </w:trPr>
        <w:tc>
          <w:tcPr>
            <w:tcW w:w="0" w:type="auto"/>
            <w:vAlign w:val="center"/>
            <w:hideMark/>
          </w:tcPr>
          <w:p w14:paraId="4F1A3F4E"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Cloud Security &amp; Third Parties</w:t>
            </w:r>
          </w:p>
        </w:tc>
        <w:tc>
          <w:tcPr>
            <w:tcW w:w="0" w:type="auto"/>
            <w:vAlign w:val="center"/>
            <w:hideMark/>
          </w:tcPr>
          <w:p w14:paraId="3CFB816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Security expectations for cloud providers and partners</w:t>
            </w:r>
          </w:p>
        </w:tc>
        <w:tc>
          <w:tcPr>
            <w:tcW w:w="0" w:type="auto"/>
            <w:vAlign w:val="center"/>
            <w:hideMark/>
          </w:tcPr>
          <w:p w14:paraId="17A0461B"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SLA, shared responsibility, certifications</w:t>
            </w:r>
          </w:p>
        </w:tc>
      </w:tr>
      <w:tr w:rsidR="005A3AAF" w:rsidRPr="005A3AAF" w14:paraId="29E5BF20" w14:textId="77777777">
        <w:trPr>
          <w:tblCellSpacing w:w="15" w:type="dxa"/>
        </w:trPr>
        <w:tc>
          <w:tcPr>
            <w:tcW w:w="0" w:type="auto"/>
            <w:vAlign w:val="center"/>
            <w:hideMark/>
          </w:tcPr>
          <w:p w14:paraId="06F51C3B"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Incident Response Policy</w:t>
            </w:r>
          </w:p>
        </w:tc>
        <w:tc>
          <w:tcPr>
            <w:tcW w:w="0" w:type="auto"/>
            <w:vAlign w:val="center"/>
            <w:hideMark/>
          </w:tcPr>
          <w:p w14:paraId="0448B13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How NG detects, reports and responds to incidents</w:t>
            </w:r>
          </w:p>
        </w:tc>
        <w:tc>
          <w:tcPr>
            <w:tcW w:w="0" w:type="auto"/>
            <w:vAlign w:val="center"/>
            <w:hideMark/>
          </w:tcPr>
          <w:p w14:paraId="73C3642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24/7 contact, severity levels, regulatory notification</w:t>
            </w:r>
          </w:p>
        </w:tc>
      </w:tr>
      <w:tr w:rsidR="005A3AAF" w:rsidRPr="005A3AAF" w14:paraId="57BA7976" w14:textId="77777777">
        <w:trPr>
          <w:tblCellSpacing w:w="15" w:type="dxa"/>
        </w:trPr>
        <w:tc>
          <w:tcPr>
            <w:tcW w:w="0" w:type="auto"/>
            <w:vAlign w:val="center"/>
            <w:hideMark/>
          </w:tcPr>
          <w:p w14:paraId="6DE206D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Business Continuity &amp; DR Policy</w:t>
            </w:r>
          </w:p>
        </w:tc>
        <w:tc>
          <w:tcPr>
            <w:tcW w:w="0" w:type="auto"/>
            <w:vAlign w:val="center"/>
            <w:hideMark/>
          </w:tcPr>
          <w:p w14:paraId="132C51C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Ensure continuity of critical services</w:t>
            </w:r>
          </w:p>
        </w:tc>
        <w:tc>
          <w:tcPr>
            <w:tcW w:w="0" w:type="auto"/>
            <w:vAlign w:val="center"/>
            <w:hideMark/>
          </w:tcPr>
          <w:p w14:paraId="2648F3B7"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Cloud failover, backup strategy</w:t>
            </w:r>
          </w:p>
        </w:tc>
      </w:tr>
      <w:tr w:rsidR="005A3AAF" w:rsidRPr="005A3AAF" w14:paraId="753EBBDB" w14:textId="77777777">
        <w:trPr>
          <w:tblCellSpacing w:w="15" w:type="dxa"/>
        </w:trPr>
        <w:tc>
          <w:tcPr>
            <w:tcW w:w="0" w:type="auto"/>
            <w:vAlign w:val="center"/>
            <w:hideMark/>
          </w:tcPr>
          <w:p w14:paraId="27D296BC" w14:textId="77777777" w:rsidR="005A3AAF" w:rsidRPr="005A3AAF" w:rsidRDefault="005A3AAF" w:rsidP="005A3AAF">
            <w:pPr>
              <w:rPr>
                <w:rFonts w:ascii="Times New Roman" w:hAnsi="Times New Roman" w:cs="Times New Roman"/>
              </w:rPr>
            </w:pPr>
            <w:proofErr w:type="gramStart"/>
            <w:r w:rsidRPr="005A3AAF">
              <w:rPr>
                <w:rFonts w:ascii="Times New Roman" w:hAnsi="Times New Roman" w:cs="Times New Roman"/>
              </w:rPr>
              <w:t>Social Media Policy</w:t>
            </w:r>
            <w:proofErr w:type="gramEnd"/>
          </w:p>
        </w:tc>
        <w:tc>
          <w:tcPr>
            <w:tcW w:w="0" w:type="auto"/>
            <w:vAlign w:val="center"/>
            <w:hideMark/>
          </w:tcPr>
          <w:p w14:paraId="54ED6F3B"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Safe use of corporate social media channels</w:t>
            </w:r>
          </w:p>
        </w:tc>
        <w:tc>
          <w:tcPr>
            <w:tcW w:w="0" w:type="auto"/>
            <w:vAlign w:val="center"/>
            <w:hideMark/>
          </w:tcPr>
          <w:p w14:paraId="33D1087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Prevent data leakage and reputational damage</w:t>
            </w:r>
          </w:p>
        </w:tc>
      </w:tr>
    </w:tbl>
    <w:p w14:paraId="02B9BFB7"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These policies should be:</w:t>
      </w:r>
    </w:p>
    <w:p w14:paraId="2AFC8C66" w14:textId="77777777" w:rsidR="005A3AAF" w:rsidRPr="005A3AAF" w:rsidRDefault="005A3AAF" w:rsidP="005A3AAF">
      <w:pPr>
        <w:numPr>
          <w:ilvl w:val="0"/>
          <w:numId w:val="15"/>
        </w:numPr>
        <w:rPr>
          <w:rFonts w:ascii="Times New Roman" w:hAnsi="Times New Roman" w:cs="Times New Roman"/>
        </w:rPr>
      </w:pPr>
      <w:r w:rsidRPr="005A3AAF">
        <w:rPr>
          <w:rFonts w:ascii="Times New Roman" w:hAnsi="Times New Roman" w:cs="Times New Roman"/>
        </w:rPr>
        <w:t>Approved by senior management.</w:t>
      </w:r>
    </w:p>
    <w:p w14:paraId="35A2F262" w14:textId="77777777" w:rsidR="005A3AAF" w:rsidRPr="005A3AAF" w:rsidRDefault="005A3AAF" w:rsidP="005A3AAF">
      <w:pPr>
        <w:numPr>
          <w:ilvl w:val="0"/>
          <w:numId w:val="15"/>
        </w:numPr>
        <w:rPr>
          <w:rFonts w:ascii="Times New Roman" w:hAnsi="Times New Roman" w:cs="Times New Roman"/>
        </w:rPr>
      </w:pPr>
      <w:r w:rsidRPr="005A3AAF">
        <w:rPr>
          <w:rFonts w:ascii="Times New Roman" w:hAnsi="Times New Roman" w:cs="Times New Roman"/>
        </w:rPr>
        <w:t>Communicated to all staff.</w:t>
      </w:r>
    </w:p>
    <w:p w14:paraId="47397577" w14:textId="77777777" w:rsidR="005A3AAF" w:rsidRPr="005A3AAF" w:rsidRDefault="005A3AAF" w:rsidP="005A3AAF">
      <w:pPr>
        <w:numPr>
          <w:ilvl w:val="0"/>
          <w:numId w:val="15"/>
        </w:numPr>
        <w:rPr>
          <w:rFonts w:ascii="Times New Roman" w:hAnsi="Times New Roman" w:cs="Times New Roman"/>
        </w:rPr>
      </w:pPr>
      <w:r w:rsidRPr="005A3AAF">
        <w:rPr>
          <w:rFonts w:ascii="Times New Roman" w:hAnsi="Times New Roman" w:cs="Times New Roman"/>
        </w:rPr>
        <w:t xml:space="preserve">Supported by </w:t>
      </w:r>
      <w:r w:rsidRPr="005A3AAF">
        <w:rPr>
          <w:rFonts w:ascii="Times New Roman" w:hAnsi="Times New Roman" w:cs="Times New Roman"/>
          <w:b/>
          <w:bCs/>
        </w:rPr>
        <w:t>standards and procedures</w:t>
      </w:r>
      <w:r w:rsidRPr="005A3AAF">
        <w:rPr>
          <w:rFonts w:ascii="Times New Roman" w:hAnsi="Times New Roman" w:cs="Times New Roman"/>
        </w:rPr>
        <w:t xml:space="preserve"> (e.g. Wi-Fi configuration standard, secure coding standard).</w:t>
      </w:r>
    </w:p>
    <w:p w14:paraId="025C243C" w14:textId="0D48E98B" w:rsidR="005A3AAF" w:rsidRPr="005A3AAF" w:rsidRDefault="005A3AAF" w:rsidP="005A3AAF">
      <w:pPr>
        <w:rPr>
          <w:rFonts w:ascii="Times New Roman" w:hAnsi="Times New Roman" w:cs="Times New Roman"/>
        </w:rPr>
      </w:pPr>
    </w:p>
    <w:p w14:paraId="23E6C8A5"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4.3 Risk Management</w:t>
      </w:r>
    </w:p>
    <w:p w14:paraId="67AC3A48"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NG should adopt a formal risk management process aligned to ISO 27005 (information security risk management) and NIST CSF.</w:t>
      </w:r>
    </w:p>
    <w:p w14:paraId="5544D2EB"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Steps:</w:t>
      </w:r>
    </w:p>
    <w:p w14:paraId="4C5C5763" w14:textId="77777777" w:rsidR="005A3AAF" w:rsidRPr="005A3AAF" w:rsidRDefault="005A3AAF" w:rsidP="005A3AAF">
      <w:pPr>
        <w:numPr>
          <w:ilvl w:val="0"/>
          <w:numId w:val="16"/>
        </w:numPr>
        <w:rPr>
          <w:rFonts w:ascii="Times New Roman" w:hAnsi="Times New Roman" w:cs="Times New Roman"/>
        </w:rPr>
      </w:pPr>
      <w:r w:rsidRPr="005A3AAF">
        <w:rPr>
          <w:rFonts w:ascii="Times New Roman" w:hAnsi="Times New Roman" w:cs="Times New Roman"/>
          <w:b/>
          <w:bCs/>
        </w:rPr>
        <w:t>Asset Identification</w:t>
      </w:r>
    </w:p>
    <w:p w14:paraId="0D915EE3"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Customer data and staff data (in CRM, HR systems, cloud apps).</w:t>
      </w:r>
    </w:p>
    <w:p w14:paraId="1CF1EFDA"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lastRenderedPageBreak/>
        <w:t>Intellectual property (formulations, research, design files).</w:t>
      </w:r>
    </w:p>
    <w:p w14:paraId="088B3951"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Cloud platforms (IaaS, SaaS).</w:t>
      </w:r>
    </w:p>
    <w:p w14:paraId="602297F7"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Wireless infrastructure, endpoints, and mobile devices.</w:t>
      </w:r>
    </w:p>
    <w:p w14:paraId="2A2CB9C5" w14:textId="77777777" w:rsidR="005A3AAF" w:rsidRPr="005A3AAF" w:rsidRDefault="005A3AAF" w:rsidP="005A3AAF">
      <w:pPr>
        <w:numPr>
          <w:ilvl w:val="0"/>
          <w:numId w:val="16"/>
        </w:numPr>
        <w:rPr>
          <w:rFonts w:ascii="Times New Roman" w:hAnsi="Times New Roman" w:cs="Times New Roman"/>
        </w:rPr>
      </w:pPr>
      <w:r w:rsidRPr="005A3AAF">
        <w:rPr>
          <w:rFonts w:ascii="Times New Roman" w:hAnsi="Times New Roman" w:cs="Times New Roman"/>
          <w:b/>
          <w:bCs/>
        </w:rPr>
        <w:t>Threat and Vulnerability Assessment</w:t>
      </w:r>
      <w:r w:rsidRPr="005A3AAF">
        <w:rPr>
          <w:rFonts w:ascii="Times New Roman" w:hAnsi="Times New Roman" w:cs="Times New Roman"/>
        </w:rPr>
        <w:br/>
        <w:t>Example threats:</w:t>
      </w:r>
    </w:p>
    <w:p w14:paraId="10DF88A5"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Phishing and credential theft.</w:t>
      </w:r>
    </w:p>
    <w:p w14:paraId="6A89DFC1"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Ransomware targeting cloud data.</w:t>
      </w:r>
    </w:p>
    <w:p w14:paraId="4659E9B2"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Data leakage via unsecured BYOD devices.</w:t>
      </w:r>
    </w:p>
    <w:p w14:paraId="026731CD"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Misconfigured cloud storage exposing customer data.</w:t>
      </w:r>
    </w:p>
    <w:p w14:paraId="4BEE3AAC"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Insider threats (malicious or negligent staff).</w:t>
      </w:r>
    </w:p>
    <w:p w14:paraId="0D4DB0FB" w14:textId="77777777" w:rsidR="005A3AAF" w:rsidRPr="005A3AAF" w:rsidRDefault="005A3AAF" w:rsidP="005A3AAF">
      <w:pPr>
        <w:numPr>
          <w:ilvl w:val="0"/>
          <w:numId w:val="16"/>
        </w:numPr>
        <w:rPr>
          <w:rFonts w:ascii="Times New Roman" w:hAnsi="Times New Roman" w:cs="Times New Roman"/>
        </w:rPr>
      </w:pPr>
      <w:r w:rsidRPr="005A3AAF">
        <w:rPr>
          <w:rFonts w:ascii="Times New Roman" w:hAnsi="Times New Roman" w:cs="Times New Roman"/>
          <w:b/>
          <w:bCs/>
        </w:rPr>
        <w:t>Risk Analysis and Evaluation</w:t>
      </w:r>
    </w:p>
    <w:p w14:paraId="788B4527"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Assess likelihood and impact (financial, reputational, legal).</w:t>
      </w:r>
    </w:p>
    <w:p w14:paraId="11E8DD4F"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 xml:space="preserve">Represent in a </w:t>
      </w:r>
      <w:r w:rsidRPr="005A3AAF">
        <w:rPr>
          <w:rFonts w:ascii="Times New Roman" w:hAnsi="Times New Roman" w:cs="Times New Roman"/>
          <w:b/>
          <w:bCs/>
        </w:rPr>
        <w:t>risk matrix</w:t>
      </w:r>
      <w:r w:rsidRPr="005A3AAF">
        <w:rPr>
          <w:rFonts w:ascii="Times New Roman" w:hAnsi="Times New Roman" w:cs="Times New Roman"/>
        </w:rPr>
        <w:t xml:space="preserve"> (e.g. 4x4 or 5x5 heatmap).</w:t>
      </w:r>
    </w:p>
    <w:p w14:paraId="2D7EE828"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 xml:space="preserve">Decide whether to </w:t>
      </w:r>
      <w:r w:rsidRPr="005A3AAF">
        <w:rPr>
          <w:rFonts w:ascii="Times New Roman" w:hAnsi="Times New Roman" w:cs="Times New Roman"/>
          <w:b/>
          <w:bCs/>
        </w:rPr>
        <w:t>treat</w:t>
      </w:r>
      <w:r w:rsidRPr="005A3AAF">
        <w:rPr>
          <w:rFonts w:ascii="Times New Roman" w:hAnsi="Times New Roman" w:cs="Times New Roman"/>
        </w:rPr>
        <w:t xml:space="preserve">, </w:t>
      </w:r>
      <w:r w:rsidRPr="005A3AAF">
        <w:rPr>
          <w:rFonts w:ascii="Times New Roman" w:hAnsi="Times New Roman" w:cs="Times New Roman"/>
          <w:b/>
          <w:bCs/>
        </w:rPr>
        <w:t>tolerate</w:t>
      </w:r>
      <w:r w:rsidRPr="005A3AAF">
        <w:rPr>
          <w:rFonts w:ascii="Times New Roman" w:hAnsi="Times New Roman" w:cs="Times New Roman"/>
        </w:rPr>
        <w:t xml:space="preserve">, </w:t>
      </w:r>
      <w:r w:rsidRPr="005A3AAF">
        <w:rPr>
          <w:rFonts w:ascii="Times New Roman" w:hAnsi="Times New Roman" w:cs="Times New Roman"/>
          <w:b/>
          <w:bCs/>
        </w:rPr>
        <w:t>transfer</w:t>
      </w:r>
      <w:r w:rsidRPr="005A3AAF">
        <w:rPr>
          <w:rFonts w:ascii="Times New Roman" w:hAnsi="Times New Roman" w:cs="Times New Roman"/>
        </w:rPr>
        <w:t xml:space="preserve"> or </w:t>
      </w:r>
      <w:r w:rsidRPr="005A3AAF">
        <w:rPr>
          <w:rFonts w:ascii="Times New Roman" w:hAnsi="Times New Roman" w:cs="Times New Roman"/>
          <w:b/>
          <w:bCs/>
        </w:rPr>
        <w:t>terminate</w:t>
      </w:r>
      <w:r w:rsidRPr="005A3AAF">
        <w:rPr>
          <w:rFonts w:ascii="Times New Roman" w:hAnsi="Times New Roman" w:cs="Times New Roman"/>
        </w:rPr>
        <w:t xml:space="preserve"> each risk.</w:t>
      </w:r>
    </w:p>
    <w:p w14:paraId="789D12CE" w14:textId="77777777" w:rsidR="005A3AAF" w:rsidRPr="005A3AAF" w:rsidRDefault="005A3AAF" w:rsidP="005A3AAF">
      <w:pPr>
        <w:numPr>
          <w:ilvl w:val="0"/>
          <w:numId w:val="16"/>
        </w:numPr>
        <w:rPr>
          <w:rFonts w:ascii="Times New Roman" w:hAnsi="Times New Roman" w:cs="Times New Roman"/>
        </w:rPr>
      </w:pPr>
      <w:r w:rsidRPr="005A3AAF">
        <w:rPr>
          <w:rFonts w:ascii="Times New Roman" w:hAnsi="Times New Roman" w:cs="Times New Roman"/>
          <w:b/>
          <w:bCs/>
        </w:rPr>
        <w:t>Risk Treatment</w:t>
      </w:r>
    </w:p>
    <w:p w14:paraId="3CE76598"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Select relevant ISO 27001 Annex A controls and technical measures.</w:t>
      </w:r>
    </w:p>
    <w:p w14:paraId="14313C55"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 xml:space="preserve">Document them in a </w:t>
      </w:r>
      <w:r w:rsidRPr="005A3AAF">
        <w:rPr>
          <w:rFonts w:ascii="Times New Roman" w:hAnsi="Times New Roman" w:cs="Times New Roman"/>
          <w:b/>
          <w:bCs/>
        </w:rPr>
        <w:t>Statement of Applicability (</w:t>
      </w:r>
      <w:proofErr w:type="spellStart"/>
      <w:r w:rsidRPr="005A3AAF">
        <w:rPr>
          <w:rFonts w:ascii="Times New Roman" w:hAnsi="Times New Roman" w:cs="Times New Roman"/>
          <w:b/>
          <w:bCs/>
        </w:rPr>
        <w:t>SoA</w:t>
      </w:r>
      <w:proofErr w:type="spellEnd"/>
      <w:r w:rsidRPr="005A3AAF">
        <w:rPr>
          <w:rFonts w:ascii="Times New Roman" w:hAnsi="Times New Roman" w:cs="Times New Roman"/>
          <w:b/>
          <w:bCs/>
        </w:rPr>
        <w:t>)</w:t>
      </w:r>
      <w:r w:rsidRPr="005A3AAF">
        <w:rPr>
          <w:rFonts w:ascii="Times New Roman" w:hAnsi="Times New Roman" w:cs="Times New Roman"/>
        </w:rPr>
        <w:t>.</w:t>
      </w:r>
    </w:p>
    <w:p w14:paraId="3FE440A0" w14:textId="77777777" w:rsidR="005A3AAF" w:rsidRPr="005A3AAF" w:rsidRDefault="005A3AAF" w:rsidP="005A3AAF">
      <w:pPr>
        <w:numPr>
          <w:ilvl w:val="0"/>
          <w:numId w:val="16"/>
        </w:numPr>
        <w:rPr>
          <w:rFonts w:ascii="Times New Roman" w:hAnsi="Times New Roman" w:cs="Times New Roman"/>
        </w:rPr>
      </w:pPr>
      <w:r w:rsidRPr="005A3AAF">
        <w:rPr>
          <w:rFonts w:ascii="Times New Roman" w:hAnsi="Times New Roman" w:cs="Times New Roman"/>
          <w:b/>
          <w:bCs/>
        </w:rPr>
        <w:t>Monitoring and Review</w:t>
      </w:r>
    </w:p>
    <w:p w14:paraId="3290195C"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 xml:space="preserve">Maintain a </w:t>
      </w:r>
      <w:r w:rsidRPr="005A3AAF">
        <w:rPr>
          <w:rFonts w:ascii="Times New Roman" w:hAnsi="Times New Roman" w:cs="Times New Roman"/>
          <w:b/>
          <w:bCs/>
        </w:rPr>
        <w:t>risk register</w:t>
      </w:r>
      <w:r w:rsidRPr="005A3AAF">
        <w:rPr>
          <w:rFonts w:ascii="Times New Roman" w:hAnsi="Times New Roman" w:cs="Times New Roman"/>
        </w:rPr>
        <w:t>.</w:t>
      </w:r>
    </w:p>
    <w:p w14:paraId="5D29B317" w14:textId="77777777" w:rsidR="005A3AAF" w:rsidRPr="005A3AAF" w:rsidRDefault="005A3AAF" w:rsidP="005A3AAF">
      <w:pPr>
        <w:numPr>
          <w:ilvl w:val="1"/>
          <w:numId w:val="16"/>
        </w:numPr>
        <w:rPr>
          <w:rFonts w:ascii="Times New Roman" w:hAnsi="Times New Roman" w:cs="Times New Roman"/>
        </w:rPr>
      </w:pPr>
      <w:r w:rsidRPr="005A3AAF">
        <w:rPr>
          <w:rFonts w:ascii="Times New Roman" w:hAnsi="Times New Roman" w:cs="Times New Roman"/>
        </w:rPr>
        <w:t>Review regularly or after major changes (new cloud services, acquisitions).</w:t>
      </w:r>
    </w:p>
    <w:p w14:paraId="58A22606" w14:textId="09C7FCF8" w:rsidR="005A3AAF" w:rsidRPr="00E10E58" w:rsidRDefault="005A3AAF" w:rsidP="005A3AAF">
      <w:pPr>
        <w:rPr>
          <w:rFonts w:ascii="Times New Roman" w:hAnsi="Times New Roman" w:cs="Times New Roman"/>
        </w:rPr>
      </w:pPr>
      <w:r w:rsidRPr="005A3AAF">
        <w:rPr>
          <w:rFonts w:ascii="Times New Roman" w:hAnsi="Times New Roman" w:cs="Times New Roman"/>
          <w:b/>
          <w:bCs/>
        </w:rPr>
        <w:t>Figure 5 – Risk Heatmap (Conceptual)</w:t>
      </w:r>
      <w:r w:rsidRPr="005A3AAF">
        <w:rPr>
          <w:rFonts w:ascii="Times New Roman" w:hAnsi="Times New Roman" w:cs="Times New Roman"/>
        </w:rPr>
        <w:br/>
        <w:t>Grid with Likelihood (Rare to Almost Certain) on the Y-axis and Impact (Low to Critical) on the X-axis. Highlight high-risk cells in red (e.g. “Loss of customer data due to misconfigured cloud bucket”).</w:t>
      </w:r>
    </w:p>
    <w:p w14:paraId="3A3E764A" w14:textId="77777777" w:rsidR="005A3AAF" w:rsidRPr="005A3AAF" w:rsidRDefault="005A3AAF" w:rsidP="005A3AAF">
      <w:pPr>
        <w:rPr>
          <w:rFonts w:ascii="Times New Roman" w:hAnsi="Times New Roman" w:cs="Times New Roman"/>
        </w:rPr>
      </w:pPr>
    </w:p>
    <w:p w14:paraId="5F998EEB"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 Protection Mechanisms (Technical and Organisational Controls)</w:t>
      </w:r>
    </w:p>
    <w:p w14:paraId="210CA5F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To address NG’s specific environment (cloud, wireless, BYOD, IP), a layered defence is needed.</w:t>
      </w:r>
    </w:p>
    <w:p w14:paraId="7D46B67C"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4.4.1 Identity and Access Management (IAM)</w:t>
      </w:r>
    </w:p>
    <w:p w14:paraId="1CD3AC22" w14:textId="77777777" w:rsidR="005A3AAF" w:rsidRPr="005A3AAF" w:rsidRDefault="005A3AAF" w:rsidP="005A3AAF">
      <w:pPr>
        <w:numPr>
          <w:ilvl w:val="0"/>
          <w:numId w:val="17"/>
        </w:numPr>
        <w:rPr>
          <w:rFonts w:ascii="Times New Roman" w:hAnsi="Times New Roman" w:cs="Times New Roman"/>
        </w:rPr>
      </w:pPr>
      <w:r w:rsidRPr="005A3AAF">
        <w:rPr>
          <w:rFonts w:ascii="Times New Roman" w:hAnsi="Times New Roman" w:cs="Times New Roman"/>
        </w:rPr>
        <w:t>Implement Single Sign-On (SSO) for all major cloud services.</w:t>
      </w:r>
    </w:p>
    <w:p w14:paraId="7F7F5C34" w14:textId="77777777" w:rsidR="005A3AAF" w:rsidRPr="005A3AAF" w:rsidRDefault="005A3AAF" w:rsidP="005A3AAF">
      <w:pPr>
        <w:numPr>
          <w:ilvl w:val="0"/>
          <w:numId w:val="17"/>
        </w:numPr>
        <w:rPr>
          <w:rFonts w:ascii="Times New Roman" w:hAnsi="Times New Roman" w:cs="Times New Roman"/>
        </w:rPr>
      </w:pPr>
      <w:r w:rsidRPr="005A3AAF">
        <w:rPr>
          <w:rFonts w:ascii="Times New Roman" w:hAnsi="Times New Roman" w:cs="Times New Roman"/>
        </w:rPr>
        <w:lastRenderedPageBreak/>
        <w:t>Enforce Multi-Factor Authentication (MFA), especially for privileged accounts and remote access.</w:t>
      </w:r>
    </w:p>
    <w:p w14:paraId="54013E83" w14:textId="77777777" w:rsidR="005A3AAF" w:rsidRPr="005A3AAF" w:rsidRDefault="005A3AAF" w:rsidP="005A3AAF">
      <w:pPr>
        <w:numPr>
          <w:ilvl w:val="0"/>
          <w:numId w:val="17"/>
        </w:numPr>
        <w:rPr>
          <w:rFonts w:ascii="Times New Roman" w:hAnsi="Times New Roman" w:cs="Times New Roman"/>
        </w:rPr>
      </w:pPr>
      <w:r w:rsidRPr="005A3AAF">
        <w:rPr>
          <w:rFonts w:ascii="Times New Roman" w:hAnsi="Times New Roman" w:cs="Times New Roman"/>
        </w:rPr>
        <w:t>Use Role-Based Access Control (RBAC) and limit admin access to a small group.</w:t>
      </w:r>
    </w:p>
    <w:p w14:paraId="4EC7F8BD" w14:textId="77777777" w:rsidR="005A3AAF" w:rsidRPr="005A3AAF" w:rsidRDefault="005A3AAF" w:rsidP="005A3AAF">
      <w:pPr>
        <w:numPr>
          <w:ilvl w:val="0"/>
          <w:numId w:val="17"/>
        </w:numPr>
        <w:rPr>
          <w:rFonts w:ascii="Times New Roman" w:hAnsi="Times New Roman" w:cs="Times New Roman"/>
        </w:rPr>
      </w:pPr>
      <w:r w:rsidRPr="005A3AAF">
        <w:rPr>
          <w:rFonts w:ascii="Times New Roman" w:hAnsi="Times New Roman" w:cs="Times New Roman"/>
        </w:rPr>
        <w:t>Regular access reviews for critical systems (e.g. every quarter).</w:t>
      </w:r>
    </w:p>
    <w:p w14:paraId="689E39A2"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4.4.2 Network and Wireless Security</w:t>
      </w:r>
    </w:p>
    <w:p w14:paraId="1915E6ED" w14:textId="77777777" w:rsidR="005A3AAF" w:rsidRPr="005A3AAF" w:rsidRDefault="005A3AAF" w:rsidP="005A3AAF">
      <w:pPr>
        <w:numPr>
          <w:ilvl w:val="0"/>
          <w:numId w:val="18"/>
        </w:numPr>
        <w:rPr>
          <w:rFonts w:ascii="Times New Roman" w:hAnsi="Times New Roman" w:cs="Times New Roman"/>
        </w:rPr>
      </w:pPr>
      <w:r w:rsidRPr="005A3AAF">
        <w:rPr>
          <w:rFonts w:ascii="Times New Roman" w:hAnsi="Times New Roman" w:cs="Times New Roman"/>
        </w:rPr>
        <w:t>Use WPA3-Enterprise with 802.1X authentication for corporate Wi-Fi.</w:t>
      </w:r>
    </w:p>
    <w:p w14:paraId="7848DB39" w14:textId="77777777" w:rsidR="005A3AAF" w:rsidRPr="005A3AAF" w:rsidRDefault="005A3AAF" w:rsidP="005A3AAF">
      <w:pPr>
        <w:numPr>
          <w:ilvl w:val="0"/>
          <w:numId w:val="18"/>
        </w:numPr>
        <w:rPr>
          <w:rFonts w:ascii="Times New Roman" w:hAnsi="Times New Roman" w:cs="Times New Roman"/>
        </w:rPr>
      </w:pPr>
      <w:r w:rsidRPr="005A3AAF">
        <w:rPr>
          <w:rFonts w:ascii="Times New Roman" w:hAnsi="Times New Roman" w:cs="Times New Roman"/>
        </w:rPr>
        <w:t>Separate corporate, guest, and IoT networks via VLANs and firewalls.</w:t>
      </w:r>
    </w:p>
    <w:p w14:paraId="1E0F24B4" w14:textId="77777777" w:rsidR="005A3AAF" w:rsidRPr="005A3AAF" w:rsidRDefault="005A3AAF" w:rsidP="005A3AAF">
      <w:pPr>
        <w:numPr>
          <w:ilvl w:val="0"/>
          <w:numId w:val="18"/>
        </w:numPr>
        <w:rPr>
          <w:rFonts w:ascii="Times New Roman" w:hAnsi="Times New Roman" w:cs="Times New Roman"/>
        </w:rPr>
      </w:pPr>
      <w:r w:rsidRPr="005A3AAF">
        <w:rPr>
          <w:rFonts w:ascii="Times New Roman" w:hAnsi="Times New Roman" w:cs="Times New Roman"/>
        </w:rPr>
        <w:t>Deploy network access control (NAC) to ensure only compliant devices join the network.</w:t>
      </w:r>
    </w:p>
    <w:p w14:paraId="45FFBEC5" w14:textId="77777777" w:rsidR="005A3AAF" w:rsidRPr="005A3AAF" w:rsidRDefault="005A3AAF" w:rsidP="005A3AAF">
      <w:pPr>
        <w:numPr>
          <w:ilvl w:val="0"/>
          <w:numId w:val="18"/>
        </w:numPr>
        <w:rPr>
          <w:rFonts w:ascii="Times New Roman" w:hAnsi="Times New Roman" w:cs="Times New Roman"/>
        </w:rPr>
      </w:pPr>
      <w:r w:rsidRPr="005A3AAF">
        <w:rPr>
          <w:rFonts w:ascii="Times New Roman" w:hAnsi="Times New Roman" w:cs="Times New Roman"/>
        </w:rPr>
        <w:t>Monitor wireless networks for rogue access points.</w:t>
      </w:r>
    </w:p>
    <w:p w14:paraId="7F4659F0"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4.4.3 BYOD Security (Staff and Customers)</w:t>
      </w:r>
    </w:p>
    <w:p w14:paraId="48F54C3D" w14:textId="77777777" w:rsidR="005A3AAF" w:rsidRPr="005A3AAF" w:rsidRDefault="005A3AAF" w:rsidP="005A3AAF">
      <w:pPr>
        <w:numPr>
          <w:ilvl w:val="0"/>
          <w:numId w:val="19"/>
        </w:numPr>
        <w:rPr>
          <w:rFonts w:ascii="Times New Roman" w:hAnsi="Times New Roman" w:cs="Times New Roman"/>
        </w:rPr>
      </w:pPr>
      <w:r w:rsidRPr="005A3AAF">
        <w:rPr>
          <w:rFonts w:ascii="Times New Roman" w:hAnsi="Times New Roman" w:cs="Times New Roman"/>
        </w:rPr>
        <w:t>For staff BYOD:</w:t>
      </w:r>
    </w:p>
    <w:p w14:paraId="057AAA56" w14:textId="77777777" w:rsidR="005A3AAF" w:rsidRPr="005A3AAF" w:rsidRDefault="005A3AAF" w:rsidP="005A3AAF">
      <w:pPr>
        <w:numPr>
          <w:ilvl w:val="1"/>
          <w:numId w:val="19"/>
        </w:numPr>
        <w:rPr>
          <w:rFonts w:ascii="Times New Roman" w:hAnsi="Times New Roman" w:cs="Times New Roman"/>
        </w:rPr>
      </w:pPr>
      <w:r w:rsidRPr="005A3AAF">
        <w:rPr>
          <w:rFonts w:ascii="Times New Roman" w:hAnsi="Times New Roman" w:cs="Times New Roman"/>
        </w:rPr>
        <w:t>Mobile Device Management (MDM) / Unified Endpoint Management (UEM) to enforce encryption, screen locks, OS patching and remote wipe.</w:t>
      </w:r>
    </w:p>
    <w:p w14:paraId="4DE5677A" w14:textId="77777777" w:rsidR="005A3AAF" w:rsidRPr="005A3AAF" w:rsidRDefault="005A3AAF" w:rsidP="005A3AAF">
      <w:pPr>
        <w:numPr>
          <w:ilvl w:val="1"/>
          <w:numId w:val="19"/>
        </w:numPr>
        <w:rPr>
          <w:rFonts w:ascii="Times New Roman" w:hAnsi="Times New Roman" w:cs="Times New Roman"/>
        </w:rPr>
      </w:pPr>
      <w:r w:rsidRPr="005A3AAF">
        <w:rPr>
          <w:rFonts w:ascii="Times New Roman" w:hAnsi="Times New Roman" w:cs="Times New Roman"/>
        </w:rPr>
        <w:t>Containerisation of corporate data (e.g. secure email and document apps).</w:t>
      </w:r>
    </w:p>
    <w:p w14:paraId="74BFA309" w14:textId="77777777" w:rsidR="005A3AAF" w:rsidRPr="005A3AAF" w:rsidRDefault="005A3AAF" w:rsidP="005A3AAF">
      <w:pPr>
        <w:numPr>
          <w:ilvl w:val="1"/>
          <w:numId w:val="19"/>
        </w:numPr>
        <w:rPr>
          <w:rFonts w:ascii="Times New Roman" w:hAnsi="Times New Roman" w:cs="Times New Roman"/>
        </w:rPr>
      </w:pPr>
      <w:r w:rsidRPr="005A3AAF">
        <w:rPr>
          <w:rFonts w:ascii="Times New Roman" w:hAnsi="Times New Roman" w:cs="Times New Roman"/>
        </w:rPr>
        <w:t>Prohibit storage of highly sensitive IP on personal devices.</w:t>
      </w:r>
    </w:p>
    <w:p w14:paraId="76DE89CD" w14:textId="77777777" w:rsidR="005A3AAF" w:rsidRPr="005A3AAF" w:rsidRDefault="005A3AAF" w:rsidP="005A3AAF">
      <w:pPr>
        <w:numPr>
          <w:ilvl w:val="0"/>
          <w:numId w:val="19"/>
        </w:numPr>
        <w:rPr>
          <w:rFonts w:ascii="Times New Roman" w:hAnsi="Times New Roman" w:cs="Times New Roman"/>
        </w:rPr>
      </w:pPr>
      <w:r w:rsidRPr="005A3AAF">
        <w:rPr>
          <w:rFonts w:ascii="Times New Roman" w:hAnsi="Times New Roman" w:cs="Times New Roman"/>
        </w:rPr>
        <w:t>For customers:</w:t>
      </w:r>
    </w:p>
    <w:p w14:paraId="52596F4A" w14:textId="77777777" w:rsidR="005A3AAF" w:rsidRPr="005A3AAF" w:rsidRDefault="005A3AAF" w:rsidP="005A3AAF">
      <w:pPr>
        <w:numPr>
          <w:ilvl w:val="1"/>
          <w:numId w:val="19"/>
        </w:numPr>
        <w:rPr>
          <w:rFonts w:ascii="Times New Roman" w:hAnsi="Times New Roman" w:cs="Times New Roman"/>
        </w:rPr>
      </w:pPr>
      <w:r w:rsidRPr="005A3AAF">
        <w:rPr>
          <w:rFonts w:ascii="Times New Roman" w:hAnsi="Times New Roman" w:cs="Times New Roman"/>
        </w:rPr>
        <w:t>Limit to web and mobile app access via HTTPS.</w:t>
      </w:r>
    </w:p>
    <w:p w14:paraId="4C0F406D" w14:textId="77777777" w:rsidR="005A3AAF" w:rsidRPr="005A3AAF" w:rsidRDefault="005A3AAF" w:rsidP="005A3AAF">
      <w:pPr>
        <w:numPr>
          <w:ilvl w:val="1"/>
          <w:numId w:val="19"/>
        </w:numPr>
        <w:rPr>
          <w:rFonts w:ascii="Times New Roman" w:hAnsi="Times New Roman" w:cs="Times New Roman"/>
        </w:rPr>
      </w:pPr>
      <w:r w:rsidRPr="005A3AAF">
        <w:rPr>
          <w:rFonts w:ascii="Times New Roman" w:hAnsi="Times New Roman" w:cs="Times New Roman"/>
        </w:rPr>
        <w:t>Ensure privacy-aware app design and strong authentication for account features.</w:t>
      </w:r>
    </w:p>
    <w:p w14:paraId="00276793" w14:textId="77777777" w:rsidR="005A3AAF" w:rsidRPr="005A3AAF" w:rsidRDefault="005A3AAF" w:rsidP="005A3AAF">
      <w:pPr>
        <w:numPr>
          <w:ilvl w:val="1"/>
          <w:numId w:val="19"/>
        </w:numPr>
        <w:rPr>
          <w:rFonts w:ascii="Times New Roman" w:hAnsi="Times New Roman" w:cs="Times New Roman"/>
        </w:rPr>
      </w:pPr>
      <w:r w:rsidRPr="005A3AAF">
        <w:rPr>
          <w:rFonts w:ascii="Times New Roman" w:hAnsi="Times New Roman" w:cs="Times New Roman"/>
        </w:rPr>
        <w:t>Provide secure guest Wi-Fi with internet-only access, isolated from internal systems.</w:t>
      </w:r>
    </w:p>
    <w:p w14:paraId="02BD1AF1"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4.4.4 Data Protection and IP Safeguards</w:t>
      </w:r>
    </w:p>
    <w:p w14:paraId="2BBF4D4B" w14:textId="77777777" w:rsidR="005A3AAF" w:rsidRPr="005A3AAF" w:rsidRDefault="005A3AAF" w:rsidP="005A3AAF">
      <w:pPr>
        <w:numPr>
          <w:ilvl w:val="0"/>
          <w:numId w:val="20"/>
        </w:numPr>
        <w:rPr>
          <w:rFonts w:ascii="Times New Roman" w:hAnsi="Times New Roman" w:cs="Times New Roman"/>
        </w:rPr>
      </w:pPr>
      <w:r w:rsidRPr="005A3AAF">
        <w:rPr>
          <w:rFonts w:ascii="Times New Roman" w:hAnsi="Times New Roman" w:cs="Times New Roman"/>
        </w:rPr>
        <w:t>Data classification and labelling (e.g. IP marked “Restricted”).</w:t>
      </w:r>
    </w:p>
    <w:p w14:paraId="650511DF" w14:textId="77777777" w:rsidR="005A3AAF" w:rsidRPr="005A3AAF" w:rsidRDefault="005A3AAF" w:rsidP="005A3AAF">
      <w:pPr>
        <w:numPr>
          <w:ilvl w:val="0"/>
          <w:numId w:val="20"/>
        </w:numPr>
        <w:rPr>
          <w:rFonts w:ascii="Times New Roman" w:hAnsi="Times New Roman" w:cs="Times New Roman"/>
        </w:rPr>
      </w:pPr>
      <w:r w:rsidRPr="005A3AAF">
        <w:rPr>
          <w:rFonts w:ascii="Times New Roman" w:hAnsi="Times New Roman" w:cs="Times New Roman"/>
        </w:rPr>
        <w:t>Encryption at rest and in transit for all sensitive data (e.g. TLS for web, disk encryption).</w:t>
      </w:r>
    </w:p>
    <w:p w14:paraId="0E8B7796" w14:textId="77777777" w:rsidR="005A3AAF" w:rsidRPr="005A3AAF" w:rsidRDefault="005A3AAF" w:rsidP="005A3AAF">
      <w:pPr>
        <w:numPr>
          <w:ilvl w:val="0"/>
          <w:numId w:val="20"/>
        </w:numPr>
        <w:rPr>
          <w:rFonts w:ascii="Times New Roman" w:hAnsi="Times New Roman" w:cs="Times New Roman"/>
        </w:rPr>
      </w:pPr>
      <w:r w:rsidRPr="005A3AAF">
        <w:rPr>
          <w:rFonts w:ascii="Times New Roman" w:hAnsi="Times New Roman" w:cs="Times New Roman"/>
        </w:rPr>
        <w:t>Data Loss Prevention (DLP) tools to monitor and block unauthorised transfers (email, cloud storage, USB).</w:t>
      </w:r>
    </w:p>
    <w:p w14:paraId="17776FF0" w14:textId="77777777" w:rsidR="005A3AAF" w:rsidRPr="005A3AAF" w:rsidRDefault="005A3AAF" w:rsidP="005A3AAF">
      <w:pPr>
        <w:numPr>
          <w:ilvl w:val="0"/>
          <w:numId w:val="20"/>
        </w:numPr>
        <w:rPr>
          <w:rFonts w:ascii="Times New Roman" w:hAnsi="Times New Roman" w:cs="Times New Roman"/>
        </w:rPr>
      </w:pPr>
      <w:r w:rsidRPr="005A3AAF">
        <w:rPr>
          <w:rFonts w:ascii="Times New Roman" w:hAnsi="Times New Roman" w:cs="Times New Roman"/>
        </w:rPr>
        <w:t>Digital Rights Management (DRM) for highly sensitive research documents.</w:t>
      </w:r>
    </w:p>
    <w:p w14:paraId="5C0E17BD" w14:textId="77777777" w:rsidR="005A3AAF" w:rsidRPr="005A3AAF" w:rsidRDefault="005A3AAF" w:rsidP="005A3AAF">
      <w:pPr>
        <w:numPr>
          <w:ilvl w:val="0"/>
          <w:numId w:val="20"/>
        </w:numPr>
        <w:rPr>
          <w:rFonts w:ascii="Times New Roman" w:hAnsi="Times New Roman" w:cs="Times New Roman"/>
        </w:rPr>
      </w:pPr>
      <w:r w:rsidRPr="005A3AAF">
        <w:rPr>
          <w:rFonts w:ascii="Times New Roman" w:hAnsi="Times New Roman" w:cs="Times New Roman"/>
        </w:rPr>
        <w:t>Use Non-Disclosure Agreements (NDAs) with staff, contractors and partners.</w:t>
      </w:r>
    </w:p>
    <w:p w14:paraId="23B1876D"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4.4.5 Application and Cloud Security</w:t>
      </w:r>
    </w:p>
    <w:p w14:paraId="6CA52B4C" w14:textId="77777777" w:rsidR="005A3AAF" w:rsidRPr="005A3AAF" w:rsidRDefault="005A3AAF" w:rsidP="005A3AAF">
      <w:pPr>
        <w:numPr>
          <w:ilvl w:val="0"/>
          <w:numId w:val="21"/>
        </w:numPr>
        <w:rPr>
          <w:rFonts w:ascii="Times New Roman" w:hAnsi="Times New Roman" w:cs="Times New Roman"/>
        </w:rPr>
      </w:pPr>
      <w:r w:rsidRPr="005A3AAF">
        <w:rPr>
          <w:rFonts w:ascii="Times New Roman" w:hAnsi="Times New Roman" w:cs="Times New Roman"/>
        </w:rPr>
        <w:lastRenderedPageBreak/>
        <w:t>Adopt a Secure Software Development Lifecycle (SSDLC):</w:t>
      </w:r>
    </w:p>
    <w:p w14:paraId="177B067C" w14:textId="77777777" w:rsidR="005A3AAF" w:rsidRPr="005A3AAF" w:rsidRDefault="005A3AAF" w:rsidP="005A3AAF">
      <w:pPr>
        <w:numPr>
          <w:ilvl w:val="1"/>
          <w:numId w:val="21"/>
        </w:numPr>
        <w:rPr>
          <w:rFonts w:ascii="Times New Roman" w:hAnsi="Times New Roman" w:cs="Times New Roman"/>
        </w:rPr>
      </w:pPr>
      <w:r w:rsidRPr="005A3AAF">
        <w:rPr>
          <w:rFonts w:ascii="Times New Roman" w:hAnsi="Times New Roman" w:cs="Times New Roman"/>
        </w:rPr>
        <w:t>Threat modelling, secure coding, code review, static and dynamic analysis.</w:t>
      </w:r>
    </w:p>
    <w:p w14:paraId="65B490E5" w14:textId="77777777" w:rsidR="005A3AAF" w:rsidRPr="005A3AAF" w:rsidRDefault="005A3AAF" w:rsidP="005A3AAF">
      <w:pPr>
        <w:numPr>
          <w:ilvl w:val="0"/>
          <w:numId w:val="21"/>
        </w:numPr>
        <w:rPr>
          <w:rFonts w:ascii="Times New Roman" w:hAnsi="Times New Roman" w:cs="Times New Roman"/>
        </w:rPr>
      </w:pPr>
      <w:r w:rsidRPr="005A3AAF">
        <w:rPr>
          <w:rFonts w:ascii="Times New Roman" w:hAnsi="Times New Roman" w:cs="Times New Roman"/>
        </w:rPr>
        <w:t>Use Web Application Firewalls (WAF) to protect public websites and APIs.</w:t>
      </w:r>
    </w:p>
    <w:p w14:paraId="5B2796D4" w14:textId="77777777" w:rsidR="005A3AAF" w:rsidRPr="005A3AAF" w:rsidRDefault="005A3AAF" w:rsidP="005A3AAF">
      <w:pPr>
        <w:numPr>
          <w:ilvl w:val="0"/>
          <w:numId w:val="21"/>
        </w:numPr>
        <w:rPr>
          <w:rFonts w:ascii="Times New Roman" w:hAnsi="Times New Roman" w:cs="Times New Roman"/>
        </w:rPr>
      </w:pPr>
      <w:r w:rsidRPr="005A3AAF">
        <w:rPr>
          <w:rFonts w:ascii="Times New Roman" w:hAnsi="Times New Roman" w:cs="Times New Roman"/>
        </w:rPr>
        <w:t>Implement cloud configuration management (e.g. Infrastructure as Code, cloud security posture management).</w:t>
      </w:r>
    </w:p>
    <w:p w14:paraId="18D2239A" w14:textId="77777777" w:rsidR="005A3AAF" w:rsidRPr="005A3AAF" w:rsidRDefault="005A3AAF" w:rsidP="005A3AAF">
      <w:pPr>
        <w:numPr>
          <w:ilvl w:val="0"/>
          <w:numId w:val="21"/>
        </w:numPr>
        <w:rPr>
          <w:rFonts w:ascii="Times New Roman" w:hAnsi="Times New Roman" w:cs="Times New Roman"/>
        </w:rPr>
      </w:pPr>
      <w:r w:rsidRPr="005A3AAF">
        <w:rPr>
          <w:rFonts w:ascii="Times New Roman" w:hAnsi="Times New Roman" w:cs="Times New Roman"/>
        </w:rPr>
        <w:t>Apply cloud provider best practices and shared responsibility models, supported by ISO 27017/27018 guidance.</w:t>
      </w:r>
    </w:p>
    <w:p w14:paraId="50AC8397"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4.4.6 Logging, Monitoring and Incident Detection</w:t>
      </w:r>
    </w:p>
    <w:p w14:paraId="05411DFD" w14:textId="77777777" w:rsidR="005A3AAF" w:rsidRPr="005A3AAF" w:rsidRDefault="005A3AAF" w:rsidP="005A3AAF">
      <w:pPr>
        <w:numPr>
          <w:ilvl w:val="0"/>
          <w:numId w:val="22"/>
        </w:numPr>
        <w:rPr>
          <w:rFonts w:ascii="Times New Roman" w:hAnsi="Times New Roman" w:cs="Times New Roman"/>
        </w:rPr>
      </w:pPr>
      <w:r w:rsidRPr="005A3AAF">
        <w:rPr>
          <w:rFonts w:ascii="Times New Roman" w:hAnsi="Times New Roman" w:cs="Times New Roman"/>
        </w:rPr>
        <w:t>Centralise logs into a Security Information and Event Management (SIEM) system.</w:t>
      </w:r>
    </w:p>
    <w:p w14:paraId="2E281621" w14:textId="77777777" w:rsidR="005A3AAF" w:rsidRPr="005A3AAF" w:rsidRDefault="005A3AAF" w:rsidP="005A3AAF">
      <w:pPr>
        <w:numPr>
          <w:ilvl w:val="0"/>
          <w:numId w:val="22"/>
        </w:numPr>
        <w:rPr>
          <w:rFonts w:ascii="Times New Roman" w:hAnsi="Times New Roman" w:cs="Times New Roman"/>
        </w:rPr>
      </w:pPr>
      <w:r w:rsidRPr="005A3AAF">
        <w:rPr>
          <w:rFonts w:ascii="Times New Roman" w:hAnsi="Times New Roman" w:cs="Times New Roman"/>
        </w:rPr>
        <w:t>Set up alerts for suspicious activities (e.g. impossible travel logins, mass downloads).</w:t>
      </w:r>
    </w:p>
    <w:p w14:paraId="52E5B1B3" w14:textId="77777777" w:rsidR="005A3AAF" w:rsidRPr="005A3AAF" w:rsidRDefault="005A3AAF" w:rsidP="005A3AAF">
      <w:pPr>
        <w:numPr>
          <w:ilvl w:val="0"/>
          <w:numId w:val="22"/>
        </w:numPr>
        <w:rPr>
          <w:rFonts w:ascii="Times New Roman" w:hAnsi="Times New Roman" w:cs="Times New Roman"/>
        </w:rPr>
      </w:pPr>
      <w:r w:rsidRPr="005A3AAF">
        <w:rPr>
          <w:rFonts w:ascii="Times New Roman" w:hAnsi="Times New Roman" w:cs="Times New Roman"/>
        </w:rPr>
        <w:t>Establish a Security Operations function (internal team or managed service) to monitor and respond.</w:t>
      </w:r>
    </w:p>
    <w:p w14:paraId="50DF0554"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Figure 6 – Layered Security Architecture</w:t>
      </w:r>
      <w:r w:rsidRPr="005A3AAF">
        <w:rPr>
          <w:rFonts w:ascii="Times New Roman" w:hAnsi="Times New Roman" w:cs="Times New Roman"/>
        </w:rPr>
        <w:br/>
        <w:t>Concentric circles or stacked layers:</w:t>
      </w:r>
      <w:r w:rsidRPr="005A3AAF">
        <w:rPr>
          <w:rFonts w:ascii="Times New Roman" w:hAnsi="Times New Roman" w:cs="Times New Roman"/>
        </w:rPr>
        <w:br/>
        <w:t>Data &amp; IP → Applications → Identity &amp; Access → Network/Wi-Fi → Devices (BYOD/Corporate) → Security Operations, all underpinned by Policies &amp; Governance.</w:t>
      </w:r>
    </w:p>
    <w:p w14:paraId="16DC5789" w14:textId="094CC74F" w:rsidR="005A3AAF" w:rsidRPr="005A3AAF" w:rsidRDefault="005A3AAF" w:rsidP="005A3AAF">
      <w:pPr>
        <w:rPr>
          <w:rFonts w:ascii="Times New Roman" w:hAnsi="Times New Roman" w:cs="Times New Roman"/>
        </w:rPr>
      </w:pPr>
    </w:p>
    <w:p w14:paraId="1E16EB74"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4.5 Compliance (Laws and Ethics)</w:t>
      </w:r>
    </w:p>
    <w:p w14:paraId="70537BF5"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NG must comply with several regulatory requirements:</w:t>
      </w:r>
    </w:p>
    <w:p w14:paraId="4DC75665" w14:textId="77777777" w:rsidR="005A3AAF" w:rsidRPr="005A3AAF" w:rsidRDefault="005A3AAF" w:rsidP="005A3AAF">
      <w:pPr>
        <w:numPr>
          <w:ilvl w:val="0"/>
          <w:numId w:val="23"/>
        </w:numPr>
        <w:rPr>
          <w:rFonts w:ascii="Times New Roman" w:hAnsi="Times New Roman" w:cs="Times New Roman"/>
        </w:rPr>
      </w:pPr>
      <w:r w:rsidRPr="005A3AAF">
        <w:rPr>
          <w:rFonts w:ascii="Times New Roman" w:hAnsi="Times New Roman" w:cs="Times New Roman"/>
        </w:rPr>
        <w:t>GDPR and similar privacy laws for personal data of EU/UK customers and staff.</w:t>
      </w:r>
    </w:p>
    <w:p w14:paraId="734A4C36" w14:textId="77777777" w:rsidR="005A3AAF" w:rsidRPr="005A3AAF" w:rsidRDefault="005A3AAF" w:rsidP="005A3AAF">
      <w:pPr>
        <w:numPr>
          <w:ilvl w:val="0"/>
          <w:numId w:val="23"/>
        </w:numPr>
        <w:rPr>
          <w:rFonts w:ascii="Times New Roman" w:hAnsi="Times New Roman" w:cs="Times New Roman"/>
        </w:rPr>
      </w:pPr>
      <w:r w:rsidRPr="005A3AAF">
        <w:rPr>
          <w:rFonts w:ascii="Times New Roman" w:hAnsi="Times New Roman" w:cs="Times New Roman"/>
        </w:rPr>
        <w:t>PCI DSS for payment card data in e-commerce.</w:t>
      </w:r>
    </w:p>
    <w:p w14:paraId="045AA690" w14:textId="77777777" w:rsidR="005A3AAF" w:rsidRPr="005A3AAF" w:rsidRDefault="005A3AAF" w:rsidP="005A3AAF">
      <w:pPr>
        <w:numPr>
          <w:ilvl w:val="0"/>
          <w:numId w:val="23"/>
        </w:numPr>
        <w:rPr>
          <w:rFonts w:ascii="Times New Roman" w:hAnsi="Times New Roman" w:cs="Times New Roman"/>
        </w:rPr>
      </w:pPr>
      <w:r w:rsidRPr="005A3AAF">
        <w:rPr>
          <w:rFonts w:ascii="Times New Roman" w:hAnsi="Times New Roman" w:cs="Times New Roman"/>
        </w:rPr>
        <w:t>Local data protection laws in other jurisdictions (e.g. data localisation, consent requirements).</w:t>
      </w:r>
    </w:p>
    <w:p w14:paraId="24B48801" w14:textId="77777777" w:rsidR="005A3AAF" w:rsidRPr="005A3AAF" w:rsidRDefault="005A3AAF" w:rsidP="005A3AAF">
      <w:pPr>
        <w:numPr>
          <w:ilvl w:val="0"/>
          <w:numId w:val="23"/>
        </w:numPr>
        <w:rPr>
          <w:rFonts w:ascii="Times New Roman" w:hAnsi="Times New Roman" w:cs="Times New Roman"/>
        </w:rPr>
      </w:pPr>
      <w:r w:rsidRPr="005A3AAF">
        <w:rPr>
          <w:rFonts w:ascii="Times New Roman" w:hAnsi="Times New Roman" w:cs="Times New Roman"/>
        </w:rPr>
        <w:t>Consumer protection and advertising regulations, especially given NG’s health-related products.</w:t>
      </w:r>
    </w:p>
    <w:p w14:paraId="3CD24FD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Key compliance practices:</w:t>
      </w:r>
    </w:p>
    <w:p w14:paraId="6B4E2E97" w14:textId="77777777" w:rsidR="005A3AAF" w:rsidRPr="005A3AAF" w:rsidRDefault="005A3AAF" w:rsidP="005A3AAF">
      <w:pPr>
        <w:numPr>
          <w:ilvl w:val="0"/>
          <w:numId w:val="24"/>
        </w:numPr>
        <w:rPr>
          <w:rFonts w:ascii="Times New Roman" w:hAnsi="Times New Roman" w:cs="Times New Roman"/>
        </w:rPr>
      </w:pPr>
      <w:r w:rsidRPr="005A3AAF">
        <w:rPr>
          <w:rFonts w:ascii="Times New Roman" w:hAnsi="Times New Roman" w:cs="Times New Roman"/>
        </w:rPr>
        <w:t>Maintain a Record of Processing Activities and lawful bases for processing.</w:t>
      </w:r>
    </w:p>
    <w:p w14:paraId="315E533D" w14:textId="77777777" w:rsidR="005A3AAF" w:rsidRPr="005A3AAF" w:rsidRDefault="005A3AAF" w:rsidP="005A3AAF">
      <w:pPr>
        <w:numPr>
          <w:ilvl w:val="0"/>
          <w:numId w:val="24"/>
        </w:numPr>
        <w:rPr>
          <w:rFonts w:ascii="Times New Roman" w:hAnsi="Times New Roman" w:cs="Times New Roman"/>
        </w:rPr>
      </w:pPr>
      <w:r w:rsidRPr="005A3AAF">
        <w:rPr>
          <w:rFonts w:ascii="Times New Roman" w:hAnsi="Times New Roman" w:cs="Times New Roman"/>
        </w:rPr>
        <w:t>Conduct Data Protection Impact Assessments (DPIAs) for high-risk processing (e.g. large-scale profiling, new mobile apps).</w:t>
      </w:r>
    </w:p>
    <w:p w14:paraId="0AAC12B8" w14:textId="77777777" w:rsidR="005A3AAF" w:rsidRPr="005A3AAF" w:rsidRDefault="005A3AAF" w:rsidP="005A3AAF">
      <w:pPr>
        <w:numPr>
          <w:ilvl w:val="0"/>
          <w:numId w:val="24"/>
        </w:numPr>
        <w:rPr>
          <w:rFonts w:ascii="Times New Roman" w:hAnsi="Times New Roman" w:cs="Times New Roman"/>
        </w:rPr>
      </w:pPr>
      <w:r w:rsidRPr="005A3AAF">
        <w:rPr>
          <w:rFonts w:ascii="Times New Roman" w:hAnsi="Times New Roman" w:cs="Times New Roman"/>
        </w:rPr>
        <w:t>Implement privacy by design and by default in systems and processes.</w:t>
      </w:r>
    </w:p>
    <w:p w14:paraId="0656E23B" w14:textId="77777777" w:rsidR="005A3AAF" w:rsidRPr="005A3AAF" w:rsidRDefault="005A3AAF" w:rsidP="005A3AAF">
      <w:pPr>
        <w:numPr>
          <w:ilvl w:val="0"/>
          <w:numId w:val="24"/>
        </w:numPr>
        <w:rPr>
          <w:rFonts w:ascii="Times New Roman" w:hAnsi="Times New Roman" w:cs="Times New Roman"/>
        </w:rPr>
      </w:pPr>
      <w:r w:rsidRPr="005A3AAF">
        <w:rPr>
          <w:rFonts w:ascii="Times New Roman" w:hAnsi="Times New Roman" w:cs="Times New Roman"/>
        </w:rPr>
        <w:t>Ensure contracts and Data Processing Agreements (DPAs) with cloud providers and partners clearly define roles, responsibilities, and data protection measures.</w:t>
      </w:r>
    </w:p>
    <w:p w14:paraId="4E31AC8D" w14:textId="77777777" w:rsidR="005A3AAF" w:rsidRPr="005A3AAF" w:rsidRDefault="005A3AAF" w:rsidP="005A3AAF">
      <w:pPr>
        <w:numPr>
          <w:ilvl w:val="0"/>
          <w:numId w:val="24"/>
        </w:numPr>
        <w:rPr>
          <w:rFonts w:ascii="Times New Roman" w:hAnsi="Times New Roman" w:cs="Times New Roman"/>
        </w:rPr>
      </w:pPr>
      <w:r w:rsidRPr="005A3AAF">
        <w:rPr>
          <w:rFonts w:ascii="Times New Roman" w:hAnsi="Times New Roman" w:cs="Times New Roman"/>
        </w:rPr>
        <w:lastRenderedPageBreak/>
        <w:t>Ensure transparent privacy notices, easy data subject rights handling (access, deletion, portability) and robust breach notification processes.</w:t>
      </w:r>
    </w:p>
    <w:p w14:paraId="62B5832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Ethically, NG should go beyond minimum compliance by:</w:t>
      </w:r>
    </w:p>
    <w:p w14:paraId="68743DA9" w14:textId="77777777" w:rsidR="005A3AAF" w:rsidRPr="005A3AAF" w:rsidRDefault="005A3AAF" w:rsidP="005A3AAF">
      <w:pPr>
        <w:numPr>
          <w:ilvl w:val="0"/>
          <w:numId w:val="25"/>
        </w:numPr>
        <w:rPr>
          <w:rFonts w:ascii="Times New Roman" w:hAnsi="Times New Roman" w:cs="Times New Roman"/>
        </w:rPr>
      </w:pPr>
      <w:r w:rsidRPr="005A3AAF">
        <w:rPr>
          <w:rFonts w:ascii="Times New Roman" w:hAnsi="Times New Roman" w:cs="Times New Roman"/>
        </w:rPr>
        <w:t>Being clear and honest about data use.</w:t>
      </w:r>
    </w:p>
    <w:p w14:paraId="4E6E70D5" w14:textId="77777777" w:rsidR="005A3AAF" w:rsidRPr="005A3AAF" w:rsidRDefault="005A3AAF" w:rsidP="005A3AAF">
      <w:pPr>
        <w:numPr>
          <w:ilvl w:val="0"/>
          <w:numId w:val="25"/>
        </w:numPr>
        <w:rPr>
          <w:rFonts w:ascii="Times New Roman" w:hAnsi="Times New Roman" w:cs="Times New Roman"/>
        </w:rPr>
      </w:pPr>
      <w:r w:rsidRPr="005A3AAF">
        <w:rPr>
          <w:rFonts w:ascii="Times New Roman" w:hAnsi="Times New Roman" w:cs="Times New Roman"/>
        </w:rPr>
        <w:t>Minimising data collection and retention.</w:t>
      </w:r>
    </w:p>
    <w:p w14:paraId="7DEB7F8E" w14:textId="77777777" w:rsidR="005A3AAF" w:rsidRPr="005A3AAF" w:rsidRDefault="005A3AAF" w:rsidP="005A3AAF">
      <w:pPr>
        <w:numPr>
          <w:ilvl w:val="0"/>
          <w:numId w:val="25"/>
        </w:numPr>
        <w:rPr>
          <w:rFonts w:ascii="Times New Roman" w:hAnsi="Times New Roman" w:cs="Times New Roman"/>
        </w:rPr>
      </w:pPr>
      <w:r w:rsidRPr="005A3AAF">
        <w:rPr>
          <w:rFonts w:ascii="Times New Roman" w:hAnsi="Times New Roman" w:cs="Times New Roman"/>
        </w:rPr>
        <w:t>Respecting cultural and regional expectations about privacy.</w:t>
      </w:r>
    </w:p>
    <w:p w14:paraId="4E89652B" w14:textId="6186CDAE" w:rsidR="005A3AAF" w:rsidRPr="005A3AAF" w:rsidRDefault="005A3AAF" w:rsidP="005A3AAF">
      <w:pPr>
        <w:rPr>
          <w:rFonts w:ascii="Times New Roman" w:hAnsi="Times New Roman" w:cs="Times New Roman"/>
        </w:rPr>
      </w:pPr>
    </w:p>
    <w:p w14:paraId="07FB02C2"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4.6 Security Management Models and Practices (ITIL Integration)</w:t>
      </w:r>
    </w:p>
    <w:p w14:paraId="43A581AD"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To make security “live” in day-to-day operations, NG should integrate it with ITIL practices:</w:t>
      </w:r>
    </w:p>
    <w:p w14:paraId="3F6CA257" w14:textId="2B8A4A42" w:rsidR="005A3AAF" w:rsidRPr="005A3AAF" w:rsidRDefault="005A3AAF" w:rsidP="005A3AAF">
      <w:pPr>
        <w:numPr>
          <w:ilvl w:val="0"/>
          <w:numId w:val="26"/>
        </w:numPr>
        <w:rPr>
          <w:rFonts w:ascii="Times New Roman" w:hAnsi="Times New Roman" w:cs="Times New Roman"/>
        </w:rPr>
      </w:pPr>
      <w:r w:rsidRPr="005A3AAF">
        <w:rPr>
          <w:rFonts w:ascii="Times New Roman" w:hAnsi="Times New Roman" w:cs="Times New Roman"/>
        </w:rPr>
        <w:t>Change Enablement – all significant changes (e.g. new cloud services, firewall rules) must undergo security impact assessment before approval.</w:t>
      </w:r>
      <w:r w:rsidR="00E10E58" w:rsidRPr="00E10E58">
        <w:rPr>
          <w:rFonts w:ascii="Times New Roman" w:hAnsi="Times New Roman" w:cs="Times New Roman"/>
        </w:rPr>
        <w:t xml:space="preserve"> </w:t>
      </w:r>
    </w:p>
    <w:p w14:paraId="459CAAF0" w14:textId="77777777" w:rsidR="005A3AAF" w:rsidRPr="005A3AAF" w:rsidRDefault="005A3AAF" w:rsidP="005A3AAF">
      <w:pPr>
        <w:numPr>
          <w:ilvl w:val="0"/>
          <w:numId w:val="26"/>
        </w:numPr>
        <w:rPr>
          <w:rFonts w:ascii="Times New Roman" w:hAnsi="Times New Roman" w:cs="Times New Roman"/>
        </w:rPr>
      </w:pPr>
      <w:r w:rsidRPr="005A3AAF">
        <w:rPr>
          <w:rFonts w:ascii="Times New Roman" w:hAnsi="Times New Roman" w:cs="Times New Roman"/>
        </w:rPr>
        <w:t>Incident Management – define security incident categories, severities, and response SLAs. Connect IT service desk with security operations and incident response team.</w:t>
      </w:r>
    </w:p>
    <w:p w14:paraId="26569008" w14:textId="77777777" w:rsidR="005A3AAF" w:rsidRPr="005A3AAF" w:rsidRDefault="005A3AAF" w:rsidP="005A3AAF">
      <w:pPr>
        <w:numPr>
          <w:ilvl w:val="0"/>
          <w:numId w:val="26"/>
        </w:numPr>
        <w:rPr>
          <w:rFonts w:ascii="Times New Roman" w:hAnsi="Times New Roman" w:cs="Times New Roman"/>
        </w:rPr>
      </w:pPr>
      <w:r w:rsidRPr="005A3AAF">
        <w:rPr>
          <w:rFonts w:ascii="Times New Roman" w:hAnsi="Times New Roman" w:cs="Times New Roman"/>
        </w:rPr>
        <w:t>Problem Management – root cause analysis of repeated incidents (e.g. recurring malware infections) and long-term fixes.</w:t>
      </w:r>
    </w:p>
    <w:p w14:paraId="61E04A63" w14:textId="77777777" w:rsidR="005A3AAF" w:rsidRPr="005A3AAF" w:rsidRDefault="005A3AAF" w:rsidP="005A3AAF">
      <w:pPr>
        <w:numPr>
          <w:ilvl w:val="0"/>
          <w:numId w:val="26"/>
        </w:numPr>
        <w:rPr>
          <w:rFonts w:ascii="Times New Roman" w:hAnsi="Times New Roman" w:cs="Times New Roman"/>
        </w:rPr>
      </w:pPr>
      <w:r w:rsidRPr="005A3AAF">
        <w:rPr>
          <w:rFonts w:ascii="Times New Roman" w:hAnsi="Times New Roman" w:cs="Times New Roman"/>
        </w:rPr>
        <w:t>Service Level Management – align security requirements (availability, confidentiality, integrity) with SLAs and OLAs.</w:t>
      </w:r>
    </w:p>
    <w:p w14:paraId="74929CBE"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This helps ensure security is not an isolated function but embedded into service delivery.</w:t>
      </w:r>
    </w:p>
    <w:p w14:paraId="37940AA1" w14:textId="0B8D7DF5" w:rsidR="005A3AAF" w:rsidRPr="005A3AAF" w:rsidRDefault="005A3AAF" w:rsidP="005A3AAF">
      <w:pPr>
        <w:rPr>
          <w:rFonts w:ascii="Times New Roman" w:hAnsi="Times New Roman" w:cs="Times New Roman"/>
        </w:rPr>
      </w:pPr>
    </w:p>
    <w:p w14:paraId="456881A7"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4.7 Contingency Planning and Business Continuity</w:t>
      </w:r>
    </w:p>
    <w:p w14:paraId="5542C23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NG should develop and maintain:</w:t>
      </w:r>
    </w:p>
    <w:p w14:paraId="7D220DBF" w14:textId="77777777" w:rsidR="005A3AAF" w:rsidRPr="005A3AAF" w:rsidRDefault="005A3AAF" w:rsidP="005A3AAF">
      <w:pPr>
        <w:numPr>
          <w:ilvl w:val="0"/>
          <w:numId w:val="27"/>
        </w:numPr>
        <w:rPr>
          <w:rFonts w:ascii="Times New Roman" w:hAnsi="Times New Roman" w:cs="Times New Roman"/>
        </w:rPr>
      </w:pPr>
      <w:r w:rsidRPr="005A3AAF">
        <w:rPr>
          <w:rFonts w:ascii="Times New Roman" w:hAnsi="Times New Roman" w:cs="Times New Roman"/>
        </w:rPr>
        <w:t>A Business Impact Analysis (BIA) to identify critical processes (e-commerce platform, order processing, customer support) and set Recovery Time Objectives (RTO) and Recovery Point Objectives (RPO).</w:t>
      </w:r>
    </w:p>
    <w:p w14:paraId="1E76610F" w14:textId="77777777" w:rsidR="005A3AAF" w:rsidRPr="005A3AAF" w:rsidRDefault="005A3AAF" w:rsidP="005A3AAF">
      <w:pPr>
        <w:numPr>
          <w:ilvl w:val="0"/>
          <w:numId w:val="27"/>
        </w:numPr>
        <w:rPr>
          <w:rFonts w:ascii="Times New Roman" w:hAnsi="Times New Roman" w:cs="Times New Roman"/>
        </w:rPr>
      </w:pPr>
      <w:r w:rsidRPr="005A3AAF">
        <w:rPr>
          <w:rFonts w:ascii="Times New Roman" w:hAnsi="Times New Roman" w:cs="Times New Roman"/>
        </w:rPr>
        <w:t>A Business Continuity Plan (BCP) and Disaster Recovery (DR) Plan:</w:t>
      </w:r>
    </w:p>
    <w:p w14:paraId="3E763BEA"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t>Multi-region cloud deployments for critical services.</w:t>
      </w:r>
    </w:p>
    <w:p w14:paraId="58E55413"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t>Regular backups following the 3-2-1 rule (three copies, two media, one off-site/immutable).</w:t>
      </w:r>
    </w:p>
    <w:p w14:paraId="70D75576"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t>DR tests and simulations (including cyber-incident tabletop exercises).</w:t>
      </w:r>
    </w:p>
    <w:p w14:paraId="0FF673AD" w14:textId="77777777" w:rsidR="005A3AAF" w:rsidRPr="005A3AAF" w:rsidRDefault="005A3AAF" w:rsidP="005A3AAF">
      <w:pPr>
        <w:numPr>
          <w:ilvl w:val="0"/>
          <w:numId w:val="27"/>
        </w:numPr>
        <w:rPr>
          <w:rFonts w:ascii="Times New Roman" w:hAnsi="Times New Roman" w:cs="Times New Roman"/>
        </w:rPr>
      </w:pPr>
      <w:r w:rsidRPr="005A3AAF">
        <w:rPr>
          <w:rFonts w:ascii="Times New Roman" w:hAnsi="Times New Roman" w:cs="Times New Roman"/>
        </w:rPr>
        <w:t>A Cyber Incident Response Plan with playbooks for:</w:t>
      </w:r>
    </w:p>
    <w:p w14:paraId="7CC06539"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t>Data breach.</w:t>
      </w:r>
    </w:p>
    <w:p w14:paraId="7BF83071"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t>Ransomware.</w:t>
      </w:r>
    </w:p>
    <w:p w14:paraId="7B675F40"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lastRenderedPageBreak/>
        <w:t>DDoS attack.</w:t>
      </w:r>
    </w:p>
    <w:p w14:paraId="47BE125C" w14:textId="77777777" w:rsidR="005A3AAF" w:rsidRPr="005A3AAF" w:rsidRDefault="005A3AAF" w:rsidP="005A3AAF">
      <w:pPr>
        <w:numPr>
          <w:ilvl w:val="1"/>
          <w:numId w:val="27"/>
        </w:numPr>
        <w:rPr>
          <w:rFonts w:ascii="Times New Roman" w:hAnsi="Times New Roman" w:cs="Times New Roman"/>
        </w:rPr>
      </w:pPr>
      <w:r w:rsidRPr="005A3AAF">
        <w:rPr>
          <w:rFonts w:ascii="Times New Roman" w:hAnsi="Times New Roman" w:cs="Times New Roman"/>
        </w:rPr>
        <w:t>Insider data leakage.</w:t>
      </w:r>
    </w:p>
    <w:p w14:paraId="61D333D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These plans support the Respond and Recover functions in NIST CSF and are expected by regulators and customers.</w:t>
      </w:r>
    </w:p>
    <w:p w14:paraId="7E7929A1" w14:textId="4E25C924" w:rsidR="005A3AAF" w:rsidRPr="005A3AAF" w:rsidRDefault="005A3AAF" w:rsidP="005A3AAF">
      <w:pPr>
        <w:rPr>
          <w:rFonts w:ascii="Times New Roman" w:hAnsi="Times New Roman" w:cs="Times New Roman"/>
        </w:rPr>
      </w:pPr>
    </w:p>
    <w:p w14:paraId="093EF3DD"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4.8 Service Level Agreements (SLAs)</w:t>
      </w:r>
    </w:p>
    <w:p w14:paraId="4F1E07D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Because NG relies heavily on cloud providers and third parties, SLAs and contracts are central to its security posture.</w:t>
      </w:r>
    </w:p>
    <w:p w14:paraId="4E1F1FBD"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Key SLA / contract clauses:</w:t>
      </w:r>
    </w:p>
    <w:p w14:paraId="1B1179B1"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Security certifications (e.g. ISO 27001, SOC 2) for providers.</w:t>
      </w:r>
    </w:p>
    <w:p w14:paraId="08764196"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Data location and residency commitments.</w:t>
      </w:r>
    </w:p>
    <w:p w14:paraId="3BBED981"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Uptime and availability targets (e.g. 99.9% for core services).</w:t>
      </w:r>
    </w:p>
    <w:p w14:paraId="23AB04AE"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RPO/RTO metrics for data and services.</w:t>
      </w:r>
    </w:p>
    <w:p w14:paraId="72DF4061"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Incident and breach notification timelines and cooperation obligations.</w:t>
      </w:r>
    </w:p>
    <w:p w14:paraId="79B5B9C7"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Right to audit or access third-party assurance reports.</w:t>
      </w:r>
    </w:p>
    <w:p w14:paraId="4BA500E7" w14:textId="77777777" w:rsidR="005A3AAF" w:rsidRPr="005A3AAF" w:rsidRDefault="005A3AAF" w:rsidP="005A3AAF">
      <w:pPr>
        <w:numPr>
          <w:ilvl w:val="0"/>
          <w:numId w:val="28"/>
        </w:numPr>
        <w:rPr>
          <w:rFonts w:ascii="Times New Roman" w:hAnsi="Times New Roman" w:cs="Times New Roman"/>
        </w:rPr>
      </w:pPr>
      <w:r w:rsidRPr="005A3AAF">
        <w:rPr>
          <w:rFonts w:ascii="Times New Roman" w:hAnsi="Times New Roman" w:cs="Times New Roman"/>
        </w:rPr>
        <w:t>Responsibilities under the shared responsibility model (clearly stating what the provider manages and what NG must configure).</w:t>
      </w:r>
    </w:p>
    <w:p w14:paraId="14207044"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NG’s cloud security policy should require that third-party contracts are reviewed by the CISO and Legal/Compliance before signing.</w:t>
      </w:r>
    </w:p>
    <w:p w14:paraId="3B7FAC15" w14:textId="1AA23934" w:rsidR="005A3AAF" w:rsidRPr="005A3AAF" w:rsidRDefault="005A3AAF" w:rsidP="005A3AAF">
      <w:pPr>
        <w:rPr>
          <w:rFonts w:ascii="Times New Roman" w:hAnsi="Times New Roman" w:cs="Times New Roman"/>
        </w:rPr>
      </w:pPr>
    </w:p>
    <w:p w14:paraId="2BF97121"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4.9 Implementation Roadmap</w:t>
      </w:r>
    </w:p>
    <w:p w14:paraId="1B75CE1D"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Implementing everything at once is unrealistic. A phased roadmap is more practical:</w:t>
      </w:r>
    </w:p>
    <w:p w14:paraId="1171012F" w14:textId="77777777" w:rsidR="005A3AAF" w:rsidRPr="005A3AAF" w:rsidRDefault="005A3AAF" w:rsidP="005A3AAF">
      <w:pPr>
        <w:numPr>
          <w:ilvl w:val="0"/>
          <w:numId w:val="29"/>
        </w:numPr>
        <w:rPr>
          <w:rFonts w:ascii="Times New Roman" w:hAnsi="Times New Roman" w:cs="Times New Roman"/>
        </w:rPr>
      </w:pPr>
      <w:r w:rsidRPr="005A3AAF">
        <w:rPr>
          <w:rFonts w:ascii="Times New Roman" w:hAnsi="Times New Roman" w:cs="Times New Roman"/>
        </w:rPr>
        <w:t>Phase 1 – Foundations (0–6 months)</w:t>
      </w:r>
    </w:p>
    <w:p w14:paraId="374728F7"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Appoint CISO / security lead.</w:t>
      </w:r>
    </w:p>
    <w:p w14:paraId="3FFB4ABF"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Define ISMS scope and start risk assessment.</w:t>
      </w:r>
    </w:p>
    <w:p w14:paraId="266F5203"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Implement quick wins: MFA, basic logging, critical patching, password policy.</w:t>
      </w:r>
    </w:p>
    <w:p w14:paraId="17AA01A7"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Draft and approve key policies (Information Security, AUP, BYOD, Access Control).</w:t>
      </w:r>
    </w:p>
    <w:p w14:paraId="700E1EDC" w14:textId="77777777" w:rsidR="005A3AAF" w:rsidRPr="005A3AAF" w:rsidRDefault="005A3AAF" w:rsidP="005A3AAF">
      <w:pPr>
        <w:numPr>
          <w:ilvl w:val="0"/>
          <w:numId w:val="29"/>
        </w:numPr>
        <w:rPr>
          <w:rFonts w:ascii="Times New Roman" w:hAnsi="Times New Roman" w:cs="Times New Roman"/>
        </w:rPr>
      </w:pPr>
      <w:r w:rsidRPr="005A3AAF">
        <w:rPr>
          <w:rFonts w:ascii="Times New Roman" w:hAnsi="Times New Roman" w:cs="Times New Roman"/>
        </w:rPr>
        <w:t>Phase 2 – Governance and Controls (6–18 months)</w:t>
      </w:r>
    </w:p>
    <w:p w14:paraId="68C2CACA"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Build full risk register and Statement of Applicability (ISO 27001).</w:t>
      </w:r>
    </w:p>
    <w:p w14:paraId="13EAA4BE"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Implement MDM/UEM for BYOD, network segmentation, Wi-Fi hardening.</w:t>
      </w:r>
    </w:p>
    <w:p w14:paraId="2BBEBC14"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lastRenderedPageBreak/>
        <w:t>Roll out security awareness training.</w:t>
      </w:r>
    </w:p>
    <w:p w14:paraId="4F4227CD"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Establish incident response team and playbooks.</w:t>
      </w:r>
    </w:p>
    <w:p w14:paraId="37FDC9D3" w14:textId="77777777" w:rsidR="005A3AAF" w:rsidRPr="005A3AAF" w:rsidRDefault="005A3AAF" w:rsidP="005A3AAF">
      <w:pPr>
        <w:numPr>
          <w:ilvl w:val="0"/>
          <w:numId w:val="29"/>
        </w:numPr>
        <w:rPr>
          <w:rFonts w:ascii="Times New Roman" w:hAnsi="Times New Roman" w:cs="Times New Roman"/>
        </w:rPr>
      </w:pPr>
      <w:r w:rsidRPr="005A3AAF">
        <w:rPr>
          <w:rFonts w:ascii="Times New Roman" w:hAnsi="Times New Roman" w:cs="Times New Roman"/>
        </w:rPr>
        <w:t>Phase 3 – Optimisation and Certification (18–36 months)</w:t>
      </w:r>
    </w:p>
    <w:p w14:paraId="1E348224"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Enhance SIEM and SOC capabilities.</w:t>
      </w:r>
    </w:p>
    <w:p w14:paraId="5F71546D"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Perform internal and external audits; consider ISO 27001 certification.</w:t>
      </w:r>
    </w:p>
    <w:p w14:paraId="19C0C007"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Continuous improvement using metrics (incident trends, audit findings).</w:t>
      </w:r>
    </w:p>
    <w:p w14:paraId="12938BA3" w14:textId="77777777" w:rsidR="005A3AAF" w:rsidRPr="005A3AAF" w:rsidRDefault="005A3AAF" w:rsidP="005A3AAF">
      <w:pPr>
        <w:numPr>
          <w:ilvl w:val="1"/>
          <w:numId w:val="29"/>
        </w:numPr>
        <w:rPr>
          <w:rFonts w:ascii="Times New Roman" w:hAnsi="Times New Roman" w:cs="Times New Roman"/>
        </w:rPr>
      </w:pPr>
      <w:r w:rsidRPr="005A3AAF">
        <w:rPr>
          <w:rFonts w:ascii="Times New Roman" w:hAnsi="Times New Roman" w:cs="Times New Roman"/>
        </w:rPr>
        <w:t>Extend coverage to suppliers and subsidiaries.</w:t>
      </w:r>
    </w:p>
    <w:p w14:paraId="41609D71" w14:textId="77777777" w:rsidR="005A3AAF" w:rsidRPr="005A3AAF" w:rsidRDefault="005A3AAF" w:rsidP="005A3AAF">
      <w:pPr>
        <w:rPr>
          <w:rFonts w:ascii="Times New Roman" w:hAnsi="Times New Roman" w:cs="Times New Roman"/>
        </w:rPr>
      </w:pPr>
      <w:r w:rsidRPr="005A3AAF">
        <w:rPr>
          <w:rFonts w:ascii="Times New Roman" w:hAnsi="Times New Roman" w:cs="Times New Roman"/>
          <w:b/>
          <w:bCs/>
        </w:rPr>
        <w:t>Figure 7 – High-Level Roadmap Gantt</w:t>
      </w:r>
      <w:r w:rsidRPr="005A3AAF">
        <w:rPr>
          <w:rFonts w:ascii="Times New Roman" w:hAnsi="Times New Roman" w:cs="Times New Roman"/>
        </w:rPr>
        <w:br/>
        <w:t>Simple bar chart with three phases on the timeline, showing overlapping activities (governance, technical controls, training, certification).</w:t>
      </w:r>
    </w:p>
    <w:p w14:paraId="3284DEDB" w14:textId="5C795289" w:rsidR="005A3AAF" w:rsidRPr="005A3AAF" w:rsidRDefault="005A3AAF" w:rsidP="005A3AAF">
      <w:pPr>
        <w:rPr>
          <w:rFonts w:ascii="Times New Roman" w:hAnsi="Times New Roman" w:cs="Times New Roman"/>
        </w:rPr>
      </w:pPr>
    </w:p>
    <w:p w14:paraId="2E663321"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5. Why Constantly Updating Regulations and Standards Is Good Practice</w:t>
      </w:r>
    </w:p>
    <w:p w14:paraId="21C43BFA"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 cyber and regulatory landscape is not static. New threats, technologies and business models emerge regularly. Standards and regulations must evolve in response.</w:t>
      </w:r>
    </w:p>
    <w:p w14:paraId="003DA823"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5.1 Evolving Threat Landscape</w:t>
      </w:r>
    </w:p>
    <w:p w14:paraId="5867F0AC"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Attackers constantly innovate:</w:t>
      </w:r>
    </w:p>
    <w:p w14:paraId="2688EBE6" w14:textId="77777777" w:rsidR="005A3AAF" w:rsidRPr="005A3AAF" w:rsidRDefault="005A3AAF" w:rsidP="005A3AAF">
      <w:pPr>
        <w:numPr>
          <w:ilvl w:val="0"/>
          <w:numId w:val="30"/>
        </w:numPr>
        <w:rPr>
          <w:rFonts w:ascii="Times New Roman" w:hAnsi="Times New Roman" w:cs="Times New Roman"/>
        </w:rPr>
      </w:pPr>
      <w:r w:rsidRPr="005A3AAF">
        <w:rPr>
          <w:rFonts w:ascii="Times New Roman" w:hAnsi="Times New Roman" w:cs="Times New Roman"/>
        </w:rPr>
        <w:t>Ransomware has become more targeted and sophisticated.</w:t>
      </w:r>
    </w:p>
    <w:p w14:paraId="6DCEB09E" w14:textId="77777777" w:rsidR="005A3AAF" w:rsidRPr="005A3AAF" w:rsidRDefault="005A3AAF" w:rsidP="005A3AAF">
      <w:pPr>
        <w:numPr>
          <w:ilvl w:val="0"/>
          <w:numId w:val="30"/>
        </w:numPr>
        <w:rPr>
          <w:rFonts w:ascii="Times New Roman" w:hAnsi="Times New Roman" w:cs="Times New Roman"/>
        </w:rPr>
      </w:pPr>
      <w:r w:rsidRPr="005A3AAF">
        <w:rPr>
          <w:rFonts w:ascii="Times New Roman" w:hAnsi="Times New Roman" w:cs="Times New Roman"/>
        </w:rPr>
        <w:t>Supply chain attacks compromise trusted software and service providers.</w:t>
      </w:r>
    </w:p>
    <w:p w14:paraId="2D5A83FA" w14:textId="77777777" w:rsidR="005A3AAF" w:rsidRPr="005A3AAF" w:rsidRDefault="005A3AAF" w:rsidP="005A3AAF">
      <w:pPr>
        <w:numPr>
          <w:ilvl w:val="0"/>
          <w:numId w:val="30"/>
        </w:numPr>
        <w:rPr>
          <w:rFonts w:ascii="Times New Roman" w:hAnsi="Times New Roman" w:cs="Times New Roman"/>
        </w:rPr>
      </w:pPr>
      <w:r w:rsidRPr="005A3AAF">
        <w:rPr>
          <w:rFonts w:ascii="Times New Roman" w:hAnsi="Times New Roman" w:cs="Times New Roman"/>
        </w:rPr>
        <w:t>Cloud misconfigurations have led to major data leaks.</w:t>
      </w:r>
    </w:p>
    <w:p w14:paraId="0485DAED" w14:textId="77777777" w:rsidR="005A3AAF" w:rsidRPr="005A3AAF" w:rsidRDefault="005A3AAF" w:rsidP="005A3AAF">
      <w:pPr>
        <w:numPr>
          <w:ilvl w:val="0"/>
          <w:numId w:val="30"/>
        </w:numPr>
        <w:rPr>
          <w:rFonts w:ascii="Times New Roman" w:hAnsi="Times New Roman" w:cs="Times New Roman"/>
        </w:rPr>
      </w:pPr>
      <w:r w:rsidRPr="005A3AAF">
        <w:rPr>
          <w:rFonts w:ascii="Times New Roman" w:hAnsi="Times New Roman" w:cs="Times New Roman"/>
        </w:rPr>
        <w:t>AI-assisted attacks make phishing more convincing and automated.</w:t>
      </w:r>
    </w:p>
    <w:p w14:paraId="1E2C660E" w14:textId="47A6E055" w:rsidR="005A3AAF" w:rsidRPr="005A3AAF" w:rsidRDefault="005A3AAF" w:rsidP="005A3AAF">
      <w:pPr>
        <w:rPr>
          <w:rFonts w:ascii="Times New Roman" w:hAnsi="Times New Roman" w:cs="Times New Roman"/>
        </w:rPr>
      </w:pPr>
      <w:r w:rsidRPr="005A3AAF">
        <w:rPr>
          <w:rFonts w:ascii="Times New Roman" w:hAnsi="Times New Roman" w:cs="Times New Roman"/>
        </w:rPr>
        <w:t>Framework updates reflect these realities. For example, NIST CSF 2.0 introduced the Govern function, explicitly recognising the central role of governance and supply chain risk in cybersecurity. Similarly, ISO 27001:2022 updated Annex A controls to cover emerging technologies and simplify control structure.</w:t>
      </w:r>
      <w:r w:rsidR="00E10E58" w:rsidRPr="005A3AAF">
        <w:rPr>
          <w:rFonts w:ascii="Times New Roman" w:hAnsi="Times New Roman" w:cs="Times New Roman"/>
        </w:rPr>
        <w:t xml:space="preserve"> </w:t>
      </w:r>
    </w:p>
    <w:p w14:paraId="2853E427"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For NG, this means that relying on an outdated standard could leave gaps in areas like cloud security, BYOD, and data analytics.</w:t>
      </w:r>
    </w:p>
    <w:p w14:paraId="3564876E"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5.2 New Technologies and Business Models</w:t>
      </w:r>
    </w:p>
    <w:p w14:paraId="6CAC69F0"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NG operates in a world of:</w:t>
      </w:r>
    </w:p>
    <w:p w14:paraId="2D691A5E" w14:textId="77777777" w:rsidR="005A3AAF" w:rsidRPr="005A3AAF" w:rsidRDefault="005A3AAF" w:rsidP="005A3AAF">
      <w:pPr>
        <w:numPr>
          <w:ilvl w:val="0"/>
          <w:numId w:val="31"/>
        </w:numPr>
        <w:rPr>
          <w:rFonts w:ascii="Times New Roman" w:hAnsi="Times New Roman" w:cs="Times New Roman"/>
        </w:rPr>
      </w:pPr>
      <w:r w:rsidRPr="005A3AAF">
        <w:rPr>
          <w:rFonts w:ascii="Times New Roman" w:hAnsi="Times New Roman" w:cs="Times New Roman"/>
        </w:rPr>
        <w:t>Cloud computing (IaaS, PaaS, SaaS).</w:t>
      </w:r>
    </w:p>
    <w:p w14:paraId="34255D7E" w14:textId="77777777" w:rsidR="005A3AAF" w:rsidRPr="005A3AAF" w:rsidRDefault="005A3AAF" w:rsidP="005A3AAF">
      <w:pPr>
        <w:numPr>
          <w:ilvl w:val="0"/>
          <w:numId w:val="31"/>
        </w:numPr>
        <w:rPr>
          <w:rFonts w:ascii="Times New Roman" w:hAnsi="Times New Roman" w:cs="Times New Roman"/>
        </w:rPr>
      </w:pPr>
      <w:r w:rsidRPr="005A3AAF">
        <w:rPr>
          <w:rFonts w:ascii="Times New Roman" w:hAnsi="Times New Roman" w:cs="Times New Roman"/>
        </w:rPr>
        <w:t>Mobile apps and pervasive wireless connectivity.</w:t>
      </w:r>
    </w:p>
    <w:p w14:paraId="18808058" w14:textId="77777777" w:rsidR="005A3AAF" w:rsidRPr="005A3AAF" w:rsidRDefault="005A3AAF" w:rsidP="005A3AAF">
      <w:pPr>
        <w:numPr>
          <w:ilvl w:val="0"/>
          <w:numId w:val="31"/>
        </w:numPr>
        <w:rPr>
          <w:rFonts w:ascii="Times New Roman" w:hAnsi="Times New Roman" w:cs="Times New Roman"/>
        </w:rPr>
      </w:pPr>
      <w:r w:rsidRPr="005A3AAF">
        <w:rPr>
          <w:rFonts w:ascii="Times New Roman" w:hAnsi="Times New Roman" w:cs="Times New Roman"/>
        </w:rPr>
        <w:t>Big data and AI-driven personalisation.</w:t>
      </w:r>
    </w:p>
    <w:p w14:paraId="14C87415" w14:textId="77777777" w:rsidR="005A3AAF" w:rsidRPr="005A3AAF" w:rsidRDefault="005A3AAF" w:rsidP="005A3AAF">
      <w:pPr>
        <w:numPr>
          <w:ilvl w:val="0"/>
          <w:numId w:val="31"/>
        </w:numPr>
        <w:rPr>
          <w:rFonts w:ascii="Times New Roman" w:hAnsi="Times New Roman" w:cs="Times New Roman"/>
        </w:rPr>
      </w:pPr>
      <w:r w:rsidRPr="005A3AAF">
        <w:rPr>
          <w:rFonts w:ascii="Times New Roman" w:hAnsi="Times New Roman" w:cs="Times New Roman"/>
        </w:rPr>
        <w:lastRenderedPageBreak/>
        <w:t>Social media marketing and e-commerce.</w:t>
      </w:r>
    </w:p>
    <w:p w14:paraId="691A0160" w14:textId="57C9E3BC" w:rsidR="005A3AAF" w:rsidRPr="005A3AAF" w:rsidRDefault="005A3AAF" w:rsidP="005A3AAF">
      <w:pPr>
        <w:rPr>
          <w:rFonts w:ascii="Times New Roman" w:hAnsi="Times New Roman" w:cs="Times New Roman"/>
        </w:rPr>
      </w:pPr>
      <w:r w:rsidRPr="005A3AAF">
        <w:rPr>
          <w:rFonts w:ascii="Times New Roman" w:hAnsi="Times New Roman" w:cs="Times New Roman"/>
        </w:rPr>
        <w:t>Older frameworks did not fully anticipate these technologies. Updated standards and guidelines help organisations understand how to secure them—for example, ISO 27017/27018 for cloud, and revised ISO 27001 Annex A controls for technological and cloud-related measures.</w:t>
      </w:r>
      <w:r w:rsidR="00E10E58" w:rsidRPr="005A3AAF">
        <w:rPr>
          <w:rFonts w:ascii="Times New Roman" w:hAnsi="Times New Roman" w:cs="Times New Roman"/>
        </w:rPr>
        <w:t xml:space="preserve"> </w:t>
      </w:r>
    </w:p>
    <w:p w14:paraId="25B39F1C"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Without updates, organisations might apply controls designed for on-premises systems to cloud environments, which can lead to false assurance.</w:t>
      </w:r>
    </w:p>
    <w:p w14:paraId="76EBC9D6"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5.3 Regulatory Pressure and Harmonisation</w:t>
      </w:r>
    </w:p>
    <w:p w14:paraId="4EAB20AF"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Regulatory frameworks are also evolving:</w:t>
      </w:r>
    </w:p>
    <w:p w14:paraId="1611C2DA" w14:textId="77777777" w:rsidR="005A3AAF" w:rsidRPr="005A3AAF" w:rsidRDefault="005A3AAF" w:rsidP="005A3AAF">
      <w:pPr>
        <w:numPr>
          <w:ilvl w:val="0"/>
          <w:numId w:val="32"/>
        </w:numPr>
        <w:rPr>
          <w:rFonts w:ascii="Times New Roman" w:hAnsi="Times New Roman" w:cs="Times New Roman"/>
        </w:rPr>
      </w:pPr>
      <w:r w:rsidRPr="005A3AAF">
        <w:rPr>
          <w:rFonts w:ascii="Times New Roman" w:hAnsi="Times New Roman" w:cs="Times New Roman"/>
        </w:rPr>
        <w:t>GDPR, UK GDPR, and newer laws (such as the EU NIS2 Directive and other sector-specific regulations) raise expectations for security and privacy controls.</w:t>
      </w:r>
    </w:p>
    <w:p w14:paraId="426CE08A" w14:textId="77777777" w:rsidR="005A3AAF" w:rsidRPr="005A3AAF" w:rsidRDefault="005A3AAF" w:rsidP="005A3AAF">
      <w:pPr>
        <w:numPr>
          <w:ilvl w:val="0"/>
          <w:numId w:val="32"/>
        </w:numPr>
        <w:rPr>
          <w:rFonts w:ascii="Times New Roman" w:hAnsi="Times New Roman" w:cs="Times New Roman"/>
        </w:rPr>
      </w:pPr>
      <w:r w:rsidRPr="005A3AAF">
        <w:rPr>
          <w:rFonts w:ascii="Times New Roman" w:hAnsi="Times New Roman" w:cs="Times New Roman"/>
        </w:rPr>
        <w:t>Regulators increasingly reference or align with international standards like ISO 27001 and NIST CSF.</w:t>
      </w:r>
    </w:p>
    <w:p w14:paraId="65EEE293"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Updating standards helps organisations like NG:</w:t>
      </w:r>
    </w:p>
    <w:p w14:paraId="18771671" w14:textId="77777777" w:rsidR="005A3AAF" w:rsidRPr="005A3AAF" w:rsidRDefault="005A3AAF" w:rsidP="005A3AAF">
      <w:pPr>
        <w:numPr>
          <w:ilvl w:val="0"/>
          <w:numId w:val="33"/>
        </w:numPr>
        <w:rPr>
          <w:rFonts w:ascii="Times New Roman" w:hAnsi="Times New Roman" w:cs="Times New Roman"/>
        </w:rPr>
      </w:pPr>
      <w:r w:rsidRPr="005A3AAF">
        <w:rPr>
          <w:rFonts w:ascii="Times New Roman" w:hAnsi="Times New Roman" w:cs="Times New Roman"/>
        </w:rPr>
        <w:t>Demonstrate due diligence and due care.</w:t>
      </w:r>
    </w:p>
    <w:p w14:paraId="2BA4BC40" w14:textId="77777777" w:rsidR="005A3AAF" w:rsidRPr="005A3AAF" w:rsidRDefault="005A3AAF" w:rsidP="005A3AAF">
      <w:pPr>
        <w:numPr>
          <w:ilvl w:val="0"/>
          <w:numId w:val="33"/>
        </w:numPr>
        <w:rPr>
          <w:rFonts w:ascii="Times New Roman" w:hAnsi="Times New Roman" w:cs="Times New Roman"/>
        </w:rPr>
      </w:pPr>
      <w:r w:rsidRPr="005A3AAF">
        <w:rPr>
          <w:rFonts w:ascii="Times New Roman" w:hAnsi="Times New Roman" w:cs="Times New Roman"/>
        </w:rPr>
        <w:t>Align with regulatory expectations and reduce the risk of fines or sanctions.</w:t>
      </w:r>
    </w:p>
    <w:p w14:paraId="69D6BCDD" w14:textId="77777777" w:rsidR="005A3AAF" w:rsidRPr="005A3AAF" w:rsidRDefault="005A3AAF" w:rsidP="005A3AAF">
      <w:pPr>
        <w:numPr>
          <w:ilvl w:val="0"/>
          <w:numId w:val="33"/>
        </w:numPr>
        <w:rPr>
          <w:rFonts w:ascii="Times New Roman" w:hAnsi="Times New Roman" w:cs="Times New Roman"/>
        </w:rPr>
      </w:pPr>
      <w:r w:rsidRPr="005A3AAF">
        <w:rPr>
          <w:rFonts w:ascii="Times New Roman" w:hAnsi="Times New Roman" w:cs="Times New Roman"/>
        </w:rPr>
        <w:t>Benefit from international harmonisation, making it easier to operate across borders.</w:t>
      </w:r>
    </w:p>
    <w:p w14:paraId="6E184D6A"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5.4 Organisational Learning and Continuous Improvement</w:t>
      </w:r>
    </w:p>
    <w:p w14:paraId="355EC143"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Frequent updates to standards encourage organisations to:</w:t>
      </w:r>
    </w:p>
    <w:p w14:paraId="0F28F498" w14:textId="77777777" w:rsidR="005A3AAF" w:rsidRPr="005A3AAF" w:rsidRDefault="005A3AAF" w:rsidP="005A3AAF">
      <w:pPr>
        <w:numPr>
          <w:ilvl w:val="0"/>
          <w:numId w:val="34"/>
        </w:numPr>
        <w:rPr>
          <w:rFonts w:ascii="Times New Roman" w:hAnsi="Times New Roman" w:cs="Times New Roman"/>
        </w:rPr>
      </w:pPr>
      <w:r w:rsidRPr="005A3AAF">
        <w:rPr>
          <w:rFonts w:ascii="Times New Roman" w:hAnsi="Times New Roman" w:cs="Times New Roman"/>
        </w:rPr>
        <w:t>Review and challenge their existing controls.</w:t>
      </w:r>
    </w:p>
    <w:p w14:paraId="313C291C" w14:textId="77777777" w:rsidR="005A3AAF" w:rsidRPr="005A3AAF" w:rsidRDefault="005A3AAF" w:rsidP="005A3AAF">
      <w:pPr>
        <w:numPr>
          <w:ilvl w:val="0"/>
          <w:numId w:val="34"/>
        </w:numPr>
        <w:rPr>
          <w:rFonts w:ascii="Times New Roman" w:hAnsi="Times New Roman" w:cs="Times New Roman"/>
        </w:rPr>
      </w:pPr>
      <w:r w:rsidRPr="005A3AAF">
        <w:rPr>
          <w:rFonts w:ascii="Times New Roman" w:hAnsi="Times New Roman" w:cs="Times New Roman"/>
        </w:rPr>
        <w:t>Retire outdated technologies and practices.</w:t>
      </w:r>
    </w:p>
    <w:p w14:paraId="6C01F25B" w14:textId="77777777" w:rsidR="005A3AAF" w:rsidRPr="005A3AAF" w:rsidRDefault="005A3AAF" w:rsidP="005A3AAF">
      <w:pPr>
        <w:numPr>
          <w:ilvl w:val="0"/>
          <w:numId w:val="34"/>
        </w:numPr>
        <w:rPr>
          <w:rFonts w:ascii="Times New Roman" w:hAnsi="Times New Roman" w:cs="Times New Roman"/>
        </w:rPr>
      </w:pPr>
      <w:r w:rsidRPr="005A3AAF">
        <w:rPr>
          <w:rFonts w:ascii="Times New Roman" w:hAnsi="Times New Roman" w:cs="Times New Roman"/>
        </w:rPr>
        <w:t>Introduce new metrics, processes and capabilities (e.g. better logging, advanced analytics).</w:t>
      </w:r>
    </w:p>
    <w:p w14:paraId="21BB8F70" w14:textId="47C9A298" w:rsidR="005A3AAF" w:rsidRPr="005A3AAF" w:rsidRDefault="005A3AAF" w:rsidP="005A3AAF">
      <w:pPr>
        <w:rPr>
          <w:rFonts w:ascii="Times New Roman" w:hAnsi="Times New Roman" w:cs="Times New Roman"/>
        </w:rPr>
      </w:pPr>
      <w:r w:rsidRPr="005A3AAF">
        <w:rPr>
          <w:rFonts w:ascii="Times New Roman" w:hAnsi="Times New Roman" w:cs="Times New Roman"/>
        </w:rPr>
        <w:t>This aligns strongly with the continual improvement philosophy found in ITIL and ISO 27001’s PDCA cycle.</w:t>
      </w:r>
      <w:r w:rsidR="00C75D9B" w:rsidRPr="005A3AAF">
        <w:rPr>
          <w:rFonts w:ascii="Times New Roman" w:hAnsi="Times New Roman" w:cs="Times New Roman"/>
        </w:rPr>
        <w:t xml:space="preserve"> </w:t>
      </w:r>
    </w:p>
    <w:p w14:paraId="337A7143"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For NG, adopting updated standards helps embed a culture where security is never “finished” but always evolving with the business.</w:t>
      </w:r>
    </w:p>
    <w:p w14:paraId="7B57EC4E"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5.5 Balanced Critique</w:t>
      </w:r>
    </w:p>
    <w:p w14:paraId="77116BC9"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However, constant updates also bring challenges:</w:t>
      </w:r>
    </w:p>
    <w:p w14:paraId="7260FD2C" w14:textId="77777777" w:rsidR="005A3AAF" w:rsidRPr="005A3AAF" w:rsidRDefault="005A3AAF" w:rsidP="005A3AAF">
      <w:pPr>
        <w:numPr>
          <w:ilvl w:val="0"/>
          <w:numId w:val="35"/>
        </w:numPr>
        <w:rPr>
          <w:rFonts w:ascii="Times New Roman" w:hAnsi="Times New Roman" w:cs="Times New Roman"/>
        </w:rPr>
      </w:pPr>
      <w:r w:rsidRPr="005A3AAF">
        <w:rPr>
          <w:rFonts w:ascii="Times New Roman" w:hAnsi="Times New Roman" w:cs="Times New Roman"/>
          <w:b/>
          <w:bCs/>
        </w:rPr>
        <w:t>Change fatigue</w:t>
      </w:r>
      <w:r w:rsidRPr="005A3AAF">
        <w:rPr>
          <w:rFonts w:ascii="Times New Roman" w:hAnsi="Times New Roman" w:cs="Times New Roman"/>
        </w:rPr>
        <w:t xml:space="preserve"> – staff may feel overwhelmed by frequent policy and process changes.</w:t>
      </w:r>
    </w:p>
    <w:p w14:paraId="0DDD6445" w14:textId="77777777" w:rsidR="005A3AAF" w:rsidRPr="005A3AAF" w:rsidRDefault="005A3AAF" w:rsidP="005A3AAF">
      <w:pPr>
        <w:numPr>
          <w:ilvl w:val="0"/>
          <w:numId w:val="35"/>
        </w:numPr>
        <w:rPr>
          <w:rFonts w:ascii="Times New Roman" w:hAnsi="Times New Roman" w:cs="Times New Roman"/>
        </w:rPr>
      </w:pPr>
      <w:r w:rsidRPr="005A3AAF">
        <w:rPr>
          <w:rFonts w:ascii="Times New Roman" w:hAnsi="Times New Roman" w:cs="Times New Roman"/>
          <w:b/>
          <w:bCs/>
        </w:rPr>
        <w:t>Cost and complexity</w:t>
      </w:r>
      <w:r w:rsidRPr="005A3AAF">
        <w:rPr>
          <w:rFonts w:ascii="Times New Roman" w:hAnsi="Times New Roman" w:cs="Times New Roman"/>
        </w:rPr>
        <w:t xml:space="preserve"> – updating systems, training, documentation and audits takes time and money.</w:t>
      </w:r>
    </w:p>
    <w:p w14:paraId="015C521C" w14:textId="77777777" w:rsidR="005A3AAF" w:rsidRPr="005A3AAF" w:rsidRDefault="005A3AAF" w:rsidP="005A3AAF">
      <w:pPr>
        <w:numPr>
          <w:ilvl w:val="0"/>
          <w:numId w:val="35"/>
        </w:numPr>
        <w:rPr>
          <w:rFonts w:ascii="Times New Roman" w:hAnsi="Times New Roman" w:cs="Times New Roman"/>
        </w:rPr>
      </w:pPr>
      <w:r w:rsidRPr="005A3AAF">
        <w:rPr>
          <w:rFonts w:ascii="Times New Roman" w:hAnsi="Times New Roman" w:cs="Times New Roman"/>
          <w:b/>
          <w:bCs/>
        </w:rPr>
        <w:lastRenderedPageBreak/>
        <w:t>Risk of “compliance over security”</w:t>
      </w:r>
      <w:r w:rsidRPr="005A3AAF">
        <w:rPr>
          <w:rFonts w:ascii="Times New Roman" w:hAnsi="Times New Roman" w:cs="Times New Roman"/>
        </w:rPr>
        <w:t xml:space="preserve"> – organisations might treat updates as tick-box exercises rather than focusing on actual risk reduction.</w:t>
      </w:r>
    </w:p>
    <w:p w14:paraId="4DC6A1A3"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The key is balance: standards and regulations should be updated often enough to stay relevant, but not so often that organisations cannot keep up. NG should prioritise updates based on risk and impact, not blindly chase every new control.</w:t>
      </w:r>
    </w:p>
    <w:p w14:paraId="5833BD29" w14:textId="35603906" w:rsidR="005A3AAF" w:rsidRPr="005A3AAF" w:rsidRDefault="005A3AAF" w:rsidP="005A3AAF">
      <w:pPr>
        <w:rPr>
          <w:rFonts w:ascii="Times New Roman" w:hAnsi="Times New Roman" w:cs="Times New Roman"/>
        </w:rPr>
      </w:pPr>
    </w:p>
    <w:p w14:paraId="53ECB61E" w14:textId="77777777" w:rsidR="005A3AAF" w:rsidRPr="005A3AAF" w:rsidRDefault="005A3AAF" w:rsidP="005A3AAF">
      <w:pPr>
        <w:rPr>
          <w:rFonts w:ascii="Times New Roman" w:hAnsi="Times New Roman" w:cs="Times New Roman"/>
          <w:b/>
          <w:bCs/>
        </w:rPr>
      </w:pPr>
      <w:r w:rsidRPr="005A3AAF">
        <w:rPr>
          <w:rFonts w:ascii="Times New Roman" w:hAnsi="Times New Roman" w:cs="Times New Roman"/>
          <w:b/>
          <w:bCs/>
        </w:rPr>
        <w:t>6. Conclusion</w:t>
      </w:r>
    </w:p>
    <w:p w14:paraId="3B139024" w14:textId="77777777" w:rsidR="005A3AAF" w:rsidRPr="005A3AAF" w:rsidRDefault="005A3AAF" w:rsidP="005A3AAF">
      <w:pPr>
        <w:rPr>
          <w:rFonts w:ascii="Times New Roman" w:hAnsi="Times New Roman" w:cs="Times New Roman"/>
        </w:rPr>
      </w:pPr>
      <w:proofErr w:type="spellStart"/>
      <w:r w:rsidRPr="005A3AAF">
        <w:rPr>
          <w:rFonts w:ascii="Times New Roman" w:hAnsi="Times New Roman" w:cs="Times New Roman"/>
        </w:rPr>
        <w:t>NatureGreen</w:t>
      </w:r>
      <w:proofErr w:type="spellEnd"/>
      <w:r w:rsidRPr="005A3AAF">
        <w:rPr>
          <w:rFonts w:ascii="Times New Roman" w:hAnsi="Times New Roman" w:cs="Times New Roman"/>
        </w:rPr>
        <w:t xml:space="preserve"> operates in a high-risk environment: global operations, heavy cloud use, wireless networks and pressure for BYOD, all while protecting valuable IP and sensitive customer data. Without a structured approach to information security, governance and compliance, the organisation is exposed to cyber-attacks, data breaches, regulatory penalties and reputational damage.</w:t>
      </w:r>
    </w:p>
    <w:p w14:paraId="788D767D" w14:textId="77777777" w:rsidR="005A3AAF" w:rsidRPr="005A3AAF" w:rsidRDefault="005A3AAF" w:rsidP="005A3AAF">
      <w:pPr>
        <w:rPr>
          <w:rFonts w:ascii="Times New Roman" w:hAnsi="Times New Roman" w:cs="Times New Roman"/>
        </w:rPr>
      </w:pPr>
      <w:r w:rsidRPr="005A3AAF">
        <w:rPr>
          <w:rFonts w:ascii="Times New Roman" w:hAnsi="Times New Roman" w:cs="Times New Roman"/>
        </w:rPr>
        <w:t>This assignment has:</w:t>
      </w:r>
    </w:p>
    <w:p w14:paraId="66078933" w14:textId="77777777" w:rsidR="005A3AAF" w:rsidRPr="005A3AAF" w:rsidRDefault="005A3AAF" w:rsidP="005A3AAF">
      <w:pPr>
        <w:numPr>
          <w:ilvl w:val="0"/>
          <w:numId w:val="36"/>
        </w:numPr>
        <w:rPr>
          <w:rFonts w:ascii="Times New Roman" w:hAnsi="Times New Roman" w:cs="Times New Roman"/>
        </w:rPr>
      </w:pPr>
      <w:r w:rsidRPr="005A3AAF">
        <w:rPr>
          <w:rFonts w:ascii="Times New Roman" w:hAnsi="Times New Roman" w:cs="Times New Roman"/>
        </w:rPr>
        <w:t>Reviewed key frameworks such as ITIL 4, ISO/IEC 27001, NIST CSF 2.0 and COBIT 2019, and highlighted how they complement one another.</w:t>
      </w:r>
    </w:p>
    <w:p w14:paraId="4A276A07" w14:textId="77777777" w:rsidR="005A3AAF" w:rsidRPr="005A3AAF" w:rsidRDefault="005A3AAF" w:rsidP="005A3AAF">
      <w:pPr>
        <w:numPr>
          <w:ilvl w:val="0"/>
          <w:numId w:val="36"/>
        </w:numPr>
        <w:rPr>
          <w:rFonts w:ascii="Times New Roman" w:hAnsi="Times New Roman" w:cs="Times New Roman"/>
        </w:rPr>
      </w:pPr>
      <w:r w:rsidRPr="005A3AAF">
        <w:rPr>
          <w:rFonts w:ascii="Times New Roman" w:hAnsi="Times New Roman" w:cs="Times New Roman"/>
        </w:rPr>
        <w:t>Proposed a tailored security governance model for NG, including an ISO 27001-based ISMS, risk management aligned to NIST CSF, governance informed by COBIT, and operational practices based on ITIL.</w:t>
      </w:r>
    </w:p>
    <w:p w14:paraId="651B7C16" w14:textId="77777777" w:rsidR="005A3AAF" w:rsidRPr="005A3AAF" w:rsidRDefault="005A3AAF" w:rsidP="005A3AAF">
      <w:pPr>
        <w:numPr>
          <w:ilvl w:val="0"/>
          <w:numId w:val="36"/>
        </w:numPr>
        <w:rPr>
          <w:rFonts w:ascii="Times New Roman" w:hAnsi="Times New Roman" w:cs="Times New Roman"/>
        </w:rPr>
      </w:pPr>
      <w:r w:rsidRPr="005A3AAF">
        <w:rPr>
          <w:rFonts w:ascii="Times New Roman" w:hAnsi="Times New Roman" w:cs="Times New Roman"/>
        </w:rPr>
        <w:t>Addressed practical aspects like policy design, risk assessment, technical controls, contingency planning and SLAs, with specific focus on BYOD, wireless and cloud security.</w:t>
      </w:r>
    </w:p>
    <w:p w14:paraId="6A744742" w14:textId="77777777" w:rsidR="005A3AAF" w:rsidRPr="005A3AAF" w:rsidRDefault="005A3AAF" w:rsidP="005A3AAF">
      <w:pPr>
        <w:numPr>
          <w:ilvl w:val="0"/>
          <w:numId w:val="36"/>
        </w:numPr>
        <w:rPr>
          <w:rFonts w:ascii="Times New Roman" w:hAnsi="Times New Roman" w:cs="Times New Roman"/>
        </w:rPr>
      </w:pPr>
      <w:r w:rsidRPr="005A3AAF">
        <w:rPr>
          <w:rFonts w:ascii="Times New Roman" w:hAnsi="Times New Roman" w:cs="Times New Roman"/>
        </w:rPr>
        <w:t>Critically analysed the need for ongoing updates to standards and regulations, recognising both the benefits and challenges.</w:t>
      </w:r>
    </w:p>
    <w:p w14:paraId="09DEA511" w14:textId="77777777" w:rsidR="005A3AAF" w:rsidRDefault="005A3AAF" w:rsidP="005A3AAF">
      <w:pPr>
        <w:rPr>
          <w:rFonts w:ascii="Times New Roman" w:hAnsi="Times New Roman" w:cs="Times New Roman"/>
        </w:rPr>
      </w:pPr>
      <w:r w:rsidRPr="005A3AAF">
        <w:rPr>
          <w:rFonts w:ascii="Times New Roman" w:hAnsi="Times New Roman" w:cs="Times New Roman"/>
        </w:rPr>
        <w:t>If NG adopts a phased, risk-based implementation of these frameworks—anchored in strong governance and continual improvement—it can safely enable staff and customer access, protect its intellectual property, comply with regulations and maintain the trust that underpins its global brand.</w:t>
      </w:r>
    </w:p>
    <w:p w14:paraId="21B6D054" w14:textId="77777777" w:rsidR="00C75D9B" w:rsidRDefault="00C75D9B" w:rsidP="005A3AAF">
      <w:pPr>
        <w:rPr>
          <w:rFonts w:ascii="Times New Roman" w:hAnsi="Times New Roman" w:cs="Times New Roman"/>
        </w:rPr>
      </w:pPr>
    </w:p>
    <w:p w14:paraId="2E505AD7" w14:textId="77777777" w:rsidR="00805706" w:rsidRDefault="00805706" w:rsidP="00C75D9B">
      <w:pPr>
        <w:rPr>
          <w:rFonts w:ascii="Times New Roman" w:hAnsi="Times New Roman" w:cs="Times New Roman"/>
          <w:b/>
          <w:bCs/>
        </w:rPr>
      </w:pPr>
    </w:p>
    <w:p w14:paraId="7C15A0D5" w14:textId="77777777" w:rsidR="00805706" w:rsidRDefault="00805706" w:rsidP="00C75D9B">
      <w:pPr>
        <w:rPr>
          <w:rFonts w:ascii="Times New Roman" w:hAnsi="Times New Roman" w:cs="Times New Roman"/>
          <w:b/>
          <w:bCs/>
        </w:rPr>
      </w:pPr>
    </w:p>
    <w:p w14:paraId="65EA8D7B" w14:textId="77777777" w:rsidR="00805706" w:rsidRDefault="00805706" w:rsidP="00C75D9B">
      <w:pPr>
        <w:rPr>
          <w:rFonts w:ascii="Times New Roman" w:hAnsi="Times New Roman" w:cs="Times New Roman"/>
          <w:b/>
          <w:bCs/>
        </w:rPr>
      </w:pPr>
    </w:p>
    <w:p w14:paraId="019CE7BD" w14:textId="77777777" w:rsidR="00805706" w:rsidRDefault="00805706" w:rsidP="00C75D9B">
      <w:pPr>
        <w:rPr>
          <w:rFonts w:ascii="Times New Roman" w:hAnsi="Times New Roman" w:cs="Times New Roman"/>
          <w:b/>
          <w:bCs/>
        </w:rPr>
      </w:pPr>
    </w:p>
    <w:p w14:paraId="008BC092" w14:textId="77777777" w:rsidR="00805706" w:rsidRDefault="00805706" w:rsidP="00C75D9B">
      <w:pPr>
        <w:rPr>
          <w:rFonts w:ascii="Times New Roman" w:hAnsi="Times New Roman" w:cs="Times New Roman"/>
          <w:b/>
          <w:bCs/>
        </w:rPr>
      </w:pPr>
    </w:p>
    <w:p w14:paraId="704DBE37" w14:textId="77777777" w:rsidR="00805706" w:rsidRDefault="00805706" w:rsidP="00C75D9B">
      <w:pPr>
        <w:rPr>
          <w:rFonts w:ascii="Times New Roman" w:hAnsi="Times New Roman" w:cs="Times New Roman"/>
          <w:b/>
          <w:bCs/>
        </w:rPr>
      </w:pPr>
    </w:p>
    <w:p w14:paraId="551AEDE4" w14:textId="0C6741A3" w:rsidR="00C75D9B" w:rsidRDefault="00C75D9B" w:rsidP="00C75D9B">
      <w:pPr>
        <w:rPr>
          <w:rFonts w:ascii="Times New Roman" w:hAnsi="Times New Roman" w:cs="Times New Roman"/>
        </w:rPr>
      </w:pPr>
      <w:r w:rsidRPr="00137DBD">
        <w:rPr>
          <w:rFonts w:ascii="Times New Roman" w:hAnsi="Times New Roman" w:cs="Times New Roman"/>
          <w:b/>
          <w:bCs/>
        </w:rPr>
        <w:lastRenderedPageBreak/>
        <w:t xml:space="preserve">7. </w:t>
      </w:r>
      <w:proofErr w:type="gramStart"/>
      <w:r w:rsidRPr="00137DBD">
        <w:rPr>
          <w:rFonts w:ascii="Times New Roman" w:hAnsi="Times New Roman" w:cs="Times New Roman"/>
          <w:b/>
          <w:bCs/>
        </w:rPr>
        <w:t>References</w:t>
      </w:r>
      <w:r>
        <w:rPr>
          <w:rFonts w:ascii="Times New Roman" w:hAnsi="Times New Roman" w:cs="Times New Roman"/>
        </w:rPr>
        <w:t xml:space="preserve"> :</w:t>
      </w:r>
      <w:proofErr w:type="gramEnd"/>
    </w:p>
    <w:p w14:paraId="2737D074" w14:textId="77777777" w:rsidR="00C75D9B" w:rsidRDefault="00C75D9B" w:rsidP="00C75D9B">
      <w:pPr>
        <w:rPr>
          <w:rFonts w:ascii="Times New Roman" w:hAnsi="Times New Roman" w:cs="Times New Roman"/>
        </w:rPr>
      </w:pPr>
    </w:p>
    <w:p w14:paraId="27B4D9BE" w14:textId="77777777"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International Organization for Standardization, </w:t>
      </w:r>
      <w:r w:rsidRPr="00805706">
        <w:rPr>
          <w:rFonts w:ascii="Times New Roman" w:hAnsi="Times New Roman" w:cs="Times New Roman"/>
          <w:i/>
          <w:iCs/>
          <w:lang w:val="en-IN"/>
        </w:rPr>
        <w:t>ISO/IEC 27017:2015 — Information technology — Security techniques — Code of practice for information security controls based on ISO/IEC 27002 for cloud services</w:t>
      </w:r>
      <w:r w:rsidRPr="00805706">
        <w:rPr>
          <w:rFonts w:ascii="Times New Roman" w:hAnsi="Times New Roman" w:cs="Times New Roman"/>
          <w:lang w:val="en-IN"/>
        </w:rPr>
        <w:t>. Geneva, Switzerland: ISO, 2015.</w:t>
      </w:r>
    </w:p>
    <w:p w14:paraId="60120791" w14:textId="2D30508E"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International Organization for Standardization, </w:t>
      </w:r>
      <w:r w:rsidRPr="00805706">
        <w:rPr>
          <w:rFonts w:ascii="Times New Roman" w:hAnsi="Times New Roman" w:cs="Times New Roman"/>
          <w:i/>
          <w:iCs/>
          <w:lang w:val="en-IN"/>
        </w:rPr>
        <w:t>ISO/IEC 27001:2022 — Information security, cybersecurity and privacy protection — Information security management systems — Requirements</w:t>
      </w:r>
      <w:r w:rsidRPr="00805706">
        <w:rPr>
          <w:rFonts w:ascii="Times New Roman" w:hAnsi="Times New Roman" w:cs="Times New Roman"/>
          <w:lang w:val="en-IN"/>
        </w:rPr>
        <w:t>. Geneva, Switzerland: ISO, 2022.</w:t>
      </w:r>
    </w:p>
    <w:p w14:paraId="2EB932B3" w14:textId="43A24F56"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International Organization for Standardization, </w:t>
      </w:r>
      <w:r w:rsidRPr="00805706">
        <w:rPr>
          <w:rFonts w:ascii="Times New Roman" w:hAnsi="Times New Roman" w:cs="Times New Roman"/>
          <w:i/>
          <w:iCs/>
          <w:lang w:val="en-IN"/>
        </w:rPr>
        <w:t>ISO/IEC 27018:2025 — Information security, cybersecurity and privacy protection — Code of practice for protection of personally identifiable information (PII) in public clouds acting as PII processors</w:t>
      </w:r>
      <w:r w:rsidRPr="00805706">
        <w:rPr>
          <w:rFonts w:ascii="Times New Roman" w:hAnsi="Times New Roman" w:cs="Times New Roman"/>
          <w:lang w:val="en-IN"/>
        </w:rPr>
        <w:t>. Geneva, Switzerland: ISO, 2025.</w:t>
      </w:r>
    </w:p>
    <w:p w14:paraId="11DABB85" w14:textId="554780F4"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ISACA, </w:t>
      </w:r>
      <w:r w:rsidRPr="00805706">
        <w:rPr>
          <w:rFonts w:ascii="Times New Roman" w:hAnsi="Times New Roman" w:cs="Times New Roman"/>
          <w:i/>
          <w:iCs/>
          <w:lang w:val="en-IN"/>
        </w:rPr>
        <w:t>COBIT 2019 Framework: Governance and Management Objectives</w:t>
      </w:r>
      <w:r w:rsidRPr="00805706">
        <w:rPr>
          <w:rFonts w:ascii="Times New Roman" w:hAnsi="Times New Roman" w:cs="Times New Roman"/>
          <w:lang w:val="en-IN"/>
        </w:rPr>
        <w:t>. Schaumburg, IL: ISACA, 2018.</w:t>
      </w:r>
    </w:p>
    <w:p w14:paraId="0F58A387" w14:textId="44AEFD21"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National Institute of Standards and Technology, </w:t>
      </w:r>
      <w:r w:rsidRPr="00805706">
        <w:rPr>
          <w:rFonts w:ascii="Times New Roman" w:hAnsi="Times New Roman" w:cs="Times New Roman"/>
          <w:i/>
          <w:iCs/>
          <w:lang w:val="en-IN"/>
        </w:rPr>
        <w:t>The NIST Cybersecurity Framework (CSF) 2.0</w:t>
      </w:r>
      <w:r w:rsidRPr="00805706">
        <w:rPr>
          <w:rFonts w:ascii="Times New Roman" w:hAnsi="Times New Roman" w:cs="Times New Roman"/>
          <w:lang w:val="en-IN"/>
        </w:rPr>
        <w:t>, NIST Cybersecurity White Paper, NIST CSWP 29. Gaithersburg, MD: NIST, 2024.</w:t>
      </w:r>
    </w:p>
    <w:p w14:paraId="56862D16" w14:textId="4B35529C"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PCI Security Standards Council, </w:t>
      </w:r>
      <w:r w:rsidRPr="00805706">
        <w:rPr>
          <w:rFonts w:ascii="Times New Roman" w:hAnsi="Times New Roman" w:cs="Times New Roman"/>
          <w:i/>
          <w:iCs/>
          <w:lang w:val="en-IN"/>
        </w:rPr>
        <w:t>Payment Card Industry Data Security Standard v4.0 (PCI DSS v4.0)</w:t>
      </w:r>
      <w:r w:rsidRPr="00805706">
        <w:rPr>
          <w:rFonts w:ascii="Times New Roman" w:hAnsi="Times New Roman" w:cs="Times New Roman"/>
          <w:lang w:val="en-IN"/>
        </w:rPr>
        <w:t>. Wakefield, MA: PCI SSC, 2022.</w:t>
      </w:r>
    </w:p>
    <w:p w14:paraId="747C83EC" w14:textId="28B6D4DB" w:rsidR="00805706" w:rsidRPr="00805706" w:rsidRDefault="00805706" w:rsidP="00805706">
      <w:pPr>
        <w:pStyle w:val="ListParagraph"/>
        <w:numPr>
          <w:ilvl w:val="0"/>
          <w:numId w:val="39"/>
        </w:numPr>
        <w:rPr>
          <w:rFonts w:ascii="Times New Roman" w:hAnsi="Times New Roman" w:cs="Times New Roman"/>
          <w:lang w:val="en-IN"/>
        </w:rPr>
      </w:pPr>
      <w:proofErr w:type="spellStart"/>
      <w:r w:rsidRPr="00805706">
        <w:rPr>
          <w:rFonts w:ascii="Times New Roman" w:hAnsi="Times New Roman" w:cs="Times New Roman"/>
          <w:lang w:val="en-IN"/>
        </w:rPr>
        <w:t>PeopleCert</w:t>
      </w:r>
      <w:proofErr w:type="spellEnd"/>
      <w:r w:rsidRPr="00805706">
        <w:rPr>
          <w:rFonts w:ascii="Times New Roman" w:hAnsi="Times New Roman" w:cs="Times New Roman"/>
          <w:lang w:val="en-IN"/>
        </w:rPr>
        <w:t xml:space="preserve"> / AXELOS, </w:t>
      </w:r>
      <w:r w:rsidRPr="00805706">
        <w:rPr>
          <w:rFonts w:ascii="Times New Roman" w:hAnsi="Times New Roman" w:cs="Times New Roman"/>
          <w:i/>
          <w:iCs/>
          <w:lang w:val="en-IN"/>
        </w:rPr>
        <w:t>ITIL 4 Foundation – Framework Overview</w:t>
      </w:r>
      <w:r w:rsidRPr="00805706">
        <w:rPr>
          <w:rFonts w:ascii="Times New Roman" w:hAnsi="Times New Roman" w:cs="Times New Roman"/>
          <w:lang w:val="en-IN"/>
        </w:rPr>
        <w:t>. 2025.</w:t>
      </w:r>
    </w:p>
    <w:p w14:paraId="67DDFA41" w14:textId="556F2EAF"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SANS Institute &amp; Cybersecurity Risk Foundation, </w:t>
      </w:r>
      <w:r w:rsidRPr="00805706">
        <w:rPr>
          <w:rFonts w:ascii="Times New Roman" w:hAnsi="Times New Roman" w:cs="Times New Roman"/>
          <w:i/>
          <w:iCs/>
          <w:lang w:val="en-IN"/>
        </w:rPr>
        <w:t>Cybersecurity / Information Security Policies and Standards – Policy Template Library</w:t>
      </w:r>
      <w:r w:rsidRPr="00805706">
        <w:rPr>
          <w:rFonts w:ascii="Times New Roman" w:hAnsi="Times New Roman" w:cs="Times New Roman"/>
          <w:lang w:val="en-IN"/>
        </w:rPr>
        <w:t>. 2025.</w:t>
      </w:r>
    </w:p>
    <w:p w14:paraId="49D683D4" w14:textId="0EF2FD22"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SFIA Foundation, </w:t>
      </w:r>
      <w:r w:rsidRPr="00805706">
        <w:rPr>
          <w:rFonts w:ascii="Times New Roman" w:hAnsi="Times New Roman" w:cs="Times New Roman"/>
          <w:i/>
          <w:iCs/>
          <w:lang w:val="en-IN"/>
        </w:rPr>
        <w:t>COBIT 2019 Governance Objectives and SFIA Skills Mapping</w:t>
      </w:r>
      <w:r w:rsidRPr="00805706">
        <w:rPr>
          <w:rFonts w:ascii="Times New Roman" w:hAnsi="Times New Roman" w:cs="Times New Roman"/>
          <w:lang w:val="en-IN"/>
        </w:rPr>
        <w:t xml:space="preserve">. 2025. </w:t>
      </w:r>
    </w:p>
    <w:p w14:paraId="458C2B4A" w14:textId="3E42D52F" w:rsidR="00805706" w:rsidRPr="00805706" w:rsidRDefault="00805706" w:rsidP="00805706">
      <w:pPr>
        <w:pStyle w:val="ListParagraph"/>
        <w:numPr>
          <w:ilvl w:val="0"/>
          <w:numId w:val="39"/>
        </w:numPr>
        <w:rPr>
          <w:rFonts w:ascii="Times New Roman" w:hAnsi="Times New Roman" w:cs="Times New Roman"/>
          <w:lang w:val="en-IN"/>
        </w:rPr>
      </w:pPr>
      <w:r w:rsidRPr="00805706">
        <w:rPr>
          <w:rFonts w:ascii="Times New Roman" w:hAnsi="Times New Roman" w:cs="Times New Roman"/>
          <w:lang w:val="en-IN"/>
        </w:rPr>
        <w:t xml:space="preserve">Microsoft, </w:t>
      </w:r>
      <w:r w:rsidRPr="00805706">
        <w:rPr>
          <w:rFonts w:ascii="Times New Roman" w:hAnsi="Times New Roman" w:cs="Times New Roman"/>
          <w:i/>
          <w:iCs/>
          <w:lang w:val="en-IN"/>
        </w:rPr>
        <w:t>ISO/IEC 27001:2022 on Microsoft Azure – Compliance Offering Overview</w:t>
      </w:r>
      <w:r w:rsidRPr="00805706">
        <w:rPr>
          <w:rFonts w:ascii="Times New Roman" w:hAnsi="Times New Roman" w:cs="Times New Roman"/>
          <w:lang w:val="en-IN"/>
        </w:rPr>
        <w:t>, Microsoft Learn Documentation. 2023.</w:t>
      </w:r>
    </w:p>
    <w:p w14:paraId="2D659678" w14:textId="20FDDEA8" w:rsidR="00805706" w:rsidRPr="00805706" w:rsidRDefault="00805706" w:rsidP="00805706">
      <w:pPr>
        <w:pStyle w:val="ListParagraph"/>
        <w:numPr>
          <w:ilvl w:val="0"/>
          <w:numId w:val="39"/>
        </w:numPr>
        <w:rPr>
          <w:rFonts w:ascii="Times New Roman" w:hAnsi="Times New Roman" w:cs="Times New Roman"/>
          <w:lang w:val="en-IN"/>
        </w:rPr>
      </w:pPr>
      <w:proofErr w:type="spellStart"/>
      <w:r w:rsidRPr="00805706">
        <w:rPr>
          <w:rFonts w:ascii="Times New Roman" w:hAnsi="Times New Roman" w:cs="Times New Roman"/>
          <w:lang w:val="en-IN"/>
        </w:rPr>
        <w:t>ISMS.online</w:t>
      </w:r>
      <w:proofErr w:type="spellEnd"/>
      <w:r w:rsidRPr="00805706">
        <w:rPr>
          <w:rFonts w:ascii="Times New Roman" w:hAnsi="Times New Roman" w:cs="Times New Roman"/>
          <w:lang w:val="en-IN"/>
        </w:rPr>
        <w:t xml:space="preserve">, </w:t>
      </w:r>
      <w:r w:rsidRPr="00805706">
        <w:rPr>
          <w:rFonts w:ascii="Times New Roman" w:hAnsi="Times New Roman" w:cs="Times New Roman"/>
          <w:i/>
          <w:iCs/>
          <w:lang w:val="en-IN"/>
        </w:rPr>
        <w:t>The Ultimate Guide to ISO 27001 &amp; ISO 27017 Cloud Security Controls</w:t>
      </w:r>
      <w:r w:rsidRPr="00805706">
        <w:rPr>
          <w:rFonts w:ascii="Times New Roman" w:hAnsi="Times New Roman" w:cs="Times New Roman"/>
          <w:lang w:val="en-IN"/>
        </w:rPr>
        <w:t xml:space="preserve">. 2025. </w:t>
      </w:r>
    </w:p>
    <w:p w14:paraId="2D4A323E" w14:textId="0BF8CDEE" w:rsidR="00805706" w:rsidRPr="00805706" w:rsidRDefault="00805706" w:rsidP="00805706">
      <w:pPr>
        <w:pStyle w:val="ListParagraph"/>
        <w:numPr>
          <w:ilvl w:val="0"/>
          <w:numId w:val="39"/>
        </w:numPr>
        <w:rPr>
          <w:rFonts w:ascii="Times New Roman" w:hAnsi="Times New Roman" w:cs="Times New Roman"/>
          <w:lang w:val="en-IN"/>
        </w:rPr>
      </w:pPr>
      <w:proofErr w:type="spellStart"/>
      <w:r w:rsidRPr="00805706">
        <w:rPr>
          <w:rFonts w:ascii="Times New Roman" w:hAnsi="Times New Roman" w:cs="Times New Roman"/>
          <w:lang w:val="en-IN"/>
        </w:rPr>
        <w:t>ISMS.online</w:t>
      </w:r>
      <w:proofErr w:type="spellEnd"/>
      <w:r w:rsidRPr="00805706">
        <w:rPr>
          <w:rFonts w:ascii="Times New Roman" w:hAnsi="Times New Roman" w:cs="Times New Roman"/>
          <w:lang w:val="en-IN"/>
        </w:rPr>
        <w:t xml:space="preserve">, </w:t>
      </w:r>
      <w:r w:rsidRPr="00805706">
        <w:rPr>
          <w:rFonts w:ascii="Times New Roman" w:hAnsi="Times New Roman" w:cs="Times New Roman"/>
          <w:i/>
          <w:iCs/>
          <w:lang w:val="en-IN"/>
        </w:rPr>
        <w:t>Understanding ISO 27018:2020 – Protecting PII in Public Clouds</w:t>
      </w:r>
      <w:r w:rsidRPr="00805706">
        <w:rPr>
          <w:rFonts w:ascii="Times New Roman" w:hAnsi="Times New Roman" w:cs="Times New Roman"/>
          <w:lang w:val="en-IN"/>
        </w:rPr>
        <w:t xml:space="preserve">. 2025. </w:t>
      </w:r>
    </w:p>
    <w:p w14:paraId="0667A5D3" w14:textId="723AB970" w:rsidR="00C75D9B" w:rsidRPr="00847517" w:rsidRDefault="00805706" w:rsidP="005A3AAF">
      <w:pPr>
        <w:pStyle w:val="ListParagraph"/>
        <w:numPr>
          <w:ilvl w:val="0"/>
          <w:numId w:val="39"/>
        </w:numPr>
        <w:rPr>
          <w:rFonts w:ascii="Times New Roman" w:hAnsi="Times New Roman" w:cs="Times New Roman"/>
        </w:rPr>
      </w:pPr>
      <w:r w:rsidRPr="00847517">
        <w:rPr>
          <w:rFonts w:ascii="Times New Roman" w:hAnsi="Times New Roman" w:cs="Times New Roman"/>
          <w:lang w:val="en-IN"/>
        </w:rPr>
        <w:t xml:space="preserve">BSI Group, </w:t>
      </w:r>
      <w:r w:rsidRPr="00847517">
        <w:rPr>
          <w:rFonts w:ascii="Times New Roman" w:hAnsi="Times New Roman" w:cs="Times New Roman"/>
          <w:i/>
          <w:iCs/>
          <w:lang w:val="en-IN"/>
        </w:rPr>
        <w:t>ISO/IEC 27001 – Information Security Management System; ISO/IEC 27017 – Information Security for Cloud Services; ISO/IEC 27018 – Information Technology – PII in Public Clouds</w:t>
      </w:r>
      <w:r w:rsidRPr="00847517">
        <w:rPr>
          <w:rFonts w:ascii="Times New Roman" w:hAnsi="Times New Roman" w:cs="Times New Roman"/>
          <w:lang w:val="en-IN"/>
        </w:rPr>
        <w:t xml:space="preserve">. 2025. </w:t>
      </w:r>
    </w:p>
    <w:p w14:paraId="34278A91" w14:textId="77777777" w:rsidR="00C75D9B" w:rsidRDefault="00C75D9B" w:rsidP="005A3AAF">
      <w:pPr>
        <w:rPr>
          <w:rFonts w:ascii="Times New Roman" w:hAnsi="Times New Roman" w:cs="Times New Roman"/>
        </w:rPr>
      </w:pPr>
    </w:p>
    <w:p w14:paraId="33BDCA4E" w14:textId="659618C6" w:rsidR="00C75D9B" w:rsidRPr="00C75D9B" w:rsidRDefault="00C75D9B" w:rsidP="00C75D9B">
      <w:pPr>
        <w:rPr>
          <w:rFonts w:ascii="Times New Roman" w:hAnsi="Times New Roman" w:cs="Times New Roman"/>
        </w:rPr>
      </w:pPr>
    </w:p>
    <w:sectPr w:rsidR="00C75D9B" w:rsidRPr="00C75D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B6F12"/>
    <w:multiLevelType w:val="multilevel"/>
    <w:tmpl w:val="932C94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5091F"/>
    <w:multiLevelType w:val="multilevel"/>
    <w:tmpl w:val="28BAD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D1735"/>
    <w:multiLevelType w:val="multilevel"/>
    <w:tmpl w:val="09A4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21195F"/>
    <w:multiLevelType w:val="multilevel"/>
    <w:tmpl w:val="126C2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0C13DC"/>
    <w:multiLevelType w:val="multilevel"/>
    <w:tmpl w:val="1FE04A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324414"/>
    <w:multiLevelType w:val="multilevel"/>
    <w:tmpl w:val="03948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54368"/>
    <w:multiLevelType w:val="multilevel"/>
    <w:tmpl w:val="3F4A5E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505C2C"/>
    <w:multiLevelType w:val="multilevel"/>
    <w:tmpl w:val="B8A6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F4603A"/>
    <w:multiLevelType w:val="multilevel"/>
    <w:tmpl w:val="9748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E07F02"/>
    <w:multiLevelType w:val="multilevel"/>
    <w:tmpl w:val="9E18A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441035"/>
    <w:multiLevelType w:val="multilevel"/>
    <w:tmpl w:val="0BB0D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711D04"/>
    <w:multiLevelType w:val="multilevel"/>
    <w:tmpl w:val="AB544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FE376F"/>
    <w:multiLevelType w:val="multilevel"/>
    <w:tmpl w:val="B7FE0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14071D"/>
    <w:multiLevelType w:val="multilevel"/>
    <w:tmpl w:val="4C64F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26343D"/>
    <w:multiLevelType w:val="multilevel"/>
    <w:tmpl w:val="9D346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4D071F"/>
    <w:multiLevelType w:val="multilevel"/>
    <w:tmpl w:val="D992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D44946"/>
    <w:multiLevelType w:val="multilevel"/>
    <w:tmpl w:val="899E0A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154B02"/>
    <w:multiLevelType w:val="multilevel"/>
    <w:tmpl w:val="9566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E8053D"/>
    <w:multiLevelType w:val="multilevel"/>
    <w:tmpl w:val="40BA80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A26490"/>
    <w:multiLevelType w:val="multilevel"/>
    <w:tmpl w:val="8E98F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0D792E"/>
    <w:multiLevelType w:val="multilevel"/>
    <w:tmpl w:val="4A6CA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127013"/>
    <w:multiLevelType w:val="multilevel"/>
    <w:tmpl w:val="B26EC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9B6464"/>
    <w:multiLevelType w:val="multilevel"/>
    <w:tmpl w:val="3BF44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C547B9"/>
    <w:multiLevelType w:val="multilevel"/>
    <w:tmpl w:val="AF7E17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C5769"/>
    <w:multiLevelType w:val="multilevel"/>
    <w:tmpl w:val="23CEF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281698"/>
    <w:multiLevelType w:val="multilevel"/>
    <w:tmpl w:val="0B82E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763A56"/>
    <w:multiLevelType w:val="multilevel"/>
    <w:tmpl w:val="44A6E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E121DD"/>
    <w:multiLevelType w:val="multilevel"/>
    <w:tmpl w:val="8388A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673A59"/>
    <w:multiLevelType w:val="multilevel"/>
    <w:tmpl w:val="5F189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AC1408"/>
    <w:multiLevelType w:val="hybridMultilevel"/>
    <w:tmpl w:val="4C04B5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6076DD0"/>
    <w:multiLevelType w:val="multilevel"/>
    <w:tmpl w:val="2272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B016D5"/>
    <w:multiLevelType w:val="multilevel"/>
    <w:tmpl w:val="35E60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967CFD"/>
    <w:multiLevelType w:val="multilevel"/>
    <w:tmpl w:val="A30ED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A8513B"/>
    <w:multiLevelType w:val="multilevel"/>
    <w:tmpl w:val="2ECE1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BA7BE1"/>
    <w:multiLevelType w:val="multilevel"/>
    <w:tmpl w:val="84206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814A68"/>
    <w:multiLevelType w:val="multilevel"/>
    <w:tmpl w:val="8356E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D9109F"/>
    <w:multiLevelType w:val="hybridMultilevel"/>
    <w:tmpl w:val="A74EF3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7CB5786A"/>
    <w:multiLevelType w:val="multilevel"/>
    <w:tmpl w:val="A74EC5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FF629D"/>
    <w:multiLevelType w:val="multilevel"/>
    <w:tmpl w:val="B388D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945775">
    <w:abstractNumId w:val="16"/>
  </w:num>
  <w:num w:numId="2" w16cid:durableId="1935438820">
    <w:abstractNumId w:val="35"/>
  </w:num>
  <w:num w:numId="3" w16cid:durableId="1574200115">
    <w:abstractNumId w:val="23"/>
  </w:num>
  <w:num w:numId="4" w16cid:durableId="231281815">
    <w:abstractNumId w:val="30"/>
  </w:num>
  <w:num w:numId="5" w16cid:durableId="909343759">
    <w:abstractNumId w:val="14"/>
  </w:num>
  <w:num w:numId="6" w16cid:durableId="1246458060">
    <w:abstractNumId w:val="6"/>
  </w:num>
  <w:num w:numId="7" w16cid:durableId="1898012980">
    <w:abstractNumId w:val="1"/>
  </w:num>
  <w:num w:numId="8" w16cid:durableId="1401169480">
    <w:abstractNumId w:val="22"/>
  </w:num>
  <w:num w:numId="9" w16cid:durableId="1133324341">
    <w:abstractNumId w:val="25"/>
  </w:num>
  <w:num w:numId="10" w16cid:durableId="369847023">
    <w:abstractNumId w:val="19"/>
  </w:num>
  <w:num w:numId="11" w16cid:durableId="320234503">
    <w:abstractNumId w:val="15"/>
  </w:num>
  <w:num w:numId="12" w16cid:durableId="1209956371">
    <w:abstractNumId w:val="12"/>
  </w:num>
  <w:num w:numId="13" w16cid:durableId="1288926752">
    <w:abstractNumId w:val="4"/>
  </w:num>
  <w:num w:numId="14" w16cid:durableId="1148982126">
    <w:abstractNumId w:val="5"/>
  </w:num>
  <w:num w:numId="15" w16cid:durableId="913779193">
    <w:abstractNumId w:val="38"/>
  </w:num>
  <w:num w:numId="16" w16cid:durableId="30766795">
    <w:abstractNumId w:val="37"/>
  </w:num>
  <w:num w:numId="17" w16cid:durableId="251011748">
    <w:abstractNumId w:val="7"/>
  </w:num>
  <w:num w:numId="18" w16cid:durableId="1993168611">
    <w:abstractNumId w:val="13"/>
  </w:num>
  <w:num w:numId="19" w16cid:durableId="1266620404">
    <w:abstractNumId w:val="10"/>
  </w:num>
  <w:num w:numId="20" w16cid:durableId="1983657544">
    <w:abstractNumId w:val="17"/>
  </w:num>
  <w:num w:numId="21" w16cid:durableId="379403562">
    <w:abstractNumId w:val="9"/>
  </w:num>
  <w:num w:numId="22" w16cid:durableId="1977640768">
    <w:abstractNumId w:val="20"/>
  </w:num>
  <w:num w:numId="23" w16cid:durableId="715936687">
    <w:abstractNumId w:val="24"/>
  </w:num>
  <w:num w:numId="24" w16cid:durableId="1819683902">
    <w:abstractNumId w:val="11"/>
  </w:num>
  <w:num w:numId="25" w16cid:durableId="1649283602">
    <w:abstractNumId w:val="8"/>
  </w:num>
  <w:num w:numId="26" w16cid:durableId="1568102288">
    <w:abstractNumId w:val="32"/>
  </w:num>
  <w:num w:numId="27" w16cid:durableId="270749253">
    <w:abstractNumId w:val="0"/>
  </w:num>
  <w:num w:numId="28" w16cid:durableId="1448693482">
    <w:abstractNumId w:val="31"/>
  </w:num>
  <w:num w:numId="29" w16cid:durableId="1273976113">
    <w:abstractNumId w:val="18"/>
  </w:num>
  <w:num w:numId="30" w16cid:durableId="779640700">
    <w:abstractNumId w:val="33"/>
  </w:num>
  <w:num w:numId="31" w16cid:durableId="640698058">
    <w:abstractNumId w:val="27"/>
  </w:num>
  <w:num w:numId="32" w16cid:durableId="1710447413">
    <w:abstractNumId w:val="34"/>
  </w:num>
  <w:num w:numId="33" w16cid:durableId="1006202826">
    <w:abstractNumId w:val="28"/>
  </w:num>
  <w:num w:numId="34" w16cid:durableId="1771196971">
    <w:abstractNumId w:val="26"/>
  </w:num>
  <w:num w:numId="35" w16cid:durableId="1991206124">
    <w:abstractNumId w:val="3"/>
  </w:num>
  <w:num w:numId="36" w16cid:durableId="45494718">
    <w:abstractNumId w:val="2"/>
  </w:num>
  <w:num w:numId="37" w16cid:durableId="841437454">
    <w:abstractNumId w:val="21"/>
  </w:num>
  <w:num w:numId="38" w16cid:durableId="2145195494">
    <w:abstractNumId w:val="29"/>
  </w:num>
  <w:num w:numId="39" w16cid:durableId="49056216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AAF"/>
    <w:rsid w:val="00137DBD"/>
    <w:rsid w:val="00340628"/>
    <w:rsid w:val="005A3AAF"/>
    <w:rsid w:val="006E2235"/>
    <w:rsid w:val="00805706"/>
    <w:rsid w:val="00847517"/>
    <w:rsid w:val="00866823"/>
    <w:rsid w:val="009E4666"/>
    <w:rsid w:val="00C25715"/>
    <w:rsid w:val="00C75D9B"/>
    <w:rsid w:val="00E10E58"/>
    <w:rsid w:val="00E67C7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3F9A8"/>
  <w15:chartTrackingRefBased/>
  <w15:docId w15:val="{1FBA8E97-7AEE-4FD9-A6D5-637E4BB0F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AAF"/>
    <w:rPr>
      <w:rFonts w:eastAsiaTheme="majorEastAsia" w:cstheme="majorBidi"/>
      <w:color w:val="272727" w:themeColor="text1" w:themeTint="D8"/>
    </w:rPr>
  </w:style>
  <w:style w:type="paragraph" w:styleId="Title">
    <w:name w:val="Title"/>
    <w:basedOn w:val="Normal"/>
    <w:next w:val="Normal"/>
    <w:link w:val="TitleChar"/>
    <w:uiPriority w:val="10"/>
    <w:qFormat/>
    <w:rsid w:val="005A3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AAF"/>
    <w:pPr>
      <w:spacing w:before="160"/>
      <w:jc w:val="center"/>
    </w:pPr>
    <w:rPr>
      <w:i/>
      <w:iCs/>
      <w:color w:val="404040" w:themeColor="text1" w:themeTint="BF"/>
    </w:rPr>
  </w:style>
  <w:style w:type="character" w:customStyle="1" w:styleId="QuoteChar">
    <w:name w:val="Quote Char"/>
    <w:basedOn w:val="DefaultParagraphFont"/>
    <w:link w:val="Quote"/>
    <w:uiPriority w:val="29"/>
    <w:rsid w:val="005A3AAF"/>
    <w:rPr>
      <w:i/>
      <w:iCs/>
      <w:color w:val="404040" w:themeColor="text1" w:themeTint="BF"/>
    </w:rPr>
  </w:style>
  <w:style w:type="paragraph" w:styleId="ListParagraph">
    <w:name w:val="List Paragraph"/>
    <w:basedOn w:val="Normal"/>
    <w:uiPriority w:val="34"/>
    <w:qFormat/>
    <w:rsid w:val="005A3AAF"/>
    <w:pPr>
      <w:ind w:left="720"/>
      <w:contextualSpacing/>
    </w:pPr>
  </w:style>
  <w:style w:type="character" w:styleId="IntenseEmphasis">
    <w:name w:val="Intense Emphasis"/>
    <w:basedOn w:val="DefaultParagraphFont"/>
    <w:uiPriority w:val="21"/>
    <w:qFormat/>
    <w:rsid w:val="005A3AAF"/>
    <w:rPr>
      <w:i/>
      <w:iCs/>
      <w:color w:val="0F4761" w:themeColor="accent1" w:themeShade="BF"/>
    </w:rPr>
  </w:style>
  <w:style w:type="paragraph" w:styleId="IntenseQuote">
    <w:name w:val="Intense Quote"/>
    <w:basedOn w:val="Normal"/>
    <w:next w:val="Normal"/>
    <w:link w:val="IntenseQuoteChar"/>
    <w:uiPriority w:val="30"/>
    <w:qFormat/>
    <w:rsid w:val="005A3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AAF"/>
    <w:rPr>
      <w:i/>
      <w:iCs/>
      <w:color w:val="0F4761" w:themeColor="accent1" w:themeShade="BF"/>
    </w:rPr>
  </w:style>
  <w:style w:type="character" w:styleId="IntenseReference">
    <w:name w:val="Intense Reference"/>
    <w:basedOn w:val="DefaultParagraphFont"/>
    <w:uiPriority w:val="32"/>
    <w:qFormat/>
    <w:rsid w:val="005A3AAF"/>
    <w:rPr>
      <w:b/>
      <w:bCs/>
      <w:smallCaps/>
      <w:color w:val="0F4761" w:themeColor="accent1" w:themeShade="BF"/>
      <w:spacing w:val="5"/>
    </w:rPr>
  </w:style>
  <w:style w:type="character" w:styleId="Hyperlink">
    <w:name w:val="Hyperlink"/>
    <w:basedOn w:val="DefaultParagraphFont"/>
    <w:uiPriority w:val="99"/>
    <w:unhideWhenUsed/>
    <w:rsid w:val="005A3AAF"/>
    <w:rPr>
      <w:color w:val="467886" w:themeColor="hyperlink"/>
      <w:u w:val="single"/>
    </w:rPr>
  </w:style>
  <w:style w:type="character" w:styleId="UnresolvedMention">
    <w:name w:val="Unresolved Mention"/>
    <w:basedOn w:val="DefaultParagraphFont"/>
    <w:uiPriority w:val="99"/>
    <w:semiHidden/>
    <w:unhideWhenUsed/>
    <w:rsid w:val="005A3A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so.org/standard/27001?utm_source=chatgp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18</Pages>
  <Words>4323</Words>
  <Characters>24645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Nimai Ahluwalia</dc:creator>
  <cp:keywords/>
  <dc:description/>
  <cp:lastModifiedBy>devpatel1321@outlook.com</cp:lastModifiedBy>
  <cp:revision>3</cp:revision>
  <dcterms:created xsi:type="dcterms:W3CDTF">2025-11-17T21:20:00Z</dcterms:created>
  <dcterms:modified xsi:type="dcterms:W3CDTF">2025-11-18T10:00:00Z</dcterms:modified>
</cp:coreProperties>
</file>