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4A9C3" w14:textId="77777777" w:rsidR="00AA4E30" w:rsidRPr="00594FAC" w:rsidRDefault="00AA4E30" w:rsidP="00AA4E30">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69343F15" wp14:editId="1464EF4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FE17461" w14:textId="77777777" w:rsidR="00AA4E30" w:rsidRPr="00594FAC" w:rsidRDefault="00AA4E30" w:rsidP="00AA4E30">
      <w:pPr>
        <w:spacing w:line="360" w:lineRule="auto"/>
        <w:rPr>
          <w:rFonts w:ascii="Arial" w:hAnsi="Arial" w:cs="Arial"/>
          <w:szCs w:val="24"/>
        </w:rPr>
      </w:pPr>
    </w:p>
    <w:p w14:paraId="673AA592" w14:textId="77777777" w:rsidR="00AA4E30" w:rsidRPr="00594FAC" w:rsidRDefault="00AA4E30" w:rsidP="00AA4E30">
      <w:pPr>
        <w:spacing w:line="360" w:lineRule="auto"/>
        <w:rPr>
          <w:rFonts w:ascii="Arial" w:hAnsi="Arial" w:cs="Arial"/>
          <w:szCs w:val="24"/>
        </w:rPr>
      </w:pPr>
    </w:p>
    <w:p w14:paraId="4FEEC74D" w14:textId="77777777" w:rsidR="00AA4E30" w:rsidRPr="00594FAC" w:rsidRDefault="00AA4E30" w:rsidP="00AA4E30">
      <w:pPr>
        <w:spacing w:line="360" w:lineRule="auto"/>
        <w:rPr>
          <w:rFonts w:ascii="Arial" w:hAnsi="Arial" w:cs="Arial"/>
          <w:szCs w:val="24"/>
        </w:rPr>
      </w:pPr>
    </w:p>
    <w:p w14:paraId="1660B914" w14:textId="77777777" w:rsidR="00AA4E30" w:rsidRPr="00594FAC" w:rsidRDefault="00AA4E30" w:rsidP="00AA4E30">
      <w:pPr>
        <w:tabs>
          <w:tab w:val="left" w:pos="6540"/>
        </w:tabs>
        <w:spacing w:line="360" w:lineRule="auto"/>
        <w:rPr>
          <w:rFonts w:ascii="Arial" w:hAnsi="Arial" w:cs="Arial"/>
          <w:sz w:val="28"/>
          <w:szCs w:val="28"/>
        </w:rPr>
      </w:pPr>
    </w:p>
    <w:p w14:paraId="17A90185" w14:textId="326525A2" w:rsidR="00AA4E30" w:rsidRPr="00594FAC" w:rsidRDefault="00AA4E30" w:rsidP="00AA4E30">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B82FAB">
        <w:rPr>
          <w:rFonts w:ascii="Arial" w:hAnsi="Arial" w:cs="Arial"/>
          <w:sz w:val="28"/>
          <w:szCs w:val="28"/>
          <w:lang w:val="nl-NL"/>
        </w:rPr>
        <w:t xml:space="preserve"> Ramsey Nakazibwe</w:t>
      </w:r>
    </w:p>
    <w:p w14:paraId="49AC0935" w14:textId="21E77846" w:rsidR="00AA4E30" w:rsidRPr="00594FAC" w:rsidRDefault="00AA4E30" w:rsidP="00AA4E30">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B82FAB">
        <w:rPr>
          <w:rFonts w:ascii="Arial" w:hAnsi="Arial" w:cs="Arial"/>
          <w:sz w:val="28"/>
          <w:szCs w:val="28"/>
          <w:lang w:val="nl-NL"/>
        </w:rPr>
        <w:t>2315008</w:t>
      </w:r>
    </w:p>
    <w:p w14:paraId="67EA1171" w14:textId="77777777" w:rsidR="00AA4E30" w:rsidRPr="00594FAC" w:rsidRDefault="00AA4E30" w:rsidP="00AA4E30">
      <w:pPr>
        <w:tabs>
          <w:tab w:val="left" w:pos="6540"/>
        </w:tabs>
        <w:spacing w:line="360" w:lineRule="auto"/>
        <w:rPr>
          <w:rFonts w:ascii="Arial" w:hAnsi="Arial" w:cs="Arial"/>
          <w:sz w:val="28"/>
          <w:szCs w:val="28"/>
          <w:lang w:val="nl-NL"/>
        </w:rPr>
      </w:pPr>
    </w:p>
    <w:p w14:paraId="19ABF811" w14:textId="0EA7E851" w:rsidR="00AA4E30" w:rsidRPr="00594FAC" w:rsidRDefault="00AA4E30" w:rsidP="00AA4E30">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40179D">
        <w:rPr>
          <w:rFonts w:ascii="Arial" w:hAnsi="Arial" w:cs="Arial"/>
          <w:sz w:val="28"/>
          <w:szCs w:val="28"/>
          <w:lang w:val="nl-NL"/>
        </w:rPr>
        <w:t xml:space="preserve">Changemakers Building </w:t>
      </w:r>
      <w:proofErr w:type="spellStart"/>
      <w:r w:rsidR="00E975B8">
        <w:rPr>
          <w:rFonts w:ascii="Arial" w:hAnsi="Arial" w:cs="Arial"/>
          <w:sz w:val="28"/>
          <w:szCs w:val="28"/>
          <w:lang w:val="nl-NL"/>
        </w:rPr>
        <w:t>You</w:t>
      </w:r>
      <w:proofErr w:type="spellEnd"/>
      <w:r w:rsidR="0040179D">
        <w:rPr>
          <w:rFonts w:ascii="Arial" w:hAnsi="Arial" w:cs="Arial"/>
          <w:sz w:val="28"/>
          <w:szCs w:val="28"/>
          <w:lang w:val="nl-NL"/>
        </w:rPr>
        <w:t xml:space="preserve"> Personal</w:t>
      </w:r>
      <w:r w:rsidR="00420AD2">
        <w:rPr>
          <w:rFonts w:ascii="Arial" w:hAnsi="Arial" w:cs="Arial"/>
          <w:sz w:val="28"/>
          <w:szCs w:val="28"/>
          <w:lang w:val="nl-NL"/>
        </w:rPr>
        <w:t xml:space="preserve"> Brand</w:t>
      </w:r>
      <w:r w:rsidR="00344695">
        <w:rPr>
          <w:rFonts w:ascii="Arial" w:hAnsi="Arial" w:cs="Arial"/>
          <w:sz w:val="28"/>
          <w:szCs w:val="28"/>
          <w:lang w:val="nl-NL"/>
        </w:rPr>
        <w:t xml:space="preserve"> </w:t>
      </w:r>
      <w:r w:rsidR="00E975B8">
        <w:rPr>
          <w:rFonts w:ascii="Arial" w:hAnsi="Arial" w:cs="Arial"/>
          <w:sz w:val="28"/>
          <w:szCs w:val="28"/>
          <w:lang w:val="nl-NL"/>
        </w:rPr>
        <w:t>For</w:t>
      </w:r>
      <w:r w:rsidR="00344695">
        <w:rPr>
          <w:rFonts w:ascii="Arial" w:hAnsi="Arial" w:cs="Arial"/>
          <w:sz w:val="28"/>
          <w:szCs w:val="28"/>
          <w:lang w:val="nl-NL"/>
        </w:rPr>
        <w:t xml:space="preserve"> Sustainable</w:t>
      </w:r>
      <w:r w:rsidR="00B62C53">
        <w:rPr>
          <w:rFonts w:ascii="Arial" w:hAnsi="Arial" w:cs="Arial"/>
          <w:sz w:val="28"/>
          <w:szCs w:val="28"/>
          <w:lang w:val="nl-NL"/>
        </w:rPr>
        <w:t xml:space="preserve"> Employment</w:t>
      </w:r>
    </w:p>
    <w:p w14:paraId="755859BF" w14:textId="2AC289FA" w:rsidR="00AA4E30" w:rsidRPr="00821FD2" w:rsidRDefault="00AA4E30" w:rsidP="00AA4E30">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Module code</w:t>
      </w:r>
      <w:r w:rsidR="0048443C" w:rsidRPr="00821FD2">
        <w:rPr>
          <w:rFonts w:ascii="Arial" w:hAnsi="Arial" w:cs="Arial"/>
          <w:sz w:val="28"/>
          <w:szCs w:val="28"/>
          <w:lang w:val="fr-FR"/>
        </w:rPr>
        <w:t xml:space="preserve"> :</w:t>
      </w:r>
      <w:r w:rsidR="0048443C">
        <w:rPr>
          <w:rFonts w:ascii="Arial" w:hAnsi="Arial" w:cs="Arial"/>
          <w:sz w:val="28"/>
          <w:szCs w:val="28"/>
          <w:lang w:val="fr-FR"/>
        </w:rPr>
        <w:t xml:space="preserve"> BMHP</w:t>
      </w:r>
      <w:r w:rsidR="00E84D70">
        <w:rPr>
          <w:rFonts w:ascii="Arial" w:hAnsi="Arial" w:cs="Arial"/>
          <w:sz w:val="28"/>
          <w:szCs w:val="28"/>
          <w:lang w:val="fr-FR"/>
        </w:rPr>
        <w:t>5015</w:t>
      </w:r>
    </w:p>
    <w:p w14:paraId="5977EFB8" w14:textId="0D73F2F9" w:rsidR="00AA4E30" w:rsidRDefault="00AA4E30" w:rsidP="00AA4E30">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Lecture Name</w:t>
      </w:r>
      <w:r w:rsidRPr="00821FD2">
        <w:rPr>
          <w:rFonts w:ascii="Arial" w:hAnsi="Arial" w:cs="Arial"/>
          <w:sz w:val="28"/>
          <w:szCs w:val="28"/>
          <w:lang w:val="fr-FR"/>
        </w:rPr>
        <w:t xml:space="preserve"> :</w:t>
      </w:r>
      <w:r w:rsidR="0048443C">
        <w:rPr>
          <w:rFonts w:ascii="Arial" w:hAnsi="Arial" w:cs="Arial"/>
          <w:sz w:val="28"/>
          <w:szCs w:val="28"/>
          <w:lang w:val="fr-FR"/>
        </w:rPr>
        <w:t xml:space="preserve"> C</w:t>
      </w:r>
      <w:r w:rsidR="00DF59D8">
        <w:rPr>
          <w:rFonts w:ascii="Arial" w:hAnsi="Arial" w:cs="Arial"/>
          <w:sz w:val="28"/>
          <w:szCs w:val="28"/>
          <w:lang w:val="fr-FR"/>
        </w:rPr>
        <w:t>aroline Salami</w:t>
      </w:r>
    </w:p>
    <w:p w14:paraId="7815B0B8" w14:textId="77777777" w:rsidR="00AA4E30" w:rsidRDefault="00AA4E30"/>
    <w:p w14:paraId="7139BEC6" w14:textId="77777777" w:rsidR="001A5F75" w:rsidRDefault="001A5F75"/>
    <w:p w14:paraId="1735656E" w14:textId="77777777" w:rsidR="001A5F75" w:rsidRDefault="001A5F75"/>
    <w:p w14:paraId="4C6DB4FC" w14:textId="77777777" w:rsidR="001A5F75" w:rsidRDefault="001A5F75"/>
    <w:p w14:paraId="4B828842" w14:textId="77777777" w:rsidR="001A5F75" w:rsidRDefault="001A5F75"/>
    <w:p w14:paraId="725BD4DB" w14:textId="77777777" w:rsidR="001A5F75" w:rsidRDefault="001A5F75"/>
    <w:p w14:paraId="04DDA05B" w14:textId="77777777" w:rsidR="001A5F75" w:rsidRDefault="001A5F75"/>
    <w:p w14:paraId="2D965792" w14:textId="77777777" w:rsidR="001A5F75" w:rsidRDefault="001A5F75"/>
    <w:p w14:paraId="513A4413" w14:textId="77777777" w:rsidR="001A5F75" w:rsidRDefault="001A5F75"/>
    <w:p w14:paraId="49A9EACD" w14:textId="77777777" w:rsidR="001A5F75" w:rsidRDefault="001A5F75"/>
    <w:p w14:paraId="4FEBD0EC" w14:textId="77777777" w:rsidR="001A5F75" w:rsidRDefault="001A5F75"/>
    <w:p w14:paraId="2F500401" w14:textId="77777777" w:rsidR="001A5F75" w:rsidRDefault="001A5F75"/>
    <w:p w14:paraId="0DD4ABC3" w14:textId="77777777" w:rsidR="001A5F75" w:rsidRDefault="001A5F75"/>
    <w:p w14:paraId="24D17CE5" w14:textId="77777777" w:rsidR="001A5F75" w:rsidRDefault="001A5F75"/>
    <w:p w14:paraId="0C886E66" w14:textId="77777777" w:rsidR="001A5F75" w:rsidRDefault="001A5F75"/>
    <w:p w14:paraId="3D50255B" w14:textId="77777777" w:rsidR="001A5F75" w:rsidRPr="003539A9" w:rsidRDefault="001A5F75">
      <w:pPr>
        <w:rPr>
          <w:b/>
          <w:bCs/>
        </w:rPr>
      </w:pPr>
    </w:p>
    <w:p w14:paraId="5656BB1D" w14:textId="2706AA79" w:rsidR="00515CEB" w:rsidRPr="003539A9" w:rsidRDefault="005C7CF4" w:rsidP="00860820">
      <w:pPr>
        <w:rPr>
          <w:b/>
          <w:bCs/>
        </w:rPr>
      </w:pPr>
      <w:r w:rsidRPr="003539A9">
        <w:rPr>
          <w:b/>
          <w:bCs/>
        </w:rPr>
        <w:t>Table of content</w:t>
      </w:r>
    </w:p>
    <w:p w14:paraId="639C771F" w14:textId="77777777" w:rsidR="003539A9" w:rsidRDefault="003539A9" w:rsidP="00860820"/>
    <w:p w14:paraId="0D6FF84F" w14:textId="77777777" w:rsidR="003539A9" w:rsidRDefault="003539A9" w:rsidP="00860820"/>
    <w:p w14:paraId="17070678" w14:textId="27A8933F" w:rsidR="006D50F3" w:rsidRDefault="00860820" w:rsidP="00860820">
      <w:r>
        <w:t>Introduction …</w:t>
      </w:r>
      <w:r w:rsidR="00C77FBD">
        <w:t>...</w:t>
      </w:r>
    </w:p>
    <w:p w14:paraId="6F8B4046" w14:textId="2310F0B5" w:rsidR="00860820" w:rsidRDefault="00860820" w:rsidP="00860820">
      <w:r>
        <w:t xml:space="preserve">Unit 1 brand </w:t>
      </w:r>
      <w:r w:rsidR="00C05162">
        <w:t>You</w:t>
      </w:r>
      <w:r w:rsidR="006D50F3">
        <w:t>……</w:t>
      </w:r>
    </w:p>
    <w:p w14:paraId="211D5997" w14:textId="72943A3A" w:rsidR="00C05162" w:rsidRDefault="00C05162" w:rsidP="00860820">
      <w:r>
        <w:t xml:space="preserve">Unit 2 </w:t>
      </w:r>
      <w:r w:rsidR="005838C7">
        <w:t>Ita A</w:t>
      </w:r>
      <w:r>
        <w:t xml:space="preserve"> small world</w:t>
      </w:r>
      <w:r w:rsidR="006D50F3">
        <w:t>……</w:t>
      </w:r>
    </w:p>
    <w:p w14:paraId="08429248" w14:textId="28D6530D" w:rsidR="00C05162" w:rsidRDefault="00C05162" w:rsidP="00860820">
      <w:r>
        <w:t xml:space="preserve">Unit 3 </w:t>
      </w:r>
      <w:r w:rsidR="006D50F3">
        <w:t>opportunity</w:t>
      </w:r>
      <w:r w:rsidR="001A0745">
        <w:t xml:space="preserve"> knocks</w:t>
      </w:r>
      <w:r w:rsidR="006D50F3">
        <w:t>……</w:t>
      </w:r>
    </w:p>
    <w:p w14:paraId="315C4F90" w14:textId="4F1B53F8" w:rsidR="001A0745" w:rsidRDefault="001A0745" w:rsidP="00860820">
      <w:r>
        <w:t xml:space="preserve">Unit 4 </w:t>
      </w:r>
      <w:r w:rsidR="005838C7">
        <w:t xml:space="preserve">the pursuit of happiness </w:t>
      </w:r>
      <w:r w:rsidR="006D50F3">
        <w:t>…….</w:t>
      </w:r>
    </w:p>
    <w:p w14:paraId="5F6C653B" w14:textId="48EC286D" w:rsidR="001A0745" w:rsidRDefault="005838C7" w:rsidP="00860820">
      <w:r>
        <w:t>Conclusion</w:t>
      </w:r>
      <w:r w:rsidR="001A0745">
        <w:t xml:space="preserve"> </w:t>
      </w:r>
      <w:r w:rsidR="006D50F3">
        <w:t>……</w:t>
      </w:r>
    </w:p>
    <w:p w14:paraId="1A88D1EC" w14:textId="068AB712" w:rsidR="001A0745" w:rsidRDefault="001A0745" w:rsidP="00860820">
      <w:r>
        <w:t>Reference</w:t>
      </w:r>
      <w:r w:rsidR="006D50F3">
        <w:t>…...</w:t>
      </w:r>
    </w:p>
    <w:p w14:paraId="384090FD" w14:textId="77777777" w:rsidR="00860820" w:rsidRDefault="00860820" w:rsidP="00860820"/>
    <w:p w14:paraId="4A38AEB8" w14:textId="77777777" w:rsidR="00587D0F" w:rsidRDefault="00587D0F"/>
    <w:p w14:paraId="68FA6F13" w14:textId="77777777" w:rsidR="00587D0F" w:rsidRDefault="00587D0F"/>
    <w:p w14:paraId="66C31159" w14:textId="77777777" w:rsidR="00587D0F" w:rsidRDefault="00587D0F"/>
    <w:p w14:paraId="3AB0D888" w14:textId="77777777" w:rsidR="00587D0F" w:rsidRDefault="00587D0F"/>
    <w:p w14:paraId="32E5B66B" w14:textId="77777777" w:rsidR="00587D0F" w:rsidRDefault="00587D0F"/>
    <w:p w14:paraId="167051D8" w14:textId="77777777" w:rsidR="00587D0F" w:rsidRDefault="00587D0F"/>
    <w:p w14:paraId="2457D87C" w14:textId="77777777" w:rsidR="00587D0F" w:rsidRDefault="00587D0F"/>
    <w:p w14:paraId="28000AF0" w14:textId="77777777" w:rsidR="00587D0F" w:rsidRDefault="00587D0F"/>
    <w:p w14:paraId="1BB61935" w14:textId="77777777" w:rsidR="00587D0F" w:rsidRDefault="00587D0F"/>
    <w:p w14:paraId="5C6C0139" w14:textId="77777777" w:rsidR="00587D0F" w:rsidRDefault="00587D0F"/>
    <w:p w14:paraId="2E5C8619" w14:textId="77777777" w:rsidR="00587D0F" w:rsidRDefault="00587D0F"/>
    <w:p w14:paraId="13CB3AE5" w14:textId="77777777" w:rsidR="00587D0F" w:rsidRDefault="00587D0F"/>
    <w:p w14:paraId="52F88FFA" w14:textId="77777777" w:rsidR="00587D0F" w:rsidRDefault="00587D0F"/>
    <w:p w14:paraId="4F4456D2" w14:textId="77777777" w:rsidR="00587D0F" w:rsidRDefault="00587D0F"/>
    <w:p w14:paraId="68C7D04C" w14:textId="77777777" w:rsidR="00587D0F" w:rsidRDefault="00587D0F"/>
    <w:p w14:paraId="068BF985" w14:textId="77777777" w:rsidR="00587D0F" w:rsidRDefault="00587D0F"/>
    <w:p w14:paraId="11116B20" w14:textId="77777777" w:rsidR="00587D0F" w:rsidRDefault="00587D0F"/>
    <w:p w14:paraId="5D1F9AC0" w14:textId="77777777" w:rsidR="00587D0F" w:rsidRDefault="00587D0F"/>
    <w:p w14:paraId="7EE28516" w14:textId="77777777" w:rsidR="00587D0F" w:rsidRDefault="00587D0F"/>
    <w:p w14:paraId="701192FA" w14:textId="77777777" w:rsidR="00587D0F" w:rsidRDefault="00587D0F"/>
    <w:p w14:paraId="5E4F38C0" w14:textId="77777777" w:rsidR="00587D0F" w:rsidRDefault="00587D0F"/>
    <w:p w14:paraId="23105A09" w14:textId="519D9687" w:rsidR="000A1A8C" w:rsidRPr="00D93442" w:rsidRDefault="005948F9" w:rsidP="00F75F6D">
      <w:pPr>
        <w:spacing w:line="276" w:lineRule="auto"/>
        <w:rPr>
          <w:rFonts w:ascii="Arial" w:hAnsi="Arial" w:cs="Arial"/>
          <w:color w:val="222222"/>
          <w:shd w:val="clear" w:color="auto" w:fill="FFFFFF"/>
        </w:rPr>
      </w:pPr>
      <w:bookmarkStart w:id="0" w:name="_Toc215756893"/>
      <w:bookmarkStart w:id="1" w:name="_Toc215757239"/>
      <w:bookmarkStart w:id="2" w:name="_Toc215757258"/>
      <w:bookmarkStart w:id="3" w:name="_Toc215757271"/>
      <w:r w:rsidRPr="00604D6B">
        <w:rPr>
          <w:rStyle w:val="Heading1Char"/>
        </w:rPr>
        <w:t>Introduction</w:t>
      </w:r>
      <w:bookmarkEnd w:id="0"/>
      <w:bookmarkEnd w:id="1"/>
      <w:bookmarkEnd w:id="2"/>
      <w:bookmarkEnd w:id="3"/>
      <w:r w:rsidRPr="00604D6B">
        <w:rPr>
          <w:rStyle w:val="Heading1Char"/>
        </w:rPr>
        <w:t xml:space="preserve"> </w:t>
      </w:r>
      <w:r>
        <w:rPr>
          <w:rFonts w:ascii="Arial" w:hAnsi="Arial" w:cs="Arial"/>
          <w:color w:val="222222"/>
        </w:rPr>
        <w:br/>
      </w:r>
      <w:r w:rsidR="008209AA">
        <w:rPr>
          <w:rFonts w:ascii="Arial" w:hAnsi="Arial" w:cs="Arial"/>
          <w:color w:val="222222"/>
        </w:rPr>
        <w:br/>
      </w:r>
      <w:r w:rsidR="000846D8">
        <w:rPr>
          <w:rFonts w:ascii="Arial" w:hAnsi="Arial" w:cs="Arial"/>
          <w:color w:val="222222"/>
          <w:shd w:val="clear" w:color="auto" w:fill="FFFFFF"/>
        </w:rPr>
        <w:t>This assignment provides a comprehensive reflection on my learning journey across the four units studied in BMHP5015. Throughout the module, I was encouraged not only to engage with theoretical concepts but also to apply them critically to my personal, academic, and professional development. Each unit introduced new perspectives that prompted a deeper understanding of who I am as a learner, how I interact with the wider world, and how I can prepare for future roles in the health and social care sector.</w:t>
      </w:r>
      <w:r w:rsidR="0042073D">
        <w:rPr>
          <w:rFonts w:ascii="Arial" w:hAnsi="Arial" w:cs="Arial"/>
          <w:color w:val="222222"/>
          <w:shd w:val="clear" w:color="auto" w:fill="FFFFFF"/>
        </w:rPr>
        <w:t xml:space="preserve"> </w:t>
      </w:r>
      <w:r w:rsidR="00C03274">
        <w:rPr>
          <w:rFonts w:ascii="Arial" w:hAnsi="Arial" w:cs="Arial"/>
          <w:color w:val="222222"/>
          <w:shd w:val="clear" w:color="auto" w:fill="FFFFFF"/>
        </w:rPr>
        <w:t>Networking in health and social care refers to the intentional development and maintenance of professional relationships that support the sharing of knowledge, resources, and expertise across organisational boundaries. Within the context of innovation and creativity, networking is recognised as a crucial mechanism for generating new ideas, disseminating good practice, and enabling practitioners to respond creatively to complex care needs.</w:t>
      </w:r>
      <w:r w:rsidR="00C03274">
        <w:rPr>
          <w:rFonts w:ascii="Arial" w:hAnsi="Arial" w:cs="Arial"/>
          <w:color w:val="222222"/>
        </w:rPr>
        <w:br/>
      </w:r>
      <w:r w:rsidR="00C03274">
        <w:rPr>
          <w:rFonts w:ascii="Arial" w:hAnsi="Arial" w:cs="Arial"/>
          <w:color w:val="222222"/>
        </w:rPr>
        <w:br/>
      </w:r>
      <w:r w:rsidR="00C03274">
        <w:rPr>
          <w:rFonts w:ascii="Arial" w:hAnsi="Arial" w:cs="Arial"/>
          <w:color w:val="222222"/>
          <w:shd w:val="clear" w:color="auto" w:fill="FFFFFF"/>
        </w:rPr>
        <w:t>Through networking, professionals gain access to diverse perspectives, which stimulates creative problem-solving and encourages the adoption of innovative approaches to service delivery (</w:t>
      </w:r>
      <w:proofErr w:type="spellStart"/>
      <w:r w:rsidR="00C03274">
        <w:rPr>
          <w:rFonts w:ascii="Arial" w:hAnsi="Arial" w:cs="Arial"/>
          <w:color w:val="222222"/>
          <w:shd w:val="clear" w:color="auto" w:fill="FFFFFF"/>
        </w:rPr>
        <w:t>Borrill</w:t>
      </w:r>
      <w:proofErr w:type="spellEnd"/>
      <w:r w:rsidR="00C03274">
        <w:rPr>
          <w:rFonts w:ascii="Arial" w:hAnsi="Arial" w:cs="Arial"/>
          <w:color w:val="222222"/>
          <w:shd w:val="clear" w:color="auto" w:fill="FFFFFF"/>
        </w:rPr>
        <w:t xml:space="preserve"> et al., 2000). Effective networks such as multi-agency groups, professional forums, academic partnerships, and community organisations help break down silos, facilitate communication, and support collaborative decision-making. This is particularly important in health and social care settings, where interconnected challenges require coordinated, evidence-based and imaginative solutions (Glasby &amp; Dickinson, 2014).</w:t>
      </w:r>
      <w:r w:rsidR="00C03274">
        <w:rPr>
          <w:rFonts w:ascii="Arial" w:hAnsi="Arial" w:cs="Arial"/>
          <w:color w:val="222222"/>
        </w:rPr>
        <w:br/>
      </w:r>
      <w:r w:rsidR="00C03274">
        <w:rPr>
          <w:rFonts w:ascii="Arial" w:hAnsi="Arial" w:cs="Arial"/>
          <w:color w:val="222222"/>
        </w:rPr>
        <w:br/>
      </w:r>
      <w:r w:rsidR="00C03274">
        <w:rPr>
          <w:rFonts w:ascii="Arial" w:hAnsi="Arial" w:cs="Arial"/>
          <w:color w:val="222222"/>
          <w:shd w:val="clear" w:color="auto" w:fill="FFFFFF"/>
        </w:rPr>
        <w:t>Furthermore, networking enables organisations to share risks, pool resources, and co-produce new models of care, fostering an environment in which creativity and innovation can flourish. As a result, networking not only enhances the professional development of staff but also leads to improved quality, safety, and responsiveness of services for patients and service users</w:t>
      </w:r>
      <w:r w:rsidR="000846D8">
        <w:rPr>
          <w:rFonts w:ascii="Arial" w:hAnsi="Arial" w:cs="Arial"/>
          <w:color w:val="222222"/>
        </w:rPr>
        <w:br/>
      </w:r>
      <w:r w:rsidR="008209AA" w:rsidRPr="00604D6B">
        <w:rPr>
          <w:rStyle w:val="Heading1Char"/>
        </w:rPr>
        <w:br/>
        <w:t xml:space="preserve"> </w:t>
      </w:r>
      <w:r w:rsidR="008209AA" w:rsidRPr="00B528CA">
        <w:rPr>
          <w:rStyle w:val="Heading2Char"/>
        </w:rPr>
        <w:t>Unit 1: Brand You</w:t>
      </w:r>
      <w:r w:rsidR="008209AA" w:rsidRPr="00604D6B">
        <w:rPr>
          <w:rStyle w:val="Heading1Char"/>
        </w:rPr>
        <w:t xml:space="preserve"> </w:t>
      </w:r>
      <w:r w:rsidR="008209AA" w:rsidRPr="00604D6B">
        <w:rPr>
          <w:rStyle w:val="Heading1Char"/>
        </w:rPr>
        <w:br/>
      </w:r>
      <w:r w:rsidR="008209AA">
        <w:rPr>
          <w:rFonts w:ascii="Arial" w:hAnsi="Arial" w:cs="Arial"/>
          <w:color w:val="222222"/>
        </w:rPr>
        <w:br/>
      </w:r>
      <w:r w:rsidR="008209AA">
        <w:rPr>
          <w:rFonts w:ascii="Arial" w:hAnsi="Arial" w:cs="Arial"/>
          <w:color w:val="222222"/>
          <w:shd w:val="clear" w:color="auto" w:fill="FFFFFF"/>
        </w:rPr>
        <w:t>Unit 1 introduced the concept of personal branding, emphasising its importance in shaping how individuals present themselves to the world. Personal branding involves intentionally communicating one’s values, skills, and unique attributes (Peters, 1997). Reflecting on this unit made me more aware of how my online presence contributes to my professional identity and how others may perceive me. Through lectures and online activities, I explored key topics such as self-awareness, digital identity, and strengths-based reflection.</w:t>
      </w:r>
      <w:r w:rsidR="008209AA">
        <w:rPr>
          <w:rFonts w:ascii="Arial" w:hAnsi="Arial" w:cs="Arial"/>
          <w:color w:val="222222"/>
        </w:rPr>
        <w:br/>
      </w:r>
      <w:r w:rsidR="008209AA">
        <w:rPr>
          <w:rFonts w:ascii="Arial" w:hAnsi="Arial" w:cs="Arial"/>
          <w:color w:val="222222"/>
        </w:rPr>
        <w:lastRenderedPageBreak/>
        <w:br/>
      </w:r>
      <w:r w:rsidR="008209AA">
        <w:rPr>
          <w:rFonts w:ascii="Arial" w:hAnsi="Arial" w:cs="Arial"/>
          <w:color w:val="222222"/>
          <w:shd w:val="clear" w:color="auto" w:fill="FFFFFF"/>
        </w:rPr>
        <w:t>One of the central ideas in this unit was the Johari Window, which highlights the difference between how we see ourselves and how others see us (Luft &amp; Ingham, 1961). Using this model helped me recognise blind spots in my communication and identify strengths I had previously overlooked. For example, feedback from peers indicated that I demonstrate strong empathy and active listening, qualities essential within health and social care. This process supported me in identifying attributes that contribute positively to my brand.</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Another area that influenced my understanding was the role of social media. Research by Labrecque et al. (2011) suggests that online platforms significantly shape professional impressions. Reviewing my social media profiles prompted me to consider privacy settings, the tone of content I share, and how my digital footprint aligns with the professional values expected in the sector. This awareness is particularly important given the ethical responsibilities associated with working with vulnerable populations.</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The unit also encouraged me to reflect on my strengths using tools such as SWOT analysis. Completing this activity helped me identify my strong interpersonal skills, motivation to learn, and ability to work collaboratively. However, it also highlighted weaknesses such as self-doubt and limited experience in professional environments. By analysing opportunities</w:t>
      </w:r>
      <w:r w:rsidR="00BF3447">
        <w:rPr>
          <w:rFonts w:ascii="Arial" w:hAnsi="Arial" w:cs="Arial"/>
          <w:color w:val="222222"/>
          <w:shd w:val="clear" w:color="auto" w:fill="FFFFFF"/>
        </w:rPr>
        <w:t xml:space="preserve"> </w:t>
      </w:r>
      <w:r w:rsidR="008209AA">
        <w:rPr>
          <w:rFonts w:ascii="Arial" w:hAnsi="Arial" w:cs="Arial"/>
          <w:color w:val="222222"/>
          <w:shd w:val="clear" w:color="auto" w:fill="FFFFFF"/>
        </w:rPr>
        <w:t>such as volunteering, further training, and networking</w:t>
      </w:r>
      <w:r w:rsidR="000A1A8C">
        <w:rPr>
          <w:rFonts w:ascii="Arial" w:hAnsi="Arial" w:cs="Arial"/>
          <w:color w:val="222222"/>
          <w:shd w:val="clear" w:color="auto" w:fill="FFFFFF"/>
        </w:rPr>
        <w:t xml:space="preserve"> </w:t>
      </w:r>
      <w:r w:rsidR="008209AA">
        <w:rPr>
          <w:rFonts w:ascii="Arial" w:hAnsi="Arial" w:cs="Arial"/>
          <w:color w:val="222222"/>
          <w:shd w:val="clear" w:color="auto" w:fill="FFFFFF"/>
        </w:rPr>
        <w:t>I gained clearer direction for developing my personal brand.</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 xml:space="preserve">Overall, Unit 1 strengthened my understanding of how personal branding contributes to employability. It allowed me to recognise that my identity is not fixed but something I can actively shape to reflect my aspirations and values. </w:t>
      </w:r>
    </w:p>
    <w:p w14:paraId="4E564093" w14:textId="77777777" w:rsidR="00443BB0" w:rsidRDefault="008209AA" w:rsidP="00F75F6D">
      <w:pPr>
        <w:spacing w:line="276" w:lineRule="auto"/>
        <w:rPr>
          <w:rFonts w:ascii="Arial" w:hAnsi="Arial" w:cs="Arial"/>
          <w:color w:val="222222"/>
          <w:shd w:val="clear" w:color="auto" w:fill="FFFFFF"/>
        </w:rPr>
      </w:pPr>
      <w:r>
        <w:rPr>
          <w:rFonts w:ascii="Arial" w:hAnsi="Arial" w:cs="Arial"/>
          <w:color w:val="222222"/>
        </w:rPr>
        <w:br/>
      </w:r>
      <w:r w:rsidRPr="00B528CA">
        <w:rPr>
          <w:rStyle w:val="Heading2Char"/>
        </w:rPr>
        <w:t>Unit 2: It’s a Small World</w:t>
      </w:r>
      <w:r>
        <w:rPr>
          <w:rFonts w:ascii="Arial" w:hAnsi="Arial" w:cs="Arial"/>
          <w:color w:val="222222"/>
          <w:shd w:val="clear" w:color="auto" w:fill="FFFFFF"/>
        </w:rPr>
        <w:t xml:space="preserve"> </w:t>
      </w:r>
      <w:r>
        <w:rPr>
          <w:rFonts w:ascii="Arial" w:hAnsi="Arial" w:cs="Arial"/>
          <w:color w:val="222222"/>
        </w:rPr>
        <w:br/>
      </w:r>
      <w:r>
        <w:rPr>
          <w:rFonts w:ascii="Arial" w:hAnsi="Arial" w:cs="Arial"/>
          <w:color w:val="222222"/>
        </w:rPr>
        <w:br/>
      </w:r>
      <w:r>
        <w:rPr>
          <w:rFonts w:ascii="Arial" w:hAnsi="Arial" w:cs="Arial"/>
          <w:color w:val="222222"/>
          <w:shd w:val="clear" w:color="auto" w:fill="FFFFFF"/>
        </w:rPr>
        <w:t>Unit 2 focused on globalisation and its influence on the health and social care sector. Globalisation refers to the increasing interconnectedness of societies, economies, and cultures across the world (Giddens, 2002). Through this unit, I developed a better understanding of how global issues</w:t>
      </w:r>
      <w:r w:rsidR="001C6063">
        <w:rPr>
          <w:rFonts w:ascii="Arial" w:hAnsi="Arial" w:cs="Arial"/>
          <w:color w:val="222222"/>
          <w:shd w:val="clear" w:color="auto" w:fill="FFFFFF"/>
        </w:rPr>
        <w:t xml:space="preserve"> </w:t>
      </w:r>
      <w:r>
        <w:rPr>
          <w:rFonts w:ascii="Arial" w:hAnsi="Arial" w:cs="Arial"/>
          <w:color w:val="222222"/>
          <w:shd w:val="clear" w:color="auto" w:fill="FFFFFF"/>
        </w:rPr>
        <w:t>such as migration, technology, and international health policies</w:t>
      </w:r>
      <w:r w:rsidR="001C6063">
        <w:rPr>
          <w:rFonts w:ascii="Arial" w:hAnsi="Arial" w:cs="Arial"/>
          <w:color w:val="222222"/>
          <w:shd w:val="clear" w:color="auto" w:fill="FFFFFF"/>
        </w:rPr>
        <w:t xml:space="preserve"> </w:t>
      </w:r>
      <w:r>
        <w:rPr>
          <w:rFonts w:ascii="Arial" w:hAnsi="Arial" w:cs="Arial"/>
          <w:color w:val="222222"/>
          <w:shd w:val="clear" w:color="auto" w:fill="FFFFFF"/>
        </w:rPr>
        <w:t>impact local services and professional practice.</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One of the main topics explored was cultural competence. Betancourt et al. (2003) argue that cultural competence is essential for delivering person-centred care in diverse societies. Reflecting on this, I recognised the importance of developing cultural awareness, empathy, and communication skills when working with individuals from different backgrounds. The online class activities emphasised scenarios where practitioners misunderstood service users due to cultural assumptions. These examples encouraged me to reflect on my own biases and how </w:t>
      </w:r>
      <w:r>
        <w:rPr>
          <w:rFonts w:ascii="Arial" w:hAnsi="Arial" w:cs="Arial"/>
          <w:color w:val="222222"/>
          <w:shd w:val="clear" w:color="auto" w:fill="FFFFFF"/>
        </w:rPr>
        <w:lastRenderedPageBreak/>
        <w:t>I can minimise them through self-reflection and learning.</w:t>
      </w:r>
      <w:r>
        <w:rPr>
          <w:rFonts w:ascii="Arial" w:hAnsi="Arial" w:cs="Arial"/>
          <w:color w:val="222222"/>
        </w:rPr>
        <w:br/>
      </w:r>
      <w:r>
        <w:rPr>
          <w:rFonts w:ascii="Arial" w:hAnsi="Arial" w:cs="Arial"/>
          <w:color w:val="222222"/>
        </w:rPr>
        <w:br/>
      </w:r>
      <w:r>
        <w:rPr>
          <w:rFonts w:ascii="Arial" w:hAnsi="Arial" w:cs="Arial"/>
          <w:color w:val="222222"/>
          <w:shd w:val="clear" w:color="auto" w:fill="FFFFFF"/>
        </w:rPr>
        <w:t>Another key concept was the impact of global health challenges. Issues such as pandemics, ageing populations, and climate change require international cooperation and shared learning (WHO, 2021). Understanding these global influences made me more aware of how local health and social care services must adapt to changing needs. For example, migration patterns mean practitioners increasingly support people for whom English is not their first language, highlighting the importance of inclusive and accessible communication.</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Technology was also discussed as a driving force of globalisation. Digital transformation has enabled telehealth, international knowledge exchange, and global professional networks (Browne &amp; </w:t>
      </w:r>
      <w:proofErr w:type="spellStart"/>
      <w:r>
        <w:rPr>
          <w:rFonts w:ascii="Arial" w:hAnsi="Arial" w:cs="Arial"/>
          <w:color w:val="222222"/>
          <w:shd w:val="clear" w:color="auto" w:fill="FFFFFF"/>
        </w:rPr>
        <w:t>Tsey</w:t>
      </w:r>
      <w:proofErr w:type="spellEnd"/>
      <w:r>
        <w:rPr>
          <w:rFonts w:ascii="Arial" w:hAnsi="Arial" w:cs="Arial"/>
          <w:color w:val="222222"/>
          <w:shd w:val="clear" w:color="auto" w:fill="FFFFFF"/>
        </w:rPr>
        <w:t>, 2019). Engaging in online class activities—such as interactive maps showing global health inequalities</w:t>
      </w:r>
      <w:r w:rsidR="00443BB0">
        <w:rPr>
          <w:rFonts w:ascii="Arial" w:hAnsi="Arial" w:cs="Arial"/>
          <w:color w:val="222222"/>
          <w:shd w:val="clear" w:color="auto" w:fill="FFFFFF"/>
        </w:rPr>
        <w:t xml:space="preserve"> </w:t>
      </w:r>
      <w:r>
        <w:rPr>
          <w:rFonts w:ascii="Arial" w:hAnsi="Arial" w:cs="Arial"/>
          <w:color w:val="222222"/>
          <w:shd w:val="clear" w:color="auto" w:fill="FFFFFF"/>
        </w:rPr>
        <w:t>helped me understand how digital tools enhance learning and connection. Screenshots from these activities demonstrate how I explored global case studies and reflected on differences in access to healthcare.</w:t>
      </w:r>
      <w:r>
        <w:rPr>
          <w:rFonts w:ascii="Arial" w:hAnsi="Arial" w:cs="Arial"/>
          <w:color w:val="222222"/>
        </w:rPr>
        <w:br/>
      </w:r>
      <w:r>
        <w:rPr>
          <w:rFonts w:ascii="Arial" w:hAnsi="Arial" w:cs="Arial"/>
          <w:color w:val="222222"/>
        </w:rPr>
        <w:br/>
      </w:r>
      <w:r>
        <w:rPr>
          <w:rFonts w:ascii="Arial" w:hAnsi="Arial" w:cs="Arial"/>
          <w:color w:val="222222"/>
          <w:shd w:val="clear" w:color="auto" w:fill="FFFFFF"/>
        </w:rPr>
        <w:t>Overall, Unit 2 broadened my understanding of global interdependence and encouraged me to think more critically about social justice, equality, and professional responsibility. It reinforced the need to approach practice with cultural sensitivity and global awareness, recognising that every individual’s experience is shaped by wider societal factors.</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 </w:t>
      </w:r>
      <w:r w:rsidRPr="00B528CA">
        <w:rPr>
          <w:rStyle w:val="Heading2Char"/>
        </w:rPr>
        <w:t>Unit 3: Opportunity Knocks</w:t>
      </w:r>
      <w:r w:rsidRPr="00CF2EED">
        <w:rPr>
          <w:rStyle w:val="Heading1Char"/>
        </w:rPr>
        <w:t xml:space="preserve"> </w:t>
      </w:r>
      <w:r>
        <w:rPr>
          <w:rFonts w:ascii="Arial" w:hAnsi="Arial" w:cs="Arial"/>
          <w:color w:val="222222"/>
        </w:rPr>
        <w:br/>
      </w:r>
      <w:r>
        <w:rPr>
          <w:rFonts w:ascii="Arial" w:hAnsi="Arial" w:cs="Arial"/>
          <w:color w:val="222222"/>
        </w:rPr>
        <w:br/>
      </w:r>
      <w:r w:rsidR="00171D97">
        <w:rPr>
          <w:rFonts w:ascii="Arial" w:hAnsi="Arial" w:cs="Arial"/>
          <w:color w:val="222222"/>
          <w:shd w:val="clear" w:color="auto" w:fill="FFFFFF"/>
        </w:rPr>
        <w:t>Unit 3 encouraged me to explore how to identify and utilise personal and professional opportunities. The unit focused on topics such as employability skills, networking, reflection, and personal development planning. This encouraged me to think strategically about my future career in health and social care.</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A key takeaway from this unit was the value of reflective practice. Schön (1983) emphasises that reflective practice allows individuals to learn from experience, adapt to new situations, and make informed decisions. Completing reflective tasks during the unit helped me analyse my strengths, weaknesses, and potential growth areas. For example, reflecting on group activities made me realise that I tend to take on supportive rather than leadership roles. While this shows teamwork skills, it also highlighted the need to develop confidence in leading discussions.</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 xml:space="preserve">The unit also explored employability skills, including communication, problem-solving, and resilience. According to Jackson (2016), these skills are critical for career success. Through the online exercises, I evaluated my skills using competency frameworks and identified areas for improvement. For instance, I </w:t>
      </w:r>
      <w:r w:rsidR="00171D97">
        <w:rPr>
          <w:rFonts w:ascii="Arial" w:hAnsi="Arial" w:cs="Arial"/>
          <w:color w:val="222222"/>
          <w:shd w:val="clear" w:color="auto" w:fill="FFFFFF"/>
        </w:rPr>
        <w:lastRenderedPageBreak/>
        <w:t>recognised the importance of time management and how planning tools can support my academic and professional performance.</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Networking was another central topic. Developing professional connections can open doors to job opportunities, mentoring, and skill development (McDonald, 2011). Participating in interactive discussions and LinkedIn-related tasks helped me understand how to build a professional network responsibly and authentically. Screenshots from these activities show my engagement with employability content and digital networking tools.</w:t>
      </w:r>
      <w:r w:rsidR="00181133">
        <w:rPr>
          <w:rFonts w:ascii="Arial" w:hAnsi="Arial" w:cs="Arial"/>
          <w:color w:val="222222"/>
        </w:rPr>
        <w:t xml:space="preserve"> </w:t>
      </w:r>
      <w:r w:rsidR="00171D97">
        <w:rPr>
          <w:rFonts w:ascii="Arial" w:hAnsi="Arial" w:cs="Arial"/>
          <w:color w:val="222222"/>
          <w:shd w:val="clear" w:color="auto" w:fill="FFFFFF"/>
        </w:rPr>
        <w:t xml:space="preserve">Opportunity recognition was also emphasised </w:t>
      </w:r>
      <w:r w:rsidR="00B04B53">
        <w:rPr>
          <w:rFonts w:ascii="Arial" w:hAnsi="Arial" w:cs="Arial"/>
          <w:color w:val="222222"/>
          <w:shd w:val="clear" w:color="auto" w:fill="FFFFFF"/>
        </w:rPr>
        <w:t>using</w:t>
      </w:r>
      <w:r w:rsidR="00171D97">
        <w:rPr>
          <w:rFonts w:ascii="Arial" w:hAnsi="Arial" w:cs="Arial"/>
          <w:color w:val="222222"/>
          <w:shd w:val="clear" w:color="auto" w:fill="FFFFFF"/>
        </w:rPr>
        <w:t xml:space="preserve"> Personal Development Plans (PDPs). Creating a PDP supported me in setting SMART goals that align with my career aspirations. This included gaining voluntary experience, improving academic writing skills, and attending professional workshops.</w:t>
      </w:r>
      <w:r w:rsidR="00171D97">
        <w:rPr>
          <w:rFonts w:ascii="Arial" w:hAnsi="Arial" w:cs="Arial"/>
          <w:color w:val="222222"/>
        </w:rPr>
        <w:br/>
      </w:r>
      <w:r w:rsidR="00171D97">
        <w:rPr>
          <w:rFonts w:ascii="Arial" w:hAnsi="Arial" w:cs="Arial"/>
          <w:color w:val="222222"/>
        </w:rPr>
        <w:br/>
      </w:r>
      <w:r w:rsidR="00171D97">
        <w:rPr>
          <w:rFonts w:ascii="Arial" w:hAnsi="Arial" w:cs="Arial"/>
          <w:color w:val="222222"/>
          <w:shd w:val="clear" w:color="auto" w:fill="FFFFFF"/>
        </w:rPr>
        <w:t xml:space="preserve">Overall, Unit 3 made me more confident in managing my development and recognising opportunities that support my long-term career growth. It helped me understand that opportunities do not always present themselves clearly; they often require self-belief, proactive behaviour, and a willingness to </w:t>
      </w:r>
      <w:r w:rsidR="00B04B53">
        <w:rPr>
          <w:rFonts w:ascii="Arial" w:hAnsi="Arial" w:cs="Arial"/>
          <w:color w:val="222222"/>
          <w:shd w:val="clear" w:color="auto" w:fill="FFFFFF"/>
        </w:rPr>
        <w:t>learn.</w:t>
      </w:r>
      <w:r>
        <w:rPr>
          <w:rFonts w:ascii="Arial" w:hAnsi="Arial" w:cs="Arial"/>
          <w:color w:val="222222"/>
        </w:rPr>
        <w:br/>
      </w:r>
      <w:r>
        <w:rPr>
          <w:rFonts w:ascii="Arial" w:hAnsi="Arial" w:cs="Arial"/>
          <w:color w:val="222222"/>
        </w:rPr>
        <w:br/>
      </w:r>
      <w:r w:rsidR="00B04B53" w:rsidRPr="00CF2EED">
        <w:rPr>
          <w:rStyle w:val="Heading1Char"/>
        </w:rPr>
        <w:t xml:space="preserve"> </w:t>
      </w:r>
      <w:r w:rsidR="00B04B53" w:rsidRPr="00B528CA">
        <w:rPr>
          <w:rStyle w:val="Heading2Char"/>
        </w:rPr>
        <w:t>Unit</w:t>
      </w:r>
      <w:r w:rsidRPr="00B528CA">
        <w:rPr>
          <w:rStyle w:val="Heading2Char"/>
        </w:rPr>
        <w:t xml:space="preserve"> 4: The Pursuit of Happiness</w:t>
      </w:r>
      <w:r>
        <w:rPr>
          <w:rFonts w:ascii="Arial" w:hAnsi="Arial" w:cs="Arial"/>
          <w:color w:val="222222"/>
          <w:shd w:val="clear" w:color="auto" w:fill="FFFFFF"/>
        </w:rPr>
        <w:t xml:space="preserve"> </w:t>
      </w:r>
      <w:r>
        <w:rPr>
          <w:rFonts w:ascii="Arial" w:hAnsi="Arial" w:cs="Arial"/>
          <w:color w:val="222222"/>
        </w:rPr>
        <w:br/>
      </w:r>
      <w:r>
        <w:rPr>
          <w:rFonts w:ascii="Arial" w:hAnsi="Arial" w:cs="Arial"/>
          <w:color w:val="222222"/>
        </w:rPr>
        <w:br/>
      </w:r>
      <w:r w:rsidR="009C06D0">
        <w:rPr>
          <w:rFonts w:ascii="Arial" w:hAnsi="Arial" w:cs="Arial"/>
          <w:color w:val="222222"/>
          <w:shd w:val="clear" w:color="auto" w:fill="FFFFFF"/>
        </w:rPr>
        <w:t>Unit 4, The Pursuit of Happiness, explored wellbeing, happiness, motivation, and personal growth, highlighting the importance of maintaining balance while studying and working within health and social care. This unit was particularly relevant, as wellbeing directly affects academic performance, professional competence, and long-term resilience. The NHS (2020) emphasises that wellbeing is influenced by maintaining positive relationships, staying active, learning new skills, giving to others, and practising mindfulness. Reflecting on these principles helped me identify practical strategies I can apply in both my personal and academic life.</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One of the core learning points from this unit was understanding how wellbeing is measured and supported across the UK. Stewart-Brown (2015) explains that wellbeing involves emotional, social, and psychological functioning, not simply the absence of illness. This broader understanding encouraged me to reflect on how my lifestyle, relationships, and daily routines contribute to how well I feel overall. For instance, I realised that inconsistent sleep patterns and high academic pressure could sometimes affect my concentration and motivation. Recognising this allowed me to make small but helpful changes such as planning my week more effectively.</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 xml:space="preserve">The unit also explored UK wellbeing data. According to the Office for National Statistics (ONS, 2023), life satisfaction and happiness in the UK are significantly influenced by social connections, financial stability, health, and sense of purpose. Reflecting on this made me understand why having a clear path in health and social care contributes positively to my personal happiness, as I value helping others and </w:t>
      </w:r>
      <w:r w:rsidR="009C06D0">
        <w:rPr>
          <w:rFonts w:ascii="Arial" w:hAnsi="Arial" w:cs="Arial"/>
          <w:color w:val="222222"/>
          <w:shd w:val="clear" w:color="auto" w:fill="FFFFFF"/>
        </w:rPr>
        <w:lastRenderedPageBreak/>
        <w:t>working in a meaningful sector.</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Stress management was a key theme throughout Unit 4. The NHS (2018) and Mind UK (2021) provide widely used guidance on coping with stress, including breathing techniques, grounding, physical activity, and talking to others. Through the online mindfulness and wellbeing tasks, I learned strategies such as deep breathing and taking short breaks, which helped me remain calm during busy periods. Screenshots from these online activities show how I engaged with the wellbeing resources throughout the module.</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Another major topic was motivation. Although much motivation research is global, the UK’s Health Education England (HEE, 2021) Wellbeing Framework highlights the importance of autonomy, support, and personal achievement in maintaining long-term motivation in health and social care roles. This helped me understand that I feel most motivated when I feel capable, supported, and connected to others. Aligning with this, the NICE (2020) Mental Wellbeing at Work guideline stresses the need for supportive environments that promote confidence and positive relationships, which contributed to my reflection on teamwork during the module.</w:t>
      </w:r>
      <w:r w:rsidR="009C06D0">
        <w:rPr>
          <w:rFonts w:ascii="Arial" w:hAnsi="Arial" w:cs="Arial"/>
          <w:color w:val="222222"/>
        </w:rPr>
        <w:br/>
      </w:r>
      <w:r w:rsidR="009C06D0">
        <w:rPr>
          <w:rFonts w:ascii="Arial" w:hAnsi="Arial" w:cs="Arial"/>
          <w:color w:val="222222"/>
        </w:rPr>
        <w:br/>
      </w:r>
      <w:r w:rsidR="009C06D0">
        <w:rPr>
          <w:rFonts w:ascii="Arial" w:hAnsi="Arial" w:cs="Arial"/>
          <w:color w:val="222222"/>
          <w:shd w:val="clear" w:color="auto" w:fill="FFFFFF"/>
        </w:rPr>
        <w:t xml:space="preserve">Reflection was also emphasised in this unit. Moon (2013), a UK academic, highlights that reflective learning helps individuals make sense of experiences, build resilience, and improve personal growth. Applying reflective writing helped me recognise patterns in my </w:t>
      </w:r>
      <w:r w:rsidR="003C349D">
        <w:rPr>
          <w:rFonts w:ascii="Arial" w:hAnsi="Arial" w:cs="Arial"/>
          <w:color w:val="222222"/>
          <w:shd w:val="clear" w:color="auto" w:fill="FFFFFF"/>
        </w:rPr>
        <w:t>behaviour such</w:t>
      </w:r>
      <w:r w:rsidR="009C06D0">
        <w:rPr>
          <w:rFonts w:ascii="Arial" w:hAnsi="Arial" w:cs="Arial"/>
          <w:color w:val="222222"/>
          <w:shd w:val="clear" w:color="auto" w:fill="FFFFFF"/>
        </w:rPr>
        <w:t xml:space="preserve"> as becoming overwhelmed during deadlines—while also identifying strengths such as persistence, empathy, and willingness to seek support.</w:t>
      </w:r>
    </w:p>
    <w:p w14:paraId="7F4F9078" w14:textId="67AF622D" w:rsidR="00F75F6D" w:rsidRDefault="00181133" w:rsidP="00F75F6D">
      <w:pPr>
        <w:spacing w:line="276" w:lineRule="auto"/>
        <w:rPr>
          <w:rFonts w:ascii="Arial" w:hAnsi="Arial" w:cs="Arial"/>
          <w:b/>
          <w:bCs/>
          <w:color w:val="222222"/>
        </w:rPr>
      </w:pPr>
      <w:r>
        <w:rPr>
          <w:rFonts w:ascii="Arial" w:hAnsi="Arial" w:cs="Arial"/>
          <w:color w:val="222222"/>
        </w:rPr>
        <w:t xml:space="preserve"> </w:t>
      </w:r>
      <w:r w:rsidR="009C06D0">
        <w:rPr>
          <w:rFonts w:ascii="Arial" w:hAnsi="Arial" w:cs="Arial"/>
          <w:color w:val="222222"/>
          <w:shd w:val="clear" w:color="auto" w:fill="FFFFFF"/>
        </w:rPr>
        <w:t>Overall, Unit 4 helped me understand that wellbeing and happiness are not fixed states but ongoing processes requiring conscious effort. By applying UK-based wellbeing strategies, reflecting on my emotions, and prioritising balance, I am better prepared to maintain resilience throughout my academic journey and future career in health and social care.</w:t>
      </w:r>
      <w:r w:rsidR="008209AA">
        <w:rPr>
          <w:rFonts w:ascii="Arial" w:hAnsi="Arial" w:cs="Arial"/>
          <w:color w:val="222222"/>
        </w:rPr>
        <w:br/>
      </w:r>
    </w:p>
    <w:p w14:paraId="3456CFE0" w14:textId="77777777" w:rsidR="00F75F6D" w:rsidRDefault="008209AA" w:rsidP="00B528CA">
      <w:pPr>
        <w:pStyle w:val="Heading1"/>
        <w:rPr>
          <w:shd w:val="clear" w:color="auto" w:fill="FFFFFF"/>
        </w:rPr>
      </w:pPr>
      <w:bookmarkStart w:id="4" w:name="_Toc215757240"/>
      <w:bookmarkStart w:id="5" w:name="_Toc215757259"/>
      <w:bookmarkStart w:id="6" w:name="_Toc215757272"/>
      <w:r w:rsidRPr="001C6063">
        <w:rPr>
          <w:shd w:val="clear" w:color="auto" w:fill="FFFFFF"/>
        </w:rPr>
        <w:t>Conclusion</w:t>
      </w:r>
      <w:bookmarkEnd w:id="4"/>
      <w:bookmarkEnd w:id="5"/>
      <w:bookmarkEnd w:id="6"/>
    </w:p>
    <w:p w14:paraId="52398AB7" w14:textId="0C0EF196" w:rsidR="00ED622F" w:rsidRPr="00F75F6D" w:rsidRDefault="001859C6" w:rsidP="00F75F6D">
      <w:pPr>
        <w:spacing w:line="276" w:lineRule="auto"/>
        <w:rPr>
          <w:rFonts w:ascii="Arial" w:hAnsi="Arial" w:cs="Arial"/>
          <w:b/>
          <w:bCs/>
          <w:color w:val="222222"/>
          <w:shd w:val="clear" w:color="auto" w:fill="FFFFFF"/>
        </w:rPr>
      </w:pPr>
      <w:r>
        <w:rPr>
          <w:rFonts w:ascii="Arial" w:hAnsi="Arial" w:cs="Arial"/>
          <w:color w:val="222222"/>
          <w:shd w:val="clear" w:color="auto" w:fill="FFFFFF"/>
        </w:rPr>
        <w:t>Reflecting across all four units has demonstrated how significantly this module has contributed to my development both as a student and as an aspiring health and social care professional. Unit 1 encouraged me to take ownership of my personal brand, helping me understand how my values, strengths, and online presence influence the way I am perceived. Unit 2 expanded my thinking towards a global perspective, highlighting the importance of cultural competence, diversity, and awareness of global challenges that shape everyday practice.</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Unit 3 strengthened my understanding of employability and personal development, </w:t>
      </w:r>
      <w:r>
        <w:rPr>
          <w:rFonts w:ascii="Arial" w:hAnsi="Arial" w:cs="Arial"/>
          <w:color w:val="222222"/>
          <w:shd w:val="clear" w:color="auto" w:fill="FFFFFF"/>
        </w:rPr>
        <w:lastRenderedPageBreak/>
        <w:t>encouraging me to recognise opportunities and take proactive steps towards achieving my goals. Through reflective practice, networking, and skills auditing, I gained a clearer sense of direction and confidence. Unit 4 reinforced the importance of wellbeing and intrinsic motivation, reminding me that personal success is interconnected with emotional balance, meaningful relationships, and personal fulfilment.</w:t>
      </w:r>
      <w:r>
        <w:rPr>
          <w:rFonts w:ascii="Arial" w:hAnsi="Arial" w:cs="Arial"/>
          <w:color w:val="222222"/>
        </w:rPr>
        <w:br/>
      </w:r>
      <w:r>
        <w:rPr>
          <w:rFonts w:ascii="Arial" w:hAnsi="Arial" w:cs="Arial"/>
          <w:color w:val="222222"/>
        </w:rPr>
        <w:br/>
      </w:r>
      <w:r>
        <w:rPr>
          <w:rFonts w:ascii="Arial" w:hAnsi="Arial" w:cs="Arial"/>
          <w:color w:val="222222"/>
          <w:shd w:val="clear" w:color="auto" w:fill="FFFFFF"/>
        </w:rPr>
        <w:t>Overall, the module has helped me develop a more holistic sense of self—one that recognises the importance of continuous reflection, lifelong learning, and personal resilience. I now feel better equipped to navigate the demands of the health and social care field, understanding that professional development is an ongoing journey rather than a fixed destination. The knowledge, skills, and self-awareness gained will continue to guide my decisions, enhance my communication, and shape my approach to working with diverse individuals and communities in the future.</w:t>
      </w:r>
      <w:r w:rsidR="008209AA">
        <w:rPr>
          <w:rFonts w:ascii="Arial" w:hAnsi="Arial" w:cs="Arial"/>
          <w:color w:val="222222"/>
        </w:rPr>
        <w:br/>
      </w:r>
      <w:r w:rsidR="008209AA">
        <w:rPr>
          <w:rFonts w:ascii="Arial" w:hAnsi="Arial" w:cs="Arial"/>
          <w:color w:val="222222"/>
        </w:rPr>
        <w:br/>
      </w:r>
      <w:r w:rsidR="008209AA">
        <w:rPr>
          <w:rFonts w:ascii="Arial" w:hAnsi="Arial" w:cs="Arial"/>
          <w:color w:val="222222"/>
          <w:shd w:val="clear" w:color="auto" w:fill="FFFFFF"/>
        </w:rPr>
        <w:t>Together, these units have supported my development into a more reflective, confident, and globally aware learner prepared for future challenges in the health and social care sector.</w:t>
      </w:r>
    </w:p>
    <w:p w14:paraId="1C0BDBA2" w14:textId="77777777" w:rsidR="009C06D0" w:rsidRDefault="009C06D0">
      <w:pPr>
        <w:rPr>
          <w:rFonts w:ascii="Arial" w:hAnsi="Arial" w:cs="Arial"/>
          <w:color w:val="222222"/>
          <w:shd w:val="clear" w:color="auto" w:fill="FFFFFF"/>
        </w:rPr>
      </w:pPr>
    </w:p>
    <w:p w14:paraId="605B0F1E" w14:textId="17FFB1B3" w:rsidR="00ED622F" w:rsidRPr="00FF5E5B" w:rsidRDefault="00F75F6D" w:rsidP="00B528CA">
      <w:pPr>
        <w:pStyle w:val="Heading1"/>
        <w:rPr>
          <w:shd w:val="clear" w:color="auto" w:fill="FFFFFF"/>
        </w:rPr>
      </w:pPr>
      <w:bookmarkStart w:id="7" w:name="_Toc215757241"/>
      <w:bookmarkStart w:id="8" w:name="_Toc215757260"/>
      <w:bookmarkStart w:id="9" w:name="_Toc215757273"/>
      <w:r w:rsidRPr="00F75F6D">
        <w:rPr>
          <w:shd w:val="clear" w:color="auto" w:fill="FFFFFF"/>
        </w:rPr>
        <w:t>Reference</w:t>
      </w:r>
      <w:bookmarkEnd w:id="7"/>
      <w:bookmarkEnd w:id="8"/>
      <w:bookmarkEnd w:id="9"/>
    </w:p>
    <w:p w14:paraId="15D1F97B" w14:textId="024757CE" w:rsidR="00172B29" w:rsidRDefault="000744D2" w:rsidP="00AC54D0">
      <w:pPr>
        <w:rPr>
          <w:color w:val="000000"/>
        </w:rPr>
      </w:pPr>
      <w:r>
        <w:rPr>
          <w:color w:val="000000"/>
        </w:rPr>
        <w:t xml:space="preserve">Becomingyourbestself.co.uk, 2025; </w:t>
      </w:r>
      <w:proofErr w:type="spellStart"/>
      <w:r>
        <w:rPr>
          <w:color w:val="000000"/>
        </w:rPr>
        <w:t>Convenzis</w:t>
      </w:r>
      <w:proofErr w:type="spellEnd"/>
      <w:r>
        <w:rPr>
          <w:color w:val="000000"/>
        </w:rPr>
        <w:t xml:space="preserve"> Group, 2025; Corr, 2024; EK Interactive, 2021; Hr-inform.co.uk, 2025; NHS, 2022; NHS England, 2021; NHS England, 2024; Online Learning College, 2024; Sibson, 2008; </w:t>
      </w:r>
      <w:proofErr w:type="spellStart"/>
      <w:r>
        <w:rPr>
          <w:color w:val="000000"/>
        </w:rPr>
        <w:t>squidgyadmin</w:t>
      </w:r>
      <w:proofErr w:type="spellEnd"/>
      <w:r>
        <w:rPr>
          <w:color w:val="000000"/>
        </w:rPr>
        <w:t>, 2025; Stepped Care Solutions, 2025</w:t>
      </w:r>
      <w:r w:rsidR="00172B29">
        <w:rPr>
          <w:color w:val="000000"/>
        </w:rPr>
        <w:t>.</w:t>
      </w:r>
      <w:r w:rsidR="00172B29" w:rsidRPr="00172B29">
        <w:rPr>
          <w:color w:val="000000"/>
        </w:rPr>
        <w:t xml:space="preserve"> </w:t>
      </w:r>
      <w:r w:rsidR="00172B29">
        <w:rPr>
          <w:color w:val="000000"/>
        </w:rPr>
        <w:t>[Accessed 20 Nov. 2025].</w:t>
      </w:r>
    </w:p>
    <w:p w14:paraId="0489D5C4" w14:textId="426F2366" w:rsidR="00172B29" w:rsidRDefault="00260AA8" w:rsidP="00AC54D0">
      <w:pPr>
        <w:rPr>
          <w:color w:val="000000"/>
        </w:rPr>
      </w:pPr>
      <w:proofErr w:type="spellStart"/>
      <w:r>
        <w:rPr>
          <w:rFonts w:ascii="Arial" w:hAnsi="Arial" w:cs="Arial"/>
          <w:color w:val="222222"/>
          <w:shd w:val="clear" w:color="auto" w:fill="FFFFFF"/>
        </w:rPr>
        <w:t>Borrill</w:t>
      </w:r>
      <w:proofErr w:type="spellEnd"/>
      <w:r>
        <w:rPr>
          <w:rFonts w:ascii="Arial" w:hAnsi="Arial" w:cs="Arial"/>
          <w:color w:val="222222"/>
          <w:shd w:val="clear" w:color="auto" w:fill="FFFFFF"/>
        </w:rPr>
        <w:t>, C., West, M., Shapiro, D. and Rees, A. (2000) Team working and effectiveness in health care. British Journal of Healthcare Management, 6(8), pp. 364–371.</w:t>
      </w:r>
      <w:r w:rsidR="00F0683E" w:rsidRPr="00F0683E">
        <w:rPr>
          <w:color w:val="000000"/>
        </w:rPr>
        <w:t xml:space="preserve"> </w:t>
      </w:r>
      <w:r w:rsidR="00F0683E">
        <w:rPr>
          <w:color w:val="000000"/>
        </w:rPr>
        <w:t>[Accessed 20 Nov. 2025].</w:t>
      </w:r>
    </w:p>
    <w:p w14:paraId="5DD632FF" w14:textId="222642FD" w:rsidR="00172B29" w:rsidRPr="00DE5B09" w:rsidRDefault="00260AA8" w:rsidP="00AC54D0">
      <w:pPr>
        <w:rPr>
          <w:color w:val="000000"/>
        </w:rPr>
      </w:pPr>
      <w:r>
        <w:rPr>
          <w:rFonts w:ascii="Arial" w:hAnsi="Arial" w:cs="Arial"/>
          <w:color w:val="222222"/>
          <w:shd w:val="clear" w:color="auto" w:fill="FFFFFF"/>
        </w:rPr>
        <w:t xml:space="preserve">Glasby, J. and Dickinson, H. (2014) Partnership working in health and social care: What is integrated care and how can we deliver it? 2nd </w:t>
      </w:r>
      <w:proofErr w:type="spellStart"/>
      <w:r>
        <w:rPr>
          <w:rFonts w:ascii="Arial" w:hAnsi="Arial" w:cs="Arial"/>
          <w:color w:val="222222"/>
          <w:shd w:val="clear" w:color="auto" w:fill="FFFFFF"/>
        </w:rPr>
        <w:t>edn</w:t>
      </w:r>
      <w:proofErr w:type="spellEnd"/>
      <w:r>
        <w:rPr>
          <w:rFonts w:ascii="Arial" w:hAnsi="Arial" w:cs="Arial"/>
          <w:color w:val="222222"/>
          <w:shd w:val="clear" w:color="auto" w:fill="FFFFFF"/>
        </w:rPr>
        <w:t>. Bristol: Policy Press</w:t>
      </w:r>
      <w:r w:rsidR="00F0683E">
        <w:rPr>
          <w:rFonts w:ascii="Arial" w:hAnsi="Arial" w:cs="Arial"/>
          <w:color w:val="222222"/>
          <w:shd w:val="clear" w:color="auto" w:fill="FFFFFF"/>
        </w:rPr>
        <w:t xml:space="preserve">. </w:t>
      </w:r>
      <w:r w:rsidR="00F0683E">
        <w:rPr>
          <w:color w:val="000000"/>
        </w:rPr>
        <w:t>[Accessed 20 Nov. 2025].</w:t>
      </w:r>
    </w:p>
    <w:p w14:paraId="5DAA03CB" w14:textId="0570869E" w:rsidR="00B5398E" w:rsidRDefault="00B5398E" w:rsidP="00B5398E">
      <w:pPr>
        <w:pStyle w:val="NormalWeb"/>
        <w:spacing w:before="0" w:beforeAutospacing="0" w:after="240" w:afterAutospacing="0" w:line="360" w:lineRule="atLeast"/>
        <w:rPr>
          <w:color w:val="000000"/>
        </w:rPr>
      </w:pPr>
      <w:proofErr w:type="spellStart"/>
      <w:r>
        <w:rPr>
          <w:color w:val="000000"/>
        </w:rPr>
        <w:t>Convenzis</w:t>
      </w:r>
      <w:proofErr w:type="spellEnd"/>
      <w:r>
        <w:rPr>
          <w:color w:val="000000"/>
        </w:rPr>
        <w:t xml:space="preserve"> Group. (2025).</w:t>
      </w:r>
      <w:r>
        <w:rPr>
          <w:rStyle w:val="apple-converted-space"/>
          <w:rFonts w:eastAsiaTheme="majorEastAsia"/>
          <w:color w:val="000000"/>
        </w:rPr>
        <w:t> </w:t>
      </w:r>
      <w:proofErr w:type="spellStart"/>
      <w:r>
        <w:rPr>
          <w:i/>
          <w:iCs/>
          <w:color w:val="000000"/>
        </w:rPr>
        <w:t>Convenzis</w:t>
      </w:r>
      <w:proofErr w:type="spellEnd"/>
      <w:r>
        <w:rPr>
          <w:i/>
          <w:iCs/>
          <w:color w:val="000000"/>
        </w:rPr>
        <w:t xml:space="preserve"> ~ </w:t>
      </w:r>
      <w:proofErr w:type="spellStart"/>
      <w:r>
        <w:rPr>
          <w:i/>
          <w:iCs/>
          <w:color w:val="000000"/>
        </w:rPr>
        <w:t>Convenzis</w:t>
      </w:r>
      <w:proofErr w:type="spellEnd"/>
      <w:r>
        <w:rPr>
          <w:i/>
          <w:iCs/>
          <w:color w:val="000000"/>
        </w:rPr>
        <w:t xml:space="preserve"> Events List</w:t>
      </w:r>
      <w:r>
        <w:rPr>
          <w:color w:val="000000"/>
        </w:rPr>
        <w:t xml:space="preserve">. [online] Available at: </w:t>
      </w:r>
      <w:proofErr w:type="gramStart"/>
      <w:r w:rsidR="00607582">
        <w:rPr>
          <w:color w:val="000000"/>
        </w:rPr>
        <w:t>https://www.convenzis.co.uk/events?silo=digital-infrastructure-security&amp;gad_source=1&amp;gad_campaignid=22105316146&amp;gbraid=0AAAAAoLO8swWjtsIVmmjXC2F4pSAG-ROc&amp;gclid=Cj0KCQiA_8TJBhDNARIsAPX5qxQriUx6aZOEe79CshX9qv-XnxS52lqRpIgVTrZtV1KxJm1q3cldhcgaAjKmEALw_wcB  [</w:t>
      </w:r>
      <w:proofErr w:type="gramEnd"/>
      <w:r>
        <w:rPr>
          <w:color w:val="000000"/>
        </w:rPr>
        <w:t xml:space="preserve">Accessed </w:t>
      </w:r>
      <w:r w:rsidR="0048700B">
        <w:rPr>
          <w:color w:val="000000"/>
        </w:rPr>
        <w:t>20 Nov</w:t>
      </w:r>
      <w:r>
        <w:rPr>
          <w:color w:val="000000"/>
        </w:rPr>
        <w:t>. 2025].</w:t>
      </w:r>
    </w:p>
    <w:p w14:paraId="5522A2FD" w14:textId="3D544F55" w:rsidR="00821809" w:rsidRDefault="00821809" w:rsidP="00821809">
      <w:pPr>
        <w:pStyle w:val="NormalWeb"/>
        <w:spacing w:before="0" w:beforeAutospacing="0" w:after="240" w:afterAutospacing="0" w:line="360" w:lineRule="atLeast"/>
        <w:rPr>
          <w:color w:val="000000"/>
        </w:rPr>
      </w:pPr>
      <w:r>
        <w:rPr>
          <w:color w:val="000000"/>
        </w:rPr>
        <w:t>Corr, N. (2024).</w:t>
      </w:r>
      <w:r>
        <w:rPr>
          <w:rStyle w:val="apple-converted-space"/>
          <w:rFonts w:eastAsiaTheme="majorEastAsia"/>
          <w:color w:val="000000"/>
        </w:rPr>
        <w:t> </w:t>
      </w:r>
      <w:r>
        <w:rPr>
          <w:i/>
          <w:iCs/>
          <w:color w:val="000000"/>
        </w:rPr>
        <w:t xml:space="preserve">Occupational Health Support and Services | </w:t>
      </w:r>
      <w:proofErr w:type="spellStart"/>
      <w:r>
        <w:rPr>
          <w:i/>
          <w:iCs/>
          <w:color w:val="000000"/>
        </w:rPr>
        <w:t>Medigold</w:t>
      </w:r>
      <w:proofErr w:type="spellEnd"/>
      <w:r>
        <w:rPr>
          <w:i/>
          <w:iCs/>
          <w:color w:val="000000"/>
        </w:rPr>
        <w:t xml:space="preserve"> Health</w:t>
      </w:r>
      <w:r>
        <w:rPr>
          <w:color w:val="000000"/>
        </w:rPr>
        <w:t xml:space="preserve">. [online] Medigold-health.com. Available at: </w:t>
      </w:r>
      <w:proofErr w:type="gramStart"/>
      <w:r>
        <w:rPr>
          <w:color w:val="000000"/>
        </w:rPr>
        <w:t>https://www.medigold-health.com/occupational-</w:t>
      </w:r>
      <w:r>
        <w:rPr>
          <w:color w:val="000000"/>
        </w:rPr>
        <w:lastRenderedPageBreak/>
        <w:t xml:space="preserve">health/?gad_source=1&amp;gad_campaignid=21543873579&amp;gbraid=0AAAAADDAkotS9v_0WFgy9OwLa5PTNTFXa&amp;gclid=Cj0KCQiA_8TJBhDNARIsAPX5qxSMJa_QLy6DKhDru-7Ba8fOzKFChustsdUpFP-pAEON2l6TnD6xxbQaAsqtEALw_wcB </w:t>
      </w:r>
      <w:r w:rsidR="0048700B">
        <w:rPr>
          <w:color w:val="000000"/>
        </w:rPr>
        <w:t xml:space="preserve"> </w:t>
      </w:r>
      <w:r>
        <w:rPr>
          <w:color w:val="000000"/>
        </w:rPr>
        <w:t>[</w:t>
      </w:r>
      <w:proofErr w:type="gramEnd"/>
      <w:r>
        <w:rPr>
          <w:color w:val="000000"/>
        </w:rPr>
        <w:t>Accessed 4 Dec. 2025].</w:t>
      </w:r>
    </w:p>
    <w:p w14:paraId="6A063410" w14:textId="563B55B8" w:rsidR="000354DA" w:rsidRDefault="000354DA" w:rsidP="000354DA">
      <w:pPr>
        <w:pStyle w:val="NormalWeb"/>
        <w:spacing w:before="0" w:beforeAutospacing="0" w:after="240" w:afterAutospacing="0" w:line="360" w:lineRule="atLeast"/>
        <w:rPr>
          <w:color w:val="000000"/>
        </w:rPr>
      </w:pPr>
      <w:r>
        <w:rPr>
          <w:color w:val="000000"/>
        </w:rPr>
        <w:t>EK Interactive. (2021).</w:t>
      </w:r>
      <w:r>
        <w:rPr>
          <w:rStyle w:val="apple-converted-space"/>
          <w:rFonts w:eastAsiaTheme="majorEastAsia"/>
          <w:color w:val="000000"/>
        </w:rPr>
        <w:t> </w:t>
      </w:r>
      <w:r>
        <w:rPr>
          <w:i/>
          <w:iCs/>
          <w:color w:val="000000"/>
        </w:rPr>
        <w:t>EK Interactive</w:t>
      </w:r>
      <w:r>
        <w:rPr>
          <w:color w:val="000000"/>
        </w:rPr>
        <w:t xml:space="preserve">. [online] Available at: </w:t>
      </w:r>
      <w:proofErr w:type="gramStart"/>
      <w:r>
        <w:rPr>
          <w:color w:val="000000"/>
        </w:rPr>
        <w:t xml:space="preserve">https://www.ekinteractive.co.uk/?gad_source=1&amp;gad_campaignid=1369984508&amp;gbraid=0AAAAADAkgkhX8uRXk-HLptcQePLa3stzy&amp;gclid=Cj0KCQiA_8TJBhDNARIsAPX5qxRKfjh1GT4oDL-fvGi7h6xPEbOV-6s_Eu-PLTsAq8WfXZcSg1yZJEsaAvmQEALw_wcB </w:t>
      </w:r>
      <w:r w:rsidR="0048700B">
        <w:rPr>
          <w:color w:val="000000"/>
        </w:rPr>
        <w:t xml:space="preserve"> </w:t>
      </w:r>
      <w:r>
        <w:rPr>
          <w:color w:val="000000"/>
        </w:rPr>
        <w:t>[</w:t>
      </w:r>
      <w:proofErr w:type="gramEnd"/>
      <w:r>
        <w:rPr>
          <w:color w:val="000000"/>
        </w:rPr>
        <w:t>Accessed 4 Dec. 2025].</w:t>
      </w:r>
    </w:p>
    <w:p w14:paraId="427BFDE9" w14:textId="5D581350" w:rsidR="00DF3685" w:rsidRDefault="00DF3685" w:rsidP="00DF3685">
      <w:pPr>
        <w:pStyle w:val="NormalWeb"/>
        <w:spacing w:before="0" w:beforeAutospacing="0" w:after="240" w:afterAutospacing="0" w:line="360" w:lineRule="atLeast"/>
        <w:rPr>
          <w:color w:val="000000"/>
        </w:rPr>
      </w:pPr>
      <w:r>
        <w:rPr>
          <w:color w:val="000000"/>
        </w:rPr>
        <w:t>Hr-inform.co.uk. (2025).</w:t>
      </w:r>
      <w:r>
        <w:rPr>
          <w:rStyle w:val="apple-converted-space"/>
          <w:rFonts w:eastAsiaTheme="majorEastAsia"/>
          <w:color w:val="000000"/>
        </w:rPr>
        <w:t> </w:t>
      </w:r>
      <w:r>
        <w:rPr>
          <w:i/>
          <w:iCs/>
          <w:color w:val="000000"/>
        </w:rPr>
        <w:t>CIPD HR-inform</w:t>
      </w:r>
      <w:r>
        <w:rPr>
          <w:color w:val="000000"/>
        </w:rPr>
        <w:t xml:space="preserve">. [online] Available at: </w:t>
      </w:r>
      <w:hyperlink r:id="rId9" w:history="1">
        <w:r w:rsidR="0048700B" w:rsidRPr="00DB4F41">
          <w:rPr>
            <w:rStyle w:val="Hyperlink"/>
          </w:rPr>
          <w:t>https://www.hr-inform.co.uk/cl/home-page?utm_source=google&amp;utm_medium=cpc&amp;utm_campaign=cipd&amp;utm_term=&amp;gad_source=1&amp;gad_campaignid=21643599060&amp;gbraid=0AAAAADFuWviAnOzIpOqK1FCJNylzpV11Z&amp;gclid=Cj0KCQiA_8TJBhDNARIsAPX5qxQSnrOgME4JhZr_Vx5yInYRjKvk3dphWPbiLJXPt0ptWWavpQRlfkIaAsa8EALw_wcB</w:t>
        </w:r>
      </w:hyperlink>
      <w:r w:rsidR="0048700B">
        <w:rPr>
          <w:color w:val="000000"/>
        </w:rPr>
        <w:t xml:space="preserve"> </w:t>
      </w:r>
      <w:r>
        <w:rPr>
          <w:color w:val="000000"/>
        </w:rPr>
        <w:t xml:space="preserve"> [Accessed 4 Dec. 2025].</w:t>
      </w:r>
    </w:p>
    <w:p w14:paraId="09C6A124" w14:textId="5DDA885D" w:rsidR="00156548" w:rsidRDefault="00156548" w:rsidP="00DF3685">
      <w:pPr>
        <w:pStyle w:val="NormalWeb"/>
        <w:spacing w:before="0" w:beforeAutospacing="0" w:after="240" w:afterAutospacing="0" w:line="360" w:lineRule="atLeast"/>
        <w:rPr>
          <w:color w:val="000000"/>
        </w:rPr>
      </w:pPr>
      <w:r>
        <w:rPr>
          <w:color w:val="000000"/>
        </w:rPr>
        <w:t>Maslow, A. (1943).</w:t>
      </w:r>
      <w:r>
        <w:rPr>
          <w:rStyle w:val="apple-converted-space"/>
          <w:rFonts w:eastAsiaTheme="majorEastAsia"/>
          <w:color w:val="000000"/>
        </w:rPr>
        <w:t> </w:t>
      </w:r>
      <w:r>
        <w:rPr>
          <w:i/>
          <w:iCs/>
          <w:color w:val="000000"/>
        </w:rPr>
        <w:t>A Theory of Human Motivation</w:t>
      </w:r>
      <w:r>
        <w:rPr>
          <w:color w:val="000000"/>
        </w:rPr>
        <w:t xml:space="preserve">. [online] Psychological Review. Available at: </w:t>
      </w:r>
      <w:hyperlink r:id="rId10" w:history="1">
        <w:r w:rsidR="0048700B" w:rsidRPr="00DB4F41">
          <w:rPr>
            <w:rStyle w:val="Hyperlink"/>
          </w:rPr>
          <w:t>https://psychclassics.yorku.ca/Maslow/motivation.htm</w:t>
        </w:r>
      </w:hyperlink>
      <w:r>
        <w:rPr>
          <w:color w:val="000000"/>
        </w:rPr>
        <w:t>.</w:t>
      </w:r>
      <w:r w:rsidR="0048700B">
        <w:rPr>
          <w:color w:val="000000"/>
        </w:rPr>
        <w:t xml:space="preserve"> [Accessed 4 Dec. 2025].</w:t>
      </w:r>
    </w:p>
    <w:p w14:paraId="5DD58AD1" w14:textId="4BBF6712" w:rsidR="00822362" w:rsidRDefault="00822362" w:rsidP="00822362">
      <w:pPr>
        <w:pStyle w:val="NormalWeb"/>
        <w:spacing w:before="0" w:beforeAutospacing="0" w:after="240" w:afterAutospacing="0" w:line="360" w:lineRule="atLeast"/>
        <w:rPr>
          <w:color w:val="000000"/>
        </w:rPr>
      </w:pPr>
      <w:r>
        <w:rPr>
          <w:color w:val="000000"/>
        </w:rPr>
        <w:t>NHS (2022).</w:t>
      </w:r>
      <w:r>
        <w:rPr>
          <w:rStyle w:val="apple-converted-space"/>
          <w:rFonts w:eastAsiaTheme="majorEastAsia"/>
          <w:color w:val="000000"/>
        </w:rPr>
        <w:t> </w:t>
      </w:r>
      <w:r>
        <w:rPr>
          <w:i/>
          <w:iCs/>
          <w:color w:val="000000"/>
        </w:rPr>
        <w:t>5 Steps to Mental Wellbeing</w:t>
      </w:r>
      <w:r>
        <w:rPr>
          <w:color w:val="000000"/>
        </w:rPr>
        <w:t xml:space="preserve">. [online] NHS. Available at: </w:t>
      </w:r>
      <w:hyperlink r:id="rId11" w:history="1">
        <w:r w:rsidRPr="00DB4F41">
          <w:rPr>
            <w:rStyle w:val="Hyperlink"/>
          </w:rPr>
          <w:t>https://www.nhs.uk/mental-health/self-help/guides-tools-and-activities/five-steps-to-mental-wellbeing/</w:t>
        </w:r>
      </w:hyperlink>
      <w:r>
        <w:rPr>
          <w:color w:val="000000"/>
        </w:rPr>
        <w:t>.</w:t>
      </w:r>
      <w:r w:rsidR="00295DC8">
        <w:rPr>
          <w:color w:val="000000"/>
        </w:rPr>
        <w:t xml:space="preserve"> [Accessed 4 Dec. 2025].</w:t>
      </w:r>
    </w:p>
    <w:p w14:paraId="7098C9BD" w14:textId="161F0B20" w:rsidR="00B078B4" w:rsidRDefault="00B078B4" w:rsidP="00B078B4">
      <w:pPr>
        <w:pStyle w:val="NormalWeb"/>
        <w:spacing w:before="0" w:beforeAutospacing="0" w:after="240" w:afterAutospacing="0" w:line="360" w:lineRule="atLeast"/>
        <w:rPr>
          <w:color w:val="000000"/>
        </w:rPr>
      </w:pPr>
      <w:r>
        <w:rPr>
          <w:color w:val="000000"/>
        </w:rPr>
        <w:t>NHS England (2021).</w:t>
      </w:r>
      <w:r>
        <w:rPr>
          <w:rStyle w:val="apple-converted-space"/>
          <w:rFonts w:eastAsiaTheme="majorEastAsia"/>
          <w:color w:val="000000"/>
        </w:rPr>
        <w:t> </w:t>
      </w:r>
      <w:r>
        <w:rPr>
          <w:i/>
          <w:iCs/>
          <w:color w:val="000000"/>
        </w:rPr>
        <w:t>Core20PLUS5 an Approach to Reducing Health Inequalities</w:t>
      </w:r>
      <w:r>
        <w:rPr>
          <w:color w:val="000000"/>
        </w:rPr>
        <w:t xml:space="preserve">. [online] www.england.nhs.uk. Available at: </w:t>
      </w:r>
      <w:hyperlink r:id="rId12" w:history="1">
        <w:r w:rsidR="00295DC8" w:rsidRPr="00DB4F41">
          <w:rPr>
            <w:rStyle w:val="Hyperlink"/>
          </w:rPr>
          <w:t>https://www.england.nhs.uk/about/equality/equality-hub/national-healthcare-inequalities-improvement-programme/core20plus5/</w:t>
        </w:r>
      </w:hyperlink>
      <w:r>
        <w:rPr>
          <w:color w:val="000000"/>
        </w:rPr>
        <w:t>.</w:t>
      </w:r>
      <w:r w:rsidR="00295DC8">
        <w:rPr>
          <w:color w:val="000000"/>
        </w:rPr>
        <w:t xml:space="preserve"> [Accessed 4 Dec. 2025].</w:t>
      </w:r>
    </w:p>
    <w:p w14:paraId="30805012" w14:textId="72729FD6" w:rsidR="00B078B4" w:rsidRDefault="00B078B4" w:rsidP="00B078B4">
      <w:pPr>
        <w:pStyle w:val="NormalWeb"/>
        <w:spacing w:before="0" w:beforeAutospacing="0" w:after="240" w:afterAutospacing="0" w:line="360" w:lineRule="atLeast"/>
        <w:rPr>
          <w:color w:val="000000"/>
        </w:rPr>
      </w:pPr>
      <w:r>
        <w:rPr>
          <w:color w:val="000000"/>
        </w:rPr>
        <w:t>NHS England (2024).</w:t>
      </w:r>
      <w:r>
        <w:rPr>
          <w:rStyle w:val="apple-converted-space"/>
          <w:rFonts w:eastAsiaTheme="majorEastAsia"/>
          <w:color w:val="000000"/>
        </w:rPr>
        <w:t> </w:t>
      </w:r>
      <w:r>
        <w:rPr>
          <w:i/>
          <w:iCs/>
          <w:color w:val="000000"/>
        </w:rPr>
        <w:t>NHS England» The expectations of line managers in relation to people management</w:t>
      </w:r>
      <w:r>
        <w:rPr>
          <w:color w:val="000000"/>
        </w:rPr>
        <w:t xml:space="preserve">. [online] www.england.nhs.uk. Available at: </w:t>
      </w:r>
      <w:hyperlink r:id="rId13" w:history="1">
        <w:r w:rsidR="00295DC8" w:rsidRPr="00DB4F41">
          <w:rPr>
            <w:rStyle w:val="Hyperlink"/>
          </w:rPr>
          <w:t>https://www.england.nhs.uk/long-read/the-expectations-of-line-managers-in-relation-to-people-management/</w:t>
        </w:r>
      </w:hyperlink>
      <w:r>
        <w:rPr>
          <w:color w:val="000000"/>
        </w:rPr>
        <w:t>.</w:t>
      </w:r>
      <w:r w:rsidR="00295DC8">
        <w:rPr>
          <w:color w:val="000000"/>
        </w:rPr>
        <w:t xml:space="preserve"> [Accessed 4 Dec. 2025].</w:t>
      </w:r>
    </w:p>
    <w:p w14:paraId="458C987B" w14:textId="326ADA57" w:rsidR="00B078B4" w:rsidRDefault="00B078B4" w:rsidP="00B078B4">
      <w:pPr>
        <w:pStyle w:val="NormalWeb"/>
        <w:spacing w:before="0" w:beforeAutospacing="0" w:after="240" w:afterAutospacing="0" w:line="360" w:lineRule="atLeast"/>
        <w:rPr>
          <w:color w:val="000000"/>
        </w:rPr>
      </w:pPr>
      <w:r>
        <w:rPr>
          <w:color w:val="000000"/>
        </w:rPr>
        <w:t>Online Learning College. (2024).</w:t>
      </w:r>
      <w:r>
        <w:rPr>
          <w:rStyle w:val="apple-converted-space"/>
          <w:rFonts w:eastAsiaTheme="majorEastAsia"/>
          <w:color w:val="000000"/>
        </w:rPr>
        <w:t> </w:t>
      </w:r>
      <w:r>
        <w:rPr>
          <w:i/>
          <w:iCs/>
          <w:color w:val="000000"/>
        </w:rPr>
        <w:t>Health And Social Care Courses | Online Learning College</w:t>
      </w:r>
      <w:r>
        <w:rPr>
          <w:color w:val="000000"/>
        </w:rPr>
        <w:t xml:space="preserve">. [online] Available at: </w:t>
      </w:r>
      <w:proofErr w:type="gramStart"/>
      <w:r>
        <w:rPr>
          <w:color w:val="000000"/>
        </w:rPr>
        <w:t>https://online-learning-college.com/courses/health-and-social-care-courses/?trueroas=1461686848&amp;gad_source=1&amp;gad_campaignid=1461686848&amp;gbraid=0AAAAADhEDpblete45pYsUh3MjLLFFn1EY&amp;gclid=Cj0KCQiA_8TJBhDNARIsAPX5qxQI</w:t>
      </w:r>
      <w:r>
        <w:rPr>
          <w:color w:val="000000"/>
        </w:rPr>
        <w:lastRenderedPageBreak/>
        <w:t xml:space="preserve">5RhWryCfeUN6AXj-uLI2vEA5Nui2-aSILZg8P8EK41R_Rtcli10aAuRoEALw_wcB </w:t>
      </w:r>
      <w:r w:rsidR="00295DC8">
        <w:rPr>
          <w:color w:val="000000"/>
        </w:rPr>
        <w:t xml:space="preserve"> </w:t>
      </w:r>
      <w:r>
        <w:rPr>
          <w:color w:val="000000"/>
        </w:rPr>
        <w:t>[</w:t>
      </w:r>
      <w:proofErr w:type="gramEnd"/>
      <w:r>
        <w:rPr>
          <w:color w:val="000000"/>
        </w:rPr>
        <w:t>Accessed 4 Dec. 2025].</w:t>
      </w:r>
    </w:p>
    <w:p w14:paraId="3DC28DA3" w14:textId="694B10E1" w:rsidR="00B078B4" w:rsidRDefault="00B078B4" w:rsidP="00B078B4">
      <w:pPr>
        <w:pStyle w:val="NormalWeb"/>
        <w:spacing w:before="0" w:beforeAutospacing="0" w:after="240" w:afterAutospacing="0" w:line="360" w:lineRule="atLeast"/>
        <w:rPr>
          <w:color w:val="000000"/>
        </w:rPr>
      </w:pPr>
      <w:r>
        <w:rPr>
          <w:color w:val="000000"/>
        </w:rPr>
        <w:t>Sibson, L. (2008). An Introduction to Reflective Practice.</w:t>
      </w:r>
      <w:r>
        <w:rPr>
          <w:rStyle w:val="apple-converted-space"/>
          <w:rFonts w:eastAsiaTheme="majorEastAsia"/>
          <w:color w:val="000000"/>
        </w:rPr>
        <w:t> </w:t>
      </w:r>
      <w:r>
        <w:rPr>
          <w:i/>
          <w:iCs/>
          <w:color w:val="000000"/>
        </w:rPr>
        <w:t>Journal of Paramedic Practice</w:t>
      </w:r>
      <w:r>
        <w:rPr>
          <w:color w:val="000000"/>
        </w:rPr>
        <w:t xml:space="preserve">, [online] 1(3), pp.121–125. </w:t>
      </w:r>
      <w:proofErr w:type="spellStart"/>
      <w:proofErr w:type="gramStart"/>
      <w:r>
        <w:rPr>
          <w:color w:val="000000"/>
        </w:rPr>
        <w:t>doi:https</w:t>
      </w:r>
      <w:proofErr w:type="spellEnd"/>
      <w:r>
        <w:rPr>
          <w:color w:val="000000"/>
        </w:rPr>
        <w:t>://doi.org/10.12968/jpar.2008.1.3.42057</w:t>
      </w:r>
      <w:proofErr w:type="gramEnd"/>
      <w:r>
        <w:rPr>
          <w:color w:val="000000"/>
        </w:rPr>
        <w:t>.</w:t>
      </w:r>
      <w:r w:rsidR="00295DC8">
        <w:rPr>
          <w:color w:val="000000"/>
        </w:rPr>
        <w:t xml:space="preserve"> [Accessed 4 Dec. 2025].</w:t>
      </w:r>
    </w:p>
    <w:p w14:paraId="6BC06FB8" w14:textId="1398EB16" w:rsidR="00B078B4" w:rsidRDefault="00B078B4" w:rsidP="00B078B4">
      <w:pPr>
        <w:pStyle w:val="NormalWeb"/>
        <w:spacing w:before="0" w:beforeAutospacing="0" w:after="240" w:afterAutospacing="0" w:line="360" w:lineRule="atLeast"/>
        <w:rPr>
          <w:color w:val="000000"/>
        </w:rPr>
      </w:pPr>
      <w:proofErr w:type="spellStart"/>
      <w:r>
        <w:rPr>
          <w:color w:val="000000"/>
        </w:rPr>
        <w:t>squidgyadmin</w:t>
      </w:r>
      <w:proofErr w:type="spellEnd"/>
      <w:r>
        <w:rPr>
          <w:color w:val="000000"/>
        </w:rPr>
        <w:t xml:space="preserve"> (2025).</w:t>
      </w:r>
      <w:r>
        <w:rPr>
          <w:rStyle w:val="apple-converted-space"/>
          <w:rFonts w:eastAsiaTheme="majorEastAsia"/>
          <w:color w:val="000000"/>
        </w:rPr>
        <w:t> </w:t>
      </w:r>
      <w:r>
        <w:rPr>
          <w:i/>
          <w:iCs/>
          <w:color w:val="000000"/>
        </w:rPr>
        <w:t>Level 5 Workplace Wellbeing Training | Wellbeing Lead Academy</w:t>
      </w:r>
      <w:r>
        <w:rPr>
          <w:color w:val="000000"/>
        </w:rPr>
        <w:t xml:space="preserve">. [online] Wellbeing Lead Academy. Available at: </w:t>
      </w:r>
      <w:proofErr w:type="gramStart"/>
      <w:r>
        <w:rPr>
          <w:color w:val="000000"/>
        </w:rPr>
        <w:t xml:space="preserve">https://wellbeingleadacademy.uk/level-5-advanced-certificate-in-strategic-wellbeing-leadership?gad_source=1&amp;gad_campaignid=23096089342&amp;gbraid=0AAAABBnafk7UUC3sbzbm4w34F--f3mOJU&amp;gclid=Cj0KCQiA_8TJBhDNARIsAPX5qxSG2pScqtBL_CriXZhULPhWWAwkySq0sljHigiXJqIq9FEm01AWsagaAicZEALw_wcB </w:t>
      </w:r>
      <w:r w:rsidR="00181133">
        <w:rPr>
          <w:color w:val="000000"/>
        </w:rPr>
        <w:t xml:space="preserve"> </w:t>
      </w:r>
      <w:r>
        <w:rPr>
          <w:color w:val="000000"/>
        </w:rPr>
        <w:t>[</w:t>
      </w:r>
      <w:proofErr w:type="gramEnd"/>
      <w:r>
        <w:rPr>
          <w:color w:val="000000"/>
        </w:rPr>
        <w:t>Accessed 4 Dec. 2025].</w:t>
      </w:r>
    </w:p>
    <w:p w14:paraId="508AC6F3" w14:textId="6C7F6968" w:rsidR="00B078B4" w:rsidRDefault="00B078B4" w:rsidP="00B078B4">
      <w:pPr>
        <w:pStyle w:val="NormalWeb"/>
        <w:spacing w:before="0" w:beforeAutospacing="0" w:after="240" w:afterAutospacing="0" w:line="360" w:lineRule="atLeast"/>
        <w:rPr>
          <w:color w:val="000000"/>
        </w:rPr>
      </w:pPr>
      <w:r>
        <w:rPr>
          <w:color w:val="000000"/>
        </w:rPr>
        <w:t>Stepped Care Solutions. (2025).</w:t>
      </w:r>
      <w:r>
        <w:rPr>
          <w:rStyle w:val="apple-converted-space"/>
          <w:rFonts w:eastAsiaTheme="majorEastAsia"/>
          <w:color w:val="000000"/>
        </w:rPr>
        <w:t> </w:t>
      </w:r>
      <w:r>
        <w:rPr>
          <w:i/>
          <w:iCs/>
          <w:color w:val="000000"/>
        </w:rPr>
        <w:t>Self-Paced eLearning | Stepped Care Solutions</w:t>
      </w:r>
      <w:r>
        <w:rPr>
          <w:color w:val="000000"/>
        </w:rPr>
        <w:t xml:space="preserve">. [online] Available at: </w:t>
      </w:r>
      <w:proofErr w:type="gramStart"/>
      <w:r>
        <w:rPr>
          <w:color w:val="000000"/>
        </w:rPr>
        <w:t xml:space="preserve">https://steppedcaresolutions.com/self-paced-elearning/?utm_source=google&amp;utm_medium=cpc&amp;utm_campaign=training&amp;gad_source=1&amp;gad_campaignid=22402544104&amp;gbraid=0AAAAA--u40hGXQgpE-HL1gKdyv02w_FRi&amp;gclid=Cj0KCQiA_8TJBhDNARIsAPX5qxRivzDN6yttp6ZQsLnLRtA8Ex-HccL-27EhvQdh3EUJWHwtYDKeL9EaAhxJEALw_wcB </w:t>
      </w:r>
      <w:r w:rsidR="00181133">
        <w:rPr>
          <w:color w:val="000000"/>
        </w:rPr>
        <w:t xml:space="preserve"> </w:t>
      </w:r>
      <w:r>
        <w:rPr>
          <w:color w:val="000000"/>
        </w:rPr>
        <w:t>[</w:t>
      </w:r>
      <w:proofErr w:type="gramEnd"/>
      <w:r>
        <w:rPr>
          <w:color w:val="000000"/>
        </w:rPr>
        <w:t>Accessed 4 Dec. 2025].</w:t>
      </w:r>
    </w:p>
    <w:p w14:paraId="3E26F83F" w14:textId="77777777" w:rsidR="00ED622F" w:rsidRDefault="00ED622F"/>
    <w:p w14:paraId="5A41D300" w14:textId="77777777" w:rsidR="00ED622F" w:rsidRDefault="00ED622F"/>
    <w:p w14:paraId="3D076CCF" w14:textId="77777777" w:rsidR="00ED622F" w:rsidRDefault="00ED622F"/>
    <w:p w14:paraId="763AE537" w14:textId="77777777" w:rsidR="00ED622F" w:rsidRDefault="00ED622F"/>
    <w:p w14:paraId="43B5AB2A" w14:textId="77777777" w:rsidR="00ED622F" w:rsidRDefault="00ED622F"/>
    <w:p w14:paraId="2822D0B6" w14:textId="77777777" w:rsidR="00ED622F" w:rsidRDefault="00ED622F"/>
    <w:p w14:paraId="5075A784" w14:textId="77777777" w:rsidR="00ED622F" w:rsidRDefault="00ED622F"/>
    <w:p w14:paraId="71E9DEA5" w14:textId="77777777" w:rsidR="00ED622F" w:rsidRDefault="00ED622F"/>
    <w:p w14:paraId="4B7B2D8A" w14:textId="77777777" w:rsidR="00ED622F" w:rsidRDefault="00ED622F"/>
    <w:p w14:paraId="353A3A93" w14:textId="77777777" w:rsidR="00ED622F" w:rsidRDefault="00ED622F"/>
    <w:p w14:paraId="2D9DF224" w14:textId="77777777" w:rsidR="00ED622F" w:rsidRDefault="00ED622F"/>
    <w:p w14:paraId="2097B236" w14:textId="77777777" w:rsidR="00ED622F" w:rsidRDefault="00ED622F"/>
    <w:p w14:paraId="6B02CE5D" w14:textId="77777777" w:rsidR="00ED622F" w:rsidRDefault="00ED622F"/>
    <w:p w14:paraId="39A5F05A" w14:textId="77777777" w:rsidR="00ED622F" w:rsidRDefault="00ED622F"/>
    <w:p w14:paraId="30E4B378" w14:textId="77777777" w:rsidR="00ED622F" w:rsidRDefault="00ED622F"/>
    <w:p w14:paraId="5186C16B" w14:textId="77777777" w:rsidR="00ED622F" w:rsidRDefault="00ED622F"/>
    <w:p w14:paraId="3D76CF8A" w14:textId="77777777" w:rsidR="00ED622F" w:rsidRDefault="00ED622F"/>
    <w:p w14:paraId="5877ABCB" w14:textId="77777777" w:rsidR="00ED622F" w:rsidRDefault="00ED622F"/>
    <w:p w14:paraId="3DC2BA56" w14:textId="77777777" w:rsidR="00ED622F" w:rsidRDefault="00ED622F"/>
    <w:sectPr w:rsidR="00ED622F">
      <w:headerReference w:type="even" r:id="rId1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EDDFF" w14:textId="77777777" w:rsidR="00AD7EC4" w:rsidRDefault="00AD7EC4" w:rsidP="00D92936">
      <w:pPr>
        <w:spacing w:after="0" w:line="240" w:lineRule="auto"/>
      </w:pPr>
      <w:r>
        <w:separator/>
      </w:r>
    </w:p>
  </w:endnote>
  <w:endnote w:type="continuationSeparator" w:id="0">
    <w:p w14:paraId="3C999122" w14:textId="77777777" w:rsidR="00AD7EC4" w:rsidRDefault="00AD7EC4" w:rsidP="00D92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87684" w14:textId="77777777" w:rsidR="00AD7EC4" w:rsidRDefault="00AD7EC4" w:rsidP="00D92936">
      <w:pPr>
        <w:spacing w:after="0" w:line="240" w:lineRule="auto"/>
      </w:pPr>
      <w:r>
        <w:separator/>
      </w:r>
    </w:p>
  </w:footnote>
  <w:footnote w:type="continuationSeparator" w:id="0">
    <w:p w14:paraId="63CBB04F" w14:textId="77777777" w:rsidR="00AD7EC4" w:rsidRDefault="00AD7EC4" w:rsidP="00D929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2350386"/>
      <w:docPartObj>
        <w:docPartGallery w:val="Page Numbers (Top of Page)"/>
        <w:docPartUnique/>
      </w:docPartObj>
    </w:sdtPr>
    <w:sdtContent>
      <w:p w14:paraId="09604D5F" w14:textId="59A93D93" w:rsidR="00D92936" w:rsidRDefault="00D92936" w:rsidP="00DB4F4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4DC066" w14:textId="77777777" w:rsidR="00D92936" w:rsidRDefault="00D92936" w:rsidP="00D9293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59739816"/>
      <w:docPartObj>
        <w:docPartGallery w:val="Page Numbers (Top of Page)"/>
        <w:docPartUnique/>
      </w:docPartObj>
    </w:sdtPr>
    <w:sdtContent>
      <w:p w14:paraId="566B3714" w14:textId="51E9F2E7" w:rsidR="00D92936" w:rsidRDefault="00D92936" w:rsidP="00DB4F4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5EAFEE" w14:textId="77777777" w:rsidR="00D92936" w:rsidRDefault="00D92936" w:rsidP="00D92936">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E30"/>
    <w:rsid w:val="00023CE2"/>
    <w:rsid w:val="000354DA"/>
    <w:rsid w:val="000744D2"/>
    <w:rsid w:val="000846D8"/>
    <w:rsid w:val="000A1A8C"/>
    <w:rsid w:val="00123489"/>
    <w:rsid w:val="00156548"/>
    <w:rsid w:val="00171D97"/>
    <w:rsid w:val="00172B29"/>
    <w:rsid w:val="00181133"/>
    <w:rsid w:val="001859C6"/>
    <w:rsid w:val="001A0745"/>
    <w:rsid w:val="001A50DC"/>
    <w:rsid w:val="001A5F75"/>
    <w:rsid w:val="001C15A9"/>
    <w:rsid w:val="001C6063"/>
    <w:rsid w:val="001E7522"/>
    <w:rsid w:val="00213600"/>
    <w:rsid w:val="002362F9"/>
    <w:rsid w:val="00260AA8"/>
    <w:rsid w:val="00295DC8"/>
    <w:rsid w:val="002E5D48"/>
    <w:rsid w:val="00344695"/>
    <w:rsid w:val="003539A9"/>
    <w:rsid w:val="00386263"/>
    <w:rsid w:val="003C349D"/>
    <w:rsid w:val="003C6777"/>
    <w:rsid w:val="003F74F4"/>
    <w:rsid w:val="0040179D"/>
    <w:rsid w:val="0042073D"/>
    <w:rsid w:val="00420AD2"/>
    <w:rsid w:val="00443BB0"/>
    <w:rsid w:val="00457A6C"/>
    <w:rsid w:val="00465654"/>
    <w:rsid w:val="0048443C"/>
    <w:rsid w:val="0048700B"/>
    <w:rsid w:val="004E2C32"/>
    <w:rsid w:val="00515CEB"/>
    <w:rsid w:val="00550423"/>
    <w:rsid w:val="005618EA"/>
    <w:rsid w:val="005838C7"/>
    <w:rsid w:val="00587D0F"/>
    <w:rsid w:val="005948F9"/>
    <w:rsid w:val="005C1DB3"/>
    <w:rsid w:val="005C7CF4"/>
    <w:rsid w:val="005E0612"/>
    <w:rsid w:val="00604D6B"/>
    <w:rsid w:val="00607582"/>
    <w:rsid w:val="006D50F3"/>
    <w:rsid w:val="0078342B"/>
    <w:rsid w:val="007B5AA8"/>
    <w:rsid w:val="008209AA"/>
    <w:rsid w:val="00821809"/>
    <w:rsid w:val="00822362"/>
    <w:rsid w:val="00860820"/>
    <w:rsid w:val="008A4DC1"/>
    <w:rsid w:val="009C06D0"/>
    <w:rsid w:val="00A273DE"/>
    <w:rsid w:val="00A807B4"/>
    <w:rsid w:val="00AA4E30"/>
    <w:rsid w:val="00AC54D0"/>
    <w:rsid w:val="00AD7EC4"/>
    <w:rsid w:val="00B04B53"/>
    <w:rsid w:val="00B078B4"/>
    <w:rsid w:val="00B528CA"/>
    <w:rsid w:val="00B5398E"/>
    <w:rsid w:val="00B62C53"/>
    <w:rsid w:val="00B82FAB"/>
    <w:rsid w:val="00BA4F88"/>
    <w:rsid w:val="00BD4A89"/>
    <w:rsid w:val="00BE420D"/>
    <w:rsid w:val="00BE4510"/>
    <w:rsid w:val="00BF3447"/>
    <w:rsid w:val="00C03274"/>
    <w:rsid w:val="00C05162"/>
    <w:rsid w:val="00C77FBD"/>
    <w:rsid w:val="00CD1D8A"/>
    <w:rsid w:val="00CD611D"/>
    <w:rsid w:val="00CF2EED"/>
    <w:rsid w:val="00D57ACE"/>
    <w:rsid w:val="00D70BC4"/>
    <w:rsid w:val="00D92936"/>
    <w:rsid w:val="00D93442"/>
    <w:rsid w:val="00DE5B09"/>
    <w:rsid w:val="00DF3685"/>
    <w:rsid w:val="00DF59D8"/>
    <w:rsid w:val="00E84D70"/>
    <w:rsid w:val="00E947EF"/>
    <w:rsid w:val="00E975B8"/>
    <w:rsid w:val="00ED622F"/>
    <w:rsid w:val="00F0683E"/>
    <w:rsid w:val="00F61347"/>
    <w:rsid w:val="00F75F6D"/>
    <w:rsid w:val="00FC2F5B"/>
    <w:rsid w:val="00FF5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97F0"/>
  <w15:chartTrackingRefBased/>
  <w15:docId w15:val="{F3BCA0F3-74AA-DF44-A24C-A54442E8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E30"/>
    <w:pPr>
      <w:spacing w:line="256"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AA4E3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A4E3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A4E3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A4E3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AA4E3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AA4E30"/>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AA4E30"/>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AA4E30"/>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AA4E30"/>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E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4E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E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E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E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E30"/>
    <w:rPr>
      <w:rFonts w:eastAsiaTheme="majorEastAsia" w:cstheme="majorBidi"/>
      <w:color w:val="272727" w:themeColor="text1" w:themeTint="D8"/>
    </w:rPr>
  </w:style>
  <w:style w:type="paragraph" w:styleId="Title">
    <w:name w:val="Title"/>
    <w:basedOn w:val="Normal"/>
    <w:next w:val="Normal"/>
    <w:link w:val="TitleChar"/>
    <w:uiPriority w:val="10"/>
    <w:qFormat/>
    <w:rsid w:val="00AA4E3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A4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E30"/>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A4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E30"/>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AA4E30"/>
    <w:rPr>
      <w:i/>
      <w:iCs/>
      <w:color w:val="404040" w:themeColor="text1" w:themeTint="BF"/>
    </w:rPr>
  </w:style>
  <w:style w:type="paragraph" w:styleId="ListParagraph">
    <w:name w:val="List Paragraph"/>
    <w:basedOn w:val="Normal"/>
    <w:uiPriority w:val="34"/>
    <w:qFormat/>
    <w:rsid w:val="00AA4E30"/>
    <w:pPr>
      <w:spacing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AA4E30"/>
    <w:rPr>
      <w:i/>
      <w:iCs/>
      <w:color w:val="0F4761" w:themeColor="accent1" w:themeShade="BF"/>
    </w:rPr>
  </w:style>
  <w:style w:type="paragraph" w:styleId="IntenseQuote">
    <w:name w:val="Intense Quote"/>
    <w:basedOn w:val="Normal"/>
    <w:next w:val="Normal"/>
    <w:link w:val="IntenseQuoteChar"/>
    <w:uiPriority w:val="30"/>
    <w:qFormat/>
    <w:rsid w:val="00AA4E3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AA4E30"/>
    <w:rPr>
      <w:i/>
      <w:iCs/>
      <w:color w:val="0F4761" w:themeColor="accent1" w:themeShade="BF"/>
    </w:rPr>
  </w:style>
  <w:style w:type="character" w:styleId="IntenseReference">
    <w:name w:val="Intense Reference"/>
    <w:basedOn w:val="DefaultParagraphFont"/>
    <w:uiPriority w:val="32"/>
    <w:qFormat/>
    <w:rsid w:val="00AA4E30"/>
    <w:rPr>
      <w:b/>
      <w:bCs/>
      <w:smallCaps/>
      <w:color w:val="0F4761" w:themeColor="accent1" w:themeShade="BF"/>
      <w:spacing w:val="5"/>
    </w:rPr>
  </w:style>
  <w:style w:type="character" w:customStyle="1" w:styleId="apple-converted-space">
    <w:name w:val="apple-converted-space"/>
    <w:basedOn w:val="DefaultParagraphFont"/>
    <w:rsid w:val="005948F9"/>
  </w:style>
  <w:style w:type="character" w:styleId="Hyperlink">
    <w:name w:val="Hyperlink"/>
    <w:basedOn w:val="DefaultParagraphFont"/>
    <w:uiPriority w:val="99"/>
    <w:unhideWhenUsed/>
    <w:rsid w:val="005948F9"/>
    <w:rPr>
      <w:color w:val="0000FF"/>
      <w:u w:val="single"/>
    </w:rPr>
  </w:style>
  <w:style w:type="paragraph" w:styleId="Bibliography">
    <w:name w:val="Bibliography"/>
    <w:basedOn w:val="Normal"/>
    <w:next w:val="Normal"/>
    <w:uiPriority w:val="37"/>
    <w:unhideWhenUsed/>
    <w:rsid w:val="00386263"/>
  </w:style>
  <w:style w:type="paragraph" w:styleId="NormalWeb">
    <w:name w:val="Normal (Web)"/>
    <w:basedOn w:val="Normal"/>
    <w:uiPriority w:val="99"/>
    <w:unhideWhenUsed/>
    <w:rsid w:val="00023CE2"/>
    <w:pPr>
      <w:spacing w:before="100" w:beforeAutospacing="1" w:after="100" w:afterAutospacing="1" w:line="240" w:lineRule="auto"/>
    </w:pPr>
    <w:rPr>
      <w:rFonts w:eastAsia="Times New Roman" w:cs="Times New Roman"/>
      <w:szCs w:val="24"/>
      <w:lang w:eastAsia="en-GB"/>
    </w:rPr>
  </w:style>
  <w:style w:type="character" w:styleId="UnresolvedMention">
    <w:name w:val="Unresolved Mention"/>
    <w:basedOn w:val="DefaultParagraphFont"/>
    <w:uiPriority w:val="99"/>
    <w:semiHidden/>
    <w:unhideWhenUsed/>
    <w:rsid w:val="00607582"/>
    <w:rPr>
      <w:color w:val="605E5C"/>
      <w:shd w:val="clear" w:color="auto" w:fill="E1DFDD"/>
    </w:rPr>
  </w:style>
  <w:style w:type="paragraph" w:styleId="Header">
    <w:name w:val="header"/>
    <w:basedOn w:val="Normal"/>
    <w:link w:val="HeaderChar"/>
    <w:uiPriority w:val="99"/>
    <w:unhideWhenUsed/>
    <w:rsid w:val="00D92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936"/>
    <w:rPr>
      <w:rFonts w:ascii="Times New Roman" w:hAnsi="Times New Roman"/>
      <w:kern w:val="0"/>
      <w:szCs w:val="22"/>
      <w14:ligatures w14:val="none"/>
    </w:rPr>
  </w:style>
  <w:style w:type="paragraph" w:styleId="Footer">
    <w:name w:val="footer"/>
    <w:basedOn w:val="Normal"/>
    <w:link w:val="FooterChar"/>
    <w:uiPriority w:val="99"/>
    <w:unhideWhenUsed/>
    <w:rsid w:val="00D92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936"/>
    <w:rPr>
      <w:rFonts w:ascii="Times New Roman" w:hAnsi="Times New Roman"/>
      <w:kern w:val="0"/>
      <w:szCs w:val="22"/>
      <w14:ligatures w14:val="none"/>
    </w:rPr>
  </w:style>
  <w:style w:type="character" w:styleId="PageNumber">
    <w:name w:val="page number"/>
    <w:basedOn w:val="DefaultParagraphFont"/>
    <w:uiPriority w:val="99"/>
    <w:semiHidden/>
    <w:unhideWhenUsed/>
    <w:rsid w:val="00D92936"/>
  </w:style>
  <w:style w:type="paragraph" w:styleId="TOC1">
    <w:name w:val="toc 1"/>
    <w:basedOn w:val="Normal"/>
    <w:next w:val="Normal"/>
    <w:autoRedefine/>
    <w:uiPriority w:val="39"/>
    <w:unhideWhenUsed/>
    <w:rsid w:val="001E7522"/>
    <w:pPr>
      <w:pBdr>
        <w:between w:val="double" w:sz="6" w:space="0" w:color="auto"/>
      </w:pBdr>
      <w:spacing w:before="120" w:after="120"/>
      <w:jc w:val="center"/>
    </w:pPr>
    <w:rPr>
      <w:rFonts w:asciiTheme="minorHAnsi" w:hAnsiTheme="minorHAnsi"/>
      <w:b/>
      <w:bCs/>
      <w:i/>
      <w:iCs/>
      <w:szCs w:val="24"/>
    </w:rPr>
  </w:style>
  <w:style w:type="paragraph" w:styleId="TOCHeading">
    <w:name w:val="TOC Heading"/>
    <w:basedOn w:val="Heading1"/>
    <w:next w:val="Normal"/>
    <w:uiPriority w:val="39"/>
    <w:unhideWhenUsed/>
    <w:qFormat/>
    <w:rsid w:val="00515CE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semiHidden/>
    <w:unhideWhenUsed/>
    <w:rsid w:val="00515CEB"/>
    <w:pPr>
      <w:pBdr>
        <w:between w:val="double" w:sz="6" w:space="0" w:color="auto"/>
      </w:pBdr>
      <w:spacing w:before="120" w:after="120"/>
      <w:jc w:val="center"/>
    </w:pPr>
    <w:rPr>
      <w:rFonts w:asciiTheme="minorHAnsi" w:hAnsiTheme="minorHAnsi"/>
      <w:i/>
      <w:iCs/>
      <w:sz w:val="20"/>
      <w:szCs w:val="20"/>
    </w:rPr>
  </w:style>
  <w:style w:type="paragraph" w:styleId="TOC3">
    <w:name w:val="toc 3"/>
    <w:basedOn w:val="Normal"/>
    <w:next w:val="Normal"/>
    <w:autoRedefine/>
    <w:uiPriority w:val="39"/>
    <w:semiHidden/>
    <w:unhideWhenUsed/>
    <w:rsid w:val="00515CEB"/>
    <w:pPr>
      <w:pBdr>
        <w:between w:val="double" w:sz="6" w:space="0" w:color="auto"/>
      </w:pBdr>
      <w:spacing w:before="120" w:after="120"/>
      <w:ind w:left="240"/>
      <w:jc w:val="center"/>
    </w:pPr>
    <w:rPr>
      <w:rFonts w:asciiTheme="minorHAnsi" w:hAnsiTheme="minorHAnsi"/>
      <w:sz w:val="20"/>
      <w:szCs w:val="20"/>
    </w:rPr>
  </w:style>
  <w:style w:type="paragraph" w:styleId="TOC4">
    <w:name w:val="toc 4"/>
    <w:basedOn w:val="Normal"/>
    <w:next w:val="Normal"/>
    <w:autoRedefine/>
    <w:uiPriority w:val="39"/>
    <w:semiHidden/>
    <w:unhideWhenUsed/>
    <w:rsid w:val="00515CEB"/>
    <w:pPr>
      <w:pBdr>
        <w:between w:val="double" w:sz="6" w:space="0" w:color="auto"/>
      </w:pBdr>
      <w:spacing w:before="120" w:after="120"/>
      <w:ind w:left="480"/>
      <w:jc w:val="center"/>
    </w:pPr>
    <w:rPr>
      <w:rFonts w:asciiTheme="minorHAnsi" w:hAnsiTheme="minorHAnsi"/>
      <w:sz w:val="20"/>
      <w:szCs w:val="20"/>
    </w:rPr>
  </w:style>
  <w:style w:type="paragraph" w:styleId="TOC5">
    <w:name w:val="toc 5"/>
    <w:basedOn w:val="Normal"/>
    <w:next w:val="Normal"/>
    <w:autoRedefine/>
    <w:uiPriority w:val="39"/>
    <w:semiHidden/>
    <w:unhideWhenUsed/>
    <w:rsid w:val="00515CEB"/>
    <w:pPr>
      <w:pBdr>
        <w:between w:val="double" w:sz="6" w:space="0" w:color="auto"/>
      </w:pBdr>
      <w:spacing w:before="120" w:after="120"/>
      <w:ind w:left="720"/>
      <w:jc w:val="center"/>
    </w:pPr>
    <w:rPr>
      <w:rFonts w:asciiTheme="minorHAnsi" w:hAnsiTheme="minorHAnsi"/>
      <w:sz w:val="20"/>
      <w:szCs w:val="20"/>
    </w:rPr>
  </w:style>
  <w:style w:type="paragraph" w:styleId="TOC6">
    <w:name w:val="toc 6"/>
    <w:basedOn w:val="Normal"/>
    <w:next w:val="Normal"/>
    <w:autoRedefine/>
    <w:uiPriority w:val="39"/>
    <w:semiHidden/>
    <w:unhideWhenUsed/>
    <w:rsid w:val="00515CEB"/>
    <w:pPr>
      <w:pBdr>
        <w:between w:val="double" w:sz="6" w:space="0" w:color="auto"/>
      </w:pBdr>
      <w:spacing w:before="120" w:after="120"/>
      <w:ind w:left="960"/>
      <w:jc w:val="center"/>
    </w:pPr>
    <w:rPr>
      <w:rFonts w:asciiTheme="minorHAnsi" w:hAnsiTheme="minorHAnsi"/>
      <w:sz w:val="20"/>
      <w:szCs w:val="20"/>
    </w:rPr>
  </w:style>
  <w:style w:type="paragraph" w:styleId="TOC7">
    <w:name w:val="toc 7"/>
    <w:basedOn w:val="Normal"/>
    <w:next w:val="Normal"/>
    <w:autoRedefine/>
    <w:uiPriority w:val="39"/>
    <w:semiHidden/>
    <w:unhideWhenUsed/>
    <w:rsid w:val="00515CEB"/>
    <w:pPr>
      <w:pBdr>
        <w:between w:val="double" w:sz="6" w:space="0" w:color="auto"/>
      </w:pBdr>
      <w:spacing w:before="120" w:after="120"/>
      <w:ind w:left="1200"/>
      <w:jc w:val="center"/>
    </w:pPr>
    <w:rPr>
      <w:rFonts w:asciiTheme="minorHAnsi" w:hAnsiTheme="minorHAnsi"/>
      <w:sz w:val="20"/>
      <w:szCs w:val="20"/>
    </w:rPr>
  </w:style>
  <w:style w:type="paragraph" w:styleId="TOC8">
    <w:name w:val="toc 8"/>
    <w:basedOn w:val="Normal"/>
    <w:next w:val="Normal"/>
    <w:autoRedefine/>
    <w:uiPriority w:val="39"/>
    <w:semiHidden/>
    <w:unhideWhenUsed/>
    <w:rsid w:val="00515CEB"/>
    <w:pPr>
      <w:pBdr>
        <w:between w:val="double" w:sz="6" w:space="0" w:color="auto"/>
      </w:pBdr>
      <w:spacing w:before="120" w:after="120"/>
      <w:ind w:left="1440"/>
      <w:jc w:val="center"/>
    </w:pPr>
    <w:rPr>
      <w:rFonts w:asciiTheme="minorHAnsi" w:hAnsiTheme="minorHAnsi"/>
      <w:sz w:val="20"/>
      <w:szCs w:val="20"/>
    </w:rPr>
  </w:style>
  <w:style w:type="paragraph" w:styleId="TOC9">
    <w:name w:val="toc 9"/>
    <w:basedOn w:val="Normal"/>
    <w:next w:val="Normal"/>
    <w:autoRedefine/>
    <w:uiPriority w:val="39"/>
    <w:semiHidden/>
    <w:unhideWhenUsed/>
    <w:rsid w:val="00515CEB"/>
    <w:pPr>
      <w:pBdr>
        <w:between w:val="double" w:sz="6" w:space="0" w:color="auto"/>
      </w:pBdr>
      <w:spacing w:before="120" w:after="120"/>
      <w:ind w:left="1680"/>
      <w:jc w:val="center"/>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874971">
      <w:bodyDiv w:val="1"/>
      <w:marLeft w:val="0"/>
      <w:marRight w:val="0"/>
      <w:marTop w:val="0"/>
      <w:marBottom w:val="0"/>
      <w:divBdr>
        <w:top w:val="none" w:sz="0" w:space="0" w:color="auto"/>
        <w:left w:val="none" w:sz="0" w:space="0" w:color="auto"/>
        <w:bottom w:val="none" w:sz="0" w:space="0" w:color="auto"/>
        <w:right w:val="none" w:sz="0" w:space="0" w:color="auto"/>
      </w:divBdr>
    </w:div>
    <w:div w:id="1329364596">
      <w:bodyDiv w:val="1"/>
      <w:marLeft w:val="0"/>
      <w:marRight w:val="0"/>
      <w:marTop w:val="0"/>
      <w:marBottom w:val="0"/>
      <w:divBdr>
        <w:top w:val="none" w:sz="0" w:space="0" w:color="auto"/>
        <w:left w:val="none" w:sz="0" w:space="0" w:color="auto"/>
        <w:bottom w:val="none" w:sz="0" w:space="0" w:color="auto"/>
        <w:right w:val="none" w:sz="0" w:space="0" w:color="auto"/>
      </w:divBdr>
    </w:div>
    <w:div w:id="146685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long-read/the-expectations-of-line-managers-in-relation-to-people-manageme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about/equality/equality-hub/national-healthcare-inequalities-improvement-programme/core20plus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mental-health/self-help/guides-tools-and-activities/five-steps-to-mental-wellbeing/"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psychclassics.yorku.ca/Maslow/motivation.htm" TargetMode="External"/><Relationship Id="rId4" Type="http://schemas.openxmlformats.org/officeDocument/2006/relationships/webSettings" Target="webSettings.xml"/><Relationship Id="rId9" Type="http://schemas.openxmlformats.org/officeDocument/2006/relationships/hyperlink" Target="https://www.hr-inform.co.uk/cl/home-page?utm_source=google&amp;utm_medium=cpc&amp;utm_campaign=cipd&amp;utm_term=&amp;gad_source=1&amp;gad_campaignid=21643599060&amp;gbraid=0AAAAADFuWviAnOzIpOqK1FCJNylzpV11Z&amp;gclid=Cj0KCQiA_8TJBhDNARIsAPX5qxQSnrOgME4JhZr_Vx5yInYRjKvk3dphWPbiLJXPt0ptWWavpQRlfkIaAsa8EALw_wcB"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{46CE3964-D8F0-0A4C-874A-0EA363EFC130}</b:Guid>
    <b:RefOrder>1</b:RefOrder>
  </b:Source>
</b:Sources>
</file>

<file path=customXml/itemProps1.xml><?xml version="1.0" encoding="utf-8"?>
<ds:datastoreItem xmlns:ds="http://schemas.openxmlformats.org/officeDocument/2006/customXml" ds:itemID="{7AEC37B1-D287-C84D-9AB0-30F3EC872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11</Pages>
  <Words>3010</Words>
  <Characters>17158</Characters>
  <Application>Microsoft Office Word</Application>
  <DocSecurity>0</DocSecurity>
  <Lines>142</Lines>
  <Paragraphs>40</Paragraphs>
  <ScaleCrop>false</ScaleCrop>
  <Company/>
  <LinksUpToDate>false</LinksUpToDate>
  <CharactersWithSpaces>20128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Ramsey Nakazibwe (2315008)</dc:creator>
  <cp:keywords/>
  <dc:description/>
  <cp:lastModifiedBy>Ramsey Nakazibwe (2315008)</cp:lastModifiedBy>
  <cp:revision>90</cp:revision>
  <dcterms:created xsi:type="dcterms:W3CDTF">2025-11-18T21:10:00Z</dcterms:created>
  <dcterms:modified xsi:type="dcterms:W3CDTF">2025-12-04T16:54:00Z</dcterms:modified>
</cp:coreProperties>
</file>