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9F4F57C" w14:textId="77777777" w:rsidR="00D24BA5" w:rsidRPr="00967D09" w:rsidRDefault="00D24BA5" w:rsidP="00D24BA5">
      <w:pPr>
        <w:rPr>
          <w:sz w:val="24"/>
        </w:rPr>
      </w:pPr>
      <w:r w:rsidRPr="00967D09">
        <w:rPr>
          <w:sz w:val="24"/>
        </w:rPr>
        <w:t>An individual reflective response to the Professional Teaching Experience.</w:t>
      </w:r>
    </w:p>
    <w:p w14:paraId="657A5AAE" w14:textId="77777777" w:rsidR="00D24BA5" w:rsidRDefault="00D24BA5" w:rsidP="00D24BA5">
      <w:pPr>
        <w:jc w:val="both"/>
        <w:rPr>
          <w:sz w:val="24"/>
        </w:rPr>
      </w:pPr>
      <w:r w:rsidRPr="00280E54">
        <w:rPr>
          <w:sz w:val="24"/>
        </w:rPr>
        <w:t>Being reflective during Professional Teaching Experience (PTE) is extremely important. It allows growth and development and is crucial to improvement. Reflection is thinking back on the previous, looking at areas for improvement as well as certain aspects that went well, and using this to aid development. It can be defined as “reflective practice is an active, dynamic action-based and ethical set of skills, placed in real time and dealing with real, complex and difficult situations.”(Moon, J. 1999)</w:t>
      </w:r>
    </w:p>
    <w:p w14:paraId="21F5ADBD" w14:textId="77777777" w:rsidR="00D24BA5" w:rsidRDefault="00D24BA5" w:rsidP="00D24BA5">
      <w:pPr>
        <w:jc w:val="both"/>
        <w:rPr>
          <w:sz w:val="24"/>
        </w:rPr>
      </w:pPr>
      <w:r>
        <w:rPr>
          <w:sz w:val="24"/>
        </w:rPr>
        <w:t xml:space="preserve">During my time of PTE, I found that reflection is crucial in development. By being reflective, I allowed myself to not only see what skills and techniques worked for me, but to see how effective my lesson plans were and what areas I needed improvements in. Many theorists have emphasised the importance of reflection, including John Dewey who states that </w:t>
      </w:r>
      <w:r w:rsidRPr="00664614">
        <w:rPr>
          <w:sz w:val="24"/>
        </w:rPr>
        <w:t>reflection “gives an individual an increased power of control</w:t>
      </w:r>
      <w:r>
        <w:rPr>
          <w:sz w:val="24"/>
        </w:rPr>
        <w:t>.” (Dewey, J. 1933)</w:t>
      </w:r>
    </w:p>
    <w:p w14:paraId="6916EE0B" w14:textId="77777777" w:rsidR="00D24BA5" w:rsidRPr="004C7D6E" w:rsidRDefault="00D24BA5" w:rsidP="00D24BA5">
      <w:pPr>
        <w:jc w:val="both"/>
        <w:rPr>
          <w:sz w:val="24"/>
          <w:szCs w:val="24"/>
        </w:rPr>
      </w:pPr>
      <w:r>
        <w:rPr>
          <w:sz w:val="24"/>
        </w:rPr>
        <w:t xml:space="preserve">Whilst on PTE, my own teaching developed greatly. By being in a school environment, witnessing a true reflection of a school setting and getting a first-hand outlook on highly qualified teachers at work in the classroom had a large impact on my development. This allowed me to make my </w:t>
      </w:r>
      <w:r w:rsidRPr="007B1AA2">
        <w:rPr>
          <w:sz w:val="24"/>
          <w:szCs w:val="24"/>
        </w:rPr>
        <w:t>own opinions on strategies and techniq</w:t>
      </w:r>
      <w:r>
        <w:rPr>
          <w:sz w:val="24"/>
          <w:szCs w:val="24"/>
        </w:rPr>
        <w:t>ues whilst viewing them as a by-</w:t>
      </w:r>
      <w:r w:rsidRPr="007B1AA2">
        <w:rPr>
          <w:sz w:val="24"/>
          <w:szCs w:val="24"/>
        </w:rPr>
        <w:t xml:space="preserve">stander, before beginning to teach myself. </w:t>
      </w:r>
      <w:r>
        <w:rPr>
          <w:sz w:val="24"/>
          <w:szCs w:val="24"/>
        </w:rPr>
        <w:t xml:space="preserve">This also supported </w:t>
      </w:r>
      <w:r w:rsidRPr="007B1AA2">
        <w:rPr>
          <w:bCs/>
          <w:sz w:val="24"/>
          <w:szCs w:val="24"/>
        </w:rPr>
        <w:t xml:space="preserve">S1.7 </w:t>
      </w:r>
      <w:r>
        <w:rPr>
          <w:bCs/>
          <w:sz w:val="24"/>
          <w:szCs w:val="24"/>
        </w:rPr>
        <w:t xml:space="preserve">of the QTS standards which </w:t>
      </w:r>
      <w:r w:rsidRPr="007B1AA2">
        <w:rPr>
          <w:bCs/>
          <w:sz w:val="24"/>
          <w:szCs w:val="24"/>
        </w:rPr>
        <w:t>says ‘</w:t>
      </w:r>
      <w:r w:rsidRPr="007B1AA2">
        <w:rPr>
          <w:sz w:val="24"/>
          <w:szCs w:val="24"/>
        </w:rPr>
        <w:t xml:space="preserve">they are able to contribute to the wider development of the school and profession and are aware of the importance of maintaining up-to-date professional knowledge, understanding and skills and </w:t>
      </w:r>
      <w:r w:rsidRPr="007B1AA2">
        <w:rPr>
          <w:bCs/>
          <w:sz w:val="24"/>
          <w:szCs w:val="24"/>
        </w:rPr>
        <w:t>are able to reflect on their own practice</w:t>
      </w:r>
      <w:r w:rsidRPr="007B1AA2">
        <w:rPr>
          <w:sz w:val="24"/>
          <w:szCs w:val="24"/>
        </w:rPr>
        <w:t xml:space="preserve">. They recognise their own needs and </w:t>
      </w:r>
      <w:r w:rsidRPr="007B1AA2">
        <w:rPr>
          <w:bCs/>
          <w:sz w:val="24"/>
          <w:szCs w:val="24"/>
        </w:rPr>
        <w:t>take responsibility for their continuing profess</w:t>
      </w:r>
      <w:r>
        <w:rPr>
          <w:bCs/>
          <w:sz w:val="24"/>
          <w:szCs w:val="24"/>
        </w:rPr>
        <w:t>ional development</w:t>
      </w:r>
      <w:r w:rsidRPr="007B1AA2">
        <w:rPr>
          <w:bCs/>
          <w:sz w:val="24"/>
          <w:szCs w:val="24"/>
        </w:rPr>
        <w:t>’</w:t>
      </w:r>
      <w:r>
        <w:rPr>
          <w:bCs/>
          <w:sz w:val="24"/>
          <w:szCs w:val="24"/>
        </w:rPr>
        <w:t xml:space="preserve"> (Welsh Government, 2009). By completing daily lesson plans, examining the work the pupils were producing and using the Assisted Reflective Conclusions templates (ARC) daily, I was able to achieve this.</w:t>
      </w:r>
    </w:p>
    <w:p w14:paraId="2FB719A7" w14:textId="77777777" w:rsidR="00D24BA5" w:rsidRDefault="00D24BA5" w:rsidP="00D24BA5">
      <w:pPr>
        <w:jc w:val="both"/>
        <w:rPr>
          <w:bCs/>
          <w:sz w:val="24"/>
          <w:szCs w:val="24"/>
        </w:rPr>
      </w:pPr>
      <w:r w:rsidRPr="004C7D6E">
        <w:rPr>
          <w:bCs/>
          <w:sz w:val="24"/>
          <w:szCs w:val="24"/>
        </w:rPr>
        <w:t>When looking at the QTS standards, to aid my development, I found many goals to strive for.</w:t>
      </w:r>
      <w:r>
        <w:rPr>
          <w:bCs/>
          <w:sz w:val="24"/>
          <w:szCs w:val="24"/>
        </w:rPr>
        <w:t xml:space="preserve"> After a rapport was built between the pupils and I, and I began to complete group work, I was able to look at my own techniques when teaching. I set myself the target from S2.7 of the QTS standards, which is; ‘they know a range of strategies to promote good behaviour and establish a purposeful learning environment’ (Welsh Government, 2009). When starting to work with pupils and completing lesson plans, I gathered an understanding of the pupils and was able to think about what would work best for them. I realised from my first session that the group was easily distracted, as can be seen in the completed </w:t>
      </w:r>
      <w:r w:rsidRPr="00CF16DF">
        <w:rPr>
          <w:bCs/>
          <w:sz w:val="24"/>
          <w:szCs w:val="24"/>
        </w:rPr>
        <w:t>ARC</w:t>
      </w:r>
      <w:r>
        <w:rPr>
          <w:bCs/>
          <w:sz w:val="24"/>
          <w:szCs w:val="24"/>
        </w:rPr>
        <w:t xml:space="preserve"> from that day in </w:t>
      </w:r>
      <w:r w:rsidRPr="00CF16DF">
        <w:rPr>
          <w:bCs/>
          <w:sz w:val="24"/>
          <w:szCs w:val="24"/>
        </w:rPr>
        <w:t>Appendix 1.</w:t>
      </w:r>
      <w:r>
        <w:rPr>
          <w:bCs/>
          <w:sz w:val="24"/>
          <w:szCs w:val="24"/>
        </w:rPr>
        <w:t xml:space="preserve"> When reflecting on this lesson, I felt as though giving the pupils the choice of seats was not effective or beneficial to the lesson. In an attempt to solve this in the next lesson, I decided to give pupils specific seats and told them this immediately at the start of the session. This benefited the lesson as it meant that pupils remained focused for the duration of the lesson and weren’t tempted to whisper to their friends sitting next to them. Many studies support this such as Timothy Anderson 2009 when stating “t</w:t>
      </w:r>
      <w:r w:rsidRPr="000814A2">
        <w:rPr>
          <w:bCs/>
          <w:sz w:val="24"/>
          <w:szCs w:val="24"/>
        </w:rPr>
        <w:t>he design of the classroom and its effect on the educational environment continues to be of vital importance to students’ academic success</w:t>
      </w:r>
      <w:r>
        <w:rPr>
          <w:bCs/>
          <w:sz w:val="24"/>
          <w:szCs w:val="24"/>
        </w:rPr>
        <w:t>.”</w:t>
      </w:r>
    </w:p>
    <w:p w14:paraId="1E5FE699" w14:textId="77777777" w:rsidR="00D24BA5" w:rsidRDefault="00D24BA5" w:rsidP="00D24BA5">
      <w:pPr>
        <w:jc w:val="both"/>
        <w:rPr>
          <w:bCs/>
          <w:sz w:val="24"/>
          <w:szCs w:val="24"/>
        </w:rPr>
      </w:pPr>
      <w:r>
        <w:rPr>
          <w:bCs/>
          <w:sz w:val="24"/>
          <w:szCs w:val="24"/>
        </w:rPr>
        <w:lastRenderedPageBreak/>
        <w:t>Another target I set myself was in regards to planning. When looking at the QTS standards, I focused my attention to S3.2.1 which is ‘m</w:t>
      </w:r>
      <w:r w:rsidRPr="000F2410">
        <w:rPr>
          <w:bCs/>
          <w:sz w:val="24"/>
          <w:szCs w:val="24"/>
        </w:rPr>
        <w:t xml:space="preserve">ake appropriate use of a range of monitoring and assessment strategies to evaluate learners’ progress towards planned learning objectives, and use this information to improve </w:t>
      </w:r>
      <w:r>
        <w:rPr>
          <w:bCs/>
          <w:sz w:val="24"/>
          <w:szCs w:val="24"/>
        </w:rPr>
        <w:t xml:space="preserve">their own planning and teaching’ (Welsh Government, 2009). From the first sessions of mathematics that I completed with the group, I came to understand that they were all at different levels in their learning, which should therefore have an effect to my planned lessons. When reflecting on the completed lessons and examining the work the pupils were completing, I made a change to my lesson planning. I made sure to make things as easy as possible for the lower ability in the group and spend more time explaining at a more one-to-one level rather than explaining the same way to the whole group. I then realised when reflecting on the sessions that this meant the more able pupils were completing task fairly quickly and then waiting. To resolve this, I gave extension activities to these pupils so there was not any wasted time and each individual student always had something to do. I feel as though this reflection allowed me to meet this target as I allowed myself to make changes to the structure of my lessons to make them more efficient and made sure every pupil was benefiting from them. </w:t>
      </w:r>
    </w:p>
    <w:p w14:paraId="601E47A2" w14:textId="77777777" w:rsidR="00D24BA5" w:rsidRDefault="00D24BA5" w:rsidP="00D24BA5">
      <w:pPr>
        <w:jc w:val="both"/>
        <w:rPr>
          <w:sz w:val="24"/>
          <w:szCs w:val="24"/>
        </w:rPr>
      </w:pPr>
      <w:r>
        <w:rPr>
          <w:sz w:val="24"/>
          <w:szCs w:val="24"/>
        </w:rPr>
        <w:t>During my time on PTE, I found it was extremely important to make a good impression on the pupils and to gain their respect and trust. I believe this is a necessity in teaching and is vital to positive outcomes. For this, I strived for the QTS standard S3.3.1 which is ‘have high expectations of learners and build successful relationships, centred on teaching and learning. They establish a purposeful learning environment where diversity is valued and where learners feel secure and confident’ (Welsh Government, 2009). To start with, I sat down with my class mentor and requested a list of all the pupils in the year group. I then was told about each pupil and became aware of any children with extra Mathematics or English support, individual learning plans, free school meals and so on. This allowed me to gain an understanding of the pupils before beginning to teach them. I believe that aspects such as these need to be highly considered as you need to be aware of such things before teaching. This is supported by the theory of b</w:t>
      </w:r>
      <w:r w:rsidRPr="00E23CB8">
        <w:rPr>
          <w:sz w:val="24"/>
          <w:szCs w:val="24"/>
        </w:rPr>
        <w:t>ehaviourism</w:t>
      </w:r>
      <w:r>
        <w:rPr>
          <w:sz w:val="24"/>
          <w:szCs w:val="24"/>
        </w:rPr>
        <w:t xml:space="preserve"> which</w:t>
      </w:r>
      <w:r w:rsidRPr="00E23CB8">
        <w:rPr>
          <w:sz w:val="24"/>
          <w:szCs w:val="24"/>
        </w:rPr>
        <w:t xml:space="preserve"> emphasizes the role of environmental factors in influencing behaviour</w:t>
      </w:r>
      <w:r>
        <w:rPr>
          <w:sz w:val="24"/>
          <w:szCs w:val="24"/>
        </w:rPr>
        <w:t>.</w:t>
      </w:r>
    </w:p>
    <w:p w14:paraId="04AEF9B5" w14:textId="77777777" w:rsidR="00D24BA5" w:rsidRDefault="00D24BA5" w:rsidP="00D24BA5">
      <w:pPr>
        <w:jc w:val="both"/>
        <w:rPr>
          <w:sz w:val="24"/>
          <w:szCs w:val="24"/>
        </w:rPr>
      </w:pPr>
      <w:r>
        <w:rPr>
          <w:sz w:val="24"/>
          <w:szCs w:val="24"/>
        </w:rPr>
        <w:t xml:space="preserve">From the first session taught, I made it aware to the class that I expected all tasks set to be finished in the lesson time, as well as informing them that they would be given ‘achievement or behaviour points’ based on their work and attitude during the lessons. Although I wanted it to be clear that the children could not misbehave in my lessons and should see me as any other teacher, I also took time to get to know the pupils. I did this by asking questions to each one of them and also allowing them to ask me questions. By doing this, a rapport was built as I gained the trust of the pupils and they felt as if they could talk to me about their problems. Emphasising this was that these pupils would come to me when issues would happen, for instance arguments on the yard or displays of bullying. This showed that the pupils had a confidence in me to talk about these things. As a result, a strong rapport was built and this led to a purposeful learning environment. This is supported by the ideas and concepts of </w:t>
      </w:r>
      <w:r w:rsidRPr="003D2116">
        <w:rPr>
          <w:sz w:val="24"/>
          <w:szCs w:val="24"/>
        </w:rPr>
        <w:lastRenderedPageBreak/>
        <w:t xml:space="preserve">Vygotsky, </w:t>
      </w:r>
      <w:r>
        <w:rPr>
          <w:sz w:val="24"/>
          <w:szCs w:val="24"/>
        </w:rPr>
        <w:t xml:space="preserve">who states that </w:t>
      </w:r>
      <w:r w:rsidRPr="003D2116">
        <w:rPr>
          <w:sz w:val="24"/>
          <w:szCs w:val="24"/>
        </w:rPr>
        <w:t>the environment in which children grow up will influence how they think and what they think about.</w:t>
      </w:r>
    </w:p>
    <w:p w14:paraId="47AE3ECA" w14:textId="77777777" w:rsidR="00D24BA5" w:rsidRDefault="00D24BA5" w:rsidP="00D24BA5">
      <w:pPr>
        <w:jc w:val="both"/>
        <w:rPr>
          <w:sz w:val="24"/>
          <w:szCs w:val="24"/>
        </w:rPr>
      </w:pPr>
      <w:r>
        <w:rPr>
          <w:sz w:val="24"/>
          <w:szCs w:val="24"/>
        </w:rPr>
        <w:t>I believe it is incredibly important to develop a purposeful learning environment. I remained to have a similar routine each day so that the pupils became aware of what was expected of them each day. When reflecting on the first few sessions completed, I came to realise that the room was not suitable as focus was easily lost due to the size. To resolve this I changed the environment and went to a more spacious room where the pupils had much more room to lay out their work and have their own space. This worked effectively and benefited my teaching. This links to Pavlov’s theory of Classic Conditioning, where he completed an experiment on dogs, which was later extended by John B. Watson 1878-1958 who applied this theory to humans.</w:t>
      </w:r>
      <w:r w:rsidRPr="0021734C">
        <w:rPr>
          <w:rFonts w:ascii="Arial" w:hAnsi="Arial" w:cs="Arial"/>
          <w:color w:val="000000"/>
          <w:sz w:val="21"/>
          <w:szCs w:val="21"/>
          <w:shd w:val="clear" w:color="auto" w:fill="FFFFFF"/>
        </w:rPr>
        <w:t xml:space="preserve"> </w:t>
      </w:r>
      <w:r w:rsidRPr="0021734C">
        <w:rPr>
          <w:sz w:val="24"/>
          <w:szCs w:val="24"/>
        </w:rPr>
        <w:t>This reflects the behaviourist viewpoint that not only can behaviour be explained by examining the environment, but that by changing the environment the person's behaviour can be altered.</w:t>
      </w:r>
    </w:p>
    <w:p w14:paraId="02ABA168" w14:textId="77777777" w:rsidR="00D24BA5" w:rsidRPr="00B3530B" w:rsidRDefault="00D24BA5" w:rsidP="00D24BA5">
      <w:pPr>
        <w:jc w:val="both"/>
        <w:rPr>
          <w:sz w:val="24"/>
          <w:szCs w:val="24"/>
        </w:rPr>
      </w:pPr>
      <w:r w:rsidRPr="007824EC">
        <w:rPr>
          <w:sz w:val="24"/>
        </w:rPr>
        <w:t>On a whole, I feel as though my PTE experience so far has been successful and a major part of my learning journey. Throughout this experience, my teaching skills and strategies are improving and already I am gaining confidence in the classroom.</w:t>
      </w:r>
      <w:r>
        <w:rPr>
          <w:sz w:val="24"/>
        </w:rPr>
        <w:t xml:space="preserve"> Reflection has had a major part to play in this journey and I feel as though it has been and is vital in my development. Moving on and beginning to think about future placements, I aim to continue my journey in developing skills I require. My personal targets are to remain focused and enthusiastic, and apply my teaching to more of the QTS standards.</w:t>
      </w:r>
    </w:p>
    <w:p w14:paraId="0D5BB3FA" w14:textId="77777777" w:rsidR="00D24BA5" w:rsidRDefault="00D24BA5" w:rsidP="00D24BA5"/>
    <w:p w14:paraId="12144336" w14:textId="77777777" w:rsidR="00D24BA5" w:rsidRDefault="00D24BA5" w:rsidP="00D24BA5"/>
    <w:p w14:paraId="2E631A60" w14:textId="77777777" w:rsidR="00D24BA5" w:rsidRDefault="00D24BA5" w:rsidP="00D24BA5"/>
    <w:p w14:paraId="2AF7B1B6" w14:textId="77777777" w:rsidR="00D24BA5" w:rsidRDefault="00D24BA5" w:rsidP="00D24BA5"/>
    <w:p w14:paraId="7B696EFA" w14:textId="77777777" w:rsidR="00D24BA5" w:rsidRDefault="00D24BA5" w:rsidP="00D24BA5"/>
    <w:p w14:paraId="16D36130" w14:textId="77777777" w:rsidR="00D24BA5" w:rsidRDefault="00D24BA5" w:rsidP="00D24BA5"/>
    <w:p w14:paraId="4644255C" w14:textId="77777777" w:rsidR="00D24BA5" w:rsidRDefault="00D24BA5" w:rsidP="00D24BA5"/>
    <w:p w14:paraId="3F5A19BB" w14:textId="77777777" w:rsidR="00D24BA5" w:rsidRDefault="00D24BA5" w:rsidP="00D24BA5"/>
    <w:p w14:paraId="7E99F691" w14:textId="77777777" w:rsidR="00D24BA5" w:rsidRDefault="00D24BA5" w:rsidP="00D24BA5"/>
    <w:p w14:paraId="73951E7F" w14:textId="77777777" w:rsidR="00D24BA5" w:rsidRDefault="00D24BA5" w:rsidP="00D24BA5"/>
    <w:p w14:paraId="3ABFD7DC" w14:textId="77777777" w:rsidR="00D24BA5" w:rsidRDefault="00D24BA5" w:rsidP="00D24BA5"/>
    <w:p w14:paraId="15FFADB6" w14:textId="77777777" w:rsidR="00D24BA5" w:rsidRDefault="00D24BA5" w:rsidP="00D24BA5"/>
    <w:p w14:paraId="0CB7CFE7" w14:textId="77777777" w:rsidR="00D24BA5" w:rsidRDefault="00D24BA5" w:rsidP="00D24BA5"/>
    <w:p w14:paraId="02AF7E8E" w14:textId="77777777" w:rsidR="00D24BA5" w:rsidRDefault="00D24BA5" w:rsidP="00D24BA5">
      <w:pPr>
        <w:rPr>
          <w:sz w:val="28"/>
        </w:rPr>
      </w:pPr>
      <w:r w:rsidRPr="007824EC">
        <w:rPr>
          <w:sz w:val="28"/>
        </w:rPr>
        <w:lastRenderedPageBreak/>
        <w:t>References</w:t>
      </w:r>
    </w:p>
    <w:p w14:paraId="2196B274" w14:textId="77777777" w:rsidR="00D24BA5" w:rsidRPr="00565304" w:rsidRDefault="00D24BA5" w:rsidP="00D24BA5">
      <w:pPr>
        <w:rPr>
          <w:sz w:val="24"/>
        </w:rPr>
      </w:pPr>
      <w:r w:rsidRPr="00565304">
        <w:rPr>
          <w:sz w:val="24"/>
        </w:rPr>
        <w:t xml:space="preserve">Education Wales. (2009) </w:t>
      </w:r>
      <w:r w:rsidRPr="00565304">
        <w:rPr>
          <w:i/>
          <w:sz w:val="24"/>
        </w:rPr>
        <w:t xml:space="preserve">Qualified Teacher Standards Wales 2009. </w:t>
      </w:r>
      <w:r w:rsidRPr="00565304">
        <w:rPr>
          <w:sz w:val="24"/>
        </w:rPr>
        <w:t>Cardiff: Welsh Government.</w:t>
      </w:r>
    </w:p>
    <w:p w14:paraId="2D48CDB5" w14:textId="77777777" w:rsidR="00D24BA5" w:rsidRPr="00565304" w:rsidRDefault="00D24BA5" w:rsidP="00D24BA5">
      <w:pPr>
        <w:rPr>
          <w:sz w:val="24"/>
        </w:rPr>
      </w:pPr>
      <w:r w:rsidRPr="00565304">
        <w:rPr>
          <w:sz w:val="24"/>
        </w:rPr>
        <w:t xml:space="preserve">Moon, J. (1999), Reflection in Learning and Professional Development: Theory and Practice, </w:t>
      </w:r>
      <w:proofErr w:type="spellStart"/>
      <w:r w:rsidRPr="00565304">
        <w:rPr>
          <w:sz w:val="24"/>
        </w:rPr>
        <w:t>Kogan</w:t>
      </w:r>
      <w:proofErr w:type="spellEnd"/>
      <w:r w:rsidRPr="00565304">
        <w:rPr>
          <w:sz w:val="24"/>
        </w:rPr>
        <w:t xml:space="preserve"> Page, London</w:t>
      </w:r>
      <w:r w:rsidRPr="00565304">
        <w:rPr>
          <w:sz w:val="24"/>
        </w:rPr>
        <w:br/>
      </w:r>
      <w:hyperlink r:id="rId4" w:history="1">
        <w:r w:rsidRPr="00565304">
          <w:rPr>
            <w:rStyle w:val="Hyperlink"/>
            <w:sz w:val="24"/>
          </w:rPr>
          <w:t>https://www.skillsyouneed.com/ps/reflective-practice.html</w:t>
        </w:r>
      </w:hyperlink>
    </w:p>
    <w:p w14:paraId="5D0860C2" w14:textId="77777777" w:rsidR="00D24BA5" w:rsidRPr="00565304" w:rsidRDefault="00D24BA5" w:rsidP="00D24BA5">
      <w:pPr>
        <w:rPr>
          <w:sz w:val="24"/>
        </w:rPr>
      </w:pPr>
      <w:r w:rsidRPr="00565304">
        <w:rPr>
          <w:sz w:val="24"/>
        </w:rPr>
        <w:t xml:space="preserve">Anderson, (2009). The effects of seating arrangement on student's on-task </w:t>
      </w:r>
      <w:proofErr w:type="spellStart"/>
      <w:r w:rsidRPr="00565304">
        <w:rPr>
          <w:sz w:val="24"/>
        </w:rPr>
        <w:t>behavior</w:t>
      </w:r>
      <w:proofErr w:type="spellEnd"/>
      <w:r w:rsidRPr="00565304">
        <w:rPr>
          <w:sz w:val="24"/>
        </w:rPr>
        <w:t>, The Capella University.</w:t>
      </w:r>
    </w:p>
    <w:p w14:paraId="2574E1AC" w14:textId="77777777" w:rsidR="00D24BA5" w:rsidRPr="002F2865" w:rsidRDefault="00D24BA5" w:rsidP="00D24BA5">
      <w:pPr>
        <w:spacing w:after="160" w:line="259" w:lineRule="auto"/>
        <w:rPr>
          <w:sz w:val="24"/>
        </w:rPr>
      </w:pPr>
      <w:r w:rsidRPr="002F2865">
        <w:rPr>
          <w:sz w:val="24"/>
        </w:rPr>
        <w:t>Vygotsky, L. S. (1980). Mind in society: The development of higher psychological processes. Harvard university press.</w:t>
      </w:r>
    </w:p>
    <w:p w14:paraId="10024C3E" w14:textId="77777777" w:rsidR="00D24BA5" w:rsidRDefault="00D24BA5" w:rsidP="00D24BA5">
      <w:pPr>
        <w:rPr>
          <w:sz w:val="24"/>
        </w:rPr>
      </w:pPr>
      <w:r w:rsidRPr="002F2865">
        <w:rPr>
          <w:sz w:val="24"/>
        </w:rPr>
        <w:t>Vygotsky, L. (1978). Interaction between learning and development.</w:t>
      </w:r>
      <w:r>
        <w:rPr>
          <w:sz w:val="24"/>
        </w:rPr>
        <w:t xml:space="preserve"> </w:t>
      </w:r>
      <w:r w:rsidRPr="002F2865">
        <w:rPr>
          <w:sz w:val="24"/>
        </w:rPr>
        <w:t>Readings on the development of children, 23(3), 34-41.</w:t>
      </w:r>
    </w:p>
    <w:p w14:paraId="4333A850" w14:textId="77777777" w:rsidR="00D24BA5" w:rsidRPr="002F2865" w:rsidRDefault="00D24BA5" w:rsidP="00D24BA5">
      <w:pPr>
        <w:spacing w:after="160" w:line="259" w:lineRule="auto"/>
        <w:rPr>
          <w:sz w:val="24"/>
        </w:rPr>
      </w:pPr>
      <w:r w:rsidRPr="00E23CB8">
        <w:rPr>
          <w:sz w:val="24"/>
        </w:rPr>
        <w:t>McLeod, S. A. (2018, Oct 08). </w:t>
      </w:r>
      <w:r w:rsidRPr="00E23CB8">
        <w:rPr>
          <w:i/>
          <w:iCs/>
          <w:sz w:val="24"/>
        </w:rPr>
        <w:t>Pavlov's dogs</w:t>
      </w:r>
      <w:r w:rsidRPr="00E23CB8">
        <w:rPr>
          <w:sz w:val="24"/>
        </w:rPr>
        <w:t>. Retrieved from https://www.simplypsychology.org/pavlov.html</w:t>
      </w:r>
    </w:p>
    <w:p w14:paraId="2FCCCAF9" w14:textId="77777777" w:rsidR="00D24BA5" w:rsidRDefault="00D24BA5" w:rsidP="00D24BA5">
      <w:pPr>
        <w:rPr>
          <w:sz w:val="24"/>
        </w:rPr>
      </w:pPr>
      <w:r w:rsidRPr="00E23CB8">
        <w:rPr>
          <w:sz w:val="24"/>
        </w:rPr>
        <w:t>Pavlov, I. P. (1897/1902). </w:t>
      </w:r>
      <w:r w:rsidRPr="00E23CB8">
        <w:rPr>
          <w:i/>
          <w:iCs/>
          <w:sz w:val="24"/>
        </w:rPr>
        <w:t>The work of the digestive glands.</w:t>
      </w:r>
      <w:r w:rsidRPr="00E23CB8">
        <w:rPr>
          <w:sz w:val="24"/>
        </w:rPr>
        <w:t> London: Griffin.</w:t>
      </w:r>
    </w:p>
    <w:p w14:paraId="5E9377FD" w14:textId="77777777" w:rsidR="00D24BA5" w:rsidRDefault="00D24BA5" w:rsidP="00D24BA5">
      <w:pPr>
        <w:rPr>
          <w:sz w:val="24"/>
        </w:rPr>
      </w:pPr>
      <w:r w:rsidRPr="00E23CB8">
        <w:rPr>
          <w:sz w:val="24"/>
        </w:rPr>
        <w:t xml:space="preserve">Watson, J.B. (1913). Psychology as the </w:t>
      </w:r>
      <w:proofErr w:type="spellStart"/>
      <w:r w:rsidRPr="00E23CB8">
        <w:rPr>
          <w:sz w:val="24"/>
        </w:rPr>
        <w:t>Behaviorist</w:t>
      </w:r>
      <w:proofErr w:type="spellEnd"/>
      <w:r w:rsidRPr="00E23CB8">
        <w:rPr>
          <w:sz w:val="24"/>
        </w:rPr>
        <w:t xml:space="preserve"> Views It. </w:t>
      </w:r>
      <w:r w:rsidRPr="00E23CB8">
        <w:rPr>
          <w:i/>
          <w:iCs/>
          <w:sz w:val="24"/>
        </w:rPr>
        <w:t>Psychological Review, 20</w:t>
      </w:r>
      <w:r w:rsidRPr="00E23CB8">
        <w:rPr>
          <w:sz w:val="24"/>
        </w:rPr>
        <w:t>, 158-177.</w:t>
      </w:r>
    </w:p>
    <w:p w14:paraId="5A6F1454" w14:textId="77777777" w:rsidR="00D24BA5" w:rsidRDefault="00D24BA5" w:rsidP="00D24BA5">
      <w:pPr>
        <w:rPr>
          <w:sz w:val="24"/>
        </w:rPr>
      </w:pPr>
      <w:r w:rsidRPr="00953BBD">
        <w:rPr>
          <w:sz w:val="24"/>
        </w:rPr>
        <w:t>David L, "Classical Conditioning (Pavlov)," in </w:t>
      </w:r>
      <w:r w:rsidRPr="00953BBD">
        <w:rPr>
          <w:i/>
          <w:iCs/>
          <w:sz w:val="24"/>
        </w:rPr>
        <w:t>Learning Theories</w:t>
      </w:r>
      <w:r w:rsidRPr="00953BBD">
        <w:rPr>
          <w:sz w:val="24"/>
        </w:rPr>
        <w:t>, July 24, 2014, </w:t>
      </w:r>
      <w:hyperlink r:id="rId5" w:history="1">
        <w:r w:rsidRPr="00953BBD">
          <w:rPr>
            <w:rStyle w:val="Hyperlink"/>
            <w:sz w:val="24"/>
          </w:rPr>
          <w:t>https://www.learning-theories.com/classical-conditioning-pavlov.html</w:t>
        </w:r>
      </w:hyperlink>
      <w:r w:rsidRPr="00953BBD">
        <w:rPr>
          <w:sz w:val="24"/>
        </w:rPr>
        <w:t>.</w:t>
      </w:r>
    </w:p>
    <w:p w14:paraId="726BB82C" w14:textId="77777777" w:rsidR="00D24BA5" w:rsidRPr="00953BBD" w:rsidRDefault="00D24BA5" w:rsidP="00D24BA5">
      <w:pPr>
        <w:spacing w:after="160" w:line="259" w:lineRule="auto"/>
        <w:rPr>
          <w:sz w:val="24"/>
        </w:rPr>
      </w:pPr>
      <w:r w:rsidRPr="00953BBD">
        <w:rPr>
          <w:sz w:val="24"/>
        </w:rPr>
        <w:t>Watson, J. B. (20</w:t>
      </w:r>
      <w:r>
        <w:rPr>
          <w:sz w:val="24"/>
        </w:rPr>
        <w:t xml:space="preserve">13). </w:t>
      </w:r>
      <w:proofErr w:type="spellStart"/>
      <w:r>
        <w:rPr>
          <w:sz w:val="24"/>
        </w:rPr>
        <w:t>Behaviorism</w:t>
      </w:r>
      <w:proofErr w:type="spellEnd"/>
      <w:r>
        <w:rPr>
          <w:sz w:val="24"/>
        </w:rPr>
        <w:t>. Read Books</w:t>
      </w:r>
      <w:r w:rsidRPr="00953BBD">
        <w:rPr>
          <w:sz w:val="24"/>
        </w:rPr>
        <w:t>.</w:t>
      </w:r>
    </w:p>
    <w:p w14:paraId="29857223" w14:textId="77777777" w:rsidR="00D24BA5" w:rsidRDefault="00D24BA5" w:rsidP="00D24BA5">
      <w:pPr>
        <w:rPr>
          <w:sz w:val="24"/>
        </w:rPr>
      </w:pPr>
    </w:p>
    <w:p w14:paraId="7F786FD1" w14:textId="77777777" w:rsidR="00D24BA5" w:rsidRDefault="00D24BA5" w:rsidP="00D24BA5">
      <w:pPr>
        <w:rPr>
          <w:sz w:val="24"/>
        </w:rPr>
      </w:pPr>
    </w:p>
    <w:p w14:paraId="4A66B397" w14:textId="77777777" w:rsidR="00D24BA5" w:rsidRDefault="00D24BA5" w:rsidP="00D24BA5">
      <w:pPr>
        <w:rPr>
          <w:sz w:val="24"/>
        </w:rPr>
      </w:pPr>
    </w:p>
    <w:p w14:paraId="61047BB3" w14:textId="77777777" w:rsidR="00D24BA5" w:rsidRDefault="00D24BA5" w:rsidP="00D24BA5">
      <w:pPr>
        <w:rPr>
          <w:sz w:val="24"/>
        </w:rPr>
      </w:pPr>
    </w:p>
    <w:p w14:paraId="040A65B0" w14:textId="77777777" w:rsidR="00D24BA5" w:rsidRDefault="00D24BA5" w:rsidP="00D24BA5">
      <w:pPr>
        <w:rPr>
          <w:sz w:val="24"/>
        </w:rPr>
      </w:pPr>
    </w:p>
    <w:p w14:paraId="1DEBB462" w14:textId="77777777" w:rsidR="00D24BA5" w:rsidRDefault="00D24BA5" w:rsidP="00D24BA5">
      <w:pPr>
        <w:rPr>
          <w:sz w:val="24"/>
        </w:rPr>
      </w:pPr>
    </w:p>
    <w:p w14:paraId="7673C3DA" w14:textId="77777777" w:rsidR="00D24BA5" w:rsidRDefault="00D24BA5" w:rsidP="00D24BA5">
      <w:pPr>
        <w:rPr>
          <w:sz w:val="24"/>
        </w:rPr>
      </w:pPr>
    </w:p>
    <w:p w14:paraId="522D817F" w14:textId="77777777" w:rsidR="00D24BA5" w:rsidRDefault="00D24BA5" w:rsidP="00D24BA5">
      <w:pPr>
        <w:rPr>
          <w:sz w:val="24"/>
        </w:rPr>
      </w:pPr>
    </w:p>
    <w:p w14:paraId="36CDD65B" w14:textId="77777777" w:rsidR="00D24BA5" w:rsidRDefault="00D24BA5" w:rsidP="00D24BA5">
      <w:pPr>
        <w:rPr>
          <w:sz w:val="24"/>
        </w:rPr>
      </w:pPr>
    </w:p>
    <w:p w14:paraId="36A2E543" w14:textId="77777777" w:rsidR="00D24BA5" w:rsidRDefault="00D24BA5" w:rsidP="00D24BA5">
      <w:pPr>
        <w:rPr>
          <w:sz w:val="24"/>
        </w:rPr>
      </w:pPr>
    </w:p>
    <w:p w14:paraId="066A49EE" w14:textId="2241FEDA" w:rsidR="00D24BA5" w:rsidRDefault="00D24BA5" w:rsidP="00D24BA5">
      <w:pPr>
        <w:rPr>
          <w:sz w:val="24"/>
        </w:rPr>
      </w:pPr>
      <w:r>
        <w:rPr>
          <w:sz w:val="24"/>
        </w:rPr>
        <w:lastRenderedPageBreak/>
        <w:t>Appendix 1</w:t>
      </w:r>
      <w:r>
        <w:rPr>
          <w:sz w:val="24"/>
        </w:rPr>
        <w:t>:</w:t>
      </w:r>
      <w:bookmarkStart w:id="0" w:name="_GoBack"/>
      <w:bookmarkEnd w:id="0"/>
    </w:p>
    <w:p w14:paraId="500E56E7" w14:textId="77777777" w:rsidR="00792A68" w:rsidRDefault="0098684E" w:rsidP="001F7D4C">
      <w:pPr>
        <w:pStyle w:val="Title"/>
        <w:rPr>
          <w:sz w:val="44"/>
          <w:lang w:val="cy-GB"/>
        </w:rPr>
      </w:pPr>
      <w:r w:rsidRPr="001F7D4C">
        <w:rPr>
          <w:sz w:val="44"/>
          <w:lang w:val="cy-GB"/>
        </w:rPr>
        <w:t xml:space="preserve">Model </w:t>
      </w:r>
      <w:r w:rsidR="00993B61">
        <w:rPr>
          <w:sz w:val="44"/>
          <w:lang w:val="cy-GB"/>
        </w:rPr>
        <w:t>Beirniadau Wedi Adfyfyrio (BWA)</w:t>
      </w:r>
    </w:p>
    <w:p w14:paraId="5128AFE9" w14:textId="77777777" w:rsidR="00590E2B" w:rsidRPr="001F7D4C" w:rsidRDefault="0098684E" w:rsidP="001F7D4C">
      <w:pPr>
        <w:pStyle w:val="Title"/>
        <w:rPr>
          <w:sz w:val="44"/>
        </w:rPr>
      </w:pPr>
      <w:r w:rsidRPr="001F7D4C">
        <w:rPr>
          <w:i/>
          <w:sz w:val="44"/>
        </w:rPr>
        <w:t>Assisted Reflective Conclusions (ARC) Model</w:t>
      </w:r>
    </w:p>
    <w:p w14:paraId="20F16F3D" w14:textId="6F8A8D04" w:rsidR="0098684E" w:rsidRPr="00310592" w:rsidRDefault="0098684E">
      <w:pPr>
        <w:rPr>
          <w:rFonts w:ascii="Century Gothic" w:hAnsi="Century Gothic"/>
          <w:b/>
          <w:sz w:val="21"/>
          <w:szCs w:val="21"/>
          <w:u w:val="single"/>
        </w:rPr>
      </w:pPr>
      <w:proofErr w:type="spellStart"/>
      <w:r w:rsidRPr="00310592">
        <w:rPr>
          <w:rFonts w:ascii="Century Gothic" w:hAnsi="Century Gothic"/>
          <w:b/>
          <w:sz w:val="21"/>
          <w:szCs w:val="21"/>
          <w:u w:val="single"/>
        </w:rPr>
        <w:t>Dyddiad</w:t>
      </w:r>
      <w:proofErr w:type="spellEnd"/>
      <w:r w:rsidRPr="00310592">
        <w:rPr>
          <w:rFonts w:ascii="Century Gothic" w:hAnsi="Century Gothic"/>
          <w:b/>
          <w:sz w:val="21"/>
          <w:szCs w:val="21"/>
          <w:u w:val="single"/>
        </w:rPr>
        <w:t>/</w:t>
      </w:r>
      <w:r w:rsidRPr="00310592">
        <w:rPr>
          <w:rFonts w:ascii="Century Gothic" w:hAnsi="Century Gothic"/>
          <w:b/>
          <w:i/>
          <w:sz w:val="21"/>
          <w:szCs w:val="21"/>
          <w:u w:val="single"/>
        </w:rPr>
        <w:t>Date</w:t>
      </w:r>
      <w:r w:rsidRPr="00310592">
        <w:rPr>
          <w:rFonts w:ascii="Century Gothic" w:hAnsi="Century Gothic"/>
          <w:b/>
          <w:sz w:val="21"/>
          <w:szCs w:val="21"/>
          <w:u w:val="single"/>
        </w:rPr>
        <w:t>:</w:t>
      </w:r>
      <w:r w:rsidR="00356086" w:rsidRPr="00310592">
        <w:rPr>
          <w:rFonts w:ascii="Century Gothic" w:hAnsi="Century Gothic"/>
          <w:b/>
          <w:sz w:val="21"/>
          <w:szCs w:val="21"/>
          <w:u w:val="single"/>
        </w:rPr>
        <w:t xml:space="preserve"> 04/03/2019</w:t>
      </w:r>
    </w:p>
    <w:p w14:paraId="694538B8" w14:textId="6356BE5B" w:rsidR="0098684E" w:rsidRPr="00310592" w:rsidRDefault="6F29BE34" w:rsidP="6F29BE34">
      <w:pPr>
        <w:rPr>
          <w:rFonts w:ascii="Century Gothic" w:hAnsi="Century Gothic"/>
          <w:b/>
          <w:bCs/>
          <w:sz w:val="21"/>
          <w:szCs w:val="21"/>
          <w:u w:val="single"/>
          <w:lang w:val="en-US"/>
        </w:rPr>
      </w:pPr>
      <w:proofErr w:type="spellStart"/>
      <w:r w:rsidRPr="6F29BE34">
        <w:rPr>
          <w:rFonts w:ascii="Century Gothic" w:hAnsi="Century Gothic"/>
          <w:b/>
          <w:bCs/>
          <w:sz w:val="21"/>
          <w:szCs w:val="21"/>
          <w:u w:val="single"/>
          <w:lang w:val="en-US"/>
        </w:rPr>
        <w:t>Digwyddiad</w:t>
      </w:r>
      <w:proofErr w:type="spellEnd"/>
      <w:r w:rsidRPr="6F29BE34">
        <w:rPr>
          <w:rFonts w:ascii="Century Gothic" w:hAnsi="Century Gothic"/>
          <w:b/>
          <w:bCs/>
          <w:sz w:val="21"/>
          <w:szCs w:val="21"/>
          <w:u w:val="single"/>
          <w:lang w:val="en-US"/>
        </w:rPr>
        <w:t xml:space="preserve"> </w:t>
      </w:r>
      <w:proofErr w:type="spellStart"/>
      <w:r w:rsidRPr="6F29BE34">
        <w:rPr>
          <w:rFonts w:ascii="Century Gothic" w:hAnsi="Century Gothic"/>
          <w:b/>
          <w:bCs/>
          <w:sz w:val="21"/>
          <w:szCs w:val="21"/>
          <w:u w:val="single"/>
          <w:lang w:val="en-US"/>
        </w:rPr>
        <w:t>critigol</w:t>
      </w:r>
      <w:proofErr w:type="spellEnd"/>
      <w:r w:rsidRPr="6F29BE34">
        <w:rPr>
          <w:rFonts w:ascii="Century Gothic" w:hAnsi="Century Gothic"/>
          <w:b/>
          <w:bCs/>
          <w:sz w:val="21"/>
          <w:szCs w:val="21"/>
          <w:u w:val="single"/>
          <w:lang w:val="en-US"/>
        </w:rPr>
        <w:t xml:space="preserve"> (</w:t>
      </w:r>
      <w:proofErr w:type="spellStart"/>
      <w:r w:rsidRPr="6F29BE34">
        <w:rPr>
          <w:rFonts w:ascii="Century Gothic" w:hAnsi="Century Gothic"/>
          <w:b/>
          <w:bCs/>
          <w:sz w:val="21"/>
          <w:szCs w:val="21"/>
          <w:u w:val="single"/>
          <w:lang w:val="en-US"/>
        </w:rPr>
        <w:t>Ffocws</w:t>
      </w:r>
      <w:proofErr w:type="spellEnd"/>
      <w:r w:rsidRPr="6F29BE34">
        <w:rPr>
          <w:rFonts w:ascii="Century Gothic" w:hAnsi="Century Gothic"/>
          <w:b/>
          <w:bCs/>
          <w:sz w:val="21"/>
          <w:szCs w:val="21"/>
          <w:u w:val="single"/>
          <w:lang w:val="en-US"/>
        </w:rPr>
        <w:t>)/</w:t>
      </w:r>
      <w:r w:rsidRPr="6F29BE34">
        <w:rPr>
          <w:rFonts w:ascii="Century Gothic" w:hAnsi="Century Gothic"/>
          <w:b/>
          <w:bCs/>
          <w:i/>
          <w:iCs/>
          <w:sz w:val="21"/>
          <w:szCs w:val="21"/>
          <w:u w:val="single"/>
          <w:lang w:val="en-US"/>
        </w:rPr>
        <w:t>Critical incident (focus):</w:t>
      </w:r>
      <w:r w:rsidRPr="6F29BE34">
        <w:rPr>
          <w:rFonts w:ascii="Century Gothic" w:hAnsi="Century Gothic"/>
          <w:b/>
          <w:bCs/>
          <w:sz w:val="21"/>
          <w:szCs w:val="21"/>
          <w:u w:val="single"/>
          <w:lang w:val="en-US"/>
        </w:rPr>
        <w:t xml:space="preserve"> Multiplication Lesson</w:t>
      </w:r>
    </w:p>
    <w:p w14:paraId="1F9DE893" w14:textId="77777777" w:rsidR="0098684E" w:rsidRPr="00310592" w:rsidRDefault="0098684E">
      <w:pPr>
        <w:rPr>
          <w:rFonts w:ascii="Century Gothic" w:hAnsi="Century Gothic"/>
          <w:b/>
          <w:sz w:val="21"/>
          <w:szCs w:val="21"/>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1F7D4C" w:rsidRPr="00310592" w14:paraId="31F1DC25" w14:textId="77777777" w:rsidTr="6F29BE34">
        <w:tc>
          <w:tcPr>
            <w:tcW w:w="10206" w:type="dxa"/>
            <w:gridSpan w:val="2"/>
            <w:shd w:val="clear" w:color="auto" w:fill="EEECE1" w:themeFill="background2"/>
          </w:tcPr>
          <w:p w14:paraId="07F0214D" w14:textId="77777777" w:rsidR="001F7D4C" w:rsidRPr="00310592" w:rsidRDefault="001F7D4C" w:rsidP="00D94644">
            <w:pPr>
              <w:jc w:val="center"/>
              <w:rPr>
                <w:rFonts w:ascii="Century Gothic" w:hAnsi="Century Gothic"/>
                <w:i/>
                <w:sz w:val="21"/>
                <w:szCs w:val="21"/>
                <w:lang w:val="en-US"/>
              </w:rPr>
            </w:pPr>
            <w:proofErr w:type="spellStart"/>
            <w:r w:rsidRPr="00310592">
              <w:rPr>
                <w:rFonts w:ascii="Century Gothic" w:hAnsi="Century Gothic"/>
                <w:sz w:val="21"/>
                <w:szCs w:val="21"/>
                <w:lang w:val="en-US"/>
              </w:rPr>
              <w:t>Profiad</w:t>
            </w:r>
            <w:proofErr w:type="spellEnd"/>
            <w:r w:rsidRPr="00310592">
              <w:rPr>
                <w:rFonts w:ascii="Century Gothic" w:hAnsi="Century Gothic"/>
                <w:sz w:val="21"/>
                <w:szCs w:val="21"/>
                <w:lang w:val="en-US"/>
              </w:rPr>
              <w:t xml:space="preserve">/ </w:t>
            </w:r>
            <w:r w:rsidRPr="00310592">
              <w:rPr>
                <w:rFonts w:ascii="Century Gothic" w:hAnsi="Century Gothic"/>
                <w:i/>
                <w:sz w:val="21"/>
                <w:szCs w:val="21"/>
                <w:lang w:val="en-US"/>
              </w:rPr>
              <w:t>Experience</w:t>
            </w:r>
          </w:p>
          <w:p w14:paraId="223A4EE8" w14:textId="77777777" w:rsidR="00D94644" w:rsidRPr="00310592" w:rsidRDefault="00D94644">
            <w:pPr>
              <w:rPr>
                <w:rFonts w:ascii="Century Gothic" w:hAnsi="Century Gothic"/>
                <w:b/>
                <w:sz w:val="21"/>
                <w:szCs w:val="21"/>
                <w:u w:val="single"/>
                <w:lang w:val="en-US"/>
              </w:rPr>
            </w:pPr>
          </w:p>
        </w:tc>
      </w:tr>
      <w:tr w:rsidR="0098684E" w:rsidRPr="00310592" w14:paraId="3F3F2D0A" w14:textId="77777777" w:rsidTr="6F29BE34">
        <w:tc>
          <w:tcPr>
            <w:tcW w:w="2552" w:type="dxa"/>
          </w:tcPr>
          <w:p w14:paraId="7267DEED" w14:textId="5BC37C79" w:rsidR="00B81165" w:rsidRPr="00310592" w:rsidRDefault="6F29BE34" w:rsidP="6F29BE34">
            <w:pPr>
              <w:rPr>
                <w:rFonts w:ascii="Century Gothic" w:hAnsi="Century Gothic"/>
                <w:sz w:val="21"/>
                <w:szCs w:val="21"/>
                <w:lang w:val="en-US"/>
              </w:rPr>
            </w:pPr>
            <w:r w:rsidRPr="6F29BE34">
              <w:rPr>
                <w:rFonts w:ascii="Century Gothic" w:hAnsi="Century Gothic"/>
                <w:i/>
                <w:iCs/>
                <w:sz w:val="21"/>
                <w:szCs w:val="21"/>
                <w:lang w:val="en-US"/>
              </w:rPr>
              <w:t>Feelings</w:t>
            </w:r>
          </w:p>
          <w:p w14:paraId="4C3EC4F1" w14:textId="51999A37" w:rsidR="6F29BE34" w:rsidRDefault="6F29BE34" w:rsidP="6F29BE34">
            <w:pPr>
              <w:rPr>
                <w:rFonts w:ascii="Century Gothic" w:hAnsi="Century Gothic"/>
                <w:i/>
                <w:iCs/>
                <w:sz w:val="21"/>
                <w:szCs w:val="21"/>
                <w:lang w:val="en-US"/>
              </w:rPr>
            </w:pPr>
          </w:p>
          <w:p w14:paraId="15E017A5" w14:textId="77777777" w:rsidR="0098684E" w:rsidRPr="00310592" w:rsidRDefault="00381B9B">
            <w:pPr>
              <w:rPr>
                <w:rFonts w:ascii="Century Gothic" w:hAnsi="Century Gothic"/>
                <w:i/>
                <w:sz w:val="21"/>
                <w:szCs w:val="21"/>
                <w:lang w:val="en-US"/>
              </w:rPr>
            </w:pPr>
            <w:r w:rsidRPr="00310592">
              <w:rPr>
                <w:rFonts w:ascii="Century Gothic" w:hAnsi="Century Gothic"/>
                <w:i/>
                <w:sz w:val="21"/>
                <w:szCs w:val="21"/>
                <w:lang w:val="en-US"/>
              </w:rPr>
              <w:t>What are your feelings regarding the experience</w:t>
            </w:r>
            <w:r w:rsidR="004E67CE" w:rsidRPr="00310592">
              <w:rPr>
                <w:rFonts w:ascii="Century Gothic" w:hAnsi="Century Gothic"/>
                <w:i/>
                <w:sz w:val="21"/>
                <w:szCs w:val="21"/>
                <w:lang w:val="en-US"/>
              </w:rPr>
              <w:t>?</w:t>
            </w:r>
          </w:p>
        </w:tc>
        <w:tc>
          <w:tcPr>
            <w:tcW w:w="7654" w:type="dxa"/>
          </w:tcPr>
          <w:p w14:paraId="48A65D1F" w14:textId="2E21AB69" w:rsidR="001F7D4C" w:rsidRPr="00310592" w:rsidRDefault="6F29BE34" w:rsidP="6F29BE34">
            <w:pPr>
              <w:rPr>
                <w:rFonts w:ascii="Century Gothic" w:hAnsi="Century Gothic"/>
                <w:sz w:val="21"/>
                <w:szCs w:val="21"/>
                <w:lang w:val="en-US"/>
              </w:rPr>
            </w:pPr>
            <w:r w:rsidRPr="6F29BE34">
              <w:rPr>
                <w:rFonts w:ascii="Century Gothic" w:hAnsi="Century Gothic"/>
                <w:sz w:val="21"/>
                <w:szCs w:val="21"/>
                <w:lang w:val="en-US"/>
              </w:rPr>
              <w:t xml:space="preserve">Overall, I feel happy with the lesson as all pupils got involved with the tasks and activities. However, I feel there was a lack of individual thinking as most of the pupils used the times tables sheet to help them, although this was due to the group not knowing many of their times tables. </w:t>
            </w:r>
          </w:p>
          <w:p w14:paraId="64CEC5CB" w14:textId="77777777" w:rsidR="001F7D4C" w:rsidRDefault="6F29BE34" w:rsidP="6F29BE34">
            <w:pPr>
              <w:rPr>
                <w:rFonts w:ascii="Century Gothic" w:hAnsi="Century Gothic"/>
                <w:sz w:val="21"/>
                <w:szCs w:val="21"/>
                <w:lang w:val="en-US"/>
              </w:rPr>
            </w:pPr>
            <w:r w:rsidRPr="6F29BE34">
              <w:rPr>
                <w:rFonts w:ascii="Century Gothic" w:hAnsi="Century Gothic"/>
                <w:sz w:val="21"/>
                <w:szCs w:val="21"/>
                <w:lang w:val="en-US"/>
              </w:rPr>
              <w:t xml:space="preserve">I was able to figure out where the </w:t>
            </w:r>
            <w:r w:rsidR="00DD7CE7">
              <w:rPr>
                <w:rFonts w:ascii="Century Gothic" w:hAnsi="Century Gothic"/>
                <w:sz w:val="21"/>
                <w:szCs w:val="21"/>
                <w:lang w:val="en-US"/>
              </w:rPr>
              <w:t>pupils were with multiplication</w:t>
            </w:r>
            <w:r w:rsidRPr="6F29BE34">
              <w:rPr>
                <w:rFonts w:ascii="Century Gothic" w:hAnsi="Century Gothic"/>
                <w:sz w:val="21"/>
                <w:szCs w:val="21"/>
                <w:lang w:val="en-US"/>
              </w:rPr>
              <w:t>, which will help me with future lessons with them.</w:t>
            </w:r>
          </w:p>
          <w:p w14:paraId="78889EDC" w14:textId="737BA637" w:rsidR="00DD7CE7" w:rsidRDefault="00DD7CE7" w:rsidP="6F29BE34">
            <w:pPr>
              <w:rPr>
                <w:rFonts w:ascii="Century Gothic" w:hAnsi="Century Gothic"/>
                <w:sz w:val="21"/>
                <w:szCs w:val="21"/>
                <w:lang w:val="en-US"/>
              </w:rPr>
            </w:pPr>
            <w:r>
              <w:rPr>
                <w:rFonts w:ascii="Century Gothic" w:hAnsi="Century Gothic"/>
                <w:sz w:val="21"/>
                <w:szCs w:val="21"/>
                <w:lang w:val="en-US"/>
              </w:rPr>
              <w:t xml:space="preserve">I also </w:t>
            </w:r>
            <w:proofErr w:type="spellStart"/>
            <w:r>
              <w:rPr>
                <w:rFonts w:ascii="Century Gothic" w:hAnsi="Century Gothic"/>
                <w:sz w:val="21"/>
                <w:szCs w:val="21"/>
                <w:lang w:val="en-US"/>
              </w:rPr>
              <w:t>realised</w:t>
            </w:r>
            <w:proofErr w:type="spellEnd"/>
            <w:r>
              <w:rPr>
                <w:rFonts w:ascii="Century Gothic" w:hAnsi="Century Gothic"/>
                <w:sz w:val="21"/>
                <w:szCs w:val="21"/>
                <w:lang w:val="en-US"/>
              </w:rPr>
              <w:t xml:space="preserve"> that by giving the pupils the choice of seats did not work effectively as it meant there was a lot of communication between the pupils which was not on topic.</w:t>
            </w:r>
          </w:p>
          <w:p w14:paraId="41CBB72E" w14:textId="0FF9ADAE" w:rsidR="00DD7CE7" w:rsidRPr="00310592" w:rsidRDefault="00DD7CE7" w:rsidP="6F29BE34">
            <w:pPr>
              <w:rPr>
                <w:rFonts w:ascii="Century Gothic" w:hAnsi="Century Gothic"/>
                <w:sz w:val="21"/>
                <w:szCs w:val="21"/>
                <w:lang w:val="en-US"/>
              </w:rPr>
            </w:pPr>
          </w:p>
        </w:tc>
      </w:tr>
      <w:tr w:rsidR="0098684E" w:rsidRPr="00310592" w14:paraId="7105D9D7" w14:textId="77777777" w:rsidTr="6F29BE34">
        <w:tc>
          <w:tcPr>
            <w:tcW w:w="2552" w:type="dxa"/>
          </w:tcPr>
          <w:p w14:paraId="6D39C1D6" w14:textId="5F0C47D6" w:rsidR="00381B9B" w:rsidRPr="00310592" w:rsidRDefault="6F29BE34" w:rsidP="6F29BE34">
            <w:pPr>
              <w:rPr>
                <w:rFonts w:ascii="Century Gothic" w:hAnsi="Century Gothic"/>
                <w:i/>
                <w:iCs/>
                <w:sz w:val="21"/>
                <w:szCs w:val="21"/>
                <w:lang w:val="en-US"/>
              </w:rPr>
            </w:pPr>
            <w:r w:rsidRPr="6F29BE34">
              <w:rPr>
                <w:rFonts w:ascii="Century Gothic" w:hAnsi="Century Gothic"/>
                <w:i/>
                <w:iCs/>
                <w:sz w:val="21"/>
                <w:szCs w:val="21"/>
                <w:lang w:val="en-US"/>
              </w:rPr>
              <w:t>Remember and Understand</w:t>
            </w:r>
          </w:p>
          <w:p w14:paraId="2F3EE36E" w14:textId="7AC35AB6" w:rsidR="6F29BE34" w:rsidRDefault="6F29BE34" w:rsidP="6F29BE34">
            <w:pPr>
              <w:rPr>
                <w:rFonts w:ascii="Century Gothic" w:hAnsi="Century Gothic"/>
                <w:i/>
                <w:iCs/>
                <w:sz w:val="21"/>
                <w:szCs w:val="21"/>
                <w:lang w:val="en-US"/>
              </w:rPr>
            </w:pPr>
          </w:p>
          <w:p w14:paraId="01B699C2" w14:textId="1C495A76" w:rsidR="00B81165" w:rsidRPr="00310592" w:rsidRDefault="6F29BE34" w:rsidP="6F29BE34">
            <w:pPr>
              <w:rPr>
                <w:rFonts w:ascii="Century Gothic" w:hAnsi="Century Gothic"/>
                <w:i/>
                <w:iCs/>
                <w:sz w:val="21"/>
                <w:szCs w:val="21"/>
                <w:lang w:val="en-US"/>
              </w:rPr>
            </w:pPr>
            <w:r w:rsidRPr="6F29BE34">
              <w:rPr>
                <w:rFonts w:ascii="Century Gothic" w:hAnsi="Century Gothic"/>
                <w:i/>
                <w:iCs/>
                <w:sz w:val="21"/>
                <w:szCs w:val="21"/>
                <w:lang w:val="en-US"/>
              </w:rPr>
              <w:t>Can you list the aspects of the learning experience that went well?</w:t>
            </w:r>
          </w:p>
          <w:p w14:paraId="7E06F08F" w14:textId="5241A1B0" w:rsidR="0098684E" w:rsidRPr="00310592" w:rsidRDefault="6F29BE34" w:rsidP="6F29BE34">
            <w:pPr>
              <w:rPr>
                <w:rFonts w:ascii="Century Gothic" w:hAnsi="Century Gothic"/>
                <w:i/>
                <w:iCs/>
                <w:sz w:val="21"/>
                <w:szCs w:val="21"/>
                <w:lang w:val="en-US"/>
              </w:rPr>
            </w:pPr>
            <w:r w:rsidRPr="6F29BE34">
              <w:rPr>
                <w:rFonts w:ascii="Century Gothic" w:hAnsi="Century Gothic"/>
                <w:i/>
                <w:iCs/>
                <w:sz w:val="21"/>
                <w:szCs w:val="21"/>
                <w:lang w:val="en-US"/>
              </w:rPr>
              <w:t>What were the elements of the learning experience that were disappointing?</w:t>
            </w:r>
          </w:p>
        </w:tc>
        <w:tc>
          <w:tcPr>
            <w:tcW w:w="7654" w:type="dxa"/>
          </w:tcPr>
          <w:p w14:paraId="04EC1F67" w14:textId="6B737D73" w:rsidR="001F7D4C" w:rsidRPr="00310592" w:rsidRDefault="6F29BE34" w:rsidP="6F29BE34">
            <w:pPr>
              <w:rPr>
                <w:rFonts w:ascii="Century Gothic" w:hAnsi="Century Gothic"/>
                <w:sz w:val="21"/>
                <w:szCs w:val="21"/>
                <w:lang w:val="en-US"/>
              </w:rPr>
            </w:pPr>
            <w:r w:rsidRPr="6F29BE34">
              <w:rPr>
                <w:rFonts w:ascii="Century Gothic" w:hAnsi="Century Gothic"/>
                <w:sz w:val="21"/>
                <w:szCs w:val="21"/>
                <w:lang w:val="en-US"/>
              </w:rPr>
              <w:t>I believe the lesson on a whole went well, as all activities and tasks were completed. The game of multiplication bingo to start the lesson worked well to get the pupils to focus and got them thinking, however they did not see it as a hard task as it was more fun.</w:t>
            </w:r>
          </w:p>
          <w:p w14:paraId="367BD72D" w14:textId="684CB801" w:rsidR="001F7D4C" w:rsidRPr="00310592" w:rsidRDefault="6F29BE34" w:rsidP="6F29BE34">
            <w:pPr>
              <w:rPr>
                <w:rFonts w:ascii="Century Gothic" w:hAnsi="Century Gothic"/>
                <w:sz w:val="21"/>
                <w:szCs w:val="21"/>
                <w:lang w:val="en-US"/>
              </w:rPr>
            </w:pPr>
            <w:r w:rsidRPr="6F29BE34">
              <w:rPr>
                <w:rFonts w:ascii="Century Gothic" w:hAnsi="Century Gothic"/>
                <w:sz w:val="21"/>
                <w:szCs w:val="21"/>
                <w:lang w:val="en-US"/>
              </w:rPr>
              <w:t>All pupils appeared to enjoy the lesson and participated throughout.</w:t>
            </w:r>
          </w:p>
          <w:p w14:paraId="670FF48F" w14:textId="1F0031D6" w:rsidR="001F7D4C" w:rsidRPr="00310592" w:rsidRDefault="001F7D4C" w:rsidP="6F29BE34">
            <w:pPr>
              <w:rPr>
                <w:rFonts w:ascii="Century Gothic" w:hAnsi="Century Gothic"/>
                <w:sz w:val="21"/>
                <w:szCs w:val="21"/>
                <w:lang w:val="en-US"/>
              </w:rPr>
            </w:pPr>
          </w:p>
          <w:p w14:paraId="3A39B2B2" w14:textId="6616361A" w:rsidR="001F7D4C" w:rsidRPr="00310592" w:rsidRDefault="6F29BE34" w:rsidP="6F29BE34">
            <w:pPr>
              <w:rPr>
                <w:rFonts w:ascii="Century Gothic" w:hAnsi="Century Gothic"/>
                <w:sz w:val="21"/>
                <w:szCs w:val="21"/>
                <w:lang w:val="en-US"/>
              </w:rPr>
            </w:pPr>
            <w:r w:rsidRPr="6F29BE34">
              <w:rPr>
                <w:rFonts w:ascii="Century Gothic" w:hAnsi="Century Gothic"/>
                <w:sz w:val="21"/>
                <w:szCs w:val="21"/>
                <w:lang w:val="en-US"/>
              </w:rPr>
              <w:t>On the other hand, the lesson could have gone better. Two pupils in particular became disruptive to the lesson and began to become unfocused from the activities. They were disruptive in the lesson and distracted the other pupils. It took them a while t</w:t>
            </w:r>
            <w:r w:rsidR="00DD7CE7">
              <w:rPr>
                <w:rFonts w:ascii="Century Gothic" w:hAnsi="Century Gothic"/>
                <w:sz w:val="21"/>
                <w:szCs w:val="21"/>
                <w:lang w:val="en-US"/>
              </w:rPr>
              <w:t>o become focused to the task</w:t>
            </w:r>
            <w:r w:rsidRPr="6F29BE34">
              <w:rPr>
                <w:rFonts w:ascii="Century Gothic" w:hAnsi="Century Gothic"/>
                <w:sz w:val="21"/>
                <w:szCs w:val="21"/>
                <w:lang w:val="en-US"/>
              </w:rPr>
              <w:t xml:space="preserve"> again.</w:t>
            </w:r>
          </w:p>
          <w:p w14:paraId="52891C0C" w14:textId="77777777" w:rsidR="001F7D4C" w:rsidRPr="00310592" w:rsidRDefault="001F7D4C">
            <w:pPr>
              <w:rPr>
                <w:rFonts w:ascii="Century Gothic" w:hAnsi="Century Gothic"/>
                <w:b/>
                <w:sz w:val="21"/>
                <w:szCs w:val="21"/>
                <w:u w:val="single"/>
                <w:lang w:val="en-US"/>
              </w:rPr>
            </w:pPr>
          </w:p>
        </w:tc>
      </w:tr>
      <w:tr w:rsidR="0098684E" w:rsidRPr="00310592" w14:paraId="4EBCA401" w14:textId="77777777" w:rsidTr="6F29BE34">
        <w:tc>
          <w:tcPr>
            <w:tcW w:w="2552" w:type="dxa"/>
          </w:tcPr>
          <w:p w14:paraId="22B16EC4" w14:textId="1D9A56EC" w:rsidR="00B81165" w:rsidRPr="00310592" w:rsidRDefault="6F29BE34" w:rsidP="6F29BE34">
            <w:pPr>
              <w:rPr>
                <w:rFonts w:ascii="Century Gothic" w:hAnsi="Century Gothic"/>
                <w:i/>
                <w:iCs/>
                <w:sz w:val="21"/>
                <w:szCs w:val="21"/>
                <w:lang w:val="en-US"/>
              </w:rPr>
            </w:pPr>
            <w:r w:rsidRPr="6F29BE34">
              <w:rPr>
                <w:rFonts w:ascii="Century Gothic" w:hAnsi="Century Gothic"/>
                <w:i/>
                <w:iCs/>
                <w:sz w:val="21"/>
                <w:szCs w:val="21"/>
                <w:lang w:val="en-US"/>
              </w:rPr>
              <w:t xml:space="preserve">Evaluate and </w:t>
            </w:r>
            <w:proofErr w:type="spellStart"/>
            <w:r w:rsidRPr="6F29BE34">
              <w:rPr>
                <w:rFonts w:ascii="Century Gothic" w:hAnsi="Century Gothic"/>
                <w:i/>
                <w:iCs/>
                <w:sz w:val="21"/>
                <w:szCs w:val="21"/>
                <w:lang w:val="en-US"/>
              </w:rPr>
              <w:t>analyse</w:t>
            </w:r>
            <w:proofErr w:type="spellEnd"/>
          </w:p>
          <w:p w14:paraId="099D3EFA" w14:textId="447D2A74" w:rsidR="00AA2CA1" w:rsidRPr="00310592" w:rsidRDefault="00AA2CA1" w:rsidP="6F29BE34">
            <w:pPr>
              <w:rPr>
                <w:rFonts w:ascii="Century Gothic" w:hAnsi="Century Gothic"/>
                <w:i/>
                <w:iCs/>
                <w:sz w:val="21"/>
                <w:szCs w:val="21"/>
                <w:lang w:val="en-US"/>
              </w:rPr>
            </w:pPr>
          </w:p>
          <w:p w14:paraId="18070ED3" w14:textId="3D71D5CE" w:rsidR="00AA2CA1" w:rsidRPr="00310592" w:rsidRDefault="6F29BE34" w:rsidP="6F29BE34">
            <w:pPr>
              <w:rPr>
                <w:rFonts w:ascii="Century Gothic" w:hAnsi="Century Gothic"/>
                <w:i/>
                <w:iCs/>
                <w:sz w:val="21"/>
                <w:szCs w:val="21"/>
                <w:lang w:val="en-US"/>
              </w:rPr>
            </w:pPr>
            <w:r w:rsidRPr="6F29BE34">
              <w:rPr>
                <w:rFonts w:ascii="Century Gothic" w:hAnsi="Century Gothic"/>
                <w:i/>
                <w:iCs/>
                <w:sz w:val="21"/>
                <w:szCs w:val="21"/>
                <w:lang w:val="en-US"/>
              </w:rPr>
              <w:t>What will you keep the same to ensure effective teaching and learning in the future?</w:t>
            </w:r>
          </w:p>
          <w:p w14:paraId="140F21F7" w14:textId="3A007CEC" w:rsidR="0098684E" w:rsidRPr="00310592" w:rsidRDefault="6F29BE34" w:rsidP="6F29BE34">
            <w:pPr>
              <w:rPr>
                <w:rFonts w:ascii="Century Gothic" w:hAnsi="Century Gothic"/>
                <w:i/>
                <w:iCs/>
                <w:sz w:val="21"/>
                <w:szCs w:val="21"/>
                <w:lang w:val="en-US"/>
              </w:rPr>
            </w:pPr>
            <w:r w:rsidRPr="6F29BE34">
              <w:rPr>
                <w:rFonts w:ascii="Century Gothic" w:hAnsi="Century Gothic"/>
                <w:i/>
                <w:iCs/>
                <w:sz w:val="21"/>
                <w:szCs w:val="21"/>
                <w:lang w:val="en-US"/>
              </w:rPr>
              <w:t>What was the cause of the most important disappointing element?</w:t>
            </w:r>
          </w:p>
        </w:tc>
        <w:tc>
          <w:tcPr>
            <w:tcW w:w="7654" w:type="dxa"/>
          </w:tcPr>
          <w:p w14:paraId="4B13F0EC" w14:textId="1FAFF87D" w:rsidR="00356086" w:rsidRPr="00310592" w:rsidRDefault="6F29BE34" w:rsidP="6F29BE34">
            <w:pPr>
              <w:rPr>
                <w:rFonts w:ascii="Century Gothic" w:hAnsi="Century Gothic"/>
                <w:sz w:val="21"/>
                <w:szCs w:val="21"/>
                <w:lang w:val="en-US"/>
              </w:rPr>
            </w:pPr>
            <w:r w:rsidRPr="6F29BE34">
              <w:rPr>
                <w:rFonts w:ascii="Century Gothic" w:hAnsi="Century Gothic"/>
                <w:sz w:val="21"/>
                <w:szCs w:val="21"/>
                <w:lang w:val="en-US"/>
              </w:rPr>
              <w:t>I would keep the opening to the lesson the same – the multiplication bingo. This is as it was a fun way to start and all the pupils got involved and clearly enjoyed as they asked to play it again afterwards. It gained the needed focus for the lesson and was a useful way to introduce multiplication.</w:t>
            </w:r>
          </w:p>
          <w:p w14:paraId="6BD19585" w14:textId="6261F2BF" w:rsidR="00310592" w:rsidRPr="00310592" w:rsidRDefault="00310592">
            <w:pPr>
              <w:rPr>
                <w:rFonts w:ascii="Century Gothic" w:hAnsi="Century Gothic"/>
                <w:sz w:val="21"/>
                <w:szCs w:val="21"/>
                <w:lang w:val="en-US"/>
              </w:rPr>
            </w:pPr>
          </w:p>
          <w:p w14:paraId="3EAB5A86" w14:textId="0E66A940" w:rsidR="001F7D4C" w:rsidRPr="00310592" w:rsidRDefault="6F29BE34" w:rsidP="6F29BE34">
            <w:pPr>
              <w:rPr>
                <w:rFonts w:ascii="Century Gothic" w:hAnsi="Century Gothic"/>
                <w:sz w:val="21"/>
                <w:szCs w:val="21"/>
                <w:lang w:val="en-US"/>
              </w:rPr>
            </w:pPr>
            <w:r w:rsidRPr="6F29BE34">
              <w:rPr>
                <w:rFonts w:ascii="Century Gothic" w:hAnsi="Century Gothic"/>
                <w:sz w:val="21"/>
                <w:szCs w:val="21"/>
                <w:lang w:val="en-US"/>
              </w:rPr>
              <w:t>However, the cause of the most disappointing element was the pupils becoming unfocused and losing concentration at points during the lesson. I believe this was mainly due to being away fro</w:t>
            </w:r>
            <w:r w:rsidR="00DD7CE7">
              <w:rPr>
                <w:rFonts w:ascii="Century Gothic" w:hAnsi="Century Gothic"/>
                <w:sz w:val="21"/>
                <w:szCs w:val="21"/>
                <w:lang w:val="en-US"/>
              </w:rPr>
              <w:t>m their usual classroom routine and being allowed to choose where they sat.</w:t>
            </w:r>
          </w:p>
        </w:tc>
      </w:tr>
      <w:tr w:rsidR="0098684E" w:rsidRPr="00310592" w14:paraId="6CB92CFD" w14:textId="77777777" w:rsidTr="6F29BE34">
        <w:trPr>
          <w:trHeight w:val="2555"/>
        </w:trPr>
        <w:tc>
          <w:tcPr>
            <w:tcW w:w="2552" w:type="dxa"/>
          </w:tcPr>
          <w:p w14:paraId="4E749248" w14:textId="7F0240A9" w:rsidR="00FB6DDF" w:rsidRPr="00310592" w:rsidRDefault="6F29BE34" w:rsidP="6F29BE34">
            <w:pPr>
              <w:rPr>
                <w:rFonts w:ascii="Century Gothic" w:hAnsi="Century Gothic"/>
                <w:i/>
                <w:iCs/>
                <w:sz w:val="21"/>
                <w:szCs w:val="21"/>
                <w:lang w:val="en-US"/>
              </w:rPr>
            </w:pPr>
            <w:r w:rsidRPr="6F29BE34">
              <w:rPr>
                <w:rFonts w:ascii="Century Gothic" w:hAnsi="Century Gothic"/>
                <w:i/>
                <w:iCs/>
                <w:sz w:val="21"/>
                <w:szCs w:val="21"/>
                <w:lang w:val="en-US"/>
              </w:rPr>
              <w:lastRenderedPageBreak/>
              <w:t>Conclusions and actions</w:t>
            </w:r>
          </w:p>
          <w:p w14:paraId="691CA2AE" w14:textId="77777777" w:rsidR="00B81165" w:rsidRPr="00310592" w:rsidRDefault="00B81165" w:rsidP="00A94C08">
            <w:pPr>
              <w:rPr>
                <w:rFonts w:ascii="Century Gothic" w:hAnsi="Century Gothic"/>
                <w:i/>
                <w:sz w:val="21"/>
                <w:szCs w:val="21"/>
                <w:lang w:val="en-US"/>
              </w:rPr>
            </w:pPr>
          </w:p>
          <w:p w14:paraId="3940EC2A" w14:textId="6F0DE3E9" w:rsidR="004E67CE" w:rsidRDefault="6F29BE34" w:rsidP="6F29BE34">
            <w:pPr>
              <w:rPr>
                <w:rFonts w:ascii="Century Gothic" w:hAnsi="Century Gothic"/>
                <w:i/>
                <w:iCs/>
                <w:sz w:val="21"/>
                <w:szCs w:val="21"/>
                <w:lang w:val="en-US"/>
              </w:rPr>
            </w:pPr>
            <w:r w:rsidRPr="6F29BE34">
              <w:rPr>
                <w:rFonts w:ascii="Century Gothic" w:hAnsi="Century Gothic"/>
                <w:i/>
                <w:iCs/>
                <w:sz w:val="21"/>
                <w:szCs w:val="21"/>
                <w:lang w:val="en-US"/>
              </w:rPr>
              <w:t>What are your possible solutions to the disappointing issues identified?</w:t>
            </w:r>
          </w:p>
          <w:p w14:paraId="0AFD6DE7" w14:textId="77777777" w:rsidR="00DD7CE7" w:rsidRPr="00310592" w:rsidRDefault="00DD7CE7" w:rsidP="6F29BE34">
            <w:pPr>
              <w:rPr>
                <w:rFonts w:ascii="Century Gothic" w:hAnsi="Century Gothic"/>
                <w:i/>
                <w:iCs/>
                <w:sz w:val="21"/>
                <w:szCs w:val="21"/>
                <w:lang w:val="en-US"/>
              </w:rPr>
            </w:pPr>
          </w:p>
          <w:p w14:paraId="3D3CDED3" w14:textId="7B27CAD1" w:rsidR="0098684E" w:rsidRPr="00310592" w:rsidRDefault="6F29BE34" w:rsidP="6F29BE34">
            <w:pPr>
              <w:rPr>
                <w:rFonts w:ascii="Century Gothic" w:hAnsi="Century Gothic"/>
                <w:i/>
                <w:iCs/>
                <w:sz w:val="21"/>
                <w:szCs w:val="21"/>
                <w:lang w:val="en-US"/>
              </w:rPr>
            </w:pPr>
            <w:r w:rsidRPr="6F29BE34">
              <w:rPr>
                <w:rFonts w:ascii="Century Gothic" w:hAnsi="Century Gothic"/>
                <w:i/>
                <w:iCs/>
                <w:sz w:val="21"/>
                <w:szCs w:val="21"/>
                <w:lang w:val="en-US"/>
              </w:rPr>
              <w:t>What will you do next?</w:t>
            </w:r>
          </w:p>
        </w:tc>
        <w:tc>
          <w:tcPr>
            <w:tcW w:w="7654" w:type="dxa"/>
          </w:tcPr>
          <w:p w14:paraId="7F2A8ADA" w14:textId="754C4B9B" w:rsidR="6F29BE34" w:rsidRDefault="6F29BE34" w:rsidP="6F29BE34">
            <w:pPr>
              <w:rPr>
                <w:rFonts w:ascii="Century Gothic" w:hAnsi="Century Gothic"/>
                <w:sz w:val="21"/>
                <w:szCs w:val="21"/>
                <w:lang w:val="en-US"/>
              </w:rPr>
            </w:pPr>
            <w:r w:rsidRPr="6F29BE34">
              <w:rPr>
                <w:rFonts w:ascii="Century Gothic" w:hAnsi="Century Gothic"/>
                <w:sz w:val="21"/>
                <w:szCs w:val="21"/>
                <w:lang w:val="en-US"/>
              </w:rPr>
              <w:t>To solve the issue with today's se</w:t>
            </w:r>
            <w:r w:rsidR="00DD7CE7">
              <w:rPr>
                <w:rFonts w:ascii="Century Gothic" w:hAnsi="Century Gothic"/>
                <w:sz w:val="21"/>
                <w:szCs w:val="21"/>
                <w:lang w:val="en-US"/>
              </w:rPr>
              <w:t>ssion, next time I will assign seats to the pupils, ensure I separate</w:t>
            </w:r>
            <w:r w:rsidRPr="6F29BE34">
              <w:rPr>
                <w:rFonts w:ascii="Century Gothic" w:hAnsi="Century Gothic"/>
                <w:sz w:val="21"/>
                <w:szCs w:val="21"/>
                <w:lang w:val="en-US"/>
              </w:rPr>
              <w:t xml:space="preserve"> the two pupils who misbehaved and became a distraction to other pupils. This will hopefully ensure they cannot become unfocused and mess around.</w:t>
            </w:r>
          </w:p>
          <w:p w14:paraId="3BBECE53" w14:textId="77777777" w:rsidR="001F7D4C" w:rsidRPr="00310592" w:rsidRDefault="001F7D4C">
            <w:pPr>
              <w:rPr>
                <w:rFonts w:ascii="Century Gothic" w:hAnsi="Century Gothic"/>
                <w:b/>
                <w:sz w:val="21"/>
                <w:szCs w:val="21"/>
                <w:u w:val="single"/>
                <w:lang w:val="en-US"/>
              </w:rPr>
            </w:pPr>
          </w:p>
          <w:p w14:paraId="34D1B929" w14:textId="31D63F48" w:rsidR="001F7D4C" w:rsidRPr="00310592" w:rsidRDefault="6F29BE34" w:rsidP="6F29BE34">
            <w:pPr>
              <w:rPr>
                <w:rFonts w:ascii="Century Gothic" w:hAnsi="Century Gothic"/>
                <w:sz w:val="21"/>
                <w:szCs w:val="21"/>
                <w:lang w:val="en-US"/>
              </w:rPr>
            </w:pPr>
            <w:r w:rsidRPr="6F29BE34">
              <w:rPr>
                <w:rFonts w:ascii="Century Gothic" w:hAnsi="Century Gothic"/>
                <w:sz w:val="21"/>
                <w:szCs w:val="21"/>
                <w:lang w:val="en-US"/>
              </w:rPr>
              <w:t>Next, I will remain to work on multiplication with the class. I will find new ways to work on this with the pupils, and by now being aware of their current knowledge on the subject, I can focus on areas where they struggle.</w:t>
            </w:r>
          </w:p>
        </w:tc>
      </w:tr>
      <w:tr w:rsidR="001F7D4C" w:rsidRPr="00310592" w14:paraId="6EF2BD52" w14:textId="77777777" w:rsidTr="6F29BE34">
        <w:tc>
          <w:tcPr>
            <w:tcW w:w="10206" w:type="dxa"/>
            <w:gridSpan w:val="2"/>
            <w:shd w:val="clear" w:color="auto" w:fill="EEECE1" w:themeFill="background2"/>
          </w:tcPr>
          <w:p w14:paraId="16FFD09C" w14:textId="77777777" w:rsidR="00D94644" w:rsidRPr="00310592" w:rsidRDefault="00792A68" w:rsidP="00792A68">
            <w:pPr>
              <w:jc w:val="center"/>
              <w:rPr>
                <w:rFonts w:ascii="Century Gothic" w:hAnsi="Century Gothic"/>
                <w:i/>
                <w:sz w:val="21"/>
                <w:szCs w:val="21"/>
                <w:lang w:val="en-US"/>
              </w:rPr>
            </w:pPr>
            <w:r w:rsidRPr="00310592">
              <w:rPr>
                <w:rFonts w:ascii="Century Gothic" w:hAnsi="Century Gothic"/>
                <w:sz w:val="21"/>
                <w:szCs w:val="21"/>
                <w:lang w:val="en-US"/>
              </w:rPr>
              <w:t xml:space="preserve">Y </w:t>
            </w:r>
            <w:proofErr w:type="spellStart"/>
            <w:r w:rsidRPr="00310592">
              <w:rPr>
                <w:rFonts w:ascii="Century Gothic" w:hAnsi="Century Gothic"/>
                <w:sz w:val="21"/>
                <w:szCs w:val="21"/>
                <w:lang w:val="en-US"/>
              </w:rPr>
              <w:t>p</w:t>
            </w:r>
            <w:r w:rsidR="001F7D4C" w:rsidRPr="00310592">
              <w:rPr>
                <w:rFonts w:ascii="Century Gothic" w:hAnsi="Century Gothic"/>
                <w:sz w:val="21"/>
                <w:szCs w:val="21"/>
                <w:lang w:val="en-US"/>
              </w:rPr>
              <w:t>rofiad</w:t>
            </w:r>
            <w:proofErr w:type="spellEnd"/>
            <w:r w:rsidR="001F7D4C" w:rsidRPr="00310592">
              <w:rPr>
                <w:rFonts w:ascii="Century Gothic" w:hAnsi="Century Gothic"/>
                <w:sz w:val="21"/>
                <w:szCs w:val="21"/>
                <w:lang w:val="en-US"/>
              </w:rPr>
              <w:t xml:space="preserve"> </w:t>
            </w:r>
            <w:proofErr w:type="spellStart"/>
            <w:r w:rsidRPr="00310592">
              <w:rPr>
                <w:rFonts w:ascii="Century Gothic" w:hAnsi="Century Gothic"/>
                <w:sz w:val="21"/>
                <w:szCs w:val="21"/>
                <w:lang w:val="en-US"/>
              </w:rPr>
              <w:t>newydd</w:t>
            </w:r>
            <w:proofErr w:type="spellEnd"/>
            <w:r w:rsidRPr="00310592">
              <w:rPr>
                <w:rFonts w:ascii="Century Gothic" w:hAnsi="Century Gothic"/>
                <w:sz w:val="21"/>
                <w:szCs w:val="21"/>
                <w:lang w:val="en-US"/>
              </w:rPr>
              <w:t xml:space="preserve"> </w:t>
            </w:r>
            <w:r w:rsidR="001F7D4C" w:rsidRPr="00310592">
              <w:rPr>
                <w:rFonts w:ascii="Century Gothic" w:hAnsi="Century Gothic"/>
                <w:sz w:val="21"/>
                <w:szCs w:val="21"/>
                <w:lang w:val="en-US"/>
              </w:rPr>
              <w:t xml:space="preserve">/ </w:t>
            </w:r>
            <w:r w:rsidR="001F7D4C" w:rsidRPr="00310592">
              <w:rPr>
                <w:rFonts w:ascii="Century Gothic" w:hAnsi="Century Gothic"/>
                <w:i/>
                <w:sz w:val="21"/>
                <w:szCs w:val="21"/>
                <w:lang w:val="en-US"/>
              </w:rPr>
              <w:t>Transformed experience</w:t>
            </w:r>
          </w:p>
        </w:tc>
      </w:tr>
    </w:tbl>
    <w:p w14:paraId="7155EC05" w14:textId="77777777" w:rsidR="0098684E" w:rsidRPr="0098684E" w:rsidRDefault="0098684E" w:rsidP="004E67CE">
      <w:pPr>
        <w:rPr>
          <w:b/>
          <w:u w:val="single"/>
          <w:lang w:val="en-US"/>
        </w:rPr>
      </w:pPr>
    </w:p>
    <w:sectPr w:rsidR="0098684E" w:rsidRPr="0098684E" w:rsidSect="00D011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684E"/>
    <w:rsid w:val="00086057"/>
    <w:rsid w:val="00143E56"/>
    <w:rsid w:val="001E540F"/>
    <w:rsid w:val="001F7D4C"/>
    <w:rsid w:val="0027085E"/>
    <w:rsid w:val="00310592"/>
    <w:rsid w:val="00356086"/>
    <w:rsid w:val="00381B9B"/>
    <w:rsid w:val="004E67CE"/>
    <w:rsid w:val="00590E2B"/>
    <w:rsid w:val="00727B2A"/>
    <w:rsid w:val="00792A68"/>
    <w:rsid w:val="0098684E"/>
    <w:rsid w:val="00993B61"/>
    <w:rsid w:val="00A94C08"/>
    <w:rsid w:val="00AA2CA1"/>
    <w:rsid w:val="00B72286"/>
    <w:rsid w:val="00B81165"/>
    <w:rsid w:val="00C53B1B"/>
    <w:rsid w:val="00D01175"/>
    <w:rsid w:val="00D062F3"/>
    <w:rsid w:val="00D24BA5"/>
    <w:rsid w:val="00D94644"/>
    <w:rsid w:val="00DD7CE7"/>
    <w:rsid w:val="00EF42DD"/>
    <w:rsid w:val="00F43F51"/>
    <w:rsid w:val="00F639A6"/>
    <w:rsid w:val="00FB6DDF"/>
    <w:rsid w:val="6F29BE3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92449"/>
  <w15:docId w15:val="{AD3D1B0B-FFA4-4DB7-8620-EFB18DED4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43E56"/>
    <w:rPr>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868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1F7D4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F7D4C"/>
    <w:rPr>
      <w:rFonts w:asciiTheme="majorHAnsi" w:eastAsiaTheme="majorEastAsia" w:hAnsiTheme="majorHAnsi" w:cstheme="majorBidi"/>
      <w:color w:val="17365D" w:themeColor="text2" w:themeShade="BF"/>
      <w:spacing w:val="5"/>
      <w:kern w:val="28"/>
      <w:sz w:val="52"/>
      <w:szCs w:val="52"/>
    </w:rPr>
  </w:style>
  <w:style w:type="character" w:styleId="Hyperlink">
    <w:name w:val="Hyperlink"/>
    <w:basedOn w:val="DefaultParagraphFont"/>
    <w:uiPriority w:val="99"/>
    <w:unhideWhenUsed/>
    <w:rsid w:val="00D24BA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learning-theories.com/classical-conditioning-pavlov.html" TargetMode="External"/><Relationship Id="rId4" Type="http://schemas.openxmlformats.org/officeDocument/2006/relationships/hyperlink" Target="https://www.skillsyouneed.com/ps/reflective-practic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1929</Words>
  <Characters>10998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Bleasdale</dc:creator>
  <cp:lastModifiedBy>Katie</cp:lastModifiedBy>
  <cp:revision>2</cp:revision>
  <cp:lastPrinted>2014-04-05T16:07:00Z</cp:lastPrinted>
  <dcterms:created xsi:type="dcterms:W3CDTF">2019-03-22T13:09:00Z</dcterms:created>
  <dcterms:modified xsi:type="dcterms:W3CDTF">2019-03-22T13:09:00Z</dcterms:modified>
</cp:coreProperties>
</file>