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E57EC7" w14:textId="08C829D5" w:rsidR="00D91A23" w:rsidRPr="005F76AA" w:rsidRDefault="00D91A23" w:rsidP="005F76AA">
      <w:pPr>
        <w:spacing w:line="480" w:lineRule="auto"/>
        <w:rPr>
          <w:rFonts w:ascii="Arial" w:hAnsi="Arial" w:cs="Arial"/>
        </w:rPr>
      </w:pPr>
    </w:p>
    <w:sdt>
      <w:sdtPr>
        <w:rPr>
          <w:rFonts w:ascii="Arial" w:hAnsi="Arial" w:cs="Arial"/>
        </w:rPr>
        <w:id w:val="1834034766"/>
        <w:docPartObj>
          <w:docPartGallery w:val="Cover Pages"/>
          <w:docPartUnique/>
        </w:docPartObj>
      </w:sdtPr>
      <w:sdtEndPr/>
      <w:sdtContent>
        <w:p w14:paraId="47F22848" w14:textId="2684975B" w:rsidR="00D91A23" w:rsidRPr="005F76AA" w:rsidRDefault="00D91A23" w:rsidP="005F76AA">
          <w:pPr>
            <w:spacing w:line="480" w:lineRule="auto"/>
            <w:rPr>
              <w:rFonts w:ascii="Arial" w:hAnsi="Arial" w:cs="Arial"/>
            </w:rPr>
          </w:pPr>
          <w:r w:rsidRPr="005F76AA">
            <w:rPr>
              <w:rFonts w:ascii="Arial" w:hAnsi="Arial" w:cs="Arial"/>
              <w:noProof/>
            </w:rPr>
            <mc:AlternateContent>
              <mc:Choice Requires="wps">
                <w:drawing>
                  <wp:anchor distT="0" distB="0" distL="114300" distR="114300" simplePos="0" relativeHeight="251663360" behindDoc="1" locked="0" layoutInCell="1" allowOverlap="1" wp14:anchorId="6131FE05" wp14:editId="47AF4C5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6731ECA" w14:textId="77777777" w:rsidR="00D91A23" w:rsidRDefault="00D91A2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31FE05"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36731ECA" w14:textId="77777777" w:rsidR="00D91A23" w:rsidRDefault="00D91A23"/>
                      </w:txbxContent>
                    </v:textbox>
                    <w10:wrap anchorx="page" anchory="page"/>
                  </v:rect>
                </w:pict>
              </mc:Fallback>
            </mc:AlternateContent>
          </w:r>
          <w:r w:rsidRPr="005F76AA">
            <w:rPr>
              <w:rFonts w:ascii="Arial" w:hAnsi="Arial" w:cs="Arial"/>
              <w:noProof/>
            </w:rPr>
            <mc:AlternateContent>
              <mc:Choice Requires="wps">
                <w:drawing>
                  <wp:anchor distT="0" distB="0" distL="114300" distR="114300" simplePos="0" relativeHeight="251660288" behindDoc="0" locked="0" layoutInCell="1" allowOverlap="1" wp14:anchorId="32B7B1FC" wp14:editId="4C33D1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FC633B" w14:textId="2127B7C1" w:rsidR="00D91A23" w:rsidRDefault="009A150C" w:rsidP="00E93065">
                                <w:pPr>
                                  <w:spacing w:before="240"/>
                                  <w:jc w:val="center"/>
                                  <w:rPr>
                                    <w:color w:val="FFFFFF" w:themeColor="background1"/>
                                  </w:rPr>
                                </w:pPr>
                                <w:sdt>
                                  <w:sdtPr>
                                    <w:rPr>
                                      <w:b/>
                                      <w:bCs/>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EndPr/>
                                  <w:sdtContent>
                                    <w:r w:rsidR="00E93065" w:rsidRPr="00E93065">
                                      <w:rPr>
                                        <w:b/>
                                        <w:bCs/>
                                        <w:color w:val="FFFFFF" w:themeColor="background1"/>
                                        <w:sz w:val="24"/>
                                        <w:szCs w:val="24"/>
                                      </w:rPr>
                                      <w:t xml:space="preserve">Volkswagen Group AG, the German multinational company, is one of the world’s leading manufacturers of passenger and commercial vehicles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B7B1FC"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DFC633B" w14:textId="2127B7C1" w:rsidR="00D91A23" w:rsidRDefault="009A150C" w:rsidP="00E93065">
                          <w:pPr>
                            <w:spacing w:before="240"/>
                            <w:jc w:val="center"/>
                            <w:rPr>
                              <w:color w:val="FFFFFF" w:themeColor="background1"/>
                            </w:rPr>
                          </w:pPr>
                          <w:sdt>
                            <w:sdtPr>
                              <w:rPr>
                                <w:b/>
                                <w:bCs/>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EndPr/>
                            <w:sdtContent>
                              <w:r w:rsidR="00E93065" w:rsidRPr="00E93065">
                                <w:rPr>
                                  <w:b/>
                                  <w:bCs/>
                                  <w:color w:val="FFFFFF" w:themeColor="background1"/>
                                  <w:sz w:val="24"/>
                                  <w:szCs w:val="24"/>
                                </w:rPr>
                                <w:t xml:space="preserve">Volkswagen Group AG, the German multinational company, is one of the world’s leading manufacturers of passenger and commercial vehicles </w:t>
                              </w:r>
                            </w:sdtContent>
                          </w:sdt>
                        </w:p>
                      </w:txbxContent>
                    </v:textbox>
                    <w10:wrap anchorx="page" anchory="page"/>
                  </v:rect>
                </w:pict>
              </mc:Fallback>
            </mc:AlternateContent>
          </w:r>
          <w:r w:rsidRPr="005F76AA">
            <w:rPr>
              <w:rFonts w:ascii="Arial" w:hAnsi="Arial" w:cs="Arial"/>
              <w:noProof/>
            </w:rPr>
            <mc:AlternateContent>
              <mc:Choice Requires="wps">
                <w:drawing>
                  <wp:anchor distT="0" distB="0" distL="114300" distR="114300" simplePos="0" relativeHeight="251659264" behindDoc="0" locked="0" layoutInCell="1" allowOverlap="1" wp14:anchorId="7AF674B3" wp14:editId="5BE7EE0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A17596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5F76AA">
            <w:rPr>
              <w:rFonts w:ascii="Arial" w:hAnsi="Arial" w:cs="Arial"/>
              <w:noProof/>
            </w:rPr>
            <mc:AlternateContent>
              <mc:Choice Requires="wps">
                <w:drawing>
                  <wp:anchor distT="0" distB="0" distL="114300" distR="114300" simplePos="0" relativeHeight="251662336" behindDoc="0" locked="0" layoutInCell="1" allowOverlap="1" wp14:anchorId="6BA2D403" wp14:editId="60AC58A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CEBAB4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3D856619" w14:textId="01F98AFA" w:rsidR="00D91A23" w:rsidRPr="005F76AA" w:rsidRDefault="00D91A23" w:rsidP="005F76AA">
          <w:pPr>
            <w:spacing w:line="480" w:lineRule="auto"/>
            <w:rPr>
              <w:rFonts w:ascii="Arial" w:hAnsi="Arial" w:cs="Arial"/>
            </w:rPr>
          </w:pPr>
          <w:r w:rsidRPr="005F76AA">
            <w:rPr>
              <w:rFonts w:ascii="Arial" w:hAnsi="Arial" w:cs="Arial"/>
              <w:noProof/>
            </w:rPr>
            <mc:AlternateContent>
              <mc:Choice Requires="wps">
                <w:drawing>
                  <wp:anchor distT="45720" distB="45720" distL="114300" distR="114300" simplePos="0" relativeHeight="251666432" behindDoc="0" locked="0" layoutInCell="1" allowOverlap="1" wp14:anchorId="5E59C1C7" wp14:editId="1DC79ADD">
                    <wp:simplePos x="0" y="0"/>
                    <wp:positionH relativeFrom="column">
                      <wp:posOffset>2612390</wp:posOffset>
                    </wp:positionH>
                    <wp:positionV relativeFrom="paragraph">
                      <wp:posOffset>2386965</wp:posOffset>
                    </wp:positionV>
                    <wp:extent cx="2731770" cy="1404620"/>
                    <wp:effectExtent l="0" t="0" r="1143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1770" cy="1404620"/>
                            </a:xfrm>
                            <a:prstGeom prst="rect">
                              <a:avLst/>
                            </a:prstGeom>
                            <a:solidFill>
                              <a:srgbClr val="FFFFFF"/>
                            </a:solidFill>
                            <a:ln w="9525">
                              <a:solidFill>
                                <a:srgbClr val="000000"/>
                              </a:solidFill>
                              <a:miter lim="800000"/>
                              <a:headEnd/>
                              <a:tailEnd/>
                            </a:ln>
                          </wps:spPr>
                          <wps:txbx>
                            <w:txbxContent>
                              <w:p w14:paraId="24DA2EB2" w14:textId="394D67E9" w:rsidR="00E93065" w:rsidRDefault="00E93065" w:rsidP="005F76AA">
                                <w:pPr>
                                  <w:jc w:val="center"/>
                                </w:pPr>
                                <w:r>
                                  <w:t>Module code: LCBB6004</w:t>
                                </w:r>
                              </w:p>
                              <w:p w14:paraId="71E9F450" w14:textId="0FADAC65" w:rsidR="00D91A23" w:rsidRDefault="00D91A23" w:rsidP="005F76AA">
                                <w:pPr>
                                  <w:jc w:val="center"/>
                                </w:pPr>
                                <w:r>
                                  <w:t>Module :</w:t>
                                </w:r>
                                <w:r w:rsidR="00E93065" w:rsidRPr="00E93065">
                                  <w:t xml:space="preserve"> </w:t>
                                </w:r>
                                <w:r w:rsidR="00E93065">
                                  <w:t>Strategic Management and Sustainability</w:t>
                                </w:r>
                              </w:p>
                              <w:p w14:paraId="4BDBD3E6" w14:textId="308D7A71" w:rsidR="00D91A23" w:rsidRDefault="00D91A23" w:rsidP="005F76AA">
                                <w:pPr>
                                  <w:jc w:val="center"/>
                                </w:pPr>
                                <w:r>
                                  <w:t>Title:</w:t>
                                </w:r>
                                <w:r w:rsidR="00E93065">
                                  <w:t xml:space="preserve">  Assessment 1 - </w:t>
                                </w:r>
                                <w:r w:rsidR="00E93065" w:rsidRPr="005F76AA">
                                  <w:rPr>
                                    <w:b/>
                                    <w:bCs/>
                                    <w:sz w:val="24"/>
                                    <w:szCs w:val="24"/>
                                  </w:rPr>
                                  <w:t>Volkswagen Group AG analysis considering them competitive environment</w:t>
                                </w:r>
                              </w:p>
                              <w:p w14:paraId="3D0B63C5" w14:textId="77EF63DD" w:rsidR="00D91A23" w:rsidRPr="005F76AA" w:rsidRDefault="005F76AA" w:rsidP="005F76AA">
                                <w:pPr>
                                  <w:jc w:val="center"/>
                                  <w:rPr>
                                    <w:b/>
                                    <w:bCs/>
                                    <w:sz w:val="32"/>
                                    <w:szCs w:val="32"/>
                                  </w:rPr>
                                </w:pPr>
                                <w:r w:rsidRPr="005F76AA">
                                  <w:rPr>
                                    <w:b/>
                                    <w:bCs/>
                                    <w:sz w:val="32"/>
                                    <w:szCs w:val="32"/>
                                  </w:rPr>
                                  <w:t>Student:</w:t>
                                </w:r>
                                <w:r w:rsidR="00E93065" w:rsidRPr="005F76AA">
                                  <w:rPr>
                                    <w:b/>
                                    <w:bCs/>
                                    <w:sz w:val="32"/>
                                    <w:szCs w:val="32"/>
                                  </w:rPr>
                                  <w:t xml:space="preserve"> Valentin Dan</w:t>
                                </w:r>
                              </w:p>
                              <w:p w14:paraId="3424DE44" w14:textId="29ABAC4B" w:rsidR="00D91A23" w:rsidRPr="005F76AA" w:rsidRDefault="00D91A23" w:rsidP="005F76AA">
                                <w:pPr>
                                  <w:jc w:val="center"/>
                                  <w:rPr>
                                    <w:b/>
                                    <w:bCs/>
                                    <w:sz w:val="32"/>
                                    <w:szCs w:val="32"/>
                                  </w:rPr>
                                </w:pPr>
                                <w:r w:rsidRPr="005F76AA">
                                  <w:rPr>
                                    <w:b/>
                                    <w:bCs/>
                                    <w:sz w:val="32"/>
                                    <w:szCs w:val="32"/>
                                  </w:rPr>
                                  <w:t>Student ID:</w:t>
                                </w:r>
                                <w:r w:rsidR="00E93065" w:rsidRPr="005F76AA">
                                  <w:rPr>
                                    <w:b/>
                                    <w:bCs/>
                                    <w:sz w:val="32"/>
                                    <w:szCs w:val="32"/>
                                  </w:rPr>
                                  <w:t>1922006</w:t>
                                </w:r>
                              </w:p>
                              <w:p w14:paraId="2C228B11" w14:textId="34E21AFB" w:rsidR="00D91A23" w:rsidRDefault="00D91A23" w:rsidP="005F76AA">
                                <w:pPr>
                                  <w:jc w:val="center"/>
                                </w:pPr>
                                <w:r>
                                  <w:t>Date:</w:t>
                                </w:r>
                                <w:r w:rsidR="00E93065">
                                  <w:t xml:space="preserve"> 6 January 2023</w:t>
                                </w:r>
                              </w:p>
                              <w:p w14:paraId="28AF3681" w14:textId="410DA305" w:rsidR="00D91A23" w:rsidRDefault="00D91A23" w:rsidP="005F76AA">
                                <w:pPr>
                                  <w:jc w:val="center"/>
                                </w:pPr>
                                <w:r>
                                  <w:t xml:space="preserve">Word count: </w:t>
                                </w:r>
                                <w:r w:rsidR="00E93065">
                                  <w:t xml:space="preserve"> 2</w:t>
                                </w:r>
                                <w:r w:rsidR="005F76AA">
                                  <w:t>553</w:t>
                                </w:r>
                                <w:r w:rsidR="00E93065">
                                  <w:t xml:space="preserve"> words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E59C1C7" id="_x0000_t202" coordsize="21600,21600" o:spt="202" path="m,l,21600r21600,l21600,xe">
                    <v:stroke joinstyle="miter"/>
                    <v:path gradientshapeok="t" o:connecttype="rect"/>
                  </v:shapetype>
                  <v:shape id="Text Box 2" o:spid="_x0000_s1028" type="#_x0000_t202" style="position:absolute;margin-left:205.7pt;margin-top:187.95pt;width:215.1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">
                    <v:textbox style="mso-fit-shape-to-text:t">
                      <w:txbxContent>
                        <w:p w14:paraId="24DA2EB2" w14:textId="394D67E9" w:rsidR="00E93065" w:rsidRDefault="00E93065" w:rsidP="005F76AA">
                          <w:pPr>
                            <w:jc w:val="center"/>
                          </w:pPr>
                          <w:r>
                            <w:t>Module code: LCBB6004</w:t>
                          </w:r>
                        </w:p>
                        <w:p w14:paraId="71E9F450" w14:textId="0FADAC65" w:rsidR="00D91A23" w:rsidRDefault="00D91A23" w:rsidP="005F76AA">
                          <w:pPr>
                            <w:jc w:val="center"/>
                          </w:pPr>
                          <w:r>
                            <w:t>Module :</w:t>
                          </w:r>
                          <w:r w:rsidR="00E93065" w:rsidRPr="00E93065">
                            <w:t xml:space="preserve"> </w:t>
                          </w:r>
                          <w:r w:rsidR="00E93065">
                            <w:t>Strategic Management and Sustainability</w:t>
                          </w:r>
                        </w:p>
                        <w:p w14:paraId="4BDBD3E6" w14:textId="308D7A71" w:rsidR="00D91A23" w:rsidRDefault="00D91A23" w:rsidP="005F76AA">
                          <w:pPr>
                            <w:jc w:val="center"/>
                          </w:pPr>
                          <w:r>
                            <w:t>Title:</w:t>
                          </w:r>
                          <w:r w:rsidR="00E93065">
                            <w:t xml:space="preserve">  Assessment 1 - </w:t>
                          </w:r>
                          <w:r w:rsidR="00E93065" w:rsidRPr="005F76AA">
                            <w:rPr>
                              <w:b/>
                              <w:bCs/>
                              <w:sz w:val="24"/>
                              <w:szCs w:val="24"/>
                            </w:rPr>
                            <w:t>Volkswagen Group AG analysis considering them competitive environment</w:t>
                          </w:r>
                        </w:p>
                        <w:p w14:paraId="3D0B63C5" w14:textId="77EF63DD" w:rsidR="00D91A23" w:rsidRPr="005F76AA" w:rsidRDefault="005F76AA" w:rsidP="005F76AA">
                          <w:pPr>
                            <w:jc w:val="center"/>
                            <w:rPr>
                              <w:b/>
                              <w:bCs/>
                              <w:sz w:val="32"/>
                              <w:szCs w:val="32"/>
                            </w:rPr>
                          </w:pPr>
                          <w:r w:rsidRPr="005F76AA">
                            <w:rPr>
                              <w:b/>
                              <w:bCs/>
                              <w:sz w:val="32"/>
                              <w:szCs w:val="32"/>
                            </w:rPr>
                            <w:t>Student:</w:t>
                          </w:r>
                          <w:r w:rsidR="00E93065" w:rsidRPr="005F76AA">
                            <w:rPr>
                              <w:b/>
                              <w:bCs/>
                              <w:sz w:val="32"/>
                              <w:szCs w:val="32"/>
                            </w:rPr>
                            <w:t xml:space="preserve"> Valentin Dan</w:t>
                          </w:r>
                        </w:p>
                        <w:p w14:paraId="3424DE44" w14:textId="29ABAC4B" w:rsidR="00D91A23" w:rsidRPr="005F76AA" w:rsidRDefault="00D91A23" w:rsidP="005F76AA">
                          <w:pPr>
                            <w:jc w:val="center"/>
                            <w:rPr>
                              <w:b/>
                              <w:bCs/>
                              <w:sz w:val="32"/>
                              <w:szCs w:val="32"/>
                            </w:rPr>
                          </w:pPr>
                          <w:r w:rsidRPr="005F76AA">
                            <w:rPr>
                              <w:b/>
                              <w:bCs/>
                              <w:sz w:val="32"/>
                              <w:szCs w:val="32"/>
                            </w:rPr>
                            <w:t>Student ID:</w:t>
                          </w:r>
                          <w:r w:rsidR="00E93065" w:rsidRPr="005F76AA">
                            <w:rPr>
                              <w:b/>
                              <w:bCs/>
                              <w:sz w:val="32"/>
                              <w:szCs w:val="32"/>
                            </w:rPr>
                            <w:t>1922006</w:t>
                          </w:r>
                        </w:p>
                        <w:p w14:paraId="2C228B11" w14:textId="34E21AFB" w:rsidR="00D91A23" w:rsidRDefault="00D91A23" w:rsidP="005F76AA">
                          <w:pPr>
                            <w:jc w:val="center"/>
                          </w:pPr>
                          <w:r>
                            <w:t>Date:</w:t>
                          </w:r>
                          <w:r w:rsidR="00E93065">
                            <w:t xml:space="preserve"> 6 January 2023</w:t>
                          </w:r>
                        </w:p>
                        <w:p w14:paraId="28AF3681" w14:textId="410DA305" w:rsidR="00D91A23" w:rsidRDefault="00D91A23" w:rsidP="005F76AA">
                          <w:pPr>
                            <w:jc w:val="center"/>
                          </w:pPr>
                          <w:r>
                            <w:t xml:space="preserve">Word count: </w:t>
                          </w:r>
                          <w:r w:rsidR="00E93065">
                            <w:t xml:space="preserve"> 2</w:t>
                          </w:r>
                          <w:r w:rsidR="005F76AA">
                            <w:t>553</w:t>
                          </w:r>
                          <w:r w:rsidR="00E93065">
                            <w:t xml:space="preserve"> words</w:t>
                          </w:r>
                        </w:p>
                      </w:txbxContent>
                    </v:textbox>
                    <w10:wrap type="square"/>
                  </v:shape>
                </w:pict>
              </mc:Fallback>
            </mc:AlternateContent>
          </w:r>
          <w:r w:rsidRPr="005F76AA">
            <w:rPr>
              <w:rFonts w:ascii="Arial" w:hAnsi="Arial" w:cs="Arial"/>
            </w:rPr>
            <w:br w:type="page"/>
          </w:r>
        </w:p>
      </w:sdtContent>
    </w:sdt>
    <w:sdt>
      <w:sdtPr>
        <w:rPr>
          <w:rFonts w:ascii="Arial" w:eastAsia="Arial" w:hAnsi="Arial" w:cs="Arial"/>
          <w:b w:val="0"/>
          <w:bCs w:val="0"/>
          <w:color w:val="auto"/>
          <w:sz w:val="22"/>
          <w:szCs w:val="22"/>
          <w:lang w:val="en-GB" w:eastAsia="en-US"/>
        </w:rPr>
        <w:id w:val="49425689"/>
        <w:docPartObj>
          <w:docPartGallery w:val="Table of Contents"/>
          <w:docPartUnique/>
        </w:docPartObj>
      </w:sdtPr>
      <w:sdtEndPr>
        <w:rPr>
          <w:rFonts w:eastAsiaTheme="minorHAnsi"/>
        </w:rPr>
      </w:sdtEndPr>
      <w:sdtContent>
        <w:p w14:paraId="519CA0C4" w14:textId="77777777" w:rsidR="005F76AA" w:rsidRPr="005F76AA" w:rsidRDefault="005F76AA" w:rsidP="005F76AA">
          <w:pPr>
            <w:pStyle w:val="TOCHeading"/>
            <w:spacing w:line="480" w:lineRule="auto"/>
            <w:jc w:val="center"/>
            <w:rPr>
              <w:rFonts w:ascii="Arial" w:hAnsi="Arial" w:cs="Arial"/>
              <w:sz w:val="22"/>
              <w:szCs w:val="22"/>
            </w:rPr>
          </w:pPr>
          <w:r w:rsidRPr="005F76AA">
            <w:rPr>
              <w:rFonts w:ascii="Arial" w:hAnsi="Arial" w:cs="Arial"/>
              <w:color w:val="auto"/>
              <w:sz w:val="22"/>
              <w:szCs w:val="22"/>
            </w:rPr>
            <w:t>Table of Contents</w:t>
          </w:r>
        </w:p>
        <w:p w14:paraId="00D06EC7" w14:textId="39F16A53" w:rsidR="005F76AA" w:rsidRPr="005F76AA" w:rsidRDefault="005F76AA" w:rsidP="005F76AA">
          <w:pPr>
            <w:pStyle w:val="TOC1"/>
            <w:tabs>
              <w:tab w:val="right" w:leader="dot" w:pos="9019"/>
            </w:tabs>
            <w:spacing w:line="480" w:lineRule="auto"/>
            <w:rPr>
              <w:rFonts w:ascii="Arial" w:hAnsi="Arial" w:cs="Arial"/>
              <w:noProof/>
              <w:sz w:val="22"/>
              <w:szCs w:val="22"/>
            </w:rPr>
          </w:pPr>
          <w:r w:rsidRPr="005F76AA">
            <w:rPr>
              <w:rFonts w:ascii="Arial" w:hAnsi="Arial" w:cs="Arial"/>
              <w:sz w:val="22"/>
              <w:szCs w:val="22"/>
            </w:rPr>
            <w:fldChar w:fldCharType="begin"/>
          </w:r>
          <w:r w:rsidRPr="005F76AA">
            <w:rPr>
              <w:rFonts w:ascii="Arial" w:hAnsi="Arial" w:cs="Arial"/>
              <w:sz w:val="22"/>
              <w:szCs w:val="22"/>
            </w:rPr>
            <w:instrText xml:space="preserve"> TOC \o "1-3" \h \z \u </w:instrText>
          </w:r>
          <w:r w:rsidRPr="005F76AA">
            <w:rPr>
              <w:rFonts w:ascii="Arial" w:hAnsi="Arial" w:cs="Arial"/>
              <w:sz w:val="22"/>
              <w:szCs w:val="22"/>
            </w:rPr>
            <w:fldChar w:fldCharType="separate"/>
          </w:r>
          <w:hyperlink r:id="rId8" w:anchor="_Toc120495352" w:history="1">
            <w:r w:rsidRPr="005F76AA">
              <w:rPr>
                <w:rStyle w:val="Hyperlink"/>
                <w:rFonts w:ascii="Arial" w:eastAsiaTheme="minorEastAsia" w:hAnsi="Arial" w:cs="Arial"/>
                <w:noProof/>
                <w:sz w:val="22"/>
                <w:szCs w:val="22"/>
              </w:rPr>
              <w:t>Introduction</w:t>
            </w:r>
            <w:r w:rsidRPr="005F76AA">
              <w:rPr>
                <w:rStyle w:val="Hyperlink"/>
                <w:rFonts w:ascii="Arial" w:eastAsiaTheme="minorEastAsia" w:hAnsi="Arial" w:cs="Arial"/>
                <w:noProof/>
                <w:webHidden/>
                <w:sz w:val="22"/>
                <w:szCs w:val="22"/>
              </w:rPr>
              <w:tab/>
            </w:r>
            <w:r w:rsidRPr="005F76AA">
              <w:rPr>
                <w:rStyle w:val="Hyperlink"/>
                <w:rFonts w:ascii="Arial" w:eastAsiaTheme="minorEastAsia" w:hAnsi="Arial" w:cs="Arial"/>
                <w:noProof/>
                <w:webHidden/>
                <w:sz w:val="22"/>
                <w:szCs w:val="22"/>
              </w:rPr>
              <w:fldChar w:fldCharType="begin"/>
            </w:r>
            <w:r w:rsidRPr="005F76AA">
              <w:rPr>
                <w:rStyle w:val="Hyperlink"/>
                <w:rFonts w:ascii="Arial" w:eastAsiaTheme="minorEastAsia" w:hAnsi="Arial" w:cs="Arial"/>
                <w:noProof/>
                <w:webHidden/>
                <w:sz w:val="22"/>
                <w:szCs w:val="22"/>
              </w:rPr>
              <w:instrText xml:space="preserve"> PAGEREF _Toc120495352 \h </w:instrText>
            </w:r>
            <w:r w:rsidRPr="005F76AA">
              <w:rPr>
                <w:rStyle w:val="Hyperlink"/>
                <w:rFonts w:ascii="Arial" w:eastAsiaTheme="minorEastAsia" w:hAnsi="Arial" w:cs="Arial"/>
                <w:noProof/>
                <w:webHidden/>
                <w:sz w:val="22"/>
                <w:szCs w:val="22"/>
              </w:rPr>
            </w:r>
            <w:r w:rsidRPr="005F76AA">
              <w:rPr>
                <w:rStyle w:val="Hyperlink"/>
                <w:rFonts w:ascii="Arial" w:eastAsiaTheme="minorEastAsia" w:hAnsi="Arial" w:cs="Arial"/>
                <w:noProof/>
                <w:webHidden/>
                <w:sz w:val="22"/>
                <w:szCs w:val="22"/>
              </w:rPr>
              <w:fldChar w:fldCharType="separate"/>
            </w:r>
            <w:r w:rsidRPr="005F76AA">
              <w:rPr>
                <w:rStyle w:val="Hyperlink"/>
                <w:rFonts w:ascii="Arial" w:eastAsiaTheme="minorEastAsia" w:hAnsi="Arial" w:cs="Arial"/>
                <w:noProof/>
                <w:webHidden/>
                <w:sz w:val="22"/>
                <w:szCs w:val="22"/>
              </w:rPr>
              <w:t>2</w:t>
            </w:r>
            <w:r w:rsidRPr="005F76AA">
              <w:rPr>
                <w:rStyle w:val="Hyperlink"/>
                <w:rFonts w:ascii="Arial" w:eastAsiaTheme="minorEastAsia" w:hAnsi="Arial" w:cs="Arial"/>
                <w:noProof/>
                <w:webHidden/>
                <w:sz w:val="22"/>
                <w:szCs w:val="22"/>
              </w:rPr>
              <w:fldChar w:fldCharType="end"/>
            </w:r>
          </w:hyperlink>
        </w:p>
        <w:p w14:paraId="5736672A" w14:textId="2505B9E5" w:rsidR="005F76AA" w:rsidRPr="005F76AA" w:rsidRDefault="009A150C" w:rsidP="005F76AA">
          <w:pPr>
            <w:pStyle w:val="TOC1"/>
            <w:tabs>
              <w:tab w:val="right" w:leader="dot" w:pos="9019"/>
            </w:tabs>
            <w:spacing w:line="480" w:lineRule="auto"/>
            <w:rPr>
              <w:rFonts w:ascii="Arial" w:hAnsi="Arial" w:cs="Arial"/>
              <w:noProof/>
              <w:sz w:val="22"/>
              <w:szCs w:val="22"/>
            </w:rPr>
          </w:pPr>
          <w:hyperlink r:id="rId9" w:anchor="_Toc120495353" w:history="1">
            <w:r w:rsidR="005F76AA" w:rsidRPr="005F76AA">
              <w:rPr>
                <w:rStyle w:val="Hyperlink"/>
                <w:rFonts w:ascii="Arial" w:eastAsiaTheme="minorEastAsia" w:hAnsi="Arial" w:cs="Arial"/>
                <w:noProof/>
                <w:sz w:val="22"/>
                <w:szCs w:val="22"/>
              </w:rPr>
              <w:t>1) Identification of the key business strategies of VW over the past five years.</w:t>
            </w:r>
            <w:r w:rsidR="005F76AA" w:rsidRPr="005F76AA">
              <w:rPr>
                <w:rStyle w:val="Hyperlink"/>
                <w:rFonts w:ascii="Arial" w:eastAsiaTheme="minorEastAsia" w:hAnsi="Arial" w:cs="Arial"/>
                <w:noProof/>
                <w:webHidden/>
                <w:sz w:val="22"/>
                <w:szCs w:val="22"/>
              </w:rPr>
              <w:tab/>
            </w:r>
            <w:r w:rsidR="005F76AA" w:rsidRPr="005F76AA">
              <w:rPr>
                <w:rStyle w:val="Hyperlink"/>
                <w:rFonts w:ascii="Arial" w:eastAsiaTheme="minorEastAsia" w:hAnsi="Arial" w:cs="Arial"/>
                <w:noProof/>
                <w:webHidden/>
                <w:sz w:val="22"/>
                <w:szCs w:val="22"/>
              </w:rPr>
              <w:fldChar w:fldCharType="begin"/>
            </w:r>
            <w:r w:rsidR="005F76AA" w:rsidRPr="005F76AA">
              <w:rPr>
                <w:rStyle w:val="Hyperlink"/>
                <w:rFonts w:ascii="Arial" w:eastAsiaTheme="minorEastAsia" w:hAnsi="Arial" w:cs="Arial"/>
                <w:noProof/>
                <w:webHidden/>
                <w:sz w:val="22"/>
                <w:szCs w:val="22"/>
              </w:rPr>
              <w:instrText xml:space="preserve"> PAGEREF _Toc120495353 \h </w:instrText>
            </w:r>
            <w:r w:rsidR="005F76AA" w:rsidRPr="005F76AA">
              <w:rPr>
                <w:rStyle w:val="Hyperlink"/>
                <w:rFonts w:ascii="Arial" w:eastAsiaTheme="minorEastAsia" w:hAnsi="Arial" w:cs="Arial"/>
                <w:noProof/>
                <w:webHidden/>
                <w:sz w:val="22"/>
                <w:szCs w:val="22"/>
              </w:rPr>
            </w:r>
            <w:r w:rsidR="005F76AA" w:rsidRPr="005F76AA">
              <w:rPr>
                <w:rStyle w:val="Hyperlink"/>
                <w:rFonts w:ascii="Arial" w:eastAsiaTheme="minorEastAsia" w:hAnsi="Arial" w:cs="Arial"/>
                <w:noProof/>
                <w:webHidden/>
                <w:sz w:val="22"/>
                <w:szCs w:val="22"/>
              </w:rPr>
              <w:fldChar w:fldCharType="separate"/>
            </w:r>
            <w:r w:rsidR="005F76AA" w:rsidRPr="005F76AA">
              <w:rPr>
                <w:rStyle w:val="Hyperlink"/>
                <w:rFonts w:ascii="Arial" w:eastAsiaTheme="minorEastAsia" w:hAnsi="Arial" w:cs="Arial"/>
                <w:noProof/>
                <w:webHidden/>
                <w:sz w:val="22"/>
                <w:szCs w:val="22"/>
              </w:rPr>
              <w:t>2</w:t>
            </w:r>
            <w:r w:rsidR="005F76AA" w:rsidRPr="005F76AA">
              <w:rPr>
                <w:rStyle w:val="Hyperlink"/>
                <w:rFonts w:ascii="Arial" w:eastAsiaTheme="minorEastAsia" w:hAnsi="Arial" w:cs="Arial"/>
                <w:noProof/>
                <w:webHidden/>
                <w:sz w:val="22"/>
                <w:szCs w:val="22"/>
              </w:rPr>
              <w:fldChar w:fldCharType="end"/>
            </w:r>
          </w:hyperlink>
        </w:p>
        <w:p w14:paraId="5D2089CD" w14:textId="318FA482" w:rsidR="005F76AA" w:rsidRPr="005F76AA" w:rsidRDefault="009A150C" w:rsidP="005F76AA">
          <w:pPr>
            <w:pStyle w:val="TOC1"/>
            <w:tabs>
              <w:tab w:val="right" w:leader="dot" w:pos="9019"/>
            </w:tabs>
            <w:spacing w:line="480" w:lineRule="auto"/>
            <w:rPr>
              <w:rFonts w:ascii="Arial" w:hAnsi="Arial" w:cs="Arial"/>
              <w:noProof/>
              <w:sz w:val="22"/>
              <w:szCs w:val="22"/>
            </w:rPr>
          </w:pPr>
          <w:hyperlink r:id="rId10" w:anchor="_Toc120495354" w:history="1">
            <w:r w:rsidR="005F76AA" w:rsidRPr="005F76AA">
              <w:rPr>
                <w:rStyle w:val="Hyperlink"/>
                <w:rFonts w:ascii="Arial" w:eastAsiaTheme="minorEastAsia" w:hAnsi="Arial" w:cs="Arial"/>
                <w:noProof/>
                <w:sz w:val="22"/>
                <w:szCs w:val="22"/>
              </w:rPr>
              <w:t>2) Identification of the resources and capabilities of the company over the past five years.</w:t>
            </w:r>
            <w:r w:rsidR="005F76AA" w:rsidRPr="005F76AA">
              <w:rPr>
                <w:rStyle w:val="Hyperlink"/>
                <w:rFonts w:ascii="Arial" w:eastAsiaTheme="minorEastAsia" w:hAnsi="Arial" w:cs="Arial"/>
                <w:noProof/>
                <w:webHidden/>
                <w:sz w:val="22"/>
                <w:szCs w:val="22"/>
              </w:rPr>
              <w:tab/>
            </w:r>
            <w:r w:rsidR="005F76AA" w:rsidRPr="005F76AA">
              <w:rPr>
                <w:rStyle w:val="Hyperlink"/>
                <w:rFonts w:ascii="Arial" w:eastAsiaTheme="minorEastAsia" w:hAnsi="Arial" w:cs="Arial"/>
                <w:noProof/>
                <w:webHidden/>
                <w:sz w:val="22"/>
                <w:szCs w:val="22"/>
              </w:rPr>
              <w:fldChar w:fldCharType="begin"/>
            </w:r>
            <w:r w:rsidR="005F76AA" w:rsidRPr="005F76AA">
              <w:rPr>
                <w:rStyle w:val="Hyperlink"/>
                <w:rFonts w:ascii="Arial" w:eastAsiaTheme="minorEastAsia" w:hAnsi="Arial" w:cs="Arial"/>
                <w:noProof/>
                <w:webHidden/>
                <w:sz w:val="22"/>
                <w:szCs w:val="22"/>
              </w:rPr>
              <w:instrText xml:space="preserve"> PAGEREF _Toc120495354 \h </w:instrText>
            </w:r>
            <w:r w:rsidR="005F76AA" w:rsidRPr="005F76AA">
              <w:rPr>
                <w:rStyle w:val="Hyperlink"/>
                <w:rFonts w:ascii="Arial" w:eastAsiaTheme="minorEastAsia" w:hAnsi="Arial" w:cs="Arial"/>
                <w:noProof/>
                <w:webHidden/>
                <w:sz w:val="22"/>
                <w:szCs w:val="22"/>
              </w:rPr>
            </w:r>
            <w:r w:rsidR="005F76AA" w:rsidRPr="005F76AA">
              <w:rPr>
                <w:rStyle w:val="Hyperlink"/>
                <w:rFonts w:ascii="Arial" w:eastAsiaTheme="minorEastAsia" w:hAnsi="Arial" w:cs="Arial"/>
                <w:noProof/>
                <w:webHidden/>
                <w:sz w:val="22"/>
                <w:szCs w:val="22"/>
              </w:rPr>
              <w:fldChar w:fldCharType="separate"/>
            </w:r>
            <w:r w:rsidR="005F76AA" w:rsidRPr="005F76AA">
              <w:rPr>
                <w:rStyle w:val="Hyperlink"/>
                <w:rFonts w:ascii="Arial" w:eastAsiaTheme="minorEastAsia" w:hAnsi="Arial" w:cs="Arial"/>
                <w:noProof/>
                <w:webHidden/>
                <w:sz w:val="22"/>
                <w:szCs w:val="22"/>
              </w:rPr>
              <w:t>3</w:t>
            </w:r>
            <w:r w:rsidR="005F76AA" w:rsidRPr="005F76AA">
              <w:rPr>
                <w:rStyle w:val="Hyperlink"/>
                <w:rFonts w:ascii="Arial" w:eastAsiaTheme="minorEastAsia" w:hAnsi="Arial" w:cs="Arial"/>
                <w:noProof/>
                <w:webHidden/>
                <w:sz w:val="22"/>
                <w:szCs w:val="22"/>
              </w:rPr>
              <w:fldChar w:fldCharType="end"/>
            </w:r>
          </w:hyperlink>
        </w:p>
        <w:p w14:paraId="44537715" w14:textId="453B7A1F" w:rsidR="005F76AA" w:rsidRPr="005F76AA" w:rsidRDefault="009A150C" w:rsidP="005F76AA">
          <w:pPr>
            <w:pStyle w:val="TOC1"/>
            <w:tabs>
              <w:tab w:val="right" w:leader="dot" w:pos="9019"/>
            </w:tabs>
            <w:spacing w:line="480" w:lineRule="auto"/>
            <w:rPr>
              <w:rFonts w:ascii="Arial" w:hAnsi="Arial" w:cs="Arial"/>
              <w:noProof/>
              <w:sz w:val="22"/>
              <w:szCs w:val="22"/>
            </w:rPr>
          </w:pPr>
          <w:hyperlink r:id="rId11" w:anchor="_Toc120495355" w:history="1">
            <w:r w:rsidR="005F76AA" w:rsidRPr="005F76AA">
              <w:rPr>
                <w:rStyle w:val="Hyperlink"/>
                <w:rFonts w:ascii="Arial" w:eastAsiaTheme="minorEastAsia" w:hAnsi="Arial" w:cs="Arial"/>
                <w:noProof/>
                <w:sz w:val="22"/>
                <w:szCs w:val="22"/>
              </w:rPr>
              <w:t>3) Evaluation of how sustainability in Volkswagen provides competitive advantage.</w:t>
            </w:r>
            <w:r w:rsidR="005F76AA" w:rsidRPr="005F76AA">
              <w:rPr>
                <w:rStyle w:val="Hyperlink"/>
                <w:rFonts w:ascii="Arial" w:eastAsiaTheme="minorEastAsia" w:hAnsi="Arial" w:cs="Arial"/>
                <w:noProof/>
                <w:webHidden/>
                <w:sz w:val="22"/>
                <w:szCs w:val="22"/>
              </w:rPr>
              <w:tab/>
            </w:r>
            <w:r w:rsidR="005F76AA" w:rsidRPr="005F76AA">
              <w:rPr>
                <w:rStyle w:val="Hyperlink"/>
                <w:rFonts w:ascii="Arial" w:eastAsiaTheme="minorEastAsia" w:hAnsi="Arial" w:cs="Arial"/>
                <w:noProof/>
                <w:webHidden/>
                <w:sz w:val="22"/>
                <w:szCs w:val="22"/>
              </w:rPr>
              <w:fldChar w:fldCharType="begin"/>
            </w:r>
            <w:r w:rsidR="005F76AA" w:rsidRPr="005F76AA">
              <w:rPr>
                <w:rStyle w:val="Hyperlink"/>
                <w:rFonts w:ascii="Arial" w:eastAsiaTheme="minorEastAsia" w:hAnsi="Arial" w:cs="Arial"/>
                <w:noProof/>
                <w:webHidden/>
                <w:sz w:val="22"/>
                <w:szCs w:val="22"/>
              </w:rPr>
              <w:instrText xml:space="preserve"> PAGEREF _Toc120495355 \h </w:instrText>
            </w:r>
            <w:r w:rsidR="005F76AA" w:rsidRPr="005F76AA">
              <w:rPr>
                <w:rStyle w:val="Hyperlink"/>
                <w:rFonts w:ascii="Arial" w:eastAsiaTheme="minorEastAsia" w:hAnsi="Arial" w:cs="Arial"/>
                <w:noProof/>
                <w:webHidden/>
                <w:sz w:val="22"/>
                <w:szCs w:val="22"/>
              </w:rPr>
            </w:r>
            <w:r w:rsidR="005F76AA" w:rsidRPr="005F76AA">
              <w:rPr>
                <w:rStyle w:val="Hyperlink"/>
                <w:rFonts w:ascii="Arial" w:eastAsiaTheme="minorEastAsia" w:hAnsi="Arial" w:cs="Arial"/>
                <w:noProof/>
                <w:webHidden/>
                <w:sz w:val="22"/>
                <w:szCs w:val="22"/>
              </w:rPr>
              <w:fldChar w:fldCharType="separate"/>
            </w:r>
            <w:r w:rsidR="005F76AA" w:rsidRPr="005F76AA">
              <w:rPr>
                <w:rStyle w:val="Hyperlink"/>
                <w:rFonts w:ascii="Arial" w:eastAsiaTheme="minorEastAsia" w:hAnsi="Arial" w:cs="Arial"/>
                <w:noProof/>
                <w:webHidden/>
                <w:sz w:val="22"/>
                <w:szCs w:val="22"/>
              </w:rPr>
              <w:t>5</w:t>
            </w:r>
            <w:r w:rsidR="005F76AA" w:rsidRPr="005F76AA">
              <w:rPr>
                <w:rStyle w:val="Hyperlink"/>
                <w:rFonts w:ascii="Arial" w:eastAsiaTheme="minorEastAsia" w:hAnsi="Arial" w:cs="Arial"/>
                <w:noProof/>
                <w:webHidden/>
                <w:sz w:val="22"/>
                <w:szCs w:val="22"/>
              </w:rPr>
              <w:fldChar w:fldCharType="end"/>
            </w:r>
          </w:hyperlink>
        </w:p>
        <w:p w14:paraId="510C32E6" w14:textId="1BCCA7A6" w:rsidR="005F76AA" w:rsidRPr="005F76AA" w:rsidRDefault="009A150C" w:rsidP="005F76AA">
          <w:pPr>
            <w:pStyle w:val="TOC1"/>
            <w:tabs>
              <w:tab w:val="right" w:leader="dot" w:pos="9019"/>
            </w:tabs>
            <w:spacing w:line="480" w:lineRule="auto"/>
            <w:rPr>
              <w:rFonts w:ascii="Arial" w:hAnsi="Arial" w:cs="Arial"/>
              <w:noProof/>
              <w:sz w:val="22"/>
              <w:szCs w:val="22"/>
            </w:rPr>
          </w:pPr>
          <w:hyperlink r:id="rId12" w:anchor="_Toc120495356" w:history="1">
            <w:r w:rsidR="005F76AA" w:rsidRPr="005F76AA">
              <w:rPr>
                <w:rStyle w:val="Hyperlink"/>
                <w:rFonts w:ascii="Arial" w:eastAsiaTheme="minorEastAsia" w:hAnsi="Arial" w:cs="Arial"/>
                <w:noProof/>
                <w:sz w:val="22"/>
                <w:szCs w:val="22"/>
              </w:rPr>
              <w:t>4) Sustainable recommendations for Volkswagen in achieving competitive advantage.</w:t>
            </w:r>
            <w:r w:rsidR="005F76AA" w:rsidRPr="005F76AA">
              <w:rPr>
                <w:rStyle w:val="Hyperlink"/>
                <w:rFonts w:ascii="Arial" w:eastAsiaTheme="minorEastAsia" w:hAnsi="Arial" w:cs="Arial"/>
                <w:noProof/>
                <w:webHidden/>
                <w:sz w:val="22"/>
                <w:szCs w:val="22"/>
              </w:rPr>
              <w:tab/>
            </w:r>
            <w:r w:rsidR="005F76AA" w:rsidRPr="005F76AA">
              <w:rPr>
                <w:rStyle w:val="Hyperlink"/>
                <w:rFonts w:ascii="Arial" w:eastAsiaTheme="minorEastAsia" w:hAnsi="Arial" w:cs="Arial"/>
                <w:noProof/>
                <w:webHidden/>
                <w:sz w:val="22"/>
                <w:szCs w:val="22"/>
              </w:rPr>
              <w:fldChar w:fldCharType="begin"/>
            </w:r>
            <w:r w:rsidR="005F76AA" w:rsidRPr="005F76AA">
              <w:rPr>
                <w:rStyle w:val="Hyperlink"/>
                <w:rFonts w:ascii="Arial" w:eastAsiaTheme="minorEastAsia" w:hAnsi="Arial" w:cs="Arial"/>
                <w:noProof/>
                <w:webHidden/>
                <w:sz w:val="22"/>
                <w:szCs w:val="22"/>
              </w:rPr>
              <w:instrText xml:space="preserve"> PAGEREF _Toc120495356 \h </w:instrText>
            </w:r>
            <w:r w:rsidR="005F76AA" w:rsidRPr="005F76AA">
              <w:rPr>
                <w:rStyle w:val="Hyperlink"/>
                <w:rFonts w:ascii="Arial" w:eastAsiaTheme="minorEastAsia" w:hAnsi="Arial" w:cs="Arial"/>
                <w:noProof/>
                <w:webHidden/>
                <w:sz w:val="22"/>
                <w:szCs w:val="22"/>
              </w:rPr>
            </w:r>
            <w:r w:rsidR="005F76AA" w:rsidRPr="005F76AA">
              <w:rPr>
                <w:rStyle w:val="Hyperlink"/>
                <w:rFonts w:ascii="Arial" w:eastAsiaTheme="minorEastAsia" w:hAnsi="Arial" w:cs="Arial"/>
                <w:noProof/>
                <w:webHidden/>
                <w:sz w:val="22"/>
                <w:szCs w:val="22"/>
              </w:rPr>
              <w:fldChar w:fldCharType="separate"/>
            </w:r>
            <w:r w:rsidR="005F76AA" w:rsidRPr="005F76AA">
              <w:rPr>
                <w:rStyle w:val="Hyperlink"/>
                <w:rFonts w:ascii="Arial" w:eastAsiaTheme="minorEastAsia" w:hAnsi="Arial" w:cs="Arial"/>
                <w:noProof/>
                <w:webHidden/>
                <w:sz w:val="22"/>
                <w:szCs w:val="22"/>
              </w:rPr>
              <w:t>7</w:t>
            </w:r>
            <w:r w:rsidR="005F76AA" w:rsidRPr="005F76AA">
              <w:rPr>
                <w:rStyle w:val="Hyperlink"/>
                <w:rFonts w:ascii="Arial" w:eastAsiaTheme="minorEastAsia" w:hAnsi="Arial" w:cs="Arial"/>
                <w:noProof/>
                <w:webHidden/>
                <w:sz w:val="22"/>
                <w:szCs w:val="22"/>
              </w:rPr>
              <w:fldChar w:fldCharType="end"/>
            </w:r>
          </w:hyperlink>
        </w:p>
        <w:p w14:paraId="5C098C53" w14:textId="5FEDD3A8" w:rsidR="005F76AA" w:rsidRPr="005F76AA" w:rsidRDefault="009A150C" w:rsidP="005F76AA">
          <w:pPr>
            <w:pStyle w:val="TOC1"/>
            <w:tabs>
              <w:tab w:val="right" w:leader="dot" w:pos="9019"/>
            </w:tabs>
            <w:spacing w:line="480" w:lineRule="auto"/>
            <w:rPr>
              <w:rFonts w:ascii="Arial" w:hAnsi="Arial" w:cs="Arial"/>
              <w:noProof/>
              <w:sz w:val="22"/>
              <w:szCs w:val="22"/>
            </w:rPr>
          </w:pPr>
          <w:hyperlink r:id="rId13" w:anchor="_Toc120495357" w:history="1">
            <w:r w:rsidR="005F76AA" w:rsidRPr="005F76AA">
              <w:rPr>
                <w:rStyle w:val="Hyperlink"/>
                <w:rFonts w:ascii="Arial" w:eastAsiaTheme="minorEastAsia" w:hAnsi="Arial" w:cs="Arial"/>
                <w:noProof/>
                <w:sz w:val="22"/>
                <w:szCs w:val="22"/>
              </w:rPr>
              <w:t>Conclusion</w:t>
            </w:r>
            <w:r w:rsidR="005F76AA" w:rsidRPr="005F76AA">
              <w:rPr>
                <w:rStyle w:val="Hyperlink"/>
                <w:rFonts w:ascii="Arial" w:eastAsiaTheme="minorEastAsia" w:hAnsi="Arial" w:cs="Arial"/>
                <w:noProof/>
                <w:webHidden/>
                <w:sz w:val="22"/>
                <w:szCs w:val="22"/>
              </w:rPr>
              <w:tab/>
            </w:r>
            <w:r w:rsidR="005F76AA" w:rsidRPr="005F76AA">
              <w:rPr>
                <w:rStyle w:val="Hyperlink"/>
                <w:rFonts w:ascii="Arial" w:eastAsiaTheme="minorEastAsia" w:hAnsi="Arial" w:cs="Arial"/>
                <w:noProof/>
                <w:webHidden/>
                <w:sz w:val="22"/>
                <w:szCs w:val="22"/>
              </w:rPr>
              <w:fldChar w:fldCharType="begin"/>
            </w:r>
            <w:r w:rsidR="005F76AA" w:rsidRPr="005F76AA">
              <w:rPr>
                <w:rStyle w:val="Hyperlink"/>
                <w:rFonts w:ascii="Arial" w:eastAsiaTheme="minorEastAsia" w:hAnsi="Arial" w:cs="Arial"/>
                <w:noProof/>
                <w:webHidden/>
                <w:sz w:val="22"/>
                <w:szCs w:val="22"/>
              </w:rPr>
              <w:instrText xml:space="preserve"> PAGEREF _Toc120495357 \h </w:instrText>
            </w:r>
            <w:r w:rsidR="005F76AA" w:rsidRPr="005F76AA">
              <w:rPr>
                <w:rStyle w:val="Hyperlink"/>
                <w:rFonts w:ascii="Arial" w:eastAsiaTheme="minorEastAsia" w:hAnsi="Arial" w:cs="Arial"/>
                <w:noProof/>
                <w:webHidden/>
                <w:sz w:val="22"/>
                <w:szCs w:val="22"/>
              </w:rPr>
            </w:r>
            <w:r w:rsidR="005F76AA" w:rsidRPr="005F76AA">
              <w:rPr>
                <w:rStyle w:val="Hyperlink"/>
                <w:rFonts w:ascii="Arial" w:eastAsiaTheme="minorEastAsia" w:hAnsi="Arial" w:cs="Arial"/>
                <w:noProof/>
                <w:webHidden/>
                <w:sz w:val="22"/>
                <w:szCs w:val="22"/>
              </w:rPr>
              <w:fldChar w:fldCharType="separate"/>
            </w:r>
            <w:r w:rsidR="005F76AA" w:rsidRPr="005F76AA">
              <w:rPr>
                <w:rStyle w:val="Hyperlink"/>
                <w:rFonts w:ascii="Arial" w:eastAsiaTheme="minorEastAsia" w:hAnsi="Arial" w:cs="Arial"/>
                <w:noProof/>
                <w:webHidden/>
                <w:sz w:val="22"/>
                <w:szCs w:val="22"/>
              </w:rPr>
              <w:t>9</w:t>
            </w:r>
            <w:r w:rsidR="005F76AA" w:rsidRPr="005F76AA">
              <w:rPr>
                <w:rStyle w:val="Hyperlink"/>
                <w:rFonts w:ascii="Arial" w:eastAsiaTheme="minorEastAsia" w:hAnsi="Arial" w:cs="Arial"/>
                <w:noProof/>
                <w:webHidden/>
                <w:sz w:val="22"/>
                <w:szCs w:val="22"/>
              </w:rPr>
              <w:fldChar w:fldCharType="end"/>
            </w:r>
          </w:hyperlink>
        </w:p>
        <w:p w14:paraId="75594622" w14:textId="77777777" w:rsidR="005F76AA" w:rsidRPr="005F76AA" w:rsidRDefault="005F76AA" w:rsidP="005F76AA">
          <w:pPr>
            <w:spacing w:line="480" w:lineRule="auto"/>
            <w:rPr>
              <w:rFonts w:ascii="Arial" w:hAnsi="Arial" w:cs="Arial"/>
            </w:rPr>
          </w:pPr>
          <w:r w:rsidRPr="005F76AA">
            <w:rPr>
              <w:rFonts w:ascii="Arial" w:hAnsi="Arial" w:cs="Arial"/>
            </w:rPr>
            <w:fldChar w:fldCharType="end"/>
          </w:r>
        </w:p>
      </w:sdtContent>
    </w:sdt>
    <w:p w14:paraId="7CE47B76" w14:textId="77777777" w:rsidR="005F76AA" w:rsidRPr="005F76AA" w:rsidRDefault="005F76AA" w:rsidP="005F76AA">
      <w:pPr>
        <w:pStyle w:val="Normal1"/>
        <w:spacing w:line="480" w:lineRule="auto"/>
        <w:rPr>
          <w:b/>
          <w:color w:val="222222"/>
          <w:highlight w:val="white"/>
        </w:rPr>
      </w:pPr>
    </w:p>
    <w:p w14:paraId="64615A79" w14:textId="77777777" w:rsidR="005F76AA" w:rsidRPr="005F76AA" w:rsidRDefault="005F76AA" w:rsidP="005F76AA">
      <w:pPr>
        <w:spacing w:line="480" w:lineRule="auto"/>
        <w:rPr>
          <w:rFonts w:ascii="Arial" w:hAnsi="Arial" w:cs="Arial"/>
          <w:b/>
          <w:color w:val="222222"/>
          <w:highlight w:val="white"/>
        </w:rPr>
      </w:pPr>
      <w:r w:rsidRPr="005F76AA">
        <w:rPr>
          <w:rFonts w:ascii="Arial" w:hAnsi="Arial" w:cs="Arial"/>
          <w:b/>
          <w:color w:val="222222"/>
          <w:highlight w:val="white"/>
        </w:rPr>
        <w:br w:type="page"/>
      </w:r>
    </w:p>
    <w:p w14:paraId="05D8B07F" w14:textId="77777777" w:rsidR="005F76AA" w:rsidRPr="005F76AA" w:rsidRDefault="005F76AA" w:rsidP="005F76AA">
      <w:pPr>
        <w:pStyle w:val="Heading1"/>
        <w:spacing w:line="480" w:lineRule="auto"/>
        <w:rPr>
          <w:rFonts w:ascii="Arial" w:eastAsia="Arial" w:hAnsi="Arial" w:cs="Arial"/>
          <w:sz w:val="22"/>
          <w:szCs w:val="22"/>
          <w:highlight w:val="white"/>
        </w:rPr>
      </w:pPr>
      <w:bookmarkStart w:id="0" w:name="_Toc120495352"/>
      <w:r w:rsidRPr="005F76AA">
        <w:rPr>
          <w:rFonts w:ascii="Arial" w:eastAsia="Arial" w:hAnsi="Arial" w:cs="Arial"/>
          <w:sz w:val="22"/>
          <w:szCs w:val="22"/>
          <w:highlight w:val="white"/>
        </w:rPr>
        <w:lastRenderedPageBreak/>
        <w:t>Introduction</w:t>
      </w:r>
      <w:bookmarkEnd w:id="0"/>
    </w:p>
    <w:p w14:paraId="64F7B820"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Volkswagen is one of the leading automobile manufacturers in the world and is primarily based in Wolfsburg, Germany which was established by the German government in 1937 (Volkswagen, 2020). The company started with the aim to mass-produce cars that would be cost-effective to people so that many people in the nation could afford them. As per the case study of the company, it has been identified that the company had installed cheating devices that claimed to have complied with the limit of carbon emission in the environment. However, the company had been accused and the company had to pay more than 26 billion to 91,000 customers in England and Wales in 2015. This move had been perceived by the company as a strategic move towards building trust however relying on the false showcase of compliance to sustainable measures. The assessment below will produce a strategic management report of Volkswagen that would highlight the sustainable measures taken by the company. </w:t>
      </w:r>
    </w:p>
    <w:p w14:paraId="0E5F821D" w14:textId="77777777" w:rsidR="005F76AA" w:rsidRPr="005F76AA" w:rsidRDefault="005F76AA" w:rsidP="005F76AA">
      <w:pPr>
        <w:pStyle w:val="Normal1"/>
        <w:spacing w:line="480" w:lineRule="auto"/>
        <w:jc w:val="both"/>
        <w:rPr>
          <w:b/>
          <w:color w:val="222222"/>
          <w:highlight w:val="white"/>
        </w:rPr>
      </w:pPr>
    </w:p>
    <w:p w14:paraId="010F47E3" w14:textId="77777777" w:rsidR="005F76AA" w:rsidRPr="005F76AA" w:rsidRDefault="005F76AA" w:rsidP="005F76AA">
      <w:pPr>
        <w:pStyle w:val="Heading1"/>
        <w:spacing w:line="480" w:lineRule="auto"/>
        <w:rPr>
          <w:rFonts w:ascii="Arial" w:eastAsia="Arial" w:hAnsi="Arial" w:cs="Arial"/>
          <w:sz w:val="22"/>
          <w:szCs w:val="22"/>
          <w:highlight w:val="white"/>
        </w:rPr>
      </w:pPr>
      <w:bookmarkStart w:id="1" w:name="_Toc120495353"/>
      <w:r w:rsidRPr="005F76AA">
        <w:rPr>
          <w:rFonts w:ascii="Arial" w:eastAsia="Arial" w:hAnsi="Arial" w:cs="Arial"/>
          <w:sz w:val="22"/>
          <w:szCs w:val="22"/>
          <w:highlight w:val="white"/>
        </w:rPr>
        <w:t>1) Identification of the key business strategies of VW over the past five years.</w:t>
      </w:r>
      <w:bookmarkEnd w:id="1"/>
    </w:p>
    <w:p w14:paraId="42458F87"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Volkswagen has been one of the most widely known automobile manufacturers in the world and is known for implementing technological advancement and innovation in its automobiles since its introduction in 1937. Since the start of the company, the company has been able to produce a wide range of cars that are cost-effective for people’s budgets for the last 70 years. Serving the people for more than half a century in the market, adopting different strategies has been imperative for the company in the market to keep itself active in the changing industry. The management of the establishment has been using several strategies to fulfil its ambition to become one of the most widely known brands in the world (Ramey, 2021). </w:t>
      </w:r>
    </w:p>
    <w:p w14:paraId="01A01380"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One of the most widely known strategies in recent times was the </w:t>
      </w:r>
      <w:r w:rsidRPr="005F76AA">
        <w:rPr>
          <w:b/>
          <w:i/>
          <w:color w:val="222222"/>
          <w:highlight w:val="white"/>
        </w:rPr>
        <w:t>New Auto</w:t>
      </w:r>
      <w:r w:rsidRPr="005F76AA">
        <w:rPr>
          <w:color w:val="222222"/>
          <w:highlight w:val="white"/>
        </w:rPr>
        <w:t xml:space="preserve"> which was introduced to reinvent the company. New Auto is the recent most strategy of the company which has been introduced in 2022. With this strategy, the company has aimed to focus more on the development of the business model as well as their cars. The introduction of this strategy has been aimed at adapting to the changes happening in the company's environment and market. This strategy has been perceived in the company to enhance its potentiality in </w:t>
      </w:r>
      <w:r w:rsidRPr="005F76AA">
        <w:rPr>
          <w:color w:val="222222"/>
          <w:highlight w:val="white"/>
        </w:rPr>
        <w:lastRenderedPageBreak/>
        <w:t xml:space="preserve">the market. This technological advancement in the </w:t>
      </w:r>
      <w:proofErr w:type="spellStart"/>
      <w:r w:rsidRPr="005F76AA">
        <w:rPr>
          <w:color w:val="222222"/>
          <w:highlight w:val="white"/>
        </w:rPr>
        <w:t>organisation</w:t>
      </w:r>
      <w:proofErr w:type="spellEnd"/>
      <w:r w:rsidRPr="005F76AA">
        <w:rPr>
          <w:color w:val="222222"/>
          <w:highlight w:val="white"/>
        </w:rPr>
        <w:t xml:space="preserve"> was aimed to increase its value in the markets of Europe, China and the USA (Volkswagen, 2022). This strategy has been bolstered by the introduction of Electric Vehicles to surpass the market of combustion engine vehicles. </w:t>
      </w:r>
    </w:p>
    <w:p w14:paraId="7518D230"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Similarly to this, the company also launched a transformational strategy named Accelerate which aimed to bring transformation in the climate on which the business is ultimately affecting. This strategy was co-introduced with the strategy of Transform 2025+ and both these strategies have been focused on reducing the carbon emission impact on the environment and encouraging people to switch to electric vehicles. Through this strategy, the main objective of the corporation has been identified as the growth of sales of its electric vehicles by 70% in the European continent (Volkswagen, 2022). This strategy will include the introduction of newer technology, a 2.0 business model and innovations. </w:t>
      </w:r>
    </w:p>
    <w:p w14:paraId="54448096"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Another major corporate strategy launched by Volkswagen in 2021 </w:t>
      </w:r>
      <w:proofErr w:type="spellStart"/>
      <w:r w:rsidRPr="005F76AA">
        <w:rPr>
          <w:color w:val="222222"/>
          <w:highlight w:val="white"/>
        </w:rPr>
        <w:t>emphasised</w:t>
      </w:r>
      <w:proofErr w:type="spellEnd"/>
      <w:r w:rsidRPr="005F76AA">
        <w:rPr>
          <w:color w:val="222222"/>
          <w:highlight w:val="white"/>
        </w:rPr>
        <w:t xml:space="preserve"> the development and introduction of new software, Mobility as a Service (</w:t>
      </w:r>
      <w:proofErr w:type="spellStart"/>
      <w:r w:rsidRPr="005F76AA">
        <w:rPr>
          <w:color w:val="222222"/>
          <w:highlight w:val="white"/>
        </w:rPr>
        <w:t>MaaS</w:t>
      </w:r>
      <w:proofErr w:type="spellEnd"/>
      <w:r w:rsidRPr="005F76AA">
        <w:rPr>
          <w:color w:val="222222"/>
          <w:highlight w:val="white"/>
        </w:rPr>
        <w:t xml:space="preserve">), connected services and the development of Electric Vehicles. This strategy has been perceived in the headquarters in Wolfsburg to </w:t>
      </w:r>
      <w:proofErr w:type="spellStart"/>
      <w:r w:rsidRPr="005F76AA">
        <w:rPr>
          <w:color w:val="222222"/>
          <w:highlight w:val="white"/>
        </w:rPr>
        <w:t>maximise</w:t>
      </w:r>
      <w:proofErr w:type="spellEnd"/>
      <w:r w:rsidRPr="005F76AA">
        <w:rPr>
          <w:color w:val="222222"/>
          <w:highlight w:val="white"/>
        </w:rPr>
        <w:t xml:space="preserve"> the chain of revenue generation that will pave a new path for the company in finding multiple sources of revenue contrary to just having sales of vehicles traditionally. This strategy asserted that the lineups and the product portfolio of the company with almost 50% of electric vehicles by 2030 (</w:t>
      </w:r>
      <w:proofErr w:type="spellStart"/>
      <w:r w:rsidRPr="005F76AA">
        <w:rPr>
          <w:color w:val="222222"/>
          <w:highlight w:val="white"/>
        </w:rPr>
        <w:t>Delnevo</w:t>
      </w:r>
      <w:proofErr w:type="spellEnd"/>
      <w:r w:rsidRPr="005F76AA">
        <w:rPr>
          <w:color w:val="222222"/>
          <w:highlight w:val="white"/>
        </w:rPr>
        <w:t xml:space="preserve">, 2021). The strategy also aimed to transform its product portfolio to fully electric vehicles by 2040 through which the company aspires to show concern and thoughts towards the environment and climate. This strategy is bolstered by the transformation of the infrastructure to support the production of batteries and technology which is imperative for the succession of this strategy. The transformation of the infrastructure will also support the production of batteries through the introduction of the new battery supply chain that would enhance the procurement of raw materials and the recycling of batteries. </w:t>
      </w:r>
    </w:p>
    <w:p w14:paraId="6305D754" w14:textId="77777777" w:rsidR="005F76AA" w:rsidRPr="005F76AA" w:rsidRDefault="005F76AA" w:rsidP="005F76AA">
      <w:pPr>
        <w:pStyle w:val="Normal1"/>
        <w:spacing w:line="480" w:lineRule="auto"/>
        <w:jc w:val="both"/>
        <w:rPr>
          <w:b/>
          <w:color w:val="222222"/>
          <w:highlight w:val="white"/>
        </w:rPr>
      </w:pPr>
    </w:p>
    <w:p w14:paraId="72228D60" w14:textId="77777777" w:rsidR="005F76AA" w:rsidRPr="005F76AA" w:rsidRDefault="005F76AA" w:rsidP="005F76AA">
      <w:pPr>
        <w:pStyle w:val="Heading1"/>
        <w:spacing w:line="480" w:lineRule="auto"/>
        <w:rPr>
          <w:rFonts w:ascii="Arial" w:eastAsia="Arial" w:hAnsi="Arial" w:cs="Arial"/>
          <w:sz w:val="22"/>
          <w:szCs w:val="22"/>
          <w:highlight w:val="white"/>
        </w:rPr>
      </w:pPr>
      <w:bookmarkStart w:id="2" w:name="_Toc120495354"/>
      <w:r w:rsidRPr="005F76AA">
        <w:rPr>
          <w:rFonts w:ascii="Arial" w:eastAsia="Arial" w:hAnsi="Arial" w:cs="Arial"/>
          <w:sz w:val="22"/>
          <w:szCs w:val="22"/>
          <w:highlight w:val="white"/>
        </w:rPr>
        <w:lastRenderedPageBreak/>
        <w:t>2) Identification of the resources and capabilities of the company over the past five years.</w:t>
      </w:r>
      <w:bookmarkEnd w:id="2"/>
    </w:p>
    <w:p w14:paraId="3296903D"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Resources and capabilities for the succession of these strategies were aligned very comprehensively by the managers in the corporation. The procurement and allocation of resources have been very vital for the managers to turn these strategies into effect. To bring these influential strategies to life, resources and capabilities have been mandatory to be procured, allocated and managed properly. This is done most comprehensively in the </w:t>
      </w:r>
      <w:proofErr w:type="spellStart"/>
      <w:r w:rsidRPr="005F76AA">
        <w:rPr>
          <w:color w:val="222222"/>
          <w:highlight w:val="white"/>
        </w:rPr>
        <w:t>organisation</w:t>
      </w:r>
      <w:proofErr w:type="spellEnd"/>
      <w:r w:rsidRPr="005F76AA">
        <w:rPr>
          <w:color w:val="222222"/>
          <w:highlight w:val="white"/>
        </w:rPr>
        <w:t xml:space="preserve"> as the managers chosen to bring these strategies into effect are highly trained and experts in their field (Khan </w:t>
      </w:r>
      <w:r w:rsidRPr="005F76AA">
        <w:rPr>
          <w:i/>
          <w:color w:val="222222"/>
          <w:highlight w:val="white"/>
        </w:rPr>
        <w:t>et al</w:t>
      </w:r>
      <w:r w:rsidRPr="005F76AA">
        <w:rPr>
          <w:color w:val="222222"/>
          <w:highlight w:val="white"/>
        </w:rPr>
        <w:t xml:space="preserve">., 2019). Both the concept of resources and capabilities are equally important to fulfil the needs of the situation in the </w:t>
      </w:r>
      <w:proofErr w:type="spellStart"/>
      <w:r w:rsidRPr="005F76AA">
        <w:rPr>
          <w:color w:val="222222"/>
          <w:highlight w:val="white"/>
        </w:rPr>
        <w:t>organisation</w:t>
      </w:r>
      <w:proofErr w:type="spellEnd"/>
      <w:r w:rsidRPr="005F76AA">
        <w:rPr>
          <w:color w:val="222222"/>
          <w:highlight w:val="white"/>
        </w:rPr>
        <w:t xml:space="preserve"> that would help them reach the desired position. Volkswagen has been able to attain a global image for itself with the proper </w:t>
      </w:r>
      <w:proofErr w:type="spellStart"/>
      <w:r w:rsidRPr="005F76AA">
        <w:rPr>
          <w:color w:val="222222"/>
          <w:highlight w:val="white"/>
        </w:rPr>
        <w:t>utilisation</w:t>
      </w:r>
      <w:proofErr w:type="spellEnd"/>
      <w:r w:rsidRPr="005F76AA">
        <w:rPr>
          <w:color w:val="222222"/>
          <w:highlight w:val="white"/>
        </w:rPr>
        <w:t xml:space="preserve"> of resources and capabilities in the </w:t>
      </w:r>
      <w:proofErr w:type="spellStart"/>
      <w:r w:rsidRPr="005F76AA">
        <w:rPr>
          <w:color w:val="222222"/>
          <w:highlight w:val="white"/>
        </w:rPr>
        <w:t>organisation</w:t>
      </w:r>
      <w:proofErr w:type="spellEnd"/>
      <w:r w:rsidRPr="005F76AA">
        <w:rPr>
          <w:color w:val="222222"/>
          <w:highlight w:val="white"/>
        </w:rPr>
        <w:t xml:space="preserve"> which also enabled them to gain a competitive advantage over its competitors. </w:t>
      </w:r>
    </w:p>
    <w:p w14:paraId="55285172"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Resources on the first hand are the vital elements that helped the </w:t>
      </w:r>
      <w:proofErr w:type="spellStart"/>
      <w:r w:rsidRPr="005F76AA">
        <w:rPr>
          <w:color w:val="222222"/>
          <w:highlight w:val="white"/>
        </w:rPr>
        <w:t>organisation</w:t>
      </w:r>
      <w:proofErr w:type="spellEnd"/>
      <w:r w:rsidRPr="005F76AA">
        <w:rPr>
          <w:color w:val="222222"/>
          <w:highlight w:val="white"/>
        </w:rPr>
        <w:t xml:space="preserve"> in shaping the strategies into life. Resources in the </w:t>
      </w:r>
      <w:proofErr w:type="spellStart"/>
      <w:r w:rsidRPr="005F76AA">
        <w:rPr>
          <w:color w:val="222222"/>
          <w:highlight w:val="white"/>
        </w:rPr>
        <w:t>organisations</w:t>
      </w:r>
      <w:proofErr w:type="spellEnd"/>
      <w:r w:rsidRPr="005F76AA">
        <w:rPr>
          <w:color w:val="222222"/>
          <w:highlight w:val="white"/>
        </w:rPr>
        <w:t xml:space="preserve"> have been identified as both physical and non-physical resources. The physical resources in the </w:t>
      </w:r>
      <w:proofErr w:type="spellStart"/>
      <w:r w:rsidRPr="005F76AA">
        <w:rPr>
          <w:color w:val="222222"/>
          <w:highlight w:val="white"/>
        </w:rPr>
        <w:t>organisation</w:t>
      </w:r>
      <w:proofErr w:type="spellEnd"/>
      <w:r w:rsidRPr="005F76AA">
        <w:rPr>
          <w:color w:val="222222"/>
          <w:highlight w:val="white"/>
        </w:rPr>
        <w:t xml:space="preserve"> were identified as the raw materials, workforce and infrastructure. All of the strategies mentioned above were equally distributed with careful allocation of resources in the corporation. Resources such as raw materials have been considered and </w:t>
      </w:r>
      <w:proofErr w:type="spellStart"/>
      <w:r w:rsidRPr="005F76AA">
        <w:rPr>
          <w:color w:val="222222"/>
          <w:highlight w:val="white"/>
        </w:rPr>
        <w:t>utilised</w:t>
      </w:r>
      <w:proofErr w:type="spellEnd"/>
      <w:r w:rsidRPr="005F76AA">
        <w:rPr>
          <w:color w:val="222222"/>
          <w:highlight w:val="white"/>
        </w:rPr>
        <w:t xml:space="preserve"> on a very careful note which supported the effectiveness of the strategies and the fulfilment of the objectives behind them. The corporation helped the managers and the employees to understand the importance of the exhaustible nature of the raw materials and to respect the proper </w:t>
      </w:r>
      <w:proofErr w:type="spellStart"/>
      <w:r w:rsidRPr="005F76AA">
        <w:rPr>
          <w:color w:val="222222"/>
          <w:highlight w:val="white"/>
        </w:rPr>
        <w:t>utilisation</w:t>
      </w:r>
      <w:proofErr w:type="spellEnd"/>
      <w:r w:rsidRPr="005F76AA">
        <w:rPr>
          <w:color w:val="222222"/>
          <w:highlight w:val="white"/>
        </w:rPr>
        <w:t xml:space="preserve"> in the production of the goods (Khan </w:t>
      </w:r>
      <w:r w:rsidRPr="005F76AA">
        <w:rPr>
          <w:i/>
          <w:color w:val="222222"/>
          <w:highlight w:val="white"/>
        </w:rPr>
        <w:t>et al</w:t>
      </w:r>
      <w:r w:rsidRPr="005F76AA">
        <w:rPr>
          <w:color w:val="222222"/>
          <w:highlight w:val="white"/>
        </w:rPr>
        <w:t xml:space="preserve">., 2019). Another major resource is its workforce where the company has shown utmost concern towards the engagement and knowledge development of the employees. The acquisition and allocation of human capital in the fulfilment of these strategies have shown that they have provided the utmost concern for the cause. One more resource that the corporation has paid heed to is the infrastructure of the company where these developments would take place. The business has perceived that there would be significant </w:t>
      </w:r>
      <w:r w:rsidRPr="005F76AA">
        <w:rPr>
          <w:color w:val="222222"/>
          <w:highlight w:val="white"/>
        </w:rPr>
        <w:lastRenderedPageBreak/>
        <w:t xml:space="preserve">development of infrastructure that would help in the fulfilment of the strategies. To enable the introduction of the products and innovation in the industry, development in the infrastructure had been imperative to support the strategies. The development of the strategies has been supported by the improvement of the infrastructure where installations of new software and machinery have been done. </w:t>
      </w:r>
    </w:p>
    <w:p w14:paraId="06C961BA"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Capabilities have also been a major element for the effectiveness of the strategies in the company where the most important aspect was the development of the employees with the changes in the infrastructure. With the introduction of new strategies for the advancement and achievement of new heights in the industry, the infrastructure of the company had to be capable. Capability also includes the abilities and skills that are essential for the implementation of the strategies that are aimed to increase the efficiency of the workers. Capability in the implementation of these strategies indicated the enhancement of the ability that the leaders and the infrastructure of the company will have to address these. This also included training and development, recruitment and selection and retaining top talents at the </w:t>
      </w:r>
      <w:proofErr w:type="spellStart"/>
      <w:r w:rsidRPr="005F76AA">
        <w:rPr>
          <w:color w:val="222222"/>
          <w:highlight w:val="white"/>
        </w:rPr>
        <w:t>organisation</w:t>
      </w:r>
      <w:proofErr w:type="spellEnd"/>
      <w:r w:rsidRPr="005F76AA">
        <w:rPr>
          <w:color w:val="222222"/>
          <w:highlight w:val="white"/>
        </w:rPr>
        <w:t xml:space="preserve"> (Bag and Pretorius, 2020). Increasing the capacity, efficiency and quality of the outcome and development in the infrastructure has also been connected with the capabilities that are needed to address these strategies. </w:t>
      </w:r>
    </w:p>
    <w:p w14:paraId="76B6D1D7" w14:textId="77777777" w:rsidR="005F76AA" w:rsidRPr="005F76AA" w:rsidRDefault="005F76AA" w:rsidP="005F76AA">
      <w:pPr>
        <w:pStyle w:val="Normal1"/>
        <w:spacing w:line="480" w:lineRule="auto"/>
        <w:jc w:val="both"/>
        <w:rPr>
          <w:b/>
          <w:color w:val="222222"/>
          <w:highlight w:val="white"/>
        </w:rPr>
      </w:pPr>
    </w:p>
    <w:p w14:paraId="5E9D2AED" w14:textId="77777777" w:rsidR="005F76AA" w:rsidRPr="005F76AA" w:rsidRDefault="005F76AA" w:rsidP="005F76AA">
      <w:pPr>
        <w:pStyle w:val="Heading1"/>
        <w:spacing w:line="480" w:lineRule="auto"/>
        <w:rPr>
          <w:rFonts w:ascii="Arial" w:eastAsia="Arial" w:hAnsi="Arial" w:cs="Arial"/>
          <w:sz w:val="22"/>
          <w:szCs w:val="22"/>
          <w:highlight w:val="white"/>
        </w:rPr>
      </w:pPr>
      <w:bookmarkStart w:id="3" w:name="_Toc120495355"/>
      <w:r w:rsidRPr="005F76AA">
        <w:rPr>
          <w:rFonts w:ascii="Arial" w:eastAsia="Arial" w:hAnsi="Arial" w:cs="Arial"/>
          <w:sz w:val="22"/>
          <w:szCs w:val="22"/>
          <w:highlight w:val="white"/>
        </w:rPr>
        <w:t>3) Evaluation of how sustainability in Volkswagen provides competitive advantage.</w:t>
      </w:r>
      <w:bookmarkEnd w:id="3"/>
    </w:p>
    <w:p w14:paraId="4E84AFD2"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Sustainability has become a widely accepted and </w:t>
      </w:r>
      <w:proofErr w:type="spellStart"/>
      <w:r w:rsidRPr="005F76AA">
        <w:rPr>
          <w:color w:val="222222"/>
          <w:highlight w:val="white"/>
        </w:rPr>
        <w:t>practised</w:t>
      </w:r>
      <w:proofErr w:type="spellEnd"/>
      <w:r w:rsidRPr="005F76AA">
        <w:rPr>
          <w:color w:val="222222"/>
          <w:highlight w:val="white"/>
        </w:rPr>
        <w:t xml:space="preserve"> concept in contemporary businesses and is no less in the case of Volkswagen. The German car manufacturer has been an environmentally concerned </w:t>
      </w:r>
      <w:proofErr w:type="spellStart"/>
      <w:r w:rsidRPr="005F76AA">
        <w:rPr>
          <w:color w:val="222222"/>
          <w:highlight w:val="white"/>
        </w:rPr>
        <w:t>organisation</w:t>
      </w:r>
      <w:proofErr w:type="spellEnd"/>
      <w:r w:rsidRPr="005F76AA">
        <w:rPr>
          <w:color w:val="222222"/>
          <w:highlight w:val="white"/>
        </w:rPr>
        <w:t xml:space="preserve"> in recent years and by moving towards sustainability, the company has gained prominence and advantage in the industry. Strategies and moves have been adopted by the company to address sustainability and conscious thinking. One of the most prominent and recent strategies for sustainability in Volkswagen can be identified as the Call for Change. This strategy has been introduced by the company with the aim to reduce the gap that had been created between the corporation and its rivals in the industry. The </w:t>
      </w:r>
      <w:proofErr w:type="spellStart"/>
      <w:r w:rsidRPr="005F76AA">
        <w:rPr>
          <w:color w:val="222222"/>
          <w:highlight w:val="white"/>
        </w:rPr>
        <w:t>organisation</w:t>
      </w:r>
      <w:proofErr w:type="spellEnd"/>
      <w:r w:rsidRPr="005F76AA">
        <w:rPr>
          <w:color w:val="222222"/>
          <w:highlight w:val="white"/>
        </w:rPr>
        <w:t xml:space="preserve"> had experienced a significant loss of competitive advantage despite </w:t>
      </w:r>
      <w:r w:rsidRPr="005F76AA">
        <w:rPr>
          <w:color w:val="222222"/>
          <w:highlight w:val="white"/>
        </w:rPr>
        <w:lastRenderedPageBreak/>
        <w:t xml:space="preserve">having introduced </w:t>
      </w:r>
      <w:proofErr w:type="spellStart"/>
      <w:r w:rsidRPr="005F76AA">
        <w:rPr>
          <w:color w:val="222222"/>
          <w:highlight w:val="white"/>
        </w:rPr>
        <w:t>decarbonisation</w:t>
      </w:r>
      <w:proofErr w:type="spellEnd"/>
      <w:r w:rsidRPr="005F76AA">
        <w:rPr>
          <w:color w:val="222222"/>
          <w:highlight w:val="white"/>
        </w:rPr>
        <w:t xml:space="preserve"> in the automobile industry. For this particular reason, the strategy of </w:t>
      </w:r>
      <w:r w:rsidRPr="005F76AA">
        <w:rPr>
          <w:b/>
          <w:i/>
          <w:color w:val="222222"/>
          <w:highlight w:val="white"/>
        </w:rPr>
        <w:t>Call for Change</w:t>
      </w:r>
      <w:r w:rsidRPr="005F76AA">
        <w:rPr>
          <w:color w:val="222222"/>
          <w:highlight w:val="white"/>
        </w:rPr>
        <w:t xml:space="preserve"> had been introduced which enhanced its focus on the Environmental, Social and Governance (ESG). This strategy has been very comprehensive regarding its compliance with the Paris Climate Agreement. This strategy was undertaken by segregating this into three major parts in which the first one focused on peers who worked on gathering the data. The second part of the strategy worked to create C-level workshops to support the vision of the strategy and the last part included communication, delegation, estimation and implementation (Volkswagen, 2022). This strategy has significantly increased their efficiency towards production and operations which reduced the amount of carbon emission and other environmental impacts. With this strategy, the company has been able to climb up in the industry to introduce more sustainable products. </w:t>
      </w:r>
    </w:p>
    <w:p w14:paraId="5359F071"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Another major strategy that the corporation has implemented and worked on is the </w:t>
      </w:r>
      <w:r w:rsidRPr="005F76AA">
        <w:rPr>
          <w:b/>
          <w:i/>
          <w:color w:val="222222"/>
          <w:highlight w:val="white"/>
        </w:rPr>
        <w:t>Think Blue</w:t>
      </w:r>
      <w:r w:rsidRPr="005F76AA">
        <w:rPr>
          <w:color w:val="222222"/>
          <w:highlight w:val="white"/>
        </w:rPr>
        <w:t xml:space="preserve"> sustainability strategy. This strategy has been widely </w:t>
      </w:r>
      <w:proofErr w:type="spellStart"/>
      <w:r w:rsidRPr="005F76AA">
        <w:rPr>
          <w:color w:val="222222"/>
          <w:highlight w:val="white"/>
        </w:rPr>
        <w:t>recognised</w:t>
      </w:r>
      <w:proofErr w:type="spellEnd"/>
      <w:r w:rsidRPr="005F76AA">
        <w:rPr>
          <w:color w:val="222222"/>
          <w:highlight w:val="white"/>
        </w:rPr>
        <w:t xml:space="preserve"> by the public and other competitors in the industry as it has been linked to corporate social responsibility as well. The main element that the managers in the </w:t>
      </w:r>
      <w:proofErr w:type="spellStart"/>
      <w:r w:rsidRPr="005F76AA">
        <w:rPr>
          <w:color w:val="222222"/>
          <w:highlight w:val="white"/>
        </w:rPr>
        <w:t>organisation</w:t>
      </w:r>
      <w:proofErr w:type="spellEnd"/>
      <w:r w:rsidRPr="005F76AA">
        <w:rPr>
          <w:color w:val="222222"/>
          <w:highlight w:val="white"/>
        </w:rPr>
        <w:t xml:space="preserve"> have perceived in this situation is the execution of the program. Proper execution has been considered a vital part of the implementation of the strategy. There are multiple objectives that have been set by the managers in this strategy and these strategies have been very beneficial for the company. The objectives of the strategy were quantified by the reduction of 25% in water consumption, an increase in renewable energy sources and waste management (Volkswagen, 2022). The </w:t>
      </w:r>
      <w:proofErr w:type="spellStart"/>
      <w:r w:rsidRPr="005F76AA">
        <w:rPr>
          <w:color w:val="222222"/>
          <w:highlight w:val="white"/>
        </w:rPr>
        <w:t>organisation</w:t>
      </w:r>
      <w:proofErr w:type="spellEnd"/>
      <w:r w:rsidRPr="005F76AA">
        <w:rPr>
          <w:color w:val="222222"/>
          <w:highlight w:val="white"/>
        </w:rPr>
        <w:t xml:space="preserve"> also promoted this strategy in newsletters and advertisements. Combining the strategy with corporate social responsibility is one of the major ideas of the company in which the company has set timelines by using real-time data and communicating the idea with everyone in the </w:t>
      </w:r>
      <w:proofErr w:type="spellStart"/>
      <w:r w:rsidRPr="005F76AA">
        <w:rPr>
          <w:color w:val="222222"/>
          <w:highlight w:val="white"/>
        </w:rPr>
        <w:t>organisation</w:t>
      </w:r>
      <w:proofErr w:type="spellEnd"/>
      <w:r w:rsidRPr="005F76AA">
        <w:rPr>
          <w:color w:val="222222"/>
          <w:highlight w:val="white"/>
        </w:rPr>
        <w:t xml:space="preserve">. The next step in the process of having the strategy implemented with the corporate social responsibility was to get the executive buy-in and lastly to make this cooperation and share the resources with each department in the </w:t>
      </w:r>
      <w:proofErr w:type="spellStart"/>
      <w:r w:rsidRPr="005F76AA">
        <w:rPr>
          <w:color w:val="222222"/>
          <w:highlight w:val="white"/>
        </w:rPr>
        <w:t>organisation</w:t>
      </w:r>
      <w:proofErr w:type="spellEnd"/>
      <w:r w:rsidRPr="005F76AA">
        <w:rPr>
          <w:color w:val="222222"/>
          <w:highlight w:val="white"/>
        </w:rPr>
        <w:t xml:space="preserve">. This has significantly helped the company to address the need of making a real difference in its operations and production. The company had significantly reduced the amount of water and </w:t>
      </w:r>
      <w:r w:rsidRPr="005F76AA">
        <w:rPr>
          <w:color w:val="222222"/>
          <w:highlight w:val="white"/>
        </w:rPr>
        <w:lastRenderedPageBreak/>
        <w:t xml:space="preserve">energy that it was consuming before the implementation of this strategy. This strategy ultimately led the company to experience significant growth of sustainability in the industry and the automobile manufacturer has become dominant in the markets. </w:t>
      </w:r>
    </w:p>
    <w:p w14:paraId="3C6A0122" w14:textId="77777777" w:rsidR="005F76AA" w:rsidRPr="005F76AA" w:rsidRDefault="005F76AA" w:rsidP="005F76AA">
      <w:pPr>
        <w:pStyle w:val="Normal1"/>
        <w:spacing w:line="480" w:lineRule="auto"/>
        <w:jc w:val="both"/>
        <w:rPr>
          <w:b/>
          <w:color w:val="222222"/>
          <w:highlight w:val="white"/>
        </w:rPr>
      </w:pPr>
    </w:p>
    <w:p w14:paraId="49BA4646" w14:textId="77777777" w:rsidR="005F76AA" w:rsidRPr="005F76AA" w:rsidRDefault="005F76AA" w:rsidP="005F76AA">
      <w:pPr>
        <w:pStyle w:val="Heading1"/>
        <w:spacing w:line="480" w:lineRule="auto"/>
        <w:rPr>
          <w:rFonts w:ascii="Arial" w:eastAsia="Arial" w:hAnsi="Arial" w:cs="Arial"/>
          <w:sz w:val="22"/>
          <w:szCs w:val="22"/>
          <w:highlight w:val="white"/>
        </w:rPr>
      </w:pPr>
      <w:bookmarkStart w:id="4" w:name="_Toc120495356"/>
      <w:r w:rsidRPr="005F76AA">
        <w:rPr>
          <w:rFonts w:ascii="Arial" w:eastAsia="Arial" w:hAnsi="Arial" w:cs="Arial"/>
          <w:sz w:val="22"/>
          <w:szCs w:val="22"/>
          <w:highlight w:val="white"/>
        </w:rPr>
        <w:t>4) Sustainable recommendations for Volkswagen in achieving competitive advantage.</w:t>
      </w:r>
      <w:bookmarkEnd w:id="4"/>
      <w:r w:rsidRPr="005F76AA">
        <w:rPr>
          <w:rFonts w:ascii="Arial" w:eastAsia="Arial" w:hAnsi="Arial" w:cs="Arial"/>
          <w:sz w:val="22"/>
          <w:szCs w:val="22"/>
          <w:highlight w:val="white"/>
        </w:rPr>
        <w:t xml:space="preserve"> </w:t>
      </w:r>
    </w:p>
    <w:p w14:paraId="0A26CBDE"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There are several ways in which automobile manufacturers can practice sustainability and conscious practice in the industry. Volkswagen can implement different types of practices and methods to become a more environmentally conscious and responsible business in the industry. The automobile industry is one of the most complex industries in the market and as per the accusations and legal case Volkswagen faced. Thus, regarding these aspects, the </w:t>
      </w:r>
      <w:proofErr w:type="spellStart"/>
      <w:r w:rsidRPr="005F76AA">
        <w:rPr>
          <w:color w:val="222222"/>
          <w:highlight w:val="white"/>
        </w:rPr>
        <w:t>organisation</w:t>
      </w:r>
      <w:proofErr w:type="spellEnd"/>
      <w:r w:rsidRPr="005F76AA">
        <w:rPr>
          <w:color w:val="222222"/>
          <w:highlight w:val="white"/>
        </w:rPr>
        <w:t xml:space="preserve"> must focus on implementing and referring to different approaches to sustainability. The first aspect that can be suggested to Volkswagen the compliance with the Sustainable Development Goals (SDG). Complying with Sustainable Development Goals is one of the most comprehensive moves towards sustainability in the future. The sustainable development goals are set with the aim to reduce the environmental impact that businesses create and by complying with these goals, Volkswagen can significantly pave the way towards responsible business. Sustainability with these goals will be achieved on three major dimensions; sociology, economics and ecology (Bag and Pretorius, 2020). The economic aspect of this approach would help in attaining profits, revenue and economic growth, the sociological aspect would help Volkswagen to allocate its resources responsibly and the ecological aspect would help Volkswagen to achieve natural resources management. This would also help Volkswagen to become a reputable and responsible business in the eyes of the United Nations and their respective stakeholders. This would also help the business to become more relevant to the current business demand among the customers and to the changing climate in the external environment (Sachs </w:t>
      </w:r>
      <w:r w:rsidRPr="005F76AA">
        <w:rPr>
          <w:i/>
          <w:color w:val="222222"/>
          <w:highlight w:val="white"/>
        </w:rPr>
        <w:t>et al</w:t>
      </w:r>
      <w:r w:rsidRPr="005F76AA">
        <w:rPr>
          <w:color w:val="222222"/>
          <w:highlight w:val="white"/>
        </w:rPr>
        <w:t xml:space="preserve">., 2019). </w:t>
      </w:r>
    </w:p>
    <w:p w14:paraId="0D67AE5C"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Another major suggestion that can be made to the company is the implementation of a circular economy. A circular economy is also perceived by contemporary businesses to gain more steps towards sustainability and environmental consciousness. The circular economy can be </w:t>
      </w:r>
      <w:r w:rsidRPr="005F76AA">
        <w:rPr>
          <w:color w:val="222222"/>
          <w:highlight w:val="white"/>
        </w:rPr>
        <w:lastRenderedPageBreak/>
        <w:t>considered the next best suggestion after Sustainable Development Goals as it would help in multiple areas of development. A circular economy can be a very futuristic outlook for the company in the automobile industry as the growing concern for natural resources and procurement of raw materials have been transforming (</w:t>
      </w:r>
      <w:proofErr w:type="spellStart"/>
      <w:r w:rsidRPr="005F76AA">
        <w:rPr>
          <w:color w:val="222222"/>
          <w:highlight w:val="white"/>
        </w:rPr>
        <w:t>Demirel</w:t>
      </w:r>
      <w:proofErr w:type="spellEnd"/>
      <w:r w:rsidRPr="005F76AA">
        <w:rPr>
          <w:color w:val="222222"/>
          <w:highlight w:val="white"/>
        </w:rPr>
        <w:t xml:space="preserve"> and </w:t>
      </w:r>
      <w:proofErr w:type="spellStart"/>
      <w:r w:rsidRPr="005F76AA">
        <w:rPr>
          <w:color w:val="222222"/>
          <w:highlight w:val="white"/>
        </w:rPr>
        <w:t>Kesidou</w:t>
      </w:r>
      <w:proofErr w:type="spellEnd"/>
      <w:r w:rsidRPr="005F76AA">
        <w:rPr>
          <w:color w:val="222222"/>
          <w:highlight w:val="white"/>
        </w:rPr>
        <w:t xml:space="preserve">, 2019). The automobile industry is experiencing the highest amount of change and transformation in the process and automobile companies have been focusing on adapting to the same. This in turn has raised the concept of circular economy in the industry. The concept of a circular economy where the major concern is the constant production and revolving of the products in the market. Waste management is one of the major aspects that would be addressed by this concept. With the implementation of a circular economy in the products and services, Volkswagen would be able to </w:t>
      </w:r>
      <w:proofErr w:type="spellStart"/>
      <w:r w:rsidRPr="005F76AA">
        <w:rPr>
          <w:color w:val="222222"/>
          <w:highlight w:val="white"/>
        </w:rPr>
        <w:t>maximise</w:t>
      </w:r>
      <w:proofErr w:type="spellEnd"/>
      <w:r w:rsidRPr="005F76AA">
        <w:rPr>
          <w:color w:val="222222"/>
          <w:highlight w:val="white"/>
        </w:rPr>
        <w:t xml:space="preserve"> the number of benefits and revenue from its existing products and can thus lessen its concern for mass production significantly (Bai </w:t>
      </w:r>
      <w:r w:rsidRPr="005F76AA">
        <w:rPr>
          <w:i/>
          <w:color w:val="222222"/>
          <w:highlight w:val="white"/>
        </w:rPr>
        <w:t>et al</w:t>
      </w:r>
      <w:r w:rsidRPr="005F76AA">
        <w:rPr>
          <w:color w:val="222222"/>
          <w:highlight w:val="white"/>
        </w:rPr>
        <w:t xml:space="preserve">., 2020). One way in which the profit will be </w:t>
      </w:r>
      <w:proofErr w:type="spellStart"/>
      <w:r w:rsidRPr="005F76AA">
        <w:rPr>
          <w:color w:val="222222"/>
          <w:highlight w:val="white"/>
        </w:rPr>
        <w:t>maximised</w:t>
      </w:r>
      <w:proofErr w:type="spellEnd"/>
      <w:r w:rsidRPr="005F76AA">
        <w:rPr>
          <w:color w:val="222222"/>
          <w:highlight w:val="white"/>
        </w:rPr>
        <w:t xml:space="preserve"> is the lifecycle of its products as it would be revolved around the market for a long period of time for the </w:t>
      </w:r>
      <w:proofErr w:type="spellStart"/>
      <w:r w:rsidRPr="005F76AA">
        <w:rPr>
          <w:color w:val="222222"/>
          <w:highlight w:val="white"/>
        </w:rPr>
        <w:t>utilisation</w:t>
      </w:r>
      <w:proofErr w:type="spellEnd"/>
      <w:r w:rsidRPr="005F76AA">
        <w:rPr>
          <w:color w:val="222222"/>
          <w:highlight w:val="white"/>
        </w:rPr>
        <w:t xml:space="preserve"> of raw materials and exhaustible resources. From a competitive viewpoint, this would also attest to the significance that the product portfolio of the company would rise in a huge manner (Yu </w:t>
      </w:r>
      <w:r w:rsidRPr="005F76AA">
        <w:rPr>
          <w:i/>
          <w:color w:val="222222"/>
          <w:highlight w:val="white"/>
        </w:rPr>
        <w:t>et al</w:t>
      </w:r>
      <w:r w:rsidRPr="005F76AA">
        <w:rPr>
          <w:color w:val="222222"/>
          <w:highlight w:val="white"/>
        </w:rPr>
        <w:t xml:space="preserve">., 2022). </w:t>
      </w:r>
    </w:p>
    <w:p w14:paraId="5D98C76D" w14:textId="77777777" w:rsidR="005F76AA" w:rsidRPr="005F76AA" w:rsidRDefault="005F76AA" w:rsidP="005F76AA">
      <w:pPr>
        <w:pStyle w:val="Normal1"/>
        <w:spacing w:line="480" w:lineRule="auto"/>
        <w:jc w:val="both"/>
        <w:rPr>
          <w:b/>
          <w:color w:val="222222"/>
          <w:highlight w:val="white"/>
        </w:rPr>
      </w:pPr>
    </w:p>
    <w:p w14:paraId="49278FCA" w14:textId="77777777" w:rsidR="005F76AA" w:rsidRPr="005F76AA" w:rsidRDefault="005F76AA" w:rsidP="005F76AA">
      <w:pPr>
        <w:spacing w:line="480" w:lineRule="auto"/>
        <w:rPr>
          <w:rFonts w:ascii="Arial" w:hAnsi="Arial" w:cs="Arial"/>
          <w:b/>
          <w:color w:val="222222"/>
          <w:highlight w:val="white"/>
        </w:rPr>
      </w:pPr>
      <w:r w:rsidRPr="005F76AA">
        <w:rPr>
          <w:rFonts w:ascii="Arial" w:hAnsi="Arial" w:cs="Arial"/>
          <w:highlight w:val="white"/>
        </w:rPr>
        <w:br w:type="page"/>
      </w:r>
    </w:p>
    <w:p w14:paraId="0DC42781" w14:textId="77777777" w:rsidR="005F76AA" w:rsidRPr="005F76AA" w:rsidRDefault="005F76AA" w:rsidP="005F76AA">
      <w:pPr>
        <w:pStyle w:val="Heading1"/>
        <w:spacing w:line="480" w:lineRule="auto"/>
        <w:rPr>
          <w:rFonts w:ascii="Arial" w:eastAsia="Arial" w:hAnsi="Arial" w:cs="Arial"/>
          <w:sz w:val="22"/>
          <w:szCs w:val="22"/>
          <w:highlight w:val="white"/>
        </w:rPr>
      </w:pPr>
      <w:bookmarkStart w:id="5" w:name="_Toc120495357"/>
      <w:r w:rsidRPr="005F76AA">
        <w:rPr>
          <w:rFonts w:ascii="Arial" w:eastAsia="Arial" w:hAnsi="Arial" w:cs="Arial"/>
          <w:sz w:val="22"/>
          <w:szCs w:val="22"/>
          <w:highlight w:val="white"/>
        </w:rPr>
        <w:lastRenderedPageBreak/>
        <w:t>Conclusion</w:t>
      </w:r>
      <w:bookmarkEnd w:id="5"/>
    </w:p>
    <w:p w14:paraId="392C41A7" w14:textId="77777777" w:rsidR="005F76AA" w:rsidRPr="005F76AA" w:rsidRDefault="005F76AA" w:rsidP="005F76AA">
      <w:pPr>
        <w:pStyle w:val="Normal1"/>
        <w:spacing w:line="480" w:lineRule="auto"/>
        <w:jc w:val="both"/>
        <w:rPr>
          <w:color w:val="222222"/>
          <w:highlight w:val="white"/>
        </w:rPr>
      </w:pPr>
      <w:r w:rsidRPr="005F76AA">
        <w:rPr>
          <w:color w:val="222222"/>
          <w:highlight w:val="white"/>
        </w:rPr>
        <w:t xml:space="preserve">From the strategies that have been implemented by Volkswagen, one significant aspect can be identified and that is the rising concern for the development and move towards fulfilling the gaps that were risen in the past. The strategies implemented in the </w:t>
      </w:r>
      <w:proofErr w:type="spellStart"/>
      <w:r w:rsidRPr="005F76AA">
        <w:rPr>
          <w:color w:val="222222"/>
          <w:highlight w:val="white"/>
        </w:rPr>
        <w:t>organisation</w:t>
      </w:r>
      <w:proofErr w:type="spellEnd"/>
      <w:r w:rsidRPr="005F76AA">
        <w:rPr>
          <w:color w:val="222222"/>
          <w:highlight w:val="white"/>
        </w:rPr>
        <w:t xml:space="preserve"> were very optimistic yet comprehensive. The managers in the </w:t>
      </w:r>
      <w:proofErr w:type="spellStart"/>
      <w:r w:rsidRPr="005F76AA">
        <w:rPr>
          <w:color w:val="222222"/>
          <w:highlight w:val="white"/>
        </w:rPr>
        <w:t>organisation</w:t>
      </w:r>
      <w:proofErr w:type="spellEnd"/>
      <w:r w:rsidRPr="005F76AA">
        <w:rPr>
          <w:color w:val="222222"/>
          <w:highlight w:val="white"/>
        </w:rPr>
        <w:t xml:space="preserve"> had to focus on the proper allocation and procurement of resources and capabilities. The proper allocation and management of resources have been mandatory to make the </w:t>
      </w:r>
      <w:proofErr w:type="spellStart"/>
      <w:r w:rsidRPr="005F76AA">
        <w:rPr>
          <w:color w:val="222222"/>
          <w:highlight w:val="white"/>
        </w:rPr>
        <w:t>organisation</w:t>
      </w:r>
      <w:proofErr w:type="spellEnd"/>
      <w:r w:rsidRPr="005F76AA">
        <w:rPr>
          <w:color w:val="222222"/>
          <w:highlight w:val="white"/>
        </w:rPr>
        <w:t xml:space="preserve"> more efficient in making sustainable changes in the company. The exploration of sustainable strategies in the company has shown that the concern for the environment has been widely discussed by the managers to shape the business into a more responsible one. Compliance with the sustainable development goals and the implementation of the circular economic model would be the most beneficial move in attaining sustainability and competitive advantage in the industry. </w:t>
      </w:r>
    </w:p>
    <w:p w14:paraId="71DF6993" w14:textId="77777777" w:rsidR="005F76AA" w:rsidRPr="005F76AA" w:rsidRDefault="005F76AA" w:rsidP="005F76AA">
      <w:pPr>
        <w:pStyle w:val="Normal1"/>
        <w:spacing w:line="480" w:lineRule="auto"/>
        <w:jc w:val="both"/>
        <w:rPr>
          <w:b/>
          <w:color w:val="222222"/>
          <w:highlight w:val="white"/>
        </w:rPr>
      </w:pPr>
    </w:p>
    <w:p w14:paraId="22E2184D" w14:textId="77777777" w:rsidR="005F76AA" w:rsidRPr="005F76AA" w:rsidRDefault="005F76AA" w:rsidP="005F76AA">
      <w:pPr>
        <w:spacing w:line="480" w:lineRule="auto"/>
        <w:rPr>
          <w:rFonts w:ascii="Arial" w:hAnsi="Arial" w:cs="Arial"/>
          <w:b/>
          <w:color w:val="222222"/>
          <w:highlight w:val="white"/>
        </w:rPr>
      </w:pPr>
      <w:r w:rsidRPr="005F76AA">
        <w:rPr>
          <w:rFonts w:ascii="Arial" w:hAnsi="Arial" w:cs="Arial"/>
          <w:b/>
          <w:color w:val="222222"/>
          <w:highlight w:val="white"/>
        </w:rPr>
        <w:br w:type="page"/>
      </w:r>
    </w:p>
    <w:p w14:paraId="56CB0B07" w14:textId="77777777" w:rsidR="005F76AA" w:rsidRPr="005F76AA" w:rsidRDefault="005F76AA" w:rsidP="005F76AA">
      <w:pPr>
        <w:pStyle w:val="Normal1"/>
        <w:spacing w:line="480" w:lineRule="auto"/>
        <w:jc w:val="both"/>
        <w:rPr>
          <w:b/>
          <w:color w:val="222222"/>
          <w:highlight w:val="white"/>
        </w:rPr>
      </w:pPr>
      <w:r w:rsidRPr="005F76AA">
        <w:rPr>
          <w:b/>
          <w:color w:val="222222"/>
          <w:highlight w:val="white"/>
        </w:rPr>
        <w:lastRenderedPageBreak/>
        <w:t>References</w:t>
      </w:r>
    </w:p>
    <w:p w14:paraId="4672E934"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Bag, S. and Pretorius, J.H.C., 2020. Relationships between industry 4.0, sustainable manufacturing and circular economy: proposal of a research framework. International Journal of Organizational Analysis.</w:t>
      </w:r>
    </w:p>
    <w:p w14:paraId="41694BAE"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Bai, C., </w:t>
      </w:r>
      <w:proofErr w:type="spellStart"/>
      <w:r w:rsidRPr="005F76AA">
        <w:rPr>
          <w:color w:val="222222"/>
          <w:highlight w:val="white"/>
        </w:rPr>
        <w:t>Dallasega</w:t>
      </w:r>
      <w:proofErr w:type="spellEnd"/>
      <w:r w:rsidRPr="005F76AA">
        <w:rPr>
          <w:color w:val="222222"/>
          <w:highlight w:val="white"/>
        </w:rPr>
        <w:t xml:space="preserve">, P., </w:t>
      </w:r>
      <w:proofErr w:type="spellStart"/>
      <w:r w:rsidRPr="005F76AA">
        <w:rPr>
          <w:color w:val="222222"/>
          <w:highlight w:val="white"/>
        </w:rPr>
        <w:t>Orzes</w:t>
      </w:r>
      <w:proofErr w:type="spellEnd"/>
      <w:r w:rsidRPr="005F76AA">
        <w:rPr>
          <w:color w:val="222222"/>
          <w:highlight w:val="white"/>
        </w:rPr>
        <w:t>, G. and Sarkis, J., 2020. Industry 4.0 technologies assessment: A sustainability perspective. International journal of production economics, 229, p.107776.</w:t>
      </w:r>
    </w:p>
    <w:p w14:paraId="7F89193D" w14:textId="77777777" w:rsidR="005F76AA" w:rsidRPr="005F76AA" w:rsidRDefault="005F76AA" w:rsidP="005F76AA">
      <w:pPr>
        <w:pStyle w:val="Normal1"/>
        <w:numPr>
          <w:ilvl w:val="0"/>
          <w:numId w:val="3"/>
        </w:numPr>
        <w:spacing w:line="480" w:lineRule="auto"/>
        <w:rPr>
          <w:color w:val="222222"/>
          <w:highlight w:val="white"/>
        </w:rPr>
      </w:pPr>
      <w:proofErr w:type="spellStart"/>
      <w:r w:rsidRPr="005F76AA">
        <w:rPr>
          <w:color w:val="222222"/>
          <w:highlight w:val="white"/>
        </w:rPr>
        <w:t>Delnevo</w:t>
      </w:r>
      <w:proofErr w:type="spellEnd"/>
      <w:r w:rsidRPr="005F76AA">
        <w:rPr>
          <w:color w:val="222222"/>
          <w:highlight w:val="white"/>
        </w:rPr>
        <w:t xml:space="preserve">, D. (2021) Volkswagen Group's 2020 sustainability report, CSR Europe. CSR Europe. Available at: https://www.csreurope.org/newsbundle-articles/volkswagen-groups-2020-sustainability-report (Accessed: November 28, 2022). </w:t>
      </w:r>
    </w:p>
    <w:p w14:paraId="499A40DB" w14:textId="77777777" w:rsidR="005F76AA" w:rsidRPr="005F76AA" w:rsidRDefault="005F76AA" w:rsidP="005F76AA">
      <w:pPr>
        <w:pStyle w:val="Normal1"/>
        <w:numPr>
          <w:ilvl w:val="0"/>
          <w:numId w:val="3"/>
        </w:numPr>
        <w:spacing w:line="480" w:lineRule="auto"/>
        <w:rPr>
          <w:color w:val="222222"/>
          <w:highlight w:val="white"/>
        </w:rPr>
      </w:pPr>
      <w:proofErr w:type="spellStart"/>
      <w:r w:rsidRPr="005F76AA">
        <w:rPr>
          <w:color w:val="222222"/>
          <w:highlight w:val="white"/>
        </w:rPr>
        <w:t>Demirel</w:t>
      </w:r>
      <w:proofErr w:type="spellEnd"/>
      <w:r w:rsidRPr="005F76AA">
        <w:rPr>
          <w:color w:val="222222"/>
          <w:highlight w:val="white"/>
        </w:rPr>
        <w:t xml:space="preserve">, P. and </w:t>
      </w:r>
      <w:proofErr w:type="spellStart"/>
      <w:r w:rsidRPr="005F76AA">
        <w:rPr>
          <w:color w:val="222222"/>
          <w:highlight w:val="white"/>
        </w:rPr>
        <w:t>Kesidou</w:t>
      </w:r>
      <w:proofErr w:type="spellEnd"/>
      <w:r w:rsidRPr="005F76AA">
        <w:rPr>
          <w:color w:val="222222"/>
          <w:highlight w:val="white"/>
        </w:rPr>
        <w:t>, E., 2019. Sustainability</w:t>
      </w:r>
      <w:r w:rsidRPr="005F76AA">
        <w:rPr>
          <w:rFonts w:ascii="Cambria Math" w:hAnsi="Cambria Math" w:cs="Cambria Math"/>
          <w:color w:val="222222"/>
          <w:highlight w:val="white"/>
        </w:rPr>
        <w:t>‐</w:t>
      </w:r>
      <w:r w:rsidRPr="005F76AA">
        <w:rPr>
          <w:color w:val="222222"/>
          <w:highlight w:val="white"/>
        </w:rPr>
        <w:t>oriented capabilities for eco</w:t>
      </w:r>
      <w:r w:rsidRPr="005F76AA">
        <w:rPr>
          <w:rFonts w:ascii="Cambria Math" w:hAnsi="Cambria Math" w:cs="Cambria Math"/>
          <w:color w:val="222222"/>
          <w:highlight w:val="white"/>
        </w:rPr>
        <w:t>‐</w:t>
      </w:r>
      <w:r w:rsidRPr="005F76AA">
        <w:rPr>
          <w:color w:val="222222"/>
          <w:highlight w:val="white"/>
        </w:rPr>
        <w:t>innovation: Meeting the regulatory, technology, and market demands. Business Strategy and the Environment, 28(5), pp.847-857.</w:t>
      </w:r>
    </w:p>
    <w:p w14:paraId="3DB6E99A"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Encyclopedia (2022) Sustainability Strategies in the automotive industry, Encyclopedia. Available at: https://encyclopedia.pub/entry/21887 (Accessed: November 28, 2022).</w:t>
      </w:r>
    </w:p>
    <w:p w14:paraId="2D2C7CD5"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Khan, S.Z., Yang, Q. and </w:t>
      </w:r>
      <w:proofErr w:type="spellStart"/>
      <w:r w:rsidRPr="005F76AA">
        <w:rPr>
          <w:color w:val="222222"/>
          <w:highlight w:val="white"/>
        </w:rPr>
        <w:t>Waheed</w:t>
      </w:r>
      <w:proofErr w:type="spellEnd"/>
      <w:r w:rsidRPr="005F76AA">
        <w:rPr>
          <w:color w:val="222222"/>
          <w:highlight w:val="white"/>
        </w:rPr>
        <w:t>, A., 2019. Investment in intangible resources and capabilities spurs sustainable competitive advantage and firm performance. Corporate Social Responsibility and Environmental Management, 26(2), pp.285-295.</w:t>
      </w:r>
    </w:p>
    <w:p w14:paraId="1EBDC096"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Pohl, T. (2021) SAP </w:t>
      </w:r>
      <w:proofErr w:type="spellStart"/>
      <w:r w:rsidRPr="005F76AA">
        <w:rPr>
          <w:color w:val="222222"/>
          <w:highlight w:val="white"/>
        </w:rPr>
        <w:t>brandvoice</w:t>
      </w:r>
      <w:proofErr w:type="spellEnd"/>
      <w:r w:rsidRPr="005F76AA">
        <w:rPr>
          <w:color w:val="222222"/>
          <w:highlight w:val="white"/>
        </w:rPr>
        <w:t xml:space="preserve">: How the automotive industry is driving toward a sustainable future, Forbes. Forbes Magazine. Available at: https://www.forbes.com/sites/sap/2021/12/01/how-the-automotive-industry-is-driving-toward-a-sustainable-future/?sh=79f8a1f38f1b (Accessed: November 28, 2022). </w:t>
      </w:r>
    </w:p>
    <w:p w14:paraId="7091FFB9" w14:textId="77777777" w:rsidR="005F76AA" w:rsidRPr="005F76AA" w:rsidRDefault="005F76AA" w:rsidP="005F76AA">
      <w:pPr>
        <w:pStyle w:val="Normal1"/>
        <w:numPr>
          <w:ilvl w:val="0"/>
          <w:numId w:val="3"/>
        </w:numPr>
        <w:spacing w:before="240" w:line="480" w:lineRule="auto"/>
        <w:rPr>
          <w:color w:val="222222"/>
          <w:highlight w:val="white"/>
        </w:rPr>
      </w:pPr>
      <w:r w:rsidRPr="005F76AA">
        <w:rPr>
          <w:color w:val="222222"/>
          <w:highlight w:val="white"/>
        </w:rPr>
        <w:t xml:space="preserve">Ramey, J. (2021) VW Business Strategy Bets on EVs, autonomy and mobility as a service, </w:t>
      </w:r>
      <w:proofErr w:type="spellStart"/>
      <w:r w:rsidRPr="005F76AA">
        <w:rPr>
          <w:color w:val="222222"/>
          <w:highlight w:val="white"/>
        </w:rPr>
        <w:t>Autoweek</w:t>
      </w:r>
      <w:proofErr w:type="spellEnd"/>
      <w:r w:rsidRPr="005F76AA">
        <w:rPr>
          <w:color w:val="222222"/>
          <w:highlight w:val="white"/>
        </w:rPr>
        <w:t xml:space="preserve">. </w:t>
      </w:r>
      <w:proofErr w:type="spellStart"/>
      <w:r w:rsidRPr="005F76AA">
        <w:rPr>
          <w:color w:val="222222"/>
          <w:highlight w:val="white"/>
        </w:rPr>
        <w:t>Autoweek</w:t>
      </w:r>
      <w:proofErr w:type="spellEnd"/>
      <w:r w:rsidRPr="005F76AA">
        <w:rPr>
          <w:color w:val="222222"/>
          <w:highlight w:val="white"/>
        </w:rPr>
        <w:t>. Available at: https://www.autoweek.com/news/green-</w:t>
      </w:r>
      <w:r w:rsidRPr="005F76AA">
        <w:rPr>
          <w:color w:val="222222"/>
          <w:highlight w:val="white"/>
        </w:rPr>
        <w:lastRenderedPageBreak/>
        <w:t>cars/a37024644/vw-business-strategy-bets-on-evs-autonomy-and-mobility-as-a-service/ (Accessed: November 27, 2022).</w:t>
      </w:r>
    </w:p>
    <w:p w14:paraId="2C0C561E"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Sachs, J.D., Schmidt-Traub, G., </w:t>
      </w:r>
      <w:proofErr w:type="spellStart"/>
      <w:r w:rsidRPr="005F76AA">
        <w:rPr>
          <w:color w:val="222222"/>
          <w:highlight w:val="white"/>
        </w:rPr>
        <w:t>Mazzucato</w:t>
      </w:r>
      <w:proofErr w:type="spellEnd"/>
      <w:r w:rsidRPr="005F76AA">
        <w:rPr>
          <w:color w:val="222222"/>
          <w:highlight w:val="white"/>
        </w:rPr>
        <w:t xml:space="preserve">, M., Messner, D., </w:t>
      </w:r>
      <w:proofErr w:type="spellStart"/>
      <w:r w:rsidRPr="005F76AA">
        <w:rPr>
          <w:color w:val="222222"/>
          <w:highlight w:val="white"/>
        </w:rPr>
        <w:t>Nakicenovic</w:t>
      </w:r>
      <w:proofErr w:type="spellEnd"/>
      <w:r w:rsidRPr="005F76AA">
        <w:rPr>
          <w:color w:val="222222"/>
          <w:highlight w:val="white"/>
        </w:rPr>
        <w:t xml:space="preserve">, N. and </w:t>
      </w:r>
      <w:proofErr w:type="spellStart"/>
      <w:r w:rsidRPr="005F76AA">
        <w:rPr>
          <w:color w:val="222222"/>
          <w:highlight w:val="white"/>
        </w:rPr>
        <w:t>Rockström</w:t>
      </w:r>
      <w:proofErr w:type="spellEnd"/>
      <w:r w:rsidRPr="005F76AA">
        <w:rPr>
          <w:color w:val="222222"/>
          <w:highlight w:val="white"/>
        </w:rPr>
        <w:t>, J., 2019. Six transformations to achieve the sustainable development goals. Nature sustainability, 2(9), pp.805-814.</w:t>
      </w:r>
    </w:p>
    <w:p w14:paraId="705084C1"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Volkswagen (2020) Company, Volkswagen Newsroom. Available at: https://www.volkswagen-newsroom.com/en/company-3688 (Accessed: November 28, 2022). </w:t>
      </w:r>
    </w:p>
    <w:p w14:paraId="5C01C15E"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Volkswagen (2022) Strategy, Volkswagen Group Homepage. Available at: https://www.volkswagenag.com/en/strategy.html# (Accessed: November 27, 2022).</w:t>
      </w:r>
    </w:p>
    <w:p w14:paraId="4A642AA9"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Volkswagen (2022) Strategy, Volkswagen Newsroom. Available at: https://www.volkswagen-newsroom.com/en/strategy-3912 (Accessed: November 27, 2022). </w:t>
      </w:r>
    </w:p>
    <w:p w14:paraId="7FC5645E"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Volkswagen (2022) Sustainability, Volkswagen Group. Available at: https://www.volkswagenag.com/en/sustainability.html (Accessed: November 28, 2022). </w:t>
      </w:r>
    </w:p>
    <w:p w14:paraId="52A85538"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 xml:space="preserve">Volkswagen Group (2022) Volkswagen Group homepage. Available at: https://www.volkswagenag.com/presence/nachhaltigkeit/documents/VW-RE_BroA4_130926_en.pdf (Accessed: November 27, 2022). </w:t>
      </w:r>
    </w:p>
    <w:p w14:paraId="1EDA34EA" w14:textId="77777777" w:rsidR="005F76AA" w:rsidRPr="005F76AA" w:rsidRDefault="005F76AA" w:rsidP="005F76AA">
      <w:pPr>
        <w:pStyle w:val="Normal1"/>
        <w:numPr>
          <w:ilvl w:val="0"/>
          <w:numId w:val="3"/>
        </w:numPr>
        <w:spacing w:line="480" w:lineRule="auto"/>
        <w:rPr>
          <w:color w:val="222222"/>
          <w:highlight w:val="white"/>
        </w:rPr>
      </w:pPr>
      <w:r w:rsidRPr="005F76AA">
        <w:rPr>
          <w:color w:val="222222"/>
          <w:highlight w:val="white"/>
        </w:rPr>
        <w:t>Yu, Z., Khan, S.A.R. and Umar, M., 2022. Circular economy practices and industry 4.0 technologies: A strategic move of automobile industry. Business Strategy and the Environment, 31(3), pp.796-809.</w:t>
      </w:r>
    </w:p>
    <w:p w14:paraId="342CBA3E" w14:textId="77777777" w:rsidR="005F76AA" w:rsidRPr="005F76AA" w:rsidRDefault="005F76AA" w:rsidP="005F76AA">
      <w:pPr>
        <w:spacing w:line="480" w:lineRule="auto"/>
        <w:rPr>
          <w:rFonts w:ascii="Arial" w:hAnsi="Arial" w:cs="Arial"/>
        </w:rPr>
      </w:pPr>
    </w:p>
    <w:p w14:paraId="5B17C2C9" w14:textId="77777777" w:rsidR="00D91A23" w:rsidRPr="005F76AA" w:rsidRDefault="00D91A23" w:rsidP="005F76AA">
      <w:pPr>
        <w:spacing w:line="480" w:lineRule="auto"/>
        <w:jc w:val="center"/>
        <w:rPr>
          <w:rFonts w:ascii="Arial" w:hAnsi="Arial" w:cs="Arial"/>
          <w:b/>
        </w:rPr>
      </w:pPr>
    </w:p>
    <w:p w14:paraId="1ED60274" w14:textId="77777777" w:rsidR="00D91A23" w:rsidRPr="005F76AA" w:rsidRDefault="00D91A23" w:rsidP="005F76AA">
      <w:pPr>
        <w:spacing w:line="480" w:lineRule="auto"/>
        <w:jc w:val="center"/>
        <w:rPr>
          <w:rFonts w:ascii="Arial" w:hAnsi="Arial" w:cs="Arial"/>
          <w:b/>
        </w:rPr>
      </w:pPr>
    </w:p>
    <w:p w14:paraId="1328DA1C" w14:textId="77777777" w:rsidR="00D91A23" w:rsidRPr="005F76AA" w:rsidRDefault="00D91A23" w:rsidP="005F76AA">
      <w:pPr>
        <w:spacing w:line="480" w:lineRule="auto"/>
        <w:jc w:val="center"/>
        <w:rPr>
          <w:rFonts w:ascii="Arial" w:hAnsi="Arial" w:cs="Arial"/>
          <w:b/>
        </w:rPr>
      </w:pPr>
    </w:p>
    <w:sectPr w:rsidR="00D91A23" w:rsidRPr="005F76AA" w:rsidSect="00D91A2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338EE5" w14:textId="77777777" w:rsidR="009A150C" w:rsidRDefault="009A150C" w:rsidP="00D91A23">
      <w:pPr>
        <w:spacing w:after="0" w:line="240" w:lineRule="auto"/>
      </w:pPr>
      <w:r>
        <w:separator/>
      </w:r>
    </w:p>
  </w:endnote>
  <w:endnote w:type="continuationSeparator" w:id="0">
    <w:p w14:paraId="079D4B23" w14:textId="77777777" w:rsidR="009A150C" w:rsidRDefault="009A150C" w:rsidP="00D91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5128371"/>
      <w:docPartObj>
        <w:docPartGallery w:val="Page Numbers (Bottom of Page)"/>
        <w:docPartUnique/>
      </w:docPartObj>
    </w:sdtPr>
    <w:sdtEndPr>
      <w:rPr>
        <w:noProof/>
      </w:rPr>
    </w:sdtEndPr>
    <w:sdtContent>
      <w:p w14:paraId="1EC85156" w14:textId="424767EA" w:rsidR="00D91A23" w:rsidRDefault="00D91A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0BACB6" w14:textId="77777777" w:rsidR="00D91A23" w:rsidRDefault="00D91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408AB" w14:textId="77777777" w:rsidR="009A150C" w:rsidRDefault="009A150C" w:rsidP="00D91A23">
      <w:pPr>
        <w:spacing w:after="0" w:line="240" w:lineRule="auto"/>
      </w:pPr>
      <w:r>
        <w:separator/>
      </w:r>
    </w:p>
  </w:footnote>
  <w:footnote w:type="continuationSeparator" w:id="0">
    <w:p w14:paraId="6144DA64" w14:textId="77777777" w:rsidR="009A150C" w:rsidRDefault="009A150C" w:rsidP="00D91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D6160C"/>
    <w:multiLevelType w:val="hybridMultilevel"/>
    <w:tmpl w:val="16C4C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655178"/>
    <w:multiLevelType w:val="multilevel"/>
    <w:tmpl w:val="3FE24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8640FA"/>
    <w:multiLevelType w:val="hybridMultilevel"/>
    <w:tmpl w:val="FAC88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A23"/>
    <w:rsid w:val="00093BC8"/>
    <w:rsid w:val="005F76AA"/>
    <w:rsid w:val="009A150C"/>
    <w:rsid w:val="00D91A23"/>
    <w:rsid w:val="00D95172"/>
    <w:rsid w:val="00DF418F"/>
    <w:rsid w:val="00E93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D9110"/>
  <w15:chartTrackingRefBased/>
  <w15:docId w15:val="{D5C93A11-F77D-40FB-8F99-F0E267FC9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D91A23"/>
    <w:pPr>
      <w:spacing w:after="0" w:line="360" w:lineRule="auto"/>
      <w:jc w:val="both"/>
      <w:outlineLvl w:val="0"/>
    </w:pPr>
    <w:rPr>
      <w:rFonts w:ascii="Times New Roman" w:eastAsia="Times New Roman" w:hAnsi="Times New Roman" w:cs="Times New Roman"/>
      <w:b/>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1A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1A23"/>
    <w:rPr>
      <w:rFonts w:eastAsiaTheme="minorEastAsia"/>
      <w:lang w:val="en-US"/>
    </w:rPr>
  </w:style>
  <w:style w:type="character" w:customStyle="1" w:styleId="Heading1Char">
    <w:name w:val="Heading 1 Char"/>
    <w:basedOn w:val="DefaultParagraphFont"/>
    <w:link w:val="Heading1"/>
    <w:rsid w:val="00D91A23"/>
    <w:rPr>
      <w:rFonts w:ascii="Times New Roman" w:eastAsia="Times New Roman" w:hAnsi="Times New Roman" w:cs="Times New Roman"/>
      <w:b/>
      <w:sz w:val="24"/>
      <w:szCs w:val="24"/>
      <w:lang w:eastAsia="en-IN"/>
    </w:rPr>
  </w:style>
  <w:style w:type="character" w:styleId="Hyperlink">
    <w:name w:val="Hyperlink"/>
    <w:basedOn w:val="DefaultParagraphFont"/>
    <w:uiPriority w:val="99"/>
    <w:unhideWhenUsed/>
    <w:rsid w:val="00D91A23"/>
    <w:rPr>
      <w:color w:val="0563C1" w:themeColor="hyperlink"/>
      <w:u w:val="single"/>
    </w:rPr>
  </w:style>
  <w:style w:type="paragraph" w:styleId="TOCHeading">
    <w:name w:val="TOC Heading"/>
    <w:basedOn w:val="Heading1"/>
    <w:next w:val="Normal"/>
    <w:uiPriority w:val="39"/>
    <w:semiHidden/>
    <w:unhideWhenUsed/>
    <w:qFormat/>
    <w:rsid w:val="00D91A23"/>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ja-JP"/>
    </w:rPr>
  </w:style>
  <w:style w:type="paragraph" w:styleId="TOC1">
    <w:name w:val="toc 1"/>
    <w:basedOn w:val="Normal"/>
    <w:next w:val="Normal"/>
    <w:autoRedefine/>
    <w:uiPriority w:val="39"/>
    <w:unhideWhenUsed/>
    <w:rsid w:val="00D91A23"/>
    <w:pPr>
      <w:spacing w:after="100" w:line="360" w:lineRule="auto"/>
      <w:jc w:val="both"/>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D91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A23"/>
  </w:style>
  <w:style w:type="paragraph" w:styleId="Footer">
    <w:name w:val="footer"/>
    <w:basedOn w:val="Normal"/>
    <w:link w:val="FooterChar"/>
    <w:uiPriority w:val="99"/>
    <w:unhideWhenUsed/>
    <w:rsid w:val="00D91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A23"/>
  </w:style>
  <w:style w:type="paragraph" w:styleId="ListParagraph">
    <w:name w:val="List Paragraph"/>
    <w:basedOn w:val="Normal"/>
    <w:uiPriority w:val="34"/>
    <w:qFormat/>
    <w:rsid w:val="005F76AA"/>
    <w:pPr>
      <w:ind w:left="720"/>
      <w:contextualSpacing/>
    </w:pPr>
  </w:style>
  <w:style w:type="paragraph" w:customStyle="1" w:styleId="Normal1">
    <w:name w:val="Normal1"/>
    <w:rsid w:val="005F76AA"/>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irli\Downloads\Strategic%20Management%20and%20Sustainability.docx" TargetMode="External"/><Relationship Id="rId13" Type="http://schemas.openxmlformats.org/officeDocument/2006/relationships/hyperlink" Target="file:///C:\Users\birli\Downloads\Strategic%20Management%20and%20Sustainability.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birli\Downloads\Strategic%20Management%20and%20Sustainability.doc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birli\Downloads\Strategic%20Management%20and%20Sustainability.doc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birli\Downloads\Strategic%20Management%20and%20Sustainability.docx" TargetMode="External"/><Relationship Id="rId4" Type="http://schemas.openxmlformats.org/officeDocument/2006/relationships/settings" Target="settings.xml"/><Relationship Id="rId9" Type="http://schemas.openxmlformats.org/officeDocument/2006/relationships/hyperlink" Target="file:///C:\Users\birli\Downloads\Strategic%20Management%20and%20Sustainability.doc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Volkswagen Group AG, the German multinational company, is one of the world’s leading manufacturers of passenger and commercial vehicles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3124</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Dan (1922006)</dc:creator>
  <cp:keywords/>
  <dc:description/>
  <cp:lastModifiedBy>Valentin Dan (1922006)</cp:lastModifiedBy>
  <cp:revision>3</cp:revision>
  <dcterms:created xsi:type="dcterms:W3CDTF">2023-01-01T22:00:00Z</dcterms:created>
  <dcterms:modified xsi:type="dcterms:W3CDTF">2023-01-02T14:39:00Z</dcterms:modified>
</cp:coreProperties>
</file>