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675AE" w14:textId="77777777" w:rsidR="0046772C" w:rsidRDefault="0046772C" w:rsidP="0046772C">
      <w:pPr>
        <w:tabs>
          <w:tab w:val="left" w:pos="1515"/>
        </w:tabs>
        <w:spacing w:after="0" w:line="480" w:lineRule="auto"/>
        <w:jc w:val="center"/>
        <w:rPr>
          <w:rFonts w:ascii="Times New Roman" w:hAnsi="Times New Roman" w:cs="Times New Roman"/>
          <w:sz w:val="24"/>
          <w:szCs w:val="24"/>
        </w:rPr>
      </w:pPr>
    </w:p>
    <w:p w14:paraId="239D6C1B" w14:textId="77777777" w:rsidR="0046772C" w:rsidRDefault="0046772C" w:rsidP="0046772C">
      <w:pPr>
        <w:tabs>
          <w:tab w:val="left" w:pos="1515"/>
        </w:tabs>
        <w:spacing w:after="0" w:line="480" w:lineRule="auto"/>
        <w:jc w:val="center"/>
        <w:rPr>
          <w:rFonts w:ascii="Times New Roman" w:hAnsi="Times New Roman" w:cs="Times New Roman"/>
          <w:sz w:val="24"/>
          <w:szCs w:val="24"/>
        </w:rPr>
      </w:pPr>
    </w:p>
    <w:p w14:paraId="3789243C" w14:textId="1796D2B6" w:rsidR="00BA2E9A" w:rsidRDefault="00BA2E9A" w:rsidP="00BA2E9A">
      <w:pPr>
        <w:pStyle w:val="TOCHeading"/>
        <w:rPr>
          <w:rStyle w:val="Strong"/>
          <w:rFonts w:ascii="Algerian" w:hAnsi="Algerian"/>
          <w:sz w:val="44"/>
          <w:szCs w:val="44"/>
        </w:rPr>
      </w:pPr>
      <w:r w:rsidRPr="00BA2E9A">
        <w:rPr>
          <w:rStyle w:val="Strong"/>
          <w:rFonts w:ascii="Algerian" w:hAnsi="Algerian"/>
          <w:sz w:val="44"/>
          <w:szCs w:val="44"/>
        </w:rPr>
        <w:t>ASSESSMENT 2: COMMUNITY ENGAGEMENT</w:t>
      </w:r>
    </w:p>
    <w:p w14:paraId="101E5282" w14:textId="77777777" w:rsidR="00C46880" w:rsidRPr="00C46880" w:rsidRDefault="00C46880" w:rsidP="00C46880"/>
    <w:p w14:paraId="386814DE" w14:textId="0BF5644A" w:rsidR="00C46880" w:rsidRDefault="00C46880" w:rsidP="00C46880"/>
    <w:p w14:paraId="601523FA" w14:textId="77777777" w:rsidR="00C46880" w:rsidRPr="00C46880" w:rsidRDefault="00C46880" w:rsidP="00C46880"/>
    <w:p w14:paraId="233FE3B2" w14:textId="32CDAF41" w:rsidR="00BA2E9A" w:rsidRPr="00C46880" w:rsidRDefault="00BA2E9A" w:rsidP="00BA2E9A">
      <w:pPr>
        <w:pStyle w:val="TOCHeading"/>
        <w:rPr>
          <w:rStyle w:val="Strong"/>
          <w:rFonts w:ascii="Algerian" w:hAnsi="Algerian"/>
          <w:color w:val="5B9BD5" w:themeColor="accent1"/>
        </w:rPr>
      </w:pPr>
      <w:r w:rsidRPr="00C46880">
        <w:rPr>
          <w:rStyle w:val="Strong"/>
          <w:rFonts w:ascii="Algerian" w:hAnsi="Algerian"/>
          <w:color w:val="5B9BD5" w:themeColor="accent1"/>
        </w:rPr>
        <w:t>Course: LCBB4002</w:t>
      </w:r>
    </w:p>
    <w:p w14:paraId="17C92609" w14:textId="77777777" w:rsidR="00C46880" w:rsidRPr="00C46880" w:rsidRDefault="00C46880" w:rsidP="00C46880">
      <w:pPr>
        <w:rPr>
          <w:color w:val="5B9BD5" w:themeColor="accent1"/>
        </w:rPr>
      </w:pPr>
    </w:p>
    <w:p w14:paraId="650EEB98" w14:textId="1AC4F473" w:rsidR="00BA2E9A" w:rsidRPr="00C46880" w:rsidRDefault="00BA2E9A" w:rsidP="00BA2E9A">
      <w:pPr>
        <w:pStyle w:val="TOCHeading"/>
        <w:rPr>
          <w:rStyle w:val="Strong"/>
          <w:rFonts w:ascii="Algerian" w:hAnsi="Algerian"/>
          <w:color w:val="5B9BD5" w:themeColor="accent1"/>
        </w:rPr>
      </w:pPr>
      <w:r w:rsidRPr="00C46880">
        <w:rPr>
          <w:rStyle w:val="Strong"/>
          <w:rFonts w:ascii="Algerian" w:hAnsi="Algerian"/>
          <w:color w:val="5B9BD5" w:themeColor="accent1"/>
        </w:rPr>
        <w:t>Student’s name: Bianca Mariana Constandachi</w:t>
      </w:r>
    </w:p>
    <w:p w14:paraId="10E296B4" w14:textId="77777777" w:rsidR="00C46880" w:rsidRPr="00C46880" w:rsidRDefault="00C46880" w:rsidP="00C46880">
      <w:pPr>
        <w:rPr>
          <w:color w:val="5B9BD5" w:themeColor="accent1"/>
        </w:rPr>
      </w:pPr>
    </w:p>
    <w:p w14:paraId="08710E73" w14:textId="7CD009E0" w:rsidR="00BA2E9A" w:rsidRPr="00C46880" w:rsidRDefault="00BA2E9A" w:rsidP="00BA2E9A">
      <w:pPr>
        <w:pStyle w:val="TOCHeading"/>
        <w:rPr>
          <w:rStyle w:val="Strong"/>
          <w:rFonts w:ascii="Algerian" w:hAnsi="Algerian"/>
          <w:color w:val="5B9BD5" w:themeColor="accent1"/>
        </w:rPr>
      </w:pPr>
      <w:r w:rsidRPr="00C46880">
        <w:rPr>
          <w:rStyle w:val="Strong"/>
          <w:rFonts w:ascii="Algerian" w:hAnsi="Algerian"/>
          <w:color w:val="5B9BD5" w:themeColor="accent1"/>
        </w:rPr>
        <w:t>(2030582</w:t>
      </w:r>
      <w:r w:rsidR="00C46880" w:rsidRPr="00C46880">
        <w:rPr>
          <w:rStyle w:val="Strong"/>
          <w:rFonts w:ascii="Algerian" w:hAnsi="Algerian"/>
          <w:color w:val="5B9BD5" w:themeColor="accent1"/>
        </w:rPr>
        <w:t>)</w:t>
      </w:r>
    </w:p>
    <w:p w14:paraId="5417C0B3" w14:textId="77777777" w:rsidR="00C46880" w:rsidRPr="00C46880" w:rsidRDefault="00C46880" w:rsidP="00C46880">
      <w:pPr>
        <w:rPr>
          <w:color w:val="5B9BD5" w:themeColor="accent1"/>
        </w:rPr>
      </w:pPr>
    </w:p>
    <w:p w14:paraId="7443F84A" w14:textId="2FEE4D33" w:rsidR="00BA2E9A" w:rsidRPr="00C46880" w:rsidRDefault="00BA2E9A" w:rsidP="00BA2E9A">
      <w:pPr>
        <w:pStyle w:val="TOCHeading"/>
        <w:rPr>
          <w:rStyle w:val="Strong"/>
          <w:rFonts w:ascii="Algerian" w:hAnsi="Algerian"/>
          <w:color w:val="5B9BD5" w:themeColor="accent1"/>
        </w:rPr>
      </w:pPr>
      <w:r w:rsidRPr="00C46880">
        <w:rPr>
          <w:rStyle w:val="Strong"/>
          <w:rFonts w:ascii="Algerian" w:hAnsi="Algerian"/>
          <w:color w:val="5B9BD5" w:themeColor="accent1"/>
        </w:rPr>
        <w:t xml:space="preserve">Professor’s name: Toyin </w:t>
      </w:r>
      <w:proofErr w:type="spellStart"/>
      <w:r w:rsidRPr="00C46880">
        <w:rPr>
          <w:rStyle w:val="Strong"/>
          <w:rFonts w:ascii="Algerian" w:hAnsi="Algerian"/>
          <w:color w:val="5B9BD5" w:themeColor="accent1"/>
        </w:rPr>
        <w:t>Adisa</w:t>
      </w:r>
      <w:proofErr w:type="spellEnd"/>
    </w:p>
    <w:p w14:paraId="641460BC" w14:textId="2E486347" w:rsidR="00C46880" w:rsidRDefault="00C46880" w:rsidP="00C46880"/>
    <w:p w14:paraId="2A1562E0" w14:textId="117EFB2D" w:rsidR="00C46880" w:rsidRDefault="00C46880" w:rsidP="00C46880"/>
    <w:p w14:paraId="4F76B1FB" w14:textId="77777777" w:rsidR="00C46880" w:rsidRPr="00C46880" w:rsidRDefault="00C46880" w:rsidP="00C46880"/>
    <w:p w14:paraId="1F1854E9" w14:textId="037E329C" w:rsidR="00C46880" w:rsidRDefault="00C46880" w:rsidP="00C46880"/>
    <w:p w14:paraId="1B68347C" w14:textId="07B23A2A" w:rsidR="00C46880" w:rsidRDefault="00C46880" w:rsidP="00C46880"/>
    <w:p w14:paraId="5B6E0AD0" w14:textId="27A1B830" w:rsidR="00C46880" w:rsidRDefault="00C46880" w:rsidP="00C46880"/>
    <w:p w14:paraId="0223CF20" w14:textId="77777777" w:rsidR="00C46880" w:rsidRPr="00C46880" w:rsidRDefault="00C46880" w:rsidP="00C46880"/>
    <w:p w14:paraId="054D728B" w14:textId="1E1A9051" w:rsidR="00BA70ED" w:rsidRPr="00BA2E9A" w:rsidRDefault="00BA2E9A" w:rsidP="00BA2E9A">
      <w:pPr>
        <w:pStyle w:val="TOCHeading"/>
        <w:rPr>
          <w:rStyle w:val="Strong"/>
          <w:rFonts w:ascii="Algerian" w:hAnsi="Algerian"/>
        </w:rPr>
      </w:pPr>
      <w:r w:rsidRPr="00BA2E9A">
        <w:rPr>
          <w:rStyle w:val="Strong"/>
          <w:rFonts w:ascii="Algerian" w:hAnsi="Algerian"/>
        </w:rPr>
        <w:t xml:space="preserve">                                                    University: Trinity Saint David </w:t>
      </w:r>
      <w:r w:rsidR="00500338" w:rsidRPr="00BA2E9A">
        <w:rPr>
          <w:rStyle w:val="Strong"/>
          <w:rFonts w:ascii="Algerian" w:hAnsi="Algerian"/>
        </w:rPr>
        <w:t xml:space="preserve"> </w:t>
      </w:r>
    </w:p>
    <w:p w14:paraId="072FFC8A" w14:textId="77777777" w:rsidR="00BA70ED" w:rsidRPr="00BA2E9A" w:rsidRDefault="00BA70ED" w:rsidP="00BA2E9A">
      <w:pPr>
        <w:pStyle w:val="TOCHeading"/>
        <w:rPr>
          <w:rFonts w:ascii="Algerian" w:hAnsi="Algerian"/>
        </w:rPr>
      </w:pPr>
      <w:r w:rsidRPr="00BA2E9A">
        <w:rPr>
          <w:rFonts w:ascii="Algerian" w:hAnsi="Algerian"/>
        </w:rPr>
        <w:br w:type="page"/>
      </w:r>
    </w:p>
    <w:sdt>
      <w:sdtPr>
        <w:id w:val="187573989"/>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0B5847CE" w14:textId="7F51B2DA" w:rsidR="007F4CF4" w:rsidRDefault="007F4CF4">
          <w:pPr>
            <w:pStyle w:val="TOCHeading"/>
          </w:pPr>
          <w:r>
            <w:t>Table of Contents</w:t>
          </w:r>
        </w:p>
        <w:p w14:paraId="0E68E74E" w14:textId="47495581" w:rsidR="007F4CF4" w:rsidRDefault="007F4CF4">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02826308" w:history="1">
            <w:r w:rsidRPr="00E11BBA">
              <w:rPr>
                <w:rStyle w:val="Hyperlink"/>
                <w:noProof/>
              </w:rPr>
              <w:t>Introduction</w:t>
            </w:r>
            <w:r>
              <w:rPr>
                <w:noProof/>
                <w:webHidden/>
              </w:rPr>
              <w:tab/>
            </w:r>
            <w:r>
              <w:rPr>
                <w:noProof/>
                <w:webHidden/>
              </w:rPr>
              <w:fldChar w:fldCharType="begin"/>
            </w:r>
            <w:r>
              <w:rPr>
                <w:noProof/>
                <w:webHidden/>
              </w:rPr>
              <w:instrText xml:space="preserve"> PAGEREF _Toc102826308 \h </w:instrText>
            </w:r>
            <w:r>
              <w:rPr>
                <w:noProof/>
                <w:webHidden/>
              </w:rPr>
            </w:r>
            <w:r>
              <w:rPr>
                <w:noProof/>
                <w:webHidden/>
              </w:rPr>
              <w:fldChar w:fldCharType="separate"/>
            </w:r>
            <w:r>
              <w:rPr>
                <w:noProof/>
                <w:webHidden/>
              </w:rPr>
              <w:t>3</w:t>
            </w:r>
            <w:r>
              <w:rPr>
                <w:noProof/>
                <w:webHidden/>
              </w:rPr>
              <w:fldChar w:fldCharType="end"/>
            </w:r>
          </w:hyperlink>
        </w:p>
        <w:p w14:paraId="697E4226" w14:textId="421E53CA" w:rsidR="007F4CF4" w:rsidRDefault="007F4CF4">
          <w:pPr>
            <w:pStyle w:val="TOC1"/>
            <w:tabs>
              <w:tab w:val="right" w:leader="dot" w:pos="9350"/>
            </w:tabs>
            <w:rPr>
              <w:rFonts w:eastAsiaTheme="minorEastAsia"/>
              <w:noProof/>
              <w:lang w:val="en-GB" w:eastAsia="en-GB"/>
            </w:rPr>
          </w:pPr>
          <w:hyperlink w:anchor="_Toc102826309" w:history="1">
            <w:r w:rsidRPr="00E11BBA">
              <w:rPr>
                <w:rStyle w:val="Hyperlink"/>
                <w:noProof/>
              </w:rPr>
              <w:t>Describing the difference between both projects</w:t>
            </w:r>
            <w:r>
              <w:rPr>
                <w:noProof/>
                <w:webHidden/>
              </w:rPr>
              <w:tab/>
            </w:r>
            <w:r>
              <w:rPr>
                <w:noProof/>
                <w:webHidden/>
              </w:rPr>
              <w:fldChar w:fldCharType="begin"/>
            </w:r>
            <w:r>
              <w:rPr>
                <w:noProof/>
                <w:webHidden/>
              </w:rPr>
              <w:instrText xml:space="preserve"> PAGEREF _Toc102826309 \h </w:instrText>
            </w:r>
            <w:r>
              <w:rPr>
                <w:noProof/>
                <w:webHidden/>
              </w:rPr>
            </w:r>
            <w:r>
              <w:rPr>
                <w:noProof/>
                <w:webHidden/>
              </w:rPr>
              <w:fldChar w:fldCharType="separate"/>
            </w:r>
            <w:r>
              <w:rPr>
                <w:noProof/>
                <w:webHidden/>
              </w:rPr>
              <w:t>3</w:t>
            </w:r>
            <w:r>
              <w:rPr>
                <w:noProof/>
                <w:webHidden/>
              </w:rPr>
              <w:fldChar w:fldCharType="end"/>
            </w:r>
          </w:hyperlink>
        </w:p>
        <w:p w14:paraId="2BBC8918" w14:textId="1AA3880E" w:rsidR="007F4CF4" w:rsidRDefault="007F4CF4">
          <w:pPr>
            <w:pStyle w:val="TOC1"/>
            <w:tabs>
              <w:tab w:val="right" w:leader="dot" w:pos="9350"/>
            </w:tabs>
            <w:rPr>
              <w:rFonts w:eastAsiaTheme="minorEastAsia"/>
              <w:noProof/>
              <w:lang w:val="en-GB" w:eastAsia="en-GB"/>
            </w:rPr>
          </w:pPr>
          <w:hyperlink w:anchor="_Toc102826310" w:history="1">
            <w:r w:rsidRPr="00E11BBA">
              <w:rPr>
                <w:rStyle w:val="Hyperlink"/>
                <w:noProof/>
              </w:rPr>
              <w:t>Comparing, analyzing and evaluating the best practices on their community engagement approaches</w:t>
            </w:r>
            <w:r>
              <w:rPr>
                <w:noProof/>
                <w:webHidden/>
              </w:rPr>
              <w:tab/>
            </w:r>
            <w:r>
              <w:rPr>
                <w:noProof/>
                <w:webHidden/>
              </w:rPr>
              <w:fldChar w:fldCharType="begin"/>
            </w:r>
            <w:r>
              <w:rPr>
                <w:noProof/>
                <w:webHidden/>
              </w:rPr>
              <w:instrText xml:space="preserve"> PAGEREF _Toc102826310 \h </w:instrText>
            </w:r>
            <w:r>
              <w:rPr>
                <w:noProof/>
                <w:webHidden/>
              </w:rPr>
            </w:r>
            <w:r>
              <w:rPr>
                <w:noProof/>
                <w:webHidden/>
              </w:rPr>
              <w:fldChar w:fldCharType="separate"/>
            </w:r>
            <w:r>
              <w:rPr>
                <w:noProof/>
                <w:webHidden/>
              </w:rPr>
              <w:t>4</w:t>
            </w:r>
            <w:r>
              <w:rPr>
                <w:noProof/>
                <w:webHidden/>
              </w:rPr>
              <w:fldChar w:fldCharType="end"/>
            </w:r>
          </w:hyperlink>
        </w:p>
        <w:p w14:paraId="7AE416A9" w14:textId="3FE8C65D" w:rsidR="007F4CF4" w:rsidRDefault="007F4CF4">
          <w:pPr>
            <w:pStyle w:val="TOC2"/>
            <w:rPr>
              <w:rFonts w:eastAsiaTheme="minorEastAsia"/>
              <w:noProof/>
              <w:lang w:val="en-GB" w:eastAsia="en-GB"/>
            </w:rPr>
          </w:pPr>
          <w:hyperlink w:anchor="_Toc102826311" w:history="1">
            <w:r w:rsidRPr="00E11BBA">
              <w:rPr>
                <w:rStyle w:val="Hyperlink"/>
                <w:noProof/>
              </w:rPr>
              <w:t>Allowing people to tell their stories</w:t>
            </w:r>
            <w:r>
              <w:rPr>
                <w:noProof/>
                <w:webHidden/>
              </w:rPr>
              <w:tab/>
            </w:r>
            <w:r>
              <w:rPr>
                <w:noProof/>
                <w:webHidden/>
              </w:rPr>
              <w:fldChar w:fldCharType="begin"/>
            </w:r>
            <w:r>
              <w:rPr>
                <w:noProof/>
                <w:webHidden/>
              </w:rPr>
              <w:instrText xml:space="preserve"> PAGEREF _Toc102826311 \h </w:instrText>
            </w:r>
            <w:r>
              <w:rPr>
                <w:noProof/>
                <w:webHidden/>
              </w:rPr>
            </w:r>
            <w:r>
              <w:rPr>
                <w:noProof/>
                <w:webHidden/>
              </w:rPr>
              <w:fldChar w:fldCharType="separate"/>
            </w:r>
            <w:r>
              <w:rPr>
                <w:noProof/>
                <w:webHidden/>
              </w:rPr>
              <w:t>4</w:t>
            </w:r>
            <w:r>
              <w:rPr>
                <w:noProof/>
                <w:webHidden/>
              </w:rPr>
              <w:fldChar w:fldCharType="end"/>
            </w:r>
          </w:hyperlink>
        </w:p>
        <w:p w14:paraId="1B465366" w14:textId="2F8A8817" w:rsidR="007F4CF4" w:rsidRDefault="007F4CF4">
          <w:pPr>
            <w:pStyle w:val="TOC2"/>
            <w:rPr>
              <w:rFonts w:eastAsiaTheme="minorEastAsia"/>
              <w:noProof/>
              <w:lang w:val="en-GB" w:eastAsia="en-GB"/>
            </w:rPr>
          </w:pPr>
          <w:hyperlink w:anchor="_Toc102826312" w:history="1">
            <w:r w:rsidRPr="00E11BBA">
              <w:rPr>
                <w:rStyle w:val="Hyperlink"/>
                <w:noProof/>
              </w:rPr>
              <w:t>Being responsive</w:t>
            </w:r>
            <w:r>
              <w:rPr>
                <w:noProof/>
                <w:webHidden/>
              </w:rPr>
              <w:tab/>
            </w:r>
            <w:r>
              <w:rPr>
                <w:noProof/>
                <w:webHidden/>
              </w:rPr>
              <w:fldChar w:fldCharType="begin"/>
            </w:r>
            <w:r>
              <w:rPr>
                <w:noProof/>
                <w:webHidden/>
              </w:rPr>
              <w:instrText xml:space="preserve"> PAGEREF _Toc102826312 \h </w:instrText>
            </w:r>
            <w:r>
              <w:rPr>
                <w:noProof/>
                <w:webHidden/>
              </w:rPr>
            </w:r>
            <w:r>
              <w:rPr>
                <w:noProof/>
                <w:webHidden/>
              </w:rPr>
              <w:fldChar w:fldCharType="separate"/>
            </w:r>
            <w:r>
              <w:rPr>
                <w:noProof/>
                <w:webHidden/>
              </w:rPr>
              <w:t>5</w:t>
            </w:r>
            <w:r>
              <w:rPr>
                <w:noProof/>
                <w:webHidden/>
              </w:rPr>
              <w:fldChar w:fldCharType="end"/>
            </w:r>
          </w:hyperlink>
        </w:p>
        <w:p w14:paraId="73FA2939" w14:textId="6DD0AFB2" w:rsidR="007F4CF4" w:rsidRDefault="007F4CF4">
          <w:pPr>
            <w:pStyle w:val="TOC2"/>
            <w:rPr>
              <w:rFonts w:eastAsiaTheme="minorEastAsia"/>
              <w:noProof/>
              <w:lang w:val="en-GB" w:eastAsia="en-GB"/>
            </w:rPr>
          </w:pPr>
          <w:hyperlink w:anchor="_Toc102826313" w:history="1">
            <w:r w:rsidRPr="00E11BBA">
              <w:rPr>
                <w:rStyle w:val="Hyperlink"/>
                <w:noProof/>
              </w:rPr>
              <w:t>Using images</w:t>
            </w:r>
            <w:r>
              <w:rPr>
                <w:noProof/>
                <w:webHidden/>
              </w:rPr>
              <w:tab/>
            </w:r>
            <w:r>
              <w:rPr>
                <w:noProof/>
                <w:webHidden/>
              </w:rPr>
              <w:fldChar w:fldCharType="begin"/>
            </w:r>
            <w:r>
              <w:rPr>
                <w:noProof/>
                <w:webHidden/>
              </w:rPr>
              <w:instrText xml:space="preserve"> PAGEREF _Toc102826313 \h </w:instrText>
            </w:r>
            <w:r>
              <w:rPr>
                <w:noProof/>
                <w:webHidden/>
              </w:rPr>
            </w:r>
            <w:r>
              <w:rPr>
                <w:noProof/>
                <w:webHidden/>
              </w:rPr>
              <w:fldChar w:fldCharType="separate"/>
            </w:r>
            <w:r>
              <w:rPr>
                <w:noProof/>
                <w:webHidden/>
              </w:rPr>
              <w:t>5</w:t>
            </w:r>
            <w:r>
              <w:rPr>
                <w:noProof/>
                <w:webHidden/>
              </w:rPr>
              <w:fldChar w:fldCharType="end"/>
            </w:r>
          </w:hyperlink>
        </w:p>
        <w:p w14:paraId="5F0C603F" w14:textId="349C96E2" w:rsidR="007F4CF4" w:rsidRDefault="007F4CF4">
          <w:pPr>
            <w:pStyle w:val="TOC1"/>
            <w:tabs>
              <w:tab w:val="right" w:leader="dot" w:pos="9350"/>
            </w:tabs>
            <w:rPr>
              <w:rFonts w:eastAsiaTheme="minorEastAsia"/>
              <w:noProof/>
              <w:lang w:val="en-GB" w:eastAsia="en-GB"/>
            </w:rPr>
          </w:pPr>
          <w:hyperlink w:anchor="_Toc102826314" w:history="1">
            <w:r w:rsidRPr="00E11BBA">
              <w:rPr>
                <w:rStyle w:val="Hyperlink"/>
                <w:noProof/>
              </w:rPr>
              <w:t>Reflection on what could have been done differently</w:t>
            </w:r>
            <w:r>
              <w:rPr>
                <w:noProof/>
                <w:webHidden/>
              </w:rPr>
              <w:tab/>
            </w:r>
            <w:r>
              <w:rPr>
                <w:noProof/>
                <w:webHidden/>
              </w:rPr>
              <w:fldChar w:fldCharType="begin"/>
            </w:r>
            <w:r>
              <w:rPr>
                <w:noProof/>
                <w:webHidden/>
              </w:rPr>
              <w:instrText xml:space="preserve"> PAGEREF _Toc102826314 \h </w:instrText>
            </w:r>
            <w:r>
              <w:rPr>
                <w:noProof/>
                <w:webHidden/>
              </w:rPr>
            </w:r>
            <w:r>
              <w:rPr>
                <w:noProof/>
                <w:webHidden/>
              </w:rPr>
              <w:fldChar w:fldCharType="separate"/>
            </w:r>
            <w:r>
              <w:rPr>
                <w:noProof/>
                <w:webHidden/>
              </w:rPr>
              <w:t>6</w:t>
            </w:r>
            <w:r>
              <w:rPr>
                <w:noProof/>
                <w:webHidden/>
              </w:rPr>
              <w:fldChar w:fldCharType="end"/>
            </w:r>
          </w:hyperlink>
        </w:p>
        <w:p w14:paraId="78D54A7E" w14:textId="3C14C678" w:rsidR="007F4CF4" w:rsidRDefault="007F4CF4">
          <w:pPr>
            <w:pStyle w:val="TOC2"/>
            <w:rPr>
              <w:rFonts w:eastAsiaTheme="minorEastAsia"/>
              <w:noProof/>
              <w:lang w:val="en-GB" w:eastAsia="en-GB"/>
            </w:rPr>
          </w:pPr>
          <w:hyperlink w:anchor="_Toc102826315" w:history="1">
            <w:r w:rsidRPr="00E11BBA">
              <w:rPr>
                <w:rStyle w:val="Hyperlink"/>
                <w:noProof/>
              </w:rPr>
              <w:t>What differences active consultation, effective communication, stakeholders' participation, and inclusion can make in community engagement</w:t>
            </w:r>
            <w:r>
              <w:rPr>
                <w:noProof/>
                <w:webHidden/>
              </w:rPr>
              <w:tab/>
            </w:r>
            <w:r>
              <w:rPr>
                <w:noProof/>
                <w:webHidden/>
              </w:rPr>
              <w:fldChar w:fldCharType="begin"/>
            </w:r>
            <w:r>
              <w:rPr>
                <w:noProof/>
                <w:webHidden/>
              </w:rPr>
              <w:instrText xml:space="preserve"> PAGEREF _Toc102826315 \h </w:instrText>
            </w:r>
            <w:r>
              <w:rPr>
                <w:noProof/>
                <w:webHidden/>
              </w:rPr>
            </w:r>
            <w:r>
              <w:rPr>
                <w:noProof/>
                <w:webHidden/>
              </w:rPr>
              <w:fldChar w:fldCharType="separate"/>
            </w:r>
            <w:r>
              <w:rPr>
                <w:noProof/>
                <w:webHidden/>
              </w:rPr>
              <w:t>6</w:t>
            </w:r>
            <w:r>
              <w:rPr>
                <w:noProof/>
                <w:webHidden/>
              </w:rPr>
              <w:fldChar w:fldCharType="end"/>
            </w:r>
          </w:hyperlink>
        </w:p>
        <w:p w14:paraId="2997BC69" w14:textId="425E6E2C" w:rsidR="007F4CF4" w:rsidRDefault="007F4CF4">
          <w:pPr>
            <w:pStyle w:val="TOC1"/>
            <w:tabs>
              <w:tab w:val="right" w:leader="dot" w:pos="9350"/>
            </w:tabs>
            <w:rPr>
              <w:rFonts w:eastAsiaTheme="minorEastAsia"/>
              <w:noProof/>
              <w:lang w:val="en-GB" w:eastAsia="en-GB"/>
            </w:rPr>
          </w:pPr>
          <w:hyperlink w:anchor="_Toc102826316" w:history="1">
            <w:r w:rsidRPr="00E11BBA">
              <w:rPr>
                <w:rStyle w:val="Hyperlink"/>
                <w:noProof/>
              </w:rPr>
              <w:t>How they conduct their research, conduct community mapping, social engagement through social media platforms</w:t>
            </w:r>
            <w:r>
              <w:rPr>
                <w:noProof/>
                <w:webHidden/>
              </w:rPr>
              <w:tab/>
            </w:r>
            <w:r>
              <w:rPr>
                <w:noProof/>
                <w:webHidden/>
              </w:rPr>
              <w:fldChar w:fldCharType="begin"/>
            </w:r>
            <w:r>
              <w:rPr>
                <w:noProof/>
                <w:webHidden/>
              </w:rPr>
              <w:instrText xml:space="preserve"> PAGEREF _Toc102826316 \h </w:instrText>
            </w:r>
            <w:r>
              <w:rPr>
                <w:noProof/>
                <w:webHidden/>
              </w:rPr>
            </w:r>
            <w:r>
              <w:rPr>
                <w:noProof/>
                <w:webHidden/>
              </w:rPr>
              <w:fldChar w:fldCharType="separate"/>
            </w:r>
            <w:r>
              <w:rPr>
                <w:noProof/>
                <w:webHidden/>
              </w:rPr>
              <w:t>7</w:t>
            </w:r>
            <w:r>
              <w:rPr>
                <w:noProof/>
                <w:webHidden/>
              </w:rPr>
              <w:fldChar w:fldCharType="end"/>
            </w:r>
          </w:hyperlink>
        </w:p>
        <w:p w14:paraId="3D23CCB4" w14:textId="3A8D8D9E" w:rsidR="007F4CF4" w:rsidRDefault="007F4CF4">
          <w:pPr>
            <w:pStyle w:val="TOC1"/>
            <w:tabs>
              <w:tab w:val="right" w:leader="dot" w:pos="9350"/>
            </w:tabs>
            <w:rPr>
              <w:rFonts w:eastAsiaTheme="minorEastAsia"/>
              <w:noProof/>
              <w:lang w:val="en-GB" w:eastAsia="en-GB"/>
            </w:rPr>
          </w:pPr>
          <w:hyperlink w:anchor="_Toc102826317" w:history="1">
            <w:r w:rsidRPr="00E11BBA">
              <w:rPr>
                <w:rStyle w:val="Hyperlink"/>
                <w:noProof/>
              </w:rPr>
              <w:t>Impact analysis, evaluation, and justification of the best practices</w:t>
            </w:r>
            <w:r>
              <w:rPr>
                <w:noProof/>
                <w:webHidden/>
              </w:rPr>
              <w:tab/>
            </w:r>
            <w:r>
              <w:rPr>
                <w:noProof/>
                <w:webHidden/>
              </w:rPr>
              <w:fldChar w:fldCharType="begin"/>
            </w:r>
            <w:r>
              <w:rPr>
                <w:noProof/>
                <w:webHidden/>
              </w:rPr>
              <w:instrText xml:space="preserve"> PAGEREF _Toc102826317 \h </w:instrText>
            </w:r>
            <w:r>
              <w:rPr>
                <w:noProof/>
                <w:webHidden/>
              </w:rPr>
            </w:r>
            <w:r>
              <w:rPr>
                <w:noProof/>
                <w:webHidden/>
              </w:rPr>
              <w:fldChar w:fldCharType="separate"/>
            </w:r>
            <w:r>
              <w:rPr>
                <w:noProof/>
                <w:webHidden/>
              </w:rPr>
              <w:t>8</w:t>
            </w:r>
            <w:r>
              <w:rPr>
                <w:noProof/>
                <w:webHidden/>
              </w:rPr>
              <w:fldChar w:fldCharType="end"/>
            </w:r>
          </w:hyperlink>
        </w:p>
        <w:p w14:paraId="2170F6F3" w14:textId="0E575038" w:rsidR="007F4CF4" w:rsidRDefault="007F4CF4">
          <w:pPr>
            <w:pStyle w:val="TOC1"/>
            <w:tabs>
              <w:tab w:val="right" w:leader="dot" w:pos="9350"/>
            </w:tabs>
            <w:rPr>
              <w:rFonts w:eastAsiaTheme="minorEastAsia"/>
              <w:noProof/>
              <w:lang w:val="en-GB" w:eastAsia="en-GB"/>
            </w:rPr>
          </w:pPr>
          <w:hyperlink w:anchor="_Toc102826318" w:history="1">
            <w:r w:rsidRPr="00E11BBA">
              <w:rPr>
                <w:rStyle w:val="Hyperlink"/>
                <w:noProof/>
              </w:rPr>
              <w:t>Conclusion</w:t>
            </w:r>
            <w:r>
              <w:rPr>
                <w:noProof/>
                <w:webHidden/>
              </w:rPr>
              <w:tab/>
            </w:r>
            <w:r>
              <w:rPr>
                <w:noProof/>
                <w:webHidden/>
              </w:rPr>
              <w:fldChar w:fldCharType="begin"/>
            </w:r>
            <w:r>
              <w:rPr>
                <w:noProof/>
                <w:webHidden/>
              </w:rPr>
              <w:instrText xml:space="preserve"> PAGEREF _Toc102826318 \h </w:instrText>
            </w:r>
            <w:r>
              <w:rPr>
                <w:noProof/>
                <w:webHidden/>
              </w:rPr>
            </w:r>
            <w:r>
              <w:rPr>
                <w:noProof/>
                <w:webHidden/>
              </w:rPr>
              <w:fldChar w:fldCharType="separate"/>
            </w:r>
            <w:r>
              <w:rPr>
                <w:noProof/>
                <w:webHidden/>
              </w:rPr>
              <w:t>9</w:t>
            </w:r>
            <w:r>
              <w:rPr>
                <w:noProof/>
                <w:webHidden/>
              </w:rPr>
              <w:fldChar w:fldCharType="end"/>
            </w:r>
          </w:hyperlink>
        </w:p>
        <w:p w14:paraId="05BE8ECA" w14:textId="7B4DBB6D" w:rsidR="007F4CF4" w:rsidRDefault="007F4CF4">
          <w:pPr>
            <w:pStyle w:val="TOC1"/>
            <w:tabs>
              <w:tab w:val="right" w:leader="dot" w:pos="9350"/>
            </w:tabs>
            <w:rPr>
              <w:rFonts w:eastAsiaTheme="minorEastAsia"/>
              <w:noProof/>
              <w:lang w:val="en-GB" w:eastAsia="en-GB"/>
            </w:rPr>
          </w:pPr>
          <w:hyperlink w:anchor="_Toc102826319" w:history="1">
            <w:r w:rsidRPr="00E11BBA">
              <w:rPr>
                <w:rStyle w:val="Hyperlink"/>
                <w:noProof/>
                <w:shd w:val="clear" w:color="auto" w:fill="FFFFFF"/>
              </w:rPr>
              <w:t>Bibliography</w:t>
            </w:r>
            <w:r>
              <w:rPr>
                <w:noProof/>
                <w:webHidden/>
              </w:rPr>
              <w:tab/>
            </w:r>
            <w:r>
              <w:rPr>
                <w:noProof/>
                <w:webHidden/>
              </w:rPr>
              <w:fldChar w:fldCharType="begin"/>
            </w:r>
            <w:r>
              <w:rPr>
                <w:noProof/>
                <w:webHidden/>
              </w:rPr>
              <w:instrText xml:space="preserve"> PAGEREF _Toc102826319 \h </w:instrText>
            </w:r>
            <w:r>
              <w:rPr>
                <w:noProof/>
                <w:webHidden/>
              </w:rPr>
            </w:r>
            <w:r>
              <w:rPr>
                <w:noProof/>
                <w:webHidden/>
              </w:rPr>
              <w:fldChar w:fldCharType="separate"/>
            </w:r>
            <w:r>
              <w:rPr>
                <w:noProof/>
                <w:webHidden/>
              </w:rPr>
              <w:t>10</w:t>
            </w:r>
            <w:r>
              <w:rPr>
                <w:noProof/>
                <w:webHidden/>
              </w:rPr>
              <w:fldChar w:fldCharType="end"/>
            </w:r>
          </w:hyperlink>
        </w:p>
        <w:p w14:paraId="54C76255" w14:textId="1ADBDA48" w:rsidR="007F4CF4" w:rsidRDefault="007F4CF4">
          <w:r>
            <w:rPr>
              <w:b/>
              <w:bCs/>
              <w:noProof/>
            </w:rPr>
            <w:fldChar w:fldCharType="end"/>
          </w:r>
        </w:p>
      </w:sdtContent>
    </w:sdt>
    <w:p w14:paraId="48FAC469" w14:textId="77777777" w:rsidR="00705854" w:rsidRPr="00705854" w:rsidRDefault="00705854" w:rsidP="00705854">
      <w:pPr>
        <w:spacing w:line="480" w:lineRule="auto"/>
        <w:rPr>
          <w:rFonts w:ascii="Times New Roman" w:hAnsi="Times New Roman" w:cs="Times New Roman"/>
          <w:sz w:val="24"/>
          <w:szCs w:val="24"/>
        </w:rPr>
      </w:pPr>
      <w:r w:rsidRPr="00705854">
        <w:rPr>
          <w:rFonts w:ascii="Times New Roman" w:hAnsi="Times New Roman" w:cs="Times New Roman"/>
          <w:sz w:val="24"/>
          <w:szCs w:val="24"/>
        </w:rPr>
        <w:br w:type="page"/>
      </w:r>
    </w:p>
    <w:p w14:paraId="574DCFFA" w14:textId="77777777" w:rsidR="0046772C" w:rsidRPr="00BA70ED" w:rsidRDefault="0046772C" w:rsidP="00BA70ED">
      <w:pPr>
        <w:tabs>
          <w:tab w:val="left" w:pos="1515"/>
        </w:tabs>
        <w:spacing w:after="0" w:line="480" w:lineRule="auto"/>
        <w:jc w:val="center"/>
        <w:rPr>
          <w:rFonts w:ascii="Times New Roman" w:hAnsi="Times New Roman" w:cs="Times New Roman"/>
          <w:sz w:val="24"/>
          <w:szCs w:val="24"/>
        </w:rPr>
      </w:pPr>
      <w:r w:rsidRPr="0046772C">
        <w:rPr>
          <w:rFonts w:ascii="Times New Roman" w:hAnsi="Times New Roman" w:cs="Times New Roman"/>
          <w:sz w:val="24"/>
          <w:szCs w:val="24"/>
        </w:rPr>
        <w:lastRenderedPageBreak/>
        <w:t>PART B:  REFLECTION</w:t>
      </w:r>
    </w:p>
    <w:p w14:paraId="5F308FDF" w14:textId="77777777" w:rsidR="0046772C" w:rsidRPr="0046772C" w:rsidRDefault="0046772C" w:rsidP="00705854">
      <w:pPr>
        <w:pStyle w:val="Heading1"/>
        <w:jc w:val="center"/>
      </w:pPr>
      <w:bookmarkStart w:id="0" w:name="_Toc102826308"/>
      <w:r w:rsidRPr="0046772C">
        <w:t>Introduction</w:t>
      </w:r>
      <w:bookmarkEnd w:id="0"/>
    </w:p>
    <w:p w14:paraId="650C46FC"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Community engagement is one of the essential tools to enhance community growth and development. Reflecting on the previous section (A) above, there are several issues that, as a leader, I would do differently in community engagement for better results. The primary aim of a community leader is to help meet and satisfy the people's interests, and hence community engagement is an essential tool. However, the strategies, and measures put in place, among other principles applied, would determine whether a community engagement program will succeed or not. There are many cases where an organization has conducted a community engagement program and failed to achieve the desired outcome while others succeed within the same community (</w:t>
      </w:r>
      <w:proofErr w:type="spellStart"/>
      <w:r w:rsidRPr="0046772C">
        <w:rPr>
          <w:rFonts w:ascii="Times New Roman" w:hAnsi="Times New Roman" w:cs="Times New Roman"/>
          <w:color w:val="222222"/>
          <w:sz w:val="24"/>
          <w:szCs w:val="24"/>
          <w:shd w:val="clear" w:color="auto" w:fill="FFFFFF"/>
        </w:rPr>
        <w:t>Vanderslott</w:t>
      </w:r>
      <w:proofErr w:type="spellEnd"/>
      <w:r w:rsidRPr="0046772C">
        <w:rPr>
          <w:rFonts w:ascii="Times New Roman" w:hAnsi="Times New Roman" w:cs="Times New Roman"/>
          <w:color w:val="222222"/>
          <w:sz w:val="24"/>
          <w:szCs w:val="24"/>
          <w:shd w:val="clear" w:color="auto" w:fill="FFFFFF"/>
        </w:rPr>
        <w:t xml:space="preserve">, Van </w:t>
      </w:r>
      <w:proofErr w:type="spellStart"/>
      <w:r w:rsidRPr="0046772C">
        <w:rPr>
          <w:rFonts w:ascii="Times New Roman" w:hAnsi="Times New Roman" w:cs="Times New Roman"/>
          <w:color w:val="222222"/>
          <w:sz w:val="24"/>
          <w:szCs w:val="24"/>
          <w:shd w:val="clear" w:color="auto" w:fill="FFFFFF"/>
        </w:rPr>
        <w:t>Ryneveld</w:t>
      </w:r>
      <w:proofErr w:type="spellEnd"/>
      <w:r w:rsidRPr="0046772C">
        <w:rPr>
          <w:rFonts w:ascii="Times New Roman" w:hAnsi="Times New Roman" w:cs="Times New Roman"/>
          <w:color w:val="222222"/>
          <w:sz w:val="24"/>
          <w:szCs w:val="24"/>
          <w:shd w:val="clear" w:color="auto" w:fill="FFFFFF"/>
        </w:rPr>
        <w:t xml:space="preserve">, Marchant, Lees, </w:t>
      </w:r>
      <w:proofErr w:type="spellStart"/>
      <w:r w:rsidRPr="0046772C">
        <w:rPr>
          <w:rFonts w:ascii="Times New Roman" w:hAnsi="Times New Roman" w:cs="Times New Roman"/>
          <w:color w:val="222222"/>
          <w:sz w:val="24"/>
          <w:szCs w:val="24"/>
          <w:shd w:val="clear" w:color="auto" w:fill="FFFFFF"/>
        </w:rPr>
        <w:t>Nolna</w:t>
      </w:r>
      <w:proofErr w:type="spellEnd"/>
      <w:r w:rsidRPr="0046772C">
        <w:rPr>
          <w:rFonts w:ascii="Times New Roman" w:hAnsi="Times New Roman" w:cs="Times New Roman"/>
          <w:color w:val="222222"/>
          <w:sz w:val="24"/>
          <w:szCs w:val="24"/>
          <w:shd w:val="clear" w:color="auto" w:fill="FFFFFF"/>
        </w:rPr>
        <w:t xml:space="preserve"> and Marsh, 2021, pg. 14). </w:t>
      </w:r>
      <w:r w:rsidRPr="0046772C">
        <w:rPr>
          <w:rFonts w:ascii="Times New Roman" w:hAnsi="Times New Roman" w:cs="Times New Roman"/>
          <w:sz w:val="24"/>
          <w:szCs w:val="24"/>
        </w:rPr>
        <w:t xml:space="preserve">This shows that the principles, measures, or methods employed matter a lot in whether the program will fail or succeed. Though the program in the case study (A) seem to have succeeded, there are different things I would consider doing differently for better performance and success. Therefore, section (B) </w:t>
      </w:r>
      <w:proofErr w:type="gramStart"/>
      <w:r w:rsidRPr="0046772C">
        <w:rPr>
          <w:rFonts w:ascii="Times New Roman" w:hAnsi="Times New Roman" w:cs="Times New Roman"/>
          <w:sz w:val="24"/>
          <w:szCs w:val="24"/>
        </w:rPr>
        <w:t>is a reflection of</w:t>
      </w:r>
      <w:proofErr w:type="gramEnd"/>
      <w:r w:rsidRPr="0046772C">
        <w:rPr>
          <w:rFonts w:ascii="Times New Roman" w:hAnsi="Times New Roman" w:cs="Times New Roman"/>
          <w:sz w:val="24"/>
          <w:szCs w:val="24"/>
        </w:rPr>
        <w:t xml:space="preserve"> how I would effectively coordinate a community engagement program as a community leader.</w:t>
      </w:r>
    </w:p>
    <w:p w14:paraId="230C1DBF" w14:textId="77777777" w:rsidR="0046772C" w:rsidRPr="0046772C" w:rsidRDefault="0046772C" w:rsidP="00705854">
      <w:pPr>
        <w:pStyle w:val="Heading1"/>
        <w:jc w:val="center"/>
      </w:pPr>
      <w:bookmarkStart w:id="1" w:name="_Toc102826309"/>
      <w:r w:rsidRPr="0046772C">
        <w:t>Describing the difference between both projects</w:t>
      </w:r>
      <w:bookmarkEnd w:id="1"/>
    </w:p>
    <w:p w14:paraId="22DDE6F4"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 xml:space="preserve">In Section (A), the project was about community education in post-natal and prenatal care to solve the community's increased infant mortality rate. This project was quite comprehensive and covered nearly the entire community. The increased infant mortality rate is a common problem in many communities. Hence, the local authority must have well-planned strategies and measures to conduct the problem successfully. The community education program on prenatal </w:t>
      </w:r>
      <w:r w:rsidRPr="0046772C">
        <w:rPr>
          <w:rFonts w:ascii="Times New Roman" w:hAnsi="Times New Roman" w:cs="Times New Roman"/>
          <w:sz w:val="24"/>
          <w:szCs w:val="24"/>
        </w:rPr>
        <w:lastRenderedPageBreak/>
        <w:t>and post-natal care was among the best approaches the local authority would use to find a helpful solution to the issue (</w:t>
      </w:r>
      <w:r w:rsidRPr="0046772C">
        <w:rPr>
          <w:rFonts w:ascii="Times New Roman" w:hAnsi="Times New Roman" w:cs="Times New Roman"/>
          <w:color w:val="222222"/>
          <w:sz w:val="24"/>
          <w:szCs w:val="24"/>
          <w:shd w:val="clear" w:color="auto" w:fill="FFFFFF"/>
        </w:rPr>
        <w:t>Wilson, 2019., pg. 4). </w:t>
      </w:r>
    </w:p>
    <w:p w14:paraId="35F1EBD1" w14:textId="77777777" w:rsidR="0046772C" w:rsidRPr="0046772C" w:rsidRDefault="0046772C" w:rsidP="0046772C">
      <w:pPr>
        <w:spacing w:after="0" w:line="480" w:lineRule="auto"/>
        <w:rPr>
          <w:rFonts w:ascii="Times New Roman" w:hAnsi="Times New Roman" w:cs="Times New Roman"/>
          <w:sz w:val="24"/>
          <w:szCs w:val="24"/>
        </w:rPr>
      </w:pPr>
      <w:r w:rsidRPr="0046772C">
        <w:rPr>
          <w:rFonts w:ascii="Times New Roman" w:hAnsi="Times New Roman" w:cs="Times New Roman"/>
          <w:sz w:val="24"/>
          <w:szCs w:val="24"/>
        </w:rPr>
        <w:t xml:space="preserve"> </w:t>
      </w:r>
      <w:r w:rsidRPr="0046772C">
        <w:rPr>
          <w:rFonts w:ascii="Times New Roman" w:hAnsi="Times New Roman" w:cs="Times New Roman"/>
          <w:sz w:val="24"/>
          <w:szCs w:val="24"/>
        </w:rPr>
        <w:tab/>
        <w:t>The current project in section (B) is quite different. As a community leader, I would focus on a community education program on exclusive breastfeeding to solve the same problem, increase the infant mortality rate, and raise a healthy generation. Among the major issues experienced in society currently are increased infant mortality rate, child obesity, and diabetes, among other health complications that would be avoided through breastfeeding. Research reveals that the percentage of women who do not breastfeed their children increases (</w:t>
      </w:r>
      <w:r w:rsidRPr="0046772C">
        <w:rPr>
          <w:rFonts w:ascii="Times New Roman" w:hAnsi="Times New Roman" w:cs="Times New Roman"/>
          <w:color w:val="222222"/>
          <w:sz w:val="24"/>
          <w:szCs w:val="24"/>
          <w:shd w:val="clear" w:color="auto" w:fill="FFFFFF"/>
        </w:rPr>
        <w:t xml:space="preserve">Osborne, Mayo and Bussey, 2021, pg. 36). </w:t>
      </w:r>
      <w:r w:rsidRPr="0046772C">
        <w:rPr>
          <w:rFonts w:ascii="Times New Roman" w:hAnsi="Times New Roman" w:cs="Times New Roman"/>
          <w:sz w:val="24"/>
          <w:szCs w:val="24"/>
        </w:rPr>
        <w:t>At the same time, more children as faced with many health complications, experiencing low immune systems, and hence among the causes of increased infant mortality rate in society. The program on exclusive breastfeeding intends to help encourage more mothers to choose exclusive breastfeeding upon giving birth for the baby's advantage.</w:t>
      </w:r>
    </w:p>
    <w:p w14:paraId="1CF08E37" w14:textId="77777777" w:rsidR="0046772C" w:rsidRPr="0046772C" w:rsidRDefault="0046772C" w:rsidP="00705854">
      <w:pPr>
        <w:pStyle w:val="Heading1"/>
        <w:jc w:val="center"/>
      </w:pPr>
      <w:bookmarkStart w:id="2" w:name="_Toc102826310"/>
      <w:r w:rsidRPr="0046772C">
        <w:t>Comparing, analyzing and evaluating the best practices on their community engagement approaches</w:t>
      </w:r>
      <w:bookmarkEnd w:id="2"/>
    </w:p>
    <w:p w14:paraId="538C8CED" w14:textId="77777777" w:rsidR="0046772C" w:rsidRPr="0046772C" w:rsidRDefault="0046772C" w:rsidP="00705854">
      <w:pPr>
        <w:pStyle w:val="Heading2"/>
      </w:pPr>
      <w:bookmarkStart w:id="3" w:name="_Toc102826311"/>
      <w:r w:rsidRPr="0046772C">
        <w:t>Allowing people to tell their stories</w:t>
      </w:r>
      <w:bookmarkEnd w:id="3"/>
    </w:p>
    <w:p w14:paraId="52073BBC"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 xml:space="preserve">Among the best approaches applied in section (A) project was allowing people to tell their stories. This approach would enable the community leadership to understand the issue at hand better. When people tell their stories, most of the underlying causes of the problem and the real problems experienced in the community can easily be identified. As such, the leadership obtained a chance to understand what is going on in the community regarding the problem and what the people's preferences are in finding a solution. Therefore, allowing people to tell their stories is still among the approaches I would prefer in the current project </w:t>
      </w:r>
      <w:proofErr w:type="gramStart"/>
      <w:r w:rsidRPr="0046772C">
        <w:rPr>
          <w:rFonts w:ascii="Times New Roman" w:hAnsi="Times New Roman" w:cs="Times New Roman"/>
          <w:sz w:val="24"/>
          <w:szCs w:val="24"/>
        </w:rPr>
        <w:t>in regard to</w:t>
      </w:r>
      <w:proofErr w:type="gramEnd"/>
      <w:r w:rsidRPr="0046772C">
        <w:rPr>
          <w:rFonts w:ascii="Times New Roman" w:hAnsi="Times New Roman" w:cs="Times New Roman"/>
          <w:sz w:val="24"/>
          <w:szCs w:val="24"/>
        </w:rPr>
        <w:t xml:space="preserve"> exclusive breastfeeding (</w:t>
      </w:r>
      <w:r w:rsidRPr="0046772C">
        <w:rPr>
          <w:rFonts w:ascii="Times New Roman" w:hAnsi="Times New Roman" w:cs="Times New Roman"/>
          <w:color w:val="222222"/>
          <w:sz w:val="24"/>
          <w:szCs w:val="24"/>
          <w:shd w:val="clear" w:color="auto" w:fill="FFFFFF"/>
        </w:rPr>
        <w:t xml:space="preserve">Mehta, </w:t>
      </w:r>
      <w:proofErr w:type="spellStart"/>
      <w:r w:rsidRPr="0046772C">
        <w:rPr>
          <w:rFonts w:ascii="Times New Roman" w:hAnsi="Times New Roman" w:cs="Times New Roman"/>
          <w:color w:val="222222"/>
          <w:sz w:val="24"/>
          <w:szCs w:val="24"/>
          <w:shd w:val="clear" w:color="auto" w:fill="FFFFFF"/>
        </w:rPr>
        <w:t>Sarvaiya</w:t>
      </w:r>
      <w:proofErr w:type="spellEnd"/>
      <w:r w:rsidRPr="0046772C">
        <w:rPr>
          <w:rFonts w:ascii="Times New Roman" w:hAnsi="Times New Roman" w:cs="Times New Roman"/>
          <w:color w:val="222222"/>
          <w:sz w:val="24"/>
          <w:szCs w:val="24"/>
          <w:shd w:val="clear" w:color="auto" w:fill="FFFFFF"/>
        </w:rPr>
        <w:t xml:space="preserve"> and </w:t>
      </w:r>
      <w:proofErr w:type="spellStart"/>
      <w:r w:rsidRPr="0046772C">
        <w:rPr>
          <w:rFonts w:ascii="Times New Roman" w:hAnsi="Times New Roman" w:cs="Times New Roman"/>
          <w:color w:val="222222"/>
          <w:sz w:val="24"/>
          <w:szCs w:val="24"/>
          <w:shd w:val="clear" w:color="auto" w:fill="FFFFFF"/>
        </w:rPr>
        <w:t>Chandani</w:t>
      </w:r>
      <w:proofErr w:type="spellEnd"/>
      <w:r w:rsidRPr="0046772C">
        <w:rPr>
          <w:rFonts w:ascii="Times New Roman" w:hAnsi="Times New Roman" w:cs="Times New Roman"/>
          <w:color w:val="222222"/>
          <w:sz w:val="24"/>
          <w:szCs w:val="24"/>
          <w:shd w:val="clear" w:color="auto" w:fill="FFFFFF"/>
        </w:rPr>
        <w:t xml:space="preserve">, 2020, pg. 67). </w:t>
      </w:r>
      <w:r w:rsidRPr="0046772C">
        <w:rPr>
          <w:rFonts w:ascii="Times New Roman" w:hAnsi="Times New Roman" w:cs="Times New Roman"/>
          <w:sz w:val="24"/>
          <w:szCs w:val="24"/>
        </w:rPr>
        <w:t xml:space="preserve">This approach would be easy to </w:t>
      </w:r>
      <w:r w:rsidRPr="0046772C">
        <w:rPr>
          <w:rFonts w:ascii="Times New Roman" w:hAnsi="Times New Roman" w:cs="Times New Roman"/>
          <w:sz w:val="24"/>
          <w:szCs w:val="24"/>
        </w:rPr>
        <w:lastRenderedPageBreak/>
        <w:t>understand the rate at which mothers do not breastfeed, the reasons for not breastfeeding, and other important factors leading to the identified problem.</w:t>
      </w:r>
    </w:p>
    <w:p w14:paraId="7A8B7AC1" w14:textId="77777777" w:rsidR="0046772C" w:rsidRPr="0046772C" w:rsidRDefault="0046772C" w:rsidP="00705854">
      <w:pPr>
        <w:pStyle w:val="Heading2"/>
      </w:pPr>
      <w:bookmarkStart w:id="4" w:name="_Toc102826312"/>
      <w:r w:rsidRPr="0046772C">
        <w:t>Being responsive</w:t>
      </w:r>
      <w:bookmarkEnd w:id="4"/>
    </w:p>
    <w:p w14:paraId="53F127B0"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 xml:space="preserve">The other approach I would still consider is being responsive. In project (A), being responsive was used as an approach for effective community engagement. In this way, the leader should not just post the question and wait for answers </w:t>
      </w:r>
      <w:proofErr w:type="gramStart"/>
      <w:r w:rsidRPr="0046772C">
        <w:rPr>
          <w:rFonts w:ascii="Times New Roman" w:hAnsi="Times New Roman" w:cs="Times New Roman"/>
          <w:sz w:val="24"/>
          <w:szCs w:val="24"/>
        </w:rPr>
        <w:t>and also</w:t>
      </w:r>
      <w:proofErr w:type="gramEnd"/>
      <w:r w:rsidRPr="0046772C">
        <w:rPr>
          <w:rFonts w:ascii="Times New Roman" w:hAnsi="Times New Roman" w:cs="Times New Roman"/>
          <w:sz w:val="24"/>
          <w:szCs w:val="24"/>
        </w:rPr>
        <w:t xml:space="preserve"> be ready to respond to the given comments, complaints, or questions. The leader should use the available platforms to hold free discussions with the community members about the issue at hand. As a result, being responsive would encourage more members to participate in the discussions and better understand the issue (</w:t>
      </w:r>
      <w:r w:rsidRPr="0046772C">
        <w:rPr>
          <w:rFonts w:ascii="Times New Roman" w:hAnsi="Times New Roman" w:cs="Times New Roman"/>
          <w:color w:val="222222"/>
          <w:sz w:val="24"/>
          <w:szCs w:val="24"/>
          <w:shd w:val="clear" w:color="auto" w:fill="FFFFFF"/>
        </w:rPr>
        <w:t xml:space="preserve">Kline, </w:t>
      </w:r>
      <w:proofErr w:type="spellStart"/>
      <w:r w:rsidRPr="0046772C">
        <w:rPr>
          <w:rFonts w:ascii="Times New Roman" w:hAnsi="Times New Roman" w:cs="Times New Roman"/>
          <w:color w:val="222222"/>
          <w:sz w:val="24"/>
          <w:szCs w:val="24"/>
          <w:shd w:val="clear" w:color="auto" w:fill="FFFFFF"/>
        </w:rPr>
        <w:t>Asadian</w:t>
      </w:r>
      <w:proofErr w:type="spellEnd"/>
      <w:r w:rsidRPr="0046772C">
        <w:rPr>
          <w:rFonts w:ascii="Times New Roman" w:hAnsi="Times New Roman" w:cs="Times New Roman"/>
          <w:color w:val="222222"/>
          <w:sz w:val="24"/>
          <w:szCs w:val="24"/>
          <w:shd w:val="clear" w:color="auto" w:fill="FFFFFF"/>
        </w:rPr>
        <w:t>, Godolphin, Graham, Hewitt and Towle, 2018</w:t>
      </w:r>
      <w:r w:rsidRPr="0046772C">
        <w:rPr>
          <w:rFonts w:ascii="Times New Roman" w:hAnsi="Times New Roman" w:cs="Times New Roman"/>
          <w:sz w:val="24"/>
          <w:szCs w:val="24"/>
        </w:rPr>
        <w:t>, pg. 17). I would still incorporate this approach in the current project (B). Being responsive does not only help the leader to understand the problem better but also shows value and respect to the people, creating a better environment for implementing the set measures and strategies.</w:t>
      </w:r>
    </w:p>
    <w:p w14:paraId="658C623A" w14:textId="77777777" w:rsidR="0046772C" w:rsidRPr="0046772C" w:rsidRDefault="0046772C" w:rsidP="00705854">
      <w:pPr>
        <w:pStyle w:val="Heading2"/>
      </w:pPr>
      <w:bookmarkStart w:id="5" w:name="_Toc102826313"/>
      <w:r w:rsidRPr="0046772C">
        <w:t>Using images</w:t>
      </w:r>
      <w:bookmarkEnd w:id="5"/>
    </w:p>
    <w:p w14:paraId="55A13C5C"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The other approach used in the project (A) was using images. This approach is also constructive in attracting the attention of the targeted audience. As mentioned earlier, attracting people's attention to participating in a project they were unaware of is not easy. However, using graphics, images and videos can quickly draw a person's attention, wanting to know what is happening. Specifically, people are always attracted to images and videos they relate to. For instance, a pregnant woman would easily be attracted to images of infants or pregnancy. In the current project (B), I would consider this approach in the community engagement program. Using images and videos would still be helpful to attract the attention of mothers and hence get more people to participate in the project (</w:t>
      </w:r>
      <w:r w:rsidRPr="0046772C">
        <w:rPr>
          <w:rFonts w:ascii="Times New Roman" w:hAnsi="Times New Roman" w:cs="Times New Roman"/>
          <w:color w:val="222222"/>
          <w:sz w:val="24"/>
          <w:szCs w:val="24"/>
          <w:shd w:val="clear" w:color="auto" w:fill="FFFFFF"/>
        </w:rPr>
        <w:t xml:space="preserve">Firestone, </w:t>
      </w:r>
      <w:proofErr w:type="spellStart"/>
      <w:r w:rsidRPr="0046772C">
        <w:rPr>
          <w:rFonts w:ascii="Times New Roman" w:hAnsi="Times New Roman" w:cs="Times New Roman"/>
          <w:color w:val="222222"/>
          <w:sz w:val="24"/>
          <w:szCs w:val="24"/>
          <w:shd w:val="clear" w:color="auto" w:fill="FFFFFF"/>
        </w:rPr>
        <w:t>Hoen</w:t>
      </w:r>
      <w:proofErr w:type="spellEnd"/>
      <w:r w:rsidRPr="0046772C">
        <w:rPr>
          <w:rFonts w:ascii="Times New Roman" w:hAnsi="Times New Roman" w:cs="Times New Roman"/>
          <w:color w:val="222222"/>
          <w:sz w:val="24"/>
          <w:szCs w:val="24"/>
          <w:shd w:val="clear" w:color="auto" w:fill="FFFFFF"/>
        </w:rPr>
        <w:t xml:space="preserve">, Rand, Elliott, </w:t>
      </w:r>
      <w:proofErr w:type="spellStart"/>
      <w:r w:rsidRPr="0046772C">
        <w:rPr>
          <w:rFonts w:ascii="Times New Roman" w:hAnsi="Times New Roman" w:cs="Times New Roman"/>
          <w:color w:val="222222"/>
          <w:sz w:val="24"/>
          <w:szCs w:val="24"/>
          <w:shd w:val="clear" w:color="auto" w:fill="FFFFFF"/>
        </w:rPr>
        <w:t>Hübner</w:t>
      </w:r>
      <w:proofErr w:type="spellEnd"/>
      <w:r w:rsidRPr="0046772C">
        <w:rPr>
          <w:rFonts w:ascii="Times New Roman" w:hAnsi="Times New Roman" w:cs="Times New Roman"/>
          <w:color w:val="222222"/>
          <w:sz w:val="24"/>
          <w:szCs w:val="24"/>
          <w:shd w:val="clear" w:color="auto" w:fill="FFFFFF"/>
        </w:rPr>
        <w:t xml:space="preserve"> and Pohl, 2018, pg. 370). </w:t>
      </w:r>
    </w:p>
    <w:p w14:paraId="259587D7" w14:textId="77777777" w:rsidR="0046772C" w:rsidRPr="0046772C" w:rsidRDefault="0046772C" w:rsidP="00705854">
      <w:pPr>
        <w:pStyle w:val="Heading1"/>
        <w:jc w:val="center"/>
      </w:pPr>
      <w:bookmarkStart w:id="6" w:name="_Toc102826314"/>
      <w:r w:rsidRPr="0046772C">
        <w:lastRenderedPageBreak/>
        <w:t>Reflection on what could have been done differently</w:t>
      </w:r>
      <w:bookmarkEnd w:id="6"/>
    </w:p>
    <w:p w14:paraId="74890497"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Despite the chosen approaches being the best, some little difference would have given better results in the project (A). First, instead of allowing people to tell their stories, it would have been more effective to engage them by conducting interviews actively. People would take interviews more seriously in providing information about their experiences, unlike participating in free posts on social media. At the same time, interviews would grant the leader a chance to develop strategic questions that lead the participants to give the much-needed information. The leadership would consider online platforms such as Facebook, Instagram, and Twitter for broad participation and invite as many people as possible. When inviting people for the interviews, there would also be a clear statement of the aim and objectives of the program, thus encouraging more mothers to participate hence better results (</w:t>
      </w:r>
      <w:r w:rsidRPr="0046772C">
        <w:rPr>
          <w:rFonts w:ascii="Times New Roman" w:hAnsi="Times New Roman" w:cs="Times New Roman"/>
          <w:color w:val="222222"/>
          <w:sz w:val="24"/>
          <w:szCs w:val="24"/>
          <w:shd w:val="clear" w:color="auto" w:fill="FFFFFF"/>
        </w:rPr>
        <w:t>Dutta, Meyerson, Agley, Barnes, Sherwood-Laughlin. and Nicholson-Crotty, 2020, pg. 14).</w:t>
      </w:r>
    </w:p>
    <w:p w14:paraId="47820B9E" w14:textId="77777777" w:rsidR="0046772C" w:rsidRPr="0046772C" w:rsidRDefault="0046772C" w:rsidP="00705854">
      <w:pPr>
        <w:pStyle w:val="Heading2"/>
        <w:jc w:val="center"/>
      </w:pPr>
      <w:bookmarkStart w:id="7" w:name="_Toc102826315"/>
      <w:r w:rsidRPr="0046772C">
        <w:t>What differences active consultation, effective communication, stakeholders' participation, and inclusion can make in community engagement</w:t>
      </w:r>
      <w:bookmarkEnd w:id="7"/>
    </w:p>
    <w:p w14:paraId="6304827D"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Active consultation, effective communication, stakeholder participation, and inclusion can make a huge difference in various ways during community engagement. Active consultation helps the leader understand the community's preferences and which strategies would work best. This approach offers a chance for the leader to understand the community's experiences, thoughts, and preferences regarding the underlying problem.</w:t>
      </w:r>
    </w:p>
    <w:p w14:paraId="3F0EEA4C"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It is always essential to ensure that the leader and community members can quickly and effectively communicate in effective communication. This means that as a leader, one should always choose platforms that create an environment for free interactions with community members. For instance, social media pages like Facebook and Instagram creates an open platform for any person to participate in the posted discussions (</w:t>
      </w:r>
      <w:proofErr w:type="spellStart"/>
      <w:r w:rsidRPr="0046772C">
        <w:rPr>
          <w:rFonts w:ascii="Times New Roman" w:hAnsi="Times New Roman" w:cs="Times New Roman"/>
          <w:color w:val="222222"/>
          <w:sz w:val="24"/>
          <w:szCs w:val="24"/>
          <w:shd w:val="clear" w:color="auto" w:fill="FFFFFF"/>
        </w:rPr>
        <w:t>Batidzirai</w:t>
      </w:r>
      <w:proofErr w:type="spellEnd"/>
      <w:r w:rsidRPr="0046772C">
        <w:rPr>
          <w:rFonts w:ascii="Times New Roman" w:hAnsi="Times New Roman" w:cs="Times New Roman"/>
          <w:color w:val="222222"/>
          <w:sz w:val="24"/>
          <w:szCs w:val="24"/>
          <w:shd w:val="clear" w:color="auto" w:fill="FFFFFF"/>
        </w:rPr>
        <w:t xml:space="preserve">, Trotter, Brophy, </w:t>
      </w:r>
      <w:proofErr w:type="spellStart"/>
      <w:r w:rsidRPr="0046772C">
        <w:rPr>
          <w:rFonts w:ascii="Times New Roman" w:hAnsi="Times New Roman" w:cs="Times New Roman"/>
          <w:color w:val="222222"/>
          <w:sz w:val="24"/>
          <w:szCs w:val="24"/>
          <w:shd w:val="clear" w:color="auto" w:fill="FFFFFF"/>
        </w:rPr>
        <w:lastRenderedPageBreak/>
        <w:t>Stritzke</w:t>
      </w:r>
      <w:proofErr w:type="spellEnd"/>
      <w:r w:rsidRPr="0046772C">
        <w:rPr>
          <w:rFonts w:ascii="Times New Roman" w:hAnsi="Times New Roman" w:cs="Times New Roman"/>
          <w:color w:val="222222"/>
          <w:sz w:val="24"/>
          <w:szCs w:val="24"/>
          <w:shd w:val="clear" w:color="auto" w:fill="FFFFFF"/>
        </w:rPr>
        <w:t xml:space="preserve">, </w:t>
      </w:r>
      <w:proofErr w:type="spellStart"/>
      <w:r w:rsidRPr="0046772C">
        <w:rPr>
          <w:rFonts w:ascii="Times New Roman" w:hAnsi="Times New Roman" w:cs="Times New Roman"/>
          <w:color w:val="222222"/>
          <w:sz w:val="24"/>
          <w:szCs w:val="24"/>
          <w:shd w:val="clear" w:color="auto" w:fill="FFFFFF"/>
        </w:rPr>
        <w:t>Moyo</w:t>
      </w:r>
      <w:proofErr w:type="spellEnd"/>
      <w:r w:rsidRPr="0046772C">
        <w:rPr>
          <w:rFonts w:ascii="Times New Roman" w:hAnsi="Times New Roman" w:cs="Times New Roman"/>
          <w:color w:val="222222"/>
          <w:sz w:val="24"/>
          <w:szCs w:val="24"/>
          <w:shd w:val="clear" w:color="auto" w:fill="FFFFFF"/>
        </w:rPr>
        <w:t xml:space="preserve">, </w:t>
      </w:r>
      <w:proofErr w:type="spellStart"/>
      <w:r w:rsidRPr="0046772C">
        <w:rPr>
          <w:rFonts w:ascii="Times New Roman" w:hAnsi="Times New Roman" w:cs="Times New Roman"/>
          <w:color w:val="222222"/>
          <w:sz w:val="24"/>
          <w:szCs w:val="24"/>
          <w:shd w:val="clear" w:color="auto" w:fill="FFFFFF"/>
        </w:rPr>
        <w:t>Twesigye</w:t>
      </w:r>
      <w:proofErr w:type="spellEnd"/>
      <w:r w:rsidRPr="0046772C">
        <w:rPr>
          <w:rFonts w:ascii="Times New Roman" w:hAnsi="Times New Roman" w:cs="Times New Roman"/>
          <w:color w:val="222222"/>
          <w:sz w:val="24"/>
          <w:szCs w:val="24"/>
          <w:shd w:val="clear" w:color="auto" w:fill="FFFFFF"/>
        </w:rPr>
        <w:t xml:space="preserve">, </w:t>
      </w:r>
      <w:proofErr w:type="spellStart"/>
      <w:r w:rsidRPr="0046772C">
        <w:rPr>
          <w:rFonts w:ascii="Times New Roman" w:hAnsi="Times New Roman" w:cs="Times New Roman"/>
          <w:color w:val="222222"/>
          <w:sz w:val="24"/>
          <w:szCs w:val="24"/>
          <w:shd w:val="clear" w:color="auto" w:fill="FFFFFF"/>
        </w:rPr>
        <w:t>Puranasamriddhi</w:t>
      </w:r>
      <w:proofErr w:type="spellEnd"/>
      <w:r w:rsidRPr="0046772C">
        <w:rPr>
          <w:rFonts w:ascii="Times New Roman" w:hAnsi="Times New Roman" w:cs="Times New Roman"/>
          <w:color w:val="222222"/>
          <w:sz w:val="24"/>
          <w:szCs w:val="24"/>
          <w:shd w:val="clear" w:color="auto" w:fill="FFFFFF"/>
        </w:rPr>
        <w:t xml:space="preserve">, and </w:t>
      </w:r>
      <w:proofErr w:type="spellStart"/>
      <w:r w:rsidRPr="0046772C">
        <w:rPr>
          <w:rFonts w:ascii="Times New Roman" w:hAnsi="Times New Roman" w:cs="Times New Roman"/>
          <w:color w:val="222222"/>
          <w:sz w:val="24"/>
          <w:szCs w:val="24"/>
          <w:shd w:val="clear" w:color="auto" w:fill="FFFFFF"/>
        </w:rPr>
        <w:t>Madhlopa</w:t>
      </w:r>
      <w:proofErr w:type="spellEnd"/>
      <w:r w:rsidRPr="0046772C">
        <w:rPr>
          <w:rFonts w:ascii="Times New Roman" w:hAnsi="Times New Roman" w:cs="Times New Roman"/>
          <w:color w:val="222222"/>
          <w:sz w:val="24"/>
          <w:szCs w:val="24"/>
          <w:shd w:val="clear" w:color="auto" w:fill="FFFFFF"/>
        </w:rPr>
        <w:t xml:space="preserve">, 2021, pg. 56). </w:t>
      </w:r>
      <w:r w:rsidRPr="0046772C">
        <w:rPr>
          <w:rFonts w:ascii="Times New Roman" w:hAnsi="Times New Roman" w:cs="Times New Roman"/>
          <w:sz w:val="24"/>
          <w:szCs w:val="24"/>
        </w:rPr>
        <w:t>As a result, effective communication enables free interactions, making it much easier for the leader to engage with the community regarding the issue at hand, hence the program's success.</w:t>
      </w:r>
    </w:p>
    <w:p w14:paraId="3A3F4D3C"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Further, stakeholder participation is equally important and can make a huge difference in community engagement. Before executing any program, it is essential to understand the key stakeholders. This enables the leader to identify the most appropriate strategies or approaches to solving the problem. In stakeholder participation, the most affected members will always be ready to participate in the program (</w:t>
      </w:r>
      <w:r w:rsidRPr="0046772C">
        <w:rPr>
          <w:rFonts w:ascii="Times New Roman" w:hAnsi="Times New Roman" w:cs="Times New Roman"/>
          <w:color w:val="222222"/>
          <w:sz w:val="24"/>
          <w:szCs w:val="24"/>
          <w:shd w:val="clear" w:color="auto" w:fill="FFFFFF"/>
        </w:rPr>
        <w:t xml:space="preserve">Barker, Ling, </w:t>
      </w:r>
      <w:proofErr w:type="spellStart"/>
      <w:r w:rsidRPr="0046772C">
        <w:rPr>
          <w:rFonts w:ascii="Times New Roman" w:hAnsi="Times New Roman" w:cs="Times New Roman"/>
          <w:color w:val="222222"/>
          <w:sz w:val="24"/>
          <w:szCs w:val="24"/>
          <w:shd w:val="clear" w:color="auto" w:fill="FFFFFF"/>
        </w:rPr>
        <w:t>Fallah</w:t>
      </w:r>
      <w:proofErr w:type="spellEnd"/>
      <w:r w:rsidRPr="0046772C">
        <w:rPr>
          <w:rFonts w:ascii="Times New Roman" w:hAnsi="Times New Roman" w:cs="Times New Roman"/>
          <w:color w:val="222222"/>
          <w:sz w:val="24"/>
          <w:szCs w:val="24"/>
          <w:shd w:val="clear" w:color="auto" w:fill="FFFFFF"/>
        </w:rPr>
        <w:t xml:space="preserve">, </w:t>
      </w:r>
      <w:proofErr w:type="spellStart"/>
      <w:r w:rsidRPr="0046772C">
        <w:rPr>
          <w:rFonts w:ascii="Times New Roman" w:hAnsi="Times New Roman" w:cs="Times New Roman"/>
          <w:color w:val="222222"/>
          <w:sz w:val="24"/>
          <w:szCs w:val="24"/>
          <w:shd w:val="clear" w:color="auto" w:fill="FFFFFF"/>
        </w:rPr>
        <w:t>VanDeBogert</w:t>
      </w:r>
      <w:proofErr w:type="spellEnd"/>
      <w:r w:rsidRPr="0046772C">
        <w:rPr>
          <w:rFonts w:ascii="Times New Roman" w:hAnsi="Times New Roman" w:cs="Times New Roman"/>
          <w:color w:val="222222"/>
          <w:sz w:val="24"/>
          <w:szCs w:val="24"/>
          <w:shd w:val="clear" w:color="auto" w:fill="FFFFFF"/>
        </w:rPr>
        <w:t xml:space="preserve">, </w:t>
      </w:r>
      <w:proofErr w:type="spellStart"/>
      <w:r w:rsidRPr="0046772C">
        <w:rPr>
          <w:rFonts w:ascii="Times New Roman" w:hAnsi="Times New Roman" w:cs="Times New Roman"/>
          <w:color w:val="222222"/>
          <w:sz w:val="24"/>
          <w:szCs w:val="24"/>
          <w:shd w:val="clear" w:color="auto" w:fill="FFFFFF"/>
        </w:rPr>
        <w:t>Kodl</w:t>
      </w:r>
      <w:proofErr w:type="spellEnd"/>
      <w:r w:rsidRPr="0046772C">
        <w:rPr>
          <w:rFonts w:ascii="Times New Roman" w:hAnsi="Times New Roman" w:cs="Times New Roman"/>
          <w:color w:val="222222"/>
          <w:sz w:val="24"/>
          <w:szCs w:val="24"/>
          <w:shd w:val="clear" w:color="auto" w:fill="FFFFFF"/>
        </w:rPr>
        <w:t xml:space="preserve">, Macauley, Viswanath and Kruk, 2020, pg. 416). </w:t>
      </w:r>
      <w:r w:rsidRPr="0046772C">
        <w:rPr>
          <w:rFonts w:ascii="Times New Roman" w:hAnsi="Times New Roman" w:cs="Times New Roman"/>
          <w:sz w:val="24"/>
          <w:szCs w:val="24"/>
        </w:rPr>
        <w:t xml:space="preserve"> Even the community engagement program would be easy to </w:t>
      </w:r>
      <w:proofErr w:type="gramStart"/>
      <w:r w:rsidRPr="0046772C">
        <w:rPr>
          <w:rFonts w:ascii="Times New Roman" w:hAnsi="Times New Roman" w:cs="Times New Roman"/>
          <w:sz w:val="24"/>
          <w:szCs w:val="24"/>
        </w:rPr>
        <w:t>execute</w:t>
      </w:r>
      <w:proofErr w:type="gramEnd"/>
      <w:r w:rsidRPr="0046772C">
        <w:rPr>
          <w:rFonts w:ascii="Times New Roman" w:hAnsi="Times New Roman" w:cs="Times New Roman"/>
          <w:sz w:val="24"/>
          <w:szCs w:val="24"/>
        </w:rPr>
        <w:t xml:space="preserve"> hence enabling better results.</w:t>
      </w:r>
    </w:p>
    <w:p w14:paraId="2982D8A8"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Inclusion is also part of the approaches that would make a massive difference in the community engagement program. Inclusive public engagement would build strong and sustainable relationships that help in capturing a wide range of values and perspectives. People like recognition and being respected. During community engagement, inclusive public participation would help show the people that the leadership values their opinions and interests. As a result, this would motivate most of them to participate in the program, actively participate in the public discussions, and contribute to a higher level of success in the program (</w:t>
      </w:r>
      <w:proofErr w:type="spellStart"/>
      <w:r w:rsidRPr="0046772C">
        <w:rPr>
          <w:rFonts w:ascii="Times New Roman" w:hAnsi="Times New Roman" w:cs="Times New Roman"/>
          <w:color w:val="222222"/>
          <w:sz w:val="24"/>
          <w:szCs w:val="24"/>
          <w:shd w:val="clear" w:color="auto" w:fill="FFFFFF"/>
        </w:rPr>
        <w:t>Vanderslott</w:t>
      </w:r>
      <w:proofErr w:type="spellEnd"/>
      <w:r w:rsidRPr="0046772C">
        <w:rPr>
          <w:rFonts w:ascii="Times New Roman" w:hAnsi="Times New Roman" w:cs="Times New Roman"/>
          <w:color w:val="222222"/>
          <w:sz w:val="24"/>
          <w:szCs w:val="24"/>
          <w:shd w:val="clear" w:color="auto" w:fill="FFFFFF"/>
        </w:rPr>
        <w:t xml:space="preserve">, Van </w:t>
      </w:r>
      <w:proofErr w:type="spellStart"/>
      <w:r w:rsidRPr="0046772C">
        <w:rPr>
          <w:rFonts w:ascii="Times New Roman" w:hAnsi="Times New Roman" w:cs="Times New Roman"/>
          <w:color w:val="222222"/>
          <w:sz w:val="24"/>
          <w:szCs w:val="24"/>
          <w:shd w:val="clear" w:color="auto" w:fill="FFFFFF"/>
        </w:rPr>
        <w:t>Ryneveld</w:t>
      </w:r>
      <w:proofErr w:type="spellEnd"/>
      <w:r w:rsidRPr="0046772C">
        <w:rPr>
          <w:rFonts w:ascii="Times New Roman" w:hAnsi="Times New Roman" w:cs="Times New Roman"/>
          <w:color w:val="222222"/>
          <w:sz w:val="24"/>
          <w:szCs w:val="24"/>
          <w:shd w:val="clear" w:color="auto" w:fill="FFFFFF"/>
        </w:rPr>
        <w:t xml:space="preserve">, Marchant, Lees, </w:t>
      </w:r>
      <w:proofErr w:type="spellStart"/>
      <w:r w:rsidRPr="0046772C">
        <w:rPr>
          <w:rFonts w:ascii="Times New Roman" w:hAnsi="Times New Roman" w:cs="Times New Roman"/>
          <w:color w:val="222222"/>
          <w:sz w:val="24"/>
          <w:szCs w:val="24"/>
          <w:shd w:val="clear" w:color="auto" w:fill="FFFFFF"/>
        </w:rPr>
        <w:t>Nolna</w:t>
      </w:r>
      <w:proofErr w:type="spellEnd"/>
      <w:r w:rsidRPr="0046772C">
        <w:rPr>
          <w:rFonts w:ascii="Times New Roman" w:hAnsi="Times New Roman" w:cs="Times New Roman"/>
          <w:color w:val="222222"/>
          <w:sz w:val="24"/>
          <w:szCs w:val="24"/>
          <w:shd w:val="clear" w:color="auto" w:fill="FFFFFF"/>
        </w:rPr>
        <w:t xml:space="preserve"> and Marsh, 2021, pg. 13).</w:t>
      </w:r>
    </w:p>
    <w:p w14:paraId="1BBE610D" w14:textId="77777777" w:rsidR="0046772C" w:rsidRPr="0046772C" w:rsidRDefault="0046772C" w:rsidP="00705854">
      <w:pPr>
        <w:pStyle w:val="Heading1"/>
        <w:jc w:val="center"/>
      </w:pPr>
      <w:bookmarkStart w:id="8" w:name="_Toc102826316"/>
      <w:r w:rsidRPr="0046772C">
        <w:t>How they conduct their research, conduct community mapping, social engagement through social media platforms</w:t>
      </w:r>
      <w:bookmarkEnd w:id="8"/>
    </w:p>
    <w:p w14:paraId="719DF627"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 xml:space="preserve">In project (A), the local authority employs different approaches in conducting research, conducting community mapping, and social engagement through social media platforms. As mentioned, social media platforms are used as the primary method of community engagement where the discussion is publicly posted, inviting public members to participate freely. In </w:t>
      </w:r>
      <w:r w:rsidRPr="0046772C">
        <w:rPr>
          <w:rFonts w:ascii="Times New Roman" w:hAnsi="Times New Roman" w:cs="Times New Roman"/>
          <w:sz w:val="24"/>
          <w:szCs w:val="24"/>
        </w:rPr>
        <w:lastRenderedPageBreak/>
        <w:t>conducting research, the leadership uses public discussions through social media platforms to understand the various aspects of the problem and understand the community members' interests and preferences (</w:t>
      </w:r>
      <w:r w:rsidRPr="0046772C">
        <w:rPr>
          <w:rFonts w:ascii="Times New Roman" w:hAnsi="Times New Roman" w:cs="Times New Roman"/>
          <w:color w:val="222222"/>
          <w:sz w:val="24"/>
          <w:szCs w:val="24"/>
          <w:shd w:val="clear" w:color="auto" w:fill="FFFFFF"/>
        </w:rPr>
        <w:t>Wilson, 2019, pg. 4). </w:t>
      </w:r>
      <w:r w:rsidRPr="0046772C">
        <w:rPr>
          <w:rFonts w:ascii="Times New Roman" w:hAnsi="Times New Roman" w:cs="Times New Roman"/>
          <w:sz w:val="24"/>
          <w:szCs w:val="24"/>
        </w:rPr>
        <w:t xml:space="preserve">For instance, when a post is made, the leader will follow through with the comments, reading all the posted ideas, comments, complaints, or compliments. The different kinds of feedback from community members help the leader understand or obtain answers to their questions.  </w:t>
      </w:r>
    </w:p>
    <w:p w14:paraId="53F92C7B"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 xml:space="preserve">In community mapping, being responsive helps the leader understand which opportunities are available and most preferable by the community in solving the problem. As mentioned in the project (A) case study, the community has a better understanding of what the problem </w:t>
      </w:r>
      <w:proofErr w:type="gramStart"/>
      <w:r w:rsidRPr="0046772C">
        <w:rPr>
          <w:rFonts w:ascii="Times New Roman" w:hAnsi="Times New Roman" w:cs="Times New Roman"/>
          <w:sz w:val="24"/>
          <w:szCs w:val="24"/>
        </w:rPr>
        <w:t>is</w:t>
      </w:r>
      <w:proofErr w:type="gramEnd"/>
      <w:r w:rsidRPr="0046772C">
        <w:rPr>
          <w:rFonts w:ascii="Times New Roman" w:hAnsi="Times New Roman" w:cs="Times New Roman"/>
          <w:sz w:val="24"/>
          <w:szCs w:val="24"/>
        </w:rPr>
        <w:t xml:space="preserve"> and which options can work best in finding a solution. Further, the leadership ensures social media engagement by being highly responsive to the public discussions conducted through the various platforms (</w:t>
      </w:r>
      <w:r w:rsidRPr="0046772C">
        <w:rPr>
          <w:rFonts w:ascii="Times New Roman" w:hAnsi="Times New Roman" w:cs="Times New Roman"/>
          <w:color w:val="222222"/>
          <w:sz w:val="24"/>
          <w:szCs w:val="24"/>
          <w:shd w:val="clear" w:color="auto" w:fill="FFFFFF"/>
        </w:rPr>
        <w:t>Osborne, Mayo and Bussey, 2021, pg. 37). I</w:t>
      </w:r>
      <w:r w:rsidRPr="0046772C">
        <w:rPr>
          <w:rFonts w:ascii="Times New Roman" w:hAnsi="Times New Roman" w:cs="Times New Roman"/>
          <w:sz w:val="24"/>
          <w:szCs w:val="24"/>
        </w:rPr>
        <w:t xml:space="preserve">n this way, it would always be essential to respond to every question or comment and engage </w:t>
      </w:r>
      <w:proofErr w:type="gramStart"/>
      <w:r w:rsidRPr="0046772C">
        <w:rPr>
          <w:rFonts w:ascii="Times New Roman" w:hAnsi="Times New Roman" w:cs="Times New Roman"/>
          <w:sz w:val="24"/>
          <w:szCs w:val="24"/>
        </w:rPr>
        <w:t>each individual</w:t>
      </w:r>
      <w:proofErr w:type="gramEnd"/>
      <w:r w:rsidRPr="0046772C">
        <w:rPr>
          <w:rFonts w:ascii="Times New Roman" w:hAnsi="Times New Roman" w:cs="Times New Roman"/>
          <w:sz w:val="24"/>
          <w:szCs w:val="24"/>
        </w:rPr>
        <w:t xml:space="preserve"> who participates in the discussions to understand their views and ideas about the issue at hand.</w:t>
      </w:r>
    </w:p>
    <w:p w14:paraId="192C3D55" w14:textId="77777777" w:rsidR="0046772C" w:rsidRPr="0046772C" w:rsidRDefault="0046772C" w:rsidP="007F4CF4">
      <w:pPr>
        <w:pStyle w:val="Heading1"/>
      </w:pPr>
      <w:bookmarkStart w:id="9" w:name="_Toc102826317"/>
      <w:r w:rsidRPr="0046772C">
        <w:t>Impact analysis, evaluation, and justification of the best practices</w:t>
      </w:r>
      <w:bookmarkEnd w:id="9"/>
      <w:r w:rsidRPr="0046772C">
        <w:t xml:space="preserve"> </w:t>
      </w:r>
    </w:p>
    <w:p w14:paraId="5139A6C4" w14:textId="09FFB3BB"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 xml:space="preserve">All the approaches applied in project (A) are highly justifiable for the program's success. For instance, getting people to tell their stories would be the number one priority when engaging any community on an issue. This approach enables the leaders to understand the problem better and get to know about the known risks while at the same time developing and strengthening the level of trust the public has towards the leader. Through the stories given by different people, the leader gets a chance to know which the most pressing issues and which solutions are most preferred by the members.  </w:t>
      </w:r>
    </w:p>
    <w:p w14:paraId="2BBF9295"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lastRenderedPageBreak/>
        <w:t>Secondly, being responsive, people like it when they interact with the leader one-on-one. Being highly responsive through social media platforms makes the community feel honored, valued, and appreciated. As a result, this technique grants the leader an easy time coordinating the program since most of the members would be ready to participate and participate in the initiative (</w:t>
      </w:r>
      <w:proofErr w:type="spellStart"/>
      <w:r w:rsidRPr="0046772C">
        <w:rPr>
          <w:rFonts w:ascii="Times New Roman" w:hAnsi="Times New Roman" w:cs="Times New Roman"/>
          <w:color w:val="222222"/>
          <w:sz w:val="24"/>
          <w:szCs w:val="24"/>
          <w:shd w:val="clear" w:color="auto" w:fill="FFFFFF"/>
        </w:rPr>
        <w:t>Algharabat</w:t>
      </w:r>
      <w:proofErr w:type="spellEnd"/>
      <w:r w:rsidRPr="0046772C">
        <w:rPr>
          <w:rFonts w:ascii="Times New Roman" w:hAnsi="Times New Roman" w:cs="Times New Roman"/>
          <w:color w:val="222222"/>
          <w:sz w:val="24"/>
          <w:szCs w:val="24"/>
          <w:shd w:val="clear" w:color="auto" w:fill="FFFFFF"/>
        </w:rPr>
        <w:t xml:space="preserve"> and Rana, 2021, pg. 14). A</w:t>
      </w:r>
      <w:r w:rsidRPr="0046772C">
        <w:rPr>
          <w:rFonts w:ascii="Times New Roman" w:hAnsi="Times New Roman" w:cs="Times New Roman"/>
          <w:sz w:val="24"/>
          <w:szCs w:val="24"/>
        </w:rPr>
        <w:t>lso, this technique helps the leader to come up with the most appropriate strategies that would favor the public interests.</w:t>
      </w:r>
    </w:p>
    <w:p w14:paraId="6F672EC0" w14:textId="77777777" w:rsidR="0046772C" w:rsidRPr="0046772C" w:rsidRDefault="0046772C" w:rsidP="00705854">
      <w:pPr>
        <w:pStyle w:val="Heading1"/>
        <w:jc w:val="center"/>
      </w:pPr>
      <w:bookmarkStart w:id="10" w:name="_Toc102826318"/>
      <w:r w:rsidRPr="0046772C">
        <w:t>Conclusion</w:t>
      </w:r>
      <w:bookmarkEnd w:id="10"/>
    </w:p>
    <w:p w14:paraId="647966AC"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sz w:val="24"/>
          <w:szCs w:val="24"/>
        </w:rPr>
        <w:t>According to the findings obtained in the project (A) and (B), it stands out that community engagement is critical for every success of community leadership. The primary aim of the local authority is to enhance community growth and development. Different issues affect the community, and it is always the role of community leaders to ensure that appropriate measures and strategies are put in place to solve those issues and make the lives of community members better and more comfortable. However, the leadership cannot fulfill such responsibilities effectively without the help of the community members. Therefore, community engagement is key to helping the leadership successfully execute their roles and responsibilities. It becomes easier to engage the community, understand their interests, and obtain ideas on choosing the most appropriate measures and strategies to solve the identified problems through the different identified approaches.</w:t>
      </w:r>
    </w:p>
    <w:p w14:paraId="2064B61E" w14:textId="77777777" w:rsidR="0046772C" w:rsidRPr="0046772C" w:rsidRDefault="0046772C" w:rsidP="0046772C">
      <w:pPr>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br w:type="page"/>
      </w:r>
    </w:p>
    <w:p w14:paraId="52AB6A60" w14:textId="77777777" w:rsidR="0046772C" w:rsidRPr="0046772C" w:rsidRDefault="0046772C" w:rsidP="00705854">
      <w:pPr>
        <w:pStyle w:val="Heading1"/>
        <w:jc w:val="center"/>
        <w:rPr>
          <w:shd w:val="clear" w:color="auto" w:fill="FFFFFF"/>
        </w:rPr>
      </w:pPr>
      <w:bookmarkStart w:id="11" w:name="_Toc102826319"/>
      <w:r w:rsidRPr="0046772C">
        <w:rPr>
          <w:shd w:val="clear" w:color="auto" w:fill="FFFFFF"/>
        </w:rPr>
        <w:lastRenderedPageBreak/>
        <w:t>Bibliography</w:t>
      </w:r>
      <w:bookmarkEnd w:id="11"/>
    </w:p>
    <w:p w14:paraId="151CB7AC" w14:textId="77777777" w:rsidR="0046772C" w:rsidRPr="0046772C" w:rsidRDefault="0046772C" w:rsidP="0046772C">
      <w:pPr>
        <w:spacing w:after="0" w:line="480" w:lineRule="auto"/>
        <w:rPr>
          <w:rFonts w:ascii="Times New Roman" w:hAnsi="Times New Roman" w:cs="Times New Roman"/>
          <w:color w:val="222222"/>
          <w:sz w:val="24"/>
          <w:szCs w:val="24"/>
          <w:shd w:val="clear" w:color="auto" w:fill="FFFFFF"/>
        </w:rPr>
      </w:pPr>
      <w:proofErr w:type="spellStart"/>
      <w:r w:rsidRPr="0046772C">
        <w:rPr>
          <w:rFonts w:ascii="Times New Roman" w:hAnsi="Times New Roman" w:cs="Times New Roman"/>
          <w:color w:val="222222"/>
          <w:sz w:val="24"/>
          <w:szCs w:val="24"/>
          <w:shd w:val="clear" w:color="auto" w:fill="FFFFFF"/>
        </w:rPr>
        <w:t>Algharabat</w:t>
      </w:r>
      <w:proofErr w:type="spellEnd"/>
      <w:r w:rsidRPr="0046772C">
        <w:rPr>
          <w:rFonts w:ascii="Times New Roman" w:hAnsi="Times New Roman" w:cs="Times New Roman"/>
          <w:color w:val="222222"/>
          <w:sz w:val="24"/>
          <w:szCs w:val="24"/>
          <w:shd w:val="clear" w:color="auto" w:fill="FFFFFF"/>
        </w:rPr>
        <w:t xml:space="preserve">, R.S. and Rana, N.P., 2021. Social commerce in emerging markets and its impact on </w:t>
      </w:r>
    </w:p>
    <w:p w14:paraId="09BF1050" w14:textId="77777777" w:rsidR="0046772C" w:rsidRPr="0046772C" w:rsidRDefault="0046772C" w:rsidP="0046772C">
      <w:pPr>
        <w:spacing w:after="0" w:line="480" w:lineRule="auto"/>
        <w:ind w:firstLine="720"/>
        <w:rPr>
          <w:rFonts w:ascii="Times New Roman" w:hAnsi="Times New Roman" w:cs="Times New Roman"/>
          <w:sz w:val="24"/>
          <w:szCs w:val="24"/>
        </w:rPr>
      </w:pPr>
      <w:r w:rsidRPr="0046772C">
        <w:rPr>
          <w:rFonts w:ascii="Times New Roman" w:hAnsi="Times New Roman" w:cs="Times New Roman"/>
          <w:color w:val="222222"/>
          <w:sz w:val="24"/>
          <w:szCs w:val="24"/>
          <w:shd w:val="clear" w:color="auto" w:fill="FFFFFF"/>
        </w:rPr>
        <w:t>online community engagement. </w:t>
      </w:r>
      <w:r w:rsidRPr="0046772C">
        <w:rPr>
          <w:rFonts w:ascii="Times New Roman" w:hAnsi="Times New Roman" w:cs="Times New Roman"/>
          <w:i/>
          <w:iCs/>
          <w:color w:val="222222"/>
          <w:sz w:val="24"/>
          <w:szCs w:val="24"/>
          <w:shd w:val="clear" w:color="auto" w:fill="FFFFFF"/>
        </w:rPr>
        <w:t>Information Systems Frontiers</w:t>
      </w:r>
      <w:r w:rsidRPr="0046772C">
        <w:rPr>
          <w:rFonts w:ascii="Times New Roman" w:hAnsi="Times New Roman" w:cs="Times New Roman"/>
          <w:color w:val="222222"/>
          <w:sz w:val="24"/>
          <w:szCs w:val="24"/>
          <w:shd w:val="clear" w:color="auto" w:fill="FFFFFF"/>
        </w:rPr>
        <w:t>, </w:t>
      </w:r>
      <w:r w:rsidRPr="0046772C">
        <w:rPr>
          <w:rFonts w:ascii="Times New Roman" w:hAnsi="Times New Roman" w:cs="Times New Roman"/>
          <w:i/>
          <w:iCs/>
          <w:color w:val="222222"/>
          <w:sz w:val="24"/>
          <w:szCs w:val="24"/>
          <w:shd w:val="clear" w:color="auto" w:fill="FFFFFF"/>
        </w:rPr>
        <w:t>23</w:t>
      </w:r>
      <w:r w:rsidRPr="0046772C">
        <w:rPr>
          <w:rFonts w:ascii="Times New Roman" w:hAnsi="Times New Roman" w:cs="Times New Roman"/>
          <w:color w:val="222222"/>
          <w:sz w:val="24"/>
          <w:szCs w:val="24"/>
          <w:shd w:val="clear" w:color="auto" w:fill="FFFFFF"/>
        </w:rPr>
        <w:t>(6), pp.1499-1520.</w:t>
      </w:r>
    </w:p>
    <w:p w14:paraId="01E183D7" w14:textId="77777777" w:rsidR="0046772C" w:rsidRPr="0046772C" w:rsidRDefault="0046772C" w:rsidP="0046772C">
      <w:pPr>
        <w:spacing w:after="0" w:line="480" w:lineRule="auto"/>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 xml:space="preserve">Barker, K.M., Ling, E.J., </w:t>
      </w:r>
      <w:proofErr w:type="spellStart"/>
      <w:r w:rsidRPr="0046772C">
        <w:rPr>
          <w:rFonts w:ascii="Times New Roman" w:hAnsi="Times New Roman" w:cs="Times New Roman"/>
          <w:color w:val="222222"/>
          <w:sz w:val="24"/>
          <w:szCs w:val="24"/>
          <w:shd w:val="clear" w:color="auto" w:fill="FFFFFF"/>
        </w:rPr>
        <w:t>Fallah</w:t>
      </w:r>
      <w:proofErr w:type="spellEnd"/>
      <w:r w:rsidRPr="0046772C">
        <w:rPr>
          <w:rFonts w:ascii="Times New Roman" w:hAnsi="Times New Roman" w:cs="Times New Roman"/>
          <w:color w:val="222222"/>
          <w:sz w:val="24"/>
          <w:szCs w:val="24"/>
          <w:shd w:val="clear" w:color="auto" w:fill="FFFFFF"/>
        </w:rPr>
        <w:t xml:space="preserve">, M., </w:t>
      </w:r>
      <w:proofErr w:type="spellStart"/>
      <w:r w:rsidRPr="0046772C">
        <w:rPr>
          <w:rFonts w:ascii="Times New Roman" w:hAnsi="Times New Roman" w:cs="Times New Roman"/>
          <w:color w:val="222222"/>
          <w:sz w:val="24"/>
          <w:szCs w:val="24"/>
          <w:shd w:val="clear" w:color="auto" w:fill="FFFFFF"/>
        </w:rPr>
        <w:t>VanDeBogert</w:t>
      </w:r>
      <w:proofErr w:type="spellEnd"/>
      <w:r w:rsidRPr="0046772C">
        <w:rPr>
          <w:rFonts w:ascii="Times New Roman" w:hAnsi="Times New Roman" w:cs="Times New Roman"/>
          <w:color w:val="222222"/>
          <w:sz w:val="24"/>
          <w:szCs w:val="24"/>
          <w:shd w:val="clear" w:color="auto" w:fill="FFFFFF"/>
        </w:rPr>
        <w:t xml:space="preserve">, B., </w:t>
      </w:r>
      <w:proofErr w:type="spellStart"/>
      <w:r w:rsidRPr="0046772C">
        <w:rPr>
          <w:rFonts w:ascii="Times New Roman" w:hAnsi="Times New Roman" w:cs="Times New Roman"/>
          <w:color w:val="222222"/>
          <w:sz w:val="24"/>
          <w:szCs w:val="24"/>
          <w:shd w:val="clear" w:color="auto" w:fill="FFFFFF"/>
        </w:rPr>
        <w:t>Kodl</w:t>
      </w:r>
      <w:proofErr w:type="spellEnd"/>
      <w:r w:rsidRPr="0046772C">
        <w:rPr>
          <w:rFonts w:ascii="Times New Roman" w:hAnsi="Times New Roman" w:cs="Times New Roman"/>
          <w:color w:val="222222"/>
          <w:sz w:val="24"/>
          <w:szCs w:val="24"/>
          <w:shd w:val="clear" w:color="auto" w:fill="FFFFFF"/>
        </w:rPr>
        <w:t xml:space="preserve">, Y., Macauley, R.J., Viswanath, K. </w:t>
      </w:r>
    </w:p>
    <w:p w14:paraId="438B7A1D" w14:textId="77777777" w:rsidR="0046772C" w:rsidRPr="0046772C" w:rsidRDefault="0046772C" w:rsidP="0046772C">
      <w:pPr>
        <w:spacing w:after="0" w:line="480" w:lineRule="auto"/>
        <w:ind w:left="720"/>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and Kruk, M.E., 2020. Community engagement for health system resilience: evidence from Liberia’s Ebola epidemic. </w:t>
      </w:r>
      <w:r w:rsidRPr="0046772C">
        <w:rPr>
          <w:rFonts w:ascii="Times New Roman" w:hAnsi="Times New Roman" w:cs="Times New Roman"/>
          <w:i/>
          <w:iCs/>
          <w:color w:val="222222"/>
          <w:sz w:val="24"/>
          <w:szCs w:val="24"/>
          <w:shd w:val="clear" w:color="auto" w:fill="FFFFFF"/>
        </w:rPr>
        <w:t>Health policy and planning</w:t>
      </w:r>
      <w:r w:rsidRPr="0046772C">
        <w:rPr>
          <w:rFonts w:ascii="Times New Roman" w:hAnsi="Times New Roman" w:cs="Times New Roman"/>
          <w:color w:val="222222"/>
          <w:sz w:val="24"/>
          <w:szCs w:val="24"/>
          <w:shd w:val="clear" w:color="auto" w:fill="FFFFFF"/>
        </w:rPr>
        <w:t>, </w:t>
      </w:r>
      <w:r w:rsidRPr="0046772C">
        <w:rPr>
          <w:rFonts w:ascii="Times New Roman" w:hAnsi="Times New Roman" w:cs="Times New Roman"/>
          <w:i/>
          <w:iCs/>
          <w:color w:val="222222"/>
          <w:sz w:val="24"/>
          <w:szCs w:val="24"/>
          <w:shd w:val="clear" w:color="auto" w:fill="FFFFFF"/>
        </w:rPr>
        <w:t>35</w:t>
      </w:r>
      <w:r w:rsidRPr="0046772C">
        <w:rPr>
          <w:rFonts w:ascii="Times New Roman" w:hAnsi="Times New Roman" w:cs="Times New Roman"/>
          <w:color w:val="222222"/>
          <w:sz w:val="24"/>
          <w:szCs w:val="24"/>
          <w:shd w:val="clear" w:color="auto" w:fill="FFFFFF"/>
        </w:rPr>
        <w:t>(4), pp.416-423.</w:t>
      </w:r>
    </w:p>
    <w:p w14:paraId="58D88E6A" w14:textId="77777777" w:rsidR="0046772C" w:rsidRPr="0046772C" w:rsidRDefault="0046772C" w:rsidP="0046772C">
      <w:pPr>
        <w:spacing w:after="0" w:line="480" w:lineRule="auto"/>
        <w:rPr>
          <w:rFonts w:ascii="Times New Roman" w:hAnsi="Times New Roman" w:cs="Times New Roman"/>
          <w:color w:val="222222"/>
          <w:sz w:val="24"/>
          <w:szCs w:val="24"/>
          <w:shd w:val="clear" w:color="auto" w:fill="FFFFFF"/>
        </w:rPr>
      </w:pPr>
      <w:proofErr w:type="spellStart"/>
      <w:r w:rsidRPr="0046772C">
        <w:rPr>
          <w:rFonts w:ascii="Times New Roman" w:hAnsi="Times New Roman" w:cs="Times New Roman"/>
          <w:color w:val="222222"/>
          <w:sz w:val="24"/>
          <w:szCs w:val="24"/>
          <w:shd w:val="clear" w:color="auto" w:fill="FFFFFF"/>
        </w:rPr>
        <w:t>Batidzirai</w:t>
      </w:r>
      <w:proofErr w:type="spellEnd"/>
      <w:r w:rsidRPr="0046772C">
        <w:rPr>
          <w:rFonts w:ascii="Times New Roman" w:hAnsi="Times New Roman" w:cs="Times New Roman"/>
          <w:color w:val="222222"/>
          <w:sz w:val="24"/>
          <w:szCs w:val="24"/>
          <w:shd w:val="clear" w:color="auto" w:fill="FFFFFF"/>
        </w:rPr>
        <w:t xml:space="preserve">, B., Trotter, P.A., Brophy, A., </w:t>
      </w:r>
      <w:proofErr w:type="spellStart"/>
      <w:r w:rsidRPr="0046772C">
        <w:rPr>
          <w:rFonts w:ascii="Times New Roman" w:hAnsi="Times New Roman" w:cs="Times New Roman"/>
          <w:color w:val="222222"/>
          <w:sz w:val="24"/>
          <w:szCs w:val="24"/>
          <w:shd w:val="clear" w:color="auto" w:fill="FFFFFF"/>
        </w:rPr>
        <w:t>Stritzke</w:t>
      </w:r>
      <w:proofErr w:type="spellEnd"/>
      <w:r w:rsidRPr="0046772C">
        <w:rPr>
          <w:rFonts w:ascii="Times New Roman" w:hAnsi="Times New Roman" w:cs="Times New Roman"/>
          <w:color w:val="222222"/>
          <w:sz w:val="24"/>
          <w:szCs w:val="24"/>
          <w:shd w:val="clear" w:color="auto" w:fill="FFFFFF"/>
        </w:rPr>
        <w:t xml:space="preserve">, S., </w:t>
      </w:r>
      <w:proofErr w:type="spellStart"/>
      <w:r w:rsidRPr="0046772C">
        <w:rPr>
          <w:rFonts w:ascii="Times New Roman" w:hAnsi="Times New Roman" w:cs="Times New Roman"/>
          <w:color w:val="222222"/>
          <w:sz w:val="24"/>
          <w:szCs w:val="24"/>
          <w:shd w:val="clear" w:color="auto" w:fill="FFFFFF"/>
        </w:rPr>
        <w:t>Moyo</w:t>
      </w:r>
      <w:proofErr w:type="spellEnd"/>
      <w:r w:rsidRPr="0046772C">
        <w:rPr>
          <w:rFonts w:ascii="Times New Roman" w:hAnsi="Times New Roman" w:cs="Times New Roman"/>
          <w:color w:val="222222"/>
          <w:sz w:val="24"/>
          <w:szCs w:val="24"/>
          <w:shd w:val="clear" w:color="auto" w:fill="FFFFFF"/>
        </w:rPr>
        <w:t xml:space="preserve">, A., </w:t>
      </w:r>
      <w:proofErr w:type="spellStart"/>
      <w:r w:rsidRPr="0046772C">
        <w:rPr>
          <w:rFonts w:ascii="Times New Roman" w:hAnsi="Times New Roman" w:cs="Times New Roman"/>
          <w:color w:val="222222"/>
          <w:sz w:val="24"/>
          <w:szCs w:val="24"/>
          <w:shd w:val="clear" w:color="auto" w:fill="FFFFFF"/>
        </w:rPr>
        <w:t>Twesigye</w:t>
      </w:r>
      <w:proofErr w:type="spellEnd"/>
      <w:r w:rsidRPr="0046772C">
        <w:rPr>
          <w:rFonts w:ascii="Times New Roman" w:hAnsi="Times New Roman" w:cs="Times New Roman"/>
          <w:color w:val="222222"/>
          <w:sz w:val="24"/>
          <w:szCs w:val="24"/>
          <w:shd w:val="clear" w:color="auto" w:fill="FFFFFF"/>
        </w:rPr>
        <w:t xml:space="preserve">, P., </w:t>
      </w:r>
      <w:proofErr w:type="spellStart"/>
      <w:r w:rsidRPr="0046772C">
        <w:rPr>
          <w:rFonts w:ascii="Times New Roman" w:hAnsi="Times New Roman" w:cs="Times New Roman"/>
          <w:color w:val="222222"/>
          <w:sz w:val="24"/>
          <w:szCs w:val="24"/>
          <w:shd w:val="clear" w:color="auto" w:fill="FFFFFF"/>
        </w:rPr>
        <w:t>Puranasamriddhi</w:t>
      </w:r>
      <w:proofErr w:type="spellEnd"/>
      <w:r w:rsidRPr="0046772C">
        <w:rPr>
          <w:rFonts w:ascii="Times New Roman" w:hAnsi="Times New Roman" w:cs="Times New Roman"/>
          <w:color w:val="222222"/>
          <w:sz w:val="24"/>
          <w:szCs w:val="24"/>
          <w:shd w:val="clear" w:color="auto" w:fill="FFFFFF"/>
        </w:rPr>
        <w:t xml:space="preserve">, </w:t>
      </w:r>
    </w:p>
    <w:p w14:paraId="06DC6E39" w14:textId="77777777" w:rsidR="0046772C" w:rsidRPr="0046772C" w:rsidRDefault="0046772C" w:rsidP="0046772C">
      <w:pPr>
        <w:spacing w:after="0" w:line="480" w:lineRule="auto"/>
        <w:ind w:left="720"/>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 xml:space="preserve">A. and </w:t>
      </w:r>
      <w:proofErr w:type="spellStart"/>
      <w:r w:rsidRPr="0046772C">
        <w:rPr>
          <w:rFonts w:ascii="Times New Roman" w:hAnsi="Times New Roman" w:cs="Times New Roman"/>
          <w:color w:val="222222"/>
          <w:sz w:val="24"/>
          <w:szCs w:val="24"/>
          <w:shd w:val="clear" w:color="auto" w:fill="FFFFFF"/>
        </w:rPr>
        <w:t>Madhlopa</w:t>
      </w:r>
      <w:proofErr w:type="spellEnd"/>
      <w:r w:rsidRPr="0046772C">
        <w:rPr>
          <w:rFonts w:ascii="Times New Roman" w:hAnsi="Times New Roman" w:cs="Times New Roman"/>
          <w:color w:val="222222"/>
          <w:sz w:val="24"/>
          <w:szCs w:val="24"/>
          <w:shd w:val="clear" w:color="auto" w:fill="FFFFFF"/>
        </w:rPr>
        <w:t>, A., 2021. Towards people-private-public partnerships: An integrated community engagement model for capturing energy access needs. </w:t>
      </w:r>
      <w:r w:rsidRPr="0046772C">
        <w:rPr>
          <w:rFonts w:ascii="Times New Roman" w:hAnsi="Times New Roman" w:cs="Times New Roman"/>
          <w:i/>
          <w:iCs/>
          <w:color w:val="222222"/>
          <w:sz w:val="24"/>
          <w:szCs w:val="24"/>
          <w:shd w:val="clear" w:color="auto" w:fill="FFFFFF"/>
        </w:rPr>
        <w:t>Energy Research &amp; Social Science</w:t>
      </w:r>
      <w:r w:rsidRPr="0046772C">
        <w:rPr>
          <w:rFonts w:ascii="Times New Roman" w:hAnsi="Times New Roman" w:cs="Times New Roman"/>
          <w:color w:val="222222"/>
          <w:sz w:val="24"/>
          <w:szCs w:val="24"/>
          <w:shd w:val="clear" w:color="auto" w:fill="FFFFFF"/>
        </w:rPr>
        <w:t>, </w:t>
      </w:r>
      <w:r w:rsidRPr="0046772C">
        <w:rPr>
          <w:rFonts w:ascii="Times New Roman" w:hAnsi="Times New Roman" w:cs="Times New Roman"/>
          <w:i/>
          <w:iCs/>
          <w:color w:val="222222"/>
          <w:sz w:val="24"/>
          <w:szCs w:val="24"/>
          <w:shd w:val="clear" w:color="auto" w:fill="FFFFFF"/>
        </w:rPr>
        <w:t>74</w:t>
      </w:r>
      <w:r w:rsidRPr="0046772C">
        <w:rPr>
          <w:rFonts w:ascii="Times New Roman" w:hAnsi="Times New Roman" w:cs="Times New Roman"/>
          <w:color w:val="222222"/>
          <w:sz w:val="24"/>
          <w:szCs w:val="24"/>
          <w:shd w:val="clear" w:color="auto" w:fill="FFFFFF"/>
        </w:rPr>
        <w:t>, p.101975.</w:t>
      </w:r>
    </w:p>
    <w:p w14:paraId="517D41E5" w14:textId="77777777" w:rsidR="0046772C" w:rsidRPr="0046772C" w:rsidRDefault="0046772C" w:rsidP="0046772C">
      <w:pPr>
        <w:spacing w:after="0" w:line="480" w:lineRule="auto"/>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Dutta, T., Meyerson, B.E., Agley, J., Barnes, P.A., Sherwood-Laughlin, C. and Nicholson-</w:t>
      </w:r>
    </w:p>
    <w:p w14:paraId="4D55C914" w14:textId="77777777" w:rsidR="0046772C" w:rsidRPr="0046772C" w:rsidRDefault="0046772C" w:rsidP="0046772C">
      <w:pPr>
        <w:spacing w:after="0" w:line="480" w:lineRule="auto"/>
        <w:ind w:left="720"/>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 xml:space="preserve">Crotty, J., 2020. A qualitative analysis of vaccine decision makers’ conceptualization and fostering of ‘community </w:t>
      </w:r>
      <w:proofErr w:type="spellStart"/>
      <w:r w:rsidRPr="0046772C">
        <w:rPr>
          <w:rFonts w:ascii="Times New Roman" w:hAnsi="Times New Roman" w:cs="Times New Roman"/>
          <w:color w:val="222222"/>
          <w:sz w:val="24"/>
          <w:szCs w:val="24"/>
          <w:shd w:val="clear" w:color="auto" w:fill="FFFFFF"/>
        </w:rPr>
        <w:t>engagement’in</w:t>
      </w:r>
      <w:proofErr w:type="spellEnd"/>
      <w:r w:rsidRPr="0046772C">
        <w:rPr>
          <w:rFonts w:ascii="Times New Roman" w:hAnsi="Times New Roman" w:cs="Times New Roman"/>
          <w:color w:val="222222"/>
          <w:sz w:val="24"/>
          <w:szCs w:val="24"/>
          <w:shd w:val="clear" w:color="auto" w:fill="FFFFFF"/>
        </w:rPr>
        <w:t xml:space="preserve"> India. </w:t>
      </w:r>
      <w:r w:rsidRPr="0046772C">
        <w:rPr>
          <w:rFonts w:ascii="Times New Roman" w:hAnsi="Times New Roman" w:cs="Times New Roman"/>
          <w:i/>
          <w:iCs/>
          <w:color w:val="222222"/>
          <w:sz w:val="24"/>
          <w:szCs w:val="24"/>
          <w:shd w:val="clear" w:color="auto" w:fill="FFFFFF"/>
        </w:rPr>
        <w:t>International journal for equity in health</w:t>
      </w:r>
      <w:r w:rsidRPr="0046772C">
        <w:rPr>
          <w:rFonts w:ascii="Times New Roman" w:hAnsi="Times New Roman" w:cs="Times New Roman"/>
          <w:color w:val="222222"/>
          <w:sz w:val="24"/>
          <w:szCs w:val="24"/>
          <w:shd w:val="clear" w:color="auto" w:fill="FFFFFF"/>
        </w:rPr>
        <w:t>, </w:t>
      </w:r>
      <w:r w:rsidRPr="0046772C">
        <w:rPr>
          <w:rFonts w:ascii="Times New Roman" w:hAnsi="Times New Roman" w:cs="Times New Roman"/>
          <w:i/>
          <w:iCs/>
          <w:color w:val="222222"/>
          <w:sz w:val="24"/>
          <w:szCs w:val="24"/>
          <w:shd w:val="clear" w:color="auto" w:fill="FFFFFF"/>
        </w:rPr>
        <w:t>19</w:t>
      </w:r>
      <w:r w:rsidRPr="0046772C">
        <w:rPr>
          <w:rFonts w:ascii="Times New Roman" w:hAnsi="Times New Roman" w:cs="Times New Roman"/>
          <w:color w:val="222222"/>
          <w:sz w:val="24"/>
          <w:szCs w:val="24"/>
          <w:shd w:val="clear" w:color="auto" w:fill="FFFFFF"/>
        </w:rPr>
        <w:t>(1), pp.1-14.</w:t>
      </w:r>
    </w:p>
    <w:p w14:paraId="6F0FEAC4" w14:textId="77777777" w:rsidR="0046772C" w:rsidRPr="0046772C" w:rsidRDefault="0046772C" w:rsidP="0046772C">
      <w:pPr>
        <w:spacing w:after="0" w:line="480" w:lineRule="auto"/>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 xml:space="preserve">Firestone, J., </w:t>
      </w:r>
      <w:proofErr w:type="spellStart"/>
      <w:r w:rsidRPr="0046772C">
        <w:rPr>
          <w:rFonts w:ascii="Times New Roman" w:hAnsi="Times New Roman" w:cs="Times New Roman"/>
          <w:color w:val="222222"/>
          <w:sz w:val="24"/>
          <w:szCs w:val="24"/>
          <w:shd w:val="clear" w:color="auto" w:fill="FFFFFF"/>
        </w:rPr>
        <w:t>Hoen</w:t>
      </w:r>
      <w:proofErr w:type="spellEnd"/>
      <w:r w:rsidRPr="0046772C">
        <w:rPr>
          <w:rFonts w:ascii="Times New Roman" w:hAnsi="Times New Roman" w:cs="Times New Roman"/>
          <w:color w:val="222222"/>
          <w:sz w:val="24"/>
          <w:szCs w:val="24"/>
          <w:shd w:val="clear" w:color="auto" w:fill="FFFFFF"/>
        </w:rPr>
        <w:t xml:space="preserve">, B., Rand, J., Elliott, D., </w:t>
      </w:r>
      <w:proofErr w:type="spellStart"/>
      <w:r w:rsidRPr="0046772C">
        <w:rPr>
          <w:rFonts w:ascii="Times New Roman" w:hAnsi="Times New Roman" w:cs="Times New Roman"/>
          <w:color w:val="222222"/>
          <w:sz w:val="24"/>
          <w:szCs w:val="24"/>
          <w:shd w:val="clear" w:color="auto" w:fill="FFFFFF"/>
        </w:rPr>
        <w:t>Hübner</w:t>
      </w:r>
      <w:proofErr w:type="spellEnd"/>
      <w:r w:rsidRPr="0046772C">
        <w:rPr>
          <w:rFonts w:ascii="Times New Roman" w:hAnsi="Times New Roman" w:cs="Times New Roman"/>
          <w:color w:val="222222"/>
          <w:sz w:val="24"/>
          <w:szCs w:val="24"/>
          <w:shd w:val="clear" w:color="auto" w:fill="FFFFFF"/>
        </w:rPr>
        <w:t xml:space="preserve">, G. and Pohl, J., 2018. Reconsidering </w:t>
      </w:r>
    </w:p>
    <w:p w14:paraId="50AE4DA0" w14:textId="77777777" w:rsidR="0046772C" w:rsidRPr="0046772C" w:rsidRDefault="0046772C" w:rsidP="0046772C">
      <w:pPr>
        <w:spacing w:after="0" w:line="480" w:lineRule="auto"/>
        <w:ind w:left="720"/>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barriers to wind power projects: community engagement, developer transparency and place. </w:t>
      </w:r>
      <w:r w:rsidRPr="0046772C">
        <w:rPr>
          <w:rFonts w:ascii="Times New Roman" w:hAnsi="Times New Roman" w:cs="Times New Roman"/>
          <w:i/>
          <w:iCs/>
          <w:color w:val="222222"/>
          <w:sz w:val="24"/>
          <w:szCs w:val="24"/>
          <w:shd w:val="clear" w:color="auto" w:fill="FFFFFF"/>
        </w:rPr>
        <w:t>Journal of environmental policy &amp; planning</w:t>
      </w:r>
      <w:r w:rsidRPr="0046772C">
        <w:rPr>
          <w:rFonts w:ascii="Times New Roman" w:hAnsi="Times New Roman" w:cs="Times New Roman"/>
          <w:color w:val="222222"/>
          <w:sz w:val="24"/>
          <w:szCs w:val="24"/>
          <w:shd w:val="clear" w:color="auto" w:fill="FFFFFF"/>
        </w:rPr>
        <w:t>, </w:t>
      </w:r>
      <w:r w:rsidRPr="0046772C">
        <w:rPr>
          <w:rFonts w:ascii="Times New Roman" w:hAnsi="Times New Roman" w:cs="Times New Roman"/>
          <w:i/>
          <w:iCs/>
          <w:color w:val="222222"/>
          <w:sz w:val="24"/>
          <w:szCs w:val="24"/>
          <w:shd w:val="clear" w:color="auto" w:fill="FFFFFF"/>
        </w:rPr>
        <w:t>20</w:t>
      </w:r>
      <w:r w:rsidRPr="0046772C">
        <w:rPr>
          <w:rFonts w:ascii="Times New Roman" w:hAnsi="Times New Roman" w:cs="Times New Roman"/>
          <w:color w:val="222222"/>
          <w:sz w:val="24"/>
          <w:szCs w:val="24"/>
          <w:shd w:val="clear" w:color="auto" w:fill="FFFFFF"/>
        </w:rPr>
        <w:t>(3), pp.370-386.</w:t>
      </w:r>
    </w:p>
    <w:p w14:paraId="49E4C6AB" w14:textId="77777777" w:rsidR="0046772C" w:rsidRPr="0046772C" w:rsidRDefault="0046772C" w:rsidP="0046772C">
      <w:pPr>
        <w:spacing w:after="0" w:line="480" w:lineRule="auto"/>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 xml:space="preserve">Kline, C., </w:t>
      </w:r>
      <w:proofErr w:type="spellStart"/>
      <w:r w:rsidRPr="0046772C">
        <w:rPr>
          <w:rFonts w:ascii="Times New Roman" w:hAnsi="Times New Roman" w:cs="Times New Roman"/>
          <w:color w:val="222222"/>
          <w:sz w:val="24"/>
          <w:szCs w:val="24"/>
          <w:shd w:val="clear" w:color="auto" w:fill="FFFFFF"/>
        </w:rPr>
        <w:t>Asadian</w:t>
      </w:r>
      <w:proofErr w:type="spellEnd"/>
      <w:r w:rsidRPr="0046772C">
        <w:rPr>
          <w:rFonts w:ascii="Times New Roman" w:hAnsi="Times New Roman" w:cs="Times New Roman"/>
          <w:color w:val="222222"/>
          <w:sz w:val="24"/>
          <w:szCs w:val="24"/>
          <w:shd w:val="clear" w:color="auto" w:fill="FFFFFF"/>
        </w:rPr>
        <w:t xml:space="preserve">, W., Godolphin, W., Graham, S., Hewitt, C. and Towle, A., 2018. From </w:t>
      </w:r>
    </w:p>
    <w:p w14:paraId="68A67C43" w14:textId="77777777" w:rsidR="0046772C" w:rsidRPr="0046772C" w:rsidRDefault="0046772C" w:rsidP="0046772C">
      <w:pPr>
        <w:spacing w:after="0" w:line="480" w:lineRule="auto"/>
        <w:ind w:left="720"/>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w:t>
      </w:r>
      <w:proofErr w:type="gramStart"/>
      <w:r w:rsidRPr="0046772C">
        <w:rPr>
          <w:rFonts w:ascii="Times New Roman" w:hAnsi="Times New Roman" w:cs="Times New Roman"/>
          <w:color w:val="222222"/>
          <w:sz w:val="24"/>
          <w:szCs w:val="24"/>
          <w:shd w:val="clear" w:color="auto" w:fill="FFFFFF"/>
        </w:rPr>
        <w:t>academic</w:t>
      </w:r>
      <w:proofErr w:type="gramEnd"/>
      <w:r w:rsidRPr="0046772C">
        <w:rPr>
          <w:rFonts w:ascii="Times New Roman" w:hAnsi="Times New Roman" w:cs="Times New Roman"/>
          <w:color w:val="222222"/>
          <w:sz w:val="24"/>
          <w:szCs w:val="24"/>
          <w:shd w:val="clear" w:color="auto" w:fill="FFFFFF"/>
        </w:rPr>
        <w:t xml:space="preserve"> </w:t>
      </w:r>
      <w:proofErr w:type="spellStart"/>
      <w:r w:rsidRPr="0046772C">
        <w:rPr>
          <w:rFonts w:ascii="Times New Roman" w:hAnsi="Times New Roman" w:cs="Times New Roman"/>
          <w:color w:val="222222"/>
          <w:sz w:val="24"/>
          <w:szCs w:val="24"/>
          <w:shd w:val="clear" w:color="auto" w:fill="FFFFFF"/>
        </w:rPr>
        <w:t>projectitis</w:t>
      </w:r>
      <w:proofErr w:type="spellEnd"/>
      <w:r w:rsidRPr="0046772C">
        <w:rPr>
          <w:rFonts w:ascii="Times New Roman" w:hAnsi="Times New Roman" w:cs="Times New Roman"/>
          <w:color w:val="222222"/>
          <w:sz w:val="24"/>
          <w:szCs w:val="24"/>
          <w:shd w:val="clear" w:color="auto" w:fill="FFFFFF"/>
        </w:rPr>
        <w:t>” to partnership: community perspectives for authentic community engagement in health professional education. </w:t>
      </w:r>
      <w:r w:rsidRPr="0046772C">
        <w:rPr>
          <w:rFonts w:ascii="Times New Roman" w:hAnsi="Times New Roman" w:cs="Times New Roman"/>
          <w:i/>
          <w:iCs/>
          <w:color w:val="222222"/>
          <w:sz w:val="24"/>
          <w:szCs w:val="24"/>
          <w:shd w:val="clear" w:color="auto" w:fill="FFFFFF"/>
        </w:rPr>
        <w:t>Engaged Scholar Journal: Community-Engaged Research, Teaching, and Learning</w:t>
      </w:r>
      <w:r w:rsidRPr="0046772C">
        <w:rPr>
          <w:rFonts w:ascii="Times New Roman" w:hAnsi="Times New Roman" w:cs="Times New Roman"/>
          <w:color w:val="222222"/>
          <w:sz w:val="24"/>
          <w:szCs w:val="24"/>
          <w:shd w:val="clear" w:color="auto" w:fill="FFFFFF"/>
        </w:rPr>
        <w:t>, </w:t>
      </w:r>
      <w:r w:rsidRPr="0046772C">
        <w:rPr>
          <w:rFonts w:ascii="Times New Roman" w:hAnsi="Times New Roman" w:cs="Times New Roman"/>
          <w:i/>
          <w:iCs/>
          <w:color w:val="222222"/>
          <w:sz w:val="24"/>
          <w:szCs w:val="24"/>
          <w:shd w:val="clear" w:color="auto" w:fill="FFFFFF"/>
        </w:rPr>
        <w:t>4</w:t>
      </w:r>
      <w:r w:rsidRPr="0046772C">
        <w:rPr>
          <w:rFonts w:ascii="Times New Roman" w:hAnsi="Times New Roman" w:cs="Times New Roman"/>
          <w:color w:val="222222"/>
          <w:sz w:val="24"/>
          <w:szCs w:val="24"/>
          <w:shd w:val="clear" w:color="auto" w:fill="FFFFFF"/>
        </w:rPr>
        <w:t>(1), pp.79-96.</w:t>
      </w:r>
    </w:p>
    <w:p w14:paraId="55FA16FE" w14:textId="77777777" w:rsidR="0046772C" w:rsidRPr="0046772C" w:rsidRDefault="0046772C" w:rsidP="0046772C">
      <w:pPr>
        <w:spacing w:after="0" w:line="480" w:lineRule="auto"/>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 xml:space="preserve">Mehta, M., </w:t>
      </w:r>
      <w:proofErr w:type="spellStart"/>
      <w:r w:rsidRPr="0046772C">
        <w:rPr>
          <w:rFonts w:ascii="Times New Roman" w:hAnsi="Times New Roman" w:cs="Times New Roman"/>
          <w:color w:val="222222"/>
          <w:sz w:val="24"/>
          <w:szCs w:val="24"/>
          <w:shd w:val="clear" w:color="auto" w:fill="FFFFFF"/>
        </w:rPr>
        <w:t>Sarvaiya</w:t>
      </w:r>
      <w:proofErr w:type="spellEnd"/>
      <w:r w:rsidRPr="0046772C">
        <w:rPr>
          <w:rFonts w:ascii="Times New Roman" w:hAnsi="Times New Roman" w:cs="Times New Roman"/>
          <w:color w:val="222222"/>
          <w:sz w:val="24"/>
          <w:szCs w:val="24"/>
          <w:shd w:val="clear" w:color="auto" w:fill="FFFFFF"/>
        </w:rPr>
        <w:t xml:space="preserve">, H. and </w:t>
      </w:r>
      <w:proofErr w:type="spellStart"/>
      <w:r w:rsidRPr="0046772C">
        <w:rPr>
          <w:rFonts w:ascii="Times New Roman" w:hAnsi="Times New Roman" w:cs="Times New Roman"/>
          <w:color w:val="222222"/>
          <w:sz w:val="24"/>
          <w:szCs w:val="24"/>
          <w:shd w:val="clear" w:color="auto" w:fill="FFFFFF"/>
        </w:rPr>
        <w:t>Chandani</w:t>
      </w:r>
      <w:proofErr w:type="spellEnd"/>
      <w:r w:rsidRPr="0046772C">
        <w:rPr>
          <w:rFonts w:ascii="Times New Roman" w:hAnsi="Times New Roman" w:cs="Times New Roman"/>
          <w:color w:val="222222"/>
          <w:sz w:val="24"/>
          <w:szCs w:val="24"/>
          <w:shd w:val="clear" w:color="auto" w:fill="FFFFFF"/>
        </w:rPr>
        <w:t xml:space="preserve">, A., 2020. Community engagement through responsible </w:t>
      </w:r>
    </w:p>
    <w:p w14:paraId="7650E364" w14:textId="77777777" w:rsidR="0046772C" w:rsidRPr="0046772C" w:rsidRDefault="0046772C" w:rsidP="0046772C">
      <w:pPr>
        <w:spacing w:after="0" w:line="480" w:lineRule="auto"/>
        <w:ind w:left="720"/>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 xml:space="preserve">leadership in managing pandemic: insight from India using </w:t>
      </w:r>
      <w:proofErr w:type="spellStart"/>
      <w:r w:rsidRPr="0046772C">
        <w:rPr>
          <w:rFonts w:ascii="Times New Roman" w:hAnsi="Times New Roman" w:cs="Times New Roman"/>
          <w:color w:val="222222"/>
          <w:sz w:val="24"/>
          <w:szCs w:val="24"/>
          <w:shd w:val="clear" w:color="auto" w:fill="FFFFFF"/>
        </w:rPr>
        <w:t>netnography</w:t>
      </w:r>
      <w:proofErr w:type="spellEnd"/>
      <w:r w:rsidRPr="0046772C">
        <w:rPr>
          <w:rFonts w:ascii="Times New Roman" w:hAnsi="Times New Roman" w:cs="Times New Roman"/>
          <w:color w:val="222222"/>
          <w:sz w:val="24"/>
          <w:szCs w:val="24"/>
          <w:shd w:val="clear" w:color="auto" w:fill="FFFFFF"/>
        </w:rPr>
        <w:t>. </w:t>
      </w:r>
      <w:r w:rsidRPr="0046772C">
        <w:rPr>
          <w:rFonts w:ascii="Times New Roman" w:hAnsi="Times New Roman" w:cs="Times New Roman"/>
          <w:i/>
          <w:iCs/>
          <w:color w:val="222222"/>
          <w:sz w:val="24"/>
          <w:szCs w:val="24"/>
          <w:shd w:val="clear" w:color="auto" w:fill="FFFFFF"/>
        </w:rPr>
        <w:t>International Journal of Sociology and Social Policy</w:t>
      </w:r>
      <w:r w:rsidRPr="0046772C">
        <w:rPr>
          <w:rFonts w:ascii="Times New Roman" w:hAnsi="Times New Roman" w:cs="Times New Roman"/>
          <w:color w:val="222222"/>
          <w:sz w:val="24"/>
          <w:szCs w:val="24"/>
          <w:shd w:val="clear" w:color="auto" w:fill="FFFFFF"/>
        </w:rPr>
        <w:t>.</w:t>
      </w:r>
    </w:p>
    <w:p w14:paraId="18305A5B" w14:textId="77777777" w:rsidR="0046772C" w:rsidRPr="0046772C" w:rsidRDefault="0046772C" w:rsidP="0046772C">
      <w:pPr>
        <w:spacing w:after="0" w:line="480" w:lineRule="auto"/>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lastRenderedPageBreak/>
        <w:t xml:space="preserve">Osborne, C., Mayo, L. and Bussey, M., 2021. New frontiers in local government community </w:t>
      </w:r>
    </w:p>
    <w:p w14:paraId="1207259C" w14:textId="77777777" w:rsidR="0046772C" w:rsidRPr="0046772C" w:rsidRDefault="0046772C" w:rsidP="0046772C">
      <w:pPr>
        <w:spacing w:after="0" w:line="480" w:lineRule="auto"/>
        <w:ind w:firstLine="720"/>
        <w:rPr>
          <w:rFonts w:ascii="Times New Roman" w:hAnsi="Times New Roman" w:cs="Times New Roman"/>
          <w:color w:val="222222"/>
          <w:sz w:val="24"/>
          <w:szCs w:val="24"/>
          <w:shd w:val="clear" w:color="auto" w:fill="FFFFFF"/>
        </w:rPr>
      </w:pPr>
      <w:r w:rsidRPr="0046772C">
        <w:rPr>
          <w:rFonts w:ascii="Times New Roman" w:hAnsi="Times New Roman" w:cs="Times New Roman"/>
          <w:color w:val="222222"/>
          <w:sz w:val="24"/>
          <w:szCs w:val="24"/>
          <w:shd w:val="clear" w:color="auto" w:fill="FFFFFF"/>
        </w:rPr>
        <w:t>engagement: Towards transformative place-based futures. </w:t>
      </w:r>
      <w:r w:rsidRPr="0046772C">
        <w:rPr>
          <w:rFonts w:ascii="Times New Roman" w:hAnsi="Times New Roman" w:cs="Times New Roman"/>
          <w:i/>
          <w:iCs/>
          <w:color w:val="222222"/>
          <w:sz w:val="24"/>
          <w:szCs w:val="24"/>
          <w:shd w:val="clear" w:color="auto" w:fill="FFFFFF"/>
        </w:rPr>
        <w:t>Futures</w:t>
      </w:r>
      <w:r w:rsidRPr="0046772C">
        <w:rPr>
          <w:rFonts w:ascii="Times New Roman" w:hAnsi="Times New Roman" w:cs="Times New Roman"/>
          <w:color w:val="222222"/>
          <w:sz w:val="24"/>
          <w:szCs w:val="24"/>
          <w:shd w:val="clear" w:color="auto" w:fill="FFFFFF"/>
        </w:rPr>
        <w:t>, </w:t>
      </w:r>
      <w:r w:rsidRPr="0046772C">
        <w:rPr>
          <w:rFonts w:ascii="Times New Roman" w:hAnsi="Times New Roman" w:cs="Times New Roman"/>
          <w:i/>
          <w:iCs/>
          <w:color w:val="222222"/>
          <w:sz w:val="24"/>
          <w:szCs w:val="24"/>
          <w:shd w:val="clear" w:color="auto" w:fill="FFFFFF"/>
        </w:rPr>
        <w:t>131</w:t>
      </w:r>
      <w:r w:rsidRPr="0046772C">
        <w:rPr>
          <w:rFonts w:ascii="Times New Roman" w:hAnsi="Times New Roman" w:cs="Times New Roman"/>
          <w:color w:val="222222"/>
          <w:sz w:val="24"/>
          <w:szCs w:val="24"/>
          <w:shd w:val="clear" w:color="auto" w:fill="FFFFFF"/>
        </w:rPr>
        <w:t>, p.102768.</w:t>
      </w:r>
    </w:p>
    <w:p w14:paraId="373A8F44" w14:textId="77777777" w:rsidR="0046772C" w:rsidRPr="0046772C" w:rsidRDefault="0046772C" w:rsidP="0046772C">
      <w:pPr>
        <w:spacing w:after="0" w:line="480" w:lineRule="auto"/>
        <w:rPr>
          <w:rFonts w:ascii="Times New Roman" w:hAnsi="Times New Roman" w:cs="Times New Roman"/>
          <w:i/>
          <w:iCs/>
          <w:color w:val="222222"/>
          <w:sz w:val="24"/>
          <w:szCs w:val="24"/>
          <w:shd w:val="clear" w:color="auto" w:fill="FFFFFF"/>
        </w:rPr>
      </w:pPr>
      <w:r w:rsidRPr="0046772C">
        <w:rPr>
          <w:rFonts w:ascii="Times New Roman" w:hAnsi="Times New Roman" w:cs="Times New Roman"/>
          <w:color w:val="222222"/>
          <w:sz w:val="24"/>
          <w:szCs w:val="24"/>
          <w:shd w:val="clear" w:color="auto" w:fill="FFFFFF"/>
        </w:rPr>
        <w:t>Wilson, P.A., 2019. </w:t>
      </w:r>
      <w:r w:rsidRPr="0046772C">
        <w:rPr>
          <w:rFonts w:ascii="Times New Roman" w:hAnsi="Times New Roman" w:cs="Times New Roman"/>
          <w:i/>
          <w:iCs/>
          <w:color w:val="222222"/>
          <w:sz w:val="24"/>
          <w:szCs w:val="24"/>
          <w:shd w:val="clear" w:color="auto" w:fill="FFFFFF"/>
        </w:rPr>
        <w:t xml:space="preserve">The heart of community engagement: Practitioner stories from across the </w:t>
      </w:r>
    </w:p>
    <w:p w14:paraId="5C96E304" w14:textId="77777777" w:rsidR="0046772C" w:rsidRPr="0046772C" w:rsidRDefault="0046772C" w:rsidP="0046772C">
      <w:pPr>
        <w:spacing w:after="0" w:line="480" w:lineRule="auto"/>
        <w:ind w:firstLine="720"/>
        <w:rPr>
          <w:rFonts w:ascii="Times New Roman" w:hAnsi="Times New Roman" w:cs="Times New Roman"/>
          <w:color w:val="222222"/>
          <w:sz w:val="24"/>
          <w:szCs w:val="24"/>
          <w:shd w:val="clear" w:color="auto" w:fill="FFFFFF"/>
        </w:rPr>
      </w:pPr>
      <w:r w:rsidRPr="0046772C">
        <w:rPr>
          <w:rFonts w:ascii="Times New Roman" w:hAnsi="Times New Roman" w:cs="Times New Roman"/>
          <w:i/>
          <w:iCs/>
          <w:color w:val="222222"/>
          <w:sz w:val="24"/>
          <w:szCs w:val="24"/>
          <w:shd w:val="clear" w:color="auto" w:fill="FFFFFF"/>
        </w:rPr>
        <w:t>globe</w:t>
      </w:r>
      <w:r w:rsidRPr="0046772C">
        <w:rPr>
          <w:rFonts w:ascii="Times New Roman" w:hAnsi="Times New Roman" w:cs="Times New Roman"/>
          <w:color w:val="222222"/>
          <w:sz w:val="24"/>
          <w:szCs w:val="24"/>
          <w:shd w:val="clear" w:color="auto" w:fill="FFFFFF"/>
        </w:rPr>
        <w:t>. Routledge.</w:t>
      </w:r>
    </w:p>
    <w:p w14:paraId="238FFCF4" w14:textId="77777777" w:rsidR="0046772C" w:rsidRPr="0046772C" w:rsidRDefault="0046772C" w:rsidP="0046772C">
      <w:pPr>
        <w:spacing w:after="0" w:line="480" w:lineRule="auto"/>
        <w:rPr>
          <w:rFonts w:ascii="Times New Roman" w:hAnsi="Times New Roman" w:cs="Times New Roman"/>
          <w:color w:val="222222"/>
          <w:sz w:val="24"/>
          <w:szCs w:val="24"/>
          <w:shd w:val="clear" w:color="auto" w:fill="FFFFFF"/>
        </w:rPr>
      </w:pPr>
      <w:proofErr w:type="spellStart"/>
      <w:r w:rsidRPr="0046772C">
        <w:rPr>
          <w:rFonts w:ascii="Times New Roman" w:hAnsi="Times New Roman" w:cs="Times New Roman"/>
          <w:color w:val="222222"/>
          <w:sz w:val="24"/>
          <w:szCs w:val="24"/>
          <w:shd w:val="clear" w:color="auto" w:fill="FFFFFF"/>
        </w:rPr>
        <w:t>Vanderslott</w:t>
      </w:r>
      <w:proofErr w:type="spellEnd"/>
      <w:r w:rsidRPr="0046772C">
        <w:rPr>
          <w:rFonts w:ascii="Times New Roman" w:hAnsi="Times New Roman" w:cs="Times New Roman"/>
          <w:color w:val="222222"/>
          <w:sz w:val="24"/>
          <w:szCs w:val="24"/>
          <w:shd w:val="clear" w:color="auto" w:fill="FFFFFF"/>
        </w:rPr>
        <w:t xml:space="preserve">, S., Van </w:t>
      </w:r>
      <w:proofErr w:type="spellStart"/>
      <w:r w:rsidRPr="0046772C">
        <w:rPr>
          <w:rFonts w:ascii="Times New Roman" w:hAnsi="Times New Roman" w:cs="Times New Roman"/>
          <w:color w:val="222222"/>
          <w:sz w:val="24"/>
          <w:szCs w:val="24"/>
          <w:shd w:val="clear" w:color="auto" w:fill="FFFFFF"/>
        </w:rPr>
        <w:t>Ryneveld</w:t>
      </w:r>
      <w:proofErr w:type="spellEnd"/>
      <w:r w:rsidRPr="0046772C">
        <w:rPr>
          <w:rFonts w:ascii="Times New Roman" w:hAnsi="Times New Roman" w:cs="Times New Roman"/>
          <w:color w:val="222222"/>
          <w:sz w:val="24"/>
          <w:szCs w:val="24"/>
          <w:shd w:val="clear" w:color="auto" w:fill="FFFFFF"/>
        </w:rPr>
        <w:t xml:space="preserve">, M., Marchant, M., Lees, S., </w:t>
      </w:r>
      <w:proofErr w:type="spellStart"/>
      <w:r w:rsidRPr="0046772C">
        <w:rPr>
          <w:rFonts w:ascii="Times New Roman" w:hAnsi="Times New Roman" w:cs="Times New Roman"/>
          <w:color w:val="222222"/>
          <w:sz w:val="24"/>
          <w:szCs w:val="24"/>
          <w:shd w:val="clear" w:color="auto" w:fill="FFFFFF"/>
        </w:rPr>
        <w:t>Nolna</w:t>
      </w:r>
      <w:proofErr w:type="spellEnd"/>
      <w:r w:rsidRPr="0046772C">
        <w:rPr>
          <w:rFonts w:ascii="Times New Roman" w:hAnsi="Times New Roman" w:cs="Times New Roman"/>
          <w:color w:val="222222"/>
          <w:sz w:val="24"/>
          <w:szCs w:val="24"/>
          <w:shd w:val="clear" w:color="auto" w:fill="FFFFFF"/>
        </w:rPr>
        <w:t xml:space="preserve">, S.K. and Marsh, V., 2021. </w:t>
      </w:r>
    </w:p>
    <w:p w14:paraId="65E7D0B7" w14:textId="77777777" w:rsidR="0046772C" w:rsidRPr="0046772C" w:rsidRDefault="0046772C" w:rsidP="0046772C">
      <w:pPr>
        <w:spacing w:after="0" w:line="480" w:lineRule="auto"/>
        <w:ind w:left="720"/>
        <w:rPr>
          <w:rFonts w:ascii="Times New Roman" w:hAnsi="Times New Roman" w:cs="Times New Roman"/>
          <w:sz w:val="24"/>
          <w:szCs w:val="24"/>
        </w:rPr>
      </w:pPr>
      <w:r w:rsidRPr="0046772C">
        <w:rPr>
          <w:rFonts w:ascii="Times New Roman" w:hAnsi="Times New Roman" w:cs="Times New Roman"/>
          <w:color w:val="222222"/>
          <w:sz w:val="24"/>
          <w:szCs w:val="24"/>
          <w:shd w:val="clear" w:color="auto" w:fill="FFFFFF"/>
        </w:rPr>
        <w:t>How can community engagement in health research be strengthened for infectious disease outbreaks in Sub-Saharan Africa? A scoping review of the literature. </w:t>
      </w:r>
      <w:r w:rsidRPr="0046772C">
        <w:rPr>
          <w:rFonts w:ascii="Times New Roman" w:hAnsi="Times New Roman" w:cs="Times New Roman"/>
          <w:i/>
          <w:iCs/>
          <w:color w:val="222222"/>
          <w:sz w:val="24"/>
          <w:szCs w:val="24"/>
          <w:shd w:val="clear" w:color="auto" w:fill="FFFFFF"/>
        </w:rPr>
        <w:t>BMC public health</w:t>
      </w:r>
      <w:r w:rsidRPr="0046772C">
        <w:rPr>
          <w:rFonts w:ascii="Times New Roman" w:hAnsi="Times New Roman" w:cs="Times New Roman"/>
          <w:color w:val="222222"/>
          <w:sz w:val="24"/>
          <w:szCs w:val="24"/>
          <w:shd w:val="clear" w:color="auto" w:fill="FFFFFF"/>
        </w:rPr>
        <w:t>, </w:t>
      </w:r>
      <w:r w:rsidRPr="0046772C">
        <w:rPr>
          <w:rFonts w:ascii="Times New Roman" w:hAnsi="Times New Roman" w:cs="Times New Roman"/>
          <w:i/>
          <w:iCs/>
          <w:color w:val="222222"/>
          <w:sz w:val="24"/>
          <w:szCs w:val="24"/>
          <w:shd w:val="clear" w:color="auto" w:fill="FFFFFF"/>
        </w:rPr>
        <w:t>21</w:t>
      </w:r>
      <w:r w:rsidRPr="0046772C">
        <w:rPr>
          <w:rFonts w:ascii="Times New Roman" w:hAnsi="Times New Roman" w:cs="Times New Roman"/>
          <w:color w:val="222222"/>
          <w:sz w:val="24"/>
          <w:szCs w:val="24"/>
          <w:shd w:val="clear" w:color="auto" w:fill="FFFFFF"/>
        </w:rPr>
        <w:t>(1), pp.1-16.</w:t>
      </w:r>
    </w:p>
    <w:p w14:paraId="093EDF8A" w14:textId="77777777" w:rsidR="0046772C" w:rsidRPr="0046772C" w:rsidRDefault="0046772C" w:rsidP="0046772C">
      <w:pPr>
        <w:spacing w:after="0" w:line="480" w:lineRule="auto"/>
        <w:rPr>
          <w:rFonts w:ascii="Times New Roman" w:hAnsi="Times New Roman" w:cs="Times New Roman"/>
          <w:sz w:val="24"/>
          <w:szCs w:val="24"/>
        </w:rPr>
      </w:pPr>
    </w:p>
    <w:p w14:paraId="4C12698E" w14:textId="77777777" w:rsidR="0046772C" w:rsidRPr="007B15B9" w:rsidRDefault="0046772C" w:rsidP="00E60900">
      <w:pPr>
        <w:spacing w:after="0" w:line="480" w:lineRule="auto"/>
        <w:ind w:firstLine="720"/>
        <w:rPr>
          <w:rFonts w:ascii="Times New Roman" w:hAnsi="Times New Roman" w:cs="Times New Roman"/>
          <w:sz w:val="24"/>
          <w:szCs w:val="24"/>
        </w:rPr>
      </w:pPr>
    </w:p>
    <w:sectPr w:rsidR="0046772C" w:rsidRPr="007B15B9" w:rsidSect="00664866">
      <w:headerReference w:type="default" r:id="rId8"/>
      <w:pgSz w:w="12240" w:h="15840"/>
      <w:pgMar w:top="1440" w:right="1440" w:bottom="1440" w:left="1440" w:header="720" w:footer="720" w:gutter="0"/>
      <w:pgBorders w:display="firstPage" w:offsetFrom="page">
        <w:top w:val="thinThickThinLargeGap" w:sz="24" w:space="24" w:color="C00000" w:shadow="1"/>
        <w:left w:val="thinThickThinLargeGap" w:sz="24" w:space="24" w:color="C00000" w:shadow="1"/>
        <w:bottom w:val="thinThickThinLargeGap" w:sz="24" w:space="24" w:color="C00000" w:shadow="1"/>
        <w:right w:val="thinThickThinLargeGap" w:sz="24" w:space="24" w:color="C00000"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60B72" w14:textId="77777777" w:rsidR="00B5014B" w:rsidRDefault="00B5014B" w:rsidP="0046772C">
      <w:pPr>
        <w:spacing w:after="0" w:line="240" w:lineRule="auto"/>
      </w:pPr>
      <w:r>
        <w:separator/>
      </w:r>
    </w:p>
  </w:endnote>
  <w:endnote w:type="continuationSeparator" w:id="0">
    <w:p w14:paraId="4E2CCA63" w14:textId="77777777" w:rsidR="00B5014B" w:rsidRDefault="00B5014B" w:rsidP="00467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E37E1" w14:textId="77777777" w:rsidR="00B5014B" w:rsidRDefault="00B5014B" w:rsidP="0046772C">
      <w:pPr>
        <w:spacing w:after="0" w:line="240" w:lineRule="auto"/>
      </w:pPr>
      <w:r>
        <w:separator/>
      </w:r>
    </w:p>
  </w:footnote>
  <w:footnote w:type="continuationSeparator" w:id="0">
    <w:p w14:paraId="17420C35" w14:textId="77777777" w:rsidR="00B5014B" w:rsidRDefault="00B5014B" w:rsidP="004677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007273"/>
      <w:docPartObj>
        <w:docPartGallery w:val="Page Numbers (Top of Page)"/>
        <w:docPartUnique/>
      </w:docPartObj>
    </w:sdtPr>
    <w:sdtEndPr>
      <w:rPr>
        <w:rFonts w:ascii="Times New Roman" w:hAnsi="Times New Roman" w:cs="Times New Roman"/>
        <w:noProof/>
        <w:sz w:val="24"/>
        <w:szCs w:val="24"/>
      </w:rPr>
    </w:sdtEndPr>
    <w:sdtContent>
      <w:p w14:paraId="7C498C87" w14:textId="77777777" w:rsidR="0046772C" w:rsidRPr="0046772C" w:rsidRDefault="0046772C" w:rsidP="0046772C">
        <w:pPr>
          <w:pStyle w:val="Header"/>
          <w:ind w:left="4680" w:firstLine="4680"/>
          <w:rPr>
            <w:rFonts w:ascii="Times New Roman" w:hAnsi="Times New Roman" w:cs="Times New Roman"/>
            <w:sz w:val="24"/>
            <w:szCs w:val="24"/>
          </w:rPr>
        </w:pPr>
        <w:r w:rsidRPr="0046772C">
          <w:rPr>
            <w:rFonts w:ascii="Times New Roman" w:hAnsi="Times New Roman" w:cs="Times New Roman"/>
            <w:sz w:val="24"/>
            <w:szCs w:val="24"/>
          </w:rPr>
          <w:fldChar w:fldCharType="begin"/>
        </w:r>
        <w:r w:rsidRPr="0046772C">
          <w:rPr>
            <w:rFonts w:ascii="Times New Roman" w:hAnsi="Times New Roman" w:cs="Times New Roman"/>
            <w:sz w:val="24"/>
            <w:szCs w:val="24"/>
          </w:rPr>
          <w:instrText xml:space="preserve"> PAGE   \* MERGEFORMAT </w:instrText>
        </w:r>
        <w:r w:rsidRPr="0046772C">
          <w:rPr>
            <w:rFonts w:ascii="Times New Roman" w:hAnsi="Times New Roman" w:cs="Times New Roman"/>
            <w:sz w:val="24"/>
            <w:szCs w:val="24"/>
          </w:rPr>
          <w:fldChar w:fldCharType="separate"/>
        </w:r>
        <w:r w:rsidR="0043245A">
          <w:rPr>
            <w:rFonts w:ascii="Times New Roman" w:hAnsi="Times New Roman" w:cs="Times New Roman"/>
            <w:noProof/>
            <w:sz w:val="24"/>
            <w:szCs w:val="24"/>
          </w:rPr>
          <w:t>1</w:t>
        </w:r>
        <w:r w:rsidRPr="0046772C">
          <w:rPr>
            <w:rFonts w:ascii="Times New Roman" w:hAnsi="Times New Roman" w:cs="Times New Roman"/>
            <w:noProof/>
            <w:sz w:val="24"/>
            <w:szCs w:val="24"/>
          </w:rPr>
          <w:fldChar w:fldCharType="end"/>
        </w:r>
      </w:p>
    </w:sdtContent>
  </w:sdt>
  <w:p w14:paraId="2CA101E4" w14:textId="77777777" w:rsidR="0046772C" w:rsidRDefault="004677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587B95"/>
    <w:multiLevelType w:val="multilevel"/>
    <w:tmpl w:val="BDE2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38D"/>
    <w:rsid w:val="000510A8"/>
    <w:rsid w:val="000C761E"/>
    <w:rsid w:val="00106144"/>
    <w:rsid w:val="00230979"/>
    <w:rsid w:val="002402D4"/>
    <w:rsid w:val="002D6BB4"/>
    <w:rsid w:val="00394EA0"/>
    <w:rsid w:val="003B4000"/>
    <w:rsid w:val="0043245A"/>
    <w:rsid w:val="004347B7"/>
    <w:rsid w:val="00443E5F"/>
    <w:rsid w:val="00466910"/>
    <w:rsid w:val="0046772C"/>
    <w:rsid w:val="004A0AC1"/>
    <w:rsid w:val="00500338"/>
    <w:rsid w:val="00522C1C"/>
    <w:rsid w:val="005338B5"/>
    <w:rsid w:val="00560F8B"/>
    <w:rsid w:val="005854E6"/>
    <w:rsid w:val="00626651"/>
    <w:rsid w:val="00652E49"/>
    <w:rsid w:val="00664866"/>
    <w:rsid w:val="006B432F"/>
    <w:rsid w:val="006C738D"/>
    <w:rsid w:val="006D0041"/>
    <w:rsid w:val="00705854"/>
    <w:rsid w:val="00712229"/>
    <w:rsid w:val="00753D22"/>
    <w:rsid w:val="007B15B9"/>
    <w:rsid w:val="007C657B"/>
    <w:rsid w:val="007F4CF4"/>
    <w:rsid w:val="00A27F95"/>
    <w:rsid w:val="00A83664"/>
    <w:rsid w:val="00B11D79"/>
    <w:rsid w:val="00B12516"/>
    <w:rsid w:val="00B5014B"/>
    <w:rsid w:val="00BA2E9A"/>
    <w:rsid w:val="00BA70ED"/>
    <w:rsid w:val="00C46880"/>
    <w:rsid w:val="00C70890"/>
    <w:rsid w:val="00CC1D62"/>
    <w:rsid w:val="00D45520"/>
    <w:rsid w:val="00DD2D5B"/>
    <w:rsid w:val="00DF755E"/>
    <w:rsid w:val="00E53160"/>
    <w:rsid w:val="00E60900"/>
    <w:rsid w:val="00E83679"/>
    <w:rsid w:val="00EE4F25"/>
    <w:rsid w:val="00F5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B7E5F"/>
  <w15:chartTrackingRefBased/>
  <w15:docId w15:val="{925D146B-181E-43C4-B116-6279B5AC5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8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058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7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72C"/>
  </w:style>
  <w:style w:type="paragraph" w:styleId="Footer">
    <w:name w:val="footer"/>
    <w:basedOn w:val="Normal"/>
    <w:link w:val="FooterChar"/>
    <w:uiPriority w:val="99"/>
    <w:unhideWhenUsed/>
    <w:rsid w:val="004677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72C"/>
  </w:style>
  <w:style w:type="character" w:customStyle="1" w:styleId="Heading1Char">
    <w:name w:val="Heading 1 Char"/>
    <w:basedOn w:val="DefaultParagraphFont"/>
    <w:link w:val="Heading1"/>
    <w:uiPriority w:val="9"/>
    <w:rsid w:val="0070585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0585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05854"/>
    <w:pPr>
      <w:outlineLvl w:val="9"/>
    </w:pPr>
  </w:style>
  <w:style w:type="paragraph" w:styleId="TOC1">
    <w:name w:val="toc 1"/>
    <w:basedOn w:val="Normal"/>
    <w:next w:val="Normal"/>
    <w:autoRedefine/>
    <w:uiPriority w:val="39"/>
    <w:unhideWhenUsed/>
    <w:rsid w:val="00705854"/>
    <w:pPr>
      <w:spacing w:after="100"/>
    </w:pPr>
  </w:style>
  <w:style w:type="paragraph" w:styleId="TOC2">
    <w:name w:val="toc 2"/>
    <w:basedOn w:val="Normal"/>
    <w:next w:val="Normal"/>
    <w:autoRedefine/>
    <w:uiPriority w:val="39"/>
    <w:unhideWhenUsed/>
    <w:rsid w:val="00705854"/>
    <w:pPr>
      <w:tabs>
        <w:tab w:val="right" w:leader="dot" w:pos="9350"/>
      </w:tabs>
      <w:spacing w:after="0" w:line="480" w:lineRule="auto"/>
      <w:ind w:left="220"/>
    </w:pPr>
  </w:style>
  <w:style w:type="character" w:styleId="Hyperlink">
    <w:name w:val="Hyperlink"/>
    <w:basedOn w:val="DefaultParagraphFont"/>
    <w:uiPriority w:val="99"/>
    <w:unhideWhenUsed/>
    <w:rsid w:val="00705854"/>
    <w:rPr>
      <w:color w:val="0563C1" w:themeColor="hyperlink"/>
      <w:u w:val="single"/>
    </w:rPr>
  </w:style>
  <w:style w:type="character" w:styleId="Strong">
    <w:name w:val="Strong"/>
    <w:basedOn w:val="DefaultParagraphFont"/>
    <w:uiPriority w:val="22"/>
    <w:qFormat/>
    <w:rsid w:val="00BA2E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29515">
      <w:bodyDiv w:val="1"/>
      <w:marLeft w:val="0"/>
      <w:marRight w:val="0"/>
      <w:marTop w:val="0"/>
      <w:marBottom w:val="0"/>
      <w:divBdr>
        <w:top w:val="none" w:sz="0" w:space="0" w:color="auto"/>
        <w:left w:val="none" w:sz="0" w:space="0" w:color="auto"/>
        <w:bottom w:val="none" w:sz="0" w:space="0" w:color="auto"/>
        <w:right w:val="none" w:sz="0" w:space="0" w:color="auto"/>
      </w:divBdr>
    </w:div>
    <w:div w:id="41683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5152F-5DC5-49C3-A0D4-ED25E1BF4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2564</Words>
  <Characters>14618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2030582@student.uwtsd.ac.uk</dc:creator>
  <cp:keywords/>
  <dc:description/>
  <cp:lastModifiedBy>Bianca Constandachi (2030582)</cp:lastModifiedBy>
  <cp:revision>10</cp:revision>
  <dcterms:created xsi:type="dcterms:W3CDTF">2022-04-13T16:33:00Z</dcterms:created>
  <dcterms:modified xsi:type="dcterms:W3CDTF">2022-05-07T13:38:00Z</dcterms:modified>
</cp:coreProperties>
</file>