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834DF" w14:textId="1C4D7F6B" w:rsidR="00E01F33" w:rsidRDefault="00E01F33" w:rsidP="007B47C6">
      <w:pPr>
        <w:spacing w:line="360" w:lineRule="auto"/>
        <w:jc w:val="center"/>
        <w:rPr>
          <w:rFonts w:ascii="Times New Roman" w:eastAsia="Times New Roman" w:hAnsi="Times New Roman" w:cs="Times New Roman"/>
          <w:b/>
          <w:sz w:val="32"/>
          <w:szCs w:val="24"/>
        </w:rPr>
      </w:pPr>
      <w:r>
        <w:rPr>
          <w:noProof/>
        </w:rPr>
        <w:drawing>
          <wp:inline distT="0" distB="0" distL="0" distR="0" wp14:anchorId="641DDCA6" wp14:editId="68A6AFA8">
            <wp:extent cx="2802939" cy="1456055"/>
            <wp:effectExtent l="0" t="0" r="0" b="0"/>
            <wp:docPr id="875718806" name="Picture 875718806" descr="University of Wales Trinity Saint David: apprendimento migliorato c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apprendimento migliorato con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27431" cy="1468778"/>
                    </a:xfrm>
                    <a:prstGeom prst="rect">
                      <a:avLst/>
                    </a:prstGeom>
                    <a:noFill/>
                    <a:ln>
                      <a:noFill/>
                    </a:ln>
                  </pic:spPr>
                </pic:pic>
              </a:graphicData>
            </a:graphic>
          </wp:inline>
        </w:drawing>
      </w:r>
    </w:p>
    <w:p w14:paraId="0660230B" w14:textId="77777777" w:rsidR="00E01F33" w:rsidRDefault="00E01F33" w:rsidP="007B47C6">
      <w:pPr>
        <w:spacing w:line="360" w:lineRule="auto"/>
        <w:jc w:val="center"/>
        <w:rPr>
          <w:rFonts w:ascii="Times New Roman" w:eastAsia="Times New Roman" w:hAnsi="Times New Roman" w:cs="Times New Roman"/>
          <w:b/>
          <w:sz w:val="32"/>
          <w:szCs w:val="24"/>
        </w:rPr>
      </w:pPr>
    </w:p>
    <w:p w14:paraId="2AA6CF11" w14:textId="77777777" w:rsidR="00E01F33" w:rsidRDefault="00E01F33" w:rsidP="007B47C6">
      <w:pPr>
        <w:spacing w:line="360" w:lineRule="auto"/>
        <w:jc w:val="center"/>
        <w:rPr>
          <w:rFonts w:ascii="Times New Roman" w:eastAsia="Times New Roman" w:hAnsi="Times New Roman" w:cs="Times New Roman"/>
          <w:b/>
          <w:sz w:val="32"/>
          <w:szCs w:val="24"/>
        </w:rPr>
      </w:pPr>
    </w:p>
    <w:p w14:paraId="6B24BF4B" w14:textId="5C62957E" w:rsidR="004F2B65" w:rsidRPr="00DA1120" w:rsidRDefault="00EA742E" w:rsidP="00582475">
      <w:pPr>
        <w:spacing w:line="360" w:lineRule="auto"/>
        <w:ind w:left="1440" w:firstLine="720"/>
        <w:rPr>
          <w:rFonts w:ascii="Times New Roman" w:eastAsia="Times New Roman" w:hAnsi="Times New Roman" w:cs="Times New Roman"/>
          <w:bCs/>
          <w:sz w:val="32"/>
          <w:szCs w:val="24"/>
        </w:rPr>
      </w:pPr>
      <w:proofErr w:type="spellStart"/>
      <w:r w:rsidRPr="007B47C6">
        <w:rPr>
          <w:rFonts w:ascii="Times New Roman" w:eastAsia="Times New Roman" w:hAnsi="Times New Roman" w:cs="Times New Roman"/>
          <w:b/>
          <w:sz w:val="32"/>
          <w:szCs w:val="24"/>
        </w:rPr>
        <w:t>Programme</w:t>
      </w:r>
      <w:proofErr w:type="spellEnd"/>
      <w:r w:rsidRPr="007B47C6">
        <w:rPr>
          <w:rFonts w:ascii="Times New Roman" w:eastAsia="Times New Roman" w:hAnsi="Times New Roman" w:cs="Times New Roman"/>
          <w:b/>
          <w:sz w:val="32"/>
          <w:szCs w:val="24"/>
        </w:rPr>
        <w:t xml:space="preserve">: </w:t>
      </w:r>
      <w:r w:rsidRPr="00DA1120">
        <w:rPr>
          <w:rFonts w:ascii="Times New Roman" w:eastAsia="Times New Roman" w:hAnsi="Times New Roman" w:cs="Times New Roman"/>
          <w:bCs/>
          <w:sz w:val="28"/>
          <w:szCs w:val="28"/>
        </w:rPr>
        <w:t>BA Business Management</w:t>
      </w:r>
    </w:p>
    <w:p w14:paraId="7BCB92F5" w14:textId="77777777" w:rsidR="004F2B65" w:rsidRPr="00DA1120" w:rsidRDefault="00EA742E" w:rsidP="00E01F33">
      <w:pPr>
        <w:spacing w:line="360" w:lineRule="auto"/>
        <w:ind w:left="1440" w:firstLine="720"/>
        <w:rPr>
          <w:rFonts w:ascii="Times New Roman" w:eastAsia="Times New Roman" w:hAnsi="Times New Roman" w:cs="Times New Roman"/>
          <w:bCs/>
          <w:sz w:val="28"/>
          <w:szCs w:val="28"/>
        </w:rPr>
      </w:pPr>
      <w:r w:rsidRPr="007B47C6">
        <w:rPr>
          <w:rFonts w:ascii="Times New Roman" w:eastAsia="Times New Roman" w:hAnsi="Times New Roman" w:cs="Times New Roman"/>
          <w:b/>
          <w:sz w:val="32"/>
          <w:szCs w:val="24"/>
        </w:rPr>
        <w:t xml:space="preserve">Module: </w:t>
      </w:r>
      <w:r w:rsidRPr="00DA1120">
        <w:rPr>
          <w:rFonts w:ascii="Times New Roman" w:eastAsia="Times New Roman" w:hAnsi="Times New Roman" w:cs="Times New Roman"/>
          <w:bCs/>
          <w:sz w:val="28"/>
          <w:szCs w:val="28"/>
        </w:rPr>
        <w:t>Marketing Fundamentals</w:t>
      </w:r>
    </w:p>
    <w:p w14:paraId="4BD1C4CD" w14:textId="77777777" w:rsidR="004F2B65" w:rsidRPr="00DA1120" w:rsidRDefault="00EA742E" w:rsidP="00E01F33">
      <w:pPr>
        <w:spacing w:line="360" w:lineRule="auto"/>
        <w:ind w:left="1440" w:firstLine="720"/>
        <w:rPr>
          <w:rFonts w:ascii="Times New Roman" w:eastAsia="Times New Roman" w:hAnsi="Times New Roman" w:cs="Times New Roman"/>
          <w:bCs/>
          <w:sz w:val="28"/>
          <w:szCs w:val="28"/>
        </w:rPr>
      </w:pPr>
      <w:r w:rsidRPr="007B47C6">
        <w:rPr>
          <w:rFonts w:ascii="Times New Roman" w:eastAsia="Times New Roman" w:hAnsi="Times New Roman" w:cs="Times New Roman"/>
          <w:b/>
          <w:sz w:val="32"/>
          <w:szCs w:val="24"/>
        </w:rPr>
        <w:t xml:space="preserve">Assignment Title: </w:t>
      </w:r>
      <w:r w:rsidRPr="00DA1120">
        <w:rPr>
          <w:rFonts w:ascii="Times New Roman" w:eastAsia="Times New Roman" w:hAnsi="Times New Roman" w:cs="Times New Roman"/>
          <w:bCs/>
          <w:sz w:val="28"/>
          <w:szCs w:val="28"/>
        </w:rPr>
        <w:t>Individual Blog</w:t>
      </w:r>
    </w:p>
    <w:p w14:paraId="541ABBDC" w14:textId="018709F4" w:rsidR="00582475" w:rsidRPr="00DA1120" w:rsidRDefault="00EA742E" w:rsidP="00582475">
      <w:pPr>
        <w:spacing w:line="360" w:lineRule="auto"/>
        <w:ind w:left="1440" w:firstLine="720"/>
        <w:rPr>
          <w:rFonts w:ascii="Times New Roman" w:eastAsia="Times New Roman" w:hAnsi="Times New Roman" w:cs="Times New Roman"/>
          <w:sz w:val="32"/>
          <w:szCs w:val="32"/>
        </w:rPr>
      </w:pPr>
      <w:r w:rsidRPr="00E01F33">
        <w:rPr>
          <w:rFonts w:ascii="Times New Roman" w:eastAsia="Times New Roman" w:hAnsi="Times New Roman" w:cs="Times New Roman"/>
          <w:b/>
          <w:bCs/>
          <w:sz w:val="32"/>
          <w:szCs w:val="32"/>
        </w:rPr>
        <w:t>Student Name:</w:t>
      </w:r>
      <w:r w:rsidR="00582475">
        <w:rPr>
          <w:rFonts w:ascii="Times New Roman" w:eastAsia="Times New Roman" w:hAnsi="Times New Roman" w:cs="Times New Roman"/>
          <w:b/>
          <w:bCs/>
          <w:sz w:val="32"/>
          <w:szCs w:val="32"/>
        </w:rPr>
        <w:t xml:space="preserve"> </w:t>
      </w:r>
      <w:r w:rsidR="00582475" w:rsidRPr="00DA1120">
        <w:rPr>
          <w:rFonts w:ascii="Times New Roman" w:eastAsia="Times New Roman" w:hAnsi="Times New Roman" w:cs="Times New Roman"/>
          <w:sz w:val="32"/>
          <w:szCs w:val="32"/>
        </w:rPr>
        <w:t>Ion Catalin Neatu</w:t>
      </w:r>
    </w:p>
    <w:p w14:paraId="17BC123E" w14:textId="59891C54" w:rsidR="00582475" w:rsidRPr="00DA1120" w:rsidRDefault="00EA742E" w:rsidP="00582475">
      <w:pPr>
        <w:spacing w:line="360" w:lineRule="auto"/>
        <w:ind w:left="1440" w:firstLine="720"/>
        <w:rPr>
          <w:rFonts w:ascii="Times New Roman" w:eastAsia="Times New Roman" w:hAnsi="Times New Roman" w:cs="Times New Roman"/>
          <w:sz w:val="28"/>
          <w:szCs w:val="28"/>
          <w:lang w:val=""/>
        </w:rPr>
      </w:pPr>
      <w:r w:rsidRPr="00E01F33">
        <w:rPr>
          <w:rFonts w:ascii="Times New Roman" w:eastAsia="Times New Roman" w:hAnsi="Times New Roman" w:cs="Times New Roman"/>
          <w:b/>
          <w:bCs/>
          <w:sz w:val="32"/>
          <w:szCs w:val="32"/>
        </w:rPr>
        <w:t>Student ID:</w:t>
      </w:r>
      <w:r w:rsidR="00582475" w:rsidRPr="00582475">
        <w:rPr>
          <w:rFonts w:ascii="Times New Roman" w:eastAsia="Times New Roman" w:hAnsi="Times New Roman" w:cs="Times New Roman"/>
          <w:b/>
          <w:bCs/>
          <w:sz w:val="28"/>
          <w:szCs w:val="28"/>
          <w:lang w:val=""/>
        </w:rPr>
        <w:t xml:space="preserve"> </w:t>
      </w:r>
      <w:r w:rsidR="00582475" w:rsidRPr="00DA1120">
        <w:rPr>
          <w:rFonts w:ascii="Times New Roman" w:eastAsia="Times New Roman" w:hAnsi="Times New Roman" w:cs="Times New Roman"/>
          <w:sz w:val="28"/>
          <w:szCs w:val="28"/>
          <w:lang w:val=""/>
        </w:rPr>
        <w:t>2232822</w:t>
      </w:r>
    </w:p>
    <w:p w14:paraId="40EC9E0B" w14:textId="0EC63E27" w:rsidR="00DA1120" w:rsidRPr="00DA1120" w:rsidRDefault="00DA1120" w:rsidP="00582475">
      <w:pPr>
        <w:spacing w:line="360" w:lineRule="auto"/>
        <w:ind w:left="1440" w:firstLine="720"/>
        <w:rPr>
          <w:rFonts w:ascii="Times New Roman" w:eastAsia="Times New Roman" w:hAnsi="Times New Roman" w:cs="Times New Roman"/>
          <w:sz w:val="32"/>
          <w:szCs w:val="32"/>
        </w:rPr>
      </w:pPr>
      <w:r>
        <w:rPr>
          <w:rFonts w:ascii="Times New Roman" w:eastAsia="Times New Roman" w:hAnsi="Times New Roman" w:cs="Times New Roman"/>
          <w:b/>
          <w:bCs/>
          <w:sz w:val="32"/>
          <w:szCs w:val="32"/>
        </w:rPr>
        <w:t xml:space="preserve">Lecturer name: </w:t>
      </w:r>
      <w:r w:rsidRPr="00DA1120">
        <w:rPr>
          <w:rFonts w:ascii="Times New Roman" w:eastAsia="Times New Roman" w:hAnsi="Times New Roman" w:cs="Times New Roman"/>
          <w:sz w:val="32"/>
          <w:szCs w:val="32"/>
        </w:rPr>
        <w:t xml:space="preserve">Dr </w:t>
      </w:r>
      <w:proofErr w:type="spellStart"/>
      <w:r w:rsidRPr="00DA1120">
        <w:rPr>
          <w:rFonts w:ascii="Times New Roman" w:eastAsia="Times New Roman" w:hAnsi="Times New Roman" w:cs="Times New Roman"/>
          <w:sz w:val="32"/>
          <w:szCs w:val="32"/>
        </w:rPr>
        <w:t>Piyumika</w:t>
      </w:r>
      <w:proofErr w:type="spellEnd"/>
      <w:r w:rsidRPr="00DA1120">
        <w:rPr>
          <w:rFonts w:ascii="Times New Roman" w:eastAsia="Times New Roman" w:hAnsi="Times New Roman" w:cs="Times New Roman"/>
          <w:sz w:val="32"/>
          <w:szCs w:val="32"/>
        </w:rPr>
        <w:t xml:space="preserve"> </w:t>
      </w:r>
      <w:proofErr w:type="spellStart"/>
      <w:r w:rsidRPr="00DA1120">
        <w:rPr>
          <w:rFonts w:ascii="Times New Roman" w:eastAsia="Times New Roman" w:hAnsi="Times New Roman" w:cs="Times New Roman"/>
          <w:sz w:val="32"/>
          <w:szCs w:val="32"/>
        </w:rPr>
        <w:t>Kithulgoda</w:t>
      </w:r>
      <w:proofErr w:type="spellEnd"/>
      <w:r w:rsidRPr="00DA1120">
        <w:rPr>
          <w:rFonts w:ascii="Times New Roman" w:eastAsia="Times New Roman" w:hAnsi="Times New Roman" w:cs="Times New Roman"/>
          <w:sz w:val="32"/>
          <w:szCs w:val="32"/>
        </w:rPr>
        <w:t xml:space="preserve"> Gamage</w:t>
      </w:r>
    </w:p>
    <w:p w14:paraId="777BDD41" w14:textId="39816345" w:rsidR="004F2B65" w:rsidRPr="007B47C6" w:rsidRDefault="00EA742E" w:rsidP="00E01F33">
      <w:pPr>
        <w:spacing w:line="360" w:lineRule="auto"/>
        <w:ind w:left="1440" w:firstLine="720"/>
        <w:rPr>
          <w:rFonts w:ascii="Times New Roman" w:eastAsia="Times New Roman" w:hAnsi="Times New Roman" w:cs="Times New Roman"/>
          <w:b/>
          <w:sz w:val="24"/>
          <w:szCs w:val="24"/>
        </w:rPr>
      </w:pPr>
      <w:r w:rsidRPr="00E01F33">
        <w:rPr>
          <w:rFonts w:ascii="Times New Roman" w:eastAsia="Times New Roman" w:hAnsi="Times New Roman" w:cs="Times New Roman"/>
          <w:b/>
          <w:bCs/>
          <w:sz w:val="32"/>
          <w:szCs w:val="32"/>
        </w:rPr>
        <w:t>Submission Date:</w:t>
      </w:r>
      <w:r w:rsidR="00582475">
        <w:rPr>
          <w:rFonts w:ascii="Times New Roman" w:eastAsia="Times New Roman" w:hAnsi="Times New Roman" w:cs="Times New Roman"/>
          <w:b/>
          <w:bCs/>
          <w:sz w:val="32"/>
          <w:szCs w:val="32"/>
        </w:rPr>
        <w:t xml:space="preserve"> </w:t>
      </w:r>
      <w:r w:rsidR="00582475" w:rsidRPr="00DA1120">
        <w:rPr>
          <w:rFonts w:ascii="Times New Roman" w:eastAsia="Times New Roman" w:hAnsi="Times New Roman" w:cs="Times New Roman"/>
          <w:sz w:val="28"/>
          <w:szCs w:val="28"/>
        </w:rPr>
        <w:t>29.07.2023</w:t>
      </w:r>
      <w:r w:rsidRPr="007B47C6">
        <w:rPr>
          <w:rFonts w:ascii="Times New Roman" w:hAnsi="Times New Roman" w:cs="Times New Roman"/>
          <w:sz w:val="24"/>
          <w:szCs w:val="24"/>
        </w:rPr>
        <w:br w:type="page"/>
      </w:r>
    </w:p>
    <w:p w14:paraId="65E40FE1" w14:textId="77777777" w:rsidR="004F2B65" w:rsidRPr="007B47C6" w:rsidRDefault="00EA742E" w:rsidP="007B47C6">
      <w:pPr>
        <w:spacing w:line="360" w:lineRule="auto"/>
        <w:jc w:val="center"/>
        <w:rPr>
          <w:rFonts w:ascii="Times New Roman" w:eastAsia="Times New Roman" w:hAnsi="Times New Roman" w:cs="Times New Roman"/>
          <w:b/>
          <w:sz w:val="28"/>
          <w:szCs w:val="24"/>
        </w:rPr>
      </w:pPr>
      <w:r w:rsidRPr="007B47C6">
        <w:rPr>
          <w:rFonts w:ascii="Times New Roman" w:eastAsia="Times New Roman" w:hAnsi="Times New Roman" w:cs="Times New Roman"/>
          <w:b/>
          <w:sz w:val="28"/>
          <w:szCs w:val="24"/>
        </w:rPr>
        <w:lastRenderedPageBreak/>
        <w:t>Abstract</w:t>
      </w:r>
    </w:p>
    <w:p w14:paraId="794221F2" w14:textId="77777777" w:rsid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Market segmentation is a very essential part for any business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to grow and flourish in the competitive market. The detailed overview of Aviva Plc. has been explained in the first part of this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In the next part of the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the segmentation strategies of Aviva Plc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has been discussed depending on demographic, psychographic, </w:t>
      </w:r>
      <w:proofErr w:type="spellStart"/>
      <w:r w:rsidRPr="007B47C6">
        <w:rPr>
          <w:rFonts w:ascii="Times New Roman" w:eastAsia="Times New Roman" w:hAnsi="Times New Roman" w:cs="Times New Roman"/>
          <w:sz w:val="24"/>
          <w:szCs w:val="24"/>
        </w:rPr>
        <w:t>behavioural</w:t>
      </w:r>
      <w:proofErr w:type="spellEnd"/>
      <w:r w:rsidRPr="007B47C6">
        <w:rPr>
          <w:rFonts w:ascii="Times New Roman" w:eastAsia="Times New Roman" w:hAnsi="Times New Roman" w:cs="Times New Roman"/>
          <w:sz w:val="24"/>
          <w:szCs w:val="24"/>
        </w:rPr>
        <w:t xml:space="preserve"> and geographical factors. The marketing mix of the company has been discussed in this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and from this analysis the pricing and product strategy, place and promotion strategy of Aviva Plc. can be understood by an individual. In the next part </w:t>
      </w:r>
      <w:r w:rsidR="007B47C6">
        <w:rPr>
          <w:rFonts w:ascii="Times New Roman" w:eastAsia="Times New Roman" w:hAnsi="Times New Roman" w:cs="Times New Roman"/>
          <w:sz w:val="24"/>
          <w:szCs w:val="24"/>
        </w:rPr>
        <w:t>the target strategies of Aviva P</w:t>
      </w:r>
      <w:r w:rsidRPr="007B47C6">
        <w:rPr>
          <w:rFonts w:ascii="Times New Roman" w:eastAsia="Times New Roman" w:hAnsi="Times New Roman" w:cs="Times New Roman"/>
          <w:sz w:val="24"/>
          <w:szCs w:val="24"/>
        </w:rPr>
        <w:t>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has en discussed along with the product strategy of the company.</w:t>
      </w:r>
    </w:p>
    <w:p w14:paraId="791D40BD" w14:textId="77777777" w:rsidR="007B47C6" w:rsidRDefault="007B47C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rPr>
        <w:id w:val="1489054289"/>
        <w:docPartObj>
          <w:docPartGallery w:val="Table of Contents"/>
          <w:docPartUnique/>
        </w:docPartObj>
      </w:sdtPr>
      <w:sdtEndPr>
        <w:rPr>
          <w:b/>
          <w:bCs/>
          <w:noProof/>
        </w:rPr>
      </w:sdtEndPr>
      <w:sdtContent>
        <w:p w14:paraId="72498E5D" w14:textId="77777777" w:rsidR="007B47C6" w:rsidRPr="007B47C6" w:rsidRDefault="007B47C6" w:rsidP="007B47C6">
          <w:pPr>
            <w:pStyle w:val="TOCHeading"/>
            <w:spacing w:line="360" w:lineRule="auto"/>
            <w:jc w:val="center"/>
            <w:rPr>
              <w:rFonts w:ascii="Times New Roman" w:hAnsi="Times New Roman" w:cs="Times New Roman"/>
              <w:b/>
              <w:color w:val="auto"/>
              <w:sz w:val="28"/>
              <w:szCs w:val="28"/>
            </w:rPr>
          </w:pPr>
          <w:r w:rsidRPr="007B47C6">
            <w:rPr>
              <w:rFonts w:ascii="Times New Roman" w:hAnsi="Times New Roman" w:cs="Times New Roman"/>
              <w:b/>
              <w:color w:val="auto"/>
              <w:sz w:val="28"/>
              <w:szCs w:val="28"/>
            </w:rPr>
            <w:t>Table of Contents</w:t>
          </w:r>
        </w:p>
        <w:p w14:paraId="0AE781CC" w14:textId="77777777" w:rsidR="007B47C6" w:rsidRPr="007B47C6" w:rsidRDefault="007B47C6" w:rsidP="007B47C6">
          <w:pPr>
            <w:pStyle w:val="TOC1"/>
            <w:tabs>
              <w:tab w:val="right" w:leader="dot" w:pos="9019"/>
            </w:tabs>
            <w:spacing w:line="360" w:lineRule="auto"/>
            <w:jc w:val="both"/>
            <w:rPr>
              <w:rFonts w:ascii="Times New Roman" w:hAnsi="Times New Roman" w:cs="Times New Roman"/>
              <w:noProof/>
              <w:sz w:val="24"/>
              <w:szCs w:val="24"/>
            </w:rPr>
          </w:pPr>
          <w:r w:rsidRPr="007B47C6">
            <w:rPr>
              <w:rFonts w:ascii="Times New Roman" w:hAnsi="Times New Roman" w:cs="Times New Roman"/>
              <w:sz w:val="24"/>
              <w:szCs w:val="24"/>
            </w:rPr>
            <w:fldChar w:fldCharType="begin"/>
          </w:r>
          <w:r w:rsidRPr="007B47C6">
            <w:rPr>
              <w:rFonts w:ascii="Times New Roman" w:hAnsi="Times New Roman" w:cs="Times New Roman"/>
              <w:sz w:val="24"/>
              <w:szCs w:val="24"/>
            </w:rPr>
            <w:instrText xml:space="preserve"> TOC \o "1-3" \h \z \u </w:instrText>
          </w:r>
          <w:r w:rsidRPr="007B47C6">
            <w:rPr>
              <w:rFonts w:ascii="Times New Roman" w:hAnsi="Times New Roman" w:cs="Times New Roman"/>
              <w:sz w:val="24"/>
              <w:szCs w:val="24"/>
            </w:rPr>
            <w:fldChar w:fldCharType="separate"/>
          </w:r>
          <w:hyperlink w:anchor="_Toc140663455" w:history="1">
            <w:r w:rsidRPr="007B47C6">
              <w:rPr>
                <w:rStyle w:val="Hyperlink"/>
                <w:rFonts w:ascii="Times New Roman" w:hAnsi="Times New Roman" w:cs="Times New Roman"/>
                <w:noProof/>
                <w:sz w:val="24"/>
                <w:szCs w:val="24"/>
              </w:rPr>
              <w:t>Introduction</w:t>
            </w:r>
            <w:r w:rsidRPr="007B47C6">
              <w:rPr>
                <w:rFonts w:ascii="Times New Roman" w:hAnsi="Times New Roman" w:cs="Times New Roman"/>
                <w:noProof/>
                <w:webHidden/>
                <w:sz w:val="24"/>
                <w:szCs w:val="24"/>
              </w:rPr>
              <w:tab/>
            </w:r>
            <w:r w:rsidRPr="007B47C6">
              <w:rPr>
                <w:rFonts w:ascii="Times New Roman" w:hAnsi="Times New Roman" w:cs="Times New Roman"/>
                <w:noProof/>
                <w:webHidden/>
                <w:sz w:val="24"/>
                <w:szCs w:val="24"/>
              </w:rPr>
              <w:fldChar w:fldCharType="begin"/>
            </w:r>
            <w:r w:rsidRPr="007B47C6">
              <w:rPr>
                <w:rFonts w:ascii="Times New Roman" w:hAnsi="Times New Roman" w:cs="Times New Roman"/>
                <w:noProof/>
                <w:webHidden/>
                <w:sz w:val="24"/>
                <w:szCs w:val="24"/>
              </w:rPr>
              <w:instrText xml:space="preserve"> PAGEREF _Toc140663455 \h </w:instrText>
            </w:r>
            <w:r w:rsidRPr="007B47C6">
              <w:rPr>
                <w:rFonts w:ascii="Times New Roman" w:hAnsi="Times New Roman" w:cs="Times New Roman"/>
                <w:noProof/>
                <w:webHidden/>
                <w:sz w:val="24"/>
                <w:szCs w:val="24"/>
              </w:rPr>
            </w:r>
            <w:r w:rsidRPr="007B47C6">
              <w:rPr>
                <w:rFonts w:ascii="Times New Roman" w:hAnsi="Times New Roman" w:cs="Times New Roman"/>
                <w:noProof/>
                <w:webHidden/>
                <w:sz w:val="24"/>
                <w:szCs w:val="24"/>
              </w:rPr>
              <w:fldChar w:fldCharType="separate"/>
            </w:r>
            <w:r w:rsidRPr="007B47C6">
              <w:rPr>
                <w:rFonts w:ascii="Times New Roman" w:hAnsi="Times New Roman" w:cs="Times New Roman"/>
                <w:noProof/>
                <w:webHidden/>
                <w:sz w:val="24"/>
                <w:szCs w:val="24"/>
              </w:rPr>
              <w:t>4</w:t>
            </w:r>
            <w:r w:rsidRPr="007B47C6">
              <w:rPr>
                <w:rFonts w:ascii="Times New Roman" w:hAnsi="Times New Roman" w:cs="Times New Roman"/>
                <w:noProof/>
                <w:webHidden/>
                <w:sz w:val="24"/>
                <w:szCs w:val="24"/>
              </w:rPr>
              <w:fldChar w:fldCharType="end"/>
            </w:r>
          </w:hyperlink>
        </w:p>
        <w:p w14:paraId="6E6B13E6"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56" w:history="1">
            <w:r w:rsidR="007B47C6" w:rsidRPr="007B47C6">
              <w:rPr>
                <w:rStyle w:val="Hyperlink"/>
                <w:rFonts w:ascii="Times New Roman" w:hAnsi="Times New Roman" w:cs="Times New Roman"/>
                <w:noProof/>
                <w:sz w:val="24"/>
                <w:szCs w:val="24"/>
              </w:rPr>
              <w:t>Overview of the Organisation</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_Toc140663456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4</w:t>
            </w:r>
            <w:r w:rsidR="007B47C6" w:rsidRPr="007B47C6">
              <w:rPr>
                <w:rFonts w:ascii="Times New Roman" w:hAnsi="Times New Roman" w:cs="Times New Roman"/>
                <w:noProof/>
                <w:webHidden/>
                <w:sz w:val="24"/>
                <w:szCs w:val="24"/>
              </w:rPr>
              <w:fldChar w:fldCharType="end"/>
            </w:r>
          </w:hyperlink>
        </w:p>
        <w:p w14:paraId="1CE73F84"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57" w:history="1">
            <w:r w:rsidR="007B47C6" w:rsidRPr="007B47C6">
              <w:rPr>
                <w:rStyle w:val="Hyperlink"/>
                <w:rFonts w:ascii="Times New Roman" w:hAnsi="Times New Roman" w:cs="Times New Roman"/>
                <w:noProof/>
                <w:sz w:val="24"/>
                <w:szCs w:val="24"/>
              </w:rPr>
              <w:t>Segmentation Strategies of the Aviva Plc.</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_Toc140663457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5</w:t>
            </w:r>
            <w:r w:rsidR="007B47C6" w:rsidRPr="007B47C6">
              <w:rPr>
                <w:rFonts w:ascii="Times New Roman" w:hAnsi="Times New Roman" w:cs="Times New Roman"/>
                <w:noProof/>
                <w:webHidden/>
                <w:sz w:val="24"/>
                <w:szCs w:val="24"/>
              </w:rPr>
              <w:fldChar w:fldCharType="end"/>
            </w:r>
          </w:hyperlink>
        </w:p>
        <w:p w14:paraId="6E7C603A"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58" w:history="1">
            <w:r w:rsidR="007B47C6" w:rsidRPr="007B47C6">
              <w:rPr>
                <w:rStyle w:val="Hyperlink"/>
                <w:rFonts w:ascii="Times New Roman" w:hAnsi="Times New Roman" w:cs="Times New Roman"/>
                <w:noProof/>
                <w:sz w:val="24"/>
                <w:szCs w:val="24"/>
              </w:rPr>
              <w:t>Targeting Strategies of the Aviva Plc.</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_Toc140663458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9</w:t>
            </w:r>
            <w:r w:rsidR="007B47C6" w:rsidRPr="007B47C6">
              <w:rPr>
                <w:rFonts w:ascii="Times New Roman" w:hAnsi="Times New Roman" w:cs="Times New Roman"/>
                <w:noProof/>
                <w:webHidden/>
                <w:sz w:val="24"/>
                <w:szCs w:val="24"/>
              </w:rPr>
              <w:fldChar w:fldCharType="end"/>
            </w:r>
          </w:hyperlink>
        </w:p>
        <w:p w14:paraId="34847088"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59" w:history="1">
            <w:r w:rsidR="007B47C6" w:rsidRPr="007B47C6">
              <w:rPr>
                <w:rStyle w:val="Hyperlink"/>
                <w:rFonts w:ascii="Times New Roman" w:hAnsi="Times New Roman" w:cs="Times New Roman"/>
                <w:noProof/>
                <w:sz w:val="24"/>
                <w:szCs w:val="24"/>
              </w:rPr>
              <w:t>Marketing Mix of the Aviva Plc.</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_Toc140663459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11</w:t>
            </w:r>
            <w:r w:rsidR="007B47C6" w:rsidRPr="007B47C6">
              <w:rPr>
                <w:rFonts w:ascii="Times New Roman" w:hAnsi="Times New Roman" w:cs="Times New Roman"/>
                <w:noProof/>
                <w:webHidden/>
                <w:sz w:val="24"/>
                <w:szCs w:val="24"/>
              </w:rPr>
              <w:fldChar w:fldCharType="end"/>
            </w:r>
          </w:hyperlink>
        </w:p>
        <w:p w14:paraId="57DDD4C4"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60" w:history="1">
            <w:r w:rsidR="007B47C6" w:rsidRPr="007B47C6">
              <w:rPr>
                <w:rStyle w:val="Hyperlink"/>
                <w:rFonts w:ascii="Times New Roman" w:hAnsi="Times New Roman" w:cs="Times New Roman"/>
                <w:noProof/>
                <w:sz w:val="24"/>
                <w:szCs w:val="24"/>
              </w:rPr>
              <w:t>Conclusion</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_Toc140663460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14</w:t>
            </w:r>
            <w:r w:rsidR="007B47C6" w:rsidRPr="007B47C6">
              <w:rPr>
                <w:rFonts w:ascii="Times New Roman" w:hAnsi="Times New Roman" w:cs="Times New Roman"/>
                <w:noProof/>
                <w:webHidden/>
                <w:sz w:val="24"/>
                <w:szCs w:val="24"/>
              </w:rPr>
              <w:fldChar w:fldCharType="end"/>
            </w:r>
          </w:hyperlink>
        </w:p>
        <w:p w14:paraId="7438485A"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61" w:history="1">
            <w:r w:rsidR="007B47C6" w:rsidRPr="007B47C6">
              <w:rPr>
                <w:rStyle w:val="Hyperlink"/>
                <w:rFonts w:ascii="Times New Roman" w:hAnsi="Times New Roman" w:cs="Times New Roman"/>
                <w:noProof/>
                <w:sz w:val="24"/>
                <w:szCs w:val="24"/>
              </w:rPr>
              <w:t>Reference List</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_Toc140663461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15</w:t>
            </w:r>
            <w:r w:rsidR="007B47C6" w:rsidRPr="007B47C6">
              <w:rPr>
                <w:rFonts w:ascii="Times New Roman" w:hAnsi="Times New Roman" w:cs="Times New Roman"/>
                <w:noProof/>
                <w:webHidden/>
                <w:sz w:val="24"/>
                <w:szCs w:val="24"/>
              </w:rPr>
              <w:fldChar w:fldCharType="end"/>
            </w:r>
          </w:hyperlink>
        </w:p>
        <w:p w14:paraId="2E3CAD24" w14:textId="77777777" w:rsidR="007B47C6" w:rsidRDefault="007B47C6" w:rsidP="007B47C6">
          <w:pPr>
            <w:spacing w:line="360" w:lineRule="auto"/>
            <w:jc w:val="both"/>
          </w:pPr>
          <w:r w:rsidRPr="007B47C6">
            <w:rPr>
              <w:rFonts w:ascii="Times New Roman" w:hAnsi="Times New Roman" w:cs="Times New Roman"/>
              <w:b/>
              <w:bCs/>
              <w:noProof/>
              <w:sz w:val="24"/>
              <w:szCs w:val="24"/>
            </w:rPr>
            <w:fldChar w:fldCharType="end"/>
          </w:r>
        </w:p>
      </w:sdtContent>
    </w:sdt>
    <w:p w14:paraId="68CB0F13"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hAnsi="Times New Roman" w:cs="Times New Roman"/>
          <w:sz w:val="24"/>
          <w:szCs w:val="24"/>
        </w:rPr>
        <w:br w:type="page"/>
      </w:r>
    </w:p>
    <w:p w14:paraId="510E334D" w14:textId="77777777" w:rsidR="004F2B65" w:rsidRPr="007B47C6" w:rsidRDefault="00EA742E" w:rsidP="007B47C6">
      <w:pPr>
        <w:pStyle w:val="Heading1"/>
        <w:rPr>
          <w:b w:val="0"/>
        </w:rPr>
      </w:pPr>
      <w:bookmarkStart w:id="0" w:name="_Toc140663455"/>
      <w:r w:rsidRPr="007B47C6">
        <w:lastRenderedPageBreak/>
        <w:t>Introduction</w:t>
      </w:r>
      <w:bookmarkEnd w:id="0"/>
      <w:r w:rsidRPr="007B47C6">
        <w:t xml:space="preserve"> </w:t>
      </w:r>
    </w:p>
    <w:p w14:paraId="28D3044A"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Market Segmentation strategies are a very important factor for any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in order to run their business operations smoothly. </w:t>
      </w:r>
      <w:proofErr w:type="spellStart"/>
      <w:r w:rsidRPr="007B47C6">
        <w:rPr>
          <w:rFonts w:ascii="Times New Roman" w:eastAsia="Times New Roman" w:hAnsi="Times New Roman" w:cs="Times New Roman"/>
          <w:sz w:val="24"/>
          <w:szCs w:val="24"/>
        </w:rPr>
        <w:t>Organisations</w:t>
      </w:r>
      <w:proofErr w:type="spellEnd"/>
      <w:r w:rsidRPr="007B47C6">
        <w:rPr>
          <w:rFonts w:ascii="Times New Roman" w:eastAsia="Times New Roman" w:hAnsi="Times New Roman" w:cs="Times New Roman"/>
          <w:sz w:val="24"/>
          <w:szCs w:val="24"/>
        </w:rPr>
        <w:t xml:space="preserve"> to compete in the competitive business world requires certain strategies. The </w:t>
      </w:r>
      <w:r w:rsidR="007B47C6">
        <w:rPr>
          <w:rFonts w:ascii="Times New Roman" w:eastAsia="Times New Roman" w:hAnsi="Times New Roman" w:cs="Times New Roman"/>
          <w:sz w:val="24"/>
          <w:szCs w:val="24"/>
        </w:rPr>
        <w:t>blog has chosen Aviva Plc.</w:t>
      </w:r>
      <w:r w:rsidRPr="007B47C6">
        <w:rPr>
          <w:rFonts w:ascii="Times New Roman" w:eastAsia="Times New Roman" w:hAnsi="Times New Roman" w:cs="Times New Roman"/>
          <w:sz w:val="24"/>
          <w:szCs w:val="24"/>
        </w:rPr>
        <w:t xml:space="preserve"> a renowned insurance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in the UK. The main aim of this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is to understand the segmentation strategies of Aviva Plc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depending on its demographic, psychographic, </w:t>
      </w:r>
      <w:proofErr w:type="spellStart"/>
      <w:r w:rsidRPr="007B47C6">
        <w:rPr>
          <w:rFonts w:ascii="Times New Roman" w:eastAsia="Times New Roman" w:hAnsi="Times New Roman" w:cs="Times New Roman"/>
          <w:sz w:val="24"/>
          <w:szCs w:val="24"/>
        </w:rPr>
        <w:t>behavioural</w:t>
      </w:r>
      <w:proofErr w:type="spellEnd"/>
      <w:r w:rsidRPr="007B47C6">
        <w:rPr>
          <w:rFonts w:ascii="Times New Roman" w:eastAsia="Times New Roman" w:hAnsi="Times New Roman" w:cs="Times New Roman"/>
          <w:sz w:val="24"/>
          <w:szCs w:val="24"/>
        </w:rPr>
        <w:t xml:space="preserve"> and geographic segmentation. Along with this, the targeting and positioning strategies of the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will also be discussed briefly. The marketing mix of the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is also discussed elaborately. At the end of the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an overall conclusion of the entire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has been presented.  </w:t>
      </w:r>
    </w:p>
    <w:p w14:paraId="42585344" w14:textId="77777777" w:rsidR="004F2B65" w:rsidRPr="007B47C6" w:rsidRDefault="00EA742E" w:rsidP="007B47C6">
      <w:pPr>
        <w:pStyle w:val="Heading1"/>
      </w:pPr>
      <w:bookmarkStart w:id="1" w:name="_Toc140663456"/>
      <w:r w:rsidRPr="007B47C6">
        <w:t xml:space="preserve">Overview of the </w:t>
      </w:r>
      <w:proofErr w:type="spellStart"/>
      <w:r w:rsidRPr="007B47C6">
        <w:t>Organisation</w:t>
      </w:r>
      <w:bookmarkEnd w:id="1"/>
      <w:proofErr w:type="spellEnd"/>
      <w:r w:rsidRPr="007B47C6">
        <w:t xml:space="preserve"> </w:t>
      </w:r>
    </w:p>
    <w:p w14:paraId="517F1D03"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Aviva Plc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is a company that provides different kinds of life insurance such as general insurance, and health insurance and they also provide the services of the management of funds (Aviva Plc, 2019). This is one of the leading companies in the insurance sectors of the UK and it has also expanded the business to the market of Ireland. The number of customers they have is around 6 million. The strategy of the company is to offer the customers the services and products and also invest in the profitable sectors and take a leading role in developing the growth of the international market.  </w:t>
      </w:r>
    </w:p>
    <w:p w14:paraId="1488D69B"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drawing>
          <wp:inline distT="114300" distB="114300" distL="114300" distR="114300" wp14:anchorId="471563D1" wp14:editId="1AA329BC">
            <wp:extent cx="5731200" cy="32258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609DBBF8"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 xml:space="preserve">Figure 1: </w:t>
      </w:r>
      <w:r w:rsidR="007B47C6">
        <w:rPr>
          <w:rFonts w:ascii="Times New Roman" w:eastAsia="Times New Roman" w:hAnsi="Times New Roman" w:cs="Times New Roman"/>
          <w:b/>
          <w:sz w:val="24"/>
          <w:szCs w:val="24"/>
        </w:rPr>
        <w:t>Aviva Plc.</w:t>
      </w:r>
    </w:p>
    <w:p w14:paraId="1E40F3C2"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(Source: </w:t>
      </w:r>
      <w:r w:rsidRPr="007B47C6">
        <w:rPr>
          <w:rFonts w:ascii="Times New Roman" w:eastAsia="Times New Roman" w:hAnsi="Times New Roman" w:cs="Times New Roman"/>
          <w:sz w:val="24"/>
          <w:szCs w:val="24"/>
          <w:highlight w:val="white"/>
        </w:rPr>
        <w:t>Pond5, 2023)</w:t>
      </w:r>
    </w:p>
    <w:p w14:paraId="3CD42B13" w14:textId="77777777" w:rsidR="004F2B65" w:rsidRPr="007B47C6" w:rsidRDefault="007B47C6" w:rsidP="007B47C6">
      <w:pPr>
        <w:pStyle w:val="Heading1"/>
      </w:pPr>
      <w:bookmarkStart w:id="2" w:name="_Toc140663457"/>
      <w:r>
        <w:lastRenderedPageBreak/>
        <w:t>Segmentation S</w:t>
      </w:r>
      <w:r w:rsidR="00EA742E" w:rsidRPr="007B47C6">
        <w:t>trategies of the Aviva Plc</w:t>
      </w:r>
      <w:r>
        <w:t>.</w:t>
      </w:r>
      <w:bookmarkEnd w:id="2"/>
      <w:r w:rsidR="00EA742E" w:rsidRPr="007B47C6">
        <w:t xml:space="preserve"> </w:t>
      </w:r>
    </w:p>
    <w:p w14:paraId="32854A53"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1. Demographic</w:t>
      </w:r>
      <w:r w:rsidR="007B47C6">
        <w:rPr>
          <w:rFonts w:ascii="Times New Roman" w:eastAsia="Times New Roman" w:hAnsi="Times New Roman" w:cs="Times New Roman"/>
          <w:b/>
          <w:sz w:val="24"/>
          <w:szCs w:val="24"/>
        </w:rPr>
        <w:t xml:space="preserve"> Segmentation</w:t>
      </w:r>
    </w:p>
    <w:p w14:paraId="3E812480"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Aviva Plc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is a renowned life and health insurance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in the UK. The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has consumers of age groups between 20 to 45</w:t>
      </w:r>
      <w:r w:rsidR="007B47C6">
        <w:rPr>
          <w:rFonts w:ascii="Times New Roman" w:eastAsia="Times New Roman" w:hAnsi="Times New Roman" w:cs="Times New Roman"/>
          <w:sz w:val="24"/>
          <w:szCs w:val="24"/>
        </w:rPr>
        <w:t xml:space="preserve"> years and 45- 60 years of age. </w:t>
      </w:r>
      <w:r w:rsidRPr="007B47C6">
        <w:rPr>
          <w:rFonts w:ascii="Times New Roman" w:eastAsia="Times New Roman" w:hAnsi="Times New Roman" w:cs="Times New Roman"/>
          <w:sz w:val="24"/>
          <w:szCs w:val="24"/>
        </w:rPr>
        <w:t xml:space="preserve">The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deals with both male and female consumers equally, no differentiation is made regarding gender. The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mainly targets students, children, single people, and married and old couples as their customers. Every income group consumer can become a customer of the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Their professionalism is not a great deal for the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as they prefer students, homemakers and professionals as their potential clients. </w:t>
      </w:r>
    </w:p>
    <w:p w14:paraId="7B620DE0"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drawing>
          <wp:inline distT="114300" distB="114300" distL="114300" distR="114300" wp14:anchorId="0084DEDA" wp14:editId="0466049A">
            <wp:extent cx="5238750" cy="4495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238750" cy="4495800"/>
                    </a:xfrm>
                    <a:prstGeom prst="rect">
                      <a:avLst/>
                    </a:prstGeom>
                    <a:ln/>
                  </pic:spPr>
                </pic:pic>
              </a:graphicData>
            </a:graphic>
          </wp:inline>
        </w:drawing>
      </w:r>
    </w:p>
    <w:p w14:paraId="7BBB403C"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2: Demographic Segmentation</w:t>
      </w:r>
    </w:p>
    <w:p w14:paraId="599C335C"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(Source: </w:t>
      </w:r>
      <w:proofErr w:type="spellStart"/>
      <w:r w:rsidRPr="007B47C6">
        <w:rPr>
          <w:rFonts w:ascii="Times New Roman" w:eastAsia="Times New Roman" w:hAnsi="Times New Roman" w:cs="Times New Roman"/>
          <w:sz w:val="24"/>
          <w:szCs w:val="24"/>
        </w:rPr>
        <w:t>Zigu</w:t>
      </w:r>
      <w:proofErr w:type="spellEnd"/>
      <w:r w:rsidRPr="007B47C6">
        <w:rPr>
          <w:rFonts w:ascii="Times New Roman" w:eastAsia="Times New Roman" w:hAnsi="Times New Roman" w:cs="Times New Roman"/>
          <w:sz w:val="24"/>
          <w:szCs w:val="24"/>
        </w:rPr>
        <w:t>, 2021)</w:t>
      </w:r>
    </w:p>
    <w:p w14:paraId="586B2A1C"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2. Psychographic</w:t>
      </w:r>
      <w:r w:rsidR="007B47C6">
        <w:rPr>
          <w:rFonts w:ascii="Times New Roman" w:eastAsia="Times New Roman" w:hAnsi="Times New Roman" w:cs="Times New Roman"/>
          <w:b/>
          <w:sz w:val="24"/>
          <w:szCs w:val="24"/>
        </w:rPr>
        <w:t xml:space="preserve"> Segmentation</w:t>
      </w:r>
    </w:p>
    <w:p w14:paraId="223B5E46"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Aviva plc. Is a UK-based insurance company and the company has a strong international presence. The company already has more than 18 million customers all over the world. The company mainly targets the adult populations in the UK, those are innovators, experiencers and achievers, as well as survivors and trustworthy customers (Flynn and Walker, 2021). On </w:t>
      </w:r>
      <w:r w:rsidRPr="007B47C6">
        <w:rPr>
          <w:rFonts w:ascii="Times New Roman" w:eastAsia="Times New Roman" w:hAnsi="Times New Roman" w:cs="Times New Roman"/>
          <w:sz w:val="24"/>
          <w:szCs w:val="24"/>
        </w:rPr>
        <w:lastRenderedPageBreak/>
        <w:t xml:space="preserve">the other hand, the customers who are family persons or business persons are the main target of the company and those who have an honest mentality. On the other hand, those who are determined and have a stable professional background are the other targets of the company. This is the main psychographic segmentation of the company. </w:t>
      </w:r>
    </w:p>
    <w:p w14:paraId="5A9C5EB2"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drawing>
          <wp:inline distT="114300" distB="114300" distL="114300" distR="114300" wp14:anchorId="58CB2C49" wp14:editId="056ED588">
            <wp:extent cx="4205288" cy="297618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205288" cy="2976185"/>
                    </a:xfrm>
                    <a:prstGeom prst="rect">
                      <a:avLst/>
                    </a:prstGeom>
                    <a:ln/>
                  </pic:spPr>
                </pic:pic>
              </a:graphicData>
            </a:graphic>
          </wp:inline>
        </w:drawing>
      </w:r>
    </w:p>
    <w:p w14:paraId="3BE9C681"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3: Psychographic Segmentation</w:t>
      </w:r>
    </w:p>
    <w:p w14:paraId="127115AA"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(Source: Roy, 2021)‌</w:t>
      </w:r>
    </w:p>
    <w:p w14:paraId="1758C339"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 xml:space="preserve">3. </w:t>
      </w:r>
      <w:proofErr w:type="spellStart"/>
      <w:r w:rsidRPr="007B47C6">
        <w:rPr>
          <w:rFonts w:ascii="Times New Roman" w:eastAsia="Times New Roman" w:hAnsi="Times New Roman" w:cs="Times New Roman"/>
          <w:b/>
          <w:sz w:val="24"/>
          <w:szCs w:val="24"/>
        </w:rPr>
        <w:t>Behavioural</w:t>
      </w:r>
      <w:proofErr w:type="spellEnd"/>
      <w:r w:rsidR="007B47C6">
        <w:rPr>
          <w:rFonts w:ascii="Times New Roman" w:eastAsia="Times New Roman" w:hAnsi="Times New Roman" w:cs="Times New Roman"/>
          <w:b/>
          <w:sz w:val="24"/>
          <w:szCs w:val="24"/>
        </w:rPr>
        <w:t xml:space="preserve"> Segmentation</w:t>
      </w:r>
    </w:p>
    <w:p w14:paraId="4346187B" w14:textId="77777777" w:rsidR="004F2B65" w:rsidRPr="007B47C6" w:rsidRDefault="00EA742E"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Behavioural</w:t>
      </w:r>
      <w:proofErr w:type="spellEnd"/>
      <w:r w:rsidRPr="007B47C6">
        <w:rPr>
          <w:rFonts w:ascii="Times New Roman" w:eastAsia="Times New Roman" w:hAnsi="Times New Roman" w:cs="Times New Roman"/>
          <w:sz w:val="24"/>
          <w:szCs w:val="24"/>
        </w:rPr>
        <w:t xml:space="preserve"> segmentation mainly indicates the purchasing nature of consumers. In this regard, Aviva Plc is mainly focused on customers who are loyal to the company and always interested in getting its services. Moreover, the company also targets those customers who are more interested in the early settlement of the insurance. The customers who look for insurance that includes less premiums and effective benefits are also the targets of the company (</w:t>
      </w:r>
      <w:proofErr w:type="spellStart"/>
      <w:r w:rsidRPr="007B47C6">
        <w:rPr>
          <w:rFonts w:ascii="Times New Roman" w:eastAsia="Times New Roman" w:hAnsi="Times New Roman" w:cs="Times New Roman"/>
          <w:sz w:val="24"/>
          <w:szCs w:val="24"/>
        </w:rPr>
        <w:t>Denkowska</w:t>
      </w:r>
      <w:proofErr w:type="spellEnd"/>
      <w:r w:rsidRPr="007B47C6">
        <w:rPr>
          <w:rFonts w:ascii="Times New Roman" w:eastAsia="Times New Roman" w:hAnsi="Times New Roman" w:cs="Times New Roman"/>
          <w:sz w:val="24"/>
          <w:szCs w:val="24"/>
        </w:rPr>
        <w:t xml:space="preserve"> and </w:t>
      </w:r>
      <w:proofErr w:type="spellStart"/>
      <w:r w:rsidRPr="007B47C6">
        <w:rPr>
          <w:rFonts w:ascii="Times New Roman" w:eastAsia="Times New Roman" w:hAnsi="Times New Roman" w:cs="Times New Roman"/>
          <w:sz w:val="24"/>
          <w:szCs w:val="24"/>
        </w:rPr>
        <w:t>Wanat</w:t>
      </w:r>
      <w:proofErr w:type="spellEnd"/>
      <w:r w:rsidRPr="007B47C6">
        <w:rPr>
          <w:rFonts w:ascii="Times New Roman" w:eastAsia="Times New Roman" w:hAnsi="Times New Roman" w:cs="Times New Roman"/>
          <w:sz w:val="24"/>
          <w:szCs w:val="24"/>
        </w:rPr>
        <w:t>, 2021). Moreover, the involved nature of the customers of Aviva Plc helps the company to improve its services with higher quality. In this way, the company is highly able to maintain its customers as well as share effective customer satisfaction across the market of the UK.</w:t>
      </w:r>
    </w:p>
    <w:p w14:paraId="7325F80E"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lastRenderedPageBreak/>
        <w:drawing>
          <wp:inline distT="114300" distB="114300" distL="114300" distR="114300" wp14:anchorId="080270F1" wp14:editId="60B3794F">
            <wp:extent cx="5072063" cy="5063637"/>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072063" cy="5063637"/>
                    </a:xfrm>
                    <a:prstGeom prst="rect">
                      <a:avLst/>
                    </a:prstGeom>
                    <a:ln/>
                  </pic:spPr>
                </pic:pic>
              </a:graphicData>
            </a:graphic>
          </wp:inline>
        </w:drawing>
      </w:r>
    </w:p>
    <w:p w14:paraId="12AA14F8"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 xml:space="preserve">Figure 4: </w:t>
      </w:r>
      <w:proofErr w:type="spellStart"/>
      <w:r w:rsidRPr="007B47C6">
        <w:rPr>
          <w:rFonts w:ascii="Times New Roman" w:eastAsia="Times New Roman" w:hAnsi="Times New Roman" w:cs="Times New Roman"/>
          <w:b/>
          <w:sz w:val="24"/>
          <w:szCs w:val="24"/>
        </w:rPr>
        <w:t>Behavioural</w:t>
      </w:r>
      <w:proofErr w:type="spellEnd"/>
      <w:r w:rsidRPr="007B47C6">
        <w:rPr>
          <w:rFonts w:ascii="Times New Roman" w:eastAsia="Times New Roman" w:hAnsi="Times New Roman" w:cs="Times New Roman"/>
          <w:b/>
          <w:sz w:val="24"/>
          <w:szCs w:val="24"/>
        </w:rPr>
        <w:t xml:space="preserve"> segmentation</w:t>
      </w:r>
    </w:p>
    <w:p w14:paraId="21F32684"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(Source: </w:t>
      </w:r>
      <w:proofErr w:type="spellStart"/>
      <w:r w:rsidRPr="007B47C6">
        <w:rPr>
          <w:rFonts w:ascii="Times New Roman" w:eastAsia="Times New Roman" w:hAnsi="Times New Roman" w:cs="Times New Roman"/>
          <w:sz w:val="24"/>
          <w:szCs w:val="24"/>
        </w:rPr>
        <w:t>Netcorecloud</w:t>
      </w:r>
      <w:proofErr w:type="spellEnd"/>
      <w:r w:rsidRPr="007B47C6">
        <w:rPr>
          <w:rFonts w:ascii="Times New Roman" w:eastAsia="Times New Roman" w:hAnsi="Times New Roman" w:cs="Times New Roman"/>
          <w:sz w:val="24"/>
          <w:szCs w:val="24"/>
        </w:rPr>
        <w:t>, 2023)</w:t>
      </w:r>
    </w:p>
    <w:p w14:paraId="0819672E"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4. Geographic</w:t>
      </w:r>
      <w:r w:rsidR="007B47C6">
        <w:rPr>
          <w:rFonts w:ascii="Times New Roman" w:eastAsia="Times New Roman" w:hAnsi="Times New Roman" w:cs="Times New Roman"/>
          <w:b/>
          <w:sz w:val="24"/>
          <w:szCs w:val="24"/>
        </w:rPr>
        <w:t xml:space="preserve"> Segmentation</w:t>
      </w:r>
    </w:p>
    <w:p w14:paraId="5197FF4A"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noProof/>
          <w:sz w:val="24"/>
          <w:szCs w:val="24"/>
        </w:rPr>
        <w:lastRenderedPageBreak/>
        <w:drawing>
          <wp:inline distT="114300" distB="114300" distL="114300" distR="114300" wp14:anchorId="6041A889" wp14:editId="51EB6BA1">
            <wp:extent cx="5514975" cy="416242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514975" cy="4162425"/>
                    </a:xfrm>
                    <a:prstGeom prst="rect">
                      <a:avLst/>
                    </a:prstGeom>
                    <a:ln/>
                  </pic:spPr>
                </pic:pic>
              </a:graphicData>
            </a:graphic>
          </wp:inline>
        </w:drawing>
      </w:r>
    </w:p>
    <w:p w14:paraId="4F29A0D5"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5: Life insurance and General insurance count in Ireland and the UK</w:t>
      </w:r>
    </w:p>
    <w:p w14:paraId="0B0BFB40"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sz w:val="24"/>
          <w:szCs w:val="24"/>
        </w:rPr>
        <w:t>(Source:</w:t>
      </w:r>
      <w:r w:rsidRPr="007B47C6">
        <w:rPr>
          <w:rFonts w:ascii="Times New Roman" w:eastAsia="Times New Roman" w:hAnsi="Times New Roman" w:cs="Times New Roman"/>
          <w:b/>
          <w:sz w:val="24"/>
          <w:szCs w:val="24"/>
        </w:rPr>
        <w:t xml:space="preserve"> </w:t>
      </w:r>
      <w:r w:rsidRPr="007B47C6">
        <w:rPr>
          <w:rFonts w:ascii="Times New Roman" w:eastAsia="Times New Roman" w:hAnsi="Times New Roman" w:cs="Times New Roman"/>
          <w:sz w:val="24"/>
          <w:szCs w:val="24"/>
        </w:rPr>
        <w:t>Statista, 2020)</w:t>
      </w:r>
    </w:p>
    <w:p w14:paraId="65B280FE"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After the foundation of the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they have effectively expanded their businesses throughout the world. This company is presently dealing with the core business markets of Ireland and the United Kingdom along with Canada. </w:t>
      </w:r>
      <w:proofErr w:type="spellStart"/>
      <w:r w:rsidRPr="007B47C6">
        <w:rPr>
          <w:rFonts w:ascii="Times New Roman" w:eastAsia="Times New Roman" w:hAnsi="Times New Roman" w:cs="Times New Roman"/>
          <w:sz w:val="24"/>
          <w:szCs w:val="24"/>
        </w:rPr>
        <w:t>Analysing</w:t>
      </w:r>
      <w:proofErr w:type="spellEnd"/>
      <w:r w:rsidRPr="007B47C6">
        <w:rPr>
          <w:rFonts w:ascii="Times New Roman" w:eastAsia="Times New Roman" w:hAnsi="Times New Roman" w:cs="Times New Roman"/>
          <w:sz w:val="24"/>
          <w:szCs w:val="24"/>
        </w:rPr>
        <w:t xml:space="preserve"> the business activities of Aviva Plc, it has come to be known that this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is one of the largest insurers in the entire insurance industry of the UK. This </w:t>
      </w:r>
      <w:proofErr w:type="spellStart"/>
      <w:r w:rsidRPr="007B47C6">
        <w:rPr>
          <w:rFonts w:ascii="Times New Roman" w:eastAsia="Times New Roman" w:hAnsi="Times New Roman" w:cs="Times New Roman"/>
          <w:sz w:val="24"/>
          <w:szCs w:val="24"/>
        </w:rPr>
        <w:t>organisation</w:t>
      </w:r>
      <w:proofErr w:type="spellEnd"/>
      <w:r w:rsidRPr="007B47C6">
        <w:rPr>
          <w:rFonts w:ascii="Times New Roman" w:eastAsia="Times New Roman" w:hAnsi="Times New Roman" w:cs="Times New Roman"/>
          <w:sz w:val="24"/>
          <w:szCs w:val="24"/>
        </w:rPr>
        <w:t xml:space="preserve"> has followed joint venture partnership with the local investors (Zhang, 2020). In Ireland and the UK, they deal with approximately 6 million consumers (AVIVA, 2020). Their share count is nearly 20 percent in the UK. Apart from providing insurance services, they are also a leading pension provider to the senior citizens of the country.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B47C6" w:rsidRPr="007B47C6" w14:paraId="2F48914F" w14:textId="77777777">
        <w:trPr>
          <w:trHeight w:val="440"/>
        </w:trPr>
        <w:tc>
          <w:tcPr>
            <w:tcW w:w="9028" w:type="dxa"/>
            <w:gridSpan w:val="4"/>
            <w:shd w:val="clear" w:color="auto" w:fill="auto"/>
            <w:tcMar>
              <w:top w:w="100" w:type="dxa"/>
              <w:left w:w="100" w:type="dxa"/>
              <w:bottom w:w="100" w:type="dxa"/>
              <w:right w:w="100" w:type="dxa"/>
            </w:tcMar>
          </w:tcPr>
          <w:p w14:paraId="0C0B79B3" w14:textId="77777777" w:rsidR="004F2B65" w:rsidRPr="007B47C6" w:rsidRDefault="00EA742E" w:rsidP="007B47C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Market Segmentation</w:t>
            </w:r>
          </w:p>
        </w:tc>
      </w:tr>
      <w:tr w:rsidR="007B47C6" w:rsidRPr="007B47C6" w14:paraId="5D17F526" w14:textId="77777777">
        <w:tc>
          <w:tcPr>
            <w:tcW w:w="2257" w:type="dxa"/>
            <w:shd w:val="clear" w:color="auto" w:fill="auto"/>
            <w:tcMar>
              <w:top w:w="100" w:type="dxa"/>
              <w:left w:w="100" w:type="dxa"/>
              <w:bottom w:w="100" w:type="dxa"/>
              <w:right w:w="100" w:type="dxa"/>
            </w:tcMar>
          </w:tcPr>
          <w:p w14:paraId="0DFB4FE8" w14:textId="77777777" w:rsidR="004F2B65" w:rsidRPr="007B47C6" w:rsidRDefault="00EA742E" w:rsidP="007B47C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Demographic</w:t>
            </w:r>
          </w:p>
        </w:tc>
        <w:tc>
          <w:tcPr>
            <w:tcW w:w="2257" w:type="dxa"/>
            <w:shd w:val="clear" w:color="auto" w:fill="auto"/>
            <w:tcMar>
              <w:top w:w="100" w:type="dxa"/>
              <w:left w:w="100" w:type="dxa"/>
              <w:bottom w:w="100" w:type="dxa"/>
              <w:right w:w="100" w:type="dxa"/>
            </w:tcMar>
          </w:tcPr>
          <w:p w14:paraId="7D352057" w14:textId="77777777" w:rsidR="004F2B65" w:rsidRPr="007B47C6" w:rsidRDefault="00EA742E" w:rsidP="007B47C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Geographic</w:t>
            </w:r>
          </w:p>
        </w:tc>
        <w:tc>
          <w:tcPr>
            <w:tcW w:w="2257" w:type="dxa"/>
            <w:shd w:val="clear" w:color="auto" w:fill="auto"/>
            <w:tcMar>
              <w:top w:w="100" w:type="dxa"/>
              <w:left w:w="100" w:type="dxa"/>
              <w:bottom w:w="100" w:type="dxa"/>
              <w:right w:w="100" w:type="dxa"/>
            </w:tcMar>
          </w:tcPr>
          <w:p w14:paraId="7A26981F" w14:textId="77777777" w:rsidR="004F2B65" w:rsidRPr="007B47C6" w:rsidRDefault="00EA742E" w:rsidP="007B47C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Psychographic</w:t>
            </w:r>
          </w:p>
        </w:tc>
        <w:tc>
          <w:tcPr>
            <w:tcW w:w="2257" w:type="dxa"/>
            <w:shd w:val="clear" w:color="auto" w:fill="auto"/>
            <w:tcMar>
              <w:top w:w="100" w:type="dxa"/>
              <w:left w:w="100" w:type="dxa"/>
              <w:bottom w:w="100" w:type="dxa"/>
              <w:right w:w="100" w:type="dxa"/>
            </w:tcMar>
          </w:tcPr>
          <w:p w14:paraId="35A6DA78" w14:textId="77777777" w:rsidR="004F2B65" w:rsidRPr="007B47C6" w:rsidRDefault="00EA742E" w:rsidP="007B47C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roofErr w:type="spellStart"/>
            <w:r w:rsidRPr="007B47C6">
              <w:rPr>
                <w:rFonts w:ascii="Times New Roman" w:eastAsia="Times New Roman" w:hAnsi="Times New Roman" w:cs="Times New Roman"/>
                <w:b/>
                <w:sz w:val="24"/>
                <w:szCs w:val="24"/>
              </w:rPr>
              <w:t>Behavioural</w:t>
            </w:r>
            <w:proofErr w:type="spellEnd"/>
          </w:p>
        </w:tc>
      </w:tr>
      <w:tr w:rsidR="007B47C6" w:rsidRPr="007B47C6" w14:paraId="00F1DA67" w14:textId="77777777">
        <w:tc>
          <w:tcPr>
            <w:tcW w:w="2257" w:type="dxa"/>
            <w:shd w:val="clear" w:color="auto" w:fill="auto"/>
            <w:tcMar>
              <w:top w:w="100" w:type="dxa"/>
              <w:left w:w="100" w:type="dxa"/>
              <w:bottom w:w="100" w:type="dxa"/>
              <w:right w:w="100" w:type="dxa"/>
            </w:tcMar>
          </w:tcPr>
          <w:p w14:paraId="7B249E8C"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20 to 45 years</w:t>
            </w:r>
          </w:p>
          <w:p w14:paraId="46E368B4"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45- 60 years</w:t>
            </w:r>
          </w:p>
          <w:p w14:paraId="1D34A75F" w14:textId="77777777" w:rsidR="004F2B65" w:rsidRPr="007B47C6" w:rsidRDefault="007B47C6" w:rsidP="007B47C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w:t>
            </w:r>
            <w:r w:rsidR="00EA742E" w:rsidRPr="007B47C6">
              <w:rPr>
                <w:rFonts w:ascii="Times New Roman" w:eastAsia="Times New Roman" w:hAnsi="Times New Roman" w:cs="Times New Roman"/>
                <w:sz w:val="24"/>
                <w:szCs w:val="24"/>
              </w:rPr>
              <w:t>ale and female consumers</w:t>
            </w:r>
          </w:p>
          <w:p w14:paraId="0805A329"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Students, children, single people, and married and old couples </w:t>
            </w:r>
          </w:p>
        </w:tc>
        <w:tc>
          <w:tcPr>
            <w:tcW w:w="2257" w:type="dxa"/>
            <w:shd w:val="clear" w:color="auto" w:fill="auto"/>
            <w:tcMar>
              <w:top w:w="100" w:type="dxa"/>
              <w:left w:w="100" w:type="dxa"/>
              <w:bottom w:w="100" w:type="dxa"/>
              <w:right w:w="100" w:type="dxa"/>
            </w:tcMar>
          </w:tcPr>
          <w:p w14:paraId="5B50FF7C"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 xml:space="preserve">Origin is in the United </w:t>
            </w:r>
            <w:r w:rsidRPr="007B47C6">
              <w:rPr>
                <w:rFonts w:ascii="Times New Roman" w:eastAsia="Times New Roman" w:hAnsi="Times New Roman" w:cs="Times New Roman"/>
                <w:sz w:val="24"/>
                <w:szCs w:val="24"/>
              </w:rPr>
              <w:lastRenderedPageBreak/>
              <w:t xml:space="preserve">Kingdom. </w:t>
            </w:r>
          </w:p>
          <w:p w14:paraId="4D661C9A"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Expanded in Ireland and </w:t>
            </w:r>
            <w:proofErr w:type="spellStart"/>
            <w:r w:rsidRPr="007B47C6">
              <w:rPr>
                <w:rFonts w:ascii="Times New Roman" w:eastAsia="Times New Roman" w:hAnsi="Times New Roman" w:cs="Times New Roman"/>
                <w:sz w:val="24"/>
                <w:szCs w:val="24"/>
              </w:rPr>
              <w:t>canada</w:t>
            </w:r>
            <w:proofErr w:type="spellEnd"/>
            <w:r w:rsidRPr="007B47C6">
              <w:rPr>
                <w:rFonts w:ascii="Times New Roman" w:eastAsia="Times New Roman" w:hAnsi="Times New Roman" w:cs="Times New Roman"/>
                <w:sz w:val="24"/>
                <w:szCs w:val="24"/>
              </w:rPr>
              <w:t xml:space="preserve">. </w:t>
            </w:r>
          </w:p>
          <w:p w14:paraId="616410A4"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Mainly provide life insurance and general insurance. </w:t>
            </w:r>
          </w:p>
          <w:p w14:paraId="56DF5578"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Leading pension provider of the UK. </w:t>
            </w:r>
          </w:p>
          <w:p w14:paraId="50DEBA07"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Follows Joint venture partnership with local investors.</w:t>
            </w:r>
          </w:p>
          <w:p w14:paraId="0B938BCB"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Market share is nearly 20% in the UK.</w:t>
            </w:r>
          </w:p>
        </w:tc>
        <w:tc>
          <w:tcPr>
            <w:tcW w:w="2257" w:type="dxa"/>
            <w:shd w:val="clear" w:color="auto" w:fill="auto"/>
            <w:tcMar>
              <w:top w:w="100" w:type="dxa"/>
              <w:left w:w="100" w:type="dxa"/>
              <w:bottom w:w="100" w:type="dxa"/>
              <w:right w:w="100" w:type="dxa"/>
            </w:tcMar>
          </w:tcPr>
          <w:p w14:paraId="366697C7"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 xml:space="preserve">Innovators, experiencers </w:t>
            </w:r>
            <w:r w:rsidRPr="007B47C6">
              <w:rPr>
                <w:rFonts w:ascii="Times New Roman" w:eastAsia="Times New Roman" w:hAnsi="Times New Roman" w:cs="Times New Roman"/>
                <w:sz w:val="24"/>
                <w:szCs w:val="24"/>
              </w:rPr>
              <w:lastRenderedPageBreak/>
              <w:t>and achievers, as well as survivors and trustworthy customers.</w:t>
            </w:r>
          </w:p>
          <w:p w14:paraId="18D98D81"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Family persons or business persons.</w:t>
            </w:r>
          </w:p>
          <w:p w14:paraId="6D164A07"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Determined and have a stable professional background.</w:t>
            </w:r>
          </w:p>
          <w:p w14:paraId="0B22E947"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Honest mentality. </w:t>
            </w:r>
          </w:p>
        </w:tc>
        <w:tc>
          <w:tcPr>
            <w:tcW w:w="2257" w:type="dxa"/>
            <w:shd w:val="clear" w:color="auto" w:fill="auto"/>
            <w:tcMar>
              <w:top w:w="100" w:type="dxa"/>
              <w:left w:w="100" w:type="dxa"/>
              <w:bottom w:w="100" w:type="dxa"/>
              <w:right w:w="100" w:type="dxa"/>
            </w:tcMar>
          </w:tcPr>
          <w:p w14:paraId="555C10A6" w14:textId="77777777" w:rsidR="004F2B65" w:rsidRPr="007B47C6" w:rsidRDefault="00EA742E" w:rsidP="007B47C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Customers who are loyal.</w:t>
            </w:r>
          </w:p>
          <w:p w14:paraId="47F79190" w14:textId="77777777" w:rsidR="004F2B65" w:rsidRPr="007B47C6" w:rsidRDefault="00EA742E" w:rsidP="007B47C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Consumers who are interested to involve with the company for its high quality services.</w:t>
            </w:r>
          </w:p>
          <w:p w14:paraId="7F98124E" w14:textId="77777777" w:rsidR="004F2B65" w:rsidRPr="007B47C6" w:rsidRDefault="00EA742E" w:rsidP="007B47C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Customers who like to give less premiums.</w:t>
            </w:r>
          </w:p>
          <w:p w14:paraId="0803481B" w14:textId="77777777" w:rsidR="004F2B65" w:rsidRPr="007B47C6" w:rsidRDefault="00EA742E" w:rsidP="007B47C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Clients who want good benefits through their insurances. </w:t>
            </w:r>
          </w:p>
        </w:tc>
      </w:tr>
    </w:tbl>
    <w:p w14:paraId="5954436F" w14:textId="77777777" w:rsidR="00F136B3" w:rsidRDefault="00F136B3" w:rsidP="00F136B3">
      <w:pPr>
        <w:spacing w:line="360" w:lineRule="auto"/>
        <w:jc w:val="center"/>
        <w:rPr>
          <w:rFonts w:ascii="Times New Roman" w:hAnsi="Times New Roman" w:cs="Times New Roman"/>
          <w:b/>
          <w:sz w:val="24"/>
          <w:szCs w:val="24"/>
        </w:rPr>
      </w:pPr>
      <w:bookmarkStart w:id="3" w:name="_Toc140663458"/>
      <w:r>
        <w:rPr>
          <w:rFonts w:ascii="Times New Roman" w:hAnsi="Times New Roman" w:cs="Times New Roman"/>
          <w:b/>
          <w:sz w:val="24"/>
          <w:szCs w:val="24"/>
        </w:rPr>
        <w:lastRenderedPageBreak/>
        <w:t xml:space="preserve">Table 1: Market Segmentation of Aviva Plc. </w:t>
      </w:r>
    </w:p>
    <w:p w14:paraId="10ABE500" w14:textId="77777777" w:rsidR="00F136B3" w:rsidRPr="00F136B3" w:rsidRDefault="00F136B3" w:rsidP="00F136B3">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14:paraId="2D7CF09E" w14:textId="77777777" w:rsidR="004F2B65" w:rsidRPr="007B47C6" w:rsidRDefault="00EA742E" w:rsidP="007B47C6">
      <w:pPr>
        <w:pStyle w:val="Heading1"/>
      </w:pPr>
      <w:r w:rsidRPr="007B47C6">
        <w:t>Target</w:t>
      </w:r>
      <w:r w:rsidR="007B47C6">
        <w:t>ing Strategies of the Aviva Plc.</w:t>
      </w:r>
      <w:bookmarkEnd w:id="3"/>
    </w:p>
    <w:p w14:paraId="2D27990B" w14:textId="77777777" w:rsidR="004F2B65" w:rsidRPr="007B47C6" w:rsidRDefault="007B47C6" w:rsidP="007B4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Aviva P</w:t>
      </w:r>
      <w:r w:rsidR="00EA742E" w:rsidRPr="007B47C6">
        <w:rPr>
          <w:rFonts w:ascii="Times New Roman" w:eastAsia="Times New Roman" w:hAnsi="Times New Roman" w:cs="Times New Roman"/>
          <w:sz w:val="24"/>
          <w:szCs w:val="24"/>
        </w:rPr>
        <w:t>lc</w:t>
      </w:r>
      <w:r>
        <w:rPr>
          <w:rFonts w:ascii="Times New Roman" w:eastAsia="Times New Roman" w:hAnsi="Times New Roman" w:cs="Times New Roman"/>
          <w:sz w:val="24"/>
          <w:szCs w:val="24"/>
        </w:rPr>
        <w:t>.</w:t>
      </w:r>
      <w:r w:rsidR="00EA742E" w:rsidRPr="007B47C6">
        <w:rPr>
          <w:rFonts w:ascii="Times New Roman" w:eastAsia="Times New Roman" w:hAnsi="Times New Roman" w:cs="Times New Roman"/>
          <w:sz w:val="24"/>
          <w:szCs w:val="24"/>
        </w:rPr>
        <w:t xml:space="preserve"> is one of the leading companies providing life, health and general insurance services in the UK. The busin</w:t>
      </w:r>
      <w:r>
        <w:rPr>
          <w:rFonts w:ascii="Times New Roman" w:eastAsia="Times New Roman" w:hAnsi="Times New Roman" w:cs="Times New Roman"/>
          <w:sz w:val="24"/>
          <w:szCs w:val="24"/>
        </w:rPr>
        <w:t>ess model and tactics of Aviva P</w:t>
      </w:r>
      <w:r w:rsidR="00EA742E" w:rsidRPr="007B47C6">
        <w:rPr>
          <w:rFonts w:ascii="Times New Roman" w:eastAsia="Times New Roman" w:hAnsi="Times New Roman" w:cs="Times New Roman"/>
          <w:sz w:val="24"/>
          <w:szCs w:val="24"/>
        </w:rPr>
        <w:t>lc</w:t>
      </w:r>
      <w:r>
        <w:rPr>
          <w:rFonts w:ascii="Times New Roman" w:eastAsia="Times New Roman" w:hAnsi="Times New Roman" w:cs="Times New Roman"/>
          <w:sz w:val="24"/>
          <w:szCs w:val="24"/>
        </w:rPr>
        <w:t>.</w:t>
      </w:r>
      <w:r w:rsidR="00EA742E" w:rsidRPr="007B47C6">
        <w:rPr>
          <w:rFonts w:ascii="Times New Roman" w:eastAsia="Times New Roman" w:hAnsi="Times New Roman" w:cs="Times New Roman"/>
          <w:sz w:val="24"/>
          <w:szCs w:val="24"/>
        </w:rPr>
        <w:t xml:space="preserve"> is thoughtfully designed to focus on different aspects of the </w:t>
      </w:r>
      <w:proofErr w:type="spellStart"/>
      <w:r w:rsidR="00EA742E" w:rsidRPr="007B47C6">
        <w:rPr>
          <w:rFonts w:ascii="Times New Roman" w:eastAsia="Times New Roman" w:hAnsi="Times New Roman" w:cs="Times New Roman"/>
          <w:sz w:val="24"/>
          <w:szCs w:val="24"/>
        </w:rPr>
        <w:t>organisation</w:t>
      </w:r>
      <w:proofErr w:type="spellEnd"/>
      <w:r w:rsidR="00EA742E" w:rsidRPr="007B47C6">
        <w:rPr>
          <w:rFonts w:ascii="Times New Roman" w:eastAsia="Times New Roman" w:hAnsi="Times New Roman" w:cs="Times New Roman"/>
          <w:sz w:val="24"/>
          <w:szCs w:val="24"/>
        </w:rPr>
        <w:t xml:space="preserve"> (Oduro, 2019). It also works as a fund management service provider in the UK and started its franchise in Ireland and Canada. The main strategies of this company include, </w:t>
      </w:r>
    </w:p>
    <w:p w14:paraId="632704F3"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Aviva has developed their four-pronged strategy based on four different segments to target every sphere of development. These segments are the customers, efficiency, growth a</w:t>
      </w:r>
      <w:r w:rsidR="007B47C6">
        <w:rPr>
          <w:rFonts w:ascii="Times New Roman" w:eastAsia="Times New Roman" w:hAnsi="Times New Roman" w:cs="Times New Roman"/>
          <w:sz w:val="24"/>
          <w:szCs w:val="24"/>
        </w:rPr>
        <w:t xml:space="preserve">nd sustainability (‌Aviva Plc, </w:t>
      </w:r>
      <w:r w:rsidRPr="007B47C6">
        <w:rPr>
          <w:rFonts w:ascii="Times New Roman" w:eastAsia="Times New Roman" w:hAnsi="Times New Roman" w:cs="Times New Roman"/>
          <w:sz w:val="24"/>
          <w:szCs w:val="24"/>
        </w:rPr>
        <w:t xml:space="preserve">2019). The Customer-centric strategies of Aviva aim to become a </w:t>
      </w:r>
      <w:r w:rsidRPr="007B47C6">
        <w:rPr>
          <w:rFonts w:ascii="Times New Roman" w:eastAsia="Times New Roman" w:hAnsi="Times New Roman" w:cs="Times New Roman"/>
          <w:sz w:val="24"/>
          <w:szCs w:val="24"/>
        </w:rPr>
        <w:lastRenderedPageBreak/>
        <w:t xml:space="preserve">steady brand for Insurance and wealth management by convincing their customers about the importance of insurance policies in the challenging atmosphere of the modern world.  </w:t>
      </w:r>
    </w:p>
    <w:p w14:paraId="6AF5C2D4"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On the other hand, efficiency is another key strategy of Aviva where they intend to become </w:t>
      </w:r>
      <w:proofErr w:type="spellStart"/>
      <w:r w:rsidRPr="007B47C6">
        <w:rPr>
          <w:rFonts w:ascii="Times New Roman" w:eastAsia="Times New Roman" w:hAnsi="Times New Roman" w:cs="Times New Roman"/>
          <w:sz w:val="24"/>
          <w:szCs w:val="24"/>
        </w:rPr>
        <w:t>digitised</w:t>
      </w:r>
      <w:proofErr w:type="spellEnd"/>
      <w:r w:rsidRPr="007B47C6">
        <w:rPr>
          <w:rFonts w:ascii="Times New Roman" w:eastAsia="Times New Roman" w:hAnsi="Times New Roman" w:cs="Times New Roman"/>
          <w:sz w:val="24"/>
          <w:szCs w:val="24"/>
        </w:rPr>
        <w:t xml:space="preserve"> with the help of technologies. This company is investing its capital in the advancements of simple and automatic technology for achieving efficacy.</w:t>
      </w:r>
    </w:p>
    <w:p w14:paraId="71403613"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Growth is the third important targeted strategy of Aviva where they aim to get lucrative growth in a disciplined way and meet the expectations of the desired customers as highlighted in the segmentation section. In order to achieve this objective, they have built a diverse portfolio of material benefits to deliver their customers the best services. These services are supported and provided by the resilient performances of the employees who helped the company in growing along with fruitful strategies. </w:t>
      </w:r>
    </w:p>
    <w:p w14:paraId="476768DE"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Aviva targets to be the leader of the financial services of the UK in building a sustainable environment. They have targeted to take part in the climate change initiatives like Net Zero carbon emission within 2040 to lessen the climate disaster factors in the future. Sustainable strategies have been implemented by the company to earn the title of being a sustainable business in the UK.</w:t>
      </w:r>
    </w:p>
    <w:p w14:paraId="652EF120"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Positioning strategies of the Aviva Plc</w:t>
      </w:r>
      <w:r w:rsidR="007B47C6">
        <w:rPr>
          <w:rFonts w:ascii="Times New Roman" w:eastAsia="Times New Roman" w:hAnsi="Times New Roman" w:cs="Times New Roman"/>
          <w:b/>
          <w:sz w:val="24"/>
          <w:szCs w:val="24"/>
        </w:rPr>
        <w:t>.</w:t>
      </w:r>
      <w:r w:rsidRPr="007B47C6">
        <w:rPr>
          <w:rFonts w:ascii="Times New Roman" w:eastAsia="Times New Roman" w:hAnsi="Times New Roman" w:cs="Times New Roman"/>
          <w:b/>
          <w:sz w:val="24"/>
          <w:szCs w:val="24"/>
        </w:rPr>
        <w:t xml:space="preserve"> </w:t>
      </w:r>
    </w:p>
    <w:p w14:paraId="54E548B7"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Positioning strateg</w:t>
      </w:r>
      <w:r w:rsidR="00F136B3">
        <w:rPr>
          <w:rFonts w:ascii="Times New Roman" w:eastAsia="Times New Roman" w:hAnsi="Times New Roman" w:cs="Times New Roman"/>
          <w:sz w:val="24"/>
          <w:szCs w:val="24"/>
        </w:rPr>
        <w:t xml:space="preserve">ies are the </w:t>
      </w:r>
      <w:r w:rsidRPr="007B47C6">
        <w:rPr>
          <w:rFonts w:ascii="Times New Roman" w:eastAsia="Times New Roman" w:hAnsi="Times New Roman" w:cs="Times New Roman"/>
          <w:sz w:val="24"/>
          <w:szCs w:val="24"/>
        </w:rPr>
        <w:t>marketing plan for establishing features and working procedures of companies inside the customers’ minds. In this way, Aviva Plc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influences customers’ perceptions so that they can have a competitive advantage. Aviva has set positioning assertions of their general, life and health insurance products, pension plans, long-term accident insurance, annuity plans, medical expenses and other products to their customers (</w:t>
      </w:r>
      <w:proofErr w:type="spellStart"/>
      <w:r w:rsidRPr="007B47C6">
        <w:rPr>
          <w:rFonts w:ascii="Times New Roman" w:eastAsia="Times New Roman" w:hAnsi="Times New Roman" w:cs="Times New Roman"/>
          <w:sz w:val="24"/>
          <w:szCs w:val="24"/>
        </w:rPr>
        <w:t>Globaldata</w:t>
      </w:r>
      <w:proofErr w:type="spellEnd"/>
      <w:r w:rsidRPr="007B47C6">
        <w:rPr>
          <w:rFonts w:ascii="Times New Roman" w:eastAsia="Times New Roman" w:hAnsi="Times New Roman" w:cs="Times New Roman"/>
          <w:sz w:val="24"/>
          <w:szCs w:val="24"/>
        </w:rPr>
        <w:t xml:space="preserve">, 2019). The implication of positioning strategy helps it for </w:t>
      </w:r>
      <w:proofErr w:type="spellStart"/>
      <w:r w:rsidRPr="007B47C6">
        <w:rPr>
          <w:rFonts w:ascii="Times New Roman" w:eastAsia="Times New Roman" w:hAnsi="Times New Roman" w:cs="Times New Roman"/>
          <w:sz w:val="24"/>
          <w:szCs w:val="24"/>
        </w:rPr>
        <w:t>recognising</w:t>
      </w:r>
      <w:proofErr w:type="spellEnd"/>
      <w:r w:rsidRPr="007B47C6">
        <w:rPr>
          <w:rFonts w:ascii="Times New Roman" w:eastAsia="Times New Roman" w:hAnsi="Times New Roman" w:cs="Times New Roman"/>
          <w:sz w:val="24"/>
          <w:szCs w:val="24"/>
        </w:rPr>
        <w:t xml:space="preserve"> customers’ demands, choices, and preferences and it launches products as per their requirements. Using this strategy it enjoys competitive advantages over competitors such as HSBC, and Schroders operating in the </w:t>
      </w:r>
      <w:r w:rsidR="007B47C6" w:rsidRPr="007B47C6">
        <w:rPr>
          <w:rFonts w:ascii="Times New Roman" w:eastAsia="Times New Roman" w:hAnsi="Times New Roman" w:cs="Times New Roman"/>
          <w:sz w:val="24"/>
          <w:szCs w:val="24"/>
        </w:rPr>
        <w:t>UK insurance</w:t>
      </w:r>
      <w:r w:rsidRPr="007B47C6">
        <w:rPr>
          <w:rFonts w:ascii="Times New Roman" w:eastAsia="Times New Roman" w:hAnsi="Times New Roman" w:cs="Times New Roman"/>
          <w:sz w:val="24"/>
          <w:szCs w:val="24"/>
        </w:rPr>
        <w:t xml:space="preserve"> market. This strategy helps in business growth in several regions of Asia, Canada, Ireland, Europe and other nations.       </w:t>
      </w:r>
    </w:p>
    <w:p w14:paraId="7B238A7D" w14:textId="77777777" w:rsidR="004F2B65" w:rsidRPr="007B47C6" w:rsidRDefault="00EA742E" w:rsidP="007B47C6">
      <w:pPr>
        <w:pStyle w:val="Heading1"/>
      </w:pPr>
      <w:bookmarkStart w:id="4" w:name="_Toc140663459"/>
      <w:r w:rsidRPr="007B47C6">
        <w:lastRenderedPageBreak/>
        <w:t>Marketing Mix of the Aviva Plc</w:t>
      </w:r>
      <w:r w:rsidR="007B47C6">
        <w:t>.</w:t>
      </w:r>
      <w:bookmarkEnd w:id="4"/>
      <w:r w:rsidRPr="007B47C6">
        <w:t xml:space="preserve"> </w:t>
      </w:r>
    </w:p>
    <w:p w14:paraId="1D84E0D6"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noProof/>
          <w:sz w:val="24"/>
          <w:szCs w:val="24"/>
        </w:rPr>
        <w:drawing>
          <wp:inline distT="114300" distB="114300" distL="114300" distR="114300" wp14:anchorId="4F8CF3DA" wp14:editId="6D73CF67">
            <wp:extent cx="4810125" cy="457676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810125" cy="4576763"/>
                    </a:xfrm>
                    <a:prstGeom prst="rect">
                      <a:avLst/>
                    </a:prstGeom>
                    <a:ln/>
                  </pic:spPr>
                </pic:pic>
              </a:graphicData>
            </a:graphic>
          </wp:inline>
        </w:drawing>
      </w:r>
    </w:p>
    <w:p w14:paraId="0DB23C4D"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6: Marketing Mix</w:t>
      </w:r>
    </w:p>
    <w:p w14:paraId="09BFFF30"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(Source: </w:t>
      </w:r>
      <w:r w:rsidRPr="007B47C6">
        <w:rPr>
          <w:rFonts w:ascii="Times New Roman" w:eastAsia="Times New Roman" w:hAnsi="Times New Roman" w:cs="Times New Roman"/>
          <w:sz w:val="24"/>
          <w:szCs w:val="24"/>
          <w:highlight w:val="white"/>
        </w:rPr>
        <w:t>‌</w:t>
      </w:r>
      <w:proofErr w:type="spellStart"/>
      <w:r w:rsidRPr="007B47C6">
        <w:rPr>
          <w:rFonts w:ascii="Times New Roman" w:eastAsia="Times New Roman" w:hAnsi="Times New Roman" w:cs="Times New Roman"/>
          <w:sz w:val="24"/>
          <w:szCs w:val="24"/>
          <w:highlight w:val="white"/>
        </w:rPr>
        <w:t>Justtellstories</w:t>
      </w:r>
      <w:proofErr w:type="spellEnd"/>
      <w:r w:rsidRPr="007B47C6">
        <w:rPr>
          <w:rFonts w:ascii="Times New Roman" w:eastAsia="Times New Roman" w:hAnsi="Times New Roman" w:cs="Times New Roman"/>
          <w:sz w:val="24"/>
          <w:szCs w:val="24"/>
          <w:highlight w:val="white"/>
        </w:rPr>
        <w:t>, 2020)</w:t>
      </w:r>
    </w:p>
    <w:p w14:paraId="25AD842B"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1. Price</w:t>
      </w:r>
    </w:p>
    <w:p w14:paraId="0CB43426"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The annual turnover of the company Aviva Plc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was approximately 16.4 billion British pounds in the year 2022. However, when a person is looking for a good insurance company they always search for a company which has given the claims without any hassles. The claim settlement of the company is approximately 98.01% from the year 2021 to 2022. This company is offering their insurance at the lowest cost. In order to get a cover of the insurance someone will need to pay only 200 British pounds. This is a big issue for the company to attract most of the customers. Every insurance company is based on the pricing of their products and they are also providing good value for their insurance plans (</w:t>
      </w:r>
      <w:r w:rsidRPr="007B47C6">
        <w:rPr>
          <w:rFonts w:ascii="Times New Roman" w:eastAsia="Times New Roman" w:hAnsi="Times New Roman" w:cs="Times New Roman"/>
          <w:sz w:val="24"/>
          <w:szCs w:val="24"/>
          <w:highlight w:val="white"/>
        </w:rPr>
        <w:t xml:space="preserve">Iqbal and </w:t>
      </w:r>
      <w:proofErr w:type="spellStart"/>
      <w:r w:rsidRPr="007B47C6">
        <w:rPr>
          <w:rFonts w:ascii="Times New Roman" w:eastAsia="Times New Roman" w:hAnsi="Times New Roman" w:cs="Times New Roman"/>
          <w:sz w:val="24"/>
          <w:szCs w:val="24"/>
          <w:highlight w:val="white"/>
        </w:rPr>
        <w:t>Keay</w:t>
      </w:r>
      <w:proofErr w:type="spellEnd"/>
      <w:r w:rsidRPr="007B47C6">
        <w:rPr>
          <w:rFonts w:ascii="Times New Roman" w:eastAsia="Times New Roman" w:hAnsi="Times New Roman" w:cs="Times New Roman"/>
          <w:sz w:val="24"/>
          <w:szCs w:val="24"/>
          <w:highlight w:val="white"/>
        </w:rPr>
        <w:t>, 2019)</w:t>
      </w:r>
      <w:r w:rsidRPr="007B47C6">
        <w:rPr>
          <w:rFonts w:ascii="Times New Roman" w:eastAsia="Times New Roman" w:hAnsi="Times New Roman" w:cs="Times New Roman"/>
          <w:sz w:val="24"/>
          <w:szCs w:val="24"/>
        </w:rPr>
        <w:t>. However, Aviva Plc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is using the techniques of giving high premiums at a low cost for expanding their business and getting popularity among customers. This strategy is mainly to make their products more sustainable and they are bound to their strategy of meeting the satisfaction of their customers. </w:t>
      </w:r>
    </w:p>
    <w:p w14:paraId="78415710"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lastRenderedPageBreak/>
        <w:t>2. Place</w:t>
      </w:r>
    </w:p>
    <w:p w14:paraId="7DB60907"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Aviva Plc</w:t>
      </w:r>
      <w:r w:rsidR="007B47C6">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serves more than 34 million customers worldwide and the reason for its operating pattern is di</w:t>
      </w:r>
      <w:r w:rsidR="007B47C6">
        <w:rPr>
          <w:rFonts w:ascii="Times New Roman" w:eastAsia="Times New Roman" w:hAnsi="Times New Roman" w:cs="Times New Roman"/>
          <w:sz w:val="24"/>
          <w:szCs w:val="24"/>
        </w:rPr>
        <w:t>fferent country-wise (Statista,</w:t>
      </w:r>
      <w:r w:rsidRPr="007B47C6">
        <w:rPr>
          <w:rFonts w:ascii="Times New Roman" w:eastAsia="Times New Roman" w:hAnsi="Times New Roman" w:cs="Times New Roman"/>
          <w:sz w:val="24"/>
          <w:szCs w:val="24"/>
        </w:rPr>
        <w:t xml:space="preserve"> 2021). The difference has arisen due to a different pattern of customer demand. The customers of the UK and Ireland buy its general insurance products. On the other hand, consumers from India, China, Singapore, Taiwan, Indonesia, Vietnam, and Hong Kong purchase long-term business insurance products. Its distribution network is quite strong due to its direct selling activities. On the contrary, it has become a partner with various financial advisory firms, private sector banks and private fund lending firms. Besides that, it has created several online channels for selling insurance policies with minimum personal details and hassle-free procedures. On the other hand, it gives details regarding several insurance plans, policies, and liability for enhancing customer availability on their websites. Operating with a diverse network it has ranked the largest insurance company in the world. </w:t>
      </w:r>
    </w:p>
    <w:p w14:paraId="4B855A70"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drawing>
          <wp:inline distT="114300" distB="114300" distL="114300" distR="114300" wp14:anchorId="0EE8A120" wp14:editId="0D7A0219">
            <wp:extent cx="4510088" cy="2536399"/>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510088" cy="2536399"/>
                    </a:xfrm>
                    <a:prstGeom prst="rect">
                      <a:avLst/>
                    </a:prstGeom>
                    <a:ln/>
                  </pic:spPr>
                </pic:pic>
              </a:graphicData>
            </a:graphic>
          </wp:inline>
        </w:drawing>
      </w:r>
    </w:p>
    <w:p w14:paraId="55EB4F21"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7: Place strategy</w:t>
      </w:r>
    </w:p>
    <w:p w14:paraId="3F479A07"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(Source: Mishra, 2020)</w:t>
      </w:r>
    </w:p>
    <w:p w14:paraId="38ECCDBE"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 xml:space="preserve">3. Promotion </w:t>
      </w:r>
    </w:p>
    <w:p w14:paraId="6F9DCBA3"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The company mainly used multiple television channels for promoting its business services, and different print media and radios are used by the company for advertising their products. For market penetration, the company also builds partnerships with their local partners. On the other hand, the company also used their online website and described their product or service in detail within their website (Oduro et al., 2019). Different types of campaigns such as their ‘new thinking campaign', provide financial advice to the audiences free of cost and the company also offers attractive financial services to their customers. They also arrange continuous public surveys and research, collect the customer’s feedback and try their best to reach every audience. </w:t>
      </w:r>
    </w:p>
    <w:p w14:paraId="139A0F59"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lastRenderedPageBreak/>
        <w:drawing>
          <wp:inline distT="114300" distB="114300" distL="114300" distR="114300" wp14:anchorId="1CAF38C6" wp14:editId="0921C68B">
            <wp:extent cx="5731200" cy="33147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731200" cy="3314700"/>
                    </a:xfrm>
                    <a:prstGeom prst="rect">
                      <a:avLst/>
                    </a:prstGeom>
                    <a:ln/>
                  </pic:spPr>
                </pic:pic>
              </a:graphicData>
            </a:graphic>
          </wp:inline>
        </w:drawing>
      </w:r>
    </w:p>
    <w:p w14:paraId="184B88CD"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8: Promotional campaign of Aviva Plc.</w:t>
      </w:r>
    </w:p>
    <w:p w14:paraId="24CBCE2E"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(Source: Aviva, 2020)</w:t>
      </w:r>
    </w:p>
    <w:p w14:paraId="39B18CE8"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4. Product</w:t>
      </w:r>
    </w:p>
    <w:p w14:paraId="6B778415"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Aviva is one of the leading financial institutions in the world. Therefore the product strategy of this company has been made with the compliance of its fame and business tactics by depending on the Product Strategy Pyramid. </w:t>
      </w:r>
      <w:r w:rsidR="00133C24" w:rsidRPr="007B47C6">
        <w:rPr>
          <w:rFonts w:ascii="Times New Roman" w:eastAsia="Times New Roman" w:hAnsi="Times New Roman" w:cs="Times New Roman"/>
          <w:sz w:val="24"/>
          <w:szCs w:val="24"/>
        </w:rPr>
        <w:t>Aviva’s</w:t>
      </w:r>
      <w:r w:rsidRPr="007B47C6">
        <w:rPr>
          <w:rFonts w:ascii="Times New Roman" w:eastAsia="Times New Roman" w:hAnsi="Times New Roman" w:cs="Times New Roman"/>
          <w:sz w:val="24"/>
          <w:szCs w:val="24"/>
        </w:rPr>
        <w:t xml:space="preserve"> main product offerings are divided into four categories namely health and general insurance, fund management, long-term business and various financial services. The health and general insurance of this company includes individual health and property coverage. Aviva’s fund management product includes fund investments in business by shareholders and so on. Long-term business policies are associated with life-long insurance services, pension facilities, and lengthy health insurance. The financial services of Aviva include funds, investments and unit trusts for various companies and retail clients. </w:t>
      </w:r>
    </w:p>
    <w:p w14:paraId="631317BB"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lastRenderedPageBreak/>
        <w:drawing>
          <wp:inline distT="114300" distB="114300" distL="114300" distR="114300" wp14:anchorId="6FCA8854" wp14:editId="47DCE372">
            <wp:extent cx="4800600" cy="2747963"/>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b="9859"/>
                    <a:stretch>
                      <a:fillRect/>
                    </a:stretch>
                  </pic:blipFill>
                  <pic:spPr>
                    <a:xfrm>
                      <a:off x="0" y="0"/>
                      <a:ext cx="4800600" cy="2747963"/>
                    </a:xfrm>
                    <a:prstGeom prst="rect">
                      <a:avLst/>
                    </a:prstGeom>
                    <a:ln/>
                  </pic:spPr>
                </pic:pic>
              </a:graphicData>
            </a:graphic>
          </wp:inline>
        </w:drawing>
      </w:r>
    </w:p>
    <w:p w14:paraId="6E8255BF"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w:t>
      </w:r>
      <w:r w:rsidR="007B47C6">
        <w:rPr>
          <w:rFonts w:ascii="Times New Roman" w:eastAsia="Times New Roman" w:hAnsi="Times New Roman" w:cs="Times New Roman"/>
          <w:b/>
          <w:sz w:val="24"/>
          <w:szCs w:val="24"/>
        </w:rPr>
        <w:t>e 9: Product strategy of Aviva P</w:t>
      </w:r>
      <w:r w:rsidRPr="007B47C6">
        <w:rPr>
          <w:rFonts w:ascii="Times New Roman" w:eastAsia="Times New Roman" w:hAnsi="Times New Roman" w:cs="Times New Roman"/>
          <w:b/>
          <w:sz w:val="24"/>
          <w:szCs w:val="24"/>
        </w:rPr>
        <w:t>lc</w:t>
      </w:r>
      <w:r w:rsidR="007B47C6">
        <w:rPr>
          <w:rFonts w:ascii="Times New Roman" w:eastAsia="Times New Roman" w:hAnsi="Times New Roman" w:cs="Times New Roman"/>
          <w:b/>
          <w:sz w:val="24"/>
          <w:szCs w:val="24"/>
        </w:rPr>
        <w:t>.</w:t>
      </w:r>
    </w:p>
    <w:p w14:paraId="1920610C"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sz w:val="24"/>
          <w:szCs w:val="24"/>
        </w:rPr>
        <w:t>(Source: Google, 2023)</w:t>
      </w:r>
    </w:p>
    <w:p w14:paraId="0A37C921" w14:textId="77777777" w:rsidR="004F2B65" w:rsidRPr="007B47C6" w:rsidRDefault="00EA742E" w:rsidP="007B47C6">
      <w:pPr>
        <w:pStyle w:val="Heading1"/>
      </w:pPr>
      <w:bookmarkStart w:id="5" w:name="_Toc140663460"/>
      <w:r w:rsidRPr="007B47C6">
        <w:t>Conclusion</w:t>
      </w:r>
      <w:bookmarkEnd w:id="5"/>
    </w:p>
    <w:p w14:paraId="192B9A35"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After completing the research on the marketing fundamentals, it has been concluded that </w:t>
      </w:r>
      <w:proofErr w:type="spellStart"/>
      <w:r w:rsidRPr="007B47C6">
        <w:rPr>
          <w:rFonts w:ascii="Times New Roman" w:eastAsia="Times New Roman" w:hAnsi="Times New Roman" w:cs="Times New Roman"/>
          <w:sz w:val="24"/>
          <w:szCs w:val="24"/>
        </w:rPr>
        <w:t>organisations</w:t>
      </w:r>
      <w:proofErr w:type="spellEnd"/>
      <w:r w:rsidRPr="007B47C6">
        <w:rPr>
          <w:rFonts w:ascii="Times New Roman" w:eastAsia="Times New Roman" w:hAnsi="Times New Roman" w:cs="Times New Roman"/>
          <w:sz w:val="24"/>
          <w:szCs w:val="24"/>
        </w:rPr>
        <w:t xml:space="preserve"> need to follow segmentation strategies to continue the businesses in the long run. In order to discuss the effectiveness of the segmentation strategies, this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has taken the help of Aviva Plc. The segmentation strategies of Aviva Plc</w:t>
      </w:r>
      <w:r w:rsidR="00F136B3">
        <w:rPr>
          <w:rFonts w:ascii="Times New Roman" w:eastAsia="Times New Roman" w:hAnsi="Times New Roman" w:cs="Times New Roman"/>
          <w:sz w:val="24"/>
          <w:szCs w:val="24"/>
        </w:rPr>
        <w:t>.</w:t>
      </w:r>
      <w:r w:rsidRPr="007B47C6">
        <w:rPr>
          <w:rFonts w:ascii="Times New Roman" w:eastAsia="Times New Roman" w:hAnsi="Times New Roman" w:cs="Times New Roman"/>
          <w:sz w:val="24"/>
          <w:szCs w:val="24"/>
        </w:rPr>
        <w:t xml:space="preserve"> has properly discussed in the above part of the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Each and every factor of the segmentation was properly </w:t>
      </w:r>
      <w:proofErr w:type="spellStart"/>
      <w:r w:rsidRPr="007B47C6">
        <w:rPr>
          <w:rFonts w:ascii="Times New Roman" w:eastAsia="Times New Roman" w:hAnsi="Times New Roman" w:cs="Times New Roman"/>
          <w:sz w:val="24"/>
          <w:szCs w:val="24"/>
        </w:rPr>
        <w:t>analysed</w:t>
      </w:r>
      <w:proofErr w:type="spellEnd"/>
      <w:r w:rsidRPr="007B47C6">
        <w:rPr>
          <w:rFonts w:ascii="Times New Roman" w:eastAsia="Times New Roman" w:hAnsi="Times New Roman" w:cs="Times New Roman"/>
          <w:sz w:val="24"/>
          <w:szCs w:val="24"/>
        </w:rPr>
        <w:t xml:space="preserve"> including targeting strategies as well as positioning strategies. The marketing mix of this company was included in the last portion of this </w:t>
      </w:r>
      <w:r w:rsidR="007B47C6">
        <w:rPr>
          <w:rFonts w:ascii="Times New Roman" w:eastAsia="Times New Roman" w:hAnsi="Times New Roman" w:cs="Times New Roman"/>
          <w:sz w:val="24"/>
          <w:szCs w:val="24"/>
        </w:rPr>
        <w:t>blog</w:t>
      </w:r>
      <w:r w:rsidRPr="007B47C6">
        <w:rPr>
          <w:rFonts w:ascii="Times New Roman" w:eastAsia="Times New Roman" w:hAnsi="Times New Roman" w:cs="Times New Roman"/>
          <w:sz w:val="24"/>
          <w:szCs w:val="24"/>
        </w:rPr>
        <w:t xml:space="preserve"> to explain the actual marketing structure of the company. </w:t>
      </w:r>
    </w:p>
    <w:p w14:paraId="38C7A4F7"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5E107D08"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39998BED"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hAnsi="Times New Roman" w:cs="Times New Roman"/>
          <w:sz w:val="24"/>
          <w:szCs w:val="24"/>
        </w:rPr>
        <w:br w:type="page"/>
      </w:r>
    </w:p>
    <w:p w14:paraId="5299CBC7" w14:textId="77777777" w:rsidR="007B47C6" w:rsidRPr="007B47C6" w:rsidRDefault="00EA742E" w:rsidP="007B47C6">
      <w:pPr>
        <w:pStyle w:val="Heading1"/>
      </w:pPr>
      <w:bookmarkStart w:id="6" w:name="_Toc140663461"/>
      <w:r w:rsidRPr="007B47C6">
        <w:lastRenderedPageBreak/>
        <w:t>Reference List</w:t>
      </w:r>
      <w:bookmarkEnd w:id="6"/>
      <w:r w:rsidRPr="007B47C6">
        <w:t xml:space="preserve"> </w:t>
      </w:r>
    </w:p>
    <w:p w14:paraId="712B7279" w14:textId="77777777" w:rsidR="007B47C6" w:rsidRPr="007B47C6" w:rsidRDefault="007B47C6" w:rsidP="007B47C6">
      <w:pPr>
        <w:spacing w:before="240" w:after="240"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‌Aviva Plc., (2019). Our strategy. [online] Aviva.com. Available at: </w:t>
      </w:r>
      <w:hyperlink r:id="rId18">
        <w:r w:rsidRPr="007B47C6">
          <w:rPr>
            <w:rFonts w:ascii="Times New Roman" w:eastAsia="Times New Roman" w:hAnsi="Times New Roman" w:cs="Times New Roman"/>
            <w:sz w:val="24"/>
            <w:szCs w:val="24"/>
            <w:u w:val="single"/>
          </w:rPr>
          <w:t>https://www.aviva.com/investors/our-strategy/</w:t>
        </w:r>
      </w:hyperlink>
      <w:r w:rsidRPr="007B47C6">
        <w:rPr>
          <w:rFonts w:ascii="Times New Roman" w:eastAsia="Times New Roman" w:hAnsi="Times New Roman" w:cs="Times New Roman"/>
          <w:sz w:val="24"/>
          <w:szCs w:val="24"/>
        </w:rPr>
        <w:t>.</w:t>
      </w:r>
    </w:p>
    <w:p w14:paraId="2AD37C5A"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Aviva Plc., (2019). </w:t>
      </w:r>
      <w:r w:rsidRPr="007B47C6">
        <w:rPr>
          <w:rFonts w:ascii="Times New Roman" w:eastAsia="Times New Roman" w:hAnsi="Times New Roman" w:cs="Times New Roman"/>
          <w:i/>
          <w:sz w:val="24"/>
          <w:szCs w:val="24"/>
        </w:rPr>
        <w:t>About us</w:t>
      </w:r>
      <w:r w:rsidRPr="007B47C6">
        <w:rPr>
          <w:rFonts w:ascii="Times New Roman" w:eastAsia="Times New Roman" w:hAnsi="Times New Roman" w:cs="Times New Roman"/>
          <w:sz w:val="24"/>
          <w:szCs w:val="24"/>
        </w:rPr>
        <w:t xml:space="preserve">. [online] Aviva.com. Available at: </w:t>
      </w:r>
      <w:hyperlink r:id="rId19">
        <w:r w:rsidRPr="007B47C6">
          <w:rPr>
            <w:rFonts w:ascii="Times New Roman" w:eastAsia="Times New Roman" w:hAnsi="Times New Roman" w:cs="Times New Roman"/>
            <w:sz w:val="24"/>
            <w:szCs w:val="24"/>
            <w:u w:val="single"/>
          </w:rPr>
          <w:t>https://www.aviva.com/about-us/</w:t>
        </w:r>
      </w:hyperlink>
      <w:r w:rsidRPr="007B47C6">
        <w:rPr>
          <w:rFonts w:ascii="Times New Roman" w:eastAsia="Times New Roman" w:hAnsi="Times New Roman" w:cs="Times New Roman"/>
          <w:sz w:val="24"/>
          <w:szCs w:val="24"/>
        </w:rPr>
        <w:t>.</w:t>
      </w:r>
    </w:p>
    <w:p w14:paraId="0E564DDC"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Aviva., (2020). Aviva aims to help people save money in global campaign. [online] Available at: https://www.campaignlive.co.uk/article/aviva-aims-help-people-save-money-global-campaign/1387593 [Accessed 19 Jul. 2023].</w:t>
      </w:r>
    </w:p>
    <w:p w14:paraId="1FF59723"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AVIVA., (2020). How we’re </w:t>
      </w:r>
      <w:proofErr w:type="spellStart"/>
      <w:r w:rsidRPr="007B47C6">
        <w:rPr>
          <w:rFonts w:ascii="Times New Roman" w:eastAsia="Times New Roman" w:hAnsi="Times New Roman" w:cs="Times New Roman"/>
          <w:sz w:val="24"/>
          <w:szCs w:val="24"/>
        </w:rPr>
        <w:t>organised</w:t>
      </w:r>
      <w:proofErr w:type="spellEnd"/>
      <w:r w:rsidRPr="007B47C6">
        <w:rPr>
          <w:rFonts w:ascii="Times New Roman" w:eastAsia="Times New Roman" w:hAnsi="Times New Roman" w:cs="Times New Roman"/>
          <w:sz w:val="24"/>
          <w:szCs w:val="24"/>
        </w:rPr>
        <w:t xml:space="preserve">. [online] www.aviva.com. Available at: </w:t>
      </w:r>
      <w:hyperlink r:id="rId20">
        <w:r w:rsidRPr="007B47C6">
          <w:rPr>
            <w:rFonts w:ascii="Times New Roman" w:eastAsia="Times New Roman" w:hAnsi="Times New Roman" w:cs="Times New Roman"/>
            <w:sz w:val="24"/>
            <w:szCs w:val="24"/>
            <w:u w:val="single"/>
          </w:rPr>
          <w:t>https://www.aviva.com/about-us/how-we-are-organised/</w:t>
        </w:r>
      </w:hyperlink>
      <w:r w:rsidRPr="007B47C6">
        <w:rPr>
          <w:rFonts w:ascii="Times New Roman" w:eastAsia="Times New Roman" w:hAnsi="Times New Roman" w:cs="Times New Roman"/>
          <w:sz w:val="24"/>
          <w:szCs w:val="24"/>
        </w:rPr>
        <w:t>.</w:t>
      </w:r>
    </w:p>
    <w:p w14:paraId="2BB3E59E" w14:textId="77777777" w:rsidR="007B47C6" w:rsidRPr="007B47C6" w:rsidRDefault="007B47C6"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Denkowska</w:t>
      </w:r>
      <w:proofErr w:type="spellEnd"/>
      <w:r w:rsidRPr="007B47C6">
        <w:rPr>
          <w:rFonts w:ascii="Times New Roman" w:eastAsia="Times New Roman" w:hAnsi="Times New Roman" w:cs="Times New Roman"/>
          <w:sz w:val="24"/>
          <w:szCs w:val="24"/>
        </w:rPr>
        <w:t xml:space="preserve">, A. and </w:t>
      </w:r>
      <w:proofErr w:type="spellStart"/>
      <w:r w:rsidRPr="007B47C6">
        <w:rPr>
          <w:rFonts w:ascii="Times New Roman" w:eastAsia="Times New Roman" w:hAnsi="Times New Roman" w:cs="Times New Roman"/>
          <w:sz w:val="24"/>
          <w:szCs w:val="24"/>
        </w:rPr>
        <w:t>Wanat</w:t>
      </w:r>
      <w:proofErr w:type="spellEnd"/>
      <w:r w:rsidRPr="007B47C6">
        <w:rPr>
          <w:rFonts w:ascii="Times New Roman" w:eastAsia="Times New Roman" w:hAnsi="Times New Roman" w:cs="Times New Roman"/>
          <w:sz w:val="24"/>
          <w:szCs w:val="24"/>
        </w:rPr>
        <w:t>, S., (2021). A dynamic MST-</w:t>
      </w:r>
      <w:proofErr w:type="spellStart"/>
      <w:r w:rsidRPr="007B47C6">
        <w:rPr>
          <w:rFonts w:ascii="Times New Roman" w:eastAsia="Times New Roman" w:hAnsi="Times New Roman" w:cs="Times New Roman"/>
          <w:sz w:val="24"/>
          <w:szCs w:val="24"/>
        </w:rPr>
        <w:t>deltaCoVaR</w:t>
      </w:r>
      <w:proofErr w:type="spellEnd"/>
      <w:r w:rsidRPr="007B47C6">
        <w:rPr>
          <w:rFonts w:ascii="Times New Roman" w:eastAsia="Times New Roman" w:hAnsi="Times New Roman" w:cs="Times New Roman"/>
          <w:sz w:val="24"/>
          <w:szCs w:val="24"/>
        </w:rPr>
        <w:t xml:space="preserve"> model of systemic risk in the European insurance sector. Statistics in Transition new series, 22(2), pp.173-188. Available at: </w:t>
      </w:r>
      <w:hyperlink r:id="rId21">
        <w:r w:rsidRPr="007B47C6">
          <w:rPr>
            <w:rFonts w:ascii="Times New Roman" w:eastAsia="Times New Roman" w:hAnsi="Times New Roman" w:cs="Times New Roman"/>
            <w:sz w:val="24"/>
            <w:szCs w:val="24"/>
            <w:u w:val="single"/>
          </w:rPr>
          <w:t>https://sciendo.com/pdf/10.21307/stattrans-2021-022</w:t>
        </w:r>
      </w:hyperlink>
    </w:p>
    <w:p w14:paraId="2F7CB850"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Flynn, A. and Walker, H., (2021). Corporate responses to modern slavery risks: an institutional theory perspective. European Business Review, 33(2), pp.295-315. Available at: https://orca.cardiff.ac.uk/id/eprint/129215/1/Paper_R2.docx.doc.pdf</w:t>
      </w:r>
    </w:p>
    <w:p w14:paraId="5EB7ADB3" w14:textId="77777777" w:rsidR="007B47C6" w:rsidRPr="007B47C6" w:rsidRDefault="007B47C6"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Globaldata</w:t>
      </w:r>
      <w:proofErr w:type="spellEnd"/>
      <w:r w:rsidRPr="007B47C6">
        <w:rPr>
          <w:rFonts w:ascii="Times New Roman" w:eastAsia="Times New Roman" w:hAnsi="Times New Roman" w:cs="Times New Roman"/>
          <w:sz w:val="24"/>
          <w:szCs w:val="24"/>
        </w:rPr>
        <w:t xml:space="preserve">., (2019). Aviva Plc Company Profile - Overview. [online] Available at: </w:t>
      </w:r>
      <w:hyperlink r:id="rId22">
        <w:r w:rsidRPr="007B47C6">
          <w:rPr>
            <w:rFonts w:ascii="Times New Roman" w:eastAsia="Times New Roman" w:hAnsi="Times New Roman" w:cs="Times New Roman"/>
            <w:sz w:val="24"/>
            <w:szCs w:val="24"/>
            <w:u w:val="single"/>
          </w:rPr>
          <w:t>https://www.globaldata.com/company-profile/aviva-plc/</w:t>
        </w:r>
      </w:hyperlink>
      <w:r w:rsidRPr="007B47C6">
        <w:rPr>
          <w:rFonts w:ascii="Times New Roman" w:eastAsia="Times New Roman" w:hAnsi="Times New Roman" w:cs="Times New Roman"/>
          <w:sz w:val="24"/>
          <w:szCs w:val="24"/>
        </w:rPr>
        <w:t>.</w:t>
      </w:r>
    </w:p>
    <w:p w14:paraId="478FA7A9" w14:textId="77777777" w:rsidR="007B47C6" w:rsidRPr="007B47C6" w:rsidRDefault="007B47C6" w:rsidP="007B47C6">
      <w:pPr>
        <w:spacing w:before="240" w:after="240"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Google., (2023). </w:t>
      </w:r>
      <w:proofErr w:type="spellStart"/>
      <w:r w:rsidRPr="007B47C6">
        <w:rPr>
          <w:rFonts w:ascii="Times New Roman" w:eastAsia="Times New Roman" w:hAnsi="Times New Roman" w:cs="Times New Roman"/>
          <w:sz w:val="24"/>
          <w:szCs w:val="24"/>
        </w:rPr>
        <w:t>Avertissement</w:t>
      </w:r>
      <w:proofErr w:type="spellEnd"/>
      <w:r w:rsidRPr="007B47C6">
        <w:rPr>
          <w:rFonts w:ascii="Times New Roman" w:eastAsia="Times New Roman" w:hAnsi="Times New Roman" w:cs="Times New Roman"/>
          <w:sz w:val="24"/>
          <w:szCs w:val="24"/>
        </w:rPr>
        <w:t xml:space="preserve"> de redirection. [online] Available at: https://www.google.com/url?sa=i&amp;url=https%3A%2F%2Fwww.productplan.com%2Fglossary%2Fproduct-strategy%2F&amp;psig=AOvVaw2eAEw6x_tZNt8AiqSjcElP&amp;ust=1689835155640000&amp;source=images&amp;cd=vfe&amp;opi=89978449&amp;ved=0CBEQjRxqFwoTCOCr89OUmoADFQAAAAAdAAAAABAE [Accessed 19 Jul. 2023].</w:t>
      </w:r>
    </w:p>
    <w:p w14:paraId="6D1FCCFE" w14:textId="77777777" w:rsidR="007B47C6" w:rsidRPr="007B47C6" w:rsidRDefault="007B47C6" w:rsidP="007B47C6">
      <w:pPr>
        <w:spacing w:line="360" w:lineRule="auto"/>
        <w:jc w:val="both"/>
        <w:rPr>
          <w:rFonts w:ascii="Times New Roman" w:eastAsia="Times New Roman" w:hAnsi="Times New Roman" w:cs="Times New Roman"/>
          <w:sz w:val="24"/>
          <w:szCs w:val="24"/>
          <w:highlight w:val="white"/>
        </w:rPr>
      </w:pPr>
      <w:r w:rsidRPr="007B47C6">
        <w:rPr>
          <w:rFonts w:ascii="Times New Roman" w:eastAsia="Times New Roman" w:hAnsi="Times New Roman" w:cs="Times New Roman"/>
          <w:sz w:val="24"/>
          <w:szCs w:val="24"/>
          <w:highlight w:val="white"/>
        </w:rPr>
        <w:t xml:space="preserve">Iqbal, T. and </w:t>
      </w:r>
      <w:proofErr w:type="spellStart"/>
      <w:r w:rsidRPr="007B47C6">
        <w:rPr>
          <w:rFonts w:ascii="Times New Roman" w:eastAsia="Times New Roman" w:hAnsi="Times New Roman" w:cs="Times New Roman"/>
          <w:sz w:val="24"/>
          <w:szCs w:val="24"/>
          <w:highlight w:val="white"/>
        </w:rPr>
        <w:t>Keay</w:t>
      </w:r>
      <w:proofErr w:type="spellEnd"/>
      <w:r w:rsidRPr="007B47C6">
        <w:rPr>
          <w:rFonts w:ascii="Times New Roman" w:eastAsia="Times New Roman" w:hAnsi="Times New Roman" w:cs="Times New Roman"/>
          <w:sz w:val="24"/>
          <w:szCs w:val="24"/>
          <w:highlight w:val="white"/>
        </w:rPr>
        <w:t xml:space="preserve">, A., (2019). An evaluation of sustainability in large British companies. </w:t>
      </w:r>
      <w:r w:rsidRPr="007B47C6">
        <w:rPr>
          <w:rFonts w:ascii="Times New Roman" w:eastAsia="Times New Roman" w:hAnsi="Times New Roman" w:cs="Times New Roman"/>
          <w:i/>
          <w:sz w:val="24"/>
          <w:szCs w:val="24"/>
          <w:highlight w:val="white"/>
        </w:rPr>
        <w:t>Common Law World Review</w:t>
      </w:r>
      <w:r w:rsidRPr="007B47C6">
        <w:rPr>
          <w:rFonts w:ascii="Times New Roman" w:eastAsia="Times New Roman" w:hAnsi="Times New Roman" w:cs="Times New Roman"/>
          <w:sz w:val="24"/>
          <w:szCs w:val="24"/>
          <w:highlight w:val="white"/>
        </w:rPr>
        <w:t xml:space="preserve">, </w:t>
      </w:r>
      <w:r w:rsidRPr="007B47C6">
        <w:rPr>
          <w:rFonts w:ascii="Times New Roman" w:eastAsia="Times New Roman" w:hAnsi="Times New Roman" w:cs="Times New Roman"/>
          <w:i/>
          <w:sz w:val="24"/>
          <w:szCs w:val="24"/>
          <w:highlight w:val="white"/>
        </w:rPr>
        <w:t>48</w:t>
      </w:r>
      <w:r w:rsidRPr="007B47C6">
        <w:rPr>
          <w:rFonts w:ascii="Times New Roman" w:eastAsia="Times New Roman" w:hAnsi="Times New Roman" w:cs="Times New Roman"/>
          <w:sz w:val="24"/>
          <w:szCs w:val="24"/>
          <w:highlight w:val="white"/>
        </w:rPr>
        <w:t xml:space="preserve">(1-2), pp.39-63. Available at: </w:t>
      </w:r>
      <w:hyperlink r:id="rId23">
        <w:r w:rsidRPr="007B47C6">
          <w:rPr>
            <w:rFonts w:ascii="Times New Roman" w:eastAsia="Times New Roman" w:hAnsi="Times New Roman" w:cs="Times New Roman"/>
            <w:sz w:val="24"/>
            <w:szCs w:val="24"/>
            <w:highlight w:val="white"/>
            <w:u w:val="single"/>
          </w:rPr>
          <w:t>https://journals.sagepub.com/doi/pdf/10.1177/1473779519839611</w:t>
        </w:r>
      </w:hyperlink>
    </w:p>
    <w:p w14:paraId="78081ADD" w14:textId="77777777" w:rsidR="007B47C6" w:rsidRPr="007B47C6" w:rsidRDefault="007B47C6" w:rsidP="007B47C6">
      <w:pPr>
        <w:spacing w:before="240" w:after="240" w:line="360" w:lineRule="auto"/>
        <w:jc w:val="both"/>
        <w:rPr>
          <w:rFonts w:ascii="Times New Roman" w:eastAsia="Times New Roman" w:hAnsi="Times New Roman" w:cs="Times New Roman"/>
          <w:sz w:val="24"/>
          <w:szCs w:val="24"/>
          <w:highlight w:val="white"/>
        </w:rPr>
      </w:pPr>
      <w:r w:rsidRPr="007B47C6">
        <w:rPr>
          <w:rFonts w:ascii="Times New Roman" w:eastAsia="Times New Roman" w:hAnsi="Times New Roman" w:cs="Times New Roman"/>
          <w:sz w:val="24"/>
          <w:szCs w:val="24"/>
          <w:highlight w:val="white"/>
        </w:rPr>
        <w:t>‌</w:t>
      </w:r>
      <w:proofErr w:type="spellStart"/>
      <w:r w:rsidRPr="007B47C6">
        <w:rPr>
          <w:rFonts w:ascii="Times New Roman" w:eastAsia="Times New Roman" w:hAnsi="Times New Roman" w:cs="Times New Roman"/>
          <w:sz w:val="24"/>
          <w:szCs w:val="24"/>
          <w:highlight w:val="white"/>
        </w:rPr>
        <w:t>Justtellstories</w:t>
      </w:r>
      <w:proofErr w:type="spellEnd"/>
      <w:r w:rsidRPr="007B47C6">
        <w:rPr>
          <w:rFonts w:ascii="Times New Roman" w:eastAsia="Times New Roman" w:hAnsi="Times New Roman" w:cs="Times New Roman"/>
          <w:sz w:val="24"/>
          <w:szCs w:val="24"/>
          <w:highlight w:val="white"/>
        </w:rPr>
        <w:t xml:space="preserve">., (2020). Available at: </w:t>
      </w:r>
      <w:hyperlink r:id="rId24">
        <w:r w:rsidRPr="007B47C6">
          <w:rPr>
            <w:rFonts w:ascii="Times New Roman" w:eastAsia="Times New Roman" w:hAnsi="Times New Roman" w:cs="Times New Roman"/>
            <w:sz w:val="24"/>
            <w:szCs w:val="24"/>
            <w:highlight w:val="white"/>
            <w:u w:val="single"/>
          </w:rPr>
          <w:t>https://justtellstories.com/wp-content/uploads/2020/09/4Ps-model.jpg</w:t>
        </w:r>
      </w:hyperlink>
      <w:r w:rsidRPr="007B47C6">
        <w:rPr>
          <w:rFonts w:ascii="Times New Roman" w:eastAsia="Times New Roman" w:hAnsi="Times New Roman" w:cs="Times New Roman"/>
          <w:sz w:val="24"/>
          <w:szCs w:val="24"/>
          <w:highlight w:val="white"/>
        </w:rPr>
        <w:t>.</w:t>
      </w:r>
    </w:p>
    <w:p w14:paraId="69FB9462"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 xml:space="preserve">Mishra, A., (2020). Place Strategy in Marketing Mix. [online] Management Weekly. Available at: </w:t>
      </w:r>
      <w:hyperlink r:id="rId25">
        <w:r w:rsidRPr="007B47C6">
          <w:rPr>
            <w:rFonts w:ascii="Times New Roman" w:eastAsia="Times New Roman" w:hAnsi="Times New Roman" w:cs="Times New Roman"/>
            <w:sz w:val="24"/>
            <w:szCs w:val="24"/>
            <w:u w:val="single"/>
          </w:rPr>
          <w:t>https://managementweekly.org/place-strategy-in-marketing-mix/</w:t>
        </w:r>
      </w:hyperlink>
      <w:r w:rsidRPr="007B47C6">
        <w:rPr>
          <w:rFonts w:ascii="Times New Roman" w:eastAsia="Times New Roman" w:hAnsi="Times New Roman" w:cs="Times New Roman"/>
          <w:sz w:val="24"/>
          <w:szCs w:val="24"/>
        </w:rPr>
        <w:t>.</w:t>
      </w:r>
    </w:p>
    <w:p w14:paraId="7378566E" w14:textId="77777777" w:rsidR="007B47C6" w:rsidRPr="007B47C6" w:rsidRDefault="007B47C6"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Netcorecloud</w:t>
      </w:r>
      <w:proofErr w:type="spellEnd"/>
      <w:r w:rsidRPr="007B47C6">
        <w:rPr>
          <w:rFonts w:ascii="Times New Roman" w:eastAsia="Times New Roman" w:hAnsi="Times New Roman" w:cs="Times New Roman"/>
          <w:sz w:val="24"/>
          <w:szCs w:val="24"/>
        </w:rPr>
        <w:t>., (2023). Available at: https://netcorecloud.com/wp-content/uploads/2022/05/inline_img_12.jpg [Accessed 19 Jul. 2023].</w:t>
      </w:r>
    </w:p>
    <w:p w14:paraId="6A98AA34" w14:textId="77777777" w:rsidR="007B47C6" w:rsidRPr="007B47C6" w:rsidRDefault="007B47C6" w:rsidP="007B47C6">
      <w:pPr>
        <w:spacing w:before="240" w:after="240"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Oduro, B., </w:t>
      </w:r>
      <w:proofErr w:type="spellStart"/>
      <w:r w:rsidRPr="007B47C6">
        <w:rPr>
          <w:rFonts w:ascii="Times New Roman" w:eastAsia="Times New Roman" w:hAnsi="Times New Roman" w:cs="Times New Roman"/>
          <w:sz w:val="24"/>
          <w:szCs w:val="24"/>
        </w:rPr>
        <w:t>Akpabot</w:t>
      </w:r>
      <w:proofErr w:type="spellEnd"/>
      <w:r w:rsidRPr="007B47C6">
        <w:rPr>
          <w:rFonts w:ascii="Times New Roman" w:eastAsia="Times New Roman" w:hAnsi="Times New Roman" w:cs="Times New Roman"/>
          <w:sz w:val="24"/>
          <w:szCs w:val="24"/>
        </w:rPr>
        <w:t xml:space="preserve">, S., </w:t>
      </w:r>
      <w:proofErr w:type="spellStart"/>
      <w:r w:rsidRPr="007B47C6">
        <w:rPr>
          <w:rFonts w:ascii="Times New Roman" w:eastAsia="Times New Roman" w:hAnsi="Times New Roman" w:cs="Times New Roman"/>
          <w:sz w:val="24"/>
          <w:szCs w:val="24"/>
        </w:rPr>
        <w:t>Akakpo</w:t>
      </w:r>
      <w:proofErr w:type="spellEnd"/>
      <w:r w:rsidRPr="007B47C6">
        <w:rPr>
          <w:rFonts w:ascii="Times New Roman" w:eastAsia="Times New Roman" w:hAnsi="Times New Roman" w:cs="Times New Roman"/>
          <w:sz w:val="24"/>
          <w:szCs w:val="24"/>
        </w:rPr>
        <w:t xml:space="preserve">, A. and Gyasi, E.A., (2019). Pledge Towards Workforce Diversity and </w:t>
      </w:r>
      <w:proofErr w:type="spellStart"/>
      <w:r w:rsidRPr="007B47C6">
        <w:rPr>
          <w:rFonts w:ascii="Times New Roman" w:eastAsia="Times New Roman" w:hAnsi="Times New Roman" w:cs="Times New Roman"/>
          <w:sz w:val="24"/>
          <w:szCs w:val="24"/>
        </w:rPr>
        <w:t>Organisational</w:t>
      </w:r>
      <w:proofErr w:type="spellEnd"/>
      <w:r w:rsidRPr="007B47C6">
        <w:rPr>
          <w:rFonts w:ascii="Times New Roman" w:eastAsia="Times New Roman" w:hAnsi="Times New Roman" w:cs="Times New Roman"/>
          <w:sz w:val="24"/>
          <w:szCs w:val="24"/>
        </w:rPr>
        <w:t xml:space="preserve"> Wellbeing: A Case Study of Aviva Plc. Futures Thinking and Organizational Policy: Case Studies for Managing Rapid Change in Technology, Globalization and Workforce Diversity, pp.287-303. Available at: </w:t>
      </w:r>
      <w:hyperlink r:id="rId26">
        <w:r w:rsidRPr="007B47C6">
          <w:rPr>
            <w:rFonts w:ascii="Times New Roman" w:eastAsia="Times New Roman" w:hAnsi="Times New Roman" w:cs="Times New Roman"/>
            <w:sz w:val="24"/>
            <w:szCs w:val="24"/>
            <w:u w:val="single"/>
          </w:rPr>
          <w:t>https://publogal.coventry.ac.uk/files/41331093/Binder7.pdf</w:t>
        </w:r>
      </w:hyperlink>
    </w:p>
    <w:p w14:paraId="7DC66A9F" w14:textId="77777777" w:rsidR="007B47C6" w:rsidRPr="007B47C6" w:rsidRDefault="007B47C6" w:rsidP="007B47C6">
      <w:pPr>
        <w:spacing w:line="360" w:lineRule="auto"/>
        <w:jc w:val="both"/>
        <w:rPr>
          <w:rFonts w:ascii="Times New Roman" w:eastAsia="Times New Roman" w:hAnsi="Times New Roman" w:cs="Times New Roman"/>
          <w:sz w:val="24"/>
          <w:szCs w:val="24"/>
          <w:highlight w:val="white"/>
        </w:rPr>
      </w:pPr>
      <w:r w:rsidRPr="007B47C6">
        <w:rPr>
          <w:rFonts w:ascii="Times New Roman" w:eastAsia="Times New Roman" w:hAnsi="Times New Roman" w:cs="Times New Roman"/>
          <w:sz w:val="24"/>
          <w:szCs w:val="24"/>
          <w:highlight w:val="white"/>
        </w:rPr>
        <w:t xml:space="preserve">Pond5., (2023). Available at: </w:t>
      </w:r>
      <w:hyperlink r:id="rId27">
        <w:r w:rsidRPr="007B47C6">
          <w:rPr>
            <w:rFonts w:ascii="Times New Roman" w:eastAsia="Times New Roman" w:hAnsi="Times New Roman" w:cs="Times New Roman"/>
            <w:sz w:val="24"/>
            <w:szCs w:val="24"/>
            <w:highlight w:val="white"/>
            <w:u w:val="single"/>
          </w:rPr>
          <w:t>https://images.pond5.com/editorial-aviva-plc-logo-glass-footage-085464819_prevstill.jpeg</w:t>
        </w:r>
      </w:hyperlink>
    </w:p>
    <w:p w14:paraId="3FF55EE1"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Roy, G., (2021). Psychographic Segmentation: How to Understand Consumer Behavior. [online] </w:t>
      </w:r>
      <w:proofErr w:type="spellStart"/>
      <w:r w:rsidRPr="007B47C6">
        <w:rPr>
          <w:rFonts w:ascii="Times New Roman" w:eastAsia="Times New Roman" w:hAnsi="Times New Roman" w:cs="Times New Roman"/>
          <w:sz w:val="24"/>
          <w:szCs w:val="24"/>
        </w:rPr>
        <w:t>Sortlist</w:t>
      </w:r>
      <w:proofErr w:type="spellEnd"/>
      <w:r w:rsidRPr="007B47C6">
        <w:rPr>
          <w:rFonts w:ascii="Times New Roman" w:eastAsia="Times New Roman" w:hAnsi="Times New Roman" w:cs="Times New Roman"/>
          <w:sz w:val="24"/>
          <w:szCs w:val="24"/>
        </w:rPr>
        <w:t xml:space="preserve"> Blog. Available at: https://www.sortlist.com/blog/psychographic-segmentation/ [Accessed 19 Jul. 2023].</w:t>
      </w:r>
    </w:p>
    <w:p w14:paraId="4345C72A"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Statista., (2020). Aviva Plc UK &amp; Ireland: segmental income 2022. [online] Available at: https://www.statista.com/statistics/493866/united-kingdom-aviva-segmental-income-life-general-insurance/ [Accessed 19 Jul. 2023].</w:t>
      </w:r>
    </w:p>
    <w:p w14:paraId="66F65F89"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Statista., (2021). Topic: Aviva Plc. [online] Statista. Available at: </w:t>
      </w:r>
      <w:hyperlink r:id="rId28" w:anchor="topicOverview">
        <w:r w:rsidRPr="007B47C6">
          <w:rPr>
            <w:rFonts w:ascii="Times New Roman" w:eastAsia="Times New Roman" w:hAnsi="Times New Roman" w:cs="Times New Roman"/>
            <w:sz w:val="24"/>
            <w:szCs w:val="24"/>
            <w:u w:val="single"/>
          </w:rPr>
          <w:t>https://www.statista.com/topics/3990/aviva-plc/#topicOverview</w:t>
        </w:r>
      </w:hyperlink>
      <w:r w:rsidRPr="007B47C6">
        <w:rPr>
          <w:rFonts w:ascii="Times New Roman" w:eastAsia="Times New Roman" w:hAnsi="Times New Roman" w:cs="Times New Roman"/>
          <w:sz w:val="24"/>
          <w:szCs w:val="24"/>
        </w:rPr>
        <w:t>.</w:t>
      </w:r>
    </w:p>
    <w:p w14:paraId="14BBFD56"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Zhang, F., (2020). Implications of investors’ heterogeneity for the commercial real estate market–an analysis of the UK market (Doctoral dissertation, University of Reading). Available at: </w:t>
      </w:r>
      <w:hyperlink r:id="rId29">
        <w:r w:rsidRPr="007B47C6">
          <w:rPr>
            <w:rFonts w:ascii="Times New Roman" w:eastAsia="Times New Roman" w:hAnsi="Times New Roman" w:cs="Times New Roman"/>
            <w:sz w:val="24"/>
            <w:szCs w:val="24"/>
            <w:u w:val="single"/>
          </w:rPr>
          <w:t>https://centaur.reading.ac.uk/93789/2/Zhang_Thesis%20%281%29.pdf</w:t>
        </w:r>
      </w:hyperlink>
      <w:r w:rsidRPr="007B47C6">
        <w:rPr>
          <w:rFonts w:ascii="Times New Roman" w:eastAsia="Times New Roman" w:hAnsi="Times New Roman" w:cs="Times New Roman"/>
          <w:sz w:val="24"/>
          <w:szCs w:val="24"/>
        </w:rPr>
        <w:t xml:space="preserve"> </w:t>
      </w:r>
    </w:p>
    <w:p w14:paraId="0AF29BAB" w14:textId="77777777" w:rsidR="007B47C6" w:rsidRPr="007B47C6" w:rsidRDefault="007B47C6"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Zigu</w:t>
      </w:r>
      <w:proofErr w:type="spellEnd"/>
      <w:r w:rsidRPr="007B47C6">
        <w:rPr>
          <w:rFonts w:ascii="Times New Roman" w:eastAsia="Times New Roman" w:hAnsi="Times New Roman" w:cs="Times New Roman"/>
          <w:sz w:val="24"/>
          <w:szCs w:val="24"/>
        </w:rPr>
        <w:t xml:space="preserve">., (2021). </w:t>
      </w:r>
      <w:r w:rsidRPr="007B47C6">
        <w:rPr>
          <w:rFonts w:ascii="Times New Roman" w:eastAsia="Times New Roman" w:hAnsi="Times New Roman" w:cs="Times New Roman"/>
          <w:i/>
          <w:sz w:val="24"/>
          <w:szCs w:val="24"/>
        </w:rPr>
        <w:t xml:space="preserve">Demographic Segmentation Definition | Marketing Dictionary | MBA </w:t>
      </w:r>
      <w:proofErr w:type="spellStart"/>
      <w:r w:rsidRPr="007B47C6">
        <w:rPr>
          <w:rFonts w:ascii="Times New Roman" w:eastAsia="Times New Roman" w:hAnsi="Times New Roman" w:cs="Times New Roman"/>
          <w:i/>
          <w:sz w:val="24"/>
          <w:szCs w:val="24"/>
        </w:rPr>
        <w:t>Skool-Study.Learn.Share</w:t>
      </w:r>
      <w:proofErr w:type="spellEnd"/>
      <w:r w:rsidRPr="007B47C6">
        <w:rPr>
          <w:rFonts w:ascii="Times New Roman" w:eastAsia="Times New Roman" w:hAnsi="Times New Roman" w:cs="Times New Roman"/>
          <w:i/>
          <w:sz w:val="24"/>
          <w:szCs w:val="24"/>
        </w:rPr>
        <w:t>.</w:t>
      </w:r>
      <w:r w:rsidRPr="007B47C6">
        <w:rPr>
          <w:rFonts w:ascii="Times New Roman" w:eastAsia="Times New Roman" w:hAnsi="Times New Roman" w:cs="Times New Roman"/>
          <w:sz w:val="24"/>
          <w:szCs w:val="24"/>
        </w:rPr>
        <w:t xml:space="preserve"> [online] MBA </w:t>
      </w:r>
      <w:proofErr w:type="spellStart"/>
      <w:r w:rsidRPr="007B47C6">
        <w:rPr>
          <w:rFonts w:ascii="Times New Roman" w:eastAsia="Times New Roman" w:hAnsi="Times New Roman" w:cs="Times New Roman"/>
          <w:sz w:val="24"/>
          <w:szCs w:val="24"/>
        </w:rPr>
        <w:t>Skool-</w:t>
      </w:r>
      <w:proofErr w:type="gramStart"/>
      <w:r w:rsidRPr="007B47C6">
        <w:rPr>
          <w:rFonts w:ascii="Times New Roman" w:eastAsia="Times New Roman" w:hAnsi="Times New Roman" w:cs="Times New Roman"/>
          <w:sz w:val="24"/>
          <w:szCs w:val="24"/>
        </w:rPr>
        <w:t>Study.Learn.Share</w:t>
      </w:r>
      <w:proofErr w:type="spellEnd"/>
      <w:proofErr w:type="gramEnd"/>
      <w:r w:rsidRPr="007B47C6">
        <w:rPr>
          <w:rFonts w:ascii="Times New Roman" w:eastAsia="Times New Roman" w:hAnsi="Times New Roman" w:cs="Times New Roman"/>
          <w:sz w:val="24"/>
          <w:szCs w:val="24"/>
        </w:rPr>
        <w:t xml:space="preserve">. Available at: </w:t>
      </w:r>
      <w:hyperlink r:id="rId30">
        <w:r w:rsidRPr="007B47C6">
          <w:rPr>
            <w:rFonts w:ascii="Times New Roman" w:eastAsia="Times New Roman" w:hAnsi="Times New Roman" w:cs="Times New Roman"/>
            <w:sz w:val="24"/>
            <w:szCs w:val="24"/>
            <w:u w:val="single"/>
          </w:rPr>
          <w:t>https://www.mbaskool.com/business-concepts/marketing-and-strategy-terms/2005-demographic-segmentation.html</w:t>
        </w:r>
      </w:hyperlink>
      <w:r w:rsidRPr="007B47C6">
        <w:rPr>
          <w:rFonts w:ascii="Times New Roman" w:eastAsia="Times New Roman" w:hAnsi="Times New Roman" w:cs="Times New Roman"/>
          <w:sz w:val="24"/>
          <w:szCs w:val="24"/>
        </w:rPr>
        <w:t xml:space="preserve">. </w:t>
      </w:r>
    </w:p>
    <w:p w14:paraId="184AB748"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0565F590"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338A55D4"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w:t>
      </w:r>
    </w:p>
    <w:p w14:paraId="5D0B688D"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19B6CE74"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151AFAD4"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w:t>
      </w:r>
    </w:p>
    <w:sectPr w:rsidR="004F2B65" w:rsidRPr="007B47C6" w:rsidSect="00582475">
      <w:headerReference w:type="even" r:id="rId31"/>
      <w:headerReference w:type="default" r:id="rId32"/>
      <w:footerReference w:type="even" r:id="rId33"/>
      <w:footerReference w:type="default" r:id="rId34"/>
      <w:headerReference w:type="first" r:id="rId35"/>
      <w:footerReference w:type="first" r:id="rId3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FF008" w14:textId="77777777" w:rsidR="00074F3F" w:rsidRDefault="00074F3F" w:rsidP="007B47C6">
      <w:pPr>
        <w:spacing w:line="240" w:lineRule="auto"/>
      </w:pPr>
      <w:r>
        <w:separator/>
      </w:r>
    </w:p>
  </w:endnote>
  <w:endnote w:type="continuationSeparator" w:id="0">
    <w:p w14:paraId="4E0FA2BB" w14:textId="77777777" w:rsidR="00074F3F" w:rsidRDefault="00074F3F" w:rsidP="007B47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A4217" w14:textId="77777777" w:rsidR="00133C24" w:rsidRDefault="00133C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564562"/>
      <w:docPartObj>
        <w:docPartGallery w:val="Page Numbers (Bottom of Page)"/>
        <w:docPartUnique/>
      </w:docPartObj>
    </w:sdtPr>
    <w:sdtContent>
      <w:sdt>
        <w:sdtPr>
          <w:id w:val="-1769616900"/>
          <w:docPartObj>
            <w:docPartGallery w:val="Page Numbers (Top of Page)"/>
            <w:docPartUnique/>
          </w:docPartObj>
        </w:sdtPr>
        <w:sdtContent>
          <w:p w14:paraId="1FD52CB6" w14:textId="77777777" w:rsidR="007B47C6" w:rsidRDefault="007B47C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136B3">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136B3">
              <w:rPr>
                <w:b/>
                <w:bCs/>
                <w:noProof/>
              </w:rPr>
              <w:t>16</w:t>
            </w:r>
            <w:r>
              <w:rPr>
                <w:b/>
                <w:bCs/>
                <w:sz w:val="24"/>
                <w:szCs w:val="24"/>
              </w:rPr>
              <w:fldChar w:fldCharType="end"/>
            </w:r>
          </w:p>
        </w:sdtContent>
      </w:sdt>
    </w:sdtContent>
  </w:sdt>
  <w:p w14:paraId="502102B4" w14:textId="77777777" w:rsidR="007B47C6" w:rsidRDefault="007B47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0315E" w14:textId="77777777" w:rsidR="00133C24" w:rsidRDefault="00133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6E51F" w14:textId="77777777" w:rsidR="00074F3F" w:rsidRDefault="00074F3F" w:rsidP="007B47C6">
      <w:pPr>
        <w:spacing w:line="240" w:lineRule="auto"/>
      </w:pPr>
      <w:r>
        <w:separator/>
      </w:r>
    </w:p>
  </w:footnote>
  <w:footnote w:type="continuationSeparator" w:id="0">
    <w:p w14:paraId="5A739BCB" w14:textId="77777777" w:rsidR="00074F3F" w:rsidRDefault="00074F3F" w:rsidP="007B47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5AE3E" w14:textId="77777777" w:rsidR="00133C24" w:rsidRDefault="00133C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57578" w14:textId="77777777" w:rsidR="00133C24" w:rsidRDefault="00133C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0FC16" w14:textId="77777777" w:rsidR="00133C24" w:rsidRDefault="00133C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44DC"/>
    <w:multiLevelType w:val="multilevel"/>
    <w:tmpl w:val="BAF49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D24166"/>
    <w:multiLevelType w:val="hybridMultilevel"/>
    <w:tmpl w:val="6C56A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2414D8"/>
    <w:multiLevelType w:val="multilevel"/>
    <w:tmpl w:val="BD921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5789791">
    <w:abstractNumId w:val="2"/>
  </w:num>
  <w:num w:numId="2" w16cid:durableId="968515248">
    <w:abstractNumId w:val="0"/>
  </w:num>
  <w:num w:numId="3" w16cid:durableId="734551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B65"/>
    <w:rsid w:val="00074F3F"/>
    <w:rsid w:val="001328B1"/>
    <w:rsid w:val="00133C24"/>
    <w:rsid w:val="004F2B65"/>
    <w:rsid w:val="00582475"/>
    <w:rsid w:val="0062039F"/>
    <w:rsid w:val="007B47C6"/>
    <w:rsid w:val="00DA1120"/>
    <w:rsid w:val="00E01F33"/>
    <w:rsid w:val="00EA742E"/>
    <w:rsid w:val="00EE14C0"/>
    <w:rsid w:val="00F136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EF3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B47C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7B47C6"/>
    <w:pPr>
      <w:ind w:left="720"/>
      <w:contextualSpacing/>
    </w:pPr>
  </w:style>
  <w:style w:type="paragraph" w:styleId="TOCHeading">
    <w:name w:val="TOC Heading"/>
    <w:basedOn w:val="Heading1"/>
    <w:next w:val="Normal"/>
    <w:uiPriority w:val="39"/>
    <w:unhideWhenUsed/>
    <w:qFormat/>
    <w:rsid w:val="007B47C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B47C6"/>
    <w:pPr>
      <w:spacing w:after="100"/>
    </w:pPr>
  </w:style>
  <w:style w:type="character" w:styleId="Hyperlink">
    <w:name w:val="Hyperlink"/>
    <w:basedOn w:val="DefaultParagraphFont"/>
    <w:uiPriority w:val="99"/>
    <w:unhideWhenUsed/>
    <w:rsid w:val="007B47C6"/>
    <w:rPr>
      <w:color w:val="0000FF" w:themeColor="hyperlink"/>
      <w:u w:val="single"/>
    </w:rPr>
  </w:style>
  <w:style w:type="paragraph" w:styleId="Header">
    <w:name w:val="header"/>
    <w:basedOn w:val="Normal"/>
    <w:link w:val="HeaderChar"/>
    <w:uiPriority w:val="99"/>
    <w:unhideWhenUsed/>
    <w:rsid w:val="007B47C6"/>
    <w:pPr>
      <w:tabs>
        <w:tab w:val="center" w:pos="4680"/>
        <w:tab w:val="right" w:pos="9360"/>
      </w:tabs>
      <w:spacing w:line="240" w:lineRule="auto"/>
    </w:pPr>
  </w:style>
  <w:style w:type="character" w:customStyle="1" w:styleId="HeaderChar">
    <w:name w:val="Header Char"/>
    <w:basedOn w:val="DefaultParagraphFont"/>
    <w:link w:val="Header"/>
    <w:uiPriority w:val="99"/>
    <w:rsid w:val="007B47C6"/>
  </w:style>
  <w:style w:type="paragraph" w:styleId="Footer">
    <w:name w:val="footer"/>
    <w:basedOn w:val="Normal"/>
    <w:link w:val="FooterChar"/>
    <w:uiPriority w:val="99"/>
    <w:unhideWhenUsed/>
    <w:rsid w:val="007B47C6"/>
    <w:pPr>
      <w:tabs>
        <w:tab w:val="center" w:pos="4680"/>
        <w:tab w:val="right" w:pos="9360"/>
      </w:tabs>
      <w:spacing w:line="240" w:lineRule="auto"/>
    </w:pPr>
  </w:style>
  <w:style w:type="character" w:customStyle="1" w:styleId="FooterChar">
    <w:name w:val="Footer Char"/>
    <w:basedOn w:val="DefaultParagraphFont"/>
    <w:link w:val="Footer"/>
    <w:uiPriority w:val="99"/>
    <w:rsid w:val="007B4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viva.com/investors/our-strategy/" TargetMode="External"/><Relationship Id="rId26" Type="http://schemas.openxmlformats.org/officeDocument/2006/relationships/hyperlink" Target="https://pureportal.coventry.ac.uk/files/41331093/Binder7.pdf" TargetMode="External"/><Relationship Id="rId21" Type="http://schemas.openxmlformats.org/officeDocument/2006/relationships/hyperlink" Target="https://sciendo.com/pdf/10.21307/stattrans-2021-022"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managementweekly.org/place-strategy-in-marketing-mix/"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viva.com/about-us/how-we-are-organised/" TargetMode="External"/><Relationship Id="rId29" Type="http://schemas.openxmlformats.org/officeDocument/2006/relationships/hyperlink" Target="https://centaur.reading.ac.uk/93789/2/Zhang_Thesis%20%281%2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justtellstories.com/wp-content/uploads/2020/09/4Ps-model.jpg"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journals.sagepub.com/doi/pdf/10.1177/1473779519839611" TargetMode="External"/><Relationship Id="rId28" Type="http://schemas.openxmlformats.org/officeDocument/2006/relationships/hyperlink" Target="https://www.statista.com/topics/3990/aviva-plc/" TargetMode="External"/><Relationship Id="rId36"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aviva.com/about-us/"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lobaldata.com/company-profile/aviva-plc/" TargetMode="External"/><Relationship Id="rId27" Type="http://schemas.openxmlformats.org/officeDocument/2006/relationships/hyperlink" Target="https://images.pond5.com/editorial-aviva-plc-logo-glass-footage-085464819_prevstill.jpeg" TargetMode="External"/><Relationship Id="rId30" Type="http://schemas.openxmlformats.org/officeDocument/2006/relationships/hyperlink" Target="https://www.mbaskool.com/business-concepts/marketing-and-strategy-terms/2005-demographic-segmentation.html" TargetMode="External"/><Relationship Id="rId35" Type="http://schemas.openxmlformats.org/officeDocument/2006/relationships/header" Target="header3.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C4723-F34B-42C1-982C-03A4F571C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2922</Words>
  <Characters>16658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2023-07-26T16:15:00Z</dcterms:created>
  <dcterms:modified xsi:type="dcterms:W3CDTF">2023-07-26T16:15:00Z</dcterms:modified>
</cp:coreProperties>
</file>