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9D0CFD0" w14:textId="2E04CAC7" w:rsidR="001B09E5" w:rsidRDefault="005614F9">
      <w:pPr>
        <w:jc w:val="center"/>
        <w:rPr>
          <w:b/>
          <w:bCs/>
          <w:sz w:val="56"/>
          <w:szCs w:val="56"/>
        </w:rPr>
      </w:pPr>
      <w:r>
        <w:rPr>
          <w:b/>
          <w:bCs/>
          <w:noProof/>
          <w:sz w:val="56"/>
          <w:szCs w:val="56"/>
        </w:rPr>
        <w:drawing>
          <wp:inline distT="0" distB="0" distL="0" distR="0" wp14:anchorId="55F32845">
            <wp:extent cx="1930400" cy="11430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0400" cy="1143000"/>
                    </a:xfrm>
                    <a:prstGeom prst="rect">
                      <a:avLst/>
                    </a:prstGeom>
                    <a:noFill/>
                    <a:ln>
                      <a:noFill/>
                    </a:ln>
                  </pic:spPr>
                </pic:pic>
              </a:graphicData>
            </a:graphic>
          </wp:inline>
        </w:drawing>
      </w:r>
    </w:p>
    <w:p w14:paraId="1010EAF1" w14:textId="77777777" w:rsidR="001B09E5" w:rsidRDefault="001B09E5">
      <w:pPr>
        <w:jc w:val="center"/>
        <w:rPr>
          <w:b/>
          <w:bCs/>
          <w:sz w:val="56"/>
          <w:szCs w:val="56"/>
        </w:rPr>
      </w:pPr>
    </w:p>
    <w:p w14:paraId="69C591A1" w14:textId="77777777" w:rsidR="001B09E5" w:rsidRDefault="001B09E5">
      <w:pPr>
        <w:jc w:val="center"/>
        <w:rPr>
          <w:b/>
          <w:bCs/>
          <w:sz w:val="56"/>
          <w:szCs w:val="56"/>
        </w:rPr>
      </w:pPr>
    </w:p>
    <w:p w14:paraId="45E48E29" w14:textId="7411CBD5" w:rsidR="003660CF" w:rsidRPr="001B09E5" w:rsidRDefault="005614F9">
      <w:pPr>
        <w:jc w:val="center"/>
        <w:rPr>
          <w:sz w:val="56"/>
          <w:szCs w:val="56"/>
        </w:rPr>
      </w:pPr>
      <w:r w:rsidRPr="001B09E5">
        <w:rPr>
          <w:b/>
          <w:bCs/>
          <w:sz w:val="56"/>
          <w:szCs w:val="56"/>
        </w:rPr>
        <w:t>Community Engagement</w:t>
      </w:r>
    </w:p>
    <w:p w14:paraId="6C2E8B11" w14:textId="77777777" w:rsidR="003660CF" w:rsidRDefault="003660CF">
      <w:pPr>
        <w:pStyle w:val="PreformattedText"/>
        <w:jc w:val="center"/>
        <w:rPr>
          <w:rFonts w:ascii="Times New Roman" w:hAnsi="Times New Roman" w:cs="Times New Roman"/>
          <w:sz w:val="96"/>
          <w:szCs w:val="96"/>
        </w:rPr>
      </w:pPr>
    </w:p>
    <w:p w14:paraId="33743C84" w14:textId="77777777" w:rsidR="00002B65" w:rsidRDefault="00002B65">
      <w:pPr>
        <w:pStyle w:val="PreformattedText"/>
        <w:jc w:val="center"/>
      </w:pPr>
    </w:p>
    <w:p w14:paraId="44A6A285" w14:textId="77777777" w:rsidR="00002B65" w:rsidRDefault="00002B65">
      <w:pPr>
        <w:pStyle w:val="PreformattedText"/>
        <w:jc w:val="center"/>
      </w:pPr>
    </w:p>
    <w:p w14:paraId="1BEA236D" w14:textId="77777777" w:rsidR="00002B65" w:rsidRDefault="00002B65">
      <w:pPr>
        <w:pStyle w:val="PreformattedText"/>
        <w:jc w:val="center"/>
      </w:pPr>
    </w:p>
    <w:p w14:paraId="273F8ED8" w14:textId="77777777" w:rsidR="00002B65" w:rsidRDefault="00002B65">
      <w:pPr>
        <w:pStyle w:val="PreformattedText"/>
        <w:jc w:val="center"/>
      </w:pPr>
    </w:p>
    <w:p w14:paraId="5CE38BAA" w14:textId="77777777" w:rsidR="00002B65" w:rsidRDefault="00002B65">
      <w:pPr>
        <w:pStyle w:val="PreformattedText"/>
        <w:jc w:val="center"/>
      </w:pPr>
    </w:p>
    <w:p w14:paraId="4CBF85B0" w14:textId="77777777" w:rsidR="00002B65" w:rsidRDefault="00002B65">
      <w:pPr>
        <w:pStyle w:val="PreformattedText"/>
        <w:jc w:val="center"/>
      </w:pPr>
    </w:p>
    <w:p w14:paraId="3003085A" w14:textId="77777777" w:rsidR="00002B65" w:rsidRDefault="00002B65">
      <w:pPr>
        <w:pStyle w:val="PreformattedText"/>
        <w:jc w:val="center"/>
      </w:pPr>
    </w:p>
    <w:p w14:paraId="403C27EC" w14:textId="77777777" w:rsidR="00002B65" w:rsidRDefault="00002B65">
      <w:pPr>
        <w:pStyle w:val="PreformattedText"/>
        <w:jc w:val="center"/>
      </w:pPr>
    </w:p>
    <w:p w14:paraId="0069C309" w14:textId="7F642714" w:rsidR="00002B65" w:rsidRDefault="005614F9">
      <w:pPr>
        <w:pStyle w:val="PreformattedText"/>
        <w:jc w:val="center"/>
        <w:rPr>
          <w:rFonts w:ascii="Times New Roman" w:hAnsi="Times New Roman" w:cs="Times New Roman"/>
          <w:sz w:val="96"/>
          <w:szCs w:val="96"/>
        </w:rPr>
      </w:pPr>
      <w:r>
        <w:rPr>
          <w:noProof/>
        </w:rPr>
        <w:drawing>
          <wp:inline distT="0" distB="0" distL="0" distR="0" wp14:anchorId="5AF7C006">
            <wp:extent cx="5727700" cy="812800"/>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812800"/>
                    </a:xfrm>
                    <a:prstGeom prst="rect">
                      <a:avLst/>
                    </a:prstGeom>
                    <a:noFill/>
                    <a:ln>
                      <a:noFill/>
                    </a:ln>
                  </pic:spPr>
                </pic:pic>
              </a:graphicData>
            </a:graphic>
          </wp:inline>
        </w:drawing>
      </w:r>
    </w:p>
    <w:p w14:paraId="6758273A" w14:textId="77777777" w:rsidR="00002B65" w:rsidRDefault="00002B65">
      <w:pPr>
        <w:pStyle w:val="PreformattedText"/>
        <w:jc w:val="center"/>
        <w:rPr>
          <w:rFonts w:ascii="Times New Roman" w:hAnsi="Times New Roman" w:cs="Times New Roman"/>
          <w:sz w:val="96"/>
          <w:szCs w:val="96"/>
        </w:rPr>
      </w:pPr>
    </w:p>
    <w:p w14:paraId="5099F2A7" w14:textId="77777777" w:rsidR="003660CF" w:rsidRDefault="005614F9">
      <w:pPr>
        <w:pStyle w:val="ContentsHeading"/>
        <w:pageBreakBefore/>
      </w:pPr>
      <w:r>
        <w:lastRenderedPageBreak/>
        <w:t>Table of Contents</w:t>
      </w:r>
    </w:p>
    <w:p w14:paraId="3CFEC4AA" w14:textId="77777777" w:rsidR="003660CF" w:rsidRDefault="005614F9">
      <w:pPr>
        <w:pStyle w:val="TOC1"/>
      </w:pPr>
      <w:r>
        <w:fldChar w:fldCharType="begin"/>
      </w:r>
      <w:r>
        <w:instrText xml:space="preserve"> TOC \f \o "1-9" \o "1-9" </w:instrText>
      </w:r>
      <w:r>
        <w:fldChar w:fldCharType="separate"/>
      </w:r>
      <w:r>
        <w:t>INTRODUCTION</w:t>
      </w:r>
      <w:r>
        <w:tab/>
        <w:t>3</w:t>
      </w:r>
    </w:p>
    <w:p w14:paraId="14CB78FD" w14:textId="77777777" w:rsidR="003660CF" w:rsidRDefault="005614F9">
      <w:pPr>
        <w:pStyle w:val="TOC1"/>
      </w:pPr>
      <w:r>
        <w:t>MAIN BODY</w:t>
      </w:r>
      <w:r>
        <w:tab/>
        <w:t>3</w:t>
      </w:r>
    </w:p>
    <w:p w14:paraId="5CED4379" w14:textId="77777777" w:rsidR="003660CF" w:rsidRDefault="005614F9" w:rsidP="00002B65">
      <w:pPr>
        <w:pStyle w:val="TOC2"/>
        <w:tabs>
          <w:tab w:val="clear" w:pos="9077"/>
          <w:tab w:val="right" w:leader="dot" w:pos="9360"/>
        </w:tabs>
        <w:ind w:left="0"/>
      </w:pPr>
      <w:r>
        <w:t xml:space="preserve">Description of Project </w:t>
      </w:r>
      <w:r>
        <w:tab/>
        <w:t>3</w:t>
      </w:r>
    </w:p>
    <w:p w14:paraId="15425054" w14:textId="77777777" w:rsidR="003660CF" w:rsidRDefault="005614F9" w:rsidP="00002B65">
      <w:pPr>
        <w:pStyle w:val="TOC2"/>
        <w:tabs>
          <w:tab w:val="clear" w:pos="9077"/>
          <w:tab w:val="right" w:leader="dot" w:pos="9360"/>
        </w:tabs>
        <w:ind w:left="0"/>
      </w:pPr>
      <w:r>
        <w:t>Community Engagement Standards and Principles</w:t>
      </w:r>
      <w:r>
        <w:tab/>
        <w:t>3</w:t>
      </w:r>
    </w:p>
    <w:p w14:paraId="2C10520D" w14:textId="77777777" w:rsidR="003660CF" w:rsidRDefault="005614F9" w:rsidP="00002B65">
      <w:pPr>
        <w:pStyle w:val="TOC2"/>
        <w:tabs>
          <w:tab w:val="clear" w:pos="9077"/>
          <w:tab w:val="right" w:leader="dot" w:pos="9360"/>
        </w:tabs>
        <w:ind w:left="0"/>
      </w:pPr>
      <w:r>
        <w:t xml:space="preserve">Relationship of stakeholders and strategies which are highly </w:t>
      </w:r>
      <w:r>
        <w:t>suitable for the engagement</w:t>
      </w:r>
      <w:r>
        <w:tab/>
        <w:t>5</w:t>
      </w:r>
    </w:p>
    <w:p w14:paraId="092884A8" w14:textId="77777777" w:rsidR="003660CF" w:rsidRDefault="005614F9" w:rsidP="00002B65">
      <w:pPr>
        <w:pStyle w:val="TOC2"/>
        <w:tabs>
          <w:tab w:val="clear" w:pos="9077"/>
          <w:tab w:val="right" w:leader="dot" w:pos="9360"/>
        </w:tabs>
        <w:ind w:left="0"/>
      </w:pPr>
      <w:r>
        <w:t>Factors that influence community development</w:t>
      </w:r>
      <w:r>
        <w:tab/>
        <w:t>7</w:t>
      </w:r>
    </w:p>
    <w:p w14:paraId="7275E2E4" w14:textId="77777777" w:rsidR="003660CF" w:rsidRDefault="005614F9">
      <w:pPr>
        <w:pStyle w:val="TOC1"/>
      </w:pPr>
      <w:r>
        <w:t>CONCLUSION</w:t>
      </w:r>
      <w:r>
        <w:tab/>
        <w:t>8</w:t>
      </w:r>
    </w:p>
    <w:p w14:paraId="2F8E3812" w14:textId="77777777" w:rsidR="003660CF" w:rsidRDefault="005614F9">
      <w:pPr>
        <w:pStyle w:val="TOC1"/>
      </w:pPr>
      <w:r>
        <w:t>REFERENCES:</w:t>
      </w:r>
      <w:r>
        <w:tab/>
        <w:t>9</w:t>
      </w:r>
    </w:p>
    <w:p w14:paraId="7E09CC19" w14:textId="77777777" w:rsidR="003660CF" w:rsidRDefault="005614F9" w:rsidP="00002B65">
      <w:pPr>
        <w:pStyle w:val="TOC2"/>
        <w:tabs>
          <w:tab w:val="clear" w:pos="9077"/>
          <w:tab w:val="right" w:leader="dot" w:pos="9360"/>
        </w:tabs>
        <w:ind w:left="0"/>
        <w:rPr>
          <w:rFonts w:cs="Times New Roman"/>
          <w:sz w:val="96"/>
          <w:szCs w:val="96"/>
        </w:rPr>
      </w:pPr>
      <w:r>
        <w:t>Books and Journals</w:t>
      </w:r>
      <w:r>
        <w:tab/>
        <w:t>9</w:t>
      </w:r>
      <w:r>
        <w:fldChar w:fldCharType="end"/>
      </w:r>
    </w:p>
    <w:p w14:paraId="58E7D8CF" w14:textId="77777777" w:rsidR="003660CF" w:rsidRDefault="003660CF">
      <w:pPr>
        <w:pStyle w:val="PreformattedText"/>
        <w:jc w:val="center"/>
        <w:rPr>
          <w:rFonts w:ascii="Times New Roman" w:hAnsi="Times New Roman" w:cs="Times New Roman"/>
          <w:sz w:val="96"/>
          <w:szCs w:val="96"/>
        </w:rPr>
      </w:pPr>
    </w:p>
    <w:p w14:paraId="5175759C" w14:textId="6A901A16" w:rsidR="003660CF" w:rsidRPr="00002B65" w:rsidRDefault="003660CF">
      <w:pPr>
        <w:pStyle w:val="NoSpacing"/>
        <w:jc w:val="center"/>
        <w:rPr>
          <w:rFonts w:ascii="Times New Roman" w:hAnsi="Times New Roman" w:cs="Times New Roman"/>
          <w:b/>
          <w:bCs/>
          <w:i/>
          <w:iCs/>
          <w:color w:val="000000"/>
          <w:sz w:val="48"/>
          <w:szCs w:val="48"/>
          <w:u w:val="single"/>
        </w:rPr>
      </w:pPr>
    </w:p>
    <w:p w14:paraId="14F8D808" w14:textId="77777777" w:rsidR="00002B65" w:rsidRDefault="00002B65">
      <w:pPr>
        <w:pStyle w:val="NoSpacing"/>
        <w:jc w:val="right"/>
      </w:pPr>
    </w:p>
    <w:p w14:paraId="58D1C87E" w14:textId="77777777" w:rsidR="00002B65" w:rsidRDefault="00002B65">
      <w:pPr>
        <w:pStyle w:val="NoSpacing"/>
        <w:jc w:val="right"/>
      </w:pPr>
    </w:p>
    <w:p w14:paraId="033833C7" w14:textId="77777777" w:rsidR="00002B65" w:rsidRDefault="00002B65">
      <w:pPr>
        <w:pStyle w:val="NoSpacing"/>
        <w:jc w:val="right"/>
      </w:pPr>
    </w:p>
    <w:p w14:paraId="59E59876" w14:textId="77777777" w:rsidR="00002B65" w:rsidRDefault="00002B65">
      <w:pPr>
        <w:pStyle w:val="NoSpacing"/>
        <w:jc w:val="right"/>
      </w:pPr>
    </w:p>
    <w:p w14:paraId="1B441AA8" w14:textId="01926786" w:rsidR="00002B65" w:rsidRPr="00002B65" w:rsidRDefault="00002B65">
      <w:pPr>
        <w:pStyle w:val="NoSpacing"/>
        <w:jc w:val="right"/>
      </w:pPr>
    </w:p>
    <w:p w14:paraId="222DB78B" w14:textId="660CFC9E" w:rsidR="003660CF" w:rsidRDefault="003660CF">
      <w:pPr>
        <w:pStyle w:val="NoSpacing"/>
        <w:jc w:val="right"/>
        <w:rPr>
          <w:rFonts w:ascii="Times New Roman" w:hAnsi="Times New Roman" w:cs="Times New Roman"/>
          <w:color w:val="000000"/>
          <w:sz w:val="96"/>
          <w:szCs w:val="96"/>
        </w:rPr>
      </w:pPr>
    </w:p>
    <w:p w14:paraId="3139A3F2" w14:textId="77777777" w:rsidR="00002B65" w:rsidRDefault="00002B65">
      <w:pPr>
        <w:pStyle w:val="NoSpacing"/>
        <w:jc w:val="right"/>
        <w:rPr>
          <w:rFonts w:ascii="Times New Roman" w:hAnsi="Times New Roman" w:cs="Times New Roman"/>
          <w:color w:val="000000"/>
          <w:sz w:val="96"/>
          <w:szCs w:val="96"/>
        </w:rPr>
      </w:pPr>
    </w:p>
    <w:p w14:paraId="4EE7091E" w14:textId="77777777" w:rsidR="003660CF" w:rsidRDefault="003660CF">
      <w:pPr>
        <w:jc w:val="center"/>
        <w:rPr>
          <w:rFonts w:ascii="Times" w:hAnsi="Times" w:cs="Times"/>
          <w:b/>
          <w:bCs/>
          <w:sz w:val="72"/>
          <w:szCs w:val="72"/>
        </w:rPr>
      </w:pPr>
    </w:p>
    <w:p w14:paraId="10559187" w14:textId="77777777" w:rsidR="003660CF" w:rsidRDefault="005614F9">
      <w:pPr>
        <w:pStyle w:val="Heading1"/>
        <w:pageBreakBefore/>
      </w:pPr>
      <w:r>
        <w:lastRenderedPageBreak/>
        <w:t>INTRODUCTION</w:t>
      </w:r>
    </w:p>
    <w:p w14:paraId="3DBCA26A" w14:textId="02783526" w:rsidR="003660CF" w:rsidRDefault="005614F9">
      <w:r>
        <w:t xml:space="preserve">Community Management can be defined as the process under which the firms as well as NGOs are </w:t>
      </w:r>
      <w:r>
        <w:t>working together for the purpose to engage with the local people. It is very important to solve the wide range of issues by offering right support which is essential. There are different problems which are basically faced by the general public which involv</w:t>
      </w:r>
      <w:r>
        <w:t>es environmental issues and discrimination situation. For a community, it is crucial to manage the work for the purpose to live a care free life. The present report is based upon Council Project “Transforming Friargate North and Ringway' of Country Council</w:t>
      </w:r>
      <w:r>
        <w:t xml:space="preserve"> Lancashire, United Kingdom. The project aims on boosting by rail, bus and active travel which included walking and cycling in Preston City Centre. It is basically designed for the purpose to encourage individuals move between the Harris Quarter and Univer</w:t>
      </w:r>
      <w:r>
        <w:t>sity by generating the area and joining up both sides of the city. The report basically pays emphasis on the effective evaluation of the different policies as well as stakeholders which helps in boosting up the engagement and also using wide range of socia</w:t>
      </w:r>
      <w:r>
        <w:t xml:space="preserve">l media platforms which offers support. </w:t>
      </w:r>
      <w:r>
        <w:tab/>
      </w:r>
    </w:p>
    <w:p w14:paraId="08AF8318" w14:textId="77777777" w:rsidR="003660CF" w:rsidRDefault="005614F9">
      <w:pPr>
        <w:pStyle w:val="Heading1"/>
      </w:pPr>
      <w:r>
        <w:t>MAIN BODY</w:t>
      </w:r>
    </w:p>
    <w:p w14:paraId="5044E73D" w14:textId="77777777" w:rsidR="003660CF" w:rsidRDefault="005614F9">
      <w:pPr>
        <w:pStyle w:val="Heading2"/>
      </w:pPr>
      <w:r>
        <w:t xml:space="preserve">Description of Project </w:t>
      </w:r>
    </w:p>
    <w:p w14:paraId="7E67FFD9" w14:textId="589BB770" w:rsidR="003660CF" w:rsidRDefault="005614F9">
      <w:r>
        <w:t xml:space="preserve">The council project of Transforming Friargate North and Ringway Scheme is being delivered by Lancashire Country Council in partnership with Preston City Council and the University </w:t>
      </w:r>
      <w:r>
        <w:t xml:space="preserve">of Central Lancashire(UCLan) as a part of the successful Transforming Cities Fund Bid(Antal and et.al,  2019). With the support of this scheme, it will really help in improving connections among the parts of the city centre for unique shopping experience, </w:t>
      </w:r>
      <w:r>
        <w:t>better leisure and improving facilities for sustainable travel and also making area more attractive.</w:t>
      </w:r>
    </w:p>
    <w:p w14:paraId="76CF2F39" w14:textId="77777777" w:rsidR="003660CF" w:rsidRDefault="003660CF"/>
    <w:p w14:paraId="0553A69B" w14:textId="77777777" w:rsidR="003660CF" w:rsidRDefault="005614F9">
      <w:pPr>
        <w:pStyle w:val="Heading2"/>
      </w:pPr>
      <w:r>
        <w:t>Community Engagement Standards and Principles</w:t>
      </w:r>
    </w:p>
    <w:p w14:paraId="752B3663" w14:textId="68D92C36" w:rsidR="003660CF" w:rsidRDefault="005614F9">
      <w:r>
        <w:t>With reference to the Council Project, it is crucial to basically work according to the important principles</w:t>
      </w:r>
      <w:r>
        <w:t xml:space="preserve"> which helps in working in a effective and better manner. There is basically a major of principles and standards which helps in offering support to the people and also enhancing the overall presence. With relation to the council project, there are wide ran</w:t>
      </w:r>
      <w:r>
        <w:t>ge of principles involved:</w:t>
      </w:r>
    </w:p>
    <w:p w14:paraId="15D26901" w14:textId="77777777" w:rsidR="003660CF" w:rsidRDefault="003660CF"/>
    <w:p w14:paraId="44131AB6" w14:textId="77777777" w:rsidR="003660CF" w:rsidRDefault="005614F9">
      <w:r>
        <w:rPr>
          <w:b/>
          <w:bCs/>
        </w:rPr>
        <w:t>Preparation and Careful Planning</w:t>
      </w:r>
      <w:r>
        <w:t xml:space="preserve">: It can be analysed it involves planning and effective preparation which allows to carry out various activities in a successful manner(Seering and et.al,  2019).  It is crucial to carry out </w:t>
      </w:r>
      <w:r>
        <w:lastRenderedPageBreak/>
        <w:t>vario</w:t>
      </w:r>
      <w:r>
        <w:t xml:space="preserve">us measures in order serve the society members and boosting up engagement. </w:t>
      </w:r>
    </w:p>
    <w:p w14:paraId="2BF49FAB" w14:textId="77777777" w:rsidR="003660CF" w:rsidRDefault="003660CF"/>
    <w:p w14:paraId="629E3E02" w14:textId="77777777" w:rsidR="003660CF" w:rsidRDefault="005614F9">
      <w:r>
        <w:rPr>
          <w:b/>
          <w:bCs/>
        </w:rPr>
        <w:t>Collaboration and Shared purpose:</w:t>
      </w:r>
      <w:r>
        <w:t xml:space="preserve"> With reference to the council project, it is crucial for the company to focus on implementation of the crucial approaches for the purpose to esta</w:t>
      </w:r>
      <w:r>
        <w:t xml:space="preserve">blish collaborative working and also it is necessary to share the objective as well as focusing on managing the work in an effective manner(Bouzguenda, Alalouch and Fava, 2019). </w:t>
      </w:r>
    </w:p>
    <w:p w14:paraId="6BBDB93A" w14:textId="77777777" w:rsidR="003660CF" w:rsidRDefault="003660CF"/>
    <w:p w14:paraId="6877D27D" w14:textId="77777777" w:rsidR="003660CF" w:rsidRDefault="005614F9">
      <w:r>
        <w:rPr>
          <w:b/>
          <w:bCs/>
        </w:rPr>
        <w:t>Transparency and Trust:</w:t>
      </w:r>
      <w:r>
        <w:t xml:space="preserve"> With reference to Council Project, the firm basicall</w:t>
      </w:r>
      <w:r>
        <w:t xml:space="preserve">y believes in maintaining trust as well as transparency. In addition to that, it is necessary to offer knowledge and data with relation to ideas and actions that are being considered by the firm which also allows to trust the firm. </w:t>
      </w:r>
    </w:p>
    <w:p w14:paraId="57D2FF51" w14:textId="77777777" w:rsidR="003660CF" w:rsidRDefault="003660CF"/>
    <w:p w14:paraId="5499B492" w14:textId="77777777" w:rsidR="003660CF" w:rsidRDefault="005614F9">
      <w:r>
        <w:rPr>
          <w:b/>
          <w:bCs/>
        </w:rPr>
        <w:t xml:space="preserve">Impact and Action: </w:t>
      </w:r>
      <w:r>
        <w:t>Wit</w:t>
      </w:r>
      <w:r>
        <w:t xml:space="preserve">h reference to organization, the actions are being taken by company in favour of members and also helps in creation of positive impact. </w:t>
      </w:r>
    </w:p>
    <w:p w14:paraId="27B11F54" w14:textId="77777777" w:rsidR="003660CF" w:rsidRDefault="003660CF"/>
    <w:p w14:paraId="510BAEA2" w14:textId="77777777" w:rsidR="003660CF" w:rsidRDefault="003660CF">
      <w:pPr>
        <w:rPr>
          <w:u w:val="single"/>
        </w:rPr>
      </w:pPr>
    </w:p>
    <w:p w14:paraId="483763E1" w14:textId="77777777" w:rsidR="003660CF" w:rsidRDefault="005614F9">
      <w:r>
        <w:rPr>
          <w:u w:val="single"/>
        </w:rPr>
        <w:t xml:space="preserve">Stakeholder Participation's Benefits </w:t>
      </w:r>
    </w:p>
    <w:p w14:paraId="0FFF7F37" w14:textId="16CCA935" w:rsidR="003660CF" w:rsidRDefault="005614F9">
      <w:r>
        <w:t>It is important to ensure that all the programmes are basically launched by the firm for the purpose to offer wide range of benefits to the people(Jiang and et.al, 2022).  Moreover, it allows to enhance the skills and develop effective knowledge which offe</w:t>
      </w:r>
      <w:r>
        <w:t xml:space="preserve">rs wide range of benefits to the people. With relation to the Council Project, it helps in improving the image for the purpose to boost engagement. </w:t>
      </w:r>
    </w:p>
    <w:p w14:paraId="57C0179A" w14:textId="77777777" w:rsidR="003660CF" w:rsidRDefault="003660CF"/>
    <w:p w14:paraId="7F5658BE" w14:textId="77777777" w:rsidR="003660CF" w:rsidRDefault="005614F9" w:rsidP="00CF1E7E">
      <w:r>
        <w:t>The major key role involves enhancing the decision making of the council project and also carrying out eff</w:t>
      </w:r>
      <w:r>
        <w:t xml:space="preserve">ective programmes and also carrying out effective operations in an effective manner. </w:t>
      </w:r>
    </w:p>
    <w:p w14:paraId="2E975D25" w14:textId="77777777" w:rsidR="003660CF" w:rsidRDefault="005614F9" w:rsidP="00CF1E7E">
      <w:r>
        <w:t xml:space="preserve">It is very important to have effective and constant communication which also allows to manage the work in an effective manner and also building effective relationships. </w:t>
      </w:r>
    </w:p>
    <w:p w14:paraId="7FDD3279" w14:textId="77777777" w:rsidR="003660CF" w:rsidRDefault="005614F9" w:rsidP="00CF1E7E">
      <w:r>
        <w:t>It also allows the community to seek better advice and knowledge for the purpose to resolve the wide range of issues which are being faced and also offering wide range of benefits to the individual person in an effective manner.</w:t>
      </w:r>
    </w:p>
    <w:p w14:paraId="63E64A96" w14:textId="77777777" w:rsidR="003660CF" w:rsidRDefault="003660CF"/>
    <w:p w14:paraId="14C8356F" w14:textId="77777777" w:rsidR="003660CF" w:rsidRDefault="005614F9">
      <w:pPr>
        <w:pStyle w:val="Heading2"/>
      </w:pPr>
      <w:r>
        <w:t>Relationship of stakeholde</w:t>
      </w:r>
      <w:r>
        <w:t>rs and strategies which are highly suitable for the engagement</w:t>
      </w:r>
    </w:p>
    <w:p w14:paraId="5FB6AE1A" w14:textId="6E82135E" w:rsidR="003660CF" w:rsidRDefault="005614F9">
      <w:r>
        <w:t xml:space="preserve">With reference to the Council Project, it is very important to maintain better </w:t>
      </w:r>
      <w:r>
        <w:lastRenderedPageBreak/>
        <w:t>relationship and effective understanding with various stakeholders and also developing better relationships in ord</w:t>
      </w:r>
      <w:r>
        <w:t xml:space="preserve">er to operate in an effective manner(Molinillo, Anaya-Sánchez  and Liebana-Cabanillas,  2020). In case of the organization's overall success, it is very important to have better relationship with the different stakeholders which also allows the company to </w:t>
      </w:r>
      <w:r>
        <w:t>boost the image within the market. It is crucial to formulate different strategies for the purpose to build better relationship with various stakeholders. With the support of effective communication of information, it helps in carry out the decision making</w:t>
      </w:r>
      <w:r>
        <w:t xml:space="preserve"> process and also using the different social media platforms for the purpose to keep the stakeholders engaged in the firm. </w:t>
      </w:r>
    </w:p>
    <w:p w14:paraId="7E41FFEC" w14:textId="77777777" w:rsidR="003660CF" w:rsidRDefault="003660CF"/>
    <w:p w14:paraId="4503F0D4" w14:textId="77777777" w:rsidR="003660CF" w:rsidRDefault="005614F9">
      <w:r>
        <w:rPr>
          <w:u w:val="single"/>
        </w:rPr>
        <w:t>Engagement with the support of Social Media Platforms</w:t>
      </w:r>
    </w:p>
    <w:p w14:paraId="433AC4AA" w14:textId="0F2DF1BD" w:rsidR="003660CF" w:rsidRDefault="005614F9">
      <w:r>
        <w:t>It is evaluated that social media platforms assist in understanding different</w:t>
      </w:r>
      <w:r>
        <w:t xml:space="preserve"> market trends which constantly changes. Digitalisation provide opportunities to community to involve themselves in different actions. Internet become important aspect for individuals to develop their presence over different platforms of social media. It i</w:t>
      </w:r>
      <w:r>
        <w:t>ncrease the connectivity with consumers without facing any challenge. In Transforming Friargate North and Ringway, it is analysed that they focus on using wide range of social media platforms. The necessary information and details can be shared using these</w:t>
      </w:r>
      <w:r>
        <w:t xml:space="preserve"> platforms such as YouTube, Instagram, Twitter, Facebook, etc. In order to inform stakeholders, it is necessary to use effective platforms which help in accomplishing purpose (Christenson, 2019). Transforming Friargate North and Ringway commonly use Facebo</w:t>
      </w:r>
      <w:r>
        <w:t>ok as it cover large market area. It also help in developing better relations with others by interacting with them on regular basis. Transforming Friargate North and Ringway can regularly post images, videos and content on Facebook which increase their rea</w:t>
      </w:r>
      <w:r>
        <w:t>chability. It increases the awareness among targeted audience which is positive factor for project. Stakeholders can also take participation in the particular project by understanding its different factors. Social media provides better growth opportunities</w:t>
      </w:r>
      <w:r>
        <w:t xml:space="preserve"> which are beneficial for their expansion. </w:t>
      </w:r>
    </w:p>
    <w:p w14:paraId="40978AD2" w14:textId="12CC2290" w:rsidR="003660CF" w:rsidRDefault="005614F9">
      <w:pPr>
        <w:rPr>
          <w:b/>
          <w:bCs/>
        </w:rPr>
      </w:pPr>
      <w:r>
        <w:t>Using effective social media platforms helps in establishing the image in targeted market which is required for longer sustainability. In case of Transforming Friargate North and Ringway, they use platforms in hi</w:t>
      </w:r>
      <w:r>
        <w:t>ghly creative manner which attract the mind of customers. Innovative and meaningful content help in engaging audience without facing any difficulty (Galikyan and Admiraal, 2019). Community can spread awareness and information which is important and purpose</w:t>
      </w:r>
      <w:r>
        <w:t xml:space="preserve">ful for their customers. This also helps in undertaking the queries and doubts of customers by communicating with them on social media platforms. Transforming Friargate North and Ringway should consider number of </w:t>
      </w:r>
      <w:r>
        <w:lastRenderedPageBreak/>
        <w:t>factors which are as follows:</w:t>
      </w:r>
    </w:p>
    <w:p w14:paraId="10B564B2" w14:textId="3C56A490" w:rsidR="003660CF" w:rsidRDefault="005614F9">
      <w:pPr>
        <w:rPr>
          <w:b/>
          <w:bCs/>
        </w:rPr>
      </w:pPr>
      <w:r>
        <w:rPr>
          <w:b/>
          <w:bCs/>
        </w:rPr>
        <w:t>Community par</w:t>
      </w:r>
      <w:r>
        <w:rPr>
          <w:b/>
          <w:bCs/>
        </w:rPr>
        <w:t xml:space="preserve">ticipation: </w:t>
      </w:r>
      <w:r>
        <w:t>By using social media platform, Transforming Friargate North and Ringway can involve community without any barrier. Posts and content on social media platform help in engaging community in positive manner. Facebook and Instagram are commonly us</w:t>
      </w:r>
      <w:r>
        <w:t>ed platforms which are used by almost all the individuals. It increases the reach and accessibility of individuals which help in accomplishing the purpose. In order to guide community, social media also assist in providing solutions to community. Different</w:t>
      </w:r>
      <w:r>
        <w:t xml:space="preserve"> types of community issues are resolved by Transforming Friargate North and Ringway. This encourage the participation of individuals and motivate them to carry out required actions. </w:t>
      </w:r>
    </w:p>
    <w:p w14:paraId="19E4C24E" w14:textId="62F3EF45" w:rsidR="003660CF" w:rsidRDefault="005614F9">
      <w:pPr>
        <w:rPr>
          <w:b/>
          <w:bCs/>
        </w:rPr>
      </w:pPr>
      <w:r>
        <w:rPr>
          <w:b/>
          <w:bCs/>
        </w:rPr>
        <w:t xml:space="preserve">Collaboration: </w:t>
      </w:r>
      <w:r>
        <w:t>The common objectives can be achieved with the help of soc</w:t>
      </w:r>
      <w:r>
        <w:t>ial media platforms. Diversified individuals can work together by using digitalisation which provide better growth opportunities (Miotto, Del-Castillo-Feito and Blanco-González,  2020). Transforming Friargate North and Ringway uses this collaborative appro</w:t>
      </w:r>
      <w:r>
        <w:t>ach which provide them unique positioning. Different thoughts and reviews can be shared with each other in groups which improve knowledge and understandings. This collaborative approach assist in achievement of targets which are developed by Transforming F</w:t>
      </w:r>
      <w:r>
        <w:t>riargate North and Ringway.</w:t>
      </w:r>
    </w:p>
    <w:p w14:paraId="77FEE24E" w14:textId="432F046E" w:rsidR="003660CF" w:rsidRDefault="005614F9">
      <w:pPr>
        <w:rPr>
          <w:b/>
          <w:bCs/>
        </w:rPr>
      </w:pPr>
      <w:r>
        <w:rPr>
          <w:b/>
          <w:bCs/>
        </w:rPr>
        <w:t xml:space="preserve">Multiculturalism: </w:t>
      </w:r>
      <w:r>
        <w:t>It promote multiculturalism which involve individuals from different backgrounds and cultures. Transforming Friargate North and Ringway focus on the diversity by resolving different cultural issues faced by par</w:t>
      </w:r>
      <w:r>
        <w:t xml:space="preserve">ticular community. Social media platform like Facebook and Instagram post content which promote equality and eliminate discrimination. They provide equal information and resources to community so that they feel valued and encouraged. Customer services are </w:t>
      </w:r>
      <w:r>
        <w:t xml:space="preserve">also provided through social media which undertake doubts and queries of individuals in strategic manner. </w:t>
      </w:r>
    </w:p>
    <w:p w14:paraId="083CBE7B" w14:textId="7DC9CC0B" w:rsidR="003660CF" w:rsidRDefault="005614F9">
      <w:r>
        <w:rPr>
          <w:b/>
          <w:bCs/>
        </w:rPr>
        <w:t>Socio cultural integration:</w:t>
      </w:r>
      <w:r>
        <w:t xml:space="preserve"> It is important to take care of the society in order to spread peace and harmony. Transforming Friargate North and Ringwa</w:t>
      </w:r>
      <w:r>
        <w:t>y focus on following of all the norms and regulations which are formulated for the development of society. Social media help in posting content which is favourable for all the members of society (Hudson and et.al., 2020). All the religious beliefs and cult</w:t>
      </w:r>
      <w:r>
        <w:t xml:space="preserve">ures are respected which is positive factor. Transforming Friargate North and Ringway analyse the behaviour and expectations of community before posting content. They also try to develop community leaders who can effectively influence others. </w:t>
      </w:r>
    </w:p>
    <w:p w14:paraId="1D6416C7" w14:textId="77777777" w:rsidR="003660CF" w:rsidRDefault="005614F9">
      <w:pPr>
        <w:pStyle w:val="Heading2"/>
        <w:rPr>
          <w:bCs w:val="0"/>
        </w:rPr>
      </w:pPr>
      <w:r>
        <w:rPr>
          <w:bCs w:val="0"/>
        </w:rPr>
        <w:t xml:space="preserve">Factors </w:t>
      </w:r>
      <w:r>
        <w:rPr>
          <w:bCs w:val="0"/>
        </w:rPr>
        <w:t>that influence community development</w:t>
      </w:r>
    </w:p>
    <w:p w14:paraId="23CA9C92" w14:textId="41A5CB44" w:rsidR="003660CF" w:rsidRDefault="005614F9">
      <w:pPr>
        <w:rPr>
          <w:b/>
          <w:bCs/>
        </w:rPr>
      </w:pPr>
      <w:r>
        <w:t>There are different factors which can create influence on the community development. Members need to be educated related to the community development so that they can focus on adopting positive factors. The influence of</w:t>
      </w:r>
      <w:r>
        <w:t xml:space="preserve"> factors </w:t>
      </w:r>
      <w:r>
        <w:lastRenderedPageBreak/>
        <w:t>need to be analysed which help in understanding their both positive and negative effects. The factors which can create impact on Transforming Friargate North and Ringway are mentioned below:</w:t>
      </w:r>
    </w:p>
    <w:p w14:paraId="2EE5636F" w14:textId="1073C08E" w:rsidR="003660CF" w:rsidRDefault="005614F9">
      <w:pPr>
        <w:rPr>
          <w:b/>
          <w:bCs/>
        </w:rPr>
      </w:pPr>
      <w:r>
        <w:rPr>
          <w:b/>
          <w:bCs/>
        </w:rPr>
        <w:t xml:space="preserve">External factors: </w:t>
      </w:r>
      <w:r>
        <w:t>It can majorly create impact which can</w:t>
      </w:r>
      <w:r>
        <w:t xml:space="preserve"> affect the growth and operations of an organisation. It involve number of factors including laws and legislation, political condition of country and other rules formulated by government (Rather, 2020). It is important to manage all the activities accordin</w:t>
      </w:r>
      <w:r>
        <w:t xml:space="preserve">g to the external factors which eliminate risk. Organisations should communicate their rules and regulations to their members so that they can work in specific direction. </w:t>
      </w:r>
    </w:p>
    <w:p w14:paraId="31245D5C" w14:textId="43AEBAB0" w:rsidR="003660CF" w:rsidRDefault="005614F9">
      <w:r>
        <w:rPr>
          <w:b/>
          <w:bCs/>
        </w:rPr>
        <w:t xml:space="preserve">Internal factors: </w:t>
      </w:r>
      <w:r>
        <w:t>These are the factors which present inside an organisation which a</w:t>
      </w:r>
      <w:r>
        <w:t>ffect the quality of operations. All the staff members of Transforming Friargate North and Ringway should focus on these factors in order to improve their profitability. It is important to provide regular training to employees for understanding the situati</w:t>
      </w:r>
      <w:r>
        <w:t>on. This improve their ability to manage and control all the operations along with complex situations. Skilled members help organisation in accomplishing their goals and targets in better manner. They can also utilise resources in required manner which pro</w:t>
      </w:r>
      <w:r>
        <w:t xml:space="preserve">mote the growth of an organisation. </w:t>
      </w:r>
    </w:p>
    <w:p w14:paraId="5B1E6990" w14:textId="77777777" w:rsidR="003660CF" w:rsidRDefault="005614F9">
      <w:pPr>
        <w:pStyle w:val="Heading1"/>
        <w:pageBreakBefore/>
      </w:pPr>
      <w:r>
        <w:lastRenderedPageBreak/>
        <w:t>CONCLUSION</w:t>
      </w:r>
    </w:p>
    <w:p w14:paraId="38C49CAB" w14:textId="213CC722" w:rsidR="003660CF" w:rsidRDefault="005614F9">
      <w:r>
        <w:t>From the above report, it can be analysed that the community engagement plays a really important role in having deeper understanding regarding the society's people for the purpose to manage them in an effecti</w:t>
      </w:r>
      <w:r>
        <w:t>ve manner. These are basically non-profit companies that work on local community and helping the society in order to have safe life and happy life. The stakeholders plays a very important role in having deeper discussion in relation to stakeholders and man</w:t>
      </w:r>
      <w:r>
        <w:t xml:space="preserve">aging the way. There are wide range of approaches which are used by the community and using social media platform in order to carry out the approach and also influencing the community development. </w:t>
      </w:r>
    </w:p>
    <w:p w14:paraId="69BB206A" w14:textId="77777777" w:rsidR="003660CF" w:rsidRDefault="003660CF">
      <w:pPr>
        <w:pStyle w:val="Heading1"/>
      </w:pPr>
    </w:p>
    <w:p w14:paraId="4AD7699C" w14:textId="77777777" w:rsidR="003660CF" w:rsidRDefault="005614F9">
      <w:pPr>
        <w:pStyle w:val="Heading1"/>
        <w:pageBreakBefore/>
      </w:pPr>
      <w:r>
        <w:lastRenderedPageBreak/>
        <w:t>REFERENCES:</w:t>
      </w:r>
    </w:p>
    <w:p w14:paraId="44FB5D1D" w14:textId="77777777" w:rsidR="003660CF" w:rsidRDefault="005614F9">
      <w:pPr>
        <w:pStyle w:val="Heading2"/>
        <w:rPr>
          <w:shd w:val="clear" w:color="auto" w:fill="FFFFFF"/>
        </w:rPr>
      </w:pPr>
      <w:r>
        <w:t>Books and Journals</w:t>
      </w:r>
    </w:p>
    <w:p w14:paraId="7A2FFA66" w14:textId="77777777" w:rsidR="003660CF" w:rsidRPr="00725B7A" w:rsidRDefault="005614F9">
      <w:pPr>
        <w:spacing w:line="200" w:lineRule="atLeast"/>
        <w:ind w:left="690" w:hanging="675"/>
        <w:rPr>
          <w:shd w:val="clear" w:color="auto" w:fill="FFFFFF"/>
        </w:rPr>
      </w:pPr>
      <w:r w:rsidRPr="00725B7A">
        <w:rPr>
          <w:shd w:val="clear" w:color="auto" w:fill="FFFFFF"/>
        </w:rPr>
        <w:t>Antal, C.J., Yeomans, P.D., East, R., Hickey, D.W., Kalkstein, S., Brown, K.M. and Kaminstein, D.S., 2019. Transforming veteran identity through community engagement: A chaplain–psychologist collaboration to address moral injury. Journal of Humanistic Psyc</w:t>
      </w:r>
      <w:r w:rsidRPr="00725B7A">
        <w:rPr>
          <w:shd w:val="clear" w:color="auto" w:fill="FFFFFF"/>
        </w:rPr>
        <w:t>hology, p.0022167819844071.</w:t>
      </w:r>
    </w:p>
    <w:p w14:paraId="1DA6053B" w14:textId="77777777" w:rsidR="003660CF" w:rsidRPr="00725B7A" w:rsidRDefault="005614F9">
      <w:pPr>
        <w:spacing w:line="200" w:lineRule="atLeast"/>
        <w:ind w:left="690" w:hanging="675"/>
      </w:pPr>
      <w:r w:rsidRPr="00725B7A">
        <w:rPr>
          <w:shd w:val="clear" w:color="auto" w:fill="FFFFFF"/>
        </w:rPr>
        <w:t>Bouzguenda, I., Alalouch, C. and Fava, N., 2019. Towards smart sustainable cities: A review of the role digital citizen participation could play in advancing social sustainability. Sustainable Cities and Society, 50, p.101627.</w:t>
      </w:r>
    </w:p>
    <w:p w14:paraId="05236AC0" w14:textId="77777777" w:rsidR="003660CF" w:rsidRPr="00725B7A" w:rsidRDefault="005614F9">
      <w:pPr>
        <w:spacing w:line="100" w:lineRule="atLeast"/>
        <w:ind w:left="855" w:hanging="870"/>
      </w:pPr>
      <w:r w:rsidRPr="00725B7A">
        <w:t>C</w:t>
      </w:r>
      <w:r w:rsidRPr="00725B7A">
        <w:t>hristenson, J.A., 2019. Community development. In Rural Society in the US (pp. 264-272). Routledge.</w:t>
      </w:r>
    </w:p>
    <w:p w14:paraId="3AC2F1B6" w14:textId="77777777" w:rsidR="003660CF" w:rsidRPr="00725B7A" w:rsidRDefault="005614F9">
      <w:pPr>
        <w:spacing w:line="100" w:lineRule="atLeast"/>
        <w:ind w:left="855" w:hanging="870"/>
      </w:pPr>
      <w:r w:rsidRPr="00725B7A">
        <w:t>Galikyan, I. and Admiraal, W., 2019. Students' engagement in asynchronous online discussion: The relationship between cognitive presence, learner prominence</w:t>
      </w:r>
      <w:r w:rsidRPr="00725B7A">
        <w:t>, and academic performance. The Internet and Higher Education, 43, p.100692.</w:t>
      </w:r>
    </w:p>
    <w:p w14:paraId="63BFA22A" w14:textId="77777777" w:rsidR="003660CF" w:rsidRPr="00725B7A" w:rsidRDefault="005614F9">
      <w:pPr>
        <w:spacing w:line="100" w:lineRule="atLeast"/>
        <w:ind w:left="855" w:hanging="870"/>
        <w:rPr>
          <w:shd w:val="clear" w:color="auto" w:fill="FFFFFF"/>
        </w:rPr>
      </w:pPr>
      <w:r w:rsidRPr="00725B7A">
        <w:t>Hudson and et.al., 2020. Rights, interests and expectations: Indigenous perspectives on unrestricted access to genomic data. Nature Reviews Genetics, 21(6), pp.377-384.</w:t>
      </w:r>
    </w:p>
    <w:p w14:paraId="49BD174C" w14:textId="77777777" w:rsidR="003660CF" w:rsidRPr="00725B7A" w:rsidRDefault="005614F9">
      <w:pPr>
        <w:spacing w:line="200" w:lineRule="atLeast"/>
        <w:ind w:left="690" w:hanging="675"/>
      </w:pPr>
      <w:r w:rsidRPr="00725B7A">
        <w:rPr>
          <w:shd w:val="clear" w:color="auto" w:fill="FFFFFF"/>
        </w:rPr>
        <w:t>Jiang, H.,</w:t>
      </w:r>
      <w:r w:rsidRPr="00725B7A">
        <w:rPr>
          <w:shd w:val="clear" w:color="auto" w:fill="FFFFFF"/>
        </w:rPr>
        <w:t xml:space="preserve"> Cheng, Y., Yang, J. and Gao, S., 2022. AI-powered chatbot communication with customers: Dialogic interactions, satisfaction, engagement, and customer behavior. Computers in Human Behavior, 134, p.107329.</w:t>
      </w:r>
    </w:p>
    <w:p w14:paraId="7633A9FB" w14:textId="77777777" w:rsidR="003660CF" w:rsidRPr="00725B7A" w:rsidRDefault="005614F9">
      <w:pPr>
        <w:spacing w:line="100" w:lineRule="atLeast"/>
        <w:ind w:left="855" w:hanging="870"/>
        <w:rPr>
          <w:shd w:val="clear" w:color="auto" w:fill="FFFFFF"/>
        </w:rPr>
      </w:pPr>
      <w:r w:rsidRPr="00725B7A">
        <w:t>Miotto, G., Del-Castillo-Feito, C. and Blanco-Gonzá</w:t>
      </w:r>
      <w:r w:rsidRPr="00725B7A">
        <w:t>lez, A., 2020. Reputation and legitimacy: Key factors for Higher Education Institutions’ sustained competitive advantage. Journal of Business Research, 112, pp.342-353.</w:t>
      </w:r>
    </w:p>
    <w:p w14:paraId="370CE730" w14:textId="77777777" w:rsidR="003660CF" w:rsidRPr="00725B7A" w:rsidRDefault="005614F9">
      <w:pPr>
        <w:spacing w:line="200" w:lineRule="atLeast"/>
        <w:ind w:left="690" w:hanging="675"/>
      </w:pPr>
      <w:r w:rsidRPr="00725B7A">
        <w:rPr>
          <w:shd w:val="clear" w:color="auto" w:fill="FFFFFF"/>
        </w:rPr>
        <w:t>Molinillo, S., Anaya-Sánchez, R. and Liebana-Cabanillas, F., 2020. Analyzing the effect</w:t>
      </w:r>
      <w:r w:rsidRPr="00725B7A">
        <w:rPr>
          <w:shd w:val="clear" w:color="auto" w:fill="FFFFFF"/>
        </w:rPr>
        <w:t xml:space="preserve"> of social support and community factors on customer engagement and its impact on loyalty behaviors toward social commerce websites. Computers in Human Behavior, 108, p.105980.</w:t>
      </w:r>
    </w:p>
    <w:p w14:paraId="050DF096" w14:textId="77777777" w:rsidR="003660CF" w:rsidRPr="00725B7A" w:rsidRDefault="005614F9">
      <w:pPr>
        <w:spacing w:line="100" w:lineRule="atLeast"/>
        <w:ind w:left="855" w:hanging="870"/>
        <w:rPr>
          <w:shd w:val="clear" w:color="auto" w:fill="FFFFFF"/>
        </w:rPr>
      </w:pPr>
      <w:r w:rsidRPr="00725B7A">
        <w:t>Rather, R.A., 2020. Customer experience and engagement in tourism destinations:</w:t>
      </w:r>
      <w:r w:rsidRPr="00725B7A">
        <w:t xml:space="preserve"> The experiential marketing perspective. Journal of Travel &amp; Tourism Marketing, 37(1), pp.15-32.</w:t>
      </w:r>
    </w:p>
    <w:p w14:paraId="02D35D4C" w14:textId="77777777" w:rsidR="003660CF" w:rsidRPr="00725B7A" w:rsidRDefault="005614F9">
      <w:pPr>
        <w:spacing w:line="200" w:lineRule="atLeast"/>
        <w:ind w:left="690" w:hanging="675"/>
      </w:pPr>
      <w:r w:rsidRPr="00725B7A">
        <w:rPr>
          <w:shd w:val="clear" w:color="auto" w:fill="FFFFFF"/>
        </w:rPr>
        <w:t>Seering, J., Wang, T., Yoon, J. and Kaufman, G., 2019. Moderator engagement and community development in the age of algorithms. New Media &amp; Society, 21(7), pp.</w:t>
      </w:r>
      <w:r w:rsidRPr="00725B7A">
        <w:rPr>
          <w:shd w:val="clear" w:color="auto" w:fill="FFFFFF"/>
        </w:rPr>
        <w:t>1417-1443.</w:t>
      </w:r>
    </w:p>
    <w:p w14:paraId="01AEE5EF" w14:textId="77777777" w:rsidR="003660CF" w:rsidRDefault="003660CF">
      <w:pPr>
        <w:spacing w:line="100" w:lineRule="atLeast"/>
        <w:ind w:left="855" w:hanging="870"/>
      </w:pPr>
    </w:p>
    <w:p w14:paraId="2DB7B395" w14:textId="77777777" w:rsidR="003660CF" w:rsidRDefault="003660CF"/>
    <w:p w14:paraId="7B71169D" w14:textId="77777777" w:rsidR="003660CF" w:rsidRDefault="003660CF"/>
    <w:p w14:paraId="3C7D8623" w14:textId="77777777" w:rsidR="003660CF" w:rsidRDefault="003660CF">
      <w:pPr>
        <w:rPr>
          <w:u w:val="single"/>
        </w:rPr>
      </w:pPr>
    </w:p>
    <w:p w14:paraId="368FC55B" w14:textId="77777777" w:rsidR="003660CF" w:rsidRDefault="003660CF">
      <w:pPr>
        <w:rPr>
          <w:u w:val="single"/>
        </w:rPr>
      </w:pPr>
    </w:p>
    <w:p w14:paraId="44930954" w14:textId="77777777" w:rsidR="003660CF" w:rsidRDefault="003660CF">
      <w:pPr>
        <w:rPr>
          <w:u w:val="single"/>
        </w:rPr>
      </w:pPr>
    </w:p>
    <w:p w14:paraId="57D9AA1D" w14:textId="77777777" w:rsidR="003660CF" w:rsidRDefault="003660CF">
      <w:pPr>
        <w:rPr>
          <w:u w:val="single"/>
        </w:rPr>
      </w:pPr>
    </w:p>
    <w:p w14:paraId="54600921" w14:textId="77777777" w:rsidR="003660CF" w:rsidRDefault="003660CF">
      <w:pPr>
        <w:rPr>
          <w:u w:val="single"/>
        </w:rPr>
      </w:pPr>
    </w:p>
    <w:p w14:paraId="034B14BA" w14:textId="77777777" w:rsidR="003660CF" w:rsidRDefault="003660CF">
      <w:pPr>
        <w:rPr>
          <w:u w:val="single"/>
        </w:rPr>
      </w:pPr>
    </w:p>
    <w:p w14:paraId="7266DFF6" w14:textId="77777777" w:rsidR="003660CF" w:rsidRDefault="003660CF">
      <w:pPr>
        <w:rPr>
          <w:u w:val="single"/>
        </w:rPr>
      </w:pPr>
    </w:p>
    <w:p w14:paraId="6FAAC9A4" w14:textId="77777777" w:rsidR="003660CF" w:rsidRDefault="003660CF">
      <w:pPr>
        <w:rPr>
          <w:u w:val="single"/>
        </w:rPr>
      </w:pPr>
    </w:p>
    <w:p w14:paraId="0606914B" w14:textId="77777777" w:rsidR="003660CF" w:rsidRDefault="003660CF">
      <w:pPr>
        <w:rPr>
          <w:u w:val="single"/>
        </w:rPr>
      </w:pPr>
    </w:p>
    <w:p w14:paraId="45008F56" w14:textId="77777777" w:rsidR="003660CF" w:rsidRDefault="003660CF">
      <w:pPr>
        <w:pStyle w:val="Heading2"/>
      </w:pPr>
    </w:p>
    <w:p w14:paraId="4187ACB6" w14:textId="77777777" w:rsidR="003660CF" w:rsidRDefault="003660CF">
      <w:pPr>
        <w:rPr>
          <w:shd w:val="clear" w:color="auto" w:fill="FFFFFF"/>
        </w:rPr>
      </w:pPr>
    </w:p>
    <w:p w14:paraId="0CF98D20" w14:textId="77777777" w:rsidR="003660CF" w:rsidRDefault="003660CF">
      <w:pPr>
        <w:spacing w:line="100" w:lineRule="atLeast"/>
        <w:ind w:left="860" w:hanging="860"/>
        <w:rPr>
          <w:shd w:val="clear" w:color="auto" w:fill="FFFFFF"/>
        </w:rPr>
      </w:pPr>
    </w:p>
    <w:sectPr w:rsidR="003660CF">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B48E3" w14:textId="77777777" w:rsidR="005614F9" w:rsidRDefault="005614F9" w:rsidP="005614F9">
      <w:r>
        <w:separator/>
      </w:r>
    </w:p>
  </w:endnote>
  <w:endnote w:type="continuationSeparator" w:id="0">
    <w:p w14:paraId="6276346A" w14:textId="77777777" w:rsidR="005614F9" w:rsidRDefault="005614F9" w:rsidP="00561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panose1 w:val="020B0604020202020204"/>
    <w:charset w:val="80"/>
    <w:family w:val="auto"/>
    <w:pitch w:val="default"/>
  </w:font>
  <w:font w:name="Tinos">
    <w:altName w:val="MS Gothic"/>
    <w:panose1 w:val="020B0604020202020204"/>
    <w:charset w:val="80"/>
    <w:family w:val="roman"/>
    <w:pitch w:val="variable"/>
  </w:font>
  <w:font w:name="DejaVu Sans Mono">
    <w:altName w:val="Yu Gothic"/>
    <w:panose1 w:val="020B0604020202020204"/>
    <w:charset w:val="80"/>
    <w:family w:val="modern"/>
    <w:pitch w:val="default"/>
  </w:font>
  <w:font w:name="DejaVu Sans">
    <w:altName w:val="MS Gothic"/>
    <w:panose1 w:val="020B0604020202020204"/>
    <w:charset w:val="80"/>
    <w:family w:val="auto"/>
    <w:pitch w:val="variable"/>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Times">
    <w:altName w:val="Sylfaen"/>
    <w:panose1 w:val="020B06040202020202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EDA4" w14:textId="77777777" w:rsidR="005614F9" w:rsidRDefault="005614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DB89" w14:textId="77777777" w:rsidR="005614F9" w:rsidRDefault="005614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E423E" w14:textId="77777777" w:rsidR="005614F9" w:rsidRDefault="00561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AFA2D" w14:textId="77777777" w:rsidR="005614F9" w:rsidRDefault="005614F9" w:rsidP="005614F9">
      <w:r>
        <w:separator/>
      </w:r>
    </w:p>
  </w:footnote>
  <w:footnote w:type="continuationSeparator" w:id="0">
    <w:p w14:paraId="0A940028" w14:textId="77777777" w:rsidR="005614F9" w:rsidRDefault="005614F9" w:rsidP="00561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A127" w14:textId="77777777" w:rsidR="005614F9" w:rsidRDefault="005614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95FF4" w14:textId="77777777" w:rsidR="005614F9" w:rsidRDefault="005614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685B7" w14:textId="77777777" w:rsidR="005614F9" w:rsidRDefault="005614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377317294">
    <w:abstractNumId w:val="0"/>
  </w:num>
  <w:num w:numId="2" w16cid:durableId="786199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3">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9E5"/>
    <w:rsid w:val="00002B65"/>
    <w:rsid w:val="001B09E5"/>
    <w:rsid w:val="003660CF"/>
    <w:rsid w:val="005614F9"/>
    <w:rsid w:val="00725B7A"/>
    <w:rsid w:val="00CF1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enu v:ext="edit" fillcolor="none [4]" strokecolor="none [1]" shadowcolor="none [2]"/>
    </o:shapedefaults>
    <o:shapelayout v:ext="edit">
      <o:idmap v:ext="edit" data="1"/>
    </o:shapelayout>
  </w:shapeDefaults>
  <w:doNotEmbedSmartTags/>
  <w:decimalSymbol w:val="."/>
  <w:listSeparator w:val=","/>
  <w14:docId w14:val="2848FAE3"/>
  <w15:chartTrackingRefBased/>
  <w15:docId w15:val="{CAC11F9A-C48D-4AFB-8E78-5FAD3D0F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76b48258320e470b0f83b6d8ed8f85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481c0e12c73d54907beb4af664fd52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3ED7B-CFD9-4ADD-895F-4CBE42D03AF0}">
  <ds:schemaRefs>
    <ds:schemaRef ds:uri="http://schemas.microsoft.com/office/2006/metadata/properties"/>
    <ds:schemaRef ds:uri="http://www.w3.org/2000/xmlns/"/>
    <ds:schemaRef ds:uri="d8e79d84-78fb-44a9-92e9-d04bdd8f0359"/>
    <ds:schemaRef ds:uri="http://www.w3.org/2001/XMLSchema-instance"/>
  </ds:schemaRefs>
</ds:datastoreItem>
</file>

<file path=customXml/itemProps2.xml><?xml version="1.0" encoding="utf-8"?>
<ds:datastoreItem xmlns:ds="http://schemas.openxmlformats.org/officeDocument/2006/customXml" ds:itemID="{3044B5E7-903D-40CE-82FD-FAA22BEB5896}">
  <ds:schemaRefs>
    <ds:schemaRef ds:uri="http://schemas.microsoft.com/sharepoint/v3/contenttype/forms"/>
  </ds:schemaRefs>
</ds:datastoreItem>
</file>

<file path=customXml/itemProps3.xml><?xml version="1.0" encoding="utf-8"?>
<ds:datastoreItem xmlns:ds="http://schemas.openxmlformats.org/officeDocument/2006/customXml" ds:itemID="{330F4D69-5A34-448A-A257-F6C45DAA1CB8}">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2200</Words>
  <Characters>12540</Characters>
  <Application>Microsoft Office Word</Application>
  <DocSecurity>0</DocSecurity>
  <Lines>104</Lines>
  <Paragraphs>29</Paragraphs>
  <ScaleCrop>false</ScaleCrop>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Sendrev</dc:creator>
  <cp:keywords/>
  <cp:lastModifiedBy>Ivan Sendrev (2235334)</cp:lastModifiedBy>
  <cp:revision>2</cp:revision>
  <cp:lastPrinted>1900-01-01T00:00:00Z</cp:lastPrinted>
  <dcterms:created xsi:type="dcterms:W3CDTF">2023-08-02T20:05:00Z</dcterms:created>
  <dcterms:modified xsi:type="dcterms:W3CDTF">2023-08-02T20:05:00Z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