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DD9C1" w14:textId="737A1A05" w:rsidR="005C3AF9" w:rsidRDefault="00F973A2" w:rsidP="009B56A2">
      <w:pPr>
        <w:spacing w:line="360" w:lineRule="auto"/>
        <w:ind w:left="2" w:firstLine="0"/>
        <w:jc w:val="center"/>
      </w:pPr>
      <w:r>
        <w:rPr>
          <w:b/>
          <w:sz w:val="40"/>
          <w:u w:val="single" w:color="000000"/>
        </w:rPr>
        <w:t>Reward for Performance and Contribution</w:t>
      </w:r>
      <w:r>
        <w:rPr>
          <w:b/>
          <w:sz w:val="28"/>
        </w:rPr>
        <w:t xml:space="preserve"> </w:t>
      </w:r>
    </w:p>
    <w:p w14:paraId="2E15CD27" w14:textId="77777777" w:rsidR="007C4E97" w:rsidRDefault="007C4E97" w:rsidP="009B56A2">
      <w:pPr>
        <w:spacing w:line="360" w:lineRule="auto"/>
        <w:ind w:left="2" w:firstLine="0"/>
        <w:jc w:val="center"/>
      </w:pPr>
    </w:p>
    <w:p w14:paraId="22F79A0E" w14:textId="26F77F15" w:rsidR="005C3AF9" w:rsidRPr="004E3DAA" w:rsidRDefault="00F973A2" w:rsidP="009B56A2">
      <w:pPr>
        <w:pStyle w:val="Heading1"/>
        <w:spacing w:after="3" w:line="360" w:lineRule="auto"/>
        <w:ind w:left="-5"/>
      </w:pPr>
      <w:r w:rsidRPr="004E3DAA">
        <w:t>(AC 1.1)</w:t>
      </w:r>
      <w:r w:rsidRPr="004E3DAA">
        <w:rPr>
          <w:u w:val="none"/>
        </w:rPr>
        <w:t xml:space="preserve"> </w:t>
      </w:r>
    </w:p>
    <w:p w14:paraId="0FDDD5DE" w14:textId="77777777" w:rsidR="005C3AF9" w:rsidRPr="004E3DAA" w:rsidRDefault="00F973A2" w:rsidP="009B56A2">
      <w:pPr>
        <w:spacing w:line="360" w:lineRule="auto"/>
        <w:ind w:left="0" w:firstLine="0"/>
      </w:pPr>
      <w:r w:rsidRPr="004E3DAA">
        <w:rPr>
          <w:b/>
        </w:rPr>
        <w:t xml:space="preserve"> </w:t>
      </w:r>
    </w:p>
    <w:p w14:paraId="4C6263C3" w14:textId="4396799D" w:rsidR="005C3AF9" w:rsidRPr="004E3DAA" w:rsidRDefault="00F973A2" w:rsidP="009B56A2">
      <w:pPr>
        <w:spacing w:line="360" w:lineRule="auto"/>
        <w:ind w:left="-5"/>
      </w:pPr>
      <w:r w:rsidRPr="004E3DAA">
        <w:t xml:space="preserve">The creation of a high-performance culture is facilitated by the closely related subjects of performance management and reward management (Armstrong and Taylor, 2014). Effective reward systems are built on several key </w:t>
      </w:r>
      <w:r w:rsidR="00CA181B" w:rsidRPr="004E3DAA">
        <w:t>principles,</w:t>
      </w:r>
      <w:r w:rsidRPr="004E3DAA">
        <w:t xml:space="preserve"> and these are discussed below. </w:t>
      </w:r>
    </w:p>
    <w:p w14:paraId="759A1FEE" w14:textId="77777777" w:rsidR="005C3AF9" w:rsidRPr="004E3DAA" w:rsidRDefault="00F973A2" w:rsidP="009B56A2">
      <w:pPr>
        <w:spacing w:line="360" w:lineRule="auto"/>
        <w:ind w:left="0" w:firstLine="0"/>
      </w:pPr>
      <w:r w:rsidRPr="004E3DAA">
        <w:t xml:space="preserve"> </w:t>
      </w:r>
    </w:p>
    <w:p w14:paraId="34C7E379" w14:textId="2589A392" w:rsidR="005C3AF9" w:rsidRPr="004E3DAA" w:rsidRDefault="00F973A2" w:rsidP="009B56A2">
      <w:pPr>
        <w:spacing w:line="360" w:lineRule="auto"/>
        <w:ind w:left="-5"/>
      </w:pPr>
      <w:r w:rsidRPr="004E3DAA">
        <w:t xml:space="preserve">Organisational success is </w:t>
      </w:r>
      <w:r w:rsidR="003435F0" w:rsidRPr="004E3DAA">
        <w:t>dependent</w:t>
      </w:r>
      <w:r w:rsidRPr="004E3DAA">
        <w:t xml:space="preserve"> on reward systems, which </w:t>
      </w:r>
      <w:r w:rsidR="003435F0" w:rsidRPr="004E3DAA">
        <w:t>influence</w:t>
      </w:r>
      <w:r w:rsidRPr="004E3DAA">
        <w:t xml:space="preserve"> worker engagement, motivation, and performance. Because a reward system guarantees that employee incentives are directly in line with the organization's overarching goals, it should be vertically and horizontally integrated with an organisational strategy. This will maximise performance, drive desired behaviours, and create a culture of shared success across all organisational levels and departments. Employee motivation to actively contribute to the organization's goals is increased when rewards are in line with the plan (Ghete, 2024). </w:t>
      </w:r>
    </w:p>
    <w:p w14:paraId="736E7617" w14:textId="77777777" w:rsidR="005C3AF9" w:rsidRPr="004E3DAA" w:rsidRDefault="00F973A2" w:rsidP="009B56A2">
      <w:pPr>
        <w:spacing w:line="360" w:lineRule="auto"/>
        <w:ind w:left="0" w:firstLine="0"/>
      </w:pPr>
      <w:r w:rsidRPr="004E3DAA">
        <w:rPr>
          <w:b/>
        </w:rPr>
        <w:t xml:space="preserve"> </w:t>
      </w:r>
    </w:p>
    <w:p w14:paraId="6FB54817" w14:textId="3B1253A1" w:rsidR="005C3AF9" w:rsidRPr="004E3DAA" w:rsidRDefault="00F973A2" w:rsidP="009B56A2">
      <w:pPr>
        <w:spacing w:line="360" w:lineRule="auto"/>
        <w:ind w:left="-5"/>
      </w:pPr>
      <w:r w:rsidRPr="004E3DAA">
        <w:t xml:space="preserve">Sustaining employee motivation and trust requires a fair and equitable compensation structure. </w:t>
      </w:r>
      <w:r w:rsidR="00647B2D" w:rsidRPr="004E3DAA">
        <w:t>To</w:t>
      </w:r>
      <w:r w:rsidRPr="004E3DAA">
        <w:t xml:space="preserve"> ensure that everyone feels appreciated and appropriately compensated, awards should be given out according to performance, abilities, and contributions (Armstrong and Taylor, 2023). </w:t>
      </w:r>
    </w:p>
    <w:p w14:paraId="189B7E63" w14:textId="77777777" w:rsidR="005C3AF9" w:rsidRPr="004E3DAA" w:rsidRDefault="00F973A2" w:rsidP="009B56A2">
      <w:pPr>
        <w:spacing w:line="360" w:lineRule="auto"/>
        <w:ind w:left="0" w:firstLine="0"/>
      </w:pPr>
      <w:r w:rsidRPr="004E3DAA">
        <w:t xml:space="preserve"> </w:t>
      </w:r>
    </w:p>
    <w:p w14:paraId="204C6253" w14:textId="4AF39333" w:rsidR="005C3AF9" w:rsidRPr="004E3DAA" w:rsidRDefault="00F973A2" w:rsidP="009B56A2">
      <w:pPr>
        <w:spacing w:line="360" w:lineRule="auto"/>
        <w:ind w:left="-5"/>
      </w:pPr>
      <w:r w:rsidRPr="004E3DAA">
        <w:t>The incentive system, including eligibility requirements, performance standards, and the methodology used to calculate awards, should be well understood by staff members (Cotton, 2024</w:t>
      </w:r>
      <w:r w:rsidR="00647B2D" w:rsidRPr="004E3DAA">
        <w:t>a</w:t>
      </w:r>
      <w:r w:rsidRPr="004E3DAA">
        <w:t xml:space="preserve">). Sustaining employee engagement and commitment requires clear and efficient communication regarding incentive policies and decisions. The psychological bond between an employer and employee can be swiftly broken by reward schemes that are thought to be unfair (Taylor and Woodhams, 2022). Transparency inspires workers to pursue excellence and fosters trust. </w:t>
      </w:r>
    </w:p>
    <w:p w14:paraId="2D64D322" w14:textId="77777777" w:rsidR="005C3AF9" w:rsidRPr="004E3DAA" w:rsidRDefault="00F973A2" w:rsidP="009B56A2">
      <w:pPr>
        <w:spacing w:line="360" w:lineRule="auto"/>
        <w:ind w:left="0" w:firstLine="0"/>
      </w:pPr>
      <w:r w:rsidRPr="004E3DAA">
        <w:rPr>
          <w:b/>
        </w:rPr>
        <w:t xml:space="preserve"> </w:t>
      </w:r>
    </w:p>
    <w:p w14:paraId="1004960C" w14:textId="22424ED5" w:rsidR="005C3AF9" w:rsidRPr="004E3DAA" w:rsidRDefault="00F973A2" w:rsidP="009B56A2">
      <w:pPr>
        <w:spacing w:line="360" w:lineRule="auto"/>
        <w:ind w:left="-5"/>
      </w:pPr>
      <w:r w:rsidRPr="004E3DAA">
        <w:t>Beyond monetary compensation, non-monetary methods of praising and acknowledging staff members' contributions</w:t>
      </w:r>
      <w:r w:rsidR="00A36E92" w:rsidRPr="004E3DAA">
        <w:t xml:space="preserve"> </w:t>
      </w:r>
      <w:r w:rsidRPr="004E3DAA">
        <w:t xml:space="preserve">like public recognition, employee of the month initiatives, or </w:t>
      </w:r>
      <w:r w:rsidRPr="004E3DAA">
        <w:lastRenderedPageBreak/>
        <w:t>flexible work schedules</w:t>
      </w:r>
      <w:r w:rsidR="00A36E92" w:rsidRPr="004E3DAA">
        <w:t xml:space="preserve"> </w:t>
      </w:r>
      <w:r w:rsidRPr="004E3DAA">
        <w:t xml:space="preserve">can </w:t>
      </w:r>
      <w:r w:rsidR="003435F0" w:rsidRPr="004E3DAA">
        <w:t>increase</w:t>
      </w:r>
      <w:r w:rsidRPr="004E3DAA">
        <w:t xml:space="preserve"> motivation and morale (</w:t>
      </w:r>
      <w:r w:rsidR="00647B2D" w:rsidRPr="004E3DAA">
        <w:t>Alston</w:t>
      </w:r>
      <w:r w:rsidRPr="004E3DAA">
        <w:t>, 202</w:t>
      </w:r>
      <w:r w:rsidR="00647B2D" w:rsidRPr="004E3DAA">
        <w:t>3</w:t>
      </w:r>
      <w:r w:rsidRPr="004E3DAA">
        <w:t>). This is crucial, according to Cotton (2024</w:t>
      </w:r>
      <w:r w:rsidR="00647B2D" w:rsidRPr="004E3DAA">
        <w:t>a</w:t>
      </w:r>
      <w:r w:rsidRPr="004E3DAA">
        <w:t>), because research indicates that workers give intangible benefits a lot of emphasis when choosing where to work and how much dedication to put into their work.</w:t>
      </w:r>
      <w:r w:rsidRPr="004E3DAA">
        <w:rPr>
          <w:b/>
        </w:rPr>
        <w:t xml:space="preserve"> </w:t>
      </w:r>
    </w:p>
    <w:p w14:paraId="1AFD03E8" w14:textId="77777777" w:rsidR="005C3AF9" w:rsidRPr="004E3DAA" w:rsidRDefault="00F973A2" w:rsidP="009B56A2">
      <w:pPr>
        <w:spacing w:line="360" w:lineRule="auto"/>
        <w:ind w:left="0" w:firstLine="0"/>
      </w:pPr>
      <w:r w:rsidRPr="004E3DAA">
        <w:rPr>
          <w:b/>
        </w:rPr>
        <w:t xml:space="preserve"> </w:t>
      </w:r>
    </w:p>
    <w:p w14:paraId="778BA1F0" w14:textId="77777777" w:rsidR="005C3AF9" w:rsidRPr="004E3DAA" w:rsidRDefault="00F973A2" w:rsidP="009B56A2">
      <w:pPr>
        <w:spacing w:line="360" w:lineRule="auto"/>
        <w:ind w:left="-5"/>
      </w:pPr>
      <w:r w:rsidRPr="004E3DAA">
        <w:t>The Total Rewards Approach is a comprehensive and strategic strategy used by organisations to recruit, retain, and engage people. It extends beyond typical remuneration and benefits packages to include all aspects of an employee's relationship with the organisation. The overarching goal is to improve the fit between the needs of the employee and the goals of the business while balancing total resources (Taylor and Woodhams, 2022). Some rewards are easier to deliver than others and determining the worth of different rewards can be challenging.</w:t>
      </w:r>
      <w:r w:rsidRPr="004E3DAA">
        <w:rPr>
          <w:b/>
        </w:rPr>
        <w:t xml:space="preserve"> </w:t>
      </w:r>
    </w:p>
    <w:p w14:paraId="42D0590B" w14:textId="77777777" w:rsidR="005C3AF9" w:rsidRPr="004E3DAA" w:rsidRDefault="00F973A2" w:rsidP="009B56A2">
      <w:pPr>
        <w:spacing w:line="360" w:lineRule="auto"/>
        <w:ind w:left="0" w:firstLine="0"/>
      </w:pPr>
      <w:r w:rsidRPr="004E3DAA">
        <w:rPr>
          <w:b/>
        </w:rPr>
        <w:t xml:space="preserve"> </w:t>
      </w:r>
    </w:p>
    <w:p w14:paraId="4DF4C15A" w14:textId="358B52CD" w:rsidR="005C3AF9" w:rsidRPr="004E3DAA" w:rsidRDefault="00F973A2" w:rsidP="009B56A2">
      <w:pPr>
        <w:spacing w:line="360" w:lineRule="auto"/>
        <w:ind w:left="-5"/>
      </w:pPr>
      <w:r w:rsidRPr="004E3DAA">
        <w:t xml:space="preserve">Recognising that employees have diverse needs and preferences; a well-designed reward system should offer a variety of options to cater to individual interests. </w:t>
      </w:r>
      <w:r w:rsidR="003435F0" w:rsidRPr="004E3DAA">
        <w:t>It is</w:t>
      </w:r>
      <w:r w:rsidRPr="004E3DAA">
        <w:t xml:space="preserve"> important that employee recognition programs align with its company’s culture and provides a variety of reward options to meet diverse employee needs and preferences (</w:t>
      </w:r>
      <w:r w:rsidR="00CA181B" w:rsidRPr="004E3DAA">
        <w:t>LinkedIn</w:t>
      </w:r>
      <w:r w:rsidRPr="004E3DAA">
        <w:t>, 2024b). This could include flexible benefits packages, personalised rewards programs, or opportunities for professional development.</w:t>
      </w:r>
      <w:r w:rsidRPr="004E3DAA">
        <w:rPr>
          <w:b/>
        </w:rPr>
        <w:t xml:space="preserve"> </w:t>
      </w:r>
    </w:p>
    <w:p w14:paraId="41AA890A" w14:textId="77777777" w:rsidR="005C3AF9" w:rsidRPr="004E3DAA" w:rsidRDefault="00F973A2" w:rsidP="009B56A2">
      <w:pPr>
        <w:spacing w:line="360" w:lineRule="auto"/>
        <w:ind w:left="0" w:firstLine="0"/>
      </w:pPr>
      <w:r w:rsidRPr="004E3DAA">
        <w:rPr>
          <w:b/>
        </w:rPr>
        <w:t xml:space="preserve"> </w:t>
      </w:r>
    </w:p>
    <w:p w14:paraId="46581B53" w14:textId="0E5CDB41" w:rsidR="005C3AF9" w:rsidRPr="004E3DAA" w:rsidRDefault="00F973A2" w:rsidP="009B56A2">
      <w:pPr>
        <w:spacing w:line="360" w:lineRule="auto"/>
        <w:ind w:left="-5"/>
      </w:pPr>
      <w:r w:rsidRPr="004E3DAA">
        <w:t xml:space="preserve">The </w:t>
      </w:r>
      <w:r w:rsidR="000C05B9" w:rsidRPr="004E3DAA">
        <w:t>significance</w:t>
      </w:r>
      <w:r w:rsidRPr="004E3DAA">
        <w:t xml:space="preserve"> of these principles to organisational culture and performance management cannot be </w:t>
      </w:r>
      <w:r w:rsidR="000C05B9" w:rsidRPr="004E3DAA">
        <w:t>exaggerated</w:t>
      </w:r>
      <w:r w:rsidRPr="004E3DAA">
        <w:t xml:space="preserve">. By aligning rewards with organisational goals, fostering a culture of fairness and transparency, and recognising and appreciating employee contributions, </w:t>
      </w:r>
      <w:r w:rsidR="001875AB" w:rsidRPr="004E3DAA">
        <w:t>Eco-Insulate</w:t>
      </w:r>
      <w:r w:rsidRPr="004E3DAA">
        <w:t xml:space="preserve"> can create a positive and motivating work environment that drives high performance and employee engagement.</w:t>
      </w:r>
      <w:r w:rsidRPr="004E3DAA">
        <w:rPr>
          <w:b/>
        </w:rPr>
        <w:t xml:space="preserve"> </w:t>
      </w:r>
    </w:p>
    <w:p w14:paraId="4CEA3372" w14:textId="72988495" w:rsidR="005C3AF9" w:rsidRPr="004E3DAA" w:rsidRDefault="005C3AF9" w:rsidP="009B56A2">
      <w:pPr>
        <w:spacing w:line="360" w:lineRule="auto"/>
        <w:ind w:left="0" w:firstLine="0"/>
      </w:pPr>
    </w:p>
    <w:p w14:paraId="4FC488FC" w14:textId="156C228B" w:rsidR="005C3AF9" w:rsidRPr="004E3DAA" w:rsidRDefault="00F973A2" w:rsidP="009B56A2">
      <w:pPr>
        <w:pStyle w:val="Heading1"/>
        <w:spacing w:after="3" w:line="360" w:lineRule="auto"/>
        <w:ind w:left="0" w:firstLine="0"/>
      </w:pPr>
      <w:r w:rsidRPr="004E3DAA">
        <w:t>(AC 1.2)</w:t>
      </w:r>
      <w:r w:rsidRPr="004E3DAA">
        <w:rPr>
          <w:u w:val="none"/>
        </w:rPr>
        <w:t xml:space="preserve"> </w:t>
      </w:r>
    </w:p>
    <w:p w14:paraId="41C80CF4" w14:textId="77777777" w:rsidR="005C3AF9" w:rsidRPr="004E3DAA" w:rsidRDefault="00F973A2" w:rsidP="009B56A2">
      <w:pPr>
        <w:spacing w:line="360" w:lineRule="auto"/>
        <w:ind w:left="0" w:firstLine="0"/>
      </w:pPr>
      <w:r w:rsidRPr="004E3DAA">
        <w:rPr>
          <w:b/>
        </w:rPr>
        <w:t xml:space="preserve"> </w:t>
      </w:r>
    </w:p>
    <w:p w14:paraId="32A5CB93" w14:textId="4E9C559E" w:rsidR="005C3AF9" w:rsidRPr="004E3DAA" w:rsidRDefault="00132D39" w:rsidP="009B56A2">
      <w:pPr>
        <w:spacing w:line="360" w:lineRule="auto"/>
        <w:ind w:left="-5"/>
      </w:pPr>
      <w:r w:rsidRPr="004E3DAA">
        <w:t>E</w:t>
      </w:r>
      <w:r w:rsidR="00F973A2" w:rsidRPr="004E3DAA">
        <w:t xml:space="preserve">xtrinsic and </w:t>
      </w:r>
      <w:r w:rsidRPr="004E3DAA">
        <w:t>I</w:t>
      </w:r>
      <w:r w:rsidR="00F973A2" w:rsidRPr="004E3DAA">
        <w:t xml:space="preserve">ntrinsic rewards both play </w:t>
      </w:r>
      <w:r w:rsidR="003435F0" w:rsidRPr="004E3DAA">
        <w:t>a key role</w:t>
      </w:r>
      <w:r w:rsidR="00F973A2" w:rsidRPr="004E3DAA">
        <w:t xml:space="preserve"> in </w:t>
      </w:r>
      <w:r w:rsidR="000C05B9" w:rsidRPr="004E3DAA">
        <w:t>developing</w:t>
      </w:r>
      <w:r w:rsidR="00F973A2" w:rsidRPr="004E3DAA">
        <w:t xml:space="preserve"> employee engagement and long-term organisational effectiveness. </w:t>
      </w:r>
      <w:r w:rsidR="003F3A7E" w:rsidRPr="004E3DAA">
        <w:t xml:space="preserve">Long-term employee engagement and performance are frequently more effectively and sustainably driven by intrinsic rewards. They are drawn </w:t>
      </w:r>
      <w:r w:rsidR="003F3A7E" w:rsidRPr="004E3DAA">
        <w:lastRenderedPageBreak/>
        <w:t xml:space="preserve">from the actual work and encompass elements like </w:t>
      </w:r>
      <w:r w:rsidR="00F973A2" w:rsidRPr="004E3DAA">
        <w:t>a sense of purpose, a sense of challenge, and chances for growth</w:t>
      </w:r>
      <w:r w:rsidR="003F3A7E" w:rsidRPr="004E3DAA">
        <w:t xml:space="preserve">. </w:t>
      </w:r>
      <w:r w:rsidRPr="004E3DAA">
        <w:t>In contrast</w:t>
      </w:r>
      <w:r w:rsidR="00F973A2" w:rsidRPr="004E3DAA">
        <w:t xml:space="preserve">, extrinsic rewards </w:t>
      </w:r>
      <w:r w:rsidRPr="004E3DAA">
        <w:t xml:space="preserve">can give workers tangible motivation to meet objectives and support the development of the organisation. They </w:t>
      </w:r>
      <w:r w:rsidR="00F973A2" w:rsidRPr="004E3DAA">
        <w:t xml:space="preserve">encompass </w:t>
      </w:r>
      <w:r w:rsidRPr="004E3DAA">
        <w:t>pay</w:t>
      </w:r>
      <w:r w:rsidR="00F973A2" w:rsidRPr="004E3DAA">
        <w:t xml:space="preserve">, status, optional training, and even the workplace (Taylor and Woodhams, 2022). </w:t>
      </w:r>
      <w:r w:rsidRPr="004E3DAA">
        <w:t>Additionally, they can aid in luring and keeping top talent.</w:t>
      </w:r>
    </w:p>
    <w:p w14:paraId="1D7FA590" w14:textId="77777777" w:rsidR="005C3AF9" w:rsidRPr="004E3DAA" w:rsidRDefault="00F973A2" w:rsidP="009B56A2">
      <w:pPr>
        <w:spacing w:line="360" w:lineRule="auto"/>
        <w:ind w:left="0" w:firstLine="0"/>
      </w:pPr>
      <w:r w:rsidRPr="004E3DAA">
        <w:t xml:space="preserve"> </w:t>
      </w:r>
    </w:p>
    <w:p w14:paraId="44FF5303" w14:textId="062CF33D" w:rsidR="005C3AF9" w:rsidRPr="004E3DAA" w:rsidRDefault="00F973A2" w:rsidP="009B56A2">
      <w:pPr>
        <w:spacing w:line="360" w:lineRule="auto"/>
        <w:ind w:left="-5"/>
      </w:pPr>
      <w:r w:rsidRPr="004E3DAA">
        <w:t>Both intrinsic and extrinsic incentives are important, according to Herzberg's two-factor approach. The idea posits that job happiness and discontent have two separate continua, each with a unique collection of characteristics (Nickerson, 2023). Extrinsic rewards are classified as "hygiene factors," whereas "motivators" are closely related to intrinsic rewards. Herzberg utilised this concept to explain how an individual could feel both content and unhappy at work at the same time since these two sets of influences operate in separate sequences (Alrawahi et al, 2020). While motivational variables increase job satisfaction when they are present, hygiene elements reduce it when they are absent (Nickerson, 2023)</w:t>
      </w:r>
      <w:r w:rsidR="003435F0" w:rsidRPr="004E3DAA">
        <w:t xml:space="preserve">. </w:t>
      </w:r>
    </w:p>
    <w:p w14:paraId="122081CB" w14:textId="77777777" w:rsidR="005C3AF9" w:rsidRPr="004E3DAA" w:rsidRDefault="00F973A2" w:rsidP="009B56A2">
      <w:pPr>
        <w:spacing w:line="360" w:lineRule="auto"/>
        <w:ind w:left="0" w:firstLine="0"/>
      </w:pPr>
      <w:r w:rsidRPr="004E3DAA">
        <w:t xml:space="preserve"> </w:t>
      </w:r>
    </w:p>
    <w:p w14:paraId="04200B36" w14:textId="076CEC8F" w:rsidR="005C3AF9" w:rsidRPr="004E3DAA" w:rsidRDefault="00F973A2" w:rsidP="009B56A2">
      <w:pPr>
        <w:spacing w:line="360" w:lineRule="auto"/>
        <w:ind w:left="-5"/>
      </w:pPr>
      <w:r w:rsidRPr="004E3DAA">
        <w:t xml:space="preserve">Basic needs must be </w:t>
      </w:r>
      <w:r w:rsidR="00CA181B" w:rsidRPr="004E3DAA">
        <w:t>satisfied,</w:t>
      </w:r>
      <w:r w:rsidRPr="004E3DAA">
        <w:t xml:space="preserve"> and hygiene </w:t>
      </w:r>
      <w:r w:rsidR="003F3A7E" w:rsidRPr="004E3DAA">
        <w:t xml:space="preserve">elements </w:t>
      </w:r>
      <w:r w:rsidRPr="004E3DAA">
        <w:t>must be addressed by Eco-Insulate (Munir et al, 2016). This entails offering equitable pay, secure working conditions, and a positive work atmosphere. According to Hajduk (2017), workers who believe their compensation is unfair may lose motivation and contribute less to the organization's success</w:t>
      </w:r>
      <w:r w:rsidR="003435F0" w:rsidRPr="004E3DAA">
        <w:t xml:space="preserve">. </w:t>
      </w:r>
    </w:p>
    <w:p w14:paraId="5C5ACE83" w14:textId="77777777" w:rsidR="005C3AF9" w:rsidRPr="004E3DAA" w:rsidRDefault="00F973A2" w:rsidP="009B56A2">
      <w:pPr>
        <w:spacing w:line="360" w:lineRule="auto"/>
        <w:ind w:left="0" w:firstLine="0"/>
      </w:pPr>
      <w:r w:rsidRPr="004E3DAA">
        <w:rPr>
          <w:b/>
        </w:rPr>
        <w:t xml:space="preserve"> </w:t>
      </w:r>
    </w:p>
    <w:p w14:paraId="22B164C3" w14:textId="6170BA99" w:rsidR="005C3AF9" w:rsidRPr="004E3DAA" w:rsidRDefault="00F973A2" w:rsidP="009B56A2">
      <w:pPr>
        <w:spacing w:line="360" w:lineRule="auto"/>
        <w:ind w:left="-5"/>
      </w:pPr>
      <w:r w:rsidRPr="004E3DAA">
        <w:t xml:space="preserve">To genuinely motivate workers, Eco-Insulate should concentrate on offering chances for success, acknowledgement, development, and meaningful work. Performance and intrinsic motivation are positively impacted by employee recognition and non-monetary awards. Employee engagement and retention, as well as their interest in and satisfaction of their jobs, are all seen to be impacted by recognition. Furthermore, recognising an employee can have a positive </w:t>
      </w:r>
      <w:r w:rsidR="000C05B9" w:rsidRPr="004E3DAA">
        <w:t>chain reaction</w:t>
      </w:r>
      <w:r w:rsidRPr="004E3DAA">
        <w:t>, enhancing not just their own performance but also that of their teammates or coworkers (CIPD, 2022</w:t>
      </w:r>
      <w:r w:rsidR="00F04B78" w:rsidRPr="004E3DAA">
        <w:t>a</w:t>
      </w:r>
      <w:r w:rsidRPr="004E3DAA">
        <w:t xml:space="preserve">). </w:t>
      </w:r>
    </w:p>
    <w:p w14:paraId="23D49710" w14:textId="2CC16FF3" w:rsidR="005C3AF9" w:rsidRPr="004E3DAA" w:rsidRDefault="00F973A2" w:rsidP="009B56A2">
      <w:pPr>
        <w:spacing w:line="360" w:lineRule="auto"/>
        <w:ind w:left="0" w:firstLine="0"/>
      </w:pPr>
      <w:r w:rsidRPr="004E3DAA">
        <w:t xml:space="preserve"> </w:t>
      </w:r>
    </w:p>
    <w:p w14:paraId="2DB418B4" w14:textId="7802ED0B" w:rsidR="005C3AF9" w:rsidRPr="004E3DAA" w:rsidRDefault="00F973A2" w:rsidP="009B56A2">
      <w:pPr>
        <w:pStyle w:val="Heading1"/>
        <w:spacing w:after="3" w:line="360" w:lineRule="auto"/>
        <w:ind w:left="-5"/>
      </w:pPr>
      <w:r w:rsidRPr="004E3DAA">
        <w:t xml:space="preserve">(AC 2.1) </w:t>
      </w:r>
    </w:p>
    <w:p w14:paraId="71248DB3" w14:textId="77777777" w:rsidR="005C3AF9" w:rsidRPr="004E3DAA" w:rsidRDefault="00F973A2" w:rsidP="009B56A2">
      <w:pPr>
        <w:spacing w:line="360" w:lineRule="auto"/>
        <w:ind w:left="0" w:firstLine="0"/>
      </w:pPr>
      <w:r w:rsidRPr="004E3DAA">
        <w:rPr>
          <w:b/>
          <w:sz w:val="28"/>
        </w:rPr>
        <w:t xml:space="preserve"> </w:t>
      </w:r>
    </w:p>
    <w:p w14:paraId="656913AA" w14:textId="1A1DE4F1" w:rsidR="005C3AF9" w:rsidRPr="004E3DAA" w:rsidRDefault="00F973A2" w:rsidP="009B56A2">
      <w:pPr>
        <w:spacing w:line="360" w:lineRule="auto"/>
        <w:ind w:left="-5"/>
      </w:pPr>
      <w:r w:rsidRPr="004E3DAA">
        <w:lastRenderedPageBreak/>
        <w:t>Multiple grades, bands, ranks, or levels make up a grade structure, which is used to group related professions together. Likewise, a pay structure determines the different actual pay scales for jobs or groups of jobs according to their relative value to the business</w:t>
      </w:r>
      <w:r w:rsidR="000A2451" w:rsidRPr="004E3DAA">
        <w:t xml:space="preserve">. </w:t>
      </w:r>
      <w:r w:rsidRPr="004E3DAA">
        <w:t xml:space="preserve">Pay and grade structures are essential elements of reward management. When properly designed and incorporated into the organization's overall environment, they provide a logical basis for </w:t>
      </w:r>
      <w:r w:rsidR="003435F0" w:rsidRPr="004E3DAA">
        <w:t>conducting</w:t>
      </w:r>
      <w:r w:rsidRPr="004E3DAA">
        <w:t xml:space="preserve"> its pay policies. They aid in developing appropriate pay scales, finding out the right hierarchy for jobs, and showing how compensation may rise over time (Taylor and Woodhams, 2002)</w:t>
      </w:r>
      <w:r w:rsidR="003435F0" w:rsidRPr="004E3DAA">
        <w:t xml:space="preserve">. </w:t>
      </w:r>
    </w:p>
    <w:p w14:paraId="0B244251" w14:textId="77777777" w:rsidR="005C3AF9" w:rsidRPr="004E3DAA" w:rsidRDefault="00F973A2" w:rsidP="009B56A2">
      <w:pPr>
        <w:spacing w:line="360" w:lineRule="auto"/>
        <w:ind w:left="0" w:firstLine="0"/>
      </w:pPr>
      <w:r w:rsidRPr="004E3DAA">
        <w:t xml:space="preserve"> </w:t>
      </w:r>
    </w:p>
    <w:p w14:paraId="0910E3F0" w14:textId="78D2554A" w:rsidR="005C3AF9" w:rsidRPr="004E3DAA" w:rsidRDefault="00F973A2" w:rsidP="009B56A2">
      <w:pPr>
        <w:spacing w:line="360" w:lineRule="auto"/>
        <w:ind w:left="-5"/>
      </w:pPr>
      <w:r w:rsidRPr="004E3DAA">
        <w:t xml:space="preserve">Typically consisting of </w:t>
      </w:r>
      <w:r w:rsidR="000A2451" w:rsidRPr="004E3DAA">
        <w:t>10</w:t>
      </w:r>
      <w:r w:rsidRPr="004E3DAA">
        <w:t xml:space="preserve"> or more grades, narrow-graded structures assign jobs of </w:t>
      </w:r>
      <w:r w:rsidR="003435F0" w:rsidRPr="004E3DAA">
        <w:t>equal</w:t>
      </w:r>
      <w:r w:rsidRPr="004E3DAA">
        <w:t xml:space="preserve"> value to each band. In contrast, broad-banded structures are intended to be more flexible. They have no pay progression constraints within each band (typically </w:t>
      </w:r>
      <w:r w:rsidR="000A2451" w:rsidRPr="004E3DAA">
        <w:t>5 or 6</w:t>
      </w:r>
      <w:r w:rsidRPr="004E3DAA">
        <w:t>) and a greater pay range for employees (Armstrong and Taylor, 2023). According to Kaleem (2023), narrow-graded structures let employees see their career path and how they might advance to the following grade or step more clearly. Promotions tend to occur more often for employees; however, this might result in "grade drift" and demands for upgrades (Armstrong and Taylor, 2014). Broad-banded structures on the other hand will often allow people to advance their careers, but promotion opportunities will be limited. For workers who want to try out for more senior roles, this can be an issue (Verasai, 2022). However, if Eco-Insulate want</w:t>
      </w:r>
      <w:r w:rsidR="000A2451" w:rsidRPr="004E3DAA">
        <w:t xml:space="preserve"> their</w:t>
      </w:r>
      <w:r w:rsidRPr="004E3DAA">
        <w:t xml:space="preserve"> workers to focus on developing their talents rather than obtaining a promotion, this is a good approach to take. Also, if they are willing to grant raises for each milestone achieved, this could be a nice pay system to experiment with (Verasai, 2022)</w:t>
      </w:r>
      <w:r w:rsidR="003435F0" w:rsidRPr="004E3DAA">
        <w:t xml:space="preserve">. </w:t>
      </w:r>
    </w:p>
    <w:p w14:paraId="68051EBD" w14:textId="77777777" w:rsidR="005C3AF9" w:rsidRPr="004E3DAA" w:rsidRDefault="00F973A2" w:rsidP="009B56A2">
      <w:pPr>
        <w:spacing w:line="360" w:lineRule="auto"/>
        <w:ind w:left="0" w:firstLine="0"/>
      </w:pPr>
      <w:r w:rsidRPr="004E3DAA">
        <w:t xml:space="preserve"> </w:t>
      </w:r>
    </w:p>
    <w:p w14:paraId="27792D7A" w14:textId="5D7E476F" w:rsidR="005C3AF9" w:rsidRPr="004E3DAA" w:rsidRDefault="00F973A2" w:rsidP="009B56A2">
      <w:pPr>
        <w:spacing w:line="360" w:lineRule="auto"/>
        <w:ind w:left="-5"/>
      </w:pPr>
      <w:r w:rsidRPr="004E3DAA">
        <w:t xml:space="preserve">Individual pay rates, also </w:t>
      </w:r>
      <w:r w:rsidR="000C05B9" w:rsidRPr="004E3DAA">
        <w:t>known</w:t>
      </w:r>
      <w:r w:rsidRPr="004E3DAA">
        <w:t xml:space="preserve"> as spot rates, are among the most </w:t>
      </w:r>
      <w:r w:rsidR="000C05B9" w:rsidRPr="004E3DAA">
        <w:t>recognisable</w:t>
      </w:r>
      <w:r w:rsidRPr="004E3DAA">
        <w:t xml:space="preserve"> forms of pay systems. With a spot rate, each job, or </w:t>
      </w:r>
      <w:r w:rsidR="003435F0" w:rsidRPr="004E3DAA">
        <w:t>every</w:t>
      </w:r>
      <w:r w:rsidRPr="004E3DAA">
        <w:t xml:space="preserve"> individual within an organisation is associated with a single hourly/weekly pay rate or a single annual income. This is different to Individual pay ranges who are distinct from spot rates, in which employees are offered a wage within a predetermined scale or pay range rather than a fixed income. As a result, rather than a single salary, each position or employee is assigned a pay range (Morris, 2023)</w:t>
      </w:r>
      <w:r w:rsidR="003435F0" w:rsidRPr="004E3DAA">
        <w:t xml:space="preserve">. </w:t>
      </w:r>
    </w:p>
    <w:p w14:paraId="6ED25B9D" w14:textId="77777777" w:rsidR="005C3AF9" w:rsidRPr="004E3DAA" w:rsidRDefault="00F973A2" w:rsidP="009B56A2">
      <w:pPr>
        <w:spacing w:line="360" w:lineRule="auto"/>
        <w:ind w:left="0" w:firstLine="0"/>
      </w:pPr>
      <w:r w:rsidRPr="004E3DAA">
        <w:t xml:space="preserve"> </w:t>
      </w:r>
    </w:p>
    <w:p w14:paraId="17117C04" w14:textId="1F371F11" w:rsidR="005C3AF9" w:rsidRPr="004E3DAA" w:rsidRDefault="00F973A2" w:rsidP="009B56A2">
      <w:pPr>
        <w:spacing w:line="360" w:lineRule="auto"/>
        <w:ind w:left="-5"/>
      </w:pPr>
      <w:r w:rsidRPr="004E3DAA">
        <w:lastRenderedPageBreak/>
        <w:t>Employee worth and hiring viability can be easily and accurately estimated with spot rates</w:t>
      </w:r>
      <w:r w:rsidR="000A2451" w:rsidRPr="004E3DAA">
        <w:t>, h</w:t>
      </w:r>
      <w:r w:rsidRPr="004E3DAA">
        <w:t>owever, the lack of a formal pay progression structure makes it more challenging to engage staff members, as direct promotion is the only path to advance (Morris, 2023). Conversely, individual pay ranges offer a clear foundation for hiring and affordability decisions (Morris, 2023) and is preferred since they allow for some formal room for pay progression (CIPD, 2024b)</w:t>
      </w:r>
      <w:r w:rsidR="003435F0" w:rsidRPr="004E3DAA">
        <w:t xml:space="preserve">. </w:t>
      </w:r>
    </w:p>
    <w:p w14:paraId="14CF612D" w14:textId="77777777" w:rsidR="005C3AF9" w:rsidRPr="004E3DAA" w:rsidRDefault="00F973A2" w:rsidP="009B56A2">
      <w:pPr>
        <w:spacing w:line="360" w:lineRule="auto"/>
        <w:ind w:left="0" w:firstLine="0"/>
      </w:pPr>
      <w:r w:rsidRPr="004E3DAA">
        <w:t xml:space="preserve"> </w:t>
      </w:r>
    </w:p>
    <w:p w14:paraId="72CFA5E7" w14:textId="77777777" w:rsidR="005C3AF9" w:rsidRPr="004E3DAA" w:rsidRDefault="00F973A2" w:rsidP="009B56A2">
      <w:pPr>
        <w:spacing w:line="360" w:lineRule="auto"/>
        <w:ind w:left="-5"/>
      </w:pPr>
      <w:r w:rsidRPr="004E3DAA">
        <w:t xml:space="preserve">When competitors publish greater pay ranges, applicants may be discouraged from applying, and publicly available information may hinder Eco-Insulates ability to negotiate starting salary with candidates (McCrary-Ruiz-Esparza, 2023). Workers may start off at the bottom of the pay scale, but Eco-Insulate may raise them to the top after they have proven their worth over time. This will encourage them to perform better and be more productive (Morris, 2023). </w:t>
      </w:r>
    </w:p>
    <w:p w14:paraId="231C95B7" w14:textId="77777777" w:rsidR="005C3AF9" w:rsidRPr="004E3DAA" w:rsidRDefault="00F973A2" w:rsidP="009B56A2">
      <w:pPr>
        <w:spacing w:line="360" w:lineRule="auto"/>
        <w:ind w:left="0" w:firstLine="0"/>
      </w:pPr>
      <w:r w:rsidRPr="004E3DAA">
        <w:rPr>
          <w:b/>
        </w:rPr>
        <w:t xml:space="preserve"> </w:t>
      </w:r>
    </w:p>
    <w:p w14:paraId="1AA85EA1" w14:textId="7623AD73" w:rsidR="005C3AF9" w:rsidRPr="004E3DAA" w:rsidRDefault="00F973A2" w:rsidP="009B56A2">
      <w:pPr>
        <w:pStyle w:val="Heading1"/>
        <w:spacing w:after="3" w:line="360" w:lineRule="auto"/>
        <w:ind w:left="-5"/>
      </w:pPr>
      <w:r w:rsidRPr="004E3DAA">
        <w:t>(AC 2.2)</w:t>
      </w:r>
      <w:r w:rsidRPr="004E3DAA">
        <w:rPr>
          <w:u w:val="none"/>
        </w:rPr>
        <w:t xml:space="preserve"> </w:t>
      </w:r>
    </w:p>
    <w:p w14:paraId="48431576" w14:textId="77777777" w:rsidR="005C3AF9" w:rsidRPr="004E3DAA" w:rsidRDefault="00F973A2" w:rsidP="009B56A2">
      <w:pPr>
        <w:spacing w:line="360" w:lineRule="auto"/>
        <w:ind w:left="0" w:firstLine="0"/>
      </w:pPr>
      <w:r w:rsidRPr="004E3DAA">
        <w:rPr>
          <w:b/>
        </w:rPr>
        <w:t xml:space="preserve"> </w:t>
      </w:r>
    </w:p>
    <w:p w14:paraId="509B3AF0" w14:textId="4F7C859A" w:rsidR="005C3AF9" w:rsidRPr="004E3DAA" w:rsidRDefault="00F973A2" w:rsidP="009B56A2">
      <w:pPr>
        <w:spacing w:line="360" w:lineRule="auto"/>
        <w:ind w:left="-5"/>
      </w:pPr>
      <w:r w:rsidRPr="004E3DAA">
        <w:t xml:space="preserve">Contingent rewards associate compensation with a variable. Taylor and Woodhams (2022) characterise this idea as centred around two enquiries: what do organisations value, and how much are they willing to spend on it? </w:t>
      </w:r>
      <w:r w:rsidR="000A2451" w:rsidRPr="004E3DAA">
        <w:t>E</w:t>
      </w:r>
      <w:r w:rsidRPr="004E3DAA">
        <w:t xml:space="preserve">xamples </w:t>
      </w:r>
      <w:r w:rsidR="000A2451" w:rsidRPr="004E3DAA">
        <w:t>include</w:t>
      </w:r>
      <w:r w:rsidRPr="004E3DAA">
        <w:t xml:space="preserve"> skill-based pay (SBP) and performance-related pay (PRP). </w:t>
      </w:r>
    </w:p>
    <w:p w14:paraId="6E30F8AE" w14:textId="77777777" w:rsidR="005C3AF9" w:rsidRPr="004E3DAA" w:rsidRDefault="00F973A2" w:rsidP="009B56A2">
      <w:pPr>
        <w:spacing w:line="360" w:lineRule="auto"/>
        <w:ind w:left="0" w:firstLine="0"/>
      </w:pPr>
      <w:r w:rsidRPr="004E3DAA">
        <w:rPr>
          <w:b/>
        </w:rPr>
        <w:t xml:space="preserve"> </w:t>
      </w:r>
    </w:p>
    <w:p w14:paraId="67C10FD6" w14:textId="60772809" w:rsidR="005C3AF9" w:rsidRPr="004E3DAA" w:rsidRDefault="00F973A2" w:rsidP="009B56A2">
      <w:pPr>
        <w:spacing w:line="360" w:lineRule="auto"/>
        <w:ind w:left="-5"/>
      </w:pPr>
      <w:r w:rsidRPr="004E3DAA">
        <w:t>P</w:t>
      </w:r>
      <w:r w:rsidR="000A2451" w:rsidRPr="004E3DAA">
        <w:t>RP</w:t>
      </w:r>
      <w:r w:rsidRPr="004E3DAA">
        <w:t xml:space="preserve"> is a method of managing pay that connects pay progression to an evaluation of individual performance.</w:t>
      </w:r>
      <w:r w:rsidRPr="004E3DAA">
        <w:rPr>
          <w:sz w:val="22"/>
        </w:rPr>
        <w:t xml:space="preserve"> </w:t>
      </w:r>
      <w:r w:rsidRPr="004E3DAA">
        <w:t>Individual performance is typically evaluated in relation to predetermined goals (CIPD, 2024). Employees enjoy the thought of receiving recognition and rewards for their work. According to a CIPD report (2017), employees in the private sector are more inclined to desire their salary to be comparable with their performance. Employees</w:t>
      </w:r>
      <w:r w:rsidR="000A2451" w:rsidRPr="004E3DAA">
        <w:t xml:space="preserve"> </w:t>
      </w:r>
      <w:r w:rsidRPr="004E3DAA">
        <w:t>become more motivated to meet goals and get rewards as a result.</w:t>
      </w:r>
      <w:r w:rsidRPr="004E3DAA">
        <w:rPr>
          <w:b/>
        </w:rPr>
        <w:t xml:space="preserve"> </w:t>
      </w:r>
      <w:r w:rsidRPr="004E3DAA">
        <w:t>However, performance incentives have a propensity to concentrate on the tasks and results that are easiest to measure, which can lead to misallocation of effort. Employees may try to maximise their incentive rewards without putting in more effort or improving their actual performance (The Work Foundation, 2014)</w:t>
      </w:r>
      <w:r w:rsidR="003435F0" w:rsidRPr="004E3DAA">
        <w:t xml:space="preserve">. </w:t>
      </w:r>
    </w:p>
    <w:p w14:paraId="748982D8" w14:textId="77777777" w:rsidR="005C3AF9" w:rsidRPr="004E3DAA" w:rsidRDefault="00F973A2" w:rsidP="009B56A2">
      <w:pPr>
        <w:spacing w:line="360" w:lineRule="auto"/>
        <w:ind w:left="0" w:firstLine="0"/>
      </w:pPr>
      <w:r w:rsidRPr="004E3DAA">
        <w:rPr>
          <w:b/>
        </w:rPr>
        <w:lastRenderedPageBreak/>
        <w:t xml:space="preserve"> </w:t>
      </w:r>
    </w:p>
    <w:p w14:paraId="5A6D8D35" w14:textId="77777777" w:rsidR="005C3AF9" w:rsidRPr="004E3DAA" w:rsidRDefault="00F973A2" w:rsidP="009B56A2">
      <w:pPr>
        <w:spacing w:line="360" w:lineRule="auto"/>
        <w:ind w:left="-5"/>
      </w:pPr>
      <w:r w:rsidRPr="004E3DAA">
        <w:t xml:space="preserve">Burgess et al (2024) discovered that team-based incentives were more effective in smaller groups since there was more opportunity for peer monitoring of colleagues' efforts, preventing 'free-riding'. However, Armstrong and Taylor (2024) discovered that some team members contribute more than others, therefore team pay may appear unfair to individuals who believe their own efforts are undervalued. This could negatively affect performance and production. </w:t>
      </w:r>
    </w:p>
    <w:p w14:paraId="37CF0418" w14:textId="77777777" w:rsidR="005C3AF9" w:rsidRPr="004E3DAA" w:rsidRDefault="00F973A2" w:rsidP="009B56A2">
      <w:pPr>
        <w:spacing w:line="360" w:lineRule="auto"/>
        <w:ind w:left="0" w:firstLine="0"/>
      </w:pPr>
      <w:r w:rsidRPr="004E3DAA">
        <w:t xml:space="preserve"> </w:t>
      </w:r>
    </w:p>
    <w:p w14:paraId="034C7BB9" w14:textId="2E0C43D5" w:rsidR="005C3AF9" w:rsidRPr="004E3DAA" w:rsidRDefault="00F973A2" w:rsidP="009B56A2">
      <w:pPr>
        <w:spacing w:line="360" w:lineRule="auto"/>
        <w:ind w:left="-5"/>
      </w:pPr>
      <w:r w:rsidRPr="004E3DAA">
        <w:t>Eco-Insulate can lower attrition and keep valued talent by rewarding top performers.</w:t>
      </w:r>
      <w:r w:rsidR="0050123F" w:rsidRPr="004E3DAA">
        <w:t xml:space="preserve"> </w:t>
      </w:r>
      <w:r w:rsidRPr="004E3DAA">
        <w:t>Organisational performance tends to improve with employee retention (Padhi</w:t>
      </w:r>
      <w:r w:rsidR="00634307" w:rsidRPr="004E3DAA">
        <w:t xml:space="preserve">, </w:t>
      </w:r>
      <w:r w:rsidR="003435F0" w:rsidRPr="004E3DAA">
        <w:t>Mitra,</w:t>
      </w:r>
      <w:r w:rsidR="00634307" w:rsidRPr="004E3DAA">
        <w:t xml:space="preserve"> and Paul,</w:t>
      </w:r>
      <w:r w:rsidRPr="004E3DAA">
        <w:t xml:space="preserve"> 2020). PRP systems, however, have the potential to encourage workers to act unethically </w:t>
      </w:r>
      <w:r w:rsidR="003435F0" w:rsidRPr="004E3DAA">
        <w:t>to</w:t>
      </w:r>
      <w:r w:rsidRPr="004E3DAA">
        <w:t xml:space="preserve"> meet performance goals. Both the organization's stakeholders and reputation may suffer as a result (Williams, 2022). </w:t>
      </w:r>
    </w:p>
    <w:p w14:paraId="28331012" w14:textId="77777777" w:rsidR="005C3AF9" w:rsidRPr="004E3DAA" w:rsidRDefault="00F973A2" w:rsidP="009B56A2">
      <w:pPr>
        <w:spacing w:line="360" w:lineRule="auto"/>
        <w:ind w:left="0" w:firstLine="0"/>
      </w:pPr>
      <w:r w:rsidRPr="004E3DAA">
        <w:rPr>
          <w:b/>
        </w:rPr>
        <w:t xml:space="preserve"> </w:t>
      </w:r>
    </w:p>
    <w:p w14:paraId="49FC4E4B" w14:textId="62C1E939" w:rsidR="005C3AF9" w:rsidRPr="004E3DAA" w:rsidRDefault="00F973A2" w:rsidP="009B56A2">
      <w:pPr>
        <w:spacing w:line="360" w:lineRule="auto"/>
        <w:ind w:left="-5"/>
      </w:pPr>
      <w:r w:rsidRPr="004E3DAA">
        <w:t xml:space="preserve">Employees who receive SBP have a clear connection between their pay rate and the abilities they have learnt and used. It focusses on the talents that the company wants to pay for and the actions that employees must take to prove them. It is a means of promoting skill development and acknowledging its successful application (Brown and Armstrong, 2024). </w:t>
      </w:r>
    </w:p>
    <w:p w14:paraId="6F547639" w14:textId="77777777" w:rsidR="005C3AF9" w:rsidRPr="004E3DAA" w:rsidRDefault="00F973A2" w:rsidP="009B56A2">
      <w:pPr>
        <w:spacing w:line="360" w:lineRule="auto"/>
        <w:ind w:left="0" w:firstLine="0"/>
      </w:pPr>
      <w:r w:rsidRPr="004E3DAA">
        <w:rPr>
          <w:b/>
        </w:rPr>
        <w:t xml:space="preserve"> </w:t>
      </w:r>
    </w:p>
    <w:p w14:paraId="164866E4" w14:textId="61F6D224" w:rsidR="005C3AF9" w:rsidRPr="004E3DAA" w:rsidRDefault="00F973A2" w:rsidP="009B56A2">
      <w:pPr>
        <w:spacing w:line="360" w:lineRule="auto"/>
        <w:ind w:left="-5"/>
      </w:pPr>
      <w:r w:rsidRPr="004E3DAA">
        <w:t xml:space="preserve">SBP encourages staff members to keep learning and improving their abilities, which keeps them current and enables them to make more meaningful contributions to the </w:t>
      </w:r>
      <w:r w:rsidR="000A2451" w:rsidRPr="004E3DAA">
        <w:t>organisation’s</w:t>
      </w:r>
      <w:r w:rsidRPr="004E3DAA">
        <w:t xml:space="preserve"> success. Employee commitment, motivation, and job satisfaction are all likely to increase when they feel that their abilities and knowledge are respected. However, it may become challenging to precisely define, measure, and reward particular skill sets if employees are paid according to their abilities. Subjectivity in skill evaluations and higher training and development expenditures might be major barriers for organisations looking to implement this strategy (HRM Handbook, no date). </w:t>
      </w:r>
    </w:p>
    <w:p w14:paraId="729FE7CE" w14:textId="77777777" w:rsidR="005C3AF9" w:rsidRPr="004E3DAA" w:rsidRDefault="00F973A2" w:rsidP="009B56A2">
      <w:pPr>
        <w:spacing w:line="360" w:lineRule="auto"/>
        <w:ind w:left="0" w:firstLine="0"/>
      </w:pPr>
      <w:r w:rsidRPr="004E3DAA">
        <w:rPr>
          <w:b/>
        </w:rPr>
        <w:t xml:space="preserve"> </w:t>
      </w:r>
    </w:p>
    <w:p w14:paraId="7B8CC5C4" w14:textId="0182210B" w:rsidR="005C3AF9" w:rsidRPr="004E3DAA" w:rsidRDefault="000A2451" w:rsidP="009B56A2">
      <w:pPr>
        <w:spacing w:line="360" w:lineRule="auto"/>
        <w:ind w:left="-5"/>
      </w:pPr>
      <w:r w:rsidRPr="004E3DAA">
        <w:t>Eco-Insulate</w:t>
      </w:r>
      <w:r w:rsidR="00F973A2" w:rsidRPr="004E3DAA">
        <w:t xml:space="preserve"> can increase organisational agility by producing a more adaptable workforce that can take on a range of jobs and responsibilities by rewarding people for developing varied skills. Collaboration and communication are enhanced </w:t>
      </w:r>
      <w:r w:rsidR="003435F0" w:rsidRPr="004E3DAA">
        <w:t>because of</w:t>
      </w:r>
      <w:r w:rsidR="00F973A2" w:rsidRPr="004E3DAA">
        <w:t xml:space="preserve"> teams being able to </w:t>
      </w:r>
      <w:r w:rsidR="00F973A2" w:rsidRPr="004E3DAA">
        <w:lastRenderedPageBreak/>
        <w:t xml:space="preserve">exchange information and experience and react to shifting demands and problems more skilfully (HRM Handbook, no date). </w:t>
      </w:r>
      <w:r w:rsidRPr="004E3DAA">
        <w:t>Conversely</w:t>
      </w:r>
      <w:r w:rsidR="00F973A2" w:rsidRPr="004E3DAA">
        <w:t xml:space="preserve">, if employees perceive that sharing their expertise with others could potentially disadvantage them in terms of pay, they might be less inclined to openly share knowledge and collaborate with colleagues (Gagné et al., 2019). </w:t>
      </w:r>
    </w:p>
    <w:p w14:paraId="628BDAD3" w14:textId="77777777" w:rsidR="005C3AF9" w:rsidRPr="004E3DAA" w:rsidRDefault="00F973A2" w:rsidP="009B56A2">
      <w:pPr>
        <w:spacing w:line="360" w:lineRule="auto"/>
        <w:ind w:left="0" w:firstLine="0"/>
      </w:pPr>
      <w:r w:rsidRPr="004E3DAA">
        <w:rPr>
          <w:b/>
        </w:rPr>
        <w:t xml:space="preserve"> </w:t>
      </w:r>
    </w:p>
    <w:p w14:paraId="2A56BCC7" w14:textId="5A2C4C64" w:rsidR="005C3AF9" w:rsidRPr="004E3DAA" w:rsidRDefault="00681F81" w:rsidP="009B56A2">
      <w:pPr>
        <w:spacing w:line="360" w:lineRule="auto"/>
        <w:ind w:left="-5"/>
      </w:pPr>
      <w:r w:rsidRPr="004E3DAA">
        <w:t>Eco-Insulate</w:t>
      </w:r>
      <w:r w:rsidR="00F973A2" w:rsidRPr="004E3DAA">
        <w:t xml:space="preserve"> can gain from having a workforce that is more knowledgeable and skilled</w:t>
      </w:r>
      <w:r w:rsidRPr="004E3DAA">
        <w:t xml:space="preserve"> and </w:t>
      </w:r>
      <w:r w:rsidR="00F973A2" w:rsidRPr="004E3DAA">
        <w:t xml:space="preserve">can keep ahead of the competition and adjust to </w:t>
      </w:r>
      <w:r w:rsidR="003435F0" w:rsidRPr="004E3DAA">
        <w:t>latest trends</w:t>
      </w:r>
      <w:r w:rsidR="00F973A2" w:rsidRPr="004E3DAA">
        <w:t xml:space="preserve"> thanks to this competitive edge. A high-performance work environment can be fostered via </w:t>
      </w:r>
      <w:r w:rsidRPr="004E3DAA">
        <w:t>SBP</w:t>
      </w:r>
      <w:r w:rsidR="00F973A2" w:rsidRPr="004E3DAA">
        <w:t xml:space="preserve"> by highlighting the significance of skill development and promoting a culture that values learning, creativity, and personal development (HRM Handbook, no date). </w:t>
      </w:r>
      <w:r w:rsidRPr="004E3DAA">
        <w:t xml:space="preserve">Eco-Insulate may </w:t>
      </w:r>
      <w:r w:rsidR="00F973A2" w:rsidRPr="004E3DAA">
        <w:t xml:space="preserve">however </w:t>
      </w:r>
      <w:r w:rsidR="003435F0" w:rsidRPr="004E3DAA">
        <w:t>pay</w:t>
      </w:r>
      <w:r w:rsidR="00F973A2" w:rsidRPr="004E3DAA">
        <w:t xml:space="preserve"> more than their rivals </w:t>
      </w:r>
      <w:r w:rsidR="003435F0" w:rsidRPr="004E3DAA">
        <w:t>to</w:t>
      </w:r>
      <w:r w:rsidR="00F973A2" w:rsidRPr="004E3DAA">
        <w:t xml:space="preserve"> remain competitive, especially for highly specialised roles. Individual pay may increase as team members acquire more expertise and abilities, which could result in cost reductions elsewhere (Indeed, 2023). </w:t>
      </w:r>
    </w:p>
    <w:p w14:paraId="09180D78" w14:textId="77777777" w:rsidR="007C4E97" w:rsidRPr="004E3DAA" w:rsidRDefault="007C4E97" w:rsidP="009B56A2">
      <w:pPr>
        <w:spacing w:line="360" w:lineRule="auto"/>
        <w:ind w:left="0" w:firstLine="0"/>
      </w:pPr>
    </w:p>
    <w:p w14:paraId="71A77189" w14:textId="31B1B275" w:rsidR="005C3AF9" w:rsidRPr="004E3DAA" w:rsidRDefault="00F973A2" w:rsidP="009B56A2">
      <w:pPr>
        <w:spacing w:line="360" w:lineRule="auto"/>
        <w:ind w:left="0" w:firstLine="0"/>
        <w:rPr>
          <w:b/>
          <w:bCs/>
          <w:u w:val="single"/>
        </w:rPr>
      </w:pPr>
      <w:r w:rsidRPr="004E3DAA">
        <w:rPr>
          <w:b/>
          <w:bCs/>
          <w:u w:val="single"/>
        </w:rPr>
        <w:t xml:space="preserve">(AC 2.3)  </w:t>
      </w:r>
    </w:p>
    <w:p w14:paraId="3FBB779A" w14:textId="77777777" w:rsidR="005C3AF9" w:rsidRPr="004E3DAA" w:rsidRDefault="00F973A2" w:rsidP="009B56A2">
      <w:pPr>
        <w:spacing w:line="360" w:lineRule="auto"/>
        <w:ind w:left="0" w:firstLine="0"/>
      </w:pPr>
      <w:r w:rsidRPr="004E3DAA">
        <w:rPr>
          <w:b/>
        </w:rPr>
        <w:t xml:space="preserve"> </w:t>
      </w:r>
    </w:p>
    <w:p w14:paraId="77E046DE" w14:textId="03704400" w:rsidR="005C3AF9" w:rsidRPr="004E3DAA" w:rsidRDefault="00F973A2" w:rsidP="009B56A2">
      <w:pPr>
        <w:spacing w:line="360" w:lineRule="auto"/>
        <w:ind w:left="-5"/>
      </w:pPr>
      <w:r w:rsidRPr="004E3DAA">
        <w:t>In addition to creating a more encouraging work environment, providing all-encompassing support systems that include mental health services, counselling, wellness initiatives, health awareness training, and tools for overcoming personal obstacles also increases employee loyalty and productivity (Silvent, 2024)</w:t>
      </w:r>
      <w:r w:rsidR="003435F0" w:rsidRPr="004E3DAA">
        <w:t xml:space="preserve">. </w:t>
      </w:r>
    </w:p>
    <w:p w14:paraId="720BA489" w14:textId="77777777" w:rsidR="005C3AF9" w:rsidRPr="004E3DAA" w:rsidRDefault="00F973A2" w:rsidP="009B56A2">
      <w:pPr>
        <w:spacing w:line="360" w:lineRule="auto"/>
        <w:ind w:left="0" w:firstLine="0"/>
      </w:pPr>
      <w:r w:rsidRPr="004E3DAA">
        <w:t xml:space="preserve"> </w:t>
      </w:r>
    </w:p>
    <w:p w14:paraId="43B41F92" w14:textId="10DE987E" w:rsidR="005C3AF9" w:rsidRPr="004E3DAA" w:rsidRDefault="00F973A2" w:rsidP="009B56A2">
      <w:pPr>
        <w:spacing w:line="360" w:lineRule="auto"/>
        <w:ind w:left="-5"/>
      </w:pPr>
      <w:r w:rsidRPr="004E3DAA">
        <w:t xml:space="preserve">Building inclusive and caring workplaces begins with acknowledging the many requirements of the contemporary workforce. </w:t>
      </w:r>
      <w:r w:rsidR="006647CD" w:rsidRPr="004E3DAA">
        <w:t>Eco-Insulate could</w:t>
      </w:r>
      <w:r w:rsidRPr="004E3DAA">
        <w:t xml:space="preserve"> create a work environment where workers feel appreciated, encouraged, and empowered to </w:t>
      </w:r>
      <w:r w:rsidR="003435F0" w:rsidRPr="004E3DAA">
        <w:t>manage</w:t>
      </w:r>
      <w:r w:rsidRPr="004E3DAA">
        <w:t xml:space="preserve"> personal concerns without compromising their careers or professional responsibilities by recognising and resolving issues (Silvent, 2024)</w:t>
      </w:r>
      <w:r w:rsidR="003435F0" w:rsidRPr="004E3DAA">
        <w:t xml:space="preserve">. </w:t>
      </w:r>
    </w:p>
    <w:p w14:paraId="702BEAFE" w14:textId="77777777" w:rsidR="005C3AF9" w:rsidRPr="004E3DAA" w:rsidRDefault="00F973A2" w:rsidP="009B56A2">
      <w:pPr>
        <w:spacing w:line="360" w:lineRule="auto"/>
        <w:ind w:left="0" w:firstLine="0"/>
      </w:pPr>
      <w:r w:rsidRPr="004E3DAA">
        <w:t xml:space="preserve"> </w:t>
      </w:r>
    </w:p>
    <w:p w14:paraId="5FE31300" w14:textId="23905A85" w:rsidR="005C3AF9" w:rsidRPr="004E3DAA" w:rsidRDefault="00F973A2" w:rsidP="009B56A2">
      <w:pPr>
        <w:spacing w:line="360" w:lineRule="auto"/>
        <w:ind w:left="-5"/>
      </w:pPr>
      <w:r w:rsidRPr="004E3DAA">
        <w:t xml:space="preserve">Organisations that make investments in the overall well-being of their workforce get measurable results, such as lower employee attrition, more job satisfaction, and increased productivity. Employee engagement and commitment are positively correlated with the </w:t>
      </w:r>
      <w:r w:rsidRPr="004E3DAA">
        <w:lastRenderedPageBreak/>
        <w:t>bottom line of the organisation when workers see that their employers are supporting them (Silvent, 2024)</w:t>
      </w:r>
      <w:r w:rsidR="003435F0" w:rsidRPr="004E3DAA">
        <w:t xml:space="preserve">. </w:t>
      </w:r>
    </w:p>
    <w:p w14:paraId="023CED30" w14:textId="014F320D" w:rsidR="005C3AF9" w:rsidRPr="004E3DAA" w:rsidRDefault="00F973A2" w:rsidP="009B56A2">
      <w:pPr>
        <w:spacing w:line="360" w:lineRule="auto"/>
        <w:ind w:left="0" w:firstLine="0"/>
      </w:pPr>
      <w:r w:rsidRPr="004E3DAA">
        <w:t xml:space="preserve"> </w:t>
      </w:r>
    </w:p>
    <w:p w14:paraId="7663FE5C" w14:textId="58E95C35" w:rsidR="005C3AF9" w:rsidRPr="004E3DAA" w:rsidRDefault="0050123F" w:rsidP="009B56A2">
      <w:pPr>
        <w:spacing w:line="360" w:lineRule="auto"/>
        <w:ind w:left="-5"/>
      </w:pPr>
      <w:r w:rsidRPr="004E3DAA">
        <w:t>Rest</w:t>
      </w:r>
      <w:r w:rsidR="00F973A2" w:rsidRPr="004E3DAA">
        <w:t xml:space="preserve"> has been demonstrated to be a significant therapeutic activity for the public. The benefits of taking time off from work include increased productivity, increased creativity, increased job satisfaction, decreased absenteeism, decreased turnover, and decreased rates of burnout. It gives employees a chance to relax and rejuvenate (Sinsky et al, 2024). Many businesses have recently established limitless holiday plans</w:t>
      </w:r>
      <w:r w:rsidRPr="004E3DAA">
        <w:t xml:space="preserve">. </w:t>
      </w:r>
      <w:r w:rsidR="00F973A2" w:rsidRPr="004E3DAA">
        <w:t>These include Virgin and Netflix</w:t>
      </w:r>
      <w:r w:rsidR="006647CD" w:rsidRPr="004E3DAA">
        <w:t xml:space="preserve">. </w:t>
      </w:r>
      <w:r w:rsidR="00F973A2" w:rsidRPr="004E3DAA">
        <w:t>The</w:t>
      </w:r>
      <w:r w:rsidR="006647CD" w:rsidRPr="004E3DAA">
        <w:t>y</w:t>
      </w:r>
      <w:r w:rsidR="00F973A2" w:rsidRPr="004E3DAA">
        <w:t xml:space="preserve"> encourage workers to take as many vacation days as they believe they need, but it is their responsibility to set boundaries when doing so becomes detrimental to their productivity (Hubbard, 2014)</w:t>
      </w:r>
      <w:r w:rsidR="003435F0" w:rsidRPr="004E3DAA">
        <w:t xml:space="preserve">. </w:t>
      </w:r>
    </w:p>
    <w:p w14:paraId="1B9D3AA2" w14:textId="6790984E" w:rsidR="005C3AF9" w:rsidRPr="004E3DAA" w:rsidRDefault="00F973A2" w:rsidP="009B56A2">
      <w:pPr>
        <w:spacing w:line="360" w:lineRule="auto"/>
        <w:ind w:left="0" w:firstLine="0"/>
      </w:pPr>
      <w:r w:rsidRPr="004E3DAA">
        <w:t xml:space="preserve"> </w:t>
      </w:r>
    </w:p>
    <w:p w14:paraId="3B59039E" w14:textId="67E8F8C4" w:rsidR="005C3AF9" w:rsidRPr="004E3DAA" w:rsidRDefault="00F973A2" w:rsidP="009B56A2">
      <w:pPr>
        <w:spacing w:line="360" w:lineRule="auto"/>
        <w:ind w:left="-5"/>
      </w:pPr>
      <w:r w:rsidRPr="004E3DAA">
        <w:t xml:space="preserve">Benefits that promote wellbeing or work-life balance may be more appealing than other material perks. The most popular personal and family benefit, according to the CIPD's (2022) Reward Management Survey, is flexible working, which 85% of businesses provide to all or some of their staff. There are alternative possibilities, such flexitime, job-sharing, and reduced working hours, </w:t>
      </w:r>
      <w:r w:rsidR="00CA181B" w:rsidRPr="004E3DAA">
        <w:t>which</w:t>
      </w:r>
      <w:r w:rsidRPr="004E3DAA">
        <w:t xml:space="preserve"> might satisfy the demands of the organisation and its employees, even though working from home has garnered a lot of attention lately (CIPD, 2022</w:t>
      </w:r>
      <w:r w:rsidR="00F04B78" w:rsidRPr="004E3DAA">
        <w:t>b</w:t>
      </w:r>
      <w:r w:rsidRPr="004E3DAA">
        <w:t>). Flexible work arrangements lower the incidence of heart attacks and strokes, according to research by Brownstein (2023)</w:t>
      </w:r>
      <w:r w:rsidR="003435F0" w:rsidRPr="004E3DAA">
        <w:t xml:space="preserve">. </w:t>
      </w:r>
    </w:p>
    <w:p w14:paraId="5F4D5195" w14:textId="77777777" w:rsidR="0050123F" w:rsidRPr="004E3DAA" w:rsidRDefault="0050123F" w:rsidP="009B56A2">
      <w:pPr>
        <w:spacing w:line="360" w:lineRule="auto"/>
        <w:ind w:left="-5"/>
      </w:pPr>
    </w:p>
    <w:p w14:paraId="60EC9159" w14:textId="31C141DC" w:rsidR="005C3AF9" w:rsidRPr="004E3DAA" w:rsidRDefault="00F973A2" w:rsidP="009B56A2">
      <w:pPr>
        <w:pStyle w:val="Heading1"/>
        <w:spacing w:after="3" w:line="360" w:lineRule="auto"/>
        <w:ind w:left="-5"/>
      </w:pPr>
      <w:r w:rsidRPr="004E3DAA">
        <w:t>(AC 2.4)</w:t>
      </w:r>
      <w:r w:rsidRPr="004E3DAA">
        <w:rPr>
          <w:u w:val="none"/>
        </w:rPr>
        <w:t xml:space="preserve">  </w:t>
      </w:r>
    </w:p>
    <w:p w14:paraId="276D17FE" w14:textId="69AE8057" w:rsidR="005C3AF9" w:rsidRPr="004E3DAA" w:rsidRDefault="00F973A2" w:rsidP="009B56A2">
      <w:pPr>
        <w:spacing w:line="360" w:lineRule="auto"/>
        <w:ind w:left="0" w:firstLine="0"/>
      </w:pPr>
      <w:r w:rsidRPr="004E3DAA">
        <w:rPr>
          <w:b/>
        </w:rPr>
        <w:t xml:space="preserve"> </w:t>
      </w:r>
    </w:p>
    <w:p w14:paraId="1F3E35E8" w14:textId="3CCD6FDA" w:rsidR="005C3AF9" w:rsidRPr="004E3DAA" w:rsidRDefault="00F973A2" w:rsidP="009B56A2">
      <w:pPr>
        <w:spacing w:line="360" w:lineRule="auto"/>
        <w:ind w:left="-5"/>
      </w:pPr>
      <w:r w:rsidRPr="004E3DAA">
        <w:t xml:space="preserve">Because it is inexpensive, Eco-Insulate will gain a great deal from managers showing their employees appreciation in their everyday interactions. Compared to formalised systems that concentrate on pay and conditions, employees react more favourably to acts and gestures of managerial approval, which can range from simple verbal and written expressions of "thank you" to non-monetary rewards and workplace perks like reserved parking, </w:t>
      </w:r>
      <w:r w:rsidR="00AC1B88" w:rsidRPr="004E3DAA">
        <w:t>organisation</w:t>
      </w:r>
      <w:r w:rsidRPr="004E3DAA">
        <w:t xml:space="preserve"> awards ceremonies, and even parties (Silverman, 2004). Eco-insulate will benefit from the cooperative attitude that its employees foster, as well as an efficient organisational culture</w:t>
      </w:r>
      <w:r w:rsidR="003435F0" w:rsidRPr="004E3DAA">
        <w:t xml:space="preserve">. </w:t>
      </w:r>
    </w:p>
    <w:p w14:paraId="4DC6A401" w14:textId="1B776A0B" w:rsidR="005C3AF9" w:rsidRPr="004E3DAA" w:rsidRDefault="00F973A2" w:rsidP="009B56A2">
      <w:pPr>
        <w:spacing w:line="360" w:lineRule="auto"/>
        <w:ind w:left="0" w:firstLine="0"/>
      </w:pPr>
      <w:r w:rsidRPr="004E3DAA">
        <w:t xml:space="preserve"> </w:t>
      </w:r>
    </w:p>
    <w:p w14:paraId="588E9E77" w14:textId="038FFFA8" w:rsidR="005C3AF9" w:rsidRPr="004E3DAA" w:rsidRDefault="00F973A2" w:rsidP="009B56A2">
      <w:pPr>
        <w:spacing w:line="360" w:lineRule="auto"/>
        <w:ind w:left="-5"/>
      </w:pPr>
      <w:r w:rsidRPr="004E3DAA">
        <w:lastRenderedPageBreak/>
        <w:t xml:space="preserve">In the era of digitisation, publicly praising employees' accomplishments online is one of the best methods to honour their hard work. Newsletters, social media recognition, and company-wide announcements are a few examples of this. </w:t>
      </w:r>
      <w:r w:rsidR="00AC1B88" w:rsidRPr="004E3DAA">
        <w:t>P</w:t>
      </w:r>
      <w:r w:rsidRPr="004E3DAA">
        <w:t>romoting employees within the organisation can be achieved by publicly recognising individuals who do well and demonstrate the company's ideals</w:t>
      </w:r>
      <w:r w:rsidR="00AC1B88" w:rsidRPr="004E3DAA">
        <w:t xml:space="preserve"> (Yang, Jiang, and Cheng, 2022)</w:t>
      </w:r>
      <w:r w:rsidRPr="004E3DAA">
        <w:t xml:space="preserve">. Receiving public recognition will improve the recipients' self-esteem and morale. Eco-Insulates dedication to its employees will also be seen by stakeholders, and employees can post their accomplishments on </w:t>
      </w:r>
      <w:r w:rsidR="006647CD" w:rsidRPr="004E3DAA">
        <w:t>social media</w:t>
      </w:r>
      <w:r w:rsidRPr="004E3DAA">
        <w:t xml:space="preserve"> for the benefit of their friends, family, and followers (Jam, 2020). Rewarding exceptional talent in front of colleagues encourages competition among employees by highlighting their superiority in relation to the organization's aims and objectives and core values</w:t>
      </w:r>
      <w:r w:rsidR="00DD416C" w:rsidRPr="004E3DAA">
        <w:t xml:space="preserve"> (Steinhage, Cable and Wardley, 2017)</w:t>
      </w:r>
      <w:r w:rsidRPr="004E3DAA">
        <w:t>. Therefore, the competitive element of public recognition programs can boost better performance across the board</w:t>
      </w:r>
      <w:r w:rsidR="00DD416C" w:rsidRPr="004E3DAA">
        <w:t>.</w:t>
      </w:r>
      <w:r w:rsidRPr="004E3DAA">
        <w:t xml:space="preserve"> </w:t>
      </w:r>
    </w:p>
    <w:p w14:paraId="4F71AC8B" w14:textId="1219146D" w:rsidR="005C3AF9" w:rsidRPr="004E3DAA" w:rsidRDefault="00F973A2" w:rsidP="009B56A2">
      <w:pPr>
        <w:spacing w:line="360" w:lineRule="auto"/>
        <w:ind w:left="0" w:firstLine="0"/>
      </w:pPr>
      <w:r w:rsidRPr="004E3DAA">
        <w:t xml:space="preserve"> </w:t>
      </w:r>
    </w:p>
    <w:p w14:paraId="56F53A72" w14:textId="26B0D014" w:rsidR="005C3AF9" w:rsidRPr="004E3DAA" w:rsidRDefault="00F973A2" w:rsidP="009B56A2">
      <w:pPr>
        <w:spacing w:line="360" w:lineRule="auto"/>
        <w:ind w:left="-5"/>
      </w:pPr>
      <w:r w:rsidRPr="004E3DAA">
        <w:t>Giving employees an experience is a unique option for organisations to reward their top performers</w:t>
      </w:r>
      <w:r w:rsidR="006647CD" w:rsidRPr="004E3DAA">
        <w:t xml:space="preserve"> </w:t>
      </w:r>
      <w:r w:rsidRPr="004E3DAA">
        <w:t>(Jam, 2020). Offering experience day tickets or gift cards to staff members as incentives could result in several advantages for Eco-Insulate. Although gift card</w:t>
      </w:r>
      <w:r w:rsidR="006647CD" w:rsidRPr="004E3DAA">
        <w:t>s</w:t>
      </w:r>
      <w:r w:rsidRPr="004E3DAA">
        <w:t xml:space="preserve"> </w:t>
      </w:r>
      <w:r w:rsidR="006647CD" w:rsidRPr="004E3DAA">
        <w:t>are</w:t>
      </w:r>
      <w:r w:rsidRPr="004E3DAA">
        <w:t xml:space="preserve"> a terrific approach to </w:t>
      </w:r>
      <w:r w:rsidR="006647CD" w:rsidRPr="004E3DAA">
        <w:t>allow</w:t>
      </w:r>
      <w:r w:rsidRPr="004E3DAA">
        <w:t xml:space="preserve"> people </w:t>
      </w:r>
      <w:r w:rsidR="006647CD" w:rsidRPr="004E3DAA">
        <w:t xml:space="preserve">to </w:t>
      </w:r>
      <w:r w:rsidRPr="004E3DAA">
        <w:t xml:space="preserve">buy what they want, an experience can </w:t>
      </w:r>
      <w:r w:rsidR="003435F0" w:rsidRPr="004E3DAA">
        <w:t>increase</w:t>
      </w:r>
      <w:r w:rsidRPr="004E3DAA">
        <w:t xml:space="preserve"> loyalty and demonstrate a greater dedication to the employee's own interests</w:t>
      </w:r>
      <w:r w:rsidR="004971E8" w:rsidRPr="004E3DAA">
        <w:t xml:space="preserve">. </w:t>
      </w:r>
      <w:r w:rsidRPr="004E3DAA">
        <w:t>Employee morale is raised by these gifts because they show that their efforts to accomplish organisational goals are respected and appreciated</w:t>
      </w:r>
      <w:r w:rsidR="004971E8" w:rsidRPr="004E3DAA">
        <w:rPr>
          <w:b/>
          <w:color w:val="FF0000"/>
        </w:rPr>
        <w:t xml:space="preserve"> </w:t>
      </w:r>
      <w:r w:rsidR="004971E8" w:rsidRPr="004E3DAA">
        <w:rPr>
          <w:bCs/>
          <w:szCs w:val="22"/>
        </w:rPr>
        <w:t>(Jam, 2020).</w:t>
      </w:r>
    </w:p>
    <w:p w14:paraId="18CFFB1D" w14:textId="77777777" w:rsidR="005C3AF9" w:rsidRPr="004E3DAA" w:rsidRDefault="00F973A2" w:rsidP="009B56A2">
      <w:pPr>
        <w:spacing w:line="360" w:lineRule="auto"/>
        <w:ind w:left="0" w:firstLine="0"/>
      </w:pPr>
      <w:r w:rsidRPr="004E3DAA">
        <w:rPr>
          <w:b/>
        </w:rPr>
        <w:t xml:space="preserve"> </w:t>
      </w:r>
    </w:p>
    <w:p w14:paraId="7DE136E3" w14:textId="02A8365F" w:rsidR="005C3AF9" w:rsidRPr="004E3DAA" w:rsidRDefault="00F973A2" w:rsidP="009B56A2">
      <w:pPr>
        <w:pStyle w:val="Heading1"/>
        <w:spacing w:after="3" w:line="360" w:lineRule="auto"/>
        <w:ind w:left="-5"/>
      </w:pPr>
      <w:r w:rsidRPr="004E3DAA">
        <w:t>(AC 3.1)</w:t>
      </w:r>
      <w:r w:rsidRPr="004E3DAA">
        <w:rPr>
          <w:u w:val="none"/>
        </w:rPr>
        <w:t xml:space="preserve"> </w:t>
      </w:r>
    </w:p>
    <w:p w14:paraId="44039AE0" w14:textId="77777777" w:rsidR="005C3AF9" w:rsidRPr="004E3DAA" w:rsidRDefault="00F973A2" w:rsidP="009B56A2">
      <w:pPr>
        <w:spacing w:line="360" w:lineRule="auto"/>
        <w:ind w:left="0" w:firstLine="0"/>
      </w:pPr>
      <w:r w:rsidRPr="004E3DAA">
        <w:rPr>
          <w:b/>
        </w:rPr>
        <w:t xml:space="preserve"> </w:t>
      </w:r>
    </w:p>
    <w:p w14:paraId="59595951" w14:textId="0C6B762E" w:rsidR="005C3AF9" w:rsidRPr="004E3DAA" w:rsidRDefault="00F973A2" w:rsidP="009B56A2">
      <w:pPr>
        <w:spacing w:line="360" w:lineRule="auto"/>
        <w:ind w:left="-5"/>
      </w:pPr>
      <w:r w:rsidRPr="004E3DAA">
        <w:t xml:space="preserve">The internal and external elements that affect how a company pays its personnel are </w:t>
      </w:r>
      <w:r w:rsidR="00DD416C" w:rsidRPr="004E3DAA">
        <w:t>considered</w:t>
      </w:r>
      <w:r w:rsidRPr="004E3DAA">
        <w:t xml:space="preserve"> in the business context of the reward environment. This entails knowing what inspires workers, how to compensate them, and how to adhere to regulations</w:t>
      </w:r>
      <w:r w:rsidR="003435F0" w:rsidRPr="004E3DAA">
        <w:t>.</w:t>
      </w:r>
      <w:r w:rsidR="003435F0" w:rsidRPr="004E3DAA">
        <w:rPr>
          <w:b/>
        </w:rPr>
        <w:t xml:space="preserve"> </w:t>
      </w:r>
    </w:p>
    <w:p w14:paraId="53C45F60" w14:textId="77777777" w:rsidR="005C3AF9" w:rsidRPr="004E3DAA" w:rsidRDefault="00F973A2" w:rsidP="009B56A2">
      <w:pPr>
        <w:spacing w:line="360" w:lineRule="auto"/>
        <w:ind w:left="0" w:firstLine="0"/>
      </w:pPr>
      <w:r w:rsidRPr="004E3DAA">
        <w:rPr>
          <w:b/>
        </w:rPr>
        <w:t xml:space="preserve"> </w:t>
      </w:r>
    </w:p>
    <w:p w14:paraId="2F8BD5BF" w14:textId="381656DC" w:rsidR="005C3AF9" w:rsidRPr="004E3DAA" w:rsidRDefault="00F973A2" w:rsidP="009B56A2">
      <w:pPr>
        <w:spacing w:line="360" w:lineRule="auto"/>
        <w:ind w:left="-5"/>
      </w:pPr>
      <w:r w:rsidRPr="004E3DAA">
        <w:t xml:space="preserve">The psychological contract is an informal agreement between an employer and employee that specifies their expectations and commitment. It encompasses each party's expectations of the other as well as their perception of their relationship (Peters, 2024). An employee has a healthy psychological contract when they believe their rewards and contributions are </w:t>
      </w:r>
      <w:r w:rsidRPr="004E3DAA">
        <w:lastRenderedPageBreak/>
        <w:t xml:space="preserve">appropriately matched. Pay and financial incentives increase employees' dedication and contentment, claims Goswami (2021). However, if workers believe they are putting in more work than they are getting paid, the contract is broken, which can have a detrimental effect on their performance, dedication, and job satisfaction as well as raise their intents to leave (Zhao et al., 2007). Unfortunately, this is not always avoidable. </w:t>
      </w:r>
      <w:r w:rsidR="0003044D" w:rsidRPr="004E3DAA">
        <w:t>E</w:t>
      </w:r>
      <w:r w:rsidRPr="004E3DAA">
        <w:t xml:space="preserve">conomic downturn </w:t>
      </w:r>
      <w:r w:rsidR="0003044D" w:rsidRPr="004E3DAA">
        <w:t xml:space="preserve">for example </w:t>
      </w:r>
      <w:r w:rsidRPr="004E3DAA">
        <w:t>can impact the ’deal’ between the business and its people (Peters, 2024)</w:t>
      </w:r>
      <w:r w:rsidR="003435F0" w:rsidRPr="004E3DAA">
        <w:t xml:space="preserve">. </w:t>
      </w:r>
    </w:p>
    <w:p w14:paraId="2293BB22" w14:textId="77777777" w:rsidR="005C3AF9" w:rsidRPr="004E3DAA" w:rsidRDefault="00F973A2" w:rsidP="009B56A2">
      <w:pPr>
        <w:spacing w:line="360" w:lineRule="auto"/>
        <w:ind w:left="0" w:firstLine="0"/>
      </w:pPr>
      <w:r w:rsidRPr="004E3DAA">
        <w:rPr>
          <w:b/>
        </w:rPr>
        <w:t xml:space="preserve"> </w:t>
      </w:r>
    </w:p>
    <w:p w14:paraId="187ECA6A" w14:textId="534959B2" w:rsidR="005C3AF9" w:rsidRPr="004E3DAA" w:rsidRDefault="00F973A2" w:rsidP="009B56A2">
      <w:pPr>
        <w:spacing w:line="360" w:lineRule="auto"/>
        <w:ind w:left="-5"/>
      </w:pPr>
      <w:r w:rsidRPr="004E3DAA">
        <w:t xml:space="preserve">The incentive environment is significantly shaped by the process of negotiating the terms of employment between an employer and employees. Collective bargaining results can establish industry norms for compensation and benefits. Employees will be less motivated to put in extra effort in workplaces where there is a lack of trust between bosses and employees and when workers are </w:t>
      </w:r>
      <w:r w:rsidR="003435F0" w:rsidRPr="004E3DAA">
        <w:t>left</w:t>
      </w:r>
      <w:r w:rsidRPr="004E3DAA">
        <w:t xml:space="preserve"> out of decisions that impact them. Conversely, in settings where there is a high degree of trust, where workers and their unions are included in the decision-making process, and where the parties acknowledge the validity of each other's objectives, collective bargaining can result in cost savings and productivity increases (Laroche, 2020). Unions will want their members' wages to keep up with inflation, reflect any improvements in corporate prosperity, and equal market rates. The relative bargaining power of the union and the company will determine how much pressure they can apply on salary levels (Armstrong and Taylor, 2023). </w:t>
      </w:r>
    </w:p>
    <w:p w14:paraId="53280DC9" w14:textId="77777777" w:rsidR="005C3AF9" w:rsidRPr="004E3DAA" w:rsidRDefault="00F973A2" w:rsidP="009B56A2">
      <w:pPr>
        <w:spacing w:line="360" w:lineRule="auto"/>
        <w:ind w:left="0" w:firstLine="0"/>
      </w:pPr>
      <w:r w:rsidRPr="004E3DAA">
        <w:rPr>
          <w:b/>
        </w:rPr>
        <w:t xml:space="preserve"> </w:t>
      </w:r>
    </w:p>
    <w:p w14:paraId="42A5CA96" w14:textId="26733DD6" w:rsidR="005C3AF9" w:rsidRPr="004E3DAA" w:rsidRDefault="00F973A2" w:rsidP="009B56A2">
      <w:pPr>
        <w:spacing w:line="360" w:lineRule="auto"/>
        <w:ind w:left="-5"/>
      </w:pPr>
      <w:r w:rsidRPr="004E3DAA">
        <w:t xml:space="preserve">Due to abrupt recessions, technological advancements, new skill demands, government regulations, globalisation, sociocultural concerns, and environmental problems, the </w:t>
      </w:r>
      <w:r w:rsidR="00580E32" w:rsidRPr="004E3DAA">
        <w:t>labour</w:t>
      </w:r>
      <w:r w:rsidRPr="004E3DAA">
        <w:t xml:space="preserve"> market has seen significant transformation during the past thirty years (Garg, 2020). The level of pay and compensation that businesses must provide to attract and retain people is directly influenced by the labour market, which has a substantial impact on the incentive environment. While a </w:t>
      </w:r>
      <w:r w:rsidR="00580E32" w:rsidRPr="004E3DAA">
        <w:t>loose</w:t>
      </w:r>
      <w:r w:rsidRPr="004E3DAA">
        <w:t xml:space="preserve"> market may allow for greater flexibility in incentive plans, tight labour markets frequently require higher pay and more competitive benefits packages to remain competitive in recruiting people (Brand, 2022). Because the labour market is highly responsive to incentive, rewards should be carefully managed. Better pay and reward systems make it easy for highly trained workers to switch between companies (Garg, 2020)</w:t>
      </w:r>
      <w:r w:rsidR="003435F0" w:rsidRPr="004E3DAA">
        <w:t xml:space="preserve">. </w:t>
      </w:r>
    </w:p>
    <w:p w14:paraId="6D59ABEA" w14:textId="77777777" w:rsidR="005C3AF9" w:rsidRPr="004E3DAA" w:rsidRDefault="00F973A2" w:rsidP="009B56A2">
      <w:pPr>
        <w:spacing w:line="360" w:lineRule="auto"/>
        <w:ind w:left="0" w:firstLine="0"/>
      </w:pPr>
      <w:r w:rsidRPr="004E3DAA">
        <w:rPr>
          <w:b/>
        </w:rPr>
        <w:t xml:space="preserve"> </w:t>
      </w:r>
    </w:p>
    <w:p w14:paraId="24251E87" w14:textId="0437CB26" w:rsidR="005C3AF9" w:rsidRPr="004E3DAA" w:rsidRDefault="00F973A2" w:rsidP="009B56A2">
      <w:pPr>
        <w:pStyle w:val="Heading1"/>
        <w:spacing w:after="3" w:line="360" w:lineRule="auto"/>
        <w:ind w:left="-5"/>
      </w:pPr>
      <w:r w:rsidRPr="004E3DAA">
        <w:lastRenderedPageBreak/>
        <w:t xml:space="preserve">(AC 3.2) </w:t>
      </w:r>
    </w:p>
    <w:p w14:paraId="3F10F7E3" w14:textId="77777777" w:rsidR="005C3AF9" w:rsidRPr="004E3DAA" w:rsidRDefault="00F973A2" w:rsidP="009B56A2">
      <w:pPr>
        <w:spacing w:line="360" w:lineRule="auto"/>
        <w:ind w:left="0" w:firstLine="0"/>
      </w:pPr>
      <w:r w:rsidRPr="004E3DAA">
        <w:rPr>
          <w:b/>
        </w:rPr>
        <w:t xml:space="preserve"> </w:t>
      </w:r>
    </w:p>
    <w:p w14:paraId="090286F3" w14:textId="77777777" w:rsidR="005C3AF9" w:rsidRPr="004E3DAA" w:rsidRDefault="00F973A2" w:rsidP="009B56A2">
      <w:pPr>
        <w:spacing w:line="360" w:lineRule="auto"/>
        <w:ind w:left="-5"/>
      </w:pPr>
      <w:r w:rsidRPr="004E3DAA">
        <w:t xml:space="preserve">According to Armstrong and Taylor (2014), benchmarking is the methodical process of locating best practice organisations and evaluating how much of what they are doing can be applied to one's own setting with the appropriate adjustments. </w:t>
      </w:r>
    </w:p>
    <w:p w14:paraId="40FFD6B1" w14:textId="77777777" w:rsidR="005C3AF9" w:rsidRPr="004E3DAA" w:rsidRDefault="00F973A2" w:rsidP="009B56A2">
      <w:pPr>
        <w:spacing w:line="360" w:lineRule="auto"/>
        <w:ind w:left="0" w:firstLine="0"/>
      </w:pPr>
      <w:r w:rsidRPr="004E3DAA">
        <w:t xml:space="preserve"> </w:t>
      </w:r>
    </w:p>
    <w:p w14:paraId="31DC29E8" w14:textId="05427444" w:rsidR="005C3AF9" w:rsidRPr="004E3DAA" w:rsidRDefault="00F973A2" w:rsidP="009B56A2">
      <w:pPr>
        <w:spacing w:line="360" w:lineRule="auto"/>
        <w:ind w:left="-5"/>
      </w:pPr>
      <w:r w:rsidRPr="004E3DAA">
        <w:t>Eco-Insulate has access to a wide range of incentive data sources. For example, the CIPD (2022</w:t>
      </w:r>
      <w:r w:rsidR="00F04B78" w:rsidRPr="004E3DAA">
        <w:t>b</w:t>
      </w:r>
      <w:r w:rsidRPr="004E3DAA">
        <w:t>) conducts an annual incentive management s</w:t>
      </w:r>
      <w:r w:rsidR="00277A62">
        <w:t>urvey</w:t>
      </w:r>
      <w:r w:rsidRPr="004E3DAA">
        <w:t xml:space="preserve"> that looks at topics including performance-related bonuses, </w:t>
      </w:r>
      <w:r w:rsidR="003435F0" w:rsidRPr="004E3DAA">
        <w:t>pensions,</w:t>
      </w:r>
      <w:r w:rsidRPr="004E3DAA">
        <w:t xml:space="preserve"> and benefits, and pay positioning. It is a useful benchmark for evaluating Eco-Insulates' reward strategy against industry norms since it is founded on in-depth research from a reliable source</w:t>
      </w:r>
      <w:r w:rsidR="00580E32" w:rsidRPr="004E3DAA">
        <w:t xml:space="preserve">, </w:t>
      </w:r>
      <w:r w:rsidRPr="004E3DAA">
        <w:t>covers a wide range of rewards components, and incorporates data from a sizable sample of UK businesses in a variety of sectors. The research offers useful information and benchmarking data that could aid Eco-Insulate in managing, communicating, and assessing the effects of their benefits package more effectively</w:t>
      </w:r>
      <w:r w:rsidR="003435F0" w:rsidRPr="004E3DAA">
        <w:t xml:space="preserve">. </w:t>
      </w:r>
    </w:p>
    <w:p w14:paraId="66406872" w14:textId="77777777" w:rsidR="005C3AF9" w:rsidRPr="004E3DAA" w:rsidRDefault="00F973A2" w:rsidP="009B56A2">
      <w:pPr>
        <w:spacing w:line="360" w:lineRule="auto"/>
        <w:ind w:left="0" w:firstLine="0"/>
      </w:pPr>
      <w:r w:rsidRPr="004E3DAA">
        <w:rPr>
          <w:b/>
        </w:rPr>
        <w:t xml:space="preserve"> </w:t>
      </w:r>
    </w:p>
    <w:p w14:paraId="2C4D7B06" w14:textId="5AF17616" w:rsidR="005C3AF9" w:rsidRPr="004E3DAA" w:rsidRDefault="00F973A2" w:rsidP="009B56A2">
      <w:pPr>
        <w:spacing w:line="360" w:lineRule="auto"/>
        <w:ind w:left="-5"/>
      </w:pPr>
      <w:r w:rsidRPr="004E3DAA">
        <w:t xml:space="preserve">In addition to these studies, Eco-insulate could compare their employee turnover rate to the national average as stated in the ONS Labour Market Overview (2025). Because it is a UK government agency tasked with gathering and disseminating official statistics on the population, economy, and society, it is highly </w:t>
      </w:r>
      <w:r w:rsidR="003435F0" w:rsidRPr="004E3DAA">
        <w:t>dependable</w:t>
      </w:r>
      <w:r w:rsidRPr="004E3DAA">
        <w:t xml:space="preserve"> and trustworthy to compare data against. They frequently add new data to their statistics, although certain data may be subject to revisions when </w:t>
      </w:r>
      <w:r w:rsidR="003435F0" w:rsidRPr="004E3DAA">
        <w:t>added information</w:t>
      </w:r>
      <w:r w:rsidRPr="004E3DAA">
        <w:t xml:space="preserve"> becomes available, so it may not always be fully "current" at the time of access (ONS, 2023).</w:t>
      </w:r>
      <w:r w:rsidRPr="004E3DAA">
        <w:rPr>
          <w:sz w:val="28"/>
        </w:rPr>
        <w:t xml:space="preserve"> </w:t>
      </w:r>
      <w:r w:rsidRPr="004E3DAA">
        <w:t xml:space="preserve">These kinds of data sources can be examined to find trends that can be used to modify incentive management decisions and tactics (Taylor and Woodhams, 2022). </w:t>
      </w:r>
    </w:p>
    <w:p w14:paraId="337554A5" w14:textId="77777777" w:rsidR="005C3AF9" w:rsidRPr="004E3DAA" w:rsidRDefault="00F973A2" w:rsidP="009B56A2">
      <w:pPr>
        <w:spacing w:line="360" w:lineRule="auto"/>
        <w:ind w:left="0" w:firstLine="0"/>
      </w:pPr>
      <w:r w:rsidRPr="004E3DAA">
        <w:t xml:space="preserve"> </w:t>
      </w:r>
    </w:p>
    <w:p w14:paraId="373D1203" w14:textId="50CACFFA" w:rsidR="005C3AF9" w:rsidRPr="004E3DAA" w:rsidRDefault="00F973A2" w:rsidP="009B56A2">
      <w:pPr>
        <w:spacing w:line="360" w:lineRule="auto"/>
        <w:ind w:left="-5"/>
      </w:pPr>
      <w:r w:rsidRPr="004E3DAA">
        <w:t xml:space="preserve">When analysing data, </w:t>
      </w:r>
      <w:r w:rsidR="003435F0" w:rsidRPr="004E3DAA">
        <w:t>it is</w:t>
      </w:r>
      <w:r w:rsidRPr="004E3DAA">
        <w:t xml:space="preserve"> critical to acknowledge that problems at many </w:t>
      </w:r>
      <w:r w:rsidR="003435F0" w:rsidRPr="004E3DAA">
        <w:t>diverse levels</w:t>
      </w:r>
      <w:r w:rsidRPr="004E3DAA">
        <w:t xml:space="preserve"> might have an impact on statistics. Furthermore, data is sometimes incomplete, and Eco-Insulate must exercise extreme caution when comparing results. </w:t>
      </w:r>
    </w:p>
    <w:p w14:paraId="3CE8CF49" w14:textId="77777777" w:rsidR="005C3AF9" w:rsidRPr="004E3DAA" w:rsidRDefault="00F973A2" w:rsidP="009B56A2">
      <w:pPr>
        <w:spacing w:line="360" w:lineRule="auto"/>
        <w:ind w:left="0" w:firstLine="0"/>
      </w:pPr>
      <w:r w:rsidRPr="004E3DAA">
        <w:rPr>
          <w:b/>
          <w:sz w:val="28"/>
        </w:rPr>
        <w:t xml:space="preserve"> </w:t>
      </w:r>
    </w:p>
    <w:p w14:paraId="4A650753" w14:textId="28BF4A57" w:rsidR="005C3AF9" w:rsidRPr="004E3DAA" w:rsidRDefault="00580E32" w:rsidP="009B56A2">
      <w:pPr>
        <w:spacing w:line="360" w:lineRule="auto"/>
        <w:ind w:left="-5"/>
      </w:pPr>
      <w:r w:rsidRPr="004E3DAA">
        <w:lastRenderedPageBreak/>
        <w:t xml:space="preserve">Lastly, </w:t>
      </w:r>
      <w:r w:rsidR="00F973A2" w:rsidRPr="004E3DAA">
        <w:t xml:space="preserve">Eco-Insulate </w:t>
      </w:r>
      <w:r w:rsidR="003435F0" w:rsidRPr="004E3DAA">
        <w:t>could</w:t>
      </w:r>
      <w:r w:rsidR="00F973A2" w:rsidRPr="004E3DAA">
        <w:t xml:space="preserve"> connect employee performance with incentive decisions in addition to external standards. </w:t>
      </w:r>
      <w:r w:rsidRPr="004E3DAA">
        <w:t>They</w:t>
      </w:r>
      <w:r w:rsidR="00F973A2" w:rsidRPr="004E3DAA">
        <w:t xml:space="preserve"> can identify the areas and effects of </w:t>
      </w:r>
      <w:r w:rsidR="003435F0" w:rsidRPr="004E3DAA">
        <w:t>reward</w:t>
      </w:r>
      <w:r w:rsidR="00F973A2" w:rsidRPr="004E3DAA">
        <w:t xml:space="preserve"> practices by examining data from performance management procedures or staff appraisals. A higher starting wage in one area might have drawn a workforce with stronger talents, or a team-based bonus might be found to be helping a certain department's teamwork become more effective (Taylor and Woodhams, 2022). Employee performance can be </w:t>
      </w:r>
      <w:r w:rsidR="003435F0" w:rsidRPr="004E3DAA">
        <w:t>accurately</w:t>
      </w:r>
      <w:r w:rsidR="00F973A2" w:rsidRPr="004E3DAA">
        <w:t xml:space="preserve"> reflected by a well-designed appraisal system with consistent relating criteria and unambiguous performance measurements. However, erroneous comparisons may result from subjective judgements, rater bias, and inadequately stated performance expectations of the data (Barbieri et al., 2023).</w:t>
      </w:r>
      <w:r w:rsidR="00F973A2" w:rsidRPr="004E3DAA">
        <w:rPr>
          <w:sz w:val="28"/>
        </w:rPr>
        <w:t xml:space="preserve"> </w:t>
      </w:r>
    </w:p>
    <w:p w14:paraId="20D6D2E5" w14:textId="77777777" w:rsidR="005C3AF9" w:rsidRPr="004E3DAA" w:rsidRDefault="00F973A2" w:rsidP="009B56A2">
      <w:pPr>
        <w:spacing w:line="360" w:lineRule="auto"/>
        <w:ind w:left="0" w:firstLine="0"/>
      </w:pPr>
      <w:r w:rsidRPr="004E3DAA">
        <w:t xml:space="preserve"> </w:t>
      </w:r>
    </w:p>
    <w:p w14:paraId="6C656990" w14:textId="13E89E78" w:rsidR="005C3AF9" w:rsidRPr="004E3DAA" w:rsidRDefault="00F973A2" w:rsidP="009B56A2">
      <w:pPr>
        <w:pStyle w:val="Heading1"/>
        <w:spacing w:after="3" w:line="360" w:lineRule="auto"/>
        <w:ind w:left="0" w:firstLine="0"/>
      </w:pPr>
      <w:r w:rsidRPr="004E3DAA">
        <w:t>(AC 3.3)</w:t>
      </w:r>
      <w:r w:rsidRPr="004E3DAA">
        <w:rPr>
          <w:u w:val="none"/>
        </w:rPr>
        <w:t xml:space="preserve">  </w:t>
      </w:r>
    </w:p>
    <w:p w14:paraId="098FB95E" w14:textId="77777777" w:rsidR="005C3AF9" w:rsidRPr="004E3DAA" w:rsidRDefault="00F973A2" w:rsidP="009B56A2">
      <w:pPr>
        <w:spacing w:line="360" w:lineRule="auto"/>
        <w:ind w:left="0" w:firstLine="0"/>
      </w:pPr>
      <w:r w:rsidRPr="004E3DAA">
        <w:rPr>
          <w:b/>
          <w:sz w:val="28"/>
        </w:rPr>
        <w:t xml:space="preserve"> </w:t>
      </w:r>
    </w:p>
    <w:p w14:paraId="69C70EF5" w14:textId="72932513" w:rsidR="005C3AF9" w:rsidRPr="004E3DAA" w:rsidRDefault="00F973A2" w:rsidP="009B56A2">
      <w:pPr>
        <w:spacing w:line="360" w:lineRule="auto"/>
        <w:ind w:left="-5"/>
      </w:pPr>
      <w:r w:rsidRPr="004E3DAA">
        <w:t>The transparent, standardised procedure of formal evaluations guarantees that positions with comparable responsibilities are regarded similarly, lowering the possibility of discrimination in wage decisions. They are more open, clearly documenting the process by which work values are established and use a standardised approach to guarantee uniformity throughout managers and jobs. Nevertheless, because they necessitate a thorough study, they take longer to create and deploy and can become too inflexible to adjust to shifting job demands (Armstrong, 2018)</w:t>
      </w:r>
      <w:r w:rsidR="003435F0" w:rsidRPr="004E3DAA">
        <w:t xml:space="preserve">. </w:t>
      </w:r>
    </w:p>
    <w:p w14:paraId="1495B59B" w14:textId="77777777" w:rsidR="005C3AF9" w:rsidRPr="004E3DAA" w:rsidRDefault="00F973A2" w:rsidP="009B56A2">
      <w:pPr>
        <w:spacing w:line="360" w:lineRule="auto"/>
        <w:ind w:left="0" w:firstLine="0"/>
      </w:pPr>
      <w:r w:rsidRPr="004E3DAA">
        <w:t xml:space="preserve"> </w:t>
      </w:r>
    </w:p>
    <w:p w14:paraId="4E64C4AA" w14:textId="22E23966" w:rsidR="005C3AF9" w:rsidRPr="004E3DAA" w:rsidRDefault="00F973A2" w:rsidP="009B56A2">
      <w:pPr>
        <w:spacing w:line="360" w:lineRule="auto"/>
        <w:ind w:left="-5"/>
      </w:pPr>
      <w:r w:rsidRPr="004E3DAA">
        <w:t xml:space="preserve">Informal evaluations </w:t>
      </w:r>
      <w:r w:rsidR="003435F0" w:rsidRPr="004E3DAA">
        <w:t>do not</w:t>
      </w:r>
      <w:r w:rsidRPr="004E3DAA">
        <w:t xml:space="preserve"> follow a set methodology. It can be swiftly modified to fit shifting market conditions and tailored to circumstances. They enable managers to make decisions based on their knowledge of the position and the performance of each individual employee. However, because it is not backed by any methodically gathered information and can rely mostly on personal judgement, this can result in bias and inconsistency (Armstrong, 2018). It might also be less clear-cut and subject to interpretation. Pay disparities resulting from an unstructured system may be hard to defend if pay choices are contested. </w:t>
      </w:r>
    </w:p>
    <w:p w14:paraId="0AD980EF" w14:textId="77777777" w:rsidR="005C3AF9" w:rsidRPr="004E3DAA" w:rsidRDefault="00F973A2" w:rsidP="009B56A2">
      <w:pPr>
        <w:spacing w:line="360" w:lineRule="auto"/>
        <w:ind w:left="0" w:firstLine="0"/>
      </w:pPr>
      <w:r w:rsidRPr="004E3DAA">
        <w:t xml:space="preserve"> </w:t>
      </w:r>
    </w:p>
    <w:p w14:paraId="5533F5C3" w14:textId="69A5D7BA" w:rsidR="005C3AF9" w:rsidRPr="004E3DAA" w:rsidRDefault="00F973A2" w:rsidP="009B56A2">
      <w:pPr>
        <w:spacing w:line="360" w:lineRule="auto"/>
        <w:ind w:left="-5"/>
      </w:pPr>
      <w:r w:rsidRPr="004E3DAA">
        <w:t xml:space="preserve">To make unbiased judgements regarding the relative worth of various tasks, analytical job evaluation examines certain elements like abilities (Taylor and Woodhams, 2022). The </w:t>
      </w:r>
      <w:r w:rsidRPr="004E3DAA">
        <w:lastRenderedPageBreak/>
        <w:t xml:space="preserve">process of evaluating employment analytically involves dissecting each component of compensation attributes including ability, effort, responsibility, and working circumstances, then merging the results into a single point score for each job (ACAS, 2014). In addition to being more accurate and impartial, analytical approaches can aid in avoiding gender prejudice. However, its implementation and upkeep might be more expensive, time-consuming, and </w:t>
      </w:r>
      <w:r w:rsidRPr="004E3DAA">
        <w:rPr>
          <w:color w:val="auto"/>
        </w:rPr>
        <w:t xml:space="preserve">complex </w:t>
      </w:r>
      <w:r w:rsidR="004971E8" w:rsidRPr="004E3DAA">
        <w:rPr>
          <w:color w:val="auto"/>
        </w:rPr>
        <w:t>(ACAS, 2014)</w:t>
      </w:r>
      <w:r w:rsidR="003435F0" w:rsidRPr="004E3DAA">
        <w:rPr>
          <w:color w:val="auto"/>
        </w:rPr>
        <w:t xml:space="preserve">. </w:t>
      </w:r>
    </w:p>
    <w:p w14:paraId="456828BC" w14:textId="77777777" w:rsidR="005C3AF9" w:rsidRPr="004E3DAA" w:rsidRDefault="00F973A2" w:rsidP="009B56A2">
      <w:pPr>
        <w:spacing w:line="360" w:lineRule="auto"/>
        <w:ind w:left="0" w:firstLine="0"/>
      </w:pPr>
      <w:r w:rsidRPr="004E3DAA">
        <w:t xml:space="preserve"> </w:t>
      </w:r>
    </w:p>
    <w:p w14:paraId="47EF878B" w14:textId="00141187" w:rsidR="005C3AF9" w:rsidRPr="004E3DAA" w:rsidRDefault="00F973A2" w:rsidP="009B56A2">
      <w:pPr>
        <w:spacing w:line="360" w:lineRule="auto"/>
        <w:ind w:left="-5"/>
      </w:pPr>
      <w:r w:rsidRPr="004E3DAA">
        <w:t>Using criteria such as job names, descriptions, or classifications, non-analytical job evaluation compares entire jobs and ranks them (Armstrong, 2018). Although this approach can be more subjective, ambiguous, and inconsistent, it is also quicker, easier, and less expensive (Cotton, 2024d). It is possible for a non-analytical scheme to function independently or to support the creation of an analytical scheme (Armstrong, 2018). According to Armstrong (2018), they depend on general decisions that may be more subjective than analytical systems. They are also more susceptible to equal pay allegations since they do not adhere to the equal value legislation's standards and lack a scoring methodology to support the job rating</w:t>
      </w:r>
      <w:r w:rsidRPr="004E3DAA">
        <w:rPr>
          <w:color w:val="auto"/>
        </w:rPr>
        <w:t xml:space="preserve"> </w:t>
      </w:r>
      <w:r w:rsidRPr="004E3DAA">
        <w:t xml:space="preserve">(Taylor and Woodhams, 2022). </w:t>
      </w:r>
    </w:p>
    <w:p w14:paraId="4B2FB1C4" w14:textId="77777777" w:rsidR="005C3AF9" w:rsidRPr="004E3DAA" w:rsidRDefault="00F973A2" w:rsidP="009B56A2">
      <w:pPr>
        <w:spacing w:line="360" w:lineRule="auto"/>
        <w:ind w:left="0" w:firstLine="0"/>
      </w:pPr>
      <w:r w:rsidRPr="004E3DAA">
        <w:rPr>
          <w:b/>
        </w:rPr>
        <w:t xml:space="preserve"> </w:t>
      </w:r>
    </w:p>
    <w:p w14:paraId="7FC396F9" w14:textId="1E9B6A54" w:rsidR="005C3AF9" w:rsidRPr="004E3DAA" w:rsidRDefault="00F973A2" w:rsidP="009B56A2">
      <w:pPr>
        <w:spacing w:line="360" w:lineRule="auto"/>
        <w:ind w:left="-5"/>
      </w:pPr>
      <w:r w:rsidRPr="004E3DAA">
        <w:rPr>
          <w:b/>
          <w:u w:val="single" w:color="000000"/>
        </w:rPr>
        <w:t>(AC 3.4)</w:t>
      </w:r>
      <w:r w:rsidRPr="004E3DAA">
        <w:rPr>
          <w:b/>
        </w:rPr>
        <w:t xml:space="preserve">  </w:t>
      </w:r>
    </w:p>
    <w:p w14:paraId="0D83C872" w14:textId="77777777" w:rsidR="005C3AF9" w:rsidRPr="004E3DAA" w:rsidRDefault="00F973A2" w:rsidP="009B56A2">
      <w:pPr>
        <w:spacing w:line="360" w:lineRule="auto"/>
        <w:ind w:left="0" w:firstLine="0"/>
      </w:pPr>
      <w:r w:rsidRPr="004E3DAA">
        <w:rPr>
          <w:b/>
        </w:rPr>
        <w:t xml:space="preserve"> </w:t>
      </w:r>
    </w:p>
    <w:p w14:paraId="24DD979B" w14:textId="77777777" w:rsidR="00580E32" w:rsidRPr="004E3DAA" w:rsidRDefault="00F973A2" w:rsidP="009B56A2">
      <w:pPr>
        <w:spacing w:line="360" w:lineRule="auto"/>
        <w:ind w:left="-5"/>
      </w:pPr>
      <w:r w:rsidRPr="004E3DAA">
        <w:t xml:space="preserve">According to the Equality Act (2010), discrimination against workers based on protected characteristics is illegal in all areas of employment, including reward. Equal pay for equal work or work of equal value is a principle upheld by the </w:t>
      </w:r>
      <w:r w:rsidR="00580E32" w:rsidRPr="004E3DAA">
        <w:t>a</w:t>
      </w:r>
      <w:r w:rsidRPr="004E3DAA">
        <w:t>ct. This suggests that rewards should be based on performance, abilities, and experience, rather than protected characteristics</w:t>
      </w:r>
      <w:r w:rsidR="003435F0" w:rsidRPr="004E3DAA">
        <w:t xml:space="preserve">. </w:t>
      </w:r>
    </w:p>
    <w:p w14:paraId="00C56E38" w14:textId="77777777" w:rsidR="00580E32" w:rsidRPr="004E3DAA" w:rsidRDefault="00580E32" w:rsidP="009B56A2">
      <w:pPr>
        <w:spacing w:line="360" w:lineRule="auto"/>
        <w:ind w:left="-5"/>
      </w:pPr>
    </w:p>
    <w:p w14:paraId="42C14C12" w14:textId="640DCEDA" w:rsidR="005C3AF9" w:rsidRPr="004E3DAA" w:rsidRDefault="00F973A2" w:rsidP="009B56A2">
      <w:pPr>
        <w:spacing w:line="360" w:lineRule="auto"/>
        <w:ind w:left="0" w:firstLine="0"/>
      </w:pPr>
      <w:r w:rsidRPr="004E3DAA">
        <w:t>It encourages rewards methods to be transparent. To ensure that workers are aware of how their pay is decided, employers are urged to be transparent and equitable about the process. It also underlined how important it is to use impartial and equitable standards when deciding on rewards. Individuals who may be impacted by these choices should also be able to examine the criteria used to make them (Armstrong, 2018)</w:t>
      </w:r>
      <w:r w:rsidR="003435F0" w:rsidRPr="004E3DAA">
        <w:t xml:space="preserve">. </w:t>
      </w:r>
    </w:p>
    <w:p w14:paraId="041F8FF5" w14:textId="77777777" w:rsidR="00580E32" w:rsidRPr="004E3DAA" w:rsidRDefault="00580E32" w:rsidP="009B56A2">
      <w:pPr>
        <w:spacing w:line="360" w:lineRule="auto"/>
        <w:ind w:left="-5"/>
      </w:pPr>
    </w:p>
    <w:p w14:paraId="0F6153B4" w14:textId="1D5E6823" w:rsidR="00580E32" w:rsidRPr="004E3DAA" w:rsidRDefault="00F973A2" w:rsidP="009B56A2">
      <w:pPr>
        <w:spacing w:line="360" w:lineRule="auto"/>
        <w:ind w:left="-5"/>
      </w:pPr>
      <w:r w:rsidRPr="004E3DAA">
        <w:lastRenderedPageBreak/>
        <w:t>To make sure their reward system is discrimination-free and compliant with the Equality Act</w:t>
      </w:r>
      <w:r w:rsidR="0003044D" w:rsidRPr="004E3DAA">
        <w:t xml:space="preserve"> (1970)</w:t>
      </w:r>
      <w:r w:rsidRPr="004E3DAA">
        <w:t xml:space="preserve">, Eco-Insulate must periodically assess it. One way to find any </w:t>
      </w:r>
      <w:r w:rsidR="003435F0" w:rsidRPr="004E3DAA">
        <w:t>wage</w:t>
      </w:r>
      <w:r w:rsidRPr="004E3DAA">
        <w:t xml:space="preserve"> disparities between men and women or other groups is to conduct pay audits (Cotton, 2024)</w:t>
      </w:r>
      <w:r w:rsidR="003435F0" w:rsidRPr="004E3DAA">
        <w:t xml:space="preserve">. </w:t>
      </w:r>
    </w:p>
    <w:p w14:paraId="367D6112" w14:textId="77777777" w:rsidR="00580E32" w:rsidRPr="004E3DAA" w:rsidRDefault="00580E32" w:rsidP="009B56A2">
      <w:pPr>
        <w:spacing w:line="360" w:lineRule="auto"/>
        <w:ind w:left="-5"/>
      </w:pPr>
    </w:p>
    <w:p w14:paraId="3D242EE8" w14:textId="3FB376AF" w:rsidR="00580E32" w:rsidRPr="004E3DAA" w:rsidRDefault="00F973A2" w:rsidP="009B56A2">
      <w:pPr>
        <w:spacing w:line="360" w:lineRule="auto"/>
        <w:ind w:left="-5"/>
      </w:pPr>
      <w:r w:rsidRPr="004E3DAA">
        <w:t>Since W</w:t>
      </w:r>
      <w:r w:rsidR="0003044D" w:rsidRPr="004E3DAA">
        <w:t xml:space="preserve">orking </w:t>
      </w:r>
      <w:r w:rsidRPr="004E3DAA">
        <w:t>T</w:t>
      </w:r>
      <w:r w:rsidR="0003044D" w:rsidRPr="004E3DAA">
        <w:t xml:space="preserve">ime </w:t>
      </w:r>
      <w:r w:rsidRPr="004E3DAA">
        <w:t>R</w:t>
      </w:r>
      <w:r w:rsidR="0003044D" w:rsidRPr="004E3DAA">
        <w:t>egulations (WTRs) (1998)</w:t>
      </w:r>
      <w:r w:rsidRPr="004E3DAA">
        <w:t xml:space="preserve"> are based on the idea that employees are healthier and less likely to have accidents if they receive at least a minimal number of holidays, rest times, and suitable working hours, they have </w:t>
      </w:r>
      <w:r w:rsidR="003435F0" w:rsidRPr="004E3DAA">
        <w:t>a considerable influence</w:t>
      </w:r>
      <w:r w:rsidRPr="004E3DAA">
        <w:t xml:space="preserve"> on rewards practices (Daniels, 2022)</w:t>
      </w:r>
      <w:r w:rsidR="003435F0" w:rsidRPr="004E3DAA">
        <w:t>.</w:t>
      </w:r>
    </w:p>
    <w:p w14:paraId="57FE03CE" w14:textId="77777777" w:rsidR="00580E32" w:rsidRPr="004E3DAA" w:rsidRDefault="00580E32" w:rsidP="009B56A2">
      <w:pPr>
        <w:spacing w:line="360" w:lineRule="auto"/>
        <w:ind w:left="0" w:firstLine="0"/>
      </w:pPr>
    </w:p>
    <w:p w14:paraId="3F5D99E5" w14:textId="77777777" w:rsidR="00580E32" w:rsidRPr="004E3DAA" w:rsidRDefault="00F973A2" w:rsidP="009B56A2">
      <w:pPr>
        <w:spacing w:line="360" w:lineRule="auto"/>
        <w:ind w:left="0" w:firstLine="0"/>
      </w:pPr>
      <w:r w:rsidRPr="004E3DAA">
        <w:t xml:space="preserve">According to these regulations, organisations must pay overtime rates for labour that goes beyond the regular workweek. The average number of hours worked per week, including overtime, cannot be more than 48 (Daniels, 2022). Because organisations must account for overtime pay when determining the overall cost of compensation, this has a direct impact on reward structures. </w:t>
      </w:r>
    </w:p>
    <w:p w14:paraId="0D99C7C1" w14:textId="77777777" w:rsidR="00580E32" w:rsidRPr="004E3DAA" w:rsidRDefault="00580E32" w:rsidP="009B56A2">
      <w:pPr>
        <w:spacing w:line="360" w:lineRule="auto"/>
        <w:ind w:left="0" w:firstLine="0"/>
      </w:pPr>
    </w:p>
    <w:p w14:paraId="738D899E" w14:textId="390E9918" w:rsidR="00580E32" w:rsidRPr="004E3DAA" w:rsidRDefault="00F973A2" w:rsidP="009B56A2">
      <w:pPr>
        <w:spacing w:line="360" w:lineRule="auto"/>
        <w:ind w:left="0" w:firstLine="0"/>
      </w:pPr>
      <w:r w:rsidRPr="004E3DAA">
        <w:t>Throughout the workday, employees are entitled to rest periods. These pauses may influence scheduling and productivity, which may influence how incentives are distributed, and performance is evaluated (Zhang, 2024). Additionally, all employees must take a certain amount of paid annual leave, according to the regulations. Since WTRs were introduced, the amount of leave that can be taken has increased. Many workers are granted more leave than is required by law (Devlin and Shirvani, 2014). The minimum for full-time workers is 28 days annually. This affects reward practice by raising the overall cost of employment and impacting decisions about holiday pay and other leave benefits</w:t>
      </w:r>
      <w:r w:rsidR="003435F0" w:rsidRPr="004E3DAA">
        <w:t>.</w:t>
      </w:r>
    </w:p>
    <w:p w14:paraId="51A2C1B6" w14:textId="77777777" w:rsidR="00580E32" w:rsidRPr="004E3DAA" w:rsidRDefault="00580E32" w:rsidP="009B56A2">
      <w:pPr>
        <w:spacing w:line="360" w:lineRule="auto"/>
        <w:ind w:left="0" w:firstLine="0"/>
      </w:pPr>
    </w:p>
    <w:p w14:paraId="4DA45DCC" w14:textId="05AA5BB9" w:rsidR="005C3AF9" w:rsidRDefault="00F973A2" w:rsidP="009B56A2">
      <w:pPr>
        <w:spacing w:line="360" w:lineRule="auto"/>
        <w:ind w:left="-5"/>
      </w:pPr>
      <w:r w:rsidRPr="004E3DAA">
        <w:t xml:space="preserve">Finally, WTRs prohibit night work for specific employee types. Individuals who work at night must have more protection and </w:t>
      </w:r>
      <w:r w:rsidR="003435F0" w:rsidRPr="004E3DAA">
        <w:t>higher</w:t>
      </w:r>
      <w:r w:rsidRPr="004E3DAA">
        <w:t xml:space="preserve"> pay (Daniels, 2022). For shift workers and those working night shifts, this may influence pay plans.</w:t>
      </w:r>
      <w:r>
        <w:t xml:space="preserve"> </w:t>
      </w:r>
    </w:p>
    <w:p w14:paraId="2431ACB1" w14:textId="77777777" w:rsidR="00580E32" w:rsidRDefault="00F973A2" w:rsidP="009B56A2">
      <w:pPr>
        <w:spacing w:line="360" w:lineRule="auto"/>
        <w:ind w:left="0" w:firstLine="0"/>
        <w:rPr>
          <w:b/>
        </w:rPr>
      </w:pPr>
      <w:r>
        <w:rPr>
          <w:b/>
        </w:rPr>
        <w:t xml:space="preserve"> </w:t>
      </w:r>
    </w:p>
    <w:p w14:paraId="48E45D25" w14:textId="1F3FCEA9" w:rsidR="0050123F" w:rsidRDefault="007C4E97" w:rsidP="009B56A2">
      <w:pPr>
        <w:spacing w:line="360" w:lineRule="auto"/>
        <w:ind w:left="0" w:firstLine="0"/>
        <w:rPr>
          <w:b/>
        </w:rPr>
      </w:pPr>
      <w:r>
        <w:rPr>
          <w:b/>
        </w:rPr>
        <w:t>Word Count: 4,2</w:t>
      </w:r>
      <w:r w:rsidR="00E2656F">
        <w:rPr>
          <w:b/>
        </w:rPr>
        <w:t>73</w:t>
      </w:r>
    </w:p>
    <w:p w14:paraId="313EA7D4" w14:textId="77777777" w:rsidR="004E3DAA" w:rsidRDefault="004E3DAA" w:rsidP="009B56A2">
      <w:pPr>
        <w:spacing w:line="360" w:lineRule="auto"/>
        <w:ind w:left="0" w:firstLine="0"/>
        <w:rPr>
          <w:b/>
        </w:rPr>
      </w:pPr>
    </w:p>
    <w:p w14:paraId="6869129C" w14:textId="77777777" w:rsidR="00E2656F" w:rsidRDefault="00E2656F" w:rsidP="009B56A2">
      <w:pPr>
        <w:spacing w:line="360" w:lineRule="auto"/>
        <w:ind w:left="0" w:firstLine="0"/>
        <w:rPr>
          <w:b/>
          <w:bCs/>
          <w:u w:val="single"/>
        </w:rPr>
      </w:pPr>
    </w:p>
    <w:p w14:paraId="038F1418" w14:textId="1CF1196C" w:rsidR="005C3AF9" w:rsidRPr="00580E32" w:rsidRDefault="00F973A2" w:rsidP="009B56A2">
      <w:pPr>
        <w:spacing w:line="360" w:lineRule="auto"/>
        <w:ind w:left="0" w:firstLine="0"/>
      </w:pPr>
      <w:r w:rsidRPr="00A36E92">
        <w:rPr>
          <w:b/>
          <w:bCs/>
          <w:u w:val="single"/>
        </w:rPr>
        <w:lastRenderedPageBreak/>
        <w:t xml:space="preserve">References </w:t>
      </w:r>
    </w:p>
    <w:p w14:paraId="23028961" w14:textId="77777777" w:rsidR="005C3AF9" w:rsidRDefault="00F973A2" w:rsidP="009B56A2">
      <w:pPr>
        <w:spacing w:line="360" w:lineRule="auto"/>
        <w:ind w:left="0" w:firstLine="0"/>
      </w:pPr>
      <w:r>
        <w:t xml:space="preserve"> </w:t>
      </w:r>
    </w:p>
    <w:p w14:paraId="335D0B9B" w14:textId="77777777" w:rsidR="005C3AF9" w:rsidRPr="00AF4252" w:rsidRDefault="00F973A2" w:rsidP="009B56A2">
      <w:pPr>
        <w:spacing w:line="360" w:lineRule="auto"/>
        <w:ind w:left="-5" w:firstLine="0"/>
        <w:rPr>
          <w:color w:val="auto"/>
        </w:rPr>
      </w:pPr>
      <w:r w:rsidRPr="00AF4252">
        <w:rPr>
          <w:color w:val="auto"/>
        </w:rPr>
        <w:t xml:space="preserve">ACAS (2014) </w:t>
      </w:r>
      <w:r w:rsidRPr="00AF4252">
        <w:rPr>
          <w:i/>
          <w:color w:val="auto"/>
        </w:rPr>
        <w:t xml:space="preserve">Job evaluation: considerations and risks advice booklet. </w:t>
      </w:r>
      <w:r w:rsidRPr="00AF4252">
        <w:rPr>
          <w:color w:val="auto"/>
        </w:rPr>
        <w:t xml:space="preserve">Available at: </w:t>
      </w:r>
      <w:hyperlink r:id="rId7">
        <w:r w:rsidRPr="00AF4252">
          <w:rPr>
            <w:color w:val="auto"/>
          </w:rPr>
          <w:t>Job</w:t>
        </w:r>
      </w:hyperlink>
      <w:hyperlink r:id="rId8">
        <w:r w:rsidRPr="00AF4252">
          <w:rPr>
            <w:color w:val="auto"/>
          </w:rPr>
          <w:t xml:space="preserve"> </w:t>
        </w:r>
      </w:hyperlink>
      <w:hyperlink r:id="rId9">
        <w:r w:rsidRPr="00AF4252">
          <w:rPr>
            <w:color w:val="auto"/>
          </w:rPr>
          <w:t>evaluation:</w:t>
        </w:r>
      </w:hyperlink>
      <w:hyperlink r:id="rId10">
        <w:r w:rsidRPr="00AF4252">
          <w:rPr>
            <w:color w:val="auto"/>
          </w:rPr>
          <w:t xml:space="preserve"> </w:t>
        </w:r>
      </w:hyperlink>
      <w:hyperlink r:id="rId11">
        <w:r w:rsidRPr="00AF4252">
          <w:rPr>
            <w:color w:val="auto"/>
          </w:rPr>
          <w:t>considerations</w:t>
        </w:r>
      </w:hyperlink>
      <w:hyperlink r:id="rId12">
        <w:r w:rsidRPr="00AF4252">
          <w:rPr>
            <w:color w:val="auto"/>
          </w:rPr>
          <w:t xml:space="preserve"> </w:t>
        </w:r>
      </w:hyperlink>
      <w:hyperlink r:id="rId13">
        <w:r w:rsidRPr="00AF4252">
          <w:rPr>
            <w:color w:val="auto"/>
          </w:rPr>
          <w:t>and</w:t>
        </w:r>
      </w:hyperlink>
      <w:hyperlink r:id="rId14">
        <w:r w:rsidRPr="00AF4252">
          <w:rPr>
            <w:color w:val="auto"/>
          </w:rPr>
          <w:t xml:space="preserve"> </w:t>
        </w:r>
      </w:hyperlink>
      <w:hyperlink r:id="rId15">
        <w:r w:rsidRPr="00AF4252">
          <w:rPr>
            <w:color w:val="auto"/>
          </w:rPr>
          <w:t>risks</w:t>
        </w:r>
      </w:hyperlink>
      <w:hyperlink r:id="rId16">
        <w:r w:rsidRPr="00AF4252">
          <w:rPr>
            <w:color w:val="auto"/>
          </w:rPr>
          <w:t xml:space="preserve"> </w:t>
        </w:r>
      </w:hyperlink>
      <w:hyperlink r:id="rId17">
        <w:r w:rsidRPr="00AF4252">
          <w:rPr>
            <w:color w:val="auto"/>
          </w:rPr>
          <w:t>advice</w:t>
        </w:r>
      </w:hyperlink>
      <w:hyperlink r:id="rId18">
        <w:r w:rsidRPr="00AF4252">
          <w:rPr>
            <w:color w:val="auto"/>
          </w:rPr>
          <w:t xml:space="preserve"> </w:t>
        </w:r>
      </w:hyperlink>
      <w:hyperlink r:id="rId19">
        <w:r w:rsidRPr="00AF4252">
          <w:rPr>
            <w:color w:val="auto"/>
          </w:rPr>
          <w:t>booklet</w:t>
        </w:r>
      </w:hyperlink>
      <w:hyperlink r:id="rId20">
        <w:r w:rsidRPr="00AF4252">
          <w:rPr>
            <w:color w:val="auto"/>
          </w:rPr>
          <w:t xml:space="preserve"> | </w:t>
        </w:r>
      </w:hyperlink>
      <w:hyperlink r:id="rId21">
        <w:r w:rsidRPr="00AF4252">
          <w:rPr>
            <w:color w:val="auto"/>
          </w:rPr>
          <w:t>Acas</w:t>
        </w:r>
      </w:hyperlink>
      <w:r w:rsidRPr="00AF4252">
        <w:rPr>
          <w:color w:val="auto"/>
        </w:rPr>
        <w:t xml:space="preserve"> (Accessed: 27 December 2024).</w:t>
      </w:r>
      <w:r w:rsidRPr="00AF4252">
        <w:rPr>
          <w:b/>
          <w:color w:val="auto"/>
        </w:rPr>
        <w:t xml:space="preserve"> </w:t>
      </w:r>
    </w:p>
    <w:p w14:paraId="13930A16" w14:textId="77777777" w:rsidR="005C3AF9" w:rsidRPr="00AF4252" w:rsidRDefault="00F973A2" w:rsidP="009B56A2">
      <w:pPr>
        <w:spacing w:line="360" w:lineRule="auto"/>
        <w:ind w:left="0" w:firstLine="0"/>
        <w:rPr>
          <w:color w:val="auto"/>
        </w:rPr>
      </w:pPr>
      <w:r w:rsidRPr="00AF4252">
        <w:rPr>
          <w:color w:val="auto"/>
        </w:rPr>
        <w:t xml:space="preserve"> </w:t>
      </w:r>
    </w:p>
    <w:p w14:paraId="0AF69A21" w14:textId="77777777" w:rsidR="005C3AF9" w:rsidRPr="00AF4252" w:rsidRDefault="00F973A2" w:rsidP="009B56A2">
      <w:pPr>
        <w:spacing w:line="360" w:lineRule="auto"/>
        <w:ind w:left="-5" w:firstLine="0"/>
        <w:rPr>
          <w:color w:val="auto"/>
        </w:rPr>
      </w:pPr>
      <w:r w:rsidRPr="00AF4252">
        <w:rPr>
          <w:color w:val="auto"/>
        </w:rPr>
        <w:t xml:space="preserve">Allen, R.S. and Helms, M.M. (2001) ‘Reward Practices and Organizational Performance’, </w:t>
      </w:r>
      <w:r w:rsidRPr="00AF4252">
        <w:rPr>
          <w:i/>
          <w:color w:val="auto"/>
        </w:rPr>
        <w:t xml:space="preserve">Compensation and Benefits Review, </w:t>
      </w:r>
      <w:r w:rsidRPr="00AF4252">
        <w:rPr>
          <w:color w:val="auto"/>
        </w:rPr>
        <w:t xml:space="preserve">33(4), pp. 74-80. Available at: </w:t>
      </w:r>
    </w:p>
    <w:p w14:paraId="318396F1" w14:textId="77777777" w:rsidR="005C3AF9" w:rsidRDefault="00277A62" w:rsidP="009B56A2">
      <w:pPr>
        <w:spacing w:line="360" w:lineRule="auto"/>
        <w:ind w:left="-5" w:firstLine="0"/>
        <w:rPr>
          <w:color w:val="auto"/>
        </w:rPr>
      </w:pPr>
      <w:hyperlink r:id="rId22">
        <w:r w:rsidR="00F973A2" w:rsidRPr="00AF4252">
          <w:rPr>
            <w:color w:val="auto"/>
          </w:rPr>
          <w:t xml:space="preserve">https://www.researchgate.net/publication/247756758_Reward_Practices_and_Organization </w:t>
        </w:r>
      </w:hyperlink>
      <w:hyperlink r:id="rId23">
        <w:r w:rsidR="00F973A2" w:rsidRPr="00AF4252">
          <w:rPr>
            <w:color w:val="auto"/>
          </w:rPr>
          <w:t>al_Performance</w:t>
        </w:r>
      </w:hyperlink>
      <w:r w:rsidR="00F973A2" w:rsidRPr="00AF4252">
        <w:rPr>
          <w:color w:val="auto"/>
        </w:rPr>
        <w:t xml:space="preserve"> (Accessed: 27 December 2024). </w:t>
      </w:r>
    </w:p>
    <w:p w14:paraId="15699DA0" w14:textId="77777777" w:rsidR="009B56A2" w:rsidRPr="00AF4252" w:rsidRDefault="009B56A2" w:rsidP="009B56A2">
      <w:pPr>
        <w:spacing w:line="360" w:lineRule="auto"/>
        <w:ind w:left="-5" w:firstLine="0"/>
        <w:rPr>
          <w:color w:val="auto"/>
        </w:rPr>
      </w:pPr>
    </w:p>
    <w:p w14:paraId="490F538B" w14:textId="4ACC3FE6" w:rsidR="00647B2D" w:rsidRPr="00AF4252" w:rsidRDefault="00647B2D" w:rsidP="009B56A2">
      <w:pPr>
        <w:spacing w:line="360" w:lineRule="auto"/>
        <w:ind w:left="-5" w:firstLine="0"/>
        <w:rPr>
          <w:color w:val="auto"/>
        </w:rPr>
      </w:pPr>
      <w:r w:rsidRPr="00AF4252">
        <w:rPr>
          <w:color w:val="auto"/>
        </w:rPr>
        <w:t xml:space="preserve">Alston, S. (2023) </w:t>
      </w:r>
      <w:r w:rsidR="00F04B78" w:rsidRPr="00AF4252">
        <w:rPr>
          <w:color w:val="auto"/>
        </w:rPr>
        <w:t xml:space="preserve">The Impact of Employee Recognition Programs on Company Culture. Available at: </w:t>
      </w:r>
      <w:hyperlink r:id="rId24" w:history="1">
        <w:r w:rsidR="00F04B78" w:rsidRPr="00AF4252">
          <w:rPr>
            <w:rStyle w:val="Hyperlink"/>
            <w:color w:val="auto"/>
            <w:u w:val="none"/>
          </w:rPr>
          <w:t>https://www.linkedin.com/pulse/impact-employee-recognition-programs-company-culture-stephanie-alston-1c</w:t>
        </w:r>
      </w:hyperlink>
      <w:r w:rsidR="00F04B78" w:rsidRPr="00AF4252">
        <w:rPr>
          <w:color w:val="auto"/>
        </w:rPr>
        <w:t xml:space="preserve"> (Accessed: 22 January 2025).</w:t>
      </w:r>
    </w:p>
    <w:p w14:paraId="078354BF" w14:textId="77777777" w:rsidR="00F04B78" w:rsidRPr="00AF4252" w:rsidRDefault="00F04B78" w:rsidP="009B56A2">
      <w:pPr>
        <w:spacing w:line="360" w:lineRule="auto"/>
        <w:ind w:left="-5" w:firstLine="0"/>
        <w:rPr>
          <w:color w:val="auto"/>
        </w:rPr>
      </w:pPr>
    </w:p>
    <w:p w14:paraId="1687900B" w14:textId="79646175" w:rsidR="00F04B78" w:rsidRPr="00AF4252" w:rsidRDefault="00F04B78" w:rsidP="009B56A2">
      <w:pPr>
        <w:spacing w:line="360" w:lineRule="auto"/>
        <w:ind w:left="-5" w:firstLine="0"/>
        <w:rPr>
          <w:color w:val="auto"/>
        </w:rPr>
      </w:pPr>
      <w:r w:rsidRPr="00AF4252">
        <w:rPr>
          <w:color w:val="auto"/>
        </w:rPr>
        <w:t>Alrawahi S., Sellgren, S. F., Altouby, S., Alwahaibi, N. and Brommels M. (2020) ‘The application of Herzberg's two-factor theory of motivation to job satisfaction in clinical laboratories in Omani hospitals’, Heliyon, 6(9). Available at: https://www.cell.com/action/showPdf?pii=S2405-8440%2820%2931672-8 (Accessed: 23 January 2025).</w:t>
      </w:r>
    </w:p>
    <w:p w14:paraId="4562831B" w14:textId="77777777" w:rsidR="00F04B78" w:rsidRPr="00AF4252" w:rsidRDefault="00F04B78" w:rsidP="009B56A2">
      <w:pPr>
        <w:spacing w:line="360" w:lineRule="auto"/>
        <w:ind w:left="-5" w:firstLine="0"/>
        <w:rPr>
          <w:color w:val="auto"/>
        </w:rPr>
      </w:pPr>
    </w:p>
    <w:p w14:paraId="5F3681D9" w14:textId="77777777" w:rsidR="00634307" w:rsidRPr="00AF4252" w:rsidRDefault="00F973A2" w:rsidP="009B56A2">
      <w:pPr>
        <w:spacing w:line="360" w:lineRule="auto"/>
        <w:ind w:left="-5" w:firstLine="0"/>
        <w:rPr>
          <w:color w:val="auto"/>
        </w:rPr>
      </w:pPr>
      <w:r w:rsidRPr="00AF4252">
        <w:rPr>
          <w:color w:val="auto"/>
        </w:rPr>
        <w:t xml:space="preserve">Armstrong, M. (2018) </w:t>
      </w:r>
      <w:r w:rsidRPr="00AF4252">
        <w:rPr>
          <w:i/>
          <w:color w:val="auto"/>
        </w:rPr>
        <w:t xml:space="preserve">Armstrong's Job Evaluation Handbook: A Guide to Achieving Fairness and Transparency in Pay and Reward. </w:t>
      </w:r>
      <w:r w:rsidRPr="00AF4252">
        <w:rPr>
          <w:color w:val="auto"/>
        </w:rPr>
        <w:t xml:space="preserve">London: Kogan Page. </w:t>
      </w:r>
    </w:p>
    <w:p w14:paraId="74D78491" w14:textId="77777777" w:rsidR="00634307" w:rsidRPr="00AF4252" w:rsidRDefault="00634307" w:rsidP="009B56A2">
      <w:pPr>
        <w:spacing w:line="360" w:lineRule="auto"/>
        <w:ind w:left="-5" w:firstLine="0"/>
        <w:rPr>
          <w:color w:val="auto"/>
        </w:rPr>
      </w:pPr>
    </w:p>
    <w:p w14:paraId="3BBAED5F" w14:textId="3D7C3D12" w:rsidR="00634307" w:rsidRPr="00AF4252" w:rsidRDefault="00F973A2" w:rsidP="009B56A2">
      <w:pPr>
        <w:spacing w:line="360" w:lineRule="auto"/>
        <w:ind w:left="-5" w:firstLine="0"/>
        <w:rPr>
          <w:color w:val="auto"/>
        </w:rPr>
      </w:pPr>
      <w:r w:rsidRPr="00AF4252">
        <w:rPr>
          <w:color w:val="auto"/>
        </w:rPr>
        <w:t xml:space="preserve">Armstrong, M. and Taylor, S. (2014) </w:t>
      </w:r>
      <w:r w:rsidRPr="00AF4252">
        <w:rPr>
          <w:i/>
          <w:color w:val="auto"/>
        </w:rPr>
        <w:t xml:space="preserve">Armstrong’s Handbook of Human Resource Management Practice. </w:t>
      </w:r>
      <w:r w:rsidRPr="00AF4252">
        <w:rPr>
          <w:color w:val="auto"/>
        </w:rPr>
        <w:t>13</w:t>
      </w:r>
      <w:r w:rsidRPr="00AF4252">
        <w:rPr>
          <w:color w:val="auto"/>
          <w:vertAlign w:val="superscript"/>
        </w:rPr>
        <w:t>th</w:t>
      </w:r>
      <w:r w:rsidRPr="00AF4252">
        <w:rPr>
          <w:color w:val="auto"/>
        </w:rPr>
        <w:t xml:space="preserve"> edn. London: Kogan Page</w:t>
      </w:r>
      <w:r w:rsidR="003435F0" w:rsidRPr="00AF4252">
        <w:rPr>
          <w:color w:val="auto"/>
        </w:rPr>
        <w:t xml:space="preserve">. </w:t>
      </w:r>
    </w:p>
    <w:p w14:paraId="31BBEF56" w14:textId="77777777" w:rsidR="00634307" w:rsidRPr="00AF4252" w:rsidRDefault="00634307" w:rsidP="009B56A2">
      <w:pPr>
        <w:spacing w:line="360" w:lineRule="auto"/>
        <w:ind w:left="-5" w:firstLine="0"/>
        <w:rPr>
          <w:color w:val="auto"/>
        </w:rPr>
      </w:pPr>
    </w:p>
    <w:p w14:paraId="6BEE5152" w14:textId="77777777" w:rsidR="00634307" w:rsidRPr="00AF4252" w:rsidRDefault="00F973A2" w:rsidP="009B56A2">
      <w:pPr>
        <w:spacing w:line="360" w:lineRule="auto"/>
        <w:ind w:left="-5" w:firstLine="0"/>
        <w:rPr>
          <w:color w:val="auto"/>
        </w:rPr>
      </w:pPr>
      <w:r w:rsidRPr="00AF4252">
        <w:rPr>
          <w:color w:val="auto"/>
        </w:rPr>
        <w:t xml:space="preserve">Armstrong, M. and Taylor, S. (2023) </w:t>
      </w:r>
      <w:r w:rsidRPr="00AF4252">
        <w:rPr>
          <w:i/>
          <w:color w:val="auto"/>
        </w:rPr>
        <w:t xml:space="preserve">Armstrong’s Handbook of Human Resource Management Practice. </w:t>
      </w:r>
      <w:r w:rsidRPr="00AF4252">
        <w:rPr>
          <w:color w:val="auto"/>
        </w:rPr>
        <w:t xml:space="preserve">16th edn. London: Kogan Page. </w:t>
      </w:r>
    </w:p>
    <w:p w14:paraId="2B935DA5" w14:textId="77777777" w:rsidR="00634307" w:rsidRPr="00AF4252" w:rsidRDefault="00634307" w:rsidP="009B56A2">
      <w:pPr>
        <w:spacing w:line="360" w:lineRule="auto"/>
        <w:ind w:left="-5" w:firstLine="0"/>
        <w:rPr>
          <w:color w:val="auto"/>
        </w:rPr>
      </w:pPr>
    </w:p>
    <w:p w14:paraId="6CCA46D3" w14:textId="0B5BF762" w:rsidR="00634307" w:rsidRPr="00AF4252" w:rsidRDefault="00634307" w:rsidP="009B56A2">
      <w:pPr>
        <w:spacing w:line="360" w:lineRule="auto"/>
        <w:ind w:left="-5" w:firstLine="0"/>
        <w:rPr>
          <w:color w:val="auto"/>
        </w:rPr>
      </w:pPr>
      <w:r w:rsidRPr="00AF4252">
        <w:rPr>
          <w:color w:val="auto"/>
        </w:rPr>
        <w:t xml:space="preserve">Armstrong, M. and Brown, D. (2024) ‘The Renaissance and Refashioning of Skills-Based Pay for the 2020s: Learning From the UK’, </w:t>
      </w:r>
      <w:r w:rsidRPr="00AF4252">
        <w:rPr>
          <w:i/>
          <w:iCs/>
          <w:color w:val="auto"/>
        </w:rPr>
        <w:t>Compensation and Benefits Review</w:t>
      </w:r>
      <w:r w:rsidRPr="00AF4252">
        <w:rPr>
          <w:color w:val="auto"/>
        </w:rPr>
        <w:t xml:space="preserve">. Available at: </w:t>
      </w:r>
      <w:hyperlink r:id="rId25" w:history="1">
        <w:r w:rsidRPr="00AF4252">
          <w:rPr>
            <w:rStyle w:val="Hyperlink"/>
            <w:color w:val="auto"/>
            <w:u w:val="none"/>
          </w:rPr>
          <w:t>https://journals-sagepub-com.ezproxy.uwtsd.ac.uk/doi/full/10.1177/08863687241257978</w:t>
        </w:r>
      </w:hyperlink>
      <w:r w:rsidRPr="00AF4252">
        <w:rPr>
          <w:color w:val="auto"/>
        </w:rPr>
        <w:t xml:space="preserve"> (Accessed: 24 January 2025). </w:t>
      </w:r>
    </w:p>
    <w:p w14:paraId="511AB781" w14:textId="77777777" w:rsidR="00634307" w:rsidRPr="00AF4252" w:rsidRDefault="00634307" w:rsidP="009B56A2">
      <w:pPr>
        <w:spacing w:line="360" w:lineRule="auto"/>
        <w:ind w:left="-5" w:firstLine="0"/>
        <w:rPr>
          <w:color w:val="auto"/>
        </w:rPr>
      </w:pPr>
    </w:p>
    <w:p w14:paraId="3F19036A" w14:textId="42EE73BD" w:rsidR="002839C5" w:rsidRPr="00AF4252" w:rsidRDefault="00C11DB1" w:rsidP="009B56A2">
      <w:pPr>
        <w:spacing w:line="360" w:lineRule="auto"/>
        <w:ind w:left="-5" w:firstLine="0"/>
        <w:rPr>
          <w:color w:val="auto"/>
        </w:rPr>
      </w:pPr>
      <w:r w:rsidRPr="00AF4252">
        <w:rPr>
          <w:color w:val="auto"/>
        </w:rPr>
        <w:t xml:space="preserve">Barbieri, M., Micacchi, L., Vidè, F., and Valotti, G. (2023) ‘The Performance of Performance Appraisal Systems: A Theoretical Framework for Public Organizations’, </w:t>
      </w:r>
      <w:r w:rsidRPr="00AF4252">
        <w:rPr>
          <w:i/>
          <w:iCs/>
          <w:color w:val="auto"/>
        </w:rPr>
        <w:t xml:space="preserve">Review of Public Personnel Administration, </w:t>
      </w:r>
      <w:r w:rsidRPr="00AF4252">
        <w:rPr>
          <w:color w:val="auto"/>
        </w:rPr>
        <w:t xml:space="preserve">43(1), 104-129. Available at: </w:t>
      </w:r>
      <w:hyperlink r:id="rId26" w:history="1">
        <w:r w:rsidRPr="00AF4252">
          <w:rPr>
            <w:rStyle w:val="Hyperlink"/>
            <w:color w:val="auto"/>
            <w:u w:val="none"/>
          </w:rPr>
          <w:t>https://doi.org/10.1177/0734371X211043560</w:t>
        </w:r>
      </w:hyperlink>
      <w:r w:rsidRPr="00AF4252">
        <w:rPr>
          <w:color w:val="auto"/>
        </w:rPr>
        <w:t xml:space="preserve"> (Accessed: 25 January 2025).</w:t>
      </w:r>
    </w:p>
    <w:p w14:paraId="78A2BF5A" w14:textId="77777777" w:rsidR="00C11DB1" w:rsidRPr="00AF4252" w:rsidRDefault="00C11DB1" w:rsidP="009B56A2">
      <w:pPr>
        <w:spacing w:line="360" w:lineRule="auto"/>
        <w:ind w:left="-5" w:firstLine="0"/>
        <w:rPr>
          <w:color w:val="auto"/>
        </w:rPr>
      </w:pPr>
    </w:p>
    <w:p w14:paraId="58BBD229" w14:textId="0F6AA102" w:rsidR="002839C5" w:rsidRPr="00AF4252" w:rsidRDefault="002839C5" w:rsidP="009B56A2">
      <w:pPr>
        <w:spacing w:line="360" w:lineRule="auto"/>
        <w:ind w:left="0" w:firstLine="0"/>
        <w:rPr>
          <w:rFonts w:eastAsia="Aptos"/>
          <w:color w:val="auto"/>
          <w:lang w:eastAsia="en-US"/>
        </w:rPr>
      </w:pPr>
      <w:r w:rsidRPr="002839C5">
        <w:rPr>
          <w:rFonts w:eastAsia="Aptos"/>
          <w:color w:val="auto"/>
          <w:lang w:eastAsia="en-US"/>
        </w:rPr>
        <w:t xml:space="preserve">Brand, </w:t>
      </w:r>
      <w:r w:rsidR="00C11DB1" w:rsidRPr="00AF4252">
        <w:rPr>
          <w:rFonts w:eastAsia="Aptos"/>
          <w:color w:val="auto"/>
          <w:lang w:eastAsia="en-US"/>
        </w:rPr>
        <w:t>A. (</w:t>
      </w:r>
      <w:r w:rsidRPr="002839C5">
        <w:rPr>
          <w:rFonts w:eastAsia="Aptos"/>
          <w:color w:val="auto"/>
          <w:lang w:eastAsia="en-US"/>
        </w:rPr>
        <w:t>2022</w:t>
      </w:r>
      <w:r w:rsidR="00C11DB1" w:rsidRPr="00AF4252">
        <w:rPr>
          <w:rFonts w:eastAsia="Aptos"/>
          <w:color w:val="auto"/>
          <w:lang w:eastAsia="en-US"/>
        </w:rPr>
        <w:t xml:space="preserve">) Labour conditions pushing companies to change reward programmes. Available at: </w:t>
      </w:r>
      <w:hyperlink r:id="rId27" w:history="1">
        <w:r w:rsidR="00C11DB1" w:rsidRPr="00AF4252">
          <w:rPr>
            <w:rStyle w:val="Hyperlink"/>
            <w:rFonts w:eastAsia="Aptos"/>
            <w:color w:val="auto"/>
            <w:u w:val="none"/>
            <w:lang w:eastAsia="en-US"/>
          </w:rPr>
          <w:t>https://hrreview.co.uk/hr-news/labour-conditions-pushing-companies-to-change-reward-programmes/144678</w:t>
        </w:r>
      </w:hyperlink>
      <w:r w:rsidR="00C11DB1" w:rsidRPr="00AF4252">
        <w:rPr>
          <w:rFonts w:eastAsia="Aptos"/>
          <w:color w:val="auto"/>
          <w:lang w:eastAsia="en-US"/>
        </w:rPr>
        <w:t xml:space="preserve"> (Accessed: 24 January 2025). </w:t>
      </w:r>
    </w:p>
    <w:p w14:paraId="4A80D536" w14:textId="77777777" w:rsidR="002839C5" w:rsidRPr="00AF4252" w:rsidRDefault="002839C5" w:rsidP="009B56A2">
      <w:pPr>
        <w:spacing w:line="360" w:lineRule="auto"/>
        <w:ind w:left="-5" w:firstLine="0"/>
        <w:rPr>
          <w:color w:val="auto"/>
        </w:rPr>
      </w:pPr>
    </w:p>
    <w:p w14:paraId="22ADF445" w14:textId="387A64FB" w:rsidR="005C3AF9" w:rsidRPr="00AF4252" w:rsidRDefault="00F973A2" w:rsidP="009B56A2">
      <w:pPr>
        <w:spacing w:line="360" w:lineRule="auto"/>
        <w:ind w:left="-5" w:firstLine="0"/>
        <w:rPr>
          <w:color w:val="auto"/>
        </w:rPr>
      </w:pPr>
      <w:r w:rsidRPr="00AF4252">
        <w:rPr>
          <w:color w:val="auto"/>
        </w:rPr>
        <w:t xml:space="preserve">Brownstein, M. (2023) </w:t>
      </w:r>
      <w:r w:rsidRPr="00AF4252">
        <w:rPr>
          <w:i/>
          <w:color w:val="auto"/>
        </w:rPr>
        <w:t>Benefits of work-life balance extend to heart health, study suggests.</w:t>
      </w:r>
      <w:r w:rsidRPr="00AF4252">
        <w:rPr>
          <w:color w:val="auto"/>
        </w:rPr>
        <w:t xml:space="preserve"> </w:t>
      </w:r>
    </w:p>
    <w:p w14:paraId="0680BDD5" w14:textId="77777777" w:rsidR="005C3AF9" w:rsidRPr="00AF4252" w:rsidRDefault="00F973A2" w:rsidP="009B56A2">
      <w:pPr>
        <w:spacing w:line="360" w:lineRule="auto"/>
        <w:ind w:left="-5" w:firstLine="0"/>
        <w:rPr>
          <w:color w:val="auto"/>
        </w:rPr>
      </w:pPr>
      <w:r w:rsidRPr="00AF4252">
        <w:rPr>
          <w:color w:val="auto"/>
        </w:rPr>
        <w:t xml:space="preserve">Available at: </w:t>
      </w:r>
    </w:p>
    <w:p w14:paraId="13FF41CA" w14:textId="77777777" w:rsidR="005C3AF9" w:rsidRPr="00AF4252" w:rsidRDefault="00277A62" w:rsidP="009B56A2">
      <w:pPr>
        <w:spacing w:line="360" w:lineRule="auto"/>
        <w:ind w:left="-5" w:firstLine="0"/>
        <w:rPr>
          <w:color w:val="auto"/>
        </w:rPr>
      </w:pPr>
      <w:hyperlink r:id="rId28">
        <w:r w:rsidR="00F973A2" w:rsidRPr="00AF4252">
          <w:rPr>
            <w:color w:val="auto"/>
          </w:rPr>
          <w:t xml:space="preserve">https://news.harvard.edu/gazette/story/2023/11/workplace-flexibility-linked-to-lower-risk-o </w:t>
        </w:r>
      </w:hyperlink>
      <w:hyperlink r:id="rId29">
        <w:r w:rsidR="00F973A2" w:rsidRPr="00AF4252">
          <w:rPr>
            <w:color w:val="auto"/>
          </w:rPr>
          <w:t>f-cardiovascular-disease/</w:t>
        </w:r>
      </w:hyperlink>
      <w:r w:rsidR="00F973A2" w:rsidRPr="00AF4252">
        <w:rPr>
          <w:color w:val="auto"/>
        </w:rPr>
        <w:t xml:space="preserve"> (Accessed: 11 January 2025). </w:t>
      </w:r>
    </w:p>
    <w:p w14:paraId="428B98B5" w14:textId="77777777" w:rsidR="005C3AF9" w:rsidRPr="00AF4252" w:rsidRDefault="00F973A2" w:rsidP="009B56A2">
      <w:pPr>
        <w:spacing w:line="360" w:lineRule="auto"/>
        <w:ind w:left="0" w:firstLine="0"/>
        <w:rPr>
          <w:color w:val="auto"/>
        </w:rPr>
      </w:pPr>
      <w:r w:rsidRPr="00AF4252">
        <w:rPr>
          <w:color w:val="auto"/>
        </w:rPr>
        <w:t xml:space="preserve"> </w:t>
      </w:r>
    </w:p>
    <w:p w14:paraId="006E25AF" w14:textId="77777777" w:rsidR="005C3AF9" w:rsidRPr="00AF4252" w:rsidRDefault="00F973A2" w:rsidP="009B56A2">
      <w:pPr>
        <w:spacing w:line="360" w:lineRule="auto"/>
        <w:ind w:left="-5" w:firstLine="0"/>
        <w:rPr>
          <w:color w:val="auto"/>
        </w:rPr>
      </w:pPr>
      <w:r w:rsidRPr="00AF4252">
        <w:rPr>
          <w:color w:val="auto"/>
        </w:rPr>
        <w:t xml:space="preserve">Campbell, C. (2024) </w:t>
      </w:r>
      <w:r w:rsidRPr="00AF4252">
        <w:rPr>
          <w:i/>
          <w:color w:val="auto"/>
        </w:rPr>
        <w:t>How flexible working can benefit your team and your business.</w:t>
      </w:r>
      <w:r w:rsidRPr="00AF4252">
        <w:rPr>
          <w:color w:val="auto"/>
        </w:rPr>
        <w:t xml:space="preserve"> Available at: </w:t>
      </w:r>
      <w:hyperlink r:id="rId30">
        <w:r w:rsidRPr="00AF4252">
          <w:rPr>
            <w:color w:val="auto"/>
          </w:rPr>
          <w:t>https://www.acas.org.uk/how-flexible-working-can-benefit-your-team-and-your-business</w:t>
        </w:r>
      </w:hyperlink>
      <w:r w:rsidRPr="00AF4252">
        <w:rPr>
          <w:color w:val="auto"/>
        </w:rPr>
        <w:t xml:space="preserve"> (Accessed: 11 January 2025). </w:t>
      </w:r>
    </w:p>
    <w:p w14:paraId="1CA85A75" w14:textId="77777777" w:rsidR="005C3AF9" w:rsidRPr="00AF4252" w:rsidRDefault="00F973A2" w:rsidP="009B56A2">
      <w:pPr>
        <w:spacing w:line="360" w:lineRule="auto"/>
        <w:ind w:left="0" w:firstLine="0"/>
        <w:rPr>
          <w:color w:val="auto"/>
        </w:rPr>
      </w:pPr>
      <w:r w:rsidRPr="00AF4252">
        <w:rPr>
          <w:color w:val="auto"/>
        </w:rPr>
        <w:t xml:space="preserve"> </w:t>
      </w:r>
    </w:p>
    <w:p w14:paraId="01A2F09C" w14:textId="77777777" w:rsidR="005C3AF9" w:rsidRPr="00AF4252" w:rsidRDefault="00F973A2" w:rsidP="009B56A2">
      <w:pPr>
        <w:spacing w:line="360" w:lineRule="auto"/>
        <w:ind w:left="-5" w:firstLine="0"/>
        <w:rPr>
          <w:color w:val="auto"/>
        </w:rPr>
      </w:pPr>
      <w:r w:rsidRPr="00AF4252">
        <w:rPr>
          <w:color w:val="auto"/>
        </w:rPr>
        <w:t xml:space="preserve">Chartered Institute of Personnel and Development [CIPD]. (2017) </w:t>
      </w:r>
      <w:r w:rsidRPr="00AF4252">
        <w:rPr>
          <w:i/>
          <w:color w:val="auto"/>
        </w:rPr>
        <w:t xml:space="preserve">Employee Outlook: </w:t>
      </w:r>
    </w:p>
    <w:p w14:paraId="62F52ED4" w14:textId="77777777" w:rsidR="005C3AF9" w:rsidRPr="00AF4252" w:rsidRDefault="00F973A2" w:rsidP="009B56A2">
      <w:pPr>
        <w:spacing w:line="360" w:lineRule="auto"/>
        <w:ind w:left="-5" w:firstLine="0"/>
        <w:rPr>
          <w:color w:val="auto"/>
        </w:rPr>
      </w:pPr>
      <w:r w:rsidRPr="00AF4252">
        <w:rPr>
          <w:i/>
          <w:color w:val="auto"/>
        </w:rPr>
        <w:t>Employee Views on Working life.</w:t>
      </w:r>
      <w:r w:rsidRPr="00AF4252">
        <w:rPr>
          <w:color w:val="auto"/>
        </w:rPr>
        <w:t xml:space="preserve"> Available at: </w:t>
      </w:r>
    </w:p>
    <w:p w14:paraId="73126C45" w14:textId="77777777" w:rsidR="005C3AF9" w:rsidRPr="00AF4252" w:rsidRDefault="00277A62" w:rsidP="009B56A2">
      <w:pPr>
        <w:spacing w:line="360" w:lineRule="auto"/>
        <w:ind w:left="-5" w:firstLine="0"/>
        <w:rPr>
          <w:color w:val="auto"/>
        </w:rPr>
      </w:pPr>
      <w:hyperlink r:id="rId31">
        <w:r w:rsidR="00F973A2" w:rsidRPr="00AF4252">
          <w:rPr>
            <w:color w:val="auto"/>
          </w:rPr>
          <w:t xml:space="preserve">https://www.cipd.org/globalassets/media/knowledge/employee-outlook_2017-focus-on-em </w:t>
        </w:r>
      </w:hyperlink>
      <w:hyperlink r:id="rId32">
        <w:r w:rsidR="00F973A2" w:rsidRPr="00AF4252">
          <w:rPr>
            <w:color w:val="auto"/>
          </w:rPr>
          <w:t>ployee-attitudes-to-pay-and-pensions-2016-17_tcm18-18488.pdf</w:t>
        </w:r>
      </w:hyperlink>
      <w:r w:rsidR="00F973A2" w:rsidRPr="00AF4252">
        <w:rPr>
          <w:color w:val="auto"/>
        </w:rPr>
        <w:t xml:space="preserve"> (Accessed: 11 January 2025). </w:t>
      </w:r>
    </w:p>
    <w:p w14:paraId="24D07A52" w14:textId="77777777" w:rsidR="005C3AF9" w:rsidRPr="00AF4252" w:rsidRDefault="00F973A2" w:rsidP="009B56A2">
      <w:pPr>
        <w:spacing w:line="360" w:lineRule="auto"/>
        <w:ind w:left="0" w:firstLine="0"/>
        <w:rPr>
          <w:color w:val="auto"/>
        </w:rPr>
      </w:pPr>
      <w:r w:rsidRPr="00AF4252">
        <w:rPr>
          <w:color w:val="auto"/>
        </w:rPr>
        <w:t xml:space="preserve"> </w:t>
      </w:r>
    </w:p>
    <w:p w14:paraId="7F2E18E7" w14:textId="659FB1C7" w:rsidR="00F04B78" w:rsidRPr="00AF4252" w:rsidRDefault="00F04B78" w:rsidP="009B56A2">
      <w:pPr>
        <w:spacing w:line="360" w:lineRule="auto"/>
        <w:ind w:left="-5" w:firstLine="0"/>
        <w:rPr>
          <w:color w:val="auto"/>
        </w:rPr>
      </w:pPr>
      <w:r w:rsidRPr="00AF4252">
        <w:rPr>
          <w:color w:val="auto"/>
        </w:rPr>
        <w:t xml:space="preserve">Chartered Institute of Personnel and Development [CIPD]. (2022a) Incentives and Recognition. Available at: </w:t>
      </w:r>
      <w:hyperlink r:id="rId33" w:history="1">
        <w:r w:rsidRPr="00AF4252">
          <w:rPr>
            <w:rStyle w:val="Hyperlink"/>
            <w:color w:val="auto"/>
            <w:u w:val="none"/>
          </w:rPr>
          <w:t>https://www.cipd.org/globalassets/media/knowledge/knowledge-hub/evidence-reviews/incentives-recognition-practice-summary_tcm18-105466.pdf</w:t>
        </w:r>
      </w:hyperlink>
      <w:r w:rsidRPr="00AF4252">
        <w:rPr>
          <w:color w:val="auto"/>
        </w:rPr>
        <w:t xml:space="preserve"> (Accessed: 23 January 2025).</w:t>
      </w:r>
    </w:p>
    <w:p w14:paraId="56678445" w14:textId="77777777" w:rsidR="00F04B78" w:rsidRPr="00AF4252" w:rsidRDefault="00F04B78" w:rsidP="009B56A2">
      <w:pPr>
        <w:spacing w:line="360" w:lineRule="auto"/>
        <w:ind w:left="-5" w:firstLine="0"/>
        <w:rPr>
          <w:color w:val="auto"/>
        </w:rPr>
      </w:pPr>
    </w:p>
    <w:p w14:paraId="6CF15AF4" w14:textId="267E4D48" w:rsidR="005C3AF9" w:rsidRPr="00AF4252" w:rsidRDefault="00F973A2" w:rsidP="009B56A2">
      <w:pPr>
        <w:spacing w:line="360" w:lineRule="auto"/>
        <w:ind w:left="-5" w:firstLine="0"/>
        <w:rPr>
          <w:color w:val="auto"/>
        </w:rPr>
      </w:pPr>
      <w:r w:rsidRPr="00AF4252">
        <w:rPr>
          <w:color w:val="auto"/>
        </w:rPr>
        <w:t>Chartered Institute of Personnel and Development [CIPD]. (2022</w:t>
      </w:r>
      <w:r w:rsidR="00F04B78" w:rsidRPr="00AF4252">
        <w:rPr>
          <w:color w:val="auto"/>
        </w:rPr>
        <w:t>b</w:t>
      </w:r>
      <w:r w:rsidRPr="00AF4252">
        <w:rPr>
          <w:color w:val="auto"/>
        </w:rPr>
        <w:t xml:space="preserve">) </w:t>
      </w:r>
      <w:r w:rsidRPr="00AF4252">
        <w:rPr>
          <w:i/>
          <w:color w:val="auto"/>
        </w:rPr>
        <w:t>Reward Management Survey.</w:t>
      </w:r>
      <w:r w:rsidRPr="00AF4252">
        <w:rPr>
          <w:color w:val="auto"/>
        </w:rPr>
        <w:t xml:space="preserve"> Available at: </w:t>
      </w:r>
    </w:p>
    <w:p w14:paraId="26B00AAA" w14:textId="525586DE" w:rsidR="00F04B78" w:rsidRPr="00AF4252" w:rsidRDefault="00277A62" w:rsidP="009B56A2">
      <w:pPr>
        <w:spacing w:line="360" w:lineRule="auto"/>
        <w:ind w:left="-5" w:firstLine="0"/>
        <w:rPr>
          <w:color w:val="auto"/>
        </w:rPr>
      </w:pPr>
      <w:hyperlink r:id="rId34">
        <w:r w:rsidR="00F973A2" w:rsidRPr="00AF4252">
          <w:rPr>
            <w:color w:val="auto"/>
          </w:rPr>
          <w:t xml:space="preserve">https://www.cipd.org/globalassets/media/knowledge/knowledge-hub/reports/reward-man </w:t>
        </w:r>
      </w:hyperlink>
      <w:hyperlink r:id="rId35">
        <w:r w:rsidR="00F973A2" w:rsidRPr="00AF4252">
          <w:rPr>
            <w:color w:val="auto"/>
          </w:rPr>
          <w:t>agement-survey-2022_tcm18-108776.pdf</w:t>
        </w:r>
      </w:hyperlink>
      <w:r w:rsidR="00F973A2" w:rsidRPr="00AF4252">
        <w:rPr>
          <w:color w:val="auto"/>
        </w:rPr>
        <w:t xml:space="preserve"> (Accessed: 11 January 2025. </w:t>
      </w:r>
    </w:p>
    <w:p w14:paraId="3175845C" w14:textId="77777777" w:rsidR="005C3AF9" w:rsidRPr="00AF4252" w:rsidRDefault="00F973A2" w:rsidP="009B56A2">
      <w:pPr>
        <w:spacing w:line="360" w:lineRule="auto"/>
        <w:ind w:left="0" w:firstLine="0"/>
        <w:rPr>
          <w:color w:val="auto"/>
        </w:rPr>
      </w:pPr>
      <w:r w:rsidRPr="00AF4252">
        <w:rPr>
          <w:color w:val="auto"/>
        </w:rPr>
        <w:t xml:space="preserve"> </w:t>
      </w:r>
    </w:p>
    <w:p w14:paraId="0463874F" w14:textId="77777777" w:rsidR="005C3AF9" w:rsidRPr="00AF4252" w:rsidRDefault="00F973A2" w:rsidP="009B56A2">
      <w:pPr>
        <w:spacing w:line="360" w:lineRule="auto"/>
        <w:ind w:left="-5" w:firstLine="0"/>
        <w:rPr>
          <w:color w:val="auto"/>
        </w:rPr>
      </w:pPr>
      <w:r w:rsidRPr="00AF4252">
        <w:rPr>
          <w:color w:val="auto"/>
        </w:rPr>
        <w:t xml:space="preserve">Chartered Institute of Personnel and Development [CIPD]. (2024a) </w:t>
      </w:r>
      <w:r w:rsidRPr="00AF4252">
        <w:rPr>
          <w:i/>
          <w:color w:val="auto"/>
        </w:rPr>
        <w:t>Performance-related pay.</w:t>
      </w:r>
      <w:r w:rsidRPr="00AF4252">
        <w:rPr>
          <w:color w:val="auto"/>
        </w:rPr>
        <w:t xml:space="preserve"> </w:t>
      </w:r>
    </w:p>
    <w:p w14:paraId="794A898F" w14:textId="77777777" w:rsidR="005C3AF9" w:rsidRPr="00AF4252" w:rsidRDefault="00F973A2" w:rsidP="009B56A2">
      <w:pPr>
        <w:spacing w:line="360" w:lineRule="auto"/>
        <w:ind w:left="-5" w:firstLine="0"/>
        <w:rPr>
          <w:color w:val="auto"/>
        </w:rPr>
      </w:pPr>
      <w:r w:rsidRPr="00AF4252">
        <w:rPr>
          <w:color w:val="auto"/>
        </w:rPr>
        <w:t xml:space="preserve">Available at: </w:t>
      </w:r>
      <w:hyperlink r:id="rId36">
        <w:r w:rsidRPr="00AF4252">
          <w:rPr>
            <w:color w:val="auto"/>
          </w:rPr>
          <w:t>https://www.cipd.org/uk/knowledge/factsheets/pay-performance-factsheet/</w:t>
        </w:r>
      </w:hyperlink>
      <w:r w:rsidRPr="00AF4252">
        <w:rPr>
          <w:color w:val="auto"/>
        </w:rPr>
        <w:t xml:space="preserve"> (Accessed: 11 January 2025). </w:t>
      </w:r>
    </w:p>
    <w:p w14:paraId="3B8C2511" w14:textId="77777777" w:rsidR="005C3AF9" w:rsidRPr="00AF4252" w:rsidRDefault="00F973A2" w:rsidP="009B56A2">
      <w:pPr>
        <w:spacing w:line="360" w:lineRule="auto"/>
        <w:ind w:left="0" w:firstLine="0"/>
        <w:rPr>
          <w:color w:val="auto"/>
        </w:rPr>
      </w:pPr>
      <w:r w:rsidRPr="00AF4252">
        <w:rPr>
          <w:color w:val="auto"/>
        </w:rPr>
        <w:t xml:space="preserve"> </w:t>
      </w:r>
    </w:p>
    <w:p w14:paraId="0A76C93B" w14:textId="77777777" w:rsidR="005C3AF9" w:rsidRPr="00AF4252" w:rsidRDefault="00F973A2" w:rsidP="009B56A2">
      <w:pPr>
        <w:spacing w:line="360" w:lineRule="auto"/>
        <w:ind w:left="-5" w:firstLine="0"/>
        <w:rPr>
          <w:color w:val="auto"/>
        </w:rPr>
      </w:pPr>
      <w:r w:rsidRPr="00AF4252">
        <w:rPr>
          <w:color w:val="auto"/>
        </w:rPr>
        <w:t xml:space="preserve">Chartered Institute of Personnel and Development [CIPD]. (2024b) </w:t>
      </w:r>
      <w:r w:rsidRPr="00AF4252">
        <w:rPr>
          <w:i/>
          <w:color w:val="auto"/>
        </w:rPr>
        <w:t xml:space="preserve">Pay structures and pay progression. </w:t>
      </w:r>
      <w:r w:rsidRPr="00AF4252">
        <w:rPr>
          <w:color w:val="auto"/>
        </w:rPr>
        <w:t xml:space="preserve">Available at: </w:t>
      </w:r>
      <w:hyperlink r:id="rId37" w:anchor=":~:text=Individual%20salary%20ranges%20may%20be%20preferred%20to%20individual,of%20broadly%20equivalent%20worth%20slotted%20into%20each%20band">
        <w:r w:rsidRPr="00AF4252">
          <w:rPr>
            <w:color w:val="auto"/>
          </w:rPr>
          <w:t xml:space="preserve">https://www.cipd.org/uk/knowledge/factsheets/pay-structures-factsheet/#:~:text=Individua </w:t>
        </w:r>
      </w:hyperlink>
      <w:hyperlink r:id="rId38" w:anchor=":~:text=Individual%20salary%20ranges%20may%20be%20preferred%20to%20individual,of%20broadly%20equivalent%20worth%20slotted%20into%20each%20band">
        <w:r w:rsidRPr="00AF4252">
          <w:rPr>
            <w:color w:val="auto"/>
          </w:rPr>
          <w:t xml:space="preserve">l%20salary%20ranges%20may%20be%20preferred%20to%20individual,of%20broadly%20eq </w:t>
        </w:r>
      </w:hyperlink>
      <w:hyperlink r:id="rId39" w:anchor=":~:text=Individual%20salary%20ranges%20may%20be%20preferred%20to%20individual,of%20broadly%20equivalent%20worth%20slotted%20into%20each%20band">
        <w:r w:rsidRPr="00AF4252">
          <w:rPr>
            <w:color w:val="auto"/>
          </w:rPr>
          <w:t>uivalent%20worth%20slotted%20into%20each%20band</w:t>
        </w:r>
      </w:hyperlink>
      <w:r w:rsidRPr="00AF4252">
        <w:rPr>
          <w:color w:val="auto"/>
        </w:rPr>
        <w:t xml:space="preserve">. (Accessed: 19 January 2024). </w:t>
      </w:r>
    </w:p>
    <w:p w14:paraId="0A129DED" w14:textId="77777777" w:rsidR="005C3AF9" w:rsidRPr="00AF4252" w:rsidRDefault="00F973A2" w:rsidP="009B56A2">
      <w:pPr>
        <w:spacing w:line="360" w:lineRule="auto"/>
        <w:ind w:left="0" w:firstLine="0"/>
        <w:rPr>
          <w:color w:val="auto"/>
        </w:rPr>
      </w:pPr>
      <w:r w:rsidRPr="00AF4252">
        <w:rPr>
          <w:color w:val="auto"/>
        </w:rPr>
        <w:t xml:space="preserve"> </w:t>
      </w:r>
    </w:p>
    <w:p w14:paraId="07413723" w14:textId="77777777" w:rsidR="005C3AF9" w:rsidRDefault="00F973A2" w:rsidP="009B56A2">
      <w:pPr>
        <w:spacing w:line="360" w:lineRule="auto"/>
        <w:ind w:left="-5" w:firstLine="0"/>
        <w:rPr>
          <w:color w:val="auto"/>
        </w:rPr>
      </w:pPr>
      <w:r w:rsidRPr="00AF4252">
        <w:rPr>
          <w:color w:val="auto"/>
        </w:rPr>
        <w:t xml:space="preserve">Cotton, C. (2024a) </w:t>
      </w:r>
      <w:r w:rsidRPr="00AF4252">
        <w:rPr>
          <w:i/>
          <w:color w:val="auto"/>
        </w:rPr>
        <w:t>Strategic reward and total reward.</w:t>
      </w:r>
      <w:r w:rsidRPr="00AF4252">
        <w:rPr>
          <w:color w:val="auto"/>
        </w:rPr>
        <w:t xml:space="preserve"> Available at: </w:t>
      </w:r>
      <w:hyperlink r:id="rId40">
        <w:r w:rsidRPr="00AF4252">
          <w:rPr>
            <w:color w:val="auto"/>
          </w:rPr>
          <w:t>https://www.cipd.org/uk/knowledge/factsheets/strategic-total-factsheet/</w:t>
        </w:r>
      </w:hyperlink>
      <w:r w:rsidRPr="00AF4252">
        <w:rPr>
          <w:color w:val="auto"/>
        </w:rPr>
        <w:t xml:space="preserve"> (Accessed: 28 December 2024). </w:t>
      </w:r>
    </w:p>
    <w:p w14:paraId="57F0E179" w14:textId="77777777" w:rsidR="009B56A2" w:rsidRPr="00AF4252" w:rsidRDefault="009B56A2" w:rsidP="009B56A2">
      <w:pPr>
        <w:spacing w:line="360" w:lineRule="auto"/>
        <w:ind w:left="-5" w:firstLine="0"/>
        <w:rPr>
          <w:color w:val="auto"/>
        </w:rPr>
      </w:pPr>
    </w:p>
    <w:p w14:paraId="6BECE95E" w14:textId="77777777" w:rsidR="005C3AF9" w:rsidRPr="00AF4252" w:rsidRDefault="00F973A2" w:rsidP="009B56A2">
      <w:pPr>
        <w:spacing w:line="360" w:lineRule="auto"/>
        <w:ind w:left="-5" w:firstLine="0"/>
        <w:rPr>
          <w:color w:val="auto"/>
        </w:rPr>
      </w:pPr>
      <w:r w:rsidRPr="00AF4252">
        <w:rPr>
          <w:color w:val="auto"/>
        </w:rPr>
        <w:t xml:space="preserve">Cotton, C. (2024b) </w:t>
      </w:r>
      <w:r w:rsidRPr="00AF4252">
        <w:rPr>
          <w:i/>
          <w:color w:val="auto"/>
        </w:rPr>
        <w:t>Reward: an introduction.</w:t>
      </w:r>
      <w:r w:rsidRPr="00AF4252">
        <w:rPr>
          <w:color w:val="auto"/>
        </w:rPr>
        <w:t xml:space="preserve"> Available at: </w:t>
      </w:r>
    </w:p>
    <w:p w14:paraId="7AC1A911" w14:textId="77777777" w:rsidR="005C3AF9" w:rsidRDefault="00277A62" w:rsidP="009B56A2">
      <w:pPr>
        <w:spacing w:line="360" w:lineRule="auto"/>
        <w:ind w:left="-5" w:firstLine="0"/>
        <w:rPr>
          <w:color w:val="auto"/>
        </w:rPr>
      </w:pPr>
      <w:hyperlink r:id="rId41" w:anchor="reward">
        <w:r w:rsidR="00F973A2" w:rsidRPr="00AF4252">
          <w:rPr>
            <w:color w:val="auto"/>
          </w:rPr>
          <w:t>https://www.cipd.org/uk/knowledge/factsheets/reward-factsheet/#reward</w:t>
        </w:r>
      </w:hyperlink>
      <w:r w:rsidR="00F973A2" w:rsidRPr="00AF4252">
        <w:rPr>
          <w:color w:val="auto"/>
        </w:rPr>
        <w:t xml:space="preserve"> (Accessed: 28 December 2024). </w:t>
      </w:r>
    </w:p>
    <w:p w14:paraId="5389D223" w14:textId="77777777" w:rsidR="009B56A2" w:rsidRPr="00AF4252" w:rsidRDefault="009B56A2" w:rsidP="009B56A2">
      <w:pPr>
        <w:spacing w:line="360" w:lineRule="auto"/>
        <w:ind w:left="-5" w:firstLine="0"/>
        <w:rPr>
          <w:color w:val="auto"/>
        </w:rPr>
      </w:pPr>
    </w:p>
    <w:p w14:paraId="727FDCFF" w14:textId="77777777" w:rsidR="005C3AF9" w:rsidRPr="00AF4252" w:rsidRDefault="00F973A2" w:rsidP="009B56A2">
      <w:pPr>
        <w:spacing w:line="360" w:lineRule="auto"/>
        <w:ind w:left="-5" w:firstLine="0"/>
        <w:rPr>
          <w:color w:val="auto"/>
        </w:rPr>
      </w:pPr>
      <w:r w:rsidRPr="00AF4252">
        <w:rPr>
          <w:color w:val="auto"/>
        </w:rPr>
        <w:t xml:space="preserve">Cotton, C. (2024c) </w:t>
      </w:r>
      <w:r w:rsidRPr="00AF4252">
        <w:rPr>
          <w:i/>
          <w:color w:val="auto"/>
        </w:rPr>
        <w:t>Pay, performance and transparency.</w:t>
      </w:r>
      <w:r w:rsidRPr="00AF4252">
        <w:rPr>
          <w:color w:val="auto"/>
        </w:rPr>
        <w:t xml:space="preserve"> Available at: </w:t>
      </w:r>
    </w:p>
    <w:p w14:paraId="2E4E0B2A" w14:textId="77777777" w:rsidR="005C3AF9" w:rsidRDefault="00277A62" w:rsidP="009B56A2">
      <w:pPr>
        <w:spacing w:line="360" w:lineRule="auto"/>
        <w:ind w:left="-5" w:firstLine="0"/>
        <w:rPr>
          <w:color w:val="auto"/>
        </w:rPr>
      </w:pPr>
      <w:hyperlink r:id="rId42">
        <w:r w:rsidR="00F973A2" w:rsidRPr="00AF4252">
          <w:rPr>
            <w:color w:val="auto"/>
          </w:rPr>
          <w:t xml:space="preserve">https://www.cipd.org/globalassets/media/knowledge/knowledge-hub/reports/2024-pdfs/8 </w:t>
        </w:r>
      </w:hyperlink>
      <w:hyperlink r:id="rId43">
        <w:r w:rsidR="00F973A2" w:rsidRPr="00AF4252">
          <w:rPr>
            <w:color w:val="auto"/>
          </w:rPr>
          <w:t>551-pay-performance-and-transparency-report-web2.pdf</w:t>
        </w:r>
      </w:hyperlink>
      <w:r w:rsidR="00F973A2" w:rsidRPr="00AF4252">
        <w:rPr>
          <w:color w:val="auto"/>
        </w:rPr>
        <w:t xml:space="preserve"> (Accessed: 17 January 2024). </w:t>
      </w:r>
    </w:p>
    <w:p w14:paraId="27CF18E1" w14:textId="77777777" w:rsidR="009B56A2" w:rsidRPr="00AF4252" w:rsidRDefault="009B56A2" w:rsidP="009B56A2">
      <w:pPr>
        <w:spacing w:line="360" w:lineRule="auto"/>
        <w:ind w:left="-5" w:firstLine="0"/>
        <w:rPr>
          <w:color w:val="auto"/>
        </w:rPr>
      </w:pPr>
    </w:p>
    <w:p w14:paraId="030F0CB9" w14:textId="77777777" w:rsidR="005C3AF9" w:rsidRPr="00AF4252" w:rsidRDefault="00F973A2" w:rsidP="009B56A2">
      <w:pPr>
        <w:spacing w:line="360" w:lineRule="auto"/>
        <w:ind w:left="-5" w:firstLine="0"/>
        <w:rPr>
          <w:color w:val="auto"/>
        </w:rPr>
      </w:pPr>
      <w:r w:rsidRPr="00AF4252">
        <w:rPr>
          <w:color w:val="auto"/>
        </w:rPr>
        <w:t xml:space="preserve">Cotton, C. (2024d) </w:t>
      </w:r>
      <w:r w:rsidRPr="00AF4252">
        <w:rPr>
          <w:i/>
          <w:color w:val="auto"/>
        </w:rPr>
        <w:t>Job evaluation and market pricing.</w:t>
      </w:r>
      <w:r w:rsidRPr="00AF4252">
        <w:rPr>
          <w:color w:val="auto"/>
        </w:rPr>
        <w:t xml:space="preserve"> Available at: </w:t>
      </w:r>
    </w:p>
    <w:p w14:paraId="7367CD1A" w14:textId="77777777" w:rsidR="005C3AF9" w:rsidRPr="00AF4252" w:rsidRDefault="00277A62" w:rsidP="009B56A2">
      <w:pPr>
        <w:spacing w:line="360" w:lineRule="auto"/>
        <w:ind w:left="-5" w:firstLine="0"/>
        <w:rPr>
          <w:color w:val="auto"/>
        </w:rPr>
      </w:pPr>
      <w:hyperlink r:id="rId44" w:anchor="JEschemes">
        <w:r w:rsidR="00F973A2" w:rsidRPr="00AF4252">
          <w:rPr>
            <w:color w:val="auto"/>
          </w:rPr>
          <w:t>https://www.cipd.org/uk/knowledge/factsheets/market-pricing-factsheet/#JEschemes</w:t>
        </w:r>
      </w:hyperlink>
      <w:r w:rsidR="00F973A2" w:rsidRPr="00AF4252">
        <w:rPr>
          <w:color w:val="auto"/>
        </w:rPr>
        <w:t xml:space="preserve"> (Accessed: 16 January 2024). </w:t>
      </w:r>
    </w:p>
    <w:p w14:paraId="70344B9E" w14:textId="77777777" w:rsidR="005C3AF9" w:rsidRDefault="00F973A2" w:rsidP="009B56A2">
      <w:pPr>
        <w:spacing w:line="360" w:lineRule="auto"/>
        <w:ind w:left="-6" w:firstLine="0"/>
        <w:rPr>
          <w:color w:val="auto"/>
        </w:rPr>
      </w:pPr>
      <w:r w:rsidRPr="00AF4252">
        <w:rPr>
          <w:color w:val="auto"/>
        </w:rPr>
        <w:lastRenderedPageBreak/>
        <w:t xml:space="preserve">Daniels, K. (2022) </w:t>
      </w:r>
      <w:r w:rsidRPr="00AF4252">
        <w:rPr>
          <w:i/>
          <w:color w:val="auto"/>
        </w:rPr>
        <w:t>Introduction to Employment Law. Fundamentals for HR and Business Students.</w:t>
      </w:r>
      <w:r w:rsidRPr="00AF4252">
        <w:rPr>
          <w:color w:val="auto"/>
        </w:rPr>
        <w:t xml:space="preserve"> 6th edn. London: Kogan Page. </w:t>
      </w:r>
    </w:p>
    <w:p w14:paraId="6D9301BC" w14:textId="77777777" w:rsidR="009B56A2" w:rsidRPr="00AF4252" w:rsidRDefault="009B56A2" w:rsidP="009B56A2">
      <w:pPr>
        <w:spacing w:line="360" w:lineRule="auto"/>
        <w:ind w:left="-6" w:firstLine="0"/>
        <w:rPr>
          <w:color w:val="auto"/>
        </w:rPr>
      </w:pPr>
    </w:p>
    <w:p w14:paraId="2145CFD5" w14:textId="77777777" w:rsidR="005C3AF9" w:rsidRPr="00AF4252" w:rsidRDefault="00F973A2" w:rsidP="009B56A2">
      <w:pPr>
        <w:spacing w:line="360" w:lineRule="auto"/>
        <w:ind w:left="-5" w:firstLine="0"/>
        <w:rPr>
          <w:color w:val="auto"/>
        </w:rPr>
      </w:pPr>
      <w:r w:rsidRPr="00AF4252">
        <w:rPr>
          <w:color w:val="auto"/>
        </w:rPr>
        <w:t xml:space="preserve">Devlin, C. and Shirvani, A. (2014) </w:t>
      </w:r>
      <w:r w:rsidRPr="00AF4252">
        <w:rPr>
          <w:i/>
          <w:color w:val="auto"/>
        </w:rPr>
        <w:t>The Impact of the Working Time Regulations on the UK labour market: A review of evidence.</w:t>
      </w:r>
      <w:r w:rsidRPr="00AF4252">
        <w:rPr>
          <w:color w:val="auto"/>
        </w:rPr>
        <w:t xml:space="preserve"> Available at: </w:t>
      </w:r>
    </w:p>
    <w:p w14:paraId="0E42D35B" w14:textId="77777777" w:rsidR="005C3AF9" w:rsidRDefault="00277A62" w:rsidP="009B56A2">
      <w:pPr>
        <w:spacing w:line="360" w:lineRule="auto"/>
        <w:ind w:left="-5" w:firstLine="0"/>
        <w:rPr>
          <w:color w:val="auto"/>
        </w:rPr>
      </w:pPr>
      <w:hyperlink r:id="rId45">
        <w:r w:rsidR="00F973A2" w:rsidRPr="00AF4252">
          <w:rPr>
            <w:color w:val="auto"/>
          </w:rPr>
          <w:t xml:space="preserve">https://assets.publishing.service.gov.uk/government/uploads/system/uploads/attachment_ </w:t>
        </w:r>
      </w:hyperlink>
      <w:hyperlink r:id="rId46">
        <w:r w:rsidR="00F973A2" w:rsidRPr="00AF4252">
          <w:rPr>
            <w:color w:val="auto"/>
          </w:rPr>
          <w:t xml:space="preserve">data/file/389676/bis-14-1287-the-impact-of-the-working-time-regulations-on-the-uk-labour </w:t>
        </w:r>
      </w:hyperlink>
      <w:hyperlink r:id="rId47">
        <w:r w:rsidR="00F973A2" w:rsidRPr="00AF4252">
          <w:rPr>
            <w:color w:val="auto"/>
          </w:rPr>
          <w:t>-market-a-review-of-evidence.pdf</w:t>
        </w:r>
      </w:hyperlink>
      <w:r w:rsidR="00F973A2" w:rsidRPr="00AF4252">
        <w:rPr>
          <w:color w:val="auto"/>
        </w:rPr>
        <w:t xml:space="preserve"> (Accessed: 18 January 2024). </w:t>
      </w:r>
    </w:p>
    <w:p w14:paraId="643BCB74" w14:textId="77777777" w:rsidR="009B56A2" w:rsidRPr="00AF4252" w:rsidRDefault="009B56A2" w:rsidP="009B56A2">
      <w:pPr>
        <w:spacing w:line="360" w:lineRule="auto"/>
        <w:ind w:left="-5" w:firstLine="0"/>
        <w:rPr>
          <w:color w:val="auto"/>
        </w:rPr>
      </w:pPr>
    </w:p>
    <w:p w14:paraId="34B30DA5" w14:textId="77777777" w:rsidR="005C3AF9" w:rsidRDefault="00F973A2" w:rsidP="009B56A2">
      <w:pPr>
        <w:spacing w:line="360" w:lineRule="auto"/>
        <w:ind w:left="-5" w:firstLine="0"/>
        <w:rPr>
          <w:i/>
          <w:color w:val="auto"/>
        </w:rPr>
      </w:pPr>
      <w:r w:rsidRPr="00AF4252">
        <w:rPr>
          <w:i/>
          <w:color w:val="auto"/>
        </w:rPr>
        <w:t xml:space="preserve">Equal Pay Act. </w:t>
      </w:r>
      <w:r w:rsidRPr="00AF4252">
        <w:rPr>
          <w:color w:val="auto"/>
        </w:rPr>
        <w:t xml:space="preserve">(1970) Available at: </w:t>
      </w:r>
      <w:hyperlink r:id="rId48">
        <w:r w:rsidRPr="00AF4252">
          <w:rPr>
            <w:color w:val="auto"/>
          </w:rPr>
          <w:t>https://www.legislation.gov.uk/ukpga/1970/41/enacted</w:t>
        </w:r>
      </w:hyperlink>
      <w:r w:rsidRPr="00AF4252">
        <w:rPr>
          <w:color w:val="auto"/>
        </w:rPr>
        <w:t xml:space="preserve"> (Accessed: 18 January 2025).</w:t>
      </w:r>
      <w:r w:rsidRPr="00AF4252">
        <w:rPr>
          <w:i/>
          <w:color w:val="auto"/>
        </w:rPr>
        <w:t xml:space="preserve"> </w:t>
      </w:r>
    </w:p>
    <w:p w14:paraId="40A14B42" w14:textId="77777777" w:rsidR="009B56A2" w:rsidRPr="00AF4252" w:rsidRDefault="009B56A2" w:rsidP="009B56A2">
      <w:pPr>
        <w:spacing w:line="360" w:lineRule="auto"/>
        <w:ind w:left="-5" w:firstLine="0"/>
        <w:rPr>
          <w:color w:val="auto"/>
        </w:rPr>
      </w:pPr>
    </w:p>
    <w:p w14:paraId="541F46A3" w14:textId="77777777" w:rsidR="005C3AF9" w:rsidRPr="00AF4252" w:rsidRDefault="00F973A2" w:rsidP="009B56A2">
      <w:pPr>
        <w:spacing w:line="360" w:lineRule="auto"/>
        <w:ind w:left="-5" w:firstLine="0"/>
        <w:rPr>
          <w:color w:val="auto"/>
        </w:rPr>
      </w:pPr>
      <w:r w:rsidRPr="00AF4252">
        <w:rPr>
          <w:i/>
          <w:color w:val="auto"/>
        </w:rPr>
        <w:t>Equality Act.</w:t>
      </w:r>
      <w:r w:rsidRPr="00AF4252">
        <w:rPr>
          <w:color w:val="auto"/>
        </w:rPr>
        <w:t xml:space="preserve"> (2010) Available at: </w:t>
      </w:r>
      <w:hyperlink r:id="rId49">
        <w:r w:rsidRPr="00AF4252">
          <w:rPr>
            <w:color w:val="auto"/>
          </w:rPr>
          <w:t>https://www.legislation.gov.uk/ukpga/2010/15/contents</w:t>
        </w:r>
      </w:hyperlink>
      <w:r w:rsidRPr="00AF4252">
        <w:rPr>
          <w:color w:val="auto"/>
        </w:rPr>
        <w:t xml:space="preserve"> (Accessed: 17 January 2025).</w:t>
      </w:r>
      <w:r w:rsidRPr="00AF4252">
        <w:rPr>
          <w:b/>
          <w:color w:val="auto"/>
        </w:rPr>
        <w:t xml:space="preserve"> </w:t>
      </w:r>
    </w:p>
    <w:p w14:paraId="60B18592" w14:textId="77777777" w:rsidR="00F04B78" w:rsidRPr="00AF4252" w:rsidRDefault="00F04B78" w:rsidP="009B56A2">
      <w:pPr>
        <w:spacing w:line="360" w:lineRule="auto"/>
        <w:ind w:left="-5" w:firstLine="0"/>
        <w:rPr>
          <w:color w:val="auto"/>
        </w:rPr>
      </w:pPr>
    </w:p>
    <w:p w14:paraId="209E1286" w14:textId="2377D367" w:rsidR="009F7A96" w:rsidRPr="00AF4252" w:rsidRDefault="009F7A96" w:rsidP="009B56A2">
      <w:pPr>
        <w:spacing w:line="360" w:lineRule="auto"/>
        <w:ind w:left="-5" w:firstLine="0"/>
        <w:rPr>
          <w:color w:val="auto"/>
        </w:rPr>
      </w:pPr>
      <w:r w:rsidRPr="00AF4252">
        <w:rPr>
          <w:color w:val="auto"/>
        </w:rPr>
        <w:t xml:space="preserve">Gagné, M., Tian, W, A., Soo, C., Zhang, B., Ho, K, S, B. and Hosszu, K. (2019) </w:t>
      </w:r>
      <w:r w:rsidRPr="00AF4252">
        <w:rPr>
          <w:i/>
          <w:iCs/>
          <w:color w:val="auto"/>
        </w:rPr>
        <w:t xml:space="preserve">Why Employees Don’t Share Knowledge with Each Other. </w:t>
      </w:r>
      <w:r w:rsidRPr="00AF4252">
        <w:rPr>
          <w:color w:val="auto"/>
        </w:rPr>
        <w:t xml:space="preserve">Accessed: </w:t>
      </w:r>
      <w:hyperlink r:id="rId50" w:history="1">
        <w:r w:rsidRPr="00AF4252">
          <w:rPr>
            <w:rStyle w:val="Hyperlink"/>
            <w:color w:val="auto"/>
            <w:u w:val="none"/>
          </w:rPr>
          <w:t>https://hbr.org/2019/07/why-employees-dont-share-knowledge-with-each-other</w:t>
        </w:r>
      </w:hyperlink>
      <w:r w:rsidRPr="00AF4252">
        <w:rPr>
          <w:color w:val="auto"/>
        </w:rPr>
        <w:t xml:space="preserve"> (Accessed: 24 January 2025).</w:t>
      </w:r>
    </w:p>
    <w:p w14:paraId="44C3A04A" w14:textId="77777777" w:rsidR="00C11DB1" w:rsidRPr="00AF4252" w:rsidRDefault="00C11DB1" w:rsidP="009B56A2">
      <w:pPr>
        <w:spacing w:line="360" w:lineRule="auto"/>
        <w:ind w:left="0" w:firstLine="0"/>
        <w:rPr>
          <w:rFonts w:eastAsia="Aptos"/>
          <w:color w:val="auto"/>
          <w:lang w:eastAsia="en-US"/>
        </w:rPr>
      </w:pPr>
    </w:p>
    <w:p w14:paraId="7B436FC9" w14:textId="140D52FE" w:rsidR="002839C5" w:rsidRPr="002839C5" w:rsidRDefault="002839C5" w:rsidP="009B56A2">
      <w:pPr>
        <w:spacing w:line="360" w:lineRule="auto"/>
        <w:ind w:left="0" w:firstLine="0"/>
        <w:rPr>
          <w:rFonts w:eastAsia="Aptos"/>
          <w:color w:val="auto"/>
          <w:lang w:eastAsia="en-US"/>
        </w:rPr>
      </w:pPr>
      <w:r w:rsidRPr="002839C5">
        <w:rPr>
          <w:rFonts w:eastAsia="Aptos"/>
          <w:color w:val="auto"/>
          <w:lang w:eastAsia="en-US"/>
        </w:rPr>
        <w:t xml:space="preserve">Garg, </w:t>
      </w:r>
      <w:r w:rsidR="00C11DB1" w:rsidRPr="00AF4252">
        <w:rPr>
          <w:rFonts w:eastAsia="Aptos"/>
          <w:color w:val="auto"/>
          <w:lang w:eastAsia="en-US"/>
        </w:rPr>
        <w:t>G. (</w:t>
      </w:r>
      <w:r w:rsidRPr="002839C5">
        <w:rPr>
          <w:rFonts w:eastAsia="Aptos"/>
          <w:color w:val="auto"/>
          <w:lang w:eastAsia="en-US"/>
        </w:rPr>
        <w:t>2020</w:t>
      </w:r>
      <w:r w:rsidR="00C11DB1" w:rsidRPr="00AF4252">
        <w:rPr>
          <w:rFonts w:eastAsia="Aptos"/>
          <w:color w:val="auto"/>
          <w:lang w:eastAsia="en-US"/>
        </w:rPr>
        <w:t xml:space="preserve">) ‘Effect of Labor Market on Organization's Resource, Reward &amp; Performance Measurement’, </w:t>
      </w:r>
      <w:r w:rsidR="00C11DB1" w:rsidRPr="00AF4252">
        <w:rPr>
          <w:rFonts w:eastAsia="Aptos"/>
          <w:i/>
          <w:iCs/>
          <w:color w:val="auto"/>
          <w:lang w:eastAsia="en-US"/>
        </w:rPr>
        <w:t>International Journal of Research Culture Society</w:t>
      </w:r>
      <w:r w:rsidR="00C11DB1" w:rsidRPr="00AF4252">
        <w:rPr>
          <w:rFonts w:eastAsia="Aptos"/>
          <w:color w:val="auto"/>
          <w:lang w:eastAsia="en-US"/>
        </w:rPr>
        <w:t xml:space="preserve">, 4(7), pp. 28-32. Available at: </w:t>
      </w:r>
      <w:hyperlink r:id="rId51" w:history="1">
        <w:r w:rsidR="00C11DB1" w:rsidRPr="00AF4252">
          <w:rPr>
            <w:rStyle w:val="Hyperlink"/>
            <w:rFonts w:eastAsia="Aptos"/>
            <w:color w:val="auto"/>
            <w:u w:val="none"/>
            <w:lang w:eastAsia="en-US"/>
          </w:rPr>
          <w:t>https://www.researchgate.net/publication/343182055_Effect_of_Labor_Market_on_Organization's_Resource_Reward_Performance_Measurement</w:t>
        </w:r>
      </w:hyperlink>
      <w:r w:rsidR="00C11DB1" w:rsidRPr="00AF4252">
        <w:rPr>
          <w:rFonts w:eastAsia="Aptos"/>
          <w:color w:val="auto"/>
          <w:lang w:eastAsia="en-US"/>
        </w:rPr>
        <w:t xml:space="preserve"> (Accessed: 24 January 2025).</w:t>
      </w:r>
    </w:p>
    <w:p w14:paraId="510656F9" w14:textId="77777777" w:rsidR="002839C5" w:rsidRPr="00AF4252" w:rsidRDefault="002839C5" w:rsidP="009B56A2">
      <w:pPr>
        <w:spacing w:line="360" w:lineRule="auto"/>
        <w:ind w:left="0" w:firstLine="0"/>
        <w:rPr>
          <w:color w:val="auto"/>
        </w:rPr>
      </w:pPr>
    </w:p>
    <w:p w14:paraId="4EE5B0EF" w14:textId="3FF0607E" w:rsidR="005C3AF9" w:rsidRPr="00AF4252" w:rsidRDefault="00F973A2" w:rsidP="009B56A2">
      <w:pPr>
        <w:spacing w:line="360" w:lineRule="auto"/>
        <w:ind w:left="-5" w:firstLine="0"/>
        <w:rPr>
          <w:color w:val="auto"/>
        </w:rPr>
      </w:pPr>
      <w:r w:rsidRPr="00AF4252">
        <w:rPr>
          <w:color w:val="auto"/>
        </w:rPr>
        <w:t>Giorgi, G. (2013), ‘Organizational emotional intelligence. Development of a model</w:t>
      </w:r>
      <w:r w:rsidR="003435F0" w:rsidRPr="00AF4252">
        <w:rPr>
          <w:color w:val="auto"/>
        </w:rPr>
        <w:t>,’</w:t>
      </w:r>
      <w:r w:rsidRPr="00AF4252">
        <w:rPr>
          <w:color w:val="auto"/>
        </w:rPr>
        <w:t xml:space="preserve"> </w:t>
      </w:r>
      <w:r w:rsidRPr="00AF4252">
        <w:rPr>
          <w:i/>
          <w:color w:val="auto"/>
        </w:rPr>
        <w:t>International Journal of Organizational Analysis</w:t>
      </w:r>
      <w:r w:rsidRPr="00AF4252">
        <w:rPr>
          <w:color w:val="auto"/>
        </w:rPr>
        <w:t xml:space="preserve">, Vol. 21 (1), pp. 4-18. Available at: </w:t>
      </w:r>
    </w:p>
    <w:p w14:paraId="5CC192DF" w14:textId="77777777" w:rsidR="005C3AF9" w:rsidRPr="00AF4252" w:rsidRDefault="00277A62" w:rsidP="009B56A2">
      <w:pPr>
        <w:spacing w:line="360" w:lineRule="auto"/>
        <w:ind w:left="-6" w:firstLine="0"/>
        <w:rPr>
          <w:color w:val="auto"/>
        </w:rPr>
      </w:pPr>
      <w:hyperlink r:id="rId52">
        <w:r w:rsidR="00F973A2" w:rsidRPr="00AF4252">
          <w:rPr>
            <w:color w:val="auto"/>
          </w:rPr>
          <w:t xml:space="preserve">https://www.researchgate.net/profile/Gabriele-Giorgi/publication/236146124_Organization </w:t>
        </w:r>
      </w:hyperlink>
      <w:hyperlink r:id="rId53">
        <w:r w:rsidR="00F973A2" w:rsidRPr="00AF4252">
          <w:rPr>
            <w:color w:val="auto"/>
          </w:rPr>
          <w:t xml:space="preserve">al_emotional_intelligence_Development_of_a_model/links/00b7d536a43587c6e3000000/O </w:t>
        </w:r>
      </w:hyperlink>
      <w:hyperlink r:id="rId54">
        <w:r w:rsidR="00F973A2" w:rsidRPr="00AF4252">
          <w:rPr>
            <w:color w:val="auto"/>
          </w:rPr>
          <w:t>rganizational-emotional-intelligence-Development-of-a-model.pdf</w:t>
        </w:r>
      </w:hyperlink>
      <w:r w:rsidR="00F973A2" w:rsidRPr="00AF4252">
        <w:rPr>
          <w:color w:val="auto"/>
        </w:rPr>
        <w:t xml:space="preserve"> (Accessed: 28 December 2024). </w:t>
      </w:r>
    </w:p>
    <w:p w14:paraId="15C51398" w14:textId="62671DC1" w:rsidR="00647B2D" w:rsidRPr="00AF4252" w:rsidRDefault="00647B2D" w:rsidP="009B56A2">
      <w:pPr>
        <w:spacing w:line="360" w:lineRule="auto"/>
        <w:ind w:left="0" w:firstLine="0"/>
        <w:rPr>
          <w:color w:val="auto"/>
          <w:kern w:val="0"/>
          <w:lang w:eastAsia="en-US"/>
          <w14:ligatures w14:val="none"/>
        </w:rPr>
      </w:pPr>
      <w:r w:rsidRPr="00647B2D">
        <w:rPr>
          <w:color w:val="auto"/>
          <w:kern w:val="0"/>
          <w:lang w:eastAsia="en-US"/>
          <w14:ligatures w14:val="none"/>
        </w:rPr>
        <w:lastRenderedPageBreak/>
        <w:t xml:space="preserve">Ghete, R. (2024) </w:t>
      </w:r>
      <w:r w:rsidRPr="00647B2D">
        <w:rPr>
          <w:i/>
          <w:iCs/>
          <w:color w:val="auto"/>
          <w:kern w:val="0"/>
          <w:lang w:eastAsia="en-US"/>
          <w14:ligatures w14:val="none"/>
        </w:rPr>
        <w:t>Vertical and horizontal alignment of the reward strategy.</w:t>
      </w:r>
      <w:r w:rsidRPr="00647B2D">
        <w:rPr>
          <w:color w:val="auto"/>
          <w:kern w:val="0"/>
          <w:lang w:eastAsia="en-US"/>
          <w14:ligatures w14:val="none"/>
        </w:rPr>
        <w:t xml:space="preserve"> Available at: </w:t>
      </w:r>
      <w:hyperlink r:id="rId55" w:history="1">
        <w:r w:rsidRPr="00647B2D">
          <w:rPr>
            <w:rStyle w:val="Hyperlink"/>
            <w:color w:val="auto"/>
            <w:kern w:val="0"/>
            <w:u w:val="none"/>
            <w:lang w:eastAsia="en-US"/>
            <w14:ligatures w14:val="none"/>
          </w:rPr>
          <w:t>https://www.linkedin.com/pulse/vertical-horizontal-alignment-reward-strategy-raluca-ghete-y4mwf</w:t>
        </w:r>
      </w:hyperlink>
      <w:r w:rsidRPr="00AF4252">
        <w:rPr>
          <w:color w:val="auto"/>
          <w:kern w:val="0"/>
          <w:lang w:eastAsia="en-US"/>
          <w14:ligatures w14:val="none"/>
        </w:rPr>
        <w:t xml:space="preserve"> (</w:t>
      </w:r>
      <w:r w:rsidRPr="00647B2D">
        <w:rPr>
          <w:color w:val="auto"/>
          <w:kern w:val="0"/>
          <w:lang w:eastAsia="en-US"/>
          <w14:ligatures w14:val="none"/>
        </w:rPr>
        <w:t>Accessed: 22 January 2025</w:t>
      </w:r>
      <w:r w:rsidRPr="00AF4252">
        <w:rPr>
          <w:color w:val="auto"/>
          <w:kern w:val="0"/>
          <w:lang w:eastAsia="en-US"/>
          <w14:ligatures w14:val="none"/>
        </w:rPr>
        <w:t>)</w:t>
      </w:r>
      <w:r w:rsidRPr="00647B2D">
        <w:rPr>
          <w:color w:val="auto"/>
          <w:kern w:val="0"/>
          <w:lang w:eastAsia="en-US"/>
          <w14:ligatures w14:val="none"/>
        </w:rPr>
        <w:t>.</w:t>
      </w:r>
    </w:p>
    <w:p w14:paraId="0267B31F" w14:textId="77777777" w:rsidR="00647B2D" w:rsidRPr="00AF4252" w:rsidRDefault="00647B2D" w:rsidP="009B56A2">
      <w:pPr>
        <w:spacing w:line="360" w:lineRule="auto"/>
        <w:ind w:left="-5" w:firstLine="0"/>
        <w:rPr>
          <w:color w:val="auto"/>
        </w:rPr>
      </w:pPr>
    </w:p>
    <w:p w14:paraId="092C4AE2" w14:textId="448D78FF" w:rsidR="005C3AF9" w:rsidRPr="00AF4252" w:rsidRDefault="00F973A2" w:rsidP="009B56A2">
      <w:pPr>
        <w:spacing w:line="360" w:lineRule="auto"/>
        <w:ind w:left="-5" w:firstLine="0"/>
        <w:rPr>
          <w:color w:val="auto"/>
        </w:rPr>
      </w:pPr>
      <w:r w:rsidRPr="00AF4252">
        <w:rPr>
          <w:color w:val="auto"/>
        </w:rPr>
        <w:t xml:space="preserve">Giorgi, G., Pérez, J.F. and Mancuso, S. (2016) ‘The Negative Effects of Extrinsic Motivation on Organizational Emotional Intelligence’, </w:t>
      </w:r>
      <w:r w:rsidRPr="00AF4252">
        <w:rPr>
          <w:i/>
          <w:color w:val="auto"/>
        </w:rPr>
        <w:t>Calitatea,</w:t>
      </w:r>
      <w:r w:rsidRPr="00AF4252">
        <w:rPr>
          <w:color w:val="auto"/>
        </w:rPr>
        <w:t xml:space="preserve"> 17(154), pp. 101-104. Available at: </w:t>
      </w:r>
    </w:p>
    <w:p w14:paraId="034179BA" w14:textId="77777777" w:rsidR="005C3AF9" w:rsidRDefault="00277A62" w:rsidP="009B56A2">
      <w:pPr>
        <w:spacing w:line="360" w:lineRule="auto"/>
        <w:ind w:left="-5" w:firstLine="0"/>
        <w:rPr>
          <w:color w:val="auto"/>
        </w:rPr>
      </w:pPr>
      <w:hyperlink r:id="rId56">
        <w:r w:rsidR="00F973A2" w:rsidRPr="00AF4252">
          <w:rPr>
            <w:color w:val="auto"/>
          </w:rPr>
          <w:t xml:space="preserve">https://www.researchgate.net/publication/308961962_The_Negative_Effects_of_Extrinsic_ </w:t>
        </w:r>
      </w:hyperlink>
      <w:hyperlink r:id="rId57">
        <w:r w:rsidR="00F973A2" w:rsidRPr="00AF4252">
          <w:rPr>
            <w:color w:val="auto"/>
          </w:rPr>
          <w:t>Motivation_on_Organizational_Emotional_Intelligence</w:t>
        </w:r>
      </w:hyperlink>
      <w:r w:rsidR="00F973A2" w:rsidRPr="00AF4252">
        <w:rPr>
          <w:color w:val="auto"/>
        </w:rPr>
        <w:t xml:space="preserve"> (Accessed: 28 December 2024). </w:t>
      </w:r>
    </w:p>
    <w:p w14:paraId="1AC78C5E" w14:textId="77777777" w:rsidR="009B56A2" w:rsidRPr="00AF4252" w:rsidRDefault="009B56A2" w:rsidP="009B56A2">
      <w:pPr>
        <w:spacing w:line="360" w:lineRule="auto"/>
        <w:ind w:left="-5" w:firstLine="0"/>
        <w:rPr>
          <w:color w:val="auto"/>
        </w:rPr>
      </w:pPr>
    </w:p>
    <w:p w14:paraId="01E77BD6" w14:textId="77777777" w:rsidR="005C3AF9" w:rsidRPr="00AF4252" w:rsidRDefault="00F973A2" w:rsidP="009B56A2">
      <w:pPr>
        <w:spacing w:line="360" w:lineRule="auto"/>
        <w:ind w:left="-5" w:firstLine="0"/>
        <w:rPr>
          <w:color w:val="auto"/>
        </w:rPr>
      </w:pPr>
      <w:r w:rsidRPr="00AF4252">
        <w:rPr>
          <w:color w:val="auto"/>
        </w:rPr>
        <w:t xml:space="preserve">GreggU. (2019) </w:t>
      </w:r>
      <w:r w:rsidRPr="00AF4252">
        <w:rPr>
          <w:i/>
          <w:color w:val="auto"/>
        </w:rPr>
        <w:t>Competency Based Pay.</w:t>
      </w:r>
      <w:r w:rsidRPr="00AF4252">
        <w:rPr>
          <w:color w:val="auto"/>
        </w:rPr>
        <w:t xml:space="preserve"> Available at: </w:t>
      </w:r>
    </w:p>
    <w:p w14:paraId="28867B1E" w14:textId="77777777" w:rsidR="005C3AF9" w:rsidRDefault="00277A62" w:rsidP="009B56A2">
      <w:pPr>
        <w:spacing w:line="360" w:lineRule="auto"/>
        <w:ind w:left="-5" w:firstLine="0"/>
        <w:rPr>
          <w:color w:val="auto"/>
        </w:rPr>
      </w:pPr>
      <w:hyperlink r:id="rId58">
        <w:r w:rsidR="00F973A2" w:rsidRPr="00AF4252">
          <w:rPr>
            <w:color w:val="auto"/>
          </w:rPr>
          <w:t xml:space="preserve">https://www.bing.com/videos/riverview/relatedvideo?q=articles+on+competency+related+ </w:t>
        </w:r>
      </w:hyperlink>
      <w:hyperlink r:id="rId59">
        <w:r w:rsidR="00F973A2" w:rsidRPr="00AF4252">
          <w:rPr>
            <w:color w:val="auto"/>
          </w:rPr>
          <w:t xml:space="preserve">pay&amp;mid=8380ACE3841D5B0F09C38380ACE3841D5B0F09C3&amp;mcid=3DEDF99D586F44AE92 </w:t>
        </w:r>
      </w:hyperlink>
      <w:hyperlink r:id="rId60">
        <w:r w:rsidR="00F973A2" w:rsidRPr="00AF4252">
          <w:rPr>
            <w:color w:val="auto"/>
          </w:rPr>
          <w:t>630D81B1FA5648&amp;FORM=VIRE</w:t>
        </w:r>
      </w:hyperlink>
      <w:r w:rsidR="00F973A2" w:rsidRPr="00AF4252">
        <w:rPr>
          <w:color w:val="auto"/>
        </w:rPr>
        <w:t xml:space="preserve"> (Accessed: 11 January 2025). </w:t>
      </w:r>
    </w:p>
    <w:p w14:paraId="3C7C48C0" w14:textId="77777777" w:rsidR="009B56A2" w:rsidRPr="00AF4252" w:rsidRDefault="009B56A2" w:rsidP="009B56A2">
      <w:pPr>
        <w:spacing w:line="360" w:lineRule="auto"/>
        <w:ind w:left="-5" w:firstLine="0"/>
        <w:rPr>
          <w:color w:val="auto"/>
        </w:rPr>
      </w:pPr>
    </w:p>
    <w:p w14:paraId="4C748846" w14:textId="77777777" w:rsidR="00C11DB1" w:rsidRPr="00AF4252" w:rsidRDefault="002839C5" w:rsidP="009B56A2">
      <w:pPr>
        <w:spacing w:line="360" w:lineRule="auto"/>
        <w:ind w:left="0" w:firstLine="0"/>
        <w:rPr>
          <w:rFonts w:eastAsia="Aptos"/>
          <w:color w:val="auto"/>
          <w:lang w:eastAsia="en-US"/>
        </w:rPr>
      </w:pPr>
      <w:r w:rsidRPr="002839C5">
        <w:rPr>
          <w:rFonts w:eastAsia="Aptos"/>
          <w:color w:val="auto"/>
          <w:lang w:eastAsia="en-US"/>
        </w:rPr>
        <w:t xml:space="preserve">Goswami, </w:t>
      </w:r>
      <w:r w:rsidR="00C11DB1" w:rsidRPr="00AF4252">
        <w:rPr>
          <w:rFonts w:eastAsia="Aptos"/>
          <w:color w:val="auto"/>
          <w:lang w:eastAsia="en-US"/>
        </w:rPr>
        <w:t>M. (</w:t>
      </w:r>
      <w:r w:rsidRPr="002839C5">
        <w:rPr>
          <w:rFonts w:eastAsia="Aptos"/>
          <w:color w:val="auto"/>
          <w:lang w:eastAsia="en-US"/>
        </w:rPr>
        <w:t>2021</w:t>
      </w:r>
      <w:r w:rsidR="00C11DB1" w:rsidRPr="00AF4252">
        <w:rPr>
          <w:rFonts w:eastAsia="Aptos"/>
          <w:color w:val="auto"/>
          <w:lang w:eastAsia="en-US"/>
        </w:rPr>
        <w:t xml:space="preserve">) ‘Analysis of psychological contract influence on employee commitment’, </w:t>
      </w:r>
      <w:r w:rsidR="00C11DB1" w:rsidRPr="00AF4252">
        <w:rPr>
          <w:rFonts w:eastAsia="Aptos"/>
          <w:i/>
          <w:iCs/>
          <w:color w:val="auto"/>
          <w:lang w:eastAsia="en-US"/>
        </w:rPr>
        <w:t>Materials Today: Proceedings</w:t>
      </w:r>
      <w:r w:rsidR="00C11DB1" w:rsidRPr="00AF4252">
        <w:rPr>
          <w:rFonts w:eastAsia="Aptos"/>
          <w:color w:val="auto"/>
          <w:lang w:eastAsia="en-US"/>
        </w:rPr>
        <w:t xml:space="preserve">, 27(2), pp. 2670-2676, Available at: </w:t>
      </w:r>
      <w:hyperlink r:id="rId61" w:history="1">
        <w:r w:rsidR="00C11DB1" w:rsidRPr="00AF4252">
          <w:rPr>
            <w:rStyle w:val="Hyperlink"/>
            <w:rFonts w:eastAsia="Aptos"/>
            <w:color w:val="auto"/>
            <w:u w:val="none"/>
            <w:lang w:eastAsia="en-US"/>
          </w:rPr>
          <w:t>https://www.sciencedirect.com/science/article/abs/pii/S2214785320364051?via%3Dihub</w:t>
        </w:r>
      </w:hyperlink>
      <w:r w:rsidR="00C11DB1" w:rsidRPr="00AF4252">
        <w:rPr>
          <w:rFonts w:eastAsia="Aptos"/>
          <w:color w:val="auto"/>
          <w:lang w:eastAsia="en-US"/>
        </w:rPr>
        <w:t xml:space="preserve"> (Accessed: 24 January 2024).</w:t>
      </w:r>
    </w:p>
    <w:p w14:paraId="73177814" w14:textId="77777777" w:rsidR="00C11DB1" w:rsidRPr="00AF4252" w:rsidRDefault="00C11DB1" w:rsidP="009B56A2">
      <w:pPr>
        <w:spacing w:line="360" w:lineRule="auto"/>
        <w:ind w:left="0" w:firstLine="0"/>
        <w:rPr>
          <w:rFonts w:eastAsia="Aptos"/>
          <w:color w:val="auto"/>
          <w:lang w:eastAsia="en-US"/>
        </w:rPr>
      </w:pPr>
    </w:p>
    <w:p w14:paraId="4A2DE51E" w14:textId="2D9CCAA9" w:rsidR="005C3AF9" w:rsidRPr="00AF4252" w:rsidRDefault="00F973A2" w:rsidP="009B56A2">
      <w:pPr>
        <w:spacing w:line="360" w:lineRule="auto"/>
        <w:ind w:left="0" w:firstLine="0"/>
        <w:rPr>
          <w:rFonts w:eastAsia="Aptos"/>
          <w:color w:val="auto"/>
          <w:lang w:eastAsia="en-US"/>
        </w:rPr>
      </w:pPr>
      <w:r w:rsidRPr="00AF4252">
        <w:rPr>
          <w:color w:val="auto"/>
        </w:rPr>
        <w:t xml:space="preserve">Hajduk, P. (2017) </w:t>
      </w:r>
      <w:r w:rsidRPr="00AF4252">
        <w:rPr>
          <w:i/>
          <w:color w:val="auto"/>
        </w:rPr>
        <w:t>What’s the real value of reward?</w:t>
      </w:r>
      <w:r w:rsidRPr="00AF4252">
        <w:rPr>
          <w:color w:val="auto"/>
        </w:rPr>
        <w:t xml:space="preserve"> Available at: </w:t>
      </w:r>
    </w:p>
    <w:p w14:paraId="5DBB7D13" w14:textId="4267038F" w:rsidR="005C3AF9" w:rsidRDefault="00277A62" w:rsidP="009B56A2">
      <w:pPr>
        <w:spacing w:line="360" w:lineRule="auto"/>
        <w:ind w:left="-5" w:firstLine="0"/>
        <w:rPr>
          <w:color w:val="auto"/>
        </w:rPr>
      </w:pPr>
      <w:hyperlink r:id="rId62" w:anchor=":~:text=%E2%80%98Reward%E2%80%99%20encompasses%20everything%20an%20employee%20derives%20from%20their,from%20making%20a%20meaningful%20contribution%20through%20their%20work">
        <w:r w:rsidR="00F973A2" w:rsidRPr="00AF4252">
          <w:rPr>
            <w:color w:val="auto"/>
          </w:rPr>
          <w:t xml:space="preserve">https://www.peoplemanagement.co.uk/article/1743866/real-value-reward#:~:text=%E2%80 </w:t>
        </w:r>
      </w:hyperlink>
      <w:hyperlink r:id="rId63" w:anchor=":~:text=%E2%80%98Reward%E2%80%99%20encompasses%20everything%20an%20employee%20derives%20from%20their,from%20making%20a%20meaningful%20contribution%20through%20their%20work">
        <w:r w:rsidR="00F973A2" w:rsidRPr="00AF4252">
          <w:rPr>
            <w:color w:val="auto"/>
          </w:rPr>
          <w:t xml:space="preserve">%98Reward%E2%80%99%20encompasses%20everything%20an%20employee%20derives%2 </w:t>
        </w:r>
      </w:hyperlink>
      <w:hyperlink r:id="rId64" w:anchor=":~:text=%E2%80%98Reward%E2%80%99%20encompasses%20everything%20an%20employee%20derives%20from%20their,from%20making%20a%20meaningful%20contribution%20through%20their%20work">
        <w:r w:rsidR="00F973A2" w:rsidRPr="00AF4252">
          <w:rPr>
            <w:color w:val="auto"/>
          </w:rPr>
          <w:t xml:space="preserve">0from%20their,from%20making%20a%20meaningful%20contribution%20through%20their% </w:t>
        </w:r>
      </w:hyperlink>
      <w:hyperlink r:id="rId65" w:anchor=":~:text=%E2%80%98Reward%E2%80%99%20encompasses%20everything%20an%20employee%20derives%20from%20their,from%20making%20a%20meaningful%20contribution%20through%20their%20work">
        <w:r w:rsidR="00F973A2" w:rsidRPr="00AF4252">
          <w:rPr>
            <w:color w:val="auto"/>
          </w:rPr>
          <w:t>20work</w:t>
        </w:r>
      </w:hyperlink>
      <w:r w:rsidR="00F973A2" w:rsidRPr="00AF4252">
        <w:rPr>
          <w:color w:val="auto"/>
        </w:rPr>
        <w:t xml:space="preserve"> (Accessed: 29 December 202</w:t>
      </w:r>
      <w:r w:rsidR="00634307" w:rsidRPr="00AF4252">
        <w:rPr>
          <w:color w:val="auto"/>
        </w:rPr>
        <w:t>5</w:t>
      </w:r>
      <w:r w:rsidR="00F973A2" w:rsidRPr="00AF4252">
        <w:rPr>
          <w:color w:val="auto"/>
        </w:rPr>
        <w:t xml:space="preserve">). </w:t>
      </w:r>
    </w:p>
    <w:p w14:paraId="1F8CE707" w14:textId="77777777" w:rsidR="009B56A2" w:rsidRPr="00AF4252" w:rsidRDefault="009B56A2" w:rsidP="009B56A2">
      <w:pPr>
        <w:spacing w:line="360" w:lineRule="auto"/>
        <w:ind w:left="-5" w:firstLine="0"/>
        <w:rPr>
          <w:color w:val="auto"/>
        </w:rPr>
      </w:pPr>
    </w:p>
    <w:p w14:paraId="2D3269BC" w14:textId="3085D869" w:rsidR="00634307" w:rsidRDefault="00634307" w:rsidP="009B56A2">
      <w:pPr>
        <w:spacing w:line="360" w:lineRule="auto"/>
        <w:ind w:left="-5" w:firstLine="0"/>
        <w:rPr>
          <w:color w:val="auto"/>
        </w:rPr>
      </w:pPr>
      <w:r w:rsidRPr="00AF4252">
        <w:rPr>
          <w:color w:val="auto"/>
        </w:rPr>
        <w:t xml:space="preserve">HRM Handbook. (no date) </w:t>
      </w:r>
      <w:r w:rsidRPr="00AF4252">
        <w:rPr>
          <w:i/>
          <w:iCs/>
          <w:color w:val="auto"/>
        </w:rPr>
        <w:t>Skill-Based Pay.</w:t>
      </w:r>
      <w:r w:rsidRPr="00AF4252">
        <w:rPr>
          <w:color w:val="auto"/>
        </w:rPr>
        <w:t xml:space="preserve"> Available at: </w:t>
      </w:r>
      <w:hyperlink r:id="rId66" w:anchor=":~:text=This%20strategy%20rewards%20employees%20based%20on%20their%20skills%2C,communication%2C%20and%20compare%20it%20to%20other%20pay%20strategies" w:history="1">
        <w:r w:rsidRPr="00AF4252">
          <w:rPr>
            <w:rStyle w:val="Hyperlink"/>
            <w:color w:val="auto"/>
            <w:u w:val="none"/>
          </w:rPr>
          <w:t>https://hrmhandbook.com/hrp/compensation/skill-based-pay/#:~:text=This%20strategy%20rewards%20employees%20based%20on%20their%20skills%2C,communication%2C%20and%20compare%20it%20to%20other%20pay%20strategies</w:t>
        </w:r>
      </w:hyperlink>
      <w:r w:rsidRPr="00AF4252">
        <w:rPr>
          <w:color w:val="auto"/>
        </w:rPr>
        <w:t xml:space="preserve"> (Accessed: 24 January 2025).</w:t>
      </w:r>
    </w:p>
    <w:p w14:paraId="206D9CD5" w14:textId="77777777" w:rsidR="009B56A2" w:rsidRPr="00AF4252" w:rsidRDefault="009B56A2" w:rsidP="009B56A2">
      <w:pPr>
        <w:spacing w:line="360" w:lineRule="auto"/>
        <w:ind w:left="-5" w:firstLine="0"/>
        <w:rPr>
          <w:color w:val="auto"/>
        </w:rPr>
      </w:pPr>
    </w:p>
    <w:p w14:paraId="1AF3CF85" w14:textId="77777777" w:rsidR="00634307" w:rsidRPr="00AF4252" w:rsidRDefault="00634307" w:rsidP="009B56A2">
      <w:pPr>
        <w:spacing w:line="360" w:lineRule="auto"/>
        <w:ind w:left="-5" w:firstLine="0"/>
        <w:rPr>
          <w:color w:val="auto"/>
        </w:rPr>
      </w:pPr>
    </w:p>
    <w:p w14:paraId="7CBA1F2F" w14:textId="020F2B11" w:rsidR="005C3AF9" w:rsidRPr="00AF4252" w:rsidRDefault="00F973A2" w:rsidP="009B56A2">
      <w:pPr>
        <w:spacing w:line="360" w:lineRule="auto"/>
        <w:ind w:left="-5" w:firstLine="0"/>
        <w:rPr>
          <w:color w:val="auto"/>
        </w:rPr>
      </w:pPr>
      <w:r w:rsidRPr="00AF4252">
        <w:rPr>
          <w:color w:val="auto"/>
        </w:rPr>
        <w:t xml:space="preserve">Hubbard, B. (2014) How holidays impact on engagement and wellbeing. Available at: </w:t>
      </w:r>
    </w:p>
    <w:p w14:paraId="0B4B53C0" w14:textId="77777777" w:rsidR="005C3AF9" w:rsidRDefault="00277A62" w:rsidP="009B56A2">
      <w:pPr>
        <w:spacing w:line="360" w:lineRule="auto"/>
        <w:ind w:left="-5" w:firstLine="0"/>
        <w:rPr>
          <w:color w:val="auto"/>
        </w:rPr>
      </w:pPr>
      <w:hyperlink r:id="rId67">
        <w:r w:rsidR="00F973A2" w:rsidRPr="00AF4252">
          <w:rPr>
            <w:color w:val="auto"/>
          </w:rPr>
          <w:t>https://www.hrmagazine.co.uk/content/features/how-holidays-impact-on-engagement-and</w:t>
        </w:r>
      </w:hyperlink>
      <w:hyperlink r:id="rId68">
        <w:r w:rsidR="00F973A2" w:rsidRPr="00AF4252">
          <w:rPr>
            <w:color w:val="auto"/>
          </w:rPr>
          <w:t>wellbeing</w:t>
        </w:r>
      </w:hyperlink>
      <w:r w:rsidR="00F973A2" w:rsidRPr="00AF4252">
        <w:rPr>
          <w:color w:val="auto"/>
        </w:rPr>
        <w:t xml:space="preserve"> (Accessed: 12/01/25). </w:t>
      </w:r>
    </w:p>
    <w:p w14:paraId="63E3D942" w14:textId="77777777" w:rsidR="009B56A2" w:rsidRPr="00AF4252" w:rsidRDefault="009B56A2" w:rsidP="009B56A2">
      <w:pPr>
        <w:spacing w:line="360" w:lineRule="auto"/>
        <w:ind w:left="-5" w:firstLine="0"/>
        <w:rPr>
          <w:color w:val="auto"/>
        </w:rPr>
      </w:pPr>
    </w:p>
    <w:p w14:paraId="39C6E8F1" w14:textId="4D78D396" w:rsidR="002D02C7" w:rsidRPr="00AF4252" w:rsidRDefault="002D02C7" w:rsidP="009B56A2">
      <w:pPr>
        <w:spacing w:line="360" w:lineRule="auto"/>
        <w:ind w:left="-5" w:firstLine="0"/>
        <w:rPr>
          <w:color w:val="auto"/>
        </w:rPr>
      </w:pPr>
      <w:r w:rsidRPr="00AF4252">
        <w:rPr>
          <w:color w:val="auto"/>
        </w:rPr>
        <w:t xml:space="preserve">Indeed. (2023) </w:t>
      </w:r>
      <w:r w:rsidRPr="00AF4252">
        <w:rPr>
          <w:i/>
          <w:iCs/>
          <w:color w:val="auto"/>
        </w:rPr>
        <w:t>What Is Skill-Based Pay? (With Benefits and Drawbacks).</w:t>
      </w:r>
      <w:r w:rsidRPr="00AF4252">
        <w:rPr>
          <w:color w:val="auto"/>
        </w:rPr>
        <w:t xml:space="preserve"> Available at: </w:t>
      </w:r>
      <w:hyperlink r:id="rId69" w:history="1">
        <w:r w:rsidRPr="00AF4252">
          <w:rPr>
            <w:rStyle w:val="Hyperlink"/>
            <w:color w:val="auto"/>
            <w:u w:val="none"/>
          </w:rPr>
          <w:t>https://www.indeed.com/career-advice/pay-salary/what-is-skill-based-pay</w:t>
        </w:r>
      </w:hyperlink>
      <w:r w:rsidRPr="00AF4252">
        <w:rPr>
          <w:color w:val="auto"/>
        </w:rPr>
        <w:t xml:space="preserve"> (Accessed: 25 January 2025).</w:t>
      </w:r>
    </w:p>
    <w:p w14:paraId="0B3AFC96" w14:textId="77777777" w:rsidR="002D02C7" w:rsidRPr="00AF4252" w:rsidRDefault="002D02C7" w:rsidP="009B56A2">
      <w:pPr>
        <w:spacing w:line="360" w:lineRule="auto"/>
        <w:ind w:left="-5" w:firstLine="0"/>
        <w:rPr>
          <w:color w:val="auto"/>
        </w:rPr>
      </w:pPr>
    </w:p>
    <w:p w14:paraId="63D8A206" w14:textId="1EE32624" w:rsidR="005C3AF9" w:rsidRPr="00AF4252" w:rsidRDefault="00F973A2" w:rsidP="009B56A2">
      <w:pPr>
        <w:spacing w:line="360" w:lineRule="auto"/>
        <w:ind w:left="-5" w:firstLine="0"/>
        <w:rPr>
          <w:color w:val="auto"/>
        </w:rPr>
      </w:pPr>
      <w:r w:rsidRPr="00AF4252">
        <w:rPr>
          <w:color w:val="auto"/>
        </w:rPr>
        <w:t xml:space="preserve">Indeed. (2024) </w:t>
      </w:r>
      <w:r w:rsidRPr="00AF4252">
        <w:rPr>
          <w:i/>
          <w:color w:val="auto"/>
        </w:rPr>
        <w:t>Performance-related pay: what it means and how it works.</w:t>
      </w:r>
      <w:r w:rsidRPr="00AF4252">
        <w:rPr>
          <w:color w:val="auto"/>
        </w:rPr>
        <w:t xml:space="preserve"> Available at: </w:t>
      </w:r>
      <w:hyperlink r:id="rId70">
        <w:r w:rsidRPr="00AF4252">
          <w:rPr>
            <w:color w:val="auto"/>
          </w:rPr>
          <w:t>https://uk.indeed.com/career-advice/career-development/performance-related-pay</w:t>
        </w:r>
      </w:hyperlink>
      <w:r w:rsidRPr="00AF4252">
        <w:rPr>
          <w:color w:val="auto"/>
        </w:rPr>
        <w:t xml:space="preserve"> (Accessed: 19 January 2024). </w:t>
      </w:r>
    </w:p>
    <w:p w14:paraId="64609DF9" w14:textId="77777777" w:rsidR="002D02C7" w:rsidRPr="00AF4252" w:rsidRDefault="002D02C7" w:rsidP="009B56A2">
      <w:pPr>
        <w:spacing w:line="360" w:lineRule="auto"/>
        <w:ind w:left="-5" w:firstLine="0"/>
        <w:rPr>
          <w:color w:val="auto"/>
        </w:rPr>
      </w:pPr>
    </w:p>
    <w:p w14:paraId="08CC9FA4" w14:textId="3AF8584F" w:rsidR="005C3AF9" w:rsidRPr="00AF4252" w:rsidRDefault="00F973A2" w:rsidP="009B56A2">
      <w:pPr>
        <w:spacing w:line="360" w:lineRule="auto"/>
        <w:ind w:left="-5" w:firstLine="0"/>
        <w:rPr>
          <w:color w:val="auto"/>
        </w:rPr>
      </w:pPr>
      <w:r w:rsidRPr="00AF4252">
        <w:rPr>
          <w:color w:val="auto"/>
        </w:rPr>
        <w:t xml:space="preserve">Jam, R. (2020) </w:t>
      </w:r>
      <w:r w:rsidRPr="00AF4252">
        <w:rPr>
          <w:i/>
          <w:color w:val="auto"/>
        </w:rPr>
        <w:t>Five ideas for employee recognition.</w:t>
      </w:r>
      <w:r w:rsidRPr="00AF4252">
        <w:rPr>
          <w:color w:val="auto"/>
        </w:rPr>
        <w:t xml:space="preserve"> Available at: </w:t>
      </w:r>
    </w:p>
    <w:p w14:paraId="2D1519CA" w14:textId="77777777" w:rsidR="005C3AF9" w:rsidRDefault="00277A62" w:rsidP="009B56A2">
      <w:pPr>
        <w:spacing w:line="360" w:lineRule="auto"/>
        <w:ind w:left="-5" w:firstLine="0"/>
        <w:rPr>
          <w:color w:val="auto"/>
        </w:rPr>
      </w:pPr>
      <w:hyperlink r:id="rId71">
        <w:r w:rsidR="00F973A2" w:rsidRPr="00AF4252">
          <w:rPr>
            <w:color w:val="auto"/>
          </w:rPr>
          <w:t>https://www.cipd.org/uk/about/news/five-ideas-employee-recognition/</w:t>
        </w:r>
      </w:hyperlink>
      <w:r w:rsidR="00F973A2" w:rsidRPr="00AF4252">
        <w:rPr>
          <w:color w:val="auto"/>
        </w:rPr>
        <w:t xml:space="preserve"> (Accessed: 12 January 2025). </w:t>
      </w:r>
    </w:p>
    <w:p w14:paraId="61434ED1" w14:textId="77777777" w:rsidR="009B56A2" w:rsidRPr="00AF4252" w:rsidRDefault="009B56A2" w:rsidP="009B56A2">
      <w:pPr>
        <w:spacing w:line="360" w:lineRule="auto"/>
        <w:ind w:left="-5" w:firstLine="0"/>
        <w:rPr>
          <w:color w:val="auto"/>
        </w:rPr>
      </w:pPr>
    </w:p>
    <w:p w14:paraId="1D8B319A" w14:textId="77777777" w:rsidR="005C3AF9" w:rsidRPr="00AF4252" w:rsidRDefault="00F973A2" w:rsidP="009B56A2">
      <w:pPr>
        <w:spacing w:line="360" w:lineRule="auto"/>
        <w:ind w:left="-5" w:firstLine="0"/>
        <w:rPr>
          <w:color w:val="auto"/>
        </w:rPr>
      </w:pPr>
      <w:r w:rsidRPr="00AF4252">
        <w:rPr>
          <w:color w:val="auto"/>
        </w:rPr>
        <w:t xml:space="preserve">Kaleem, R. (2023) </w:t>
      </w:r>
      <w:r w:rsidRPr="00AF4252">
        <w:rPr>
          <w:i/>
          <w:color w:val="auto"/>
        </w:rPr>
        <w:t>Narrow vs. Broad Career Bands: Understanding the Pros and Cons.</w:t>
      </w:r>
      <w:r w:rsidRPr="00AF4252">
        <w:rPr>
          <w:color w:val="auto"/>
        </w:rPr>
        <w:t xml:space="preserve"> </w:t>
      </w:r>
    </w:p>
    <w:p w14:paraId="7FFAA4E7" w14:textId="77777777" w:rsidR="005C3AF9" w:rsidRPr="00AF4252" w:rsidRDefault="00F973A2" w:rsidP="009B56A2">
      <w:pPr>
        <w:spacing w:line="360" w:lineRule="auto"/>
        <w:ind w:left="-5" w:firstLine="0"/>
        <w:rPr>
          <w:color w:val="auto"/>
        </w:rPr>
      </w:pPr>
      <w:r w:rsidRPr="00AF4252">
        <w:rPr>
          <w:color w:val="auto"/>
        </w:rPr>
        <w:t xml:space="preserve">Available at: </w:t>
      </w:r>
    </w:p>
    <w:p w14:paraId="4D952874" w14:textId="77777777" w:rsidR="005C3AF9" w:rsidRPr="00AF4252" w:rsidRDefault="00F973A2" w:rsidP="009B56A2">
      <w:pPr>
        <w:spacing w:line="360" w:lineRule="auto"/>
        <w:ind w:left="-5" w:firstLine="0"/>
        <w:rPr>
          <w:color w:val="auto"/>
        </w:rPr>
      </w:pPr>
      <w:r w:rsidRPr="00AF4252">
        <w:rPr>
          <w:color w:val="auto"/>
        </w:rPr>
        <w:t xml:space="preserve">https://www.linkedin.com/pulse/narrow-vs-broad-career-bands-understanding-pros-cons-ra meez-kaleem#:~:text=Advantages%201%20They%20give%20employees%20a%20much%20c learer,they%20develop%20their%20skills%20and%20increase%20their%20contributions. </w:t>
      </w:r>
    </w:p>
    <w:p w14:paraId="24D3D78E" w14:textId="458C26E8" w:rsidR="00C11DB1" w:rsidRDefault="00F973A2" w:rsidP="009B56A2">
      <w:pPr>
        <w:spacing w:line="360" w:lineRule="auto"/>
        <w:ind w:left="-5" w:firstLine="0"/>
        <w:rPr>
          <w:color w:val="auto"/>
        </w:rPr>
      </w:pPr>
      <w:r w:rsidRPr="00AF4252">
        <w:rPr>
          <w:color w:val="auto"/>
        </w:rPr>
        <w:t xml:space="preserve">(Accessed: 18 January 2025). </w:t>
      </w:r>
    </w:p>
    <w:p w14:paraId="4B72F1F1" w14:textId="77777777" w:rsidR="009B56A2" w:rsidRPr="00AF4252" w:rsidRDefault="009B56A2" w:rsidP="009B56A2">
      <w:pPr>
        <w:spacing w:line="360" w:lineRule="auto"/>
        <w:ind w:left="-5" w:firstLine="0"/>
        <w:rPr>
          <w:color w:val="auto"/>
        </w:rPr>
      </w:pPr>
    </w:p>
    <w:p w14:paraId="052CBEBF" w14:textId="77777777" w:rsidR="00AF4252" w:rsidRDefault="002839C5" w:rsidP="009B56A2">
      <w:pPr>
        <w:spacing w:line="360" w:lineRule="auto"/>
        <w:ind w:left="0" w:firstLine="0"/>
        <w:rPr>
          <w:rFonts w:eastAsia="Arial"/>
          <w:color w:val="auto"/>
          <w:kern w:val="0"/>
          <w:lang w:eastAsia="en-US"/>
          <w14:ligatures w14:val="none"/>
        </w:rPr>
      </w:pPr>
      <w:r w:rsidRPr="002839C5">
        <w:rPr>
          <w:rFonts w:eastAsia="Arial"/>
          <w:color w:val="auto"/>
          <w:kern w:val="0"/>
          <w:lang w:eastAsia="en-US"/>
          <w14:ligatures w14:val="none"/>
        </w:rPr>
        <w:t xml:space="preserve">Laroche, </w:t>
      </w:r>
      <w:r w:rsidR="00C11DB1" w:rsidRPr="00AF4252">
        <w:rPr>
          <w:rFonts w:eastAsia="Arial"/>
          <w:color w:val="auto"/>
          <w:kern w:val="0"/>
          <w:lang w:eastAsia="en-US"/>
          <w14:ligatures w14:val="none"/>
        </w:rPr>
        <w:t>P. (</w:t>
      </w:r>
      <w:r w:rsidRPr="002839C5">
        <w:rPr>
          <w:rFonts w:eastAsia="Arial"/>
          <w:color w:val="auto"/>
          <w:kern w:val="0"/>
          <w:lang w:eastAsia="en-US"/>
          <w14:ligatures w14:val="none"/>
        </w:rPr>
        <w:t>2020</w:t>
      </w:r>
      <w:r w:rsidR="00C11DB1" w:rsidRPr="00AF4252">
        <w:rPr>
          <w:rFonts w:eastAsia="Arial"/>
          <w:color w:val="auto"/>
          <w:kern w:val="0"/>
          <w:lang w:eastAsia="en-US"/>
          <w14:ligatures w14:val="none"/>
        </w:rPr>
        <w:t>) Unions, Collective Bargaining and Firm Performance</w:t>
      </w:r>
      <w:r w:rsidR="00AF4252" w:rsidRPr="00AF4252">
        <w:rPr>
          <w:rFonts w:eastAsia="Arial"/>
          <w:color w:val="auto"/>
          <w:kern w:val="0"/>
          <w:lang w:eastAsia="en-US"/>
          <w14:ligatures w14:val="none"/>
        </w:rPr>
        <w:t xml:space="preserve">. In </w:t>
      </w:r>
      <w:r w:rsidR="00AF4252" w:rsidRPr="00AF4252">
        <w:rPr>
          <w:rFonts w:eastAsia="Arial"/>
          <w:i/>
          <w:iCs/>
          <w:color w:val="auto"/>
          <w:kern w:val="0"/>
          <w:lang w:eastAsia="en-US"/>
          <w14:ligatures w14:val="none"/>
        </w:rPr>
        <w:t>Handbook of Labor, Human Resources and Population Economics</w:t>
      </w:r>
      <w:r w:rsidR="00AF4252" w:rsidRPr="00AF4252">
        <w:rPr>
          <w:rFonts w:eastAsia="Arial"/>
          <w:color w:val="auto"/>
          <w:kern w:val="0"/>
          <w:lang w:eastAsia="en-US"/>
          <w14:ligatures w14:val="none"/>
        </w:rPr>
        <w:t xml:space="preserve"> (pp. 1-27). Cham: Springer International Publishing.</w:t>
      </w:r>
    </w:p>
    <w:p w14:paraId="739920EA" w14:textId="77777777" w:rsidR="00AF4252" w:rsidRDefault="00AF4252" w:rsidP="009B56A2">
      <w:pPr>
        <w:spacing w:line="360" w:lineRule="auto"/>
        <w:ind w:left="0" w:firstLine="0"/>
        <w:rPr>
          <w:rFonts w:eastAsia="Arial"/>
          <w:color w:val="auto"/>
          <w:kern w:val="0"/>
          <w:lang w:eastAsia="en-US"/>
          <w14:ligatures w14:val="none"/>
        </w:rPr>
      </w:pPr>
    </w:p>
    <w:p w14:paraId="3A3967E8" w14:textId="38D85F47" w:rsidR="00AF4252" w:rsidRDefault="00647B2D" w:rsidP="009B56A2">
      <w:pPr>
        <w:spacing w:line="360" w:lineRule="auto"/>
        <w:ind w:left="0" w:firstLine="0"/>
        <w:rPr>
          <w:rFonts w:eastAsia="Arial"/>
          <w:color w:val="auto"/>
          <w:kern w:val="0"/>
          <w:lang w:eastAsia="en-US"/>
          <w14:ligatures w14:val="none"/>
        </w:rPr>
      </w:pPr>
      <w:r w:rsidRPr="00AF4252">
        <w:rPr>
          <w:color w:val="auto"/>
        </w:rPr>
        <w:t>Linked</w:t>
      </w:r>
      <w:r w:rsidR="00CA181B">
        <w:rPr>
          <w:color w:val="auto"/>
        </w:rPr>
        <w:t>I</w:t>
      </w:r>
      <w:r w:rsidRPr="00AF4252">
        <w:rPr>
          <w:color w:val="auto"/>
        </w:rPr>
        <w:t xml:space="preserve">n. (2024a) </w:t>
      </w:r>
      <w:r w:rsidRPr="00AF4252">
        <w:rPr>
          <w:i/>
          <w:iCs/>
          <w:color w:val="auto"/>
        </w:rPr>
        <w:t xml:space="preserve">How do you motivate employees with non-monetary rewards and recognition? </w:t>
      </w:r>
      <w:r w:rsidRPr="00AF4252">
        <w:rPr>
          <w:color w:val="auto"/>
        </w:rPr>
        <w:t>Available at: https://www.linkedin.com/advice/1/how-do-you-motivate-employees-non-monetary#:~:text=Non-</w:t>
      </w:r>
      <w:r w:rsidRPr="00AF4252">
        <w:rPr>
          <w:color w:val="auto"/>
        </w:rPr>
        <w:lastRenderedPageBreak/>
        <w:t xml:space="preserve">monetary%20rewards%20and%20recognition%20are%20powerful%20ways%20to,engagement%2C%20loyalty%2C%20and%20performance%2C%20without%20breaking%20your%20budget. </w:t>
      </w:r>
      <w:r w:rsidR="00634307" w:rsidRPr="00AF4252">
        <w:rPr>
          <w:color w:val="auto"/>
        </w:rPr>
        <w:t>(</w:t>
      </w:r>
      <w:r w:rsidRPr="00AF4252">
        <w:rPr>
          <w:color w:val="auto"/>
        </w:rPr>
        <w:t>Accessed: 22 January 2025</w:t>
      </w:r>
      <w:r w:rsidR="00634307" w:rsidRPr="00AF4252">
        <w:rPr>
          <w:color w:val="auto"/>
        </w:rPr>
        <w:t>)</w:t>
      </w:r>
      <w:r w:rsidRPr="00AF4252">
        <w:rPr>
          <w:color w:val="auto"/>
        </w:rPr>
        <w:t>.</w:t>
      </w:r>
    </w:p>
    <w:p w14:paraId="7FA96804" w14:textId="77777777" w:rsidR="00AF4252" w:rsidRDefault="00AF4252" w:rsidP="009B56A2">
      <w:pPr>
        <w:spacing w:line="360" w:lineRule="auto"/>
        <w:ind w:left="0" w:firstLine="0"/>
        <w:rPr>
          <w:rFonts w:eastAsia="Arial"/>
          <w:color w:val="auto"/>
          <w:kern w:val="0"/>
          <w:lang w:eastAsia="en-US"/>
          <w14:ligatures w14:val="none"/>
        </w:rPr>
      </w:pPr>
    </w:p>
    <w:p w14:paraId="43BFA8B4" w14:textId="2CAF01A7" w:rsidR="00AF4252" w:rsidRDefault="00647B2D" w:rsidP="009B56A2">
      <w:pPr>
        <w:spacing w:line="360" w:lineRule="auto"/>
        <w:ind w:left="0" w:firstLine="0"/>
        <w:rPr>
          <w:rFonts w:eastAsia="Arial"/>
          <w:color w:val="auto"/>
          <w:kern w:val="0"/>
          <w:lang w:eastAsia="en-US"/>
          <w14:ligatures w14:val="none"/>
        </w:rPr>
      </w:pPr>
      <w:r w:rsidRPr="00AF4252">
        <w:rPr>
          <w:color w:val="auto"/>
        </w:rPr>
        <w:t>Linked</w:t>
      </w:r>
      <w:r w:rsidR="00CA181B">
        <w:rPr>
          <w:color w:val="auto"/>
        </w:rPr>
        <w:t>I</w:t>
      </w:r>
      <w:r w:rsidRPr="00AF4252">
        <w:rPr>
          <w:color w:val="auto"/>
        </w:rPr>
        <w:t>n. (2024b) How do you motivate employees with non-monetary rewards and recognition? Available at: https://www.linkedin.com/advice/1/how-do-you-motivate-employees-non-monetary#:~:text=Non-monetary%20rewards%20and%20recognition%20are%20powerful%20ways%20to,engagement%2C%20loyalty%2C%20and%20performance%2C%20without%20breaking%20your%20budget. (Accessed: 22 January 2025.</w:t>
      </w:r>
    </w:p>
    <w:p w14:paraId="69540443" w14:textId="77777777" w:rsidR="00AF4252" w:rsidRDefault="00AF4252" w:rsidP="009B56A2">
      <w:pPr>
        <w:spacing w:line="360" w:lineRule="auto"/>
        <w:ind w:left="0" w:firstLine="0"/>
        <w:rPr>
          <w:rFonts w:eastAsia="Arial"/>
          <w:color w:val="auto"/>
          <w:kern w:val="0"/>
          <w:lang w:eastAsia="en-US"/>
          <w14:ligatures w14:val="none"/>
        </w:rPr>
      </w:pPr>
    </w:p>
    <w:p w14:paraId="54A52E0F" w14:textId="2AB7D430" w:rsidR="005C3AF9" w:rsidRPr="00AF4252" w:rsidRDefault="00F973A2" w:rsidP="009B56A2">
      <w:pPr>
        <w:spacing w:line="360" w:lineRule="auto"/>
        <w:ind w:left="0" w:firstLine="0"/>
        <w:rPr>
          <w:rFonts w:eastAsia="Arial"/>
          <w:color w:val="auto"/>
          <w:kern w:val="0"/>
          <w:lang w:eastAsia="en-US"/>
          <w14:ligatures w14:val="none"/>
        </w:rPr>
      </w:pPr>
      <w:r w:rsidRPr="00AF4252">
        <w:rPr>
          <w:color w:val="auto"/>
        </w:rPr>
        <w:t xml:space="preserve">McCrary-Ruiz-Esparza, E. (2023) </w:t>
      </w:r>
      <w:r w:rsidRPr="00AF4252">
        <w:rPr>
          <w:i/>
          <w:color w:val="auto"/>
        </w:rPr>
        <w:t xml:space="preserve">In the age of public salary-range listings, some jobseekers feel duped. </w:t>
      </w:r>
      <w:r w:rsidRPr="00AF4252">
        <w:rPr>
          <w:color w:val="auto"/>
        </w:rPr>
        <w:t xml:space="preserve">Available at: </w:t>
      </w:r>
    </w:p>
    <w:p w14:paraId="5FE4D7FA" w14:textId="6CE8D7E3" w:rsidR="005C3AF9" w:rsidRDefault="00277A62" w:rsidP="009B56A2">
      <w:pPr>
        <w:spacing w:line="360" w:lineRule="auto"/>
        <w:ind w:left="-5" w:firstLine="0"/>
        <w:rPr>
          <w:color w:val="auto"/>
        </w:rPr>
      </w:pPr>
      <w:hyperlink r:id="rId72">
        <w:r w:rsidR="00F973A2" w:rsidRPr="00AF4252">
          <w:rPr>
            <w:color w:val="auto"/>
          </w:rPr>
          <w:t xml:space="preserve">https://www.bbc.com/worklife/article/20231127-in-the-age-of-public-salary-range-listings-s </w:t>
        </w:r>
      </w:hyperlink>
      <w:hyperlink r:id="rId73">
        <w:r w:rsidR="00F973A2" w:rsidRPr="00AF4252">
          <w:rPr>
            <w:color w:val="auto"/>
          </w:rPr>
          <w:t>ome-jobseekers-feel-duped</w:t>
        </w:r>
      </w:hyperlink>
      <w:r w:rsidR="00F973A2" w:rsidRPr="00AF4252">
        <w:rPr>
          <w:color w:val="auto"/>
        </w:rPr>
        <w:t xml:space="preserve"> (Accessed: 19 January 202</w:t>
      </w:r>
      <w:r w:rsidR="00634307" w:rsidRPr="00AF4252">
        <w:rPr>
          <w:color w:val="auto"/>
        </w:rPr>
        <w:t>5</w:t>
      </w:r>
      <w:r w:rsidR="00F973A2" w:rsidRPr="00AF4252">
        <w:rPr>
          <w:color w:val="auto"/>
        </w:rPr>
        <w:t xml:space="preserve">). </w:t>
      </w:r>
    </w:p>
    <w:p w14:paraId="27854FF8" w14:textId="77777777" w:rsidR="009B56A2" w:rsidRPr="00AF4252" w:rsidRDefault="009B56A2" w:rsidP="009B56A2">
      <w:pPr>
        <w:spacing w:line="360" w:lineRule="auto"/>
        <w:ind w:left="-5" w:firstLine="0"/>
        <w:rPr>
          <w:color w:val="auto"/>
        </w:rPr>
      </w:pPr>
    </w:p>
    <w:p w14:paraId="693E8C8D" w14:textId="77777777" w:rsidR="005C3AF9" w:rsidRPr="00AF4252" w:rsidRDefault="00F973A2" w:rsidP="009B56A2">
      <w:pPr>
        <w:spacing w:line="360" w:lineRule="auto"/>
        <w:ind w:left="-5" w:firstLine="0"/>
        <w:rPr>
          <w:color w:val="auto"/>
        </w:rPr>
      </w:pPr>
      <w:r w:rsidRPr="00AF4252">
        <w:rPr>
          <w:color w:val="auto"/>
        </w:rPr>
        <w:t xml:space="preserve">Morris, A. (2023) </w:t>
      </w:r>
      <w:r w:rsidRPr="00AF4252">
        <w:rPr>
          <w:i/>
          <w:color w:val="auto"/>
        </w:rPr>
        <w:t>Different Types of Pay Structures</w:t>
      </w:r>
      <w:r w:rsidRPr="00AF4252">
        <w:rPr>
          <w:color w:val="auto"/>
        </w:rPr>
        <w:t xml:space="preserve">. Available at: </w:t>
      </w:r>
    </w:p>
    <w:p w14:paraId="1FA2EB4B" w14:textId="77777777" w:rsidR="005C3AF9" w:rsidRDefault="00277A62" w:rsidP="009B56A2">
      <w:pPr>
        <w:spacing w:line="360" w:lineRule="auto"/>
        <w:ind w:left="-5" w:firstLine="0"/>
        <w:rPr>
          <w:color w:val="auto"/>
        </w:rPr>
      </w:pPr>
      <w:hyperlink r:id="rId74">
        <w:r w:rsidR="00F973A2" w:rsidRPr="00AF4252">
          <w:rPr>
            <w:color w:val="auto"/>
          </w:rPr>
          <w:t>https://www.davidsonmorris.com/different-types-of-pay-structures/</w:t>
        </w:r>
      </w:hyperlink>
      <w:r w:rsidR="00F973A2" w:rsidRPr="00AF4252">
        <w:rPr>
          <w:color w:val="auto"/>
        </w:rPr>
        <w:t xml:space="preserve"> (Accessed: 19 January 2025). </w:t>
      </w:r>
    </w:p>
    <w:p w14:paraId="4A701BA7" w14:textId="77777777" w:rsidR="009B56A2" w:rsidRPr="00AF4252" w:rsidRDefault="009B56A2" w:rsidP="009B56A2">
      <w:pPr>
        <w:spacing w:line="360" w:lineRule="auto"/>
        <w:ind w:left="-5" w:firstLine="0"/>
        <w:rPr>
          <w:color w:val="auto"/>
        </w:rPr>
      </w:pPr>
    </w:p>
    <w:p w14:paraId="48296F91" w14:textId="77777777" w:rsidR="005C3AF9" w:rsidRPr="00AF4252" w:rsidRDefault="00F973A2" w:rsidP="009B56A2">
      <w:pPr>
        <w:spacing w:line="360" w:lineRule="auto"/>
        <w:ind w:left="-5" w:firstLine="0"/>
        <w:rPr>
          <w:color w:val="auto"/>
        </w:rPr>
      </w:pPr>
      <w:r w:rsidRPr="00AF4252">
        <w:rPr>
          <w:color w:val="auto"/>
        </w:rPr>
        <w:t xml:space="preserve">Munir, R., Lodhi, M.E., Sabir, H.M. and Khan, N. (2016) ‘Impact of Rewards (Intrinsic and </w:t>
      </w:r>
    </w:p>
    <w:p w14:paraId="78A9E6EA" w14:textId="7636A5A3" w:rsidR="005C3AF9" w:rsidRDefault="00F973A2" w:rsidP="009B56A2">
      <w:pPr>
        <w:spacing w:line="360" w:lineRule="auto"/>
        <w:ind w:left="-5" w:firstLine="0"/>
        <w:rPr>
          <w:color w:val="auto"/>
        </w:rPr>
      </w:pPr>
      <w:r w:rsidRPr="00AF4252">
        <w:rPr>
          <w:color w:val="auto"/>
        </w:rPr>
        <w:t>Extrinsic) on Employee Performance with Special Reference to Courier Companies of Faisalabad City</w:t>
      </w:r>
      <w:r w:rsidR="003435F0" w:rsidRPr="00AF4252">
        <w:rPr>
          <w:color w:val="auto"/>
        </w:rPr>
        <w:t>,’</w:t>
      </w:r>
      <w:r w:rsidRPr="00AF4252">
        <w:rPr>
          <w:color w:val="auto"/>
        </w:rPr>
        <w:t xml:space="preserve"> </w:t>
      </w:r>
      <w:r w:rsidRPr="00AF4252">
        <w:rPr>
          <w:i/>
          <w:color w:val="auto"/>
        </w:rPr>
        <w:t>European Journal of Business and Management</w:t>
      </w:r>
      <w:r w:rsidRPr="00AF4252">
        <w:rPr>
          <w:color w:val="auto"/>
        </w:rPr>
        <w:t xml:space="preserve">, 8(25), pp.88–98. Available at: </w:t>
      </w:r>
      <w:hyperlink r:id="rId75">
        <w:r w:rsidRPr="00AF4252">
          <w:rPr>
            <w:color w:val="auto"/>
          </w:rPr>
          <w:t>https://core.ac.uk/download/pdf/234627487.pdf</w:t>
        </w:r>
      </w:hyperlink>
      <w:r w:rsidRPr="00AF4252">
        <w:rPr>
          <w:color w:val="auto"/>
        </w:rPr>
        <w:t xml:space="preserve"> (Accessed: 28 December 2024). </w:t>
      </w:r>
    </w:p>
    <w:p w14:paraId="753BBBAF" w14:textId="77777777" w:rsidR="009B56A2" w:rsidRPr="00AF4252" w:rsidRDefault="009B56A2" w:rsidP="009B56A2">
      <w:pPr>
        <w:spacing w:line="360" w:lineRule="auto"/>
        <w:ind w:left="-5" w:firstLine="0"/>
        <w:rPr>
          <w:color w:val="auto"/>
        </w:rPr>
      </w:pPr>
    </w:p>
    <w:p w14:paraId="290C85A9" w14:textId="77777777" w:rsidR="005C3AF9" w:rsidRPr="00AF4252" w:rsidRDefault="00F973A2" w:rsidP="009B56A2">
      <w:pPr>
        <w:spacing w:line="360" w:lineRule="auto"/>
        <w:ind w:left="-5" w:firstLine="0"/>
        <w:rPr>
          <w:color w:val="auto"/>
        </w:rPr>
      </w:pPr>
      <w:r w:rsidRPr="00AF4252">
        <w:rPr>
          <w:color w:val="auto"/>
        </w:rPr>
        <w:t xml:space="preserve">Neathey, F. and Reilly, P. (2003) </w:t>
      </w:r>
      <w:r w:rsidRPr="00AF4252">
        <w:rPr>
          <w:i/>
          <w:color w:val="auto"/>
        </w:rPr>
        <w:t>Competency-based Pay.</w:t>
      </w:r>
      <w:r w:rsidRPr="00AF4252">
        <w:rPr>
          <w:color w:val="auto"/>
        </w:rPr>
        <w:t xml:space="preserve"> Available at: </w:t>
      </w:r>
    </w:p>
    <w:p w14:paraId="6070788A" w14:textId="77777777" w:rsidR="005C3AF9" w:rsidRPr="00AF4252" w:rsidRDefault="00277A62" w:rsidP="009B56A2">
      <w:pPr>
        <w:spacing w:line="360" w:lineRule="auto"/>
        <w:ind w:left="-5" w:firstLine="0"/>
        <w:rPr>
          <w:color w:val="auto"/>
        </w:rPr>
      </w:pPr>
      <w:hyperlink r:id="rId76">
        <w:r w:rsidR="00F973A2" w:rsidRPr="00AF4252">
          <w:rPr>
            <w:color w:val="auto"/>
          </w:rPr>
          <w:t>https://www.employment-studies.co.uk/system/files/resources/files/mp25.pdf</w:t>
        </w:r>
      </w:hyperlink>
      <w:r w:rsidR="00F973A2" w:rsidRPr="00AF4252">
        <w:rPr>
          <w:color w:val="auto"/>
        </w:rPr>
        <w:t xml:space="preserve"> (Accessed: </w:t>
      </w:r>
    </w:p>
    <w:p w14:paraId="55CD1F4C" w14:textId="77777777" w:rsidR="005C3AF9" w:rsidRDefault="00F973A2" w:rsidP="009B56A2">
      <w:pPr>
        <w:spacing w:line="360" w:lineRule="auto"/>
        <w:ind w:left="-5" w:firstLine="0"/>
        <w:rPr>
          <w:color w:val="auto"/>
        </w:rPr>
      </w:pPr>
      <w:r w:rsidRPr="00AF4252">
        <w:rPr>
          <w:color w:val="auto"/>
        </w:rPr>
        <w:t xml:space="preserve">18 January 2025). </w:t>
      </w:r>
    </w:p>
    <w:p w14:paraId="7450F1FC" w14:textId="77777777" w:rsidR="009B56A2" w:rsidRPr="00AF4252" w:rsidRDefault="009B56A2" w:rsidP="009B56A2">
      <w:pPr>
        <w:spacing w:line="360" w:lineRule="auto"/>
        <w:ind w:left="-5" w:firstLine="0"/>
        <w:rPr>
          <w:color w:val="auto"/>
        </w:rPr>
      </w:pPr>
    </w:p>
    <w:p w14:paraId="7914FC80" w14:textId="7116F685" w:rsidR="00AF4252" w:rsidRDefault="00F04B78" w:rsidP="009B56A2">
      <w:pPr>
        <w:spacing w:line="360" w:lineRule="auto"/>
        <w:ind w:left="-5" w:firstLine="0"/>
        <w:rPr>
          <w:color w:val="auto"/>
        </w:rPr>
      </w:pPr>
      <w:r w:rsidRPr="00AF4252">
        <w:rPr>
          <w:color w:val="auto"/>
        </w:rPr>
        <w:lastRenderedPageBreak/>
        <w:t>Nickerson, C. (2023) Herzberg’s Two-Factor Theory of Motivation-Hygiene. Available at: https://www.simplypsychology.org/herzbergs-two-factor-theory.html (Accessed: 23 January 2025).</w:t>
      </w:r>
    </w:p>
    <w:p w14:paraId="6AAA800C" w14:textId="77777777" w:rsidR="009B56A2" w:rsidRPr="00AF4252" w:rsidRDefault="009B56A2" w:rsidP="009B56A2">
      <w:pPr>
        <w:spacing w:line="360" w:lineRule="auto"/>
        <w:ind w:left="-5" w:firstLine="0"/>
        <w:rPr>
          <w:rFonts w:eastAsia="Aptos"/>
          <w:color w:val="auto"/>
          <w:lang w:eastAsia="en-US"/>
        </w:rPr>
      </w:pPr>
    </w:p>
    <w:p w14:paraId="4FD66146" w14:textId="19816229" w:rsidR="00AF4252" w:rsidRPr="00AF4252" w:rsidRDefault="00AF4252" w:rsidP="009B56A2">
      <w:pPr>
        <w:spacing w:line="360" w:lineRule="auto"/>
        <w:ind w:left="0" w:firstLine="0"/>
        <w:rPr>
          <w:rFonts w:eastAsia="Aptos"/>
          <w:color w:val="auto"/>
          <w:lang w:eastAsia="en-US"/>
        </w:rPr>
      </w:pPr>
      <w:r w:rsidRPr="00AF4252">
        <w:rPr>
          <w:rFonts w:eastAsia="Aptos"/>
          <w:color w:val="auto"/>
          <w:lang w:eastAsia="en-US"/>
        </w:rPr>
        <w:t xml:space="preserve">Office for National Statistics [ONS]. (2023) </w:t>
      </w:r>
      <w:r w:rsidRPr="00AF4252">
        <w:rPr>
          <w:rFonts w:eastAsia="Aptos"/>
          <w:i/>
          <w:iCs/>
          <w:color w:val="auto"/>
          <w:lang w:eastAsia="en-US"/>
        </w:rPr>
        <w:t>Terms and conditions.</w:t>
      </w:r>
      <w:r w:rsidRPr="00AF4252">
        <w:rPr>
          <w:rFonts w:eastAsia="Aptos"/>
          <w:color w:val="auto"/>
          <w:lang w:eastAsia="en-US"/>
        </w:rPr>
        <w:t xml:space="preserve"> Available at: </w:t>
      </w:r>
      <w:hyperlink r:id="rId77" w:history="1">
        <w:r w:rsidRPr="00AF4252">
          <w:rPr>
            <w:rStyle w:val="Hyperlink"/>
            <w:rFonts w:eastAsia="Aptos"/>
            <w:color w:val="auto"/>
            <w:u w:val="none"/>
            <w:lang w:eastAsia="en-US"/>
          </w:rPr>
          <w:t>https://www.ons.gov.uk/help/termsandconditions</w:t>
        </w:r>
      </w:hyperlink>
      <w:r w:rsidRPr="00AF4252">
        <w:rPr>
          <w:rFonts w:eastAsia="Aptos"/>
          <w:color w:val="auto"/>
          <w:lang w:eastAsia="en-US"/>
        </w:rPr>
        <w:t xml:space="preserve"> (Accessed: 24 January 2024).</w:t>
      </w:r>
    </w:p>
    <w:p w14:paraId="5474C152" w14:textId="77777777" w:rsidR="00AF4252" w:rsidRPr="00AF4252" w:rsidRDefault="00AF4252" w:rsidP="009B56A2">
      <w:pPr>
        <w:spacing w:line="360" w:lineRule="auto"/>
        <w:ind w:left="0" w:firstLine="0"/>
        <w:rPr>
          <w:rFonts w:eastAsia="Aptos"/>
          <w:color w:val="auto"/>
          <w:lang w:eastAsia="en-US"/>
        </w:rPr>
      </w:pPr>
    </w:p>
    <w:p w14:paraId="5531A222" w14:textId="77777777" w:rsidR="00AF4252" w:rsidRPr="00AF4252" w:rsidRDefault="00AF4252" w:rsidP="009B56A2">
      <w:pPr>
        <w:spacing w:line="360" w:lineRule="auto"/>
        <w:ind w:left="0" w:firstLine="0"/>
        <w:rPr>
          <w:rFonts w:eastAsia="Aptos"/>
          <w:color w:val="auto"/>
          <w:lang w:eastAsia="en-US"/>
        </w:rPr>
      </w:pPr>
      <w:r w:rsidRPr="00AF4252">
        <w:rPr>
          <w:rFonts w:eastAsia="Aptos"/>
          <w:color w:val="auto"/>
          <w:lang w:eastAsia="en-US"/>
        </w:rPr>
        <w:t xml:space="preserve">Office for National Statistics [ONS]. (2025) </w:t>
      </w:r>
      <w:r w:rsidRPr="00AF4252">
        <w:rPr>
          <w:rFonts w:eastAsia="Aptos"/>
          <w:i/>
          <w:iCs/>
          <w:color w:val="auto"/>
          <w:lang w:eastAsia="en-US"/>
        </w:rPr>
        <w:t xml:space="preserve">Labour market overview, UK: January 2025. </w:t>
      </w:r>
      <w:r w:rsidRPr="00AF4252">
        <w:rPr>
          <w:rFonts w:eastAsia="Aptos"/>
          <w:color w:val="auto"/>
          <w:lang w:eastAsia="en-US"/>
        </w:rPr>
        <w:t xml:space="preserve">Available at: </w:t>
      </w:r>
      <w:hyperlink r:id="rId78" w:history="1">
        <w:r w:rsidRPr="00AF4252">
          <w:rPr>
            <w:rStyle w:val="Hyperlink"/>
            <w:rFonts w:eastAsia="Aptos"/>
            <w:color w:val="auto"/>
            <w:u w:val="none"/>
            <w:lang w:eastAsia="en-US"/>
          </w:rPr>
          <w:t>https://www.beta.ons.gov.uk/employmentandlabourmarket/peopleinwork/employmentandemployeetypes/bulletins/uklabourmarket/january2025</w:t>
        </w:r>
      </w:hyperlink>
      <w:r w:rsidRPr="00AF4252">
        <w:rPr>
          <w:rFonts w:eastAsia="Aptos"/>
          <w:color w:val="auto"/>
          <w:lang w:eastAsia="en-US"/>
        </w:rPr>
        <w:t xml:space="preserve"> (Accessed: 24 January 2025).</w:t>
      </w:r>
    </w:p>
    <w:p w14:paraId="050B17F4" w14:textId="77777777" w:rsidR="00AF4252" w:rsidRPr="00AF4252" w:rsidRDefault="00AF4252" w:rsidP="009B56A2">
      <w:pPr>
        <w:spacing w:line="360" w:lineRule="auto"/>
        <w:ind w:left="0" w:firstLine="0"/>
        <w:rPr>
          <w:rFonts w:eastAsia="Aptos"/>
          <w:color w:val="auto"/>
          <w:lang w:eastAsia="en-US"/>
        </w:rPr>
      </w:pPr>
    </w:p>
    <w:p w14:paraId="009F4786" w14:textId="6C25E690" w:rsidR="00634307" w:rsidRPr="00AF4252" w:rsidRDefault="00634307" w:rsidP="009B56A2">
      <w:pPr>
        <w:spacing w:line="360" w:lineRule="auto"/>
        <w:ind w:left="0" w:firstLine="0"/>
        <w:rPr>
          <w:color w:val="auto"/>
        </w:rPr>
      </w:pPr>
      <w:r w:rsidRPr="00AF4252">
        <w:rPr>
          <w:color w:val="auto"/>
        </w:rPr>
        <w:t xml:space="preserve">Padhi, A., Mitra </w:t>
      </w:r>
      <w:r w:rsidR="009F7A96" w:rsidRPr="00AF4252">
        <w:rPr>
          <w:color w:val="auto"/>
        </w:rPr>
        <w:t xml:space="preserve">A. </w:t>
      </w:r>
      <w:r w:rsidRPr="00AF4252">
        <w:rPr>
          <w:color w:val="auto"/>
        </w:rPr>
        <w:t>and Paul</w:t>
      </w:r>
      <w:r w:rsidR="009F7A96" w:rsidRPr="00AF4252">
        <w:rPr>
          <w:color w:val="auto"/>
        </w:rPr>
        <w:t>, S.</w:t>
      </w:r>
      <w:r w:rsidRPr="00AF4252">
        <w:rPr>
          <w:color w:val="auto"/>
        </w:rPr>
        <w:t xml:space="preserve"> (2020) </w:t>
      </w:r>
      <w:r w:rsidR="009F7A96" w:rsidRPr="00AF4252">
        <w:rPr>
          <w:color w:val="auto"/>
        </w:rPr>
        <w:t>‘</w:t>
      </w:r>
      <w:r w:rsidRPr="00AF4252">
        <w:rPr>
          <w:color w:val="auto"/>
        </w:rPr>
        <w:t>A Study on the Analysis of Training and Retention Strategies in some selected IT sectors at Odisha</w:t>
      </w:r>
      <w:r w:rsidR="009F7A96" w:rsidRPr="00AF4252">
        <w:rPr>
          <w:color w:val="auto"/>
        </w:rPr>
        <w:t>’</w:t>
      </w:r>
      <w:r w:rsidRPr="00AF4252">
        <w:rPr>
          <w:color w:val="auto"/>
        </w:rPr>
        <w:t xml:space="preserve">, </w:t>
      </w:r>
      <w:r w:rsidRPr="00AF4252">
        <w:rPr>
          <w:i/>
          <w:iCs/>
          <w:color w:val="auto"/>
        </w:rPr>
        <w:t>2020 International Conference on Computer Science, Engineering and Applications (ICCSEA),</w:t>
      </w:r>
      <w:r w:rsidRPr="00AF4252">
        <w:rPr>
          <w:color w:val="auto"/>
        </w:rPr>
        <w:t xml:space="preserve"> pp. 1-5, </w:t>
      </w:r>
      <w:r w:rsidR="009F7A96" w:rsidRPr="00AF4252">
        <w:rPr>
          <w:color w:val="auto"/>
        </w:rPr>
        <w:t xml:space="preserve">Available at: </w:t>
      </w:r>
      <w:hyperlink r:id="rId79" w:history="1">
        <w:r w:rsidR="009F7A96" w:rsidRPr="00AF4252">
          <w:rPr>
            <w:rStyle w:val="Hyperlink"/>
            <w:color w:val="auto"/>
            <w:u w:val="none"/>
          </w:rPr>
          <w:t>https://www.researchgate.net/publication/342282044_A_Study_on_the_Analysis_of_Training_and_Retention_Strategies_in_some_selected_IT_sectors_at_Odisha</w:t>
        </w:r>
      </w:hyperlink>
      <w:r w:rsidR="009F7A96" w:rsidRPr="00AF4252">
        <w:rPr>
          <w:color w:val="auto"/>
        </w:rPr>
        <w:t xml:space="preserve"> (Accessed: 24 January 2025).</w:t>
      </w:r>
    </w:p>
    <w:p w14:paraId="1BC787AD" w14:textId="77777777" w:rsidR="00AF4252" w:rsidRPr="00AF4252" w:rsidRDefault="00AF4252" w:rsidP="009B56A2">
      <w:pPr>
        <w:spacing w:line="360" w:lineRule="auto"/>
        <w:ind w:left="0" w:firstLine="0"/>
        <w:rPr>
          <w:rFonts w:eastAsia="Aptos"/>
          <w:color w:val="auto"/>
          <w:lang w:eastAsia="en-US"/>
        </w:rPr>
      </w:pPr>
    </w:p>
    <w:p w14:paraId="77E7608B" w14:textId="2F0B2BF5" w:rsidR="002839C5" w:rsidRPr="00AF4252" w:rsidRDefault="00AF4252" w:rsidP="009B56A2">
      <w:pPr>
        <w:spacing w:line="360" w:lineRule="auto"/>
        <w:ind w:left="0" w:firstLine="0"/>
        <w:rPr>
          <w:color w:val="auto"/>
        </w:rPr>
      </w:pPr>
      <w:r w:rsidRPr="00AF4252">
        <w:rPr>
          <w:color w:val="auto"/>
        </w:rPr>
        <w:t xml:space="preserve">Peters, R. (2024) </w:t>
      </w:r>
      <w:r w:rsidRPr="00AF4252">
        <w:rPr>
          <w:i/>
          <w:iCs/>
          <w:color w:val="auto"/>
        </w:rPr>
        <w:t>The psychological contract.</w:t>
      </w:r>
      <w:r w:rsidRPr="00AF4252">
        <w:rPr>
          <w:color w:val="auto"/>
        </w:rPr>
        <w:t xml:space="preserve"> Available at: </w:t>
      </w:r>
      <w:hyperlink r:id="rId80" w:anchor="what-is-the-psychological-contract" w:history="1">
        <w:r w:rsidRPr="00AF4252">
          <w:rPr>
            <w:rStyle w:val="Hyperlink"/>
            <w:color w:val="auto"/>
            <w:u w:val="none"/>
          </w:rPr>
          <w:t>https://www.cipd.org/uk/knowledge/factsheets/psychological-factsheet/#what-is-the-psychological-contract</w:t>
        </w:r>
      </w:hyperlink>
      <w:r w:rsidRPr="00AF4252">
        <w:rPr>
          <w:color w:val="auto"/>
        </w:rPr>
        <w:t xml:space="preserve"> (Accessed: 24 January 2025). </w:t>
      </w:r>
    </w:p>
    <w:p w14:paraId="1108692D" w14:textId="77777777" w:rsidR="002839C5" w:rsidRPr="00AF4252" w:rsidRDefault="002839C5" w:rsidP="009B56A2">
      <w:pPr>
        <w:spacing w:line="360" w:lineRule="auto"/>
        <w:ind w:left="0" w:firstLine="0"/>
        <w:rPr>
          <w:color w:val="auto"/>
        </w:rPr>
      </w:pPr>
    </w:p>
    <w:p w14:paraId="4CA105BD" w14:textId="0AD2DD2E" w:rsidR="005C3AF9" w:rsidRPr="009B56A2" w:rsidRDefault="00F973A2" w:rsidP="009B56A2">
      <w:pPr>
        <w:spacing w:line="360" w:lineRule="auto"/>
        <w:ind w:left="0" w:firstLine="0"/>
        <w:rPr>
          <w:color w:val="auto"/>
        </w:rPr>
      </w:pPr>
      <w:r w:rsidRPr="009B56A2">
        <w:rPr>
          <w:color w:val="auto"/>
        </w:rPr>
        <w:t xml:space="preserve">Silverman M. (2004) </w:t>
      </w:r>
      <w:r w:rsidRPr="009B56A2">
        <w:rPr>
          <w:i/>
          <w:color w:val="auto"/>
        </w:rPr>
        <w:t>Non-financial Recognition: The Most Effective Rewards?</w:t>
      </w:r>
      <w:r w:rsidRPr="009B56A2">
        <w:rPr>
          <w:color w:val="auto"/>
        </w:rPr>
        <w:t xml:space="preserve"> Brighton:</w:t>
      </w:r>
      <w:r w:rsidR="009B56A2">
        <w:rPr>
          <w:color w:val="auto"/>
        </w:rPr>
        <w:t xml:space="preserve"> </w:t>
      </w:r>
      <w:r w:rsidRPr="009B56A2">
        <w:rPr>
          <w:color w:val="auto"/>
        </w:rPr>
        <w:t xml:space="preserve">Institute for Employment Studies. Available at: </w:t>
      </w:r>
      <w:hyperlink r:id="rId81">
        <w:r w:rsidRPr="009B56A2">
          <w:rPr>
            <w:color w:val="auto"/>
          </w:rPr>
          <w:t>https://www.employment-studies.co.uk/system/files/resources/files/mp4.pdf</w:t>
        </w:r>
      </w:hyperlink>
      <w:r w:rsidRPr="009B56A2">
        <w:rPr>
          <w:color w:val="auto"/>
        </w:rPr>
        <w:t xml:space="preserve"> (Accessed: 12 January 2025). </w:t>
      </w:r>
    </w:p>
    <w:p w14:paraId="5865F03C" w14:textId="77777777" w:rsidR="005C3AF9" w:rsidRPr="00AF4252" w:rsidRDefault="00F973A2" w:rsidP="009B56A2">
      <w:pPr>
        <w:spacing w:line="360" w:lineRule="auto"/>
        <w:ind w:left="0" w:firstLine="0"/>
        <w:rPr>
          <w:color w:val="auto"/>
        </w:rPr>
      </w:pPr>
      <w:r w:rsidRPr="00AF4252">
        <w:rPr>
          <w:color w:val="auto"/>
        </w:rPr>
        <w:t xml:space="preserve"> </w:t>
      </w:r>
    </w:p>
    <w:p w14:paraId="59BE2010" w14:textId="77777777" w:rsidR="005C3AF9" w:rsidRPr="00AF4252" w:rsidRDefault="00F973A2" w:rsidP="009B56A2">
      <w:pPr>
        <w:spacing w:line="360" w:lineRule="auto"/>
        <w:ind w:left="-5" w:firstLine="0"/>
        <w:rPr>
          <w:color w:val="auto"/>
        </w:rPr>
      </w:pPr>
      <w:r w:rsidRPr="00AF4252">
        <w:rPr>
          <w:color w:val="auto"/>
        </w:rPr>
        <w:t xml:space="preserve">Silvent, K. (2024) </w:t>
      </w:r>
      <w:r w:rsidRPr="00AF4252">
        <w:rPr>
          <w:i/>
          <w:color w:val="auto"/>
        </w:rPr>
        <w:t>The workplace has changed – an employee benefits evolution is needed.</w:t>
      </w:r>
      <w:r w:rsidRPr="00AF4252">
        <w:rPr>
          <w:color w:val="auto"/>
        </w:rPr>
        <w:t xml:space="preserve"> </w:t>
      </w:r>
    </w:p>
    <w:p w14:paraId="66F3BB35" w14:textId="565646AE" w:rsidR="005C3AF9" w:rsidRPr="00AF4252" w:rsidRDefault="00F973A2" w:rsidP="009B56A2">
      <w:pPr>
        <w:spacing w:line="360" w:lineRule="auto"/>
        <w:ind w:left="-5" w:firstLine="0"/>
        <w:rPr>
          <w:color w:val="auto"/>
        </w:rPr>
      </w:pPr>
      <w:r w:rsidRPr="00AF4252">
        <w:rPr>
          <w:color w:val="auto"/>
        </w:rPr>
        <w:t xml:space="preserve">Available at: </w:t>
      </w:r>
      <w:hyperlink r:id="rId82" w:history="1">
        <w:r w:rsidR="009B56A2" w:rsidRPr="009B56A2">
          <w:rPr>
            <w:rStyle w:val="Hyperlink"/>
            <w:color w:val="auto"/>
            <w:u w:val="none"/>
          </w:rPr>
          <w:t xml:space="preserve">https://www.peoplemanagement.co.uk/article/1864836/workplace-changed-%E2%80%93-e </w:t>
        </w:r>
      </w:hyperlink>
      <w:hyperlink r:id="rId83">
        <w:r w:rsidRPr="009B56A2">
          <w:rPr>
            <w:color w:val="auto"/>
          </w:rPr>
          <w:t>mployee-benefits-evolution-needed</w:t>
        </w:r>
      </w:hyperlink>
      <w:r w:rsidR="009B56A2">
        <w:rPr>
          <w:color w:val="auto"/>
        </w:rPr>
        <w:t>.</w:t>
      </w:r>
      <w:r w:rsidRPr="009B56A2">
        <w:rPr>
          <w:color w:val="auto"/>
        </w:rPr>
        <w:t xml:space="preserve"> </w:t>
      </w:r>
      <w:r w:rsidRPr="00AF4252">
        <w:rPr>
          <w:color w:val="auto"/>
        </w:rPr>
        <w:t xml:space="preserve">Accessed: 13 January 2025. </w:t>
      </w:r>
    </w:p>
    <w:p w14:paraId="2F61DBF6" w14:textId="77777777" w:rsidR="005C3AF9" w:rsidRPr="00AF4252" w:rsidRDefault="00F973A2" w:rsidP="009B56A2">
      <w:pPr>
        <w:spacing w:line="360" w:lineRule="auto"/>
        <w:ind w:left="0" w:firstLine="0"/>
        <w:rPr>
          <w:color w:val="auto"/>
        </w:rPr>
      </w:pPr>
      <w:r w:rsidRPr="00AF4252">
        <w:rPr>
          <w:color w:val="auto"/>
        </w:rPr>
        <w:t xml:space="preserve"> </w:t>
      </w:r>
    </w:p>
    <w:p w14:paraId="1E7B0D37" w14:textId="77777777" w:rsidR="009B56A2" w:rsidRDefault="00F973A2" w:rsidP="009B56A2">
      <w:pPr>
        <w:spacing w:line="360" w:lineRule="auto"/>
        <w:ind w:left="0" w:right="90" w:firstLine="0"/>
        <w:rPr>
          <w:color w:val="auto"/>
        </w:rPr>
      </w:pPr>
      <w:r w:rsidRPr="00AF4252">
        <w:rPr>
          <w:color w:val="auto"/>
        </w:rPr>
        <w:lastRenderedPageBreak/>
        <w:t xml:space="preserve">Sinsky, C. A., Trockel, M.T., Dyrbye, L.N., Wang, H., Carlasare, L.E., West, C.P. and Shanafelt, T,D. (2024) ‘Vacation Days Taken, Work During Vacation, and Burnout Among US Physicians’, </w:t>
      </w:r>
      <w:r w:rsidRPr="00AF4252">
        <w:rPr>
          <w:i/>
          <w:color w:val="auto"/>
        </w:rPr>
        <w:t>JAMA Network Open</w:t>
      </w:r>
      <w:r w:rsidRPr="00AF4252">
        <w:rPr>
          <w:color w:val="auto"/>
        </w:rPr>
        <w:t xml:space="preserve">, 7(1). Available at: doi: 10.1001/jamanetworkopen.2023.51635. </w:t>
      </w:r>
    </w:p>
    <w:p w14:paraId="2BD12F6A" w14:textId="77777777" w:rsidR="009B56A2" w:rsidRDefault="009B56A2" w:rsidP="009B56A2">
      <w:pPr>
        <w:spacing w:line="360" w:lineRule="auto"/>
        <w:ind w:left="-5" w:firstLine="0"/>
        <w:rPr>
          <w:iCs/>
          <w:color w:val="auto"/>
        </w:rPr>
      </w:pPr>
      <w:r>
        <w:rPr>
          <w:iCs/>
          <w:color w:val="auto"/>
        </w:rPr>
        <w:t xml:space="preserve">Steinhage, A., Cable, D. and Wardley, D. (2017) </w:t>
      </w:r>
      <w:r w:rsidRPr="004971E8">
        <w:rPr>
          <w:i/>
          <w:color w:val="auto"/>
        </w:rPr>
        <w:t>The Pros and Cons of Competition Among Employees</w:t>
      </w:r>
      <w:r>
        <w:rPr>
          <w:i/>
          <w:color w:val="auto"/>
        </w:rPr>
        <w:t xml:space="preserve">. Available at: </w:t>
      </w:r>
      <w:hyperlink r:id="rId84" w:history="1">
        <w:r w:rsidRPr="004971E8">
          <w:rPr>
            <w:rStyle w:val="Hyperlink"/>
            <w:iCs/>
            <w:color w:val="auto"/>
            <w:u w:val="none"/>
          </w:rPr>
          <w:t>https://hbr.org/2017/03/the-pros-and-cons-of-competition-among-employees</w:t>
        </w:r>
      </w:hyperlink>
      <w:r w:rsidRPr="004971E8">
        <w:rPr>
          <w:iCs/>
          <w:color w:val="auto"/>
        </w:rPr>
        <w:t xml:space="preserve"> (Accessed: 25 January 2025). </w:t>
      </w:r>
    </w:p>
    <w:p w14:paraId="1D1C00C5" w14:textId="77777777" w:rsidR="009B56A2" w:rsidRDefault="009B56A2" w:rsidP="009B56A2">
      <w:pPr>
        <w:spacing w:line="360" w:lineRule="auto"/>
        <w:ind w:left="-5" w:firstLine="0"/>
        <w:rPr>
          <w:iCs/>
          <w:color w:val="auto"/>
        </w:rPr>
      </w:pPr>
    </w:p>
    <w:p w14:paraId="584041EF" w14:textId="1314B979" w:rsidR="005C3AF9" w:rsidRPr="009B56A2" w:rsidRDefault="00F973A2" w:rsidP="009B56A2">
      <w:pPr>
        <w:spacing w:line="360" w:lineRule="auto"/>
        <w:ind w:left="-5" w:firstLine="0"/>
        <w:rPr>
          <w:iCs/>
          <w:color w:val="auto"/>
        </w:rPr>
      </w:pPr>
      <w:r w:rsidRPr="00AF4252">
        <w:rPr>
          <w:color w:val="auto"/>
        </w:rPr>
        <w:t xml:space="preserve">Taylor, S. and Woodhams, C. (2022) </w:t>
      </w:r>
      <w:r w:rsidRPr="00AF4252">
        <w:rPr>
          <w:i/>
          <w:color w:val="auto"/>
        </w:rPr>
        <w:t xml:space="preserve">Human Resource Management. </w:t>
      </w:r>
      <w:r w:rsidRPr="00AF4252">
        <w:rPr>
          <w:color w:val="auto"/>
        </w:rPr>
        <w:t>3</w:t>
      </w:r>
      <w:r w:rsidRPr="00AF4252">
        <w:rPr>
          <w:color w:val="auto"/>
          <w:vertAlign w:val="superscript"/>
        </w:rPr>
        <w:t xml:space="preserve">rd </w:t>
      </w:r>
      <w:r w:rsidRPr="00AF4252">
        <w:rPr>
          <w:color w:val="auto"/>
        </w:rPr>
        <w:t xml:space="preserve">Edn. London: Kogan Page. </w:t>
      </w:r>
    </w:p>
    <w:p w14:paraId="0B4010C4" w14:textId="77777777" w:rsidR="00DD416C" w:rsidRDefault="00DD416C" w:rsidP="009B56A2">
      <w:pPr>
        <w:spacing w:line="360" w:lineRule="auto"/>
        <w:ind w:left="-5" w:firstLine="0"/>
        <w:rPr>
          <w:i/>
          <w:color w:val="auto"/>
        </w:rPr>
      </w:pPr>
    </w:p>
    <w:p w14:paraId="4F84AD80" w14:textId="2FAC9796" w:rsidR="00DD416C" w:rsidRPr="004971E8" w:rsidRDefault="00F973A2" w:rsidP="009B56A2">
      <w:pPr>
        <w:spacing w:line="360" w:lineRule="auto"/>
        <w:ind w:left="-5" w:firstLine="0"/>
        <w:rPr>
          <w:color w:val="auto"/>
        </w:rPr>
      </w:pPr>
      <w:r w:rsidRPr="00AF4252">
        <w:rPr>
          <w:i/>
          <w:color w:val="auto"/>
        </w:rPr>
        <w:t>The Working Time Regulations</w:t>
      </w:r>
      <w:r w:rsidRPr="00AF4252">
        <w:rPr>
          <w:color w:val="auto"/>
        </w:rPr>
        <w:t xml:space="preserve"> (1998) Available at:</w:t>
      </w:r>
      <w:r w:rsidR="00DD416C">
        <w:rPr>
          <w:color w:val="auto"/>
        </w:rPr>
        <w:t xml:space="preserve"> </w:t>
      </w:r>
      <w:hyperlink r:id="rId85" w:history="1">
        <w:r w:rsidR="00DD416C" w:rsidRPr="004971E8">
          <w:rPr>
            <w:rStyle w:val="Hyperlink"/>
            <w:color w:val="auto"/>
            <w:u w:val="none"/>
          </w:rPr>
          <w:t>https://www.legislation.gov.uk/uksi/1998/1833/contents</w:t>
        </w:r>
      </w:hyperlink>
      <w:r w:rsidRPr="004971E8">
        <w:rPr>
          <w:color w:val="auto"/>
        </w:rPr>
        <w:t xml:space="preserve"> (Accessed: 17 January 2025).</w:t>
      </w:r>
    </w:p>
    <w:p w14:paraId="2CDFF7A2" w14:textId="77777777" w:rsidR="00DD416C" w:rsidRDefault="00DD416C" w:rsidP="009B56A2">
      <w:pPr>
        <w:spacing w:line="360" w:lineRule="auto"/>
        <w:ind w:left="-5" w:firstLine="0"/>
        <w:rPr>
          <w:color w:val="auto"/>
        </w:rPr>
      </w:pPr>
    </w:p>
    <w:p w14:paraId="4B3A7C92" w14:textId="77777777" w:rsidR="00DD416C" w:rsidRDefault="00634307" w:rsidP="009B56A2">
      <w:pPr>
        <w:spacing w:line="360" w:lineRule="auto"/>
        <w:ind w:left="0" w:firstLine="0"/>
        <w:rPr>
          <w:color w:val="auto"/>
        </w:rPr>
      </w:pPr>
      <w:r w:rsidRPr="00AF4252">
        <w:rPr>
          <w:color w:val="auto"/>
        </w:rPr>
        <w:t xml:space="preserve">The Work Foundation. (2014) A review of the evidence on the impact, effectiveness and value for money of performance-related pay in the public sector. Available at: </w:t>
      </w:r>
      <w:hyperlink r:id="rId86" w:history="1">
        <w:r w:rsidRPr="00AF4252">
          <w:rPr>
            <w:rStyle w:val="Hyperlink"/>
            <w:color w:val="auto"/>
            <w:u w:val="none"/>
          </w:rPr>
          <w:t>https://assets.publishing.service.gov.uk/media/5a7eae92ed915d74e6225ce4/PRP_final_report_TWF_Nov_2014.pdf</w:t>
        </w:r>
      </w:hyperlink>
      <w:r w:rsidRPr="00AF4252">
        <w:rPr>
          <w:color w:val="auto"/>
        </w:rPr>
        <w:t xml:space="preserve"> (Accessed: 24 January 2025).</w:t>
      </w:r>
    </w:p>
    <w:p w14:paraId="609A7A83" w14:textId="77777777" w:rsidR="00DD416C" w:rsidRDefault="00DD416C" w:rsidP="009B56A2">
      <w:pPr>
        <w:spacing w:line="360" w:lineRule="auto"/>
        <w:ind w:left="-5" w:firstLine="0"/>
        <w:rPr>
          <w:color w:val="auto"/>
        </w:rPr>
      </w:pPr>
    </w:p>
    <w:p w14:paraId="231AA771" w14:textId="77777777" w:rsidR="009B56A2" w:rsidRDefault="00F973A2" w:rsidP="009B56A2">
      <w:pPr>
        <w:spacing w:line="360" w:lineRule="auto"/>
        <w:ind w:left="0" w:firstLine="0"/>
        <w:rPr>
          <w:color w:val="auto"/>
        </w:rPr>
      </w:pPr>
      <w:r w:rsidRPr="00AF4252">
        <w:rPr>
          <w:color w:val="auto"/>
        </w:rPr>
        <w:t xml:space="preserve">Turner, A. (2017) ‘How does intrinsic and extrinsic motivation drive performance culture in organizations?’, </w:t>
      </w:r>
      <w:r w:rsidRPr="00AF4252">
        <w:rPr>
          <w:i/>
          <w:color w:val="auto"/>
        </w:rPr>
        <w:t>Cogent Education,</w:t>
      </w:r>
      <w:r w:rsidRPr="00AF4252">
        <w:rPr>
          <w:color w:val="auto"/>
        </w:rPr>
        <w:t xml:space="preserve"> 4(1) Available at: </w:t>
      </w:r>
      <w:hyperlink r:id="rId87">
        <w:r w:rsidRPr="00AF4252">
          <w:rPr>
            <w:color w:val="auto"/>
          </w:rPr>
          <w:t>https://doi.org/10.1080/2331186X.2017.1337543</w:t>
        </w:r>
      </w:hyperlink>
      <w:r w:rsidRPr="00AF4252">
        <w:rPr>
          <w:color w:val="auto"/>
        </w:rPr>
        <w:t xml:space="preserve">. </w:t>
      </w:r>
    </w:p>
    <w:p w14:paraId="310C4702" w14:textId="77777777" w:rsidR="009B56A2" w:rsidRDefault="009B56A2" w:rsidP="009B56A2">
      <w:pPr>
        <w:spacing w:line="360" w:lineRule="auto"/>
        <w:ind w:left="-5" w:firstLine="0"/>
        <w:rPr>
          <w:color w:val="auto"/>
        </w:rPr>
      </w:pPr>
    </w:p>
    <w:p w14:paraId="3F559482" w14:textId="50964CC7" w:rsidR="005C3AF9" w:rsidRPr="00AF4252" w:rsidRDefault="00F973A2" w:rsidP="009B56A2">
      <w:pPr>
        <w:spacing w:line="360" w:lineRule="auto"/>
        <w:ind w:left="-5" w:firstLine="0"/>
        <w:rPr>
          <w:color w:val="auto"/>
        </w:rPr>
      </w:pPr>
      <w:r w:rsidRPr="00AF4252">
        <w:rPr>
          <w:color w:val="auto"/>
        </w:rPr>
        <w:t xml:space="preserve">Verasai, A. (2022) </w:t>
      </w:r>
      <w:r w:rsidRPr="00AF4252">
        <w:rPr>
          <w:i/>
          <w:color w:val="auto"/>
        </w:rPr>
        <w:t>Broadband Compensation Explained: Definition, Benefits &amp; Disadvantages.</w:t>
      </w:r>
      <w:r w:rsidR="00AF4252">
        <w:rPr>
          <w:color w:val="auto"/>
        </w:rPr>
        <w:t xml:space="preserve"> </w:t>
      </w:r>
      <w:r w:rsidRPr="00AF4252">
        <w:rPr>
          <w:color w:val="auto"/>
        </w:rPr>
        <w:t xml:space="preserve">Available at: </w:t>
      </w:r>
    </w:p>
    <w:p w14:paraId="3E528139" w14:textId="77777777" w:rsidR="009B56A2" w:rsidRDefault="00277A62" w:rsidP="009B56A2">
      <w:pPr>
        <w:spacing w:line="360" w:lineRule="auto"/>
        <w:ind w:left="-5" w:firstLine="0"/>
        <w:rPr>
          <w:color w:val="auto"/>
        </w:rPr>
      </w:pPr>
      <w:hyperlink r:id="rId88">
        <w:r w:rsidR="00F973A2" w:rsidRPr="00AF4252">
          <w:rPr>
            <w:color w:val="auto"/>
          </w:rPr>
          <w:t xml:space="preserve">https://www.thehrdigest.com/broadband-compensation-explained-definition-benefits-disad </w:t>
        </w:r>
      </w:hyperlink>
      <w:hyperlink r:id="rId89">
        <w:r w:rsidR="00F973A2" w:rsidRPr="00AF4252">
          <w:rPr>
            <w:color w:val="auto"/>
          </w:rPr>
          <w:t>vantages/</w:t>
        </w:r>
      </w:hyperlink>
      <w:r w:rsidR="00F973A2" w:rsidRPr="00AF4252">
        <w:rPr>
          <w:color w:val="auto"/>
        </w:rPr>
        <w:t xml:space="preserve"> (Accessed: 18 January 2024). </w:t>
      </w:r>
    </w:p>
    <w:p w14:paraId="51BE00A1" w14:textId="77777777" w:rsidR="009B56A2" w:rsidRDefault="009B56A2" w:rsidP="009B56A2">
      <w:pPr>
        <w:spacing w:line="360" w:lineRule="auto"/>
        <w:ind w:left="-5" w:firstLine="0"/>
        <w:rPr>
          <w:color w:val="auto"/>
        </w:rPr>
      </w:pPr>
    </w:p>
    <w:p w14:paraId="1FDB16A9" w14:textId="7E3441FE" w:rsidR="003B48DB" w:rsidRDefault="003B48DB" w:rsidP="009B56A2">
      <w:pPr>
        <w:spacing w:line="360" w:lineRule="auto"/>
        <w:ind w:left="-5" w:firstLine="0"/>
        <w:rPr>
          <w:color w:val="auto"/>
        </w:rPr>
      </w:pPr>
      <w:r w:rsidRPr="00AF4252">
        <w:rPr>
          <w:color w:val="auto"/>
        </w:rPr>
        <w:t xml:space="preserve">Williams, R. (2022) Employee financial incentives can lead to unethical behavior in the workplace. Available at: </w:t>
      </w:r>
      <w:hyperlink r:id="rId90" w:history="1">
        <w:r w:rsidRPr="00AF4252">
          <w:rPr>
            <w:rStyle w:val="Hyperlink"/>
            <w:color w:val="auto"/>
            <w:u w:val="none"/>
          </w:rPr>
          <w:t>https://www.linkedin.com/pulse/employee-financial-incentives-can-lead-unethical-ray-williams</w:t>
        </w:r>
      </w:hyperlink>
      <w:r w:rsidRPr="00AF4252">
        <w:rPr>
          <w:color w:val="auto"/>
        </w:rPr>
        <w:t xml:space="preserve"> (Accessed: 24 January 2024).</w:t>
      </w:r>
    </w:p>
    <w:p w14:paraId="41B9EA4D" w14:textId="77777777" w:rsidR="009B56A2" w:rsidRPr="00AF4252" w:rsidRDefault="009B56A2" w:rsidP="009B56A2">
      <w:pPr>
        <w:spacing w:line="360" w:lineRule="auto"/>
        <w:ind w:left="-5" w:firstLine="0"/>
        <w:rPr>
          <w:color w:val="auto"/>
        </w:rPr>
      </w:pPr>
    </w:p>
    <w:p w14:paraId="171250A7" w14:textId="330109F7" w:rsidR="005C3AF9" w:rsidRPr="00AF4252" w:rsidRDefault="00F973A2" w:rsidP="009B56A2">
      <w:pPr>
        <w:spacing w:line="360" w:lineRule="auto"/>
        <w:ind w:left="-5" w:firstLine="0"/>
        <w:rPr>
          <w:color w:val="auto"/>
        </w:rPr>
      </w:pPr>
      <w:r w:rsidRPr="00AF4252">
        <w:rPr>
          <w:color w:val="auto"/>
        </w:rPr>
        <w:lastRenderedPageBreak/>
        <w:t xml:space="preserve">Yang, T., Jiang, X. and Cheng, H. (2022) ‘Employee Recognition, Task Performance, and OCB: </w:t>
      </w:r>
    </w:p>
    <w:p w14:paraId="34ACD05D" w14:textId="4568F0FC" w:rsidR="005C3AF9" w:rsidRPr="00AF4252" w:rsidRDefault="00F973A2" w:rsidP="009B56A2">
      <w:pPr>
        <w:spacing w:line="360" w:lineRule="auto"/>
        <w:ind w:left="-5" w:firstLine="0"/>
        <w:rPr>
          <w:color w:val="auto"/>
        </w:rPr>
      </w:pPr>
      <w:r w:rsidRPr="00AF4252">
        <w:rPr>
          <w:color w:val="auto"/>
        </w:rPr>
        <w:t>Mediated and Moderated by Pride</w:t>
      </w:r>
      <w:r w:rsidR="003435F0" w:rsidRPr="00AF4252">
        <w:rPr>
          <w:color w:val="auto"/>
        </w:rPr>
        <w:t>,’</w:t>
      </w:r>
      <w:r w:rsidRPr="00AF4252">
        <w:rPr>
          <w:color w:val="auto"/>
        </w:rPr>
        <w:t xml:space="preserve"> </w:t>
      </w:r>
      <w:r w:rsidRPr="00AF4252">
        <w:rPr>
          <w:i/>
          <w:color w:val="auto"/>
        </w:rPr>
        <w:t>Sustainability,</w:t>
      </w:r>
      <w:r w:rsidRPr="00AF4252">
        <w:rPr>
          <w:color w:val="auto"/>
        </w:rPr>
        <w:t xml:space="preserve"> 14 (3), pp. 1631. Available at: </w:t>
      </w:r>
    </w:p>
    <w:p w14:paraId="0385FA4A" w14:textId="0B3416A8" w:rsidR="009B56A2" w:rsidRDefault="00277A62" w:rsidP="009B56A2">
      <w:pPr>
        <w:spacing w:line="360" w:lineRule="auto"/>
        <w:ind w:left="-5" w:firstLine="0"/>
        <w:rPr>
          <w:color w:val="auto"/>
        </w:rPr>
      </w:pPr>
      <w:hyperlink r:id="rId91">
        <w:r w:rsidR="00F973A2" w:rsidRPr="00AF4252">
          <w:rPr>
            <w:color w:val="auto"/>
          </w:rPr>
          <w:t>https://www.proquest.com/docview/2627846386?sourcetype=Scholarly%20Journals</w:t>
        </w:r>
      </w:hyperlink>
      <w:r w:rsidR="00F973A2" w:rsidRPr="00AF4252">
        <w:rPr>
          <w:color w:val="auto"/>
        </w:rPr>
        <w:t xml:space="preserve"> (Accessed: 11 January 2025). </w:t>
      </w:r>
    </w:p>
    <w:p w14:paraId="4453CFB9" w14:textId="77777777" w:rsidR="009B56A2" w:rsidRDefault="009B56A2" w:rsidP="009B56A2">
      <w:pPr>
        <w:spacing w:line="360" w:lineRule="auto"/>
        <w:ind w:left="-5" w:firstLine="0"/>
        <w:rPr>
          <w:color w:val="auto"/>
        </w:rPr>
      </w:pPr>
    </w:p>
    <w:p w14:paraId="39980FC9" w14:textId="77777777" w:rsidR="009B56A2" w:rsidRDefault="00F973A2" w:rsidP="009B56A2">
      <w:pPr>
        <w:spacing w:line="360" w:lineRule="auto"/>
        <w:ind w:left="-5" w:firstLine="0"/>
        <w:rPr>
          <w:color w:val="auto"/>
        </w:rPr>
      </w:pPr>
      <w:r w:rsidRPr="00AF4252">
        <w:rPr>
          <w:color w:val="auto"/>
        </w:rPr>
        <w:t xml:space="preserve">Zhang, G. (2024) ‘A Review of Research on the Effects of Employee Workplace Micro-breaks on Job Performance’, </w:t>
      </w:r>
      <w:r w:rsidRPr="00AF4252">
        <w:rPr>
          <w:i/>
          <w:color w:val="auto"/>
        </w:rPr>
        <w:t>Journal of Education Humanities and Social Sciences,</w:t>
      </w:r>
      <w:r w:rsidRPr="00AF4252">
        <w:rPr>
          <w:color w:val="auto"/>
        </w:rPr>
        <w:t xml:space="preserve"> 37, pp.123-133.</w:t>
      </w:r>
      <w:r w:rsidR="009B56A2">
        <w:rPr>
          <w:color w:val="auto"/>
        </w:rPr>
        <w:t xml:space="preserve"> </w:t>
      </w:r>
      <w:r w:rsidRPr="00AF4252">
        <w:rPr>
          <w:color w:val="auto"/>
        </w:rPr>
        <w:t>Available at:</w:t>
      </w:r>
      <w:r w:rsidR="009B56A2">
        <w:rPr>
          <w:color w:val="auto"/>
        </w:rPr>
        <w:t xml:space="preserve"> </w:t>
      </w:r>
      <w:hyperlink r:id="rId92" w:history="1">
        <w:r w:rsidR="009B56A2" w:rsidRPr="009B56A2">
          <w:rPr>
            <w:rStyle w:val="Hyperlink"/>
            <w:color w:val="auto"/>
            <w:u w:val="none"/>
          </w:rPr>
          <w:t xml:space="preserve">https://www.researchgate.net/publication/383210830_A_Review_of_Research_on_the_Effe </w:t>
        </w:r>
      </w:hyperlink>
      <w:hyperlink r:id="rId93">
        <w:r w:rsidRPr="009B56A2">
          <w:rPr>
            <w:color w:val="auto"/>
          </w:rPr>
          <w:t>cts_of_Employee_Workplace_Micro-breaks_on_Job_Performance</w:t>
        </w:r>
      </w:hyperlink>
      <w:r w:rsidRPr="009B56A2">
        <w:rPr>
          <w:color w:val="auto"/>
        </w:rPr>
        <w:t xml:space="preserve"> (Accessed: 18 January 2024). </w:t>
      </w:r>
    </w:p>
    <w:p w14:paraId="1F6942D6" w14:textId="77777777" w:rsidR="009B56A2" w:rsidRDefault="009B56A2" w:rsidP="009B56A2">
      <w:pPr>
        <w:spacing w:line="360" w:lineRule="auto"/>
        <w:ind w:left="-5" w:firstLine="0"/>
        <w:rPr>
          <w:color w:val="auto"/>
        </w:rPr>
      </w:pPr>
    </w:p>
    <w:p w14:paraId="3B8CC291" w14:textId="49C609A3" w:rsidR="002839C5" w:rsidRPr="002839C5" w:rsidRDefault="002839C5" w:rsidP="009B56A2">
      <w:pPr>
        <w:spacing w:line="360" w:lineRule="auto"/>
        <w:ind w:left="-5" w:firstLine="0"/>
        <w:rPr>
          <w:rFonts w:eastAsia="Aptos"/>
          <w:color w:val="auto"/>
          <w:shd w:val="clear" w:color="auto" w:fill="FFFFFF"/>
          <w:lang w:eastAsia="en-US"/>
        </w:rPr>
      </w:pPr>
      <w:r w:rsidRPr="002839C5">
        <w:rPr>
          <w:rFonts w:eastAsia="Aptos"/>
          <w:color w:val="auto"/>
          <w:shd w:val="clear" w:color="auto" w:fill="FFFFFF"/>
          <w:lang w:eastAsia="en-US"/>
        </w:rPr>
        <w:t xml:space="preserve">Zhao, H. A. O., Wayne, S. J., Glibkowski, B. C. and Bravo, J. (2007) </w:t>
      </w:r>
      <w:r w:rsidR="00277A62">
        <w:rPr>
          <w:rFonts w:eastAsia="Aptos"/>
          <w:color w:val="auto"/>
          <w:shd w:val="clear" w:color="auto" w:fill="FFFFFF"/>
          <w:lang w:eastAsia="en-US"/>
        </w:rPr>
        <w:t>‘</w:t>
      </w:r>
      <w:r w:rsidRPr="002839C5">
        <w:rPr>
          <w:rFonts w:eastAsia="Aptos"/>
          <w:color w:val="auto"/>
          <w:shd w:val="clear" w:color="auto" w:fill="FFFFFF"/>
          <w:lang w:eastAsia="en-US"/>
        </w:rPr>
        <w:t>The impact of psychological contract breach on work‐related outcomes: a meta‐analysis</w:t>
      </w:r>
      <w:r w:rsidR="00277A62">
        <w:rPr>
          <w:rFonts w:eastAsia="Aptos"/>
          <w:color w:val="auto"/>
          <w:shd w:val="clear" w:color="auto" w:fill="FFFFFF"/>
          <w:lang w:eastAsia="en-US"/>
        </w:rPr>
        <w:t>’</w:t>
      </w:r>
      <w:r w:rsidRPr="002839C5">
        <w:rPr>
          <w:rFonts w:eastAsia="Aptos"/>
          <w:color w:val="auto"/>
          <w:shd w:val="clear" w:color="auto" w:fill="FFFFFF"/>
          <w:lang w:eastAsia="en-US"/>
        </w:rPr>
        <w:t>. </w:t>
      </w:r>
      <w:r w:rsidRPr="002839C5">
        <w:rPr>
          <w:rFonts w:eastAsia="Aptos"/>
          <w:i/>
          <w:iCs/>
          <w:color w:val="auto"/>
          <w:shd w:val="clear" w:color="auto" w:fill="FFFFFF"/>
          <w:lang w:eastAsia="en-US"/>
        </w:rPr>
        <w:t>Personnel Psychology</w:t>
      </w:r>
      <w:r w:rsidRPr="002839C5">
        <w:rPr>
          <w:rFonts w:eastAsia="Aptos"/>
          <w:color w:val="auto"/>
          <w:shd w:val="clear" w:color="auto" w:fill="FFFFFF"/>
          <w:lang w:eastAsia="en-US"/>
        </w:rPr>
        <w:t>. Vol 60, No 3, pp647-680.</w:t>
      </w:r>
    </w:p>
    <w:p w14:paraId="3281E075" w14:textId="77777777" w:rsidR="002839C5" w:rsidRDefault="002839C5">
      <w:pPr>
        <w:spacing w:after="380"/>
        <w:ind w:left="-5"/>
      </w:pPr>
    </w:p>
    <w:p w14:paraId="1C000D89" w14:textId="77777777" w:rsidR="005C3AF9" w:rsidRDefault="00F973A2">
      <w:pPr>
        <w:spacing w:after="162" w:line="259" w:lineRule="auto"/>
        <w:ind w:left="0" w:firstLine="0"/>
      </w:pPr>
      <w:r>
        <w:t xml:space="preserve"> </w:t>
      </w:r>
    </w:p>
    <w:p w14:paraId="4913F67E" w14:textId="77777777" w:rsidR="005C3AF9" w:rsidRDefault="00F973A2">
      <w:pPr>
        <w:spacing w:after="0" w:line="259" w:lineRule="auto"/>
        <w:ind w:left="0" w:firstLine="0"/>
      </w:pPr>
      <w:r>
        <w:rPr>
          <w:b/>
          <w:sz w:val="28"/>
        </w:rPr>
        <w:t xml:space="preserve"> </w:t>
      </w:r>
    </w:p>
    <w:sectPr w:rsidR="005C3AF9">
      <w:headerReference w:type="even" r:id="rId94"/>
      <w:headerReference w:type="default" r:id="rId95"/>
      <w:footerReference w:type="even" r:id="rId96"/>
      <w:footerReference w:type="default" r:id="rId97"/>
      <w:headerReference w:type="first" r:id="rId98"/>
      <w:footerReference w:type="first" r:id="rId99"/>
      <w:pgSz w:w="11920" w:h="16840"/>
      <w:pgMar w:top="1492" w:right="1456" w:bottom="1480" w:left="1440" w:header="757" w:footer="6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2A289" w14:textId="77777777" w:rsidR="00F973A2" w:rsidRDefault="00F973A2">
      <w:pPr>
        <w:spacing w:after="0" w:line="240" w:lineRule="auto"/>
      </w:pPr>
      <w:r>
        <w:separator/>
      </w:r>
    </w:p>
  </w:endnote>
  <w:endnote w:type="continuationSeparator" w:id="0">
    <w:p w14:paraId="3EAEF433" w14:textId="77777777" w:rsidR="00F973A2" w:rsidRDefault="00F97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33EBD" w14:textId="77777777" w:rsidR="005C3AF9" w:rsidRDefault="00F973A2">
    <w:pPr>
      <w:spacing w:after="0" w:line="259" w:lineRule="auto"/>
      <w:ind w:left="2" w:firstLine="0"/>
      <w:jc w:val="center"/>
    </w:pPr>
    <w:r>
      <w:fldChar w:fldCharType="begin"/>
    </w:r>
    <w:r>
      <w:instrText xml:space="preserve"> PAGE   \* MERGEFORMAT </w:instrText>
    </w:r>
    <w:r>
      <w:fldChar w:fldCharType="separate"/>
    </w:r>
    <w:r>
      <w:rPr>
        <w:color w:val="4472C4"/>
        <w:sz w:val="22"/>
      </w:rPr>
      <w:t>1</w:t>
    </w:r>
    <w:r>
      <w:rPr>
        <w:color w:val="4472C4"/>
        <w:sz w:val="22"/>
      </w:rPr>
      <w:fldChar w:fldCharType="end"/>
    </w:r>
    <w:r>
      <w:rPr>
        <w:color w:val="4472C4"/>
        <w:sz w:val="22"/>
      </w:rPr>
      <w:t xml:space="preserve"> </w:t>
    </w:r>
  </w:p>
  <w:p w14:paraId="49FAD591" w14:textId="77777777" w:rsidR="005C3AF9" w:rsidRDefault="00F973A2">
    <w:pPr>
      <w:spacing w:after="0" w:line="259" w:lineRule="auto"/>
      <w:ind w:left="51" w:firstLine="0"/>
      <w:jc w:val="center"/>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A813" w14:textId="77777777" w:rsidR="005C3AF9" w:rsidRDefault="00F973A2">
    <w:pPr>
      <w:spacing w:after="0" w:line="259" w:lineRule="auto"/>
      <w:ind w:left="2" w:firstLine="0"/>
      <w:jc w:val="center"/>
    </w:pPr>
    <w:r>
      <w:fldChar w:fldCharType="begin"/>
    </w:r>
    <w:r>
      <w:instrText xml:space="preserve"> PAGE   \* MERGEFORMAT </w:instrText>
    </w:r>
    <w:r>
      <w:fldChar w:fldCharType="separate"/>
    </w:r>
    <w:r>
      <w:rPr>
        <w:color w:val="4472C4"/>
        <w:sz w:val="22"/>
      </w:rPr>
      <w:t>1</w:t>
    </w:r>
    <w:r>
      <w:rPr>
        <w:color w:val="4472C4"/>
        <w:sz w:val="22"/>
      </w:rPr>
      <w:fldChar w:fldCharType="end"/>
    </w:r>
    <w:r>
      <w:rPr>
        <w:color w:val="4472C4"/>
        <w:sz w:val="22"/>
      </w:rPr>
      <w:t xml:space="preserve"> </w:t>
    </w:r>
  </w:p>
  <w:p w14:paraId="38CFC0E3" w14:textId="77777777" w:rsidR="005C3AF9" w:rsidRDefault="00F973A2">
    <w:pPr>
      <w:spacing w:after="0" w:line="259" w:lineRule="auto"/>
      <w:ind w:left="51" w:firstLine="0"/>
      <w:jc w:val="center"/>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3213" w14:textId="77777777" w:rsidR="005C3AF9" w:rsidRDefault="00F973A2">
    <w:pPr>
      <w:spacing w:after="0" w:line="259" w:lineRule="auto"/>
      <w:ind w:left="2" w:firstLine="0"/>
      <w:jc w:val="center"/>
    </w:pPr>
    <w:r>
      <w:fldChar w:fldCharType="begin"/>
    </w:r>
    <w:r>
      <w:instrText xml:space="preserve"> PAGE   \* MERGEFORMAT </w:instrText>
    </w:r>
    <w:r>
      <w:fldChar w:fldCharType="separate"/>
    </w:r>
    <w:r>
      <w:rPr>
        <w:color w:val="4472C4"/>
        <w:sz w:val="22"/>
      </w:rPr>
      <w:t>1</w:t>
    </w:r>
    <w:r>
      <w:rPr>
        <w:color w:val="4472C4"/>
        <w:sz w:val="22"/>
      </w:rPr>
      <w:fldChar w:fldCharType="end"/>
    </w:r>
    <w:r>
      <w:rPr>
        <w:color w:val="4472C4"/>
        <w:sz w:val="22"/>
      </w:rPr>
      <w:t xml:space="preserve"> </w:t>
    </w:r>
  </w:p>
  <w:p w14:paraId="5EB4CD3B" w14:textId="77777777" w:rsidR="005C3AF9" w:rsidRDefault="00F973A2">
    <w:pPr>
      <w:spacing w:after="0" w:line="259" w:lineRule="auto"/>
      <w:ind w:left="51" w:firstLine="0"/>
      <w:jc w:val="center"/>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33E0F" w14:textId="77777777" w:rsidR="00F973A2" w:rsidRDefault="00F973A2">
      <w:pPr>
        <w:spacing w:after="0" w:line="240" w:lineRule="auto"/>
      </w:pPr>
      <w:r>
        <w:separator/>
      </w:r>
    </w:p>
  </w:footnote>
  <w:footnote w:type="continuationSeparator" w:id="0">
    <w:p w14:paraId="271D4C34" w14:textId="77777777" w:rsidR="00F973A2" w:rsidRDefault="00F97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D6F6" w14:textId="77777777" w:rsidR="005C3AF9" w:rsidRDefault="00F973A2">
    <w:pPr>
      <w:spacing w:after="0" w:line="259" w:lineRule="auto"/>
      <w:ind w:left="0" w:firstLine="0"/>
      <w:jc w:val="both"/>
    </w:pPr>
    <w:r>
      <w:rPr>
        <w:sz w:val="22"/>
      </w:rPr>
      <w:t xml:space="preserve">Reward for Contribution and Performance                                                                                  Lara Edwards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11032" w14:textId="77777777" w:rsidR="005C3AF9" w:rsidRDefault="00F973A2">
    <w:pPr>
      <w:spacing w:after="0" w:line="259" w:lineRule="auto"/>
      <w:ind w:left="0" w:firstLine="0"/>
      <w:jc w:val="both"/>
    </w:pPr>
    <w:r>
      <w:rPr>
        <w:sz w:val="22"/>
      </w:rPr>
      <w:t xml:space="preserve">Reward for Contribution and Performance                                                                                  Lara Edwards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C5D17" w14:textId="77777777" w:rsidR="005C3AF9" w:rsidRDefault="00F973A2">
    <w:pPr>
      <w:spacing w:after="0" w:line="259" w:lineRule="auto"/>
      <w:ind w:left="0" w:firstLine="0"/>
      <w:jc w:val="both"/>
    </w:pPr>
    <w:r>
      <w:rPr>
        <w:sz w:val="22"/>
      </w:rPr>
      <w:t xml:space="preserve">Reward for Contribution and Performance                                                                                  Lara Edwards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0D6CCF"/>
    <w:multiLevelType w:val="hybridMultilevel"/>
    <w:tmpl w:val="09C064FA"/>
    <w:lvl w:ilvl="0" w:tplc="5CEAEFCA">
      <w:start w:val="1"/>
      <w:numFmt w:val="bullet"/>
      <w:lvlText w:val="❖"/>
      <w:lvlJc w:val="left"/>
      <w:pPr>
        <w:ind w:left="705"/>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1" w:tplc="C3B21390">
      <w:start w:val="1"/>
      <w:numFmt w:val="bullet"/>
      <w:lvlText w:val="o"/>
      <w:lvlJc w:val="left"/>
      <w:pPr>
        <w:ind w:left="144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2" w:tplc="B9E648D2">
      <w:start w:val="1"/>
      <w:numFmt w:val="bullet"/>
      <w:lvlText w:val="▪"/>
      <w:lvlJc w:val="left"/>
      <w:pPr>
        <w:ind w:left="216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3" w:tplc="23C6AE9C">
      <w:start w:val="1"/>
      <w:numFmt w:val="bullet"/>
      <w:lvlText w:val="•"/>
      <w:lvlJc w:val="left"/>
      <w:pPr>
        <w:ind w:left="288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4" w:tplc="1AEE84DA">
      <w:start w:val="1"/>
      <w:numFmt w:val="bullet"/>
      <w:lvlText w:val="o"/>
      <w:lvlJc w:val="left"/>
      <w:pPr>
        <w:ind w:left="360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5" w:tplc="352426F8">
      <w:start w:val="1"/>
      <w:numFmt w:val="bullet"/>
      <w:lvlText w:val="▪"/>
      <w:lvlJc w:val="left"/>
      <w:pPr>
        <w:ind w:left="432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6" w:tplc="6B2CE988">
      <w:start w:val="1"/>
      <w:numFmt w:val="bullet"/>
      <w:lvlText w:val="•"/>
      <w:lvlJc w:val="left"/>
      <w:pPr>
        <w:ind w:left="504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7" w:tplc="880A7508">
      <w:start w:val="1"/>
      <w:numFmt w:val="bullet"/>
      <w:lvlText w:val="o"/>
      <w:lvlJc w:val="left"/>
      <w:pPr>
        <w:ind w:left="576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8" w:tplc="18246A74">
      <w:start w:val="1"/>
      <w:numFmt w:val="bullet"/>
      <w:lvlText w:val="▪"/>
      <w:lvlJc w:val="left"/>
      <w:pPr>
        <w:ind w:left="648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abstractNum>
  <w:num w:numId="1" w16cid:durableId="1687438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AF9"/>
    <w:rsid w:val="0003044D"/>
    <w:rsid w:val="000A2451"/>
    <w:rsid w:val="000C05B9"/>
    <w:rsid w:val="00132D39"/>
    <w:rsid w:val="001875AB"/>
    <w:rsid w:val="001E45ED"/>
    <w:rsid w:val="00277A62"/>
    <w:rsid w:val="002839C5"/>
    <w:rsid w:val="002D02C7"/>
    <w:rsid w:val="003435F0"/>
    <w:rsid w:val="0034457C"/>
    <w:rsid w:val="00395DFB"/>
    <w:rsid w:val="003B48DB"/>
    <w:rsid w:val="003F3A7E"/>
    <w:rsid w:val="004971E8"/>
    <w:rsid w:val="004E3DAA"/>
    <w:rsid w:val="0050123F"/>
    <w:rsid w:val="00580E32"/>
    <w:rsid w:val="005C3AF9"/>
    <w:rsid w:val="00634307"/>
    <w:rsid w:val="00647B2D"/>
    <w:rsid w:val="006647CD"/>
    <w:rsid w:val="006742AD"/>
    <w:rsid w:val="00681F81"/>
    <w:rsid w:val="007C4E97"/>
    <w:rsid w:val="008A66F2"/>
    <w:rsid w:val="009B56A2"/>
    <w:rsid w:val="009F7A96"/>
    <w:rsid w:val="00A36E92"/>
    <w:rsid w:val="00AC1B88"/>
    <w:rsid w:val="00AF4252"/>
    <w:rsid w:val="00B61E30"/>
    <w:rsid w:val="00C11DB1"/>
    <w:rsid w:val="00CA181B"/>
    <w:rsid w:val="00DA62E0"/>
    <w:rsid w:val="00DD213D"/>
    <w:rsid w:val="00DD416C"/>
    <w:rsid w:val="00E2656F"/>
    <w:rsid w:val="00F04B78"/>
    <w:rsid w:val="00F97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ED283"/>
  <w15:docId w15:val="{9BE2D9C7-9BBF-4C79-9099-46A00C9F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4"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23" w:line="259" w:lineRule="auto"/>
      <w:ind w:left="10"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character" w:styleId="Hyperlink">
    <w:name w:val="Hyperlink"/>
    <w:basedOn w:val="DefaultParagraphFont"/>
    <w:uiPriority w:val="99"/>
    <w:unhideWhenUsed/>
    <w:rsid w:val="00647B2D"/>
    <w:rPr>
      <w:color w:val="467886" w:themeColor="hyperlink"/>
      <w:u w:val="single"/>
    </w:rPr>
  </w:style>
  <w:style w:type="character" w:styleId="UnresolvedMention">
    <w:name w:val="Unresolved Mention"/>
    <w:basedOn w:val="DefaultParagraphFont"/>
    <w:uiPriority w:val="99"/>
    <w:semiHidden/>
    <w:unhideWhenUsed/>
    <w:rsid w:val="00647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doi.org/10.1177/0734371X211043560" TargetMode="External"/><Relationship Id="rId21" Type="http://schemas.openxmlformats.org/officeDocument/2006/relationships/hyperlink" Target="https://www.acas.org.uk/job-evaluation-considerations-and-risks-advice-booklet" TargetMode="External"/><Relationship Id="rId42" Type="http://schemas.openxmlformats.org/officeDocument/2006/relationships/hyperlink" Target="https://www.cipd.org/globalassets/media/knowledge/knowledge-hub/reports/2024-pdfs/8551-pay-performance-and-transparency-report-web2.pdf" TargetMode="External"/><Relationship Id="rId47" Type="http://schemas.openxmlformats.org/officeDocument/2006/relationships/hyperlink" Target="https://assets.publishing.service.gov.uk/government/uploads/system/uploads/attachment_data/file/389676/bis-14-1287-the-impact-of-the-working-time-regulations-on-the-uk-labour-market-a-review-of-evidence.pdf" TargetMode="External"/><Relationship Id="rId63" Type="http://schemas.openxmlformats.org/officeDocument/2006/relationships/hyperlink" Target="https://www.peoplemanagement.co.uk/article/1743866/real-value-reward" TargetMode="External"/><Relationship Id="rId68" Type="http://schemas.openxmlformats.org/officeDocument/2006/relationships/hyperlink" Target="https://www.hrmagazine.co.uk/content/features/how-holidays-impact-on-engagement-and-wellbeing" TargetMode="External"/><Relationship Id="rId84" Type="http://schemas.openxmlformats.org/officeDocument/2006/relationships/hyperlink" Target="https://hbr.org/2017/03/the-pros-and-cons-of-competition-among-employees" TargetMode="External"/><Relationship Id="rId89" Type="http://schemas.openxmlformats.org/officeDocument/2006/relationships/hyperlink" Target="https://www.thehrdigest.com/broadband-compensation-explained-definition-benefits-disadvantages/" TargetMode="External"/><Relationship Id="rId16" Type="http://schemas.openxmlformats.org/officeDocument/2006/relationships/hyperlink" Target="https://www.acas.org.uk/job-evaluation-considerations-and-risks-advice-booklet" TargetMode="External"/><Relationship Id="rId11" Type="http://schemas.openxmlformats.org/officeDocument/2006/relationships/hyperlink" Target="https://www.acas.org.uk/job-evaluation-considerations-and-risks-advice-booklet" TargetMode="External"/><Relationship Id="rId32" Type="http://schemas.openxmlformats.org/officeDocument/2006/relationships/hyperlink" Target="https://www.cipd.org/globalassets/media/knowledge/employee-outlook_2017-focus-on-employee-attitudes-to-pay-and-pensions-2016-17_tcm18-18488.pdf" TargetMode="External"/><Relationship Id="rId37" Type="http://schemas.openxmlformats.org/officeDocument/2006/relationships/hyperlink" Target="https://www.cipd.org/uk/knowledge/factsheets/pay-structures-factsheet/" TargetMode="External"/><Relationship Id="rId53" Type="http://schemas.openxmlformats.org/officeDocument/2006/relationships/hyperlink" Target="https://www.researchgate.net/profile/Gabriele-Giorgi/publication/236146124_Organizational_emotional_intelligence_Development_of_a_model/links/00b7d536a43587c6e3000000/Organizational-emotional-intelligence-Development-of-a-model.pdf" TargetMode="External"/><Relationship Id="rId58" Type="http://schemas.openxmlformats.org/officeDocument/2006/relationships/hyperlink" Target="https://www.bing.com/videos/riverview/relatedvideo?q=articles+on+competency+related+pay&amp;mid=8380ACE3841D5B0F09C38380ACE3841D5B0F09C3&amp;mcid=3DEDF99D586F44AE92630D81B1FA5648&amp;FORM=VIRE" TargetMode="External"/><Relationship Id="rId74" Type="http://schemas.openxmlformats.org/officeDocument/2006/relationships/hyperlink" Target="https://www.davidsonmorris.com/different-types-of-pay-structures/" TargetMode="External"/><Relationship Id="rId79" Type="http://schemas.openxmlformats.org/officeDocument/2006/relationships/hyperlink" Target="https://www.researchgate.net/publication/342282044_A_Study_on_the_Analysis_of_Training_and_Retention_Strategies_in_some_selected_IT_sectors_at_Odisha" TargetMode="External"/><Relationship Id="rId5" Type="http://schemas.openxmlformats.org/officeDocument/2006/relationships/footnotes" Target="footnotes.xml"/><Relationship Id="rId90" Type="http://schemas.openxmlformats.org/officeDocument/2006/relationships/hyperlink" Target="https://www.linkedin.com/pulse/employee-financial-incentives-can-lead-unethical-ray-williams" TargetMode="External"/><Relationship Id="rId95" Type="http://schemas.openxmlformats.org/officeDocument/2006/relationships/header" Target="header2.xml"/><Relationship Id="rId22" Type="http://schemas.openxmlformats.org/officeDocument/2006/relationships/hyperlink" Target="https://www.researchgate.net/publication/247756758_Reward_Practices_and_Organizational_Performance" TargetMode="External"/><Relationship Id="rId27" Type="http://schemas.openxmlformats.org/officeDocument/2006/relationships/hyperlink" Target="https://hrreview.co.uk/hr-news/labour-conditions-pushing-companies-to-change-reward-programmes/144678" TargetMode="External"/><Relationship Id="rId43" Type="http://schemas.openxmlformats.org/officeDocument/2006/relationships/hyperlink" Target="https://www.cipd.org/globalassets/media/knowledge/knowledge-hub/reports/2024-pdfs/8551-pay-performance-and-transparency-report-web2.pdf" TargetMode="External"/><Relationship Id="rId48" Type="http://schemas.openxmlformats.org/officeDocument/2006/relationships/hyperlink" Target="https://www.legislation.gov.uk/ukpga/1970/41/enacted" TargetMode="External"/><Relationship Id="rId64" Type="http://schemas.openxmlformats.org/officeDocument/2006/relationships/hyperlink" Target="https://www.peoplemanagement.co.uk/article/1743866/real-value-reward" TargetMode="External"/><Relationship Id="rId69" Type="http://schemas.openxmlformats.org/officeDocument/2006/relationships/hyperlink" Target="https://www.indeed.com/career-advice/pay-salary/what-is-skill-based-pay" TargetMode="External"/><Relationship Id="rId80" Type="http://schemas.openxmlformats.org/officeDocument/2006/relationships/hyperlink" Target="https://www.cipd.org/uk/knowledge/factsheets/psychological-factsheet/" TargetMode="External"/><Relationship Id="rId85" Type="http://schemas.openxmlformats.org/officeDocument/2006/relationships/hyperlink" Target="https://www.legislation.gov.uk/uksi/1998/1833/contents" TargetMode="External"/><Relationship Id="rId12" Type="http://schemas.openxmlformats.org/officeDocument/2006/relationships/hyperlink" Target="https://www.acas.org.uk/job-evaluation-considerations-and-risks-advice-booklet" TargetMode="External"/><Relationship Id="rId17" Type="http://schemas.openxmlformats.org/officeDocument/2006/relationships/hyperlink" Target="https://www.acas.org.uk/job-evaluation-considerations-and-risks-advice-booklet" TargetMode="External"/><Relationship Id="rId25" Type="http://schemas.openxmlformats.org/officeDocument/2006/relationships/hyperlink" Target="https://journals-sagepub-com.ezproxy.uwtsd.ac.uk/doi/full/10.1177/08863687241257978" TargetMode="External"/><Relationship Id="rId33" Type="http://schemas.openxmlformats.org/officeDocument/2006/relationships/hyperlink" Target="https://www.cipd.org/globalassets/media/knowledge/knowledge-hub/evidence-reviews/incentives-recognition-practice-summary_tcm18-105466.pdf" TargetMode="External"/><Relationship Id="rId38" Type="http://schemas.openxmlformats.org/officeDocument/2006/relationships/hyperlink" Target="https://www.cipd.org/uk/knowledge/factsheets/pay-structures-factsheet/" TargetMode="External"/><Relationship Id="rId46" Type="http://schemas.openxmlformats.org/officeDocument/2006/relationships/hyperlink" Target="https://assets.publishing.service.gov.uk/government/uploads/system/uploads/attachment_data/file/389676/bis-14-1287-the-impact-of-the-working-time-regulations-on-the-uk-labour-market-a-review-of-evidence.pdf" TargetMode="External"/><Relationship Id="rId59" Type="http://schemas.openxmlformats.org/officeDocument/2006/relationships/hyperlink" Target="https://www.bing.com/videos/riverview/relatedvideo?q=articles+on+competency+related+pay&amp;mid=8380ACE3841D5B0F09C38380ACE3841D5B0F09C3&amp;mcid=3DEDF99D586F44AE92630D81B1FA5648&amp;FORM=VIRE" TargetMode="External"/><Relationship Id="rId67" Type="http://schemas.openxmlformats.org/officeDocument/2006/relationships/hyperlink" Target="https://www.hrmagazine.co.uk/content/features/how-holidays-impact-on-engagement-and-wellbeing" TargetMode="External"/><Relationship Id="rId20" Type="http://schemas.openxmlformats.org/officeDocument/2006/relationships/hyperlink" Target="https://www.acas.org.uk/job-evaluation-considerations-and-risks-advice-booklet" TargetMode="External"/><Relationship Id="rId41" Type="http://schemas.openxmlformats.org/officeDocument/2006/relationships/hyperlink" Target="https://www.cipd.org/uk/knowledge/factsheets/reward-factsheet/" TargetMode="External"/><Relationship Id="rId54" Type="http://schemas.openxmlformats.org/officeDocument/2006/relationships/hyperlink" Target="https://www.researchgate.net/profile/Gabriele-Giorgi/publication/236146124_Organizational_emotional_intelligence_Development_of_a_model/links/00b7d536a43587c6e3000000/Organizational-emotional-intelligence-Development-of-a-model.pdf" TargetMode="External"/><Relationship Id="rId62" Type="http://schemas.openxmlformats.org/officeDocument/2006/relationships/hyperlink" Target="https://www.peoplemanagement.co.uk/article/1743866/real-value-reward" TargetMode="External"/><Relationship Id="rId70" Type="http://schemas.openxmlformats.org/officeDocument/2006/relationships/hyperlink" Target="https://uk.indeed.com/career-advice/career-development/performance-related-pay" TargetMode="External"/><Relationship Id="rId75" Type="http://schemas.openxmlformats.org/officeDocument/2006/relationships/hyperlink" Target="https://core.ac.uk/download/pdf/234627487.pdf" TargetMode="External"/><Relationship Id="rId83" Type="http://schemas.openxmlformats.org/officeDocument/2006/relationships/hyperlink" Target="https://www.peoplemanagement.co.uk/article/1864836/workplace-changed-%E2%80%93-employee-benefits-evolution-needed" TargetMode="External"/><Relationship Id="rId88" Type="http://schemas.openxmlformats.org/officeDocument/2006/relationships/hyperlink" Target="https://www.thehrdigest.com/broadband-compensation-explained-definition-benefits-disadvantages/" TargetMode="External"/><Relationship Id="rId91" Type="http://schemas.openxmlformats.org/officeDocument/2006/relationships/hyperlink" Target="https://www.proquest.com/docview/2627846386?sourcetype=Scholarly%20Journals" TargetMode="External"/><Relationship Id="rId9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cas.org.uk/job-evaluation-considerations-and-risks-advice-booklet" TargetMode="External"/><Relationship Id="rId23" Type="http://schemas.openxmlformats.org/officeDocument/2006/relationships/hyperlink" Target="https://www.researchgate.net/publication/247756758_Reward_Practices_and_Organizational_Performance" TargetMode="External"/><Relationship Id="rId28" Type="http://schemas.openxmlformats.org/officeDocument/2006/relationships/hyperlink" Target="https://news.harvard.edu/gazette/story/2023/11/workplace-flexibility-linked-to-lower-risk-of-cardiovascular-disease/" TargetMode="External"/><Relationship Id="rId36" Type="http://schemas.openxmlformats.org/officeDocument/2006/relationships/hyperlink" Target="https://www.cipd.org/uk/knowledge/factsheets/pay-performance-factsheet/" TargetMode="External"/><Relationship Id="rId49" Type="http://schemas.openxmlformats.org/officeDocument/2006/relationships/hyperlink" Target="https://www.legislation.gov.uk/ukpga/2010/15/contents" TargetMode="External"/><Relationship Id="rId57" Type="http://schemas.openxmlformats.org/officeDocument/2006/relationships/hyperlink" Target="https://www.researchgate.net/publication/308961962_The_Negative_Effects_of_Extrinsic_Motivation_on_Organizational_Emotional_Intelligence" TargetMode="External"/><Relationship Id="rId10" Type="http://schemas.openxmlformats.org/officeDocument/2006/relationships/hyperlink" Target="https://www.acas.org.uk/job-evaluation-considerations-and-risks-advice-booklet" TargetMode="External"/><Relationship Id="rId31" Type="http://schemas.openxmlformats.org/officeDocument/2006/relationships/hyperlink" Target="https://www.cipd.org/globalassets/media/knowledge/employee-outlook_2017-focus-on-employee-attitudes-to-pay-and-pensions-2016-17_tcm18-18488.pdf" TargetMode="External"/><Relationship Id="rId44" Type="http://schemas.openxmlformats.org/officeDocument/2006/relationships/hyperlink" Target="https://www.cipd.org/uk/knowledge/factsheets/market-pricing-factsheet/" TargetMode="External"/><Relationship Id="rId52" Type="http://schemas.openxmlformats.org/officeDocument/2006/relationships/hyperlink" Target="https://www.researchgate.net/profile/Gabriele-Giorgi/publication/236146124_Organizational_emotional_intelligence_Development_of_a_model/links/00b7d536a43587c6e3000000/Organizational-emotional-intelligence-Development-of-a-model.pdf" TargetMode="External"/><Relationship Id="rId60" Type="http://schemas.openxmlformats.org/officeDocument/2006/relationships/hyperlink" Target="https://www.bing.com/videos/riverview/relatedvideo?q=articles+on+competency+related+pay&amp;mid=8380ACE3841D5B0F09C38380ACE3841D5B0F09C3&amp;mcid=3DEDF99D586F44AE92630D81B1FA5648&amp;FORM=VIRE" TargetMode="External"/><Relationship Id="rId65" Type="http://schemas.openxmlformats.org/officeDocument/2006/relationships/hyperlink" Target="https://www.peoplemanagement.co.uk/article/1743866/real-value-reward" TargetMode="External"/><Relationship Id="rId73" Type="http://schemas.openxmlformats.org/officeDocument/2006/relationships/hyperlink" Target="https://www.bbc.com/worklife/article/20231127-in-the-age-of-public-salary-range-listings-some-jobseekers-feel-duped" TargetMode="External"/><Relationship Id="rId78" Type="http://schemas.openxmlformats.org/officeDocument/2006/relationships/hyperlink" Target="https://www.beta.ons.gov.uk/employmentandlabourmarket/peopleinwork/employmentandemployeetypes/bulletins/uklabourmarket/january2025" TargetMode="External"/><Relationship Id="rId81" Type="http://schemas.openxmlformats.org/officeDocument/2006/relationships/hyperlink" Target="https://www.employment-studies.co.uk/system/files/resources/files/mp4.pdf" TargetMode="External"/><Relationship Id="rId86" Type="http://schemas.openxmlformats.org/officeDocument/2006/relationships/hyperlink" Target="https://assets.publishing.service.gov.uk/media/5a7eae92ed915d74e6225ce4/PRP_final_report_TWF_Nov_2014.pdf" TargetMode="External"/><Relationship Id="rId94" Type="http://schemas.openxmlformats.org/officeDocument/2006/relationships/header" Target="header1.xml"/><Relationship Id="rId99" Type="http://schemas.openxmlformats.org/officeDocument/2006/relationships/footer" Target="footer3.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as.org.uk/job-evaluation-considerations-and-risks-advice-booklet" TargetMode="External"/><Relationship Id="rId13" Type="http://schemas.openxmlformats.org/officeDocument/2006/relationships/hyperlink" Target="https://www.acas.org.uk/job-evaluation-considerations-and-risks-advice-booklet" TargetMode="External"/><Relationship Id="rId18" Type="http://schemas.openxmlformats.org/officeDocument/2006/relationships/hyperlink" Target="https://www.acas.org.uk/job-evaluation-considerations-and-risks-advice-booklet" TargetMode="External"/><Relationship Id="rId39" Type="http://schemas.openxmlformats.org/officeDocument/2006/relationships/hyperlink" Target="https://www.cipd.org/uk/knowledge/factsheets/pay-structures-factsheet/" TargetMode="External"/><Relationship Id="rId34" Type="http://schemas.openxmlformats.org/officeDocument/2006/relationships/hyperlink" Target="https://www.cipd.org/globalassets/media/knowledge/knowledge-hub/reports/reward-management-survey-2022_tcm18-108776.pdf" TargetMode="External"/><Relationship Id="rId50" Type="http://schemas.openxmlformats.org/officeDocument/2006/relationships/hyperlink" Target="https://hbr.org/2019/07/why-employees-dont-share-knowledge-with-each-other" TargetMode="External"/><Relationship Id="rId55" Type="http://schemas.openxmlformats.org/officeDocument/2006/relationships/hyperlink" Target="https://www.linkedin.com/pulse/vertical-horizontal-alignment-reward-strategy-raluca-ghete-y4mwf" TargetMode="External"/><Relationship Id="rId76" Type="http://schemas.openxmlformats.org/officeDocument/2006/relationships/hyperlink" Target="https://www.employment-studies.co.uk/system/files/resources/files/mp25.pdf" TargetMode="External"/><Relationship Id="rId97" Type="http://schemas.openxmlformats.org/officeDocument/2006/relationships/footer" Target="footer2.xml"/><Relationship Id="rId7" Type="http://schemas.openxmlformats.org/officeDocument/2006/relationships/hyperlink" Target="https://www.acas.org.uk/job-evaluation-considerations-and-risks-advice-booklet" TargetMode="External"/><Relationship Id="rId71" Type="http://schemas.openxmlformats.org/officeDocument/2006/relationships/hyperlink" Target="https://www.cipd.org/uk/about/news/five-ideas-employee-recognition/" TargetMode="External"/><Relationship Id="rId92" Type="http://schemas.openxmlformats.org/officeDocument/2006/relationships/hyperlink" Target="https://www.researchgate.net/publication/383210830_A_Review_of_Research_on_the_Effe%20" TargetMode="External"/><Relationship Id="rId2" Type="http://schemas.openxmlformats.org/officeDocument/2006/relationships/styles" Target="styles.xml"/><Relationship Id="rId29" Type="http://schemas.openxmlformats.org/officeDocument/2006/relationships/hyperlink" Target="https://news.harvard.edu/gazette/story/2023/11/workplace-flexibility-linked-to-lower-risk-of-cardiovascular-disease/" TargetMode="External"/><Relationship Id="rId24" Type="http://schemas.openxmlformats.org/officeDocument/2006/relationships/hyperlink" Target="https://www.linkedin.com/pulse/impact-employee-recognition-programs-company-culture-stephanie-alston-1c" TargetMode="External"/><Relationship Id="rId40" Type="http://schemas.openxmlformats.org/officeDocument/2006/relationships/hyperlink" Target="https://www.cipd.org/uk/knowledge/factsheets/strategic-total-factsheet/" TargetMode="External"/><Relationship Id="rId45" Type="http://schemas.openxmlformats.org/officeDocument/2006/relationships/hyperlink" Target="https://assets.publishing.service.gov.uk/government/uploads/system/uploads/attachment_data/file/389676/bis-14-1287-the-impact-of-the-working-time-regulations-on-the-uk-labour-market-a-review-of-evidence.pdf" TargetMode="External"/><Relationship Id="rId66" Type="http://schemas.openxmlformats.org/officeDocument/2006/relationships/hyperlink" Target="https://hrmhandbook.com/hrp/compensation/skill-based-pay/" TargetMode="External"/><Relationship Id="rId87" Type="http://schemas.openxmlformats.org/officeDocument/2006/relationships/hyperlink" Target="https://doi.org/10.1080/2331186X.2017.1337543" TargetMode="External"/><Relationship Id="rId61" Type="http://schemas.openxmlformats.org/officeDocument/2006/relationships/hyperlink" Target="https://www.sciencedirect.com/science/article/abs/pii/S2214785320364051?via%3Dihub" TargetMode="External"/><Relationship Id="rId82" Type="http://schemas.openxmlformats.org/officeDocument/2006/relationships/hyperlink" Target="https://www.peoplemanagement.co.uk/article/1864836/workplace-changed-%E2%80%93-e%20" TargetMode="External"/><Relationship Id="rId19" Type="http://schemas.openxmlformats.org/officeDocument/2006/relationships/hyperlink" Target="https://www.acas.org.uk/job-evaluation-considerations-and-risks-advice-booklet" TargetMode="External"/><Relationship Id="rId14" Type="http://schemas.openxmlformats.org/officeDocument/2006/relationships/hyperlink" Target="https://www.acas.org.uk/job-evaluation-considerations-and-risks-advice-booklet" TargetMode="External"/><Relationship Id="rId30" Type="http://schemas.openxmlformats.org/officeDocument/2006/relationships/hyperlink" Target="https://www.acas.org.uk/how-flexible-working-can-benefit-your-team-and-your-business" TargetMode="External"/><Relationship Id="rId35" Type="http://schemas.openxmlformats.org/officeDocument/2006/relationships/hyperlink" Target="https://www.cipd.org/globalassets/media/knowledge/knowledge-hub/reports/reward-management-survey-2022_tcm18-108776.pdf" TargetMode="External"/><Relationship Id="rId56" Type="http://schemas.openxmlformats.org/officeDocument/2006/relationships/hyperlink" Target="https://www.researchgate.net/publication/308961962_The_Negative_Effects_of_Extrinsic_Motivation_on_Organizational_Emotional_Intelligence" TargetMode="External"/><Relationship Id="rId77" Type="http://schemas.openxmlformats.org/officeDocument/2006/relationships/hyperlink" Target="https://www.ons.gov.uk/help/termsandconditions" TargetMode="External"/><Relationship Id="rId100" Type="http://schemas.openxmlformats.org/officeDocument/2006/relationships/fontTable" Target="fontTable.xml"/><Relationship Id="rId8" Type="http://schemas.openxmlformats.org/officeDocument/2006/relationships/hyperlink" Target="https://www.acas.org.uk/job-evaluation-considerations-and-risks-advice-booklet" TargetMode="External"/><Relationship Id="rId51" Type="http://schemas.openxmlformats.org/officeDocument/2006/relationships/hyperlink" Target="https://www.researchgate.net/publication/343182055_Effect_of_Labor_Market_on_Organization's_Resource_Reward_Performance_Measurement" TargetMode="External"/><Relationship Id="rId72" Type="http://schemas.openxmlformats.org/officeDocument/2006/relationships/hyperlink" Target="https://www.bbc.com/worklife/article/20231127-in-the-age-of-public-salary-range-listings-some-jobseekers-feel-duped" TargetMode="External"/><Relationship Id="rId93" Type="http://schemas.openxmlformats.org/officeDocument/2006/relationships/hyperlink" Target="https://www.researchgate.net/publication/383210830_A_Review_of_Research_on_the_Effects_of_Employee_Workplace_Micro-breaks_on_Job_Performance" TargetMode="External"/><Relationship Id="rId98" Type="http://schemas.openxmlformats.org/officeDocument/2006/relationships/header" Target="header3.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164</TotalTime>
  <Pages>24</Pages>
  <Words>8474</Words>
  <Characters>48307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Assignment 7 - Final Draft.docx</vt:lpstr>
    </vt:vector>
  </TitlesOfParts>
  <Company>Hywel Dda University Health Board</Company>
  <LinksUpToDate>false</LinksUpToDate>
  <CharactersWithSpaces>56668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7 - Final Draft.docx</dc:title>
  <dc:subject/>
  <dc:creator>Lara Edwards (Hywel Dda UHB - Resourcing Officer)</dc:creator>
  <cp:keywords/>
  <cp:lastModifiedBy>Lara Edwards (Hywel Dda UHB - Resourcing Officer)</cp:lastModifiedBy>
  <cp:revision>20</cp:revision>
  <dcterms:created xsi:type="dcterms:W3CDTF">2025-01-25T15:40:00Z</dcterms:created>
  <dcterms:modified xsi:type="dcterms:W3CDTF">2025-02-02T12:05:00Z</dcterms:modified>
</cp:coreProperties>
</file>