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2D6E9" w14:textId="6B0214FD" w:rsidR="005F087D" w:rsidRPr="005F087D" w:rsidRDefault="005F087D">
      <w:pPr>
        <w:rPr>
          <w:sz w:val="36"/>
          <w:szCs w:val="36"/>
        </w:rPr>
      </w:pPr>
      <w:r w:rsidRPr="005F087D">
        <w:rPr>
          <w:sz w:val="36"/>
          <w:szCs w:val="36"/>
        </w:rPr>
        <w:t>The Future of AI-Assisted Writing: Supporting or Stifling Creativity?</w:t>
      </w:r>
    </w:p>
    <w:p w14:paraId="02E3152F" w14:textId="213B0A89" w:rsidR="005F087D" w:rsidRDefault="005F087D">
      <w:r w:rsidRPr="005F087D">
        <w:rPr>
          <w:rFonts w:hint="eastAsia"/>
        </w:rPr>
        <w:t>The practice of how people produce and edit written work has changed dramatically in recent years. ChatGPT, Grammarly, Jasper, and similar programs are now capable of helping to brainstorm, edit, and develop ideas in a way that was nearly impossible just ten years ago. There is some debate over the role these systems play in the production of writing, with some people saying that dependence on these programs saps originality and analytical thinking, while others praise them as strong creative tools that can be used to expand the human intellect. I maintain that responsible and ethical use of these systems can encourage creativity in the production of written work, as a mutually beneficial partnership between man and machine that can help create better, more innovative, more polished and more varied work than could be produced by one or the other acting alone.</w:t>
      </w:r>
    </w:p>
    <w:p w14:paraId="78200BD3" w14:textId="6D9DBFE9" w:rsidR="005F087D" w:rsidRDefault="005F087D" w:rsidP="005F087D">
      <w:r w:rsidRPr="005F087D">
        <w:rPr>
          <w:rFonts w:hint="eastAsia"/>
        </w:rPr>
        <w:t>AI tools can be leveraged for more creative and innovative writing. As Dwivedi et al. (2023) explain, by augmenting the writer</w:t>
      </w:r>
      <w:r w:rsidRPr="005F087D">
        <w:rPr>
          <w:rFonts w:hint="eastAsia"/>
        </w:rPr>
        <w:t>’</w:t>
      </w:r>
      <w:r w:rsidRPr="005F087D">
        <w:rPr>
          <w:rFonts w:hint="eastAsia"/>
        </w:rPr>
        <w:t xml:space="preserve">s capabilities, artificial intelligence can become a </w:t>
      </w:r>
      <w:r w:rsidRPr="005F087D">
        <w:rPr>
          <w:rFonts w:hint="eastAsia"/>
        </w:rPr>
        <w:t>“</w:t>
      </w:r>
      <w:r w:rsidRPr="005F087D">
        <w:rPr>
          <w:rFonts w:hint="eastAsia"/>
        </w:rPr>
        <w:t>cognitive extension</w:t>
      </w:r>
      <w:r w:rsidRPr="005F087D">
        <w:rPr>
          <w:rFonts w:hint="eastAsia"/>
        </w:rPr>
        <w:t>”</w:t>
      </w:r>
      <w:r w:rsidRPr="005F087D">
        <w:rPr>
          <w:rFonts w:hint="eastAsia"/>
        </w:rPr>
        <w:t xml:space="preserve"> for users to </w:t>
      </w:r>
      <w:r w:rsidRPr="005F087D">
        <w:rPr>
          <w:rFonts w:hint="eastAsia"/>
        </w:rPr>
        <w:t>“</w:t>
      </w:r>
      <w:r w:rsidRPr="005F087D">
        <w:rPr>
          <w:rFonts w:hint="eastAsia"/>
        </w:rPr>
        <w:t>scale up their human potential</w:t>
      </w:r>
      <w:r w:rsidRPr="005F087D">
        <w:rPr>
          <w:rFonts w:hint="eastAsia"/>
        </w:rPr>
        <w:t>”</w:t>
      </w:r>
      <w:r w:rsidRPr="005F087D">
        <w:rPr>
          <w:rFonts w:hint="eastAsia"/>
        </w:rPr>
        <w:t xml:space="preserve"> (p. 29). By automating the repetition of certain processes, like editing, outlining, or vocabulary lookup, this type of augmentation can free mental space for deeper conceptual work and experimentation. For example, applications such as ChatGPT or Jasper can offer writers instant inspiration, summary, or paraphrasing suggestions that might lead to new ideas and directions for essays, articles, and creative projects. At the same time, according to Florida and Goodnight (2021), technology-assisted work typically results in </w:t>
      </w:r>
      <w:r w:rsidRPr="005F087D">
        <w:rPr>
          <w:rFonts w:hint="eastAsia"/>
        </w:rPr>
        <w:t>“</w:t>
      </w:r>
      <w:r w:rsidRPr="005F087D">
        <w:rPr>
          <w:rFonts w:hint="eastAsia"/>
        </w:rPr>
        <w:t>hybrid creativity</w:t>
      </w:r>
      <w:r w:rsidRPr="005F087D">
        <w:rPr>
          <w:rFonts w:hint="eastAsia"/>
        </w:rPr>
        <w:t>”</w:t>
      </w:r>
      <w:r w:rsidRPr="005F087D">
        <w:rPr>
          <w:rFonts w:hint="eastAsia"/>
        </w:rPr>
        <w:t xml:space="preserve"> which is the product of human</w:t>
      </w:r>
      <w:r w:rsidRPr="005F087D">
        <w:rPr>
          <w:rFonts w:hint="eastAsia"/>
        </w:rPr>
        <w:t>–</w:t>
      </w:r>
      <w:r w:rsidRPr="005F087D">
        <w:rPr>
          <w:rFonts w:hint="eastAsia"/>
        </w:rPr>
        <w:t>machine interaction and not simply human ingenuity alone. Also, AI systems can be leveraged for more inclusive creativity, helping non-native speakers and people with learning difficulties to articulate ideas more fluently (Kim &amp; Kim, 2022). When used with awareness and intention, these systems are not antithetical to originality, but can support the ideation process in various ways, offering inspiration, feedback, and adaptive learning opportunities. Thus, AI-assisted writing is a creativity catalyst, empowering writers to explore, iterate, and refine ideas more effectively than before.</w:t>
      </w:r>
    </w:p>
    <w:p w14:paraId="67CB975E" w14:textId="55391F65" w:rsidR="005F087D" w:rsidRDefault="005F087D">
      <w:r w:rsidRPr="005F087D">
        <w:rPr>
          <w:rFonts w:hint="eastAsia"/>
        </w:rPr>
        <w:t xml:space="preserve">While highlighting the benefits of AI-powered writing tools, some researchers also acknowledge that such applications might be harmful to originality and creativity. Borenstein et al. (2022) state that a common fear is that using AI-assisted writing tools will make people too comfortable with accepting machine-made suggestions. As a result, they will lose the ability to think critically and engage in the writing process, creating templated, </w:t>
      </w:r>
      <w:r w:rsidRPr="005F087D">
        <w:rPr>
          <w:rFonts w:hint="eastAsia"/>
        </w:rPr>
        <w:t>“</w:t>
      </w:r>
      <w:r w:rsidRPr="005F087D">
        <w:rPr>
          <w:rFonts w:hint="eastAsia"/>
        </w:rPr>
        <w:t>lazy writing</w:t>
      </w:r>
      <w:r w:rsidRPr="005F087D">
        <w:rPr>
          <w:rFonts w:hint="eastAsia"/>
        </w:rPr>
        <w:t>”</w:t>
      </w:r>
      <w:r w:rsidRPr="005F087D">
        <w:rPr>
          <w:rFonts w:hint="eastAsia"/>
        </w:rPr>
        <w:t xml:space="preserve"> instead of an original text. Over-relying on predictive systems may dull users</w:t>
      </w:r>
      <w:r w:rsidRPr="005F087D">
        <w:rPr>
          <w:rFonts w:hint="eastAsia"/>
        </w:rPr>
        <w:t>’</w:t>
      </w:r>
      <w:r w:rsidRPr="005F087D">
        <w:rPr>
          <w:rFonts w:hint="eastAsia"/>
        </w:rPr>
        <w:t xml:space="preserve"> voice and make their reasoning shallow. Similarly, Crawford and </w:t>
      </w:r>
      <w:proofErr w:type="spellStart"/>
      <w:r w:rsidRPr="005F087D">
        <w:rPr>
          <w:rFonts w:hint="eastAsia"/>
        </w:rPr>
        <w:t>Paglen</w:t>
      </w:r>
      <w:proofErr w:type="spellEnd"/>
      <w:r w:rsidRPr="005F087D">
        <w:rPr>
          <w:rFonts w:hint="eastAsia"/>
        </w:rPr>
        <w:t xml:space="preserve"> (2021) claim that AI models are only trained on existing data. This means </w:t>
      </w:r>
      <w:r w:rsidRPr="005F087D">
        <w:rPr>
          <w:rFonts w:hint="eastAsia"/>
        </w:rPr>
        <w:lastRenderedPageBreak/>
        <w:t xml:space="preserve">that any idea an application generates is based on previous examples and will likely conform to the status quo or dominant cultural patterns rather than disrupt them. This could lead to </w:t>
      </w:r>
      <w:r w:rsidRPr="005F087D">
        <w:rPr>
          <w:rFonts w:hint="eastAsia"/>
        </w:rPr>
        <w:t>“</w:t>
      </w:r>
      <w:r w:rsidRPr="005F087D">
        <w:rPr>
          <w:rFonts w:hint="eastAsia"/>
        </w:rPr>
        <w:t>a culture of creative conformity,</w:t>
      </w:r>
      <w:r w:rsidRPr="005F087D">
        <w:rPr>
          <w:rFonts w:hint="eastAsia"/>
        </w:rPr>
        <w:t>”</w:t>
      </w:r>
      <w:r w:rsidRPr="005F087D">
        <w:rPr>
          <w:rFonts w:hint="eastAsia"/>
        </w:rPr>
        <w:t xml:space="preserve"> where people</w:t>
      </w:r>
      <w:r w:rsidRPr="005F087D">
        <w:rPr>
          <w:rFonts w:hint="eastAsia"/>
        </w:rPr>
        <w:t>’</w:t>
      </w:r>
      <w:r w:rsidRPr="005F087D">
        <w:rPr>
          <w:rFonts w:hint="eastAsia"/>
        </w:rPr>
        <w:t xml:space="preserve">s ideas become </w:t>
      </w:r>
      <w:proofErr w:type="gramStart"/>
      <w:r w:rsidRPr="005F087D">
        <w:rPr>
          <w:rFonts w:hint="eastAsia"/>
        </w:rPr>
        <w:t>less and less</w:t>
      </w:r>
      <w:proofErr w:type="gramEnd"/>
      <w:r w:rsidRPr="005F087D">
        <w:rPr>
          <w:rFonts w:hint="eastAsia"/>
        </w:rPr>
        <w:t xml:space="preserve"> original because machines will only replicate what has already been done (Crawford &amp; </w:t>
      </w:r>
      <w:proofErr w:type="spellStart"/>
      <w:r w:rsidRPr="005F087D">
        <w:rPr>
          <w:rFonts w:hint="eastAsia"/>
        </w:rPr>
        <w:t>Paglen</w:t>
      </w:r>
      <w:proofErr w:type="spellEnd"/>
      <w:r w:rsidRPr="005F087D">
        <w:rPr>
          <w:rFonts w:hint="eastAsia"/>
        </w:rPr>
        <w:t xml:space="preserve">, 2021, p. 39). However, the authors also add that these issues have less to do with technology and more with how it is used. </w:t>
      </w:r>
      <w:proofErr w:type="spellStart"/>
      <w:r w:rsidRPr="005F087D">
        <w:rPr>
          <w:rFonts w:hint="eastAsia"/>
        </w:rPr>
        <w:t>Shneiderman</w:t>
      </w:r>
      <w:proofErr w:type="spellEnd"/>
      <w:r w:rsidRPr="005F087D">
        <w:rPr>
          <w:rFonts w:hint="eastAsia"/>
        </w:rPr>
        <w:t xml:space="preserve"> (2020) points out that humans</w:t>
      </w:r>
      <w:r w:rsidRPr="005F087D">
        <w:rPr>
          <w:rFonts w:hint="eastAsia"/>
        </w:rPr>
        <w:t>’</w:t>
      </w:r>
      <w:r w:rsidRPr="005F087D">
        <w:rPr>
          <w:rFonts w:hint="eastAsia"/>
        </w:rPr>
        <w:t xml:space="preserve"> creativity is best unleashed when they do not delegate authority to machines but use them to augment their decisions. A writer who is aware of an application</w:t>
      </w:r>
      <w:r w:rsidRPr="005F087D">
        <w:rPr>
          <w:rFonts w:hint="eastAsia"/>
        </w:rPr>
        <w:t>’</w:t>
      </w:r>
      <w:r w:rsidRPr="005F087D">
        <w:rPr>
          <w:rFonts w:hint="eastAsia"/>
        </w:rPr>
        <w:t>s suggestions and edits the system</w:t>
      </w:r>
      <w:r w:rsidRPr="005F087D">
        <w:rPr>
          <w:rFonts w:hint="eastAsia"/>
        </w:rPr>
        <w:t>’</w:t>
      </w:r>
      <w:r w:rsidRPr="005F087D">
        <w:rPr>
          <w:rFonts w:hint="eastAsia"/>
        </w:rPr>
        <w:t>s output, carefully polishing it with their style and insight, will still be able to create unique content. In this sense, the loss of creativity is not inevitable: it depends on users</w:t>
      </w:r>
      <w:r w:rsidRPr="005F087D">
        <w:rPr>
          <w:rFonts w:hint="eastAsia"/>
        </w:rPr>
        <w:t>’</w:t>
      </w:r>
      <w:r w:rsidRPr="005F087D">
        <w:rPr>
          <w:rFonts w:hint="eastAsia"/>
        </w:rPr>
        <w:t xml:space="preserve"> vigilance, digital literacy, and care for ethical use. Used correctly, AI will be a partner in creation, not its hindrance.</w:t>
      </w:r>
    </w:p>
    <w:p w14:paraId="6A3494D0" w14:textId="1A4FE8CC" w:rsidR="005F087D" w:rsidRDefault="005F087D">
      <w:r w:rsidRPr="005F087D">
        <w:rPr>
          <w:rFonts w:hint="eastAsia"/>
        </w:rPr>
        <w:t xml:space="preserve">Artificial intelligence is reshaping how writers think, plan, and produce creative work. While some fear that AI tools reduce originality, evidence suggests that they </w:t>
      </w:r>
      <w:proofErr w:type="gramStart"/>
      <w:r w:rsidRPr="005F087D">
        <w:rPr>
          <w:rFonts w:hint="eastAsia"/>
        </w:rPr>
        <w:t>actually enhance</w:t>
      </w:r>
      <w:proofErr w:type="gramEnd"/>
      <w:r w:rsidRPr="005F087D">
        <w:rPr>
          <w:rFonts w:hint="eastAsia"/>
        </w:rPr>
        <w:t xml:space="preserve"> creativity when used critically and ethically. By automating mechanical tasks and offering fresh perspectives, AI gives writers more time and freedom to innovate. The key lies in maintaining human authorship and reflective judgment throughout the process. Rather than stifling creativity, AI-assisted writing should be seen as a collaborative partnership</w:t>
      </w:r>
      <w:r w:rsidRPr="005F087D">
        <w:rPr>
          <w:rFonts w:hint="eastAsia"/>
        </w:rPr>
        <w:t>—</w:t>
      </w:r>
      <w:r w:rsidRPr="005F087D">
        <w:rPr>
          <w:rFonts w:hint="eastAsia"/>
        </w:rPr>
        <w:t>one that amplifies imagination and expands the possibilities of human expression in the digital era.</w:t>
      </w:r>
    </w:p>
    <w:p w14:paraId="1E96FB7F" w14:textId="77777777" w:rsidR="005F087D" w:rsidRDefault="005F087D" w:rsidP="005F087D"/>
    <w:p w14:paraId="6DB48BA1" w14:textId="57ACE340" w:rsidR="005F087D" w:rsidRDefault="005F087D" w:rsidP="005F087D">
      <w:pPr>
        <w:rPr>
          <w:rFonts w:hint="eastAsia"/>
        </w:rPr>
      </w:pPr>
      <w:r>
        <w:rPr>
          <w:rFonts w:hint="eastAsia"/>
        </w:rPr>
        <w:t xml:space="preserve">Borenstein, J., Herkert, J. R. and Miller, K. W. (2022) </w:t>
      </w:r>
      <w:r>
        <w:rPr>
          <w:rFonts w:hint="eastAsia"/>
        </w:rPr>
        <w:t>‘</w:t>
      </w:r>
      <w:r>
        <w:rPr>
          <w:rFonts w:hint="eastAsia"/>
        </w:rPr>
        <w:t>The ethics of creativity and artificial intelligence</w:t>
      </w:r>
      <w:r>
        <w:rPr>
          <w:rFonts w:hint="eastAsia"/>
        </w:rPr>
        <w:t>’</w:t>
      </w:r>
      <w:r>
        <w:rPr>
          <w:rFonts w:hint="eastAsia"/>
        </w:rPr>
        <w:t>, AI &amp; Society, 37(1), pp. 45</w:t>
      </w:r>
      <w:r>
        <w:rPr>
          <w:rFonts w:hint="eastAsia"/>
        </w:rPr>
        <w:t>–</w:t>
      </w:r>
      <w:r>
        <w:rPr>
          <w:rFonts w:hint="eastAsia"/>
        </w:rPr>
        <w:t>58.</w:t>
      </w:r>
    </w:p>
    <w:p w14:paraId="425D8325" w14:textId="77777777" w:rsidR="005F087D" w:rsidRDefault="005F087D" w:rsidP="005F087D">
      <w:pPr>
        <w:rPr>
          <w:rFonts w:hint="eastAsia"/>
        </w:rPr>
      </w:pPr>
      <w:r>
        <w:rPr>
          <w:rFonts w:hint="eastAsia"/>
        </w:rPr>
        <w:t xml:space="preserve">Crawford, K. and </w:t>
      </w:r>
      <w:proofErr w:type="spellStart"/>
      <w:r>
        <w:rPr>
          <w:rFonts w:hint="eastAsia"/>
        </w:rPr>
        <w:t>Paglen</w:t>
      </w:r>
      <w:proofErr w:type="spellEnd"/>
      <w:r>
        <w:rPr>
          <w:rFonts w:hint="eastAsia"/>
        </w:rPr>
        <w:t>, T. (2021) Training humans: The politics of machine vision. Cambridge, MA: MIT Press.</w:t>
      </w:r>
    </w:p>
    <w:p w14:paraId="187CEC66" w14:textId="77777777" w:rsidR="005F087D" w:rsidRDefault="005F087D" w:rsidP="005F087D">
      <w:pPr>
        <w:rPr>
          <w:rFonts w:hint="eastAsia"/>
        </w:rPr>
      </w:pPr>
      <w:r>
        <w:rPr>
          <w:rFonts w:hint="eastAsia"/>
        </w:rPr>
        <w:t xml:space="preserve">Dwivedi, Y. K. et al. (2023) </w:t>
      </w:r>
      <w:r>
        <w:rPr>
          <w:rFonts w:hint="eastAsia"/>
        </w:rPr>
        <w:t>‘</w:t>
      </w:r>
      <w:r>
        <w:rPr>
          <w:rFonts w:hint="eastAsia"/>
        </w:rPr>
        <w:t>Artificial intelligence for creativity and innovation</w:t>
      </w:r>
      <w:r>
        <w:rPr>
          <w:rFonts w:hint="eastAsia"/>
        </w:rPr>
        <w:t>’</w:t>
      </w:r>
      <w:r>
        <w:rPr>
          <w:rFonts w:hint="eastAsia"/>
        </w:rPr>
        <w:t>, Information Systems Frontiers, 25(2), pp. 321</w:t>
      </w:r>
      <w:r>
        <w:rPr>
          <w:rFonts w:hint="eastAsia"/>
        </w:rPr>
        <w:t>–</w:t>
      </w:r>
      <w:r>
        <w:rPr>
          <w:rFonts w:hint="eastAsia"/>
        </w:rPr>
        <w:t>336.</w:t>
      </w:r>
    </w:p>
    <w:p w14:paraId="0B85C340" w14:textId="77777777" w:rsidR="005F087D" w:rsidRDefault="005F087D" w:rsidP="005F087D">
      <w:pPr>
        <w:rPr>
          <w:rFonts w:hint="eastAsia"/>
        </w:rPr>
      </w:pPr>
      <w:r>
        <w:rPr>
          <w:rFonts w:hint="eastAsia"/>
        </w:rPr>
        <w:t xml:space="preserve">Florida, R. and Goodnight, J. (2021) </w:t>
      </w:r>
      <w:r>
        <w:rPr>
          <w:rFonts w:hint="eastAsia"/>
        </w:rPr>
        <w:t>‘</w:t>
      </w:r>
      <w:r>
        <w:rPr>
          <w:rFonts w:hint="eastAsia"/>
        </w:rPr>
        <w:t>Managing for creativity in the age of AI</w:t>
      </w:r>
      <w:r>
        <w:rPr>
          <w:rFonts w:hint="eastAsia"/>
        </w:rPr>
        <w:t>’</w:t>
      </w:r>
      <w:r>
        <w:rPr>
          <w:rFonts w:hint="eastAsia"/>
        </w:rPr>
        <w:t>, Harvard Business Review, 99(3), pp. 78</w:t>
      </w:r>
      <w:r>
        <w:rPr>
          <w:rFonts w:hint="eastAsia"/>
        </w:rPr>
        <w:t>–</w:t>
      </w:r>
      <w:r>
        <w:rPr>
          <w:rFonts w:hint="eastAsia"/>
        </w:rPr>
        <w:t>87.</w:t>
      </w:r>
    </w:p>
    <w:p w14:paraId="25A01896" w14:textId="77777777" w:rsidR="005F087D" w:rsidRDefault="005F087D" w:rsidP="005F087D">
      <w:pPr>
        <w:rPr>
          <w:rFonts w:hint="eastAsia"/>
        </w:rPr>
      </w:pPr>
      <w:r>
        <w:rPr>
          <w:rFonts w:hint="eastAsia"/>
        </w:rPr>
        <w:t xml:space="preserve">Kim, J. and Kim, S. Y. (2022) </w:t>
      </w:r>
      <w:r>
        <w:rPr>
          <w:rFonts w:hint="eastAsia"/>
        </w:rPr>
        <w:t>‘</w:t>
      </w:r>
      <w:r>
        <w:rPr>
          <w:rFonts w:hint="eastAsia"/>
        </w:rPr>
        <w:t>AI writing assistants and inclusivity in digital literacy</w:t>
      </w:r>
      <w:r>
        <w:rPr>
          <w:rFonts w:hint="eastAsia"/>
        </w:rPr>
        <w:t>’</w:t>
      </w:r>
      <w:r>
        <w:rPr>
          <w:rFonts w:hint="eastAsia"/>
        </w:rPr>
        <w:t>, Computers &amp; Education, 190, 104628.</w:t>
      </w:r>
    </w:p>
    <w:p w14:paraId="292F165A" w14:textId="09DBFE06" w:rsidR="005F087D" w:rsidRDefault="005F087D" w:rsidP="005F087D">
      <w:proofErr w:type="spellStart"/>
      <w:r>
        <w:rPr>
          <w:rFonts w:hint="eastAsia"/>
        </w:rPr>
        <w:t>Shneiderman</w:t>
      </w:r>
      <w:proofErr w:type="spellEnd"/>
      <w:r>
        <w:rPr>
          <w:rFonts w:hint="eastAsia"/>
        </w:rPr>
        <w:t>, B. (2020) Human-</w:t>
      </w:r>
      <w:proofErr w:type="spellStart"/>
      <w:r>
        <w:rPr>
          <w:rFonts w:hint="eastAsia"/>
        </w:rPr>
        <w:t>centered</w:t>
      </w:r>
      <w:proofErr w:type="spellEnd"/>
      <w:r>
        <w:rPr>
          <w:rFonts w:hint="eastAsia"/>
        </w:rPr>
        <w:t xml:space="preserve"> AI. Oxford: Oxford University Press.</w:t>
      </w:r>
    </w:p>
    <w:sectPr w:rsidR="005F08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87D"/>
    <w:rsid w:val="005F087D"/>
    <w:rsid w:val="006835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15AD"/>
  <w15:chartTrackingRefBased/>
  <w15:docId w15:val="{1F525902-E062-4CEC-8BFB-604CC861A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0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8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0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87D"/>
    <w:rPr>
      <w:rFonts w:eastAsiaTheme="majorEastAsia" w:cstheme="majorBidi"/>
      <w:color w:val="272727" w:themeColor="text1" w:themeTint="D8"/>
    </w:rPr>
  </w:style>
  <w:style w:type="paragraph" w:styleId="Title">
    <w:name w:val="Title"/>
    <w:basedOn w:val="Normal"/>
    <w:next w:val="Normal"/>
    <w:link w:val="TitleChar"/>
    <w:uiPriority w:val="10"/>
    <w:qFormat/>
    <w:rsid w:val="005F0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87D"/>
    <w:pPr>
      <w:spacing w:before="160"/>
      <w:jc w:val="center"/>
    </w:pPr>
    <w:rPr>
      <w:i/>
      <w:iCs/>
      <w:color w:val="404040" w:themeColor="text1" w:themeTint="BF"/>
    </w:rPr>
  </w:style>
  <w:style w:type="character" w:customStyle="1" w:styleId="QuoteChar">
    <w:name w:val="Quote Char"/>
    <w:basedOn w:val="DefaultParagraphFont"/>
    <w:link w:val="Quote"/>
    <w:uiPriority w:val="29"/>
    <w:rsid w:val="005F087D"/>
    <w:rPr>
      <w:i/>
      <w:iCs/>
      <w:color w:val="404040" w:themeColor="text1" w:themeTint="BF"/>
    </w:rPr>
  </w:style>
  <w:style w:type="paragraph" w:styleId="ListParagraph">
    <w:name w:val="List Paragraph"/>
    <w:basedOn w:val="Normal"/>
    <w:uiPriority w:val="34"/>
    <w:qFormat/>
    <w:rsid w:val="005F087D"/>
    <w:pPr>
      <w:ind w:left="720"/>
      <w:contextualSpacing/>
    </w:pPr>
  </w:style>
  <w:style w:type="character" w:styleId="IntenseEmphasis">
    <w:name w:val="Intense Emphasis"/>
    <w:basedOn w:val="DefaultParagraphFont"/>
    <w:uiPriority w:val="21"/>
    <w:qFormat/>
    <w:rsid w:val="005F087D"/>
    <w:rPr>
      <w:i/>
      <w:iCs/>
      <w:color w:val="0F4761" w:themeColor="accent1" w:themeShade="BF"/>
    </w:rPr>
  </w:style>
  <w:style w:type="paragraph" w:styleId="IntenseQuote">
    <w:name w:val="Intense Quote"/>
    <w:basedOn w:val="Normal"/>
    <w:next w:val="Normal"/>
    <w:link w:val="IntenseQuoteChar"/>
    <w:uiPriority w:val="30"/>
    <w:qFormat/>
    <w:rsid w:val="005F0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87D"/>
    <w:rPr>
      <w:i/>
      <w:iCs/>
      <w:color w:val="0F4761" w:themeColor="accent1" w:themeShade="BF"/>
    </w:rPr>
  </w:style>
  <w:style w:type="character" w:styleId="IntenseReference">
    <w:name w:val="Intense Reference"/>
    <w:basedOn w:val="DefaultParagraphFont"/>
    <w:uiPriority w:val="32"/>
    <w:qFormat/>
    <w:rsid w:val="005F08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810</Words>
  <Characters>4622</Characters>
  <Application>Microsoft Office Word</Application>
  <DocSecurity>0</DocSecurity>
  <Lines>38</Lines>
  <Paragraphs>10</Paragraphs>
  <ScaleCrop>false</ScaleCrop>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Anson (2439281)</dc:creator>
  <cp:keywords/>
  <dc:description/>
  <cp:lastModifiedBy>Tyler Anson (2439281)</cp:lastModifiedBy>
  <cp:revision>1</cp:revision>
  <dcterms:created xsi:type="dcterms:W3CDTF">2025-10-16T19:50:00Z</dcterms:created>
  <dcterms:modified xsi:type="dcterms:W3CDTF">2025-10-16T19:57:00Z</dcterms:modified>
</cp:coreProperties>
</file>