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FC41E" w14:textId="75CB8157" w:rsidR="0053050F" w:rsidRPr="000A6071" w:rsidRDefault="0053050F">
      <w:pPr>
        <w:rPr>
          <w:rFonts w:ascii="Arial" w:hAnsi="Arial" w:cs="Arial"/>
          <w:b/>
          <w:bCs/>
        </w:rPr>
      </w:pPr>
      <w:proofErr w:type="spellStart"/>
      <w:r w:rsidRPr="000A6071">
        <w:rPr>
          <w:rFonts w:ascii="Arial" w:hAnsi="Arial" w:cs="Arial"/>
          <w:b/>
          <w:bCs/>
        </w:rPr>
        <w:t>Archwilio</w:t>
      </w:r>
      <w:proofErr w:type="spellEnd"/>
      <w:r w:rsidRPr="000A6071">
        <w:rPr>
          <w:rFonts w:ascii="Arial" w:hAnsi="Arial" w:cs="Arial"/>
          <w:b/>
          <w:bCs/>
        </w:rPr>
        <w:t xml:space="preserve"> </w:t>
      </w:r>
      <w:proofErr w:type="spellStart"/>
      <w:r w:rsidRPr="000A6071">
        <w:rPr>
          <w:rFonts w:ascii="Arial" w:hAnsi="Arial" w:cs="Arial"/>
          <w:b/>
          <w:bCs/>
        </w:rPr>
        <w:t>Effeithiau</w:t>
      </w:r>
      <w:proofErr w:type="spellEnd"/>
      <w:r w:rsidRPr="000A6071">
        <w:rPr>
          <w:rFonts w:ascii="Arial" w:hAnsi="Arial" w:cs="Arial"/>
          <w:b/>
          <w:bCs/>
        </w:rPr>
        <w:t xml:space="preserve"> </w:t>
      </w:r>
      <w:proofErr w:type="spellStart"/>
      <w:r w:rsidRPr="000A6071">
        <w:rPr>
          <w:rFonts w:ascii="Arial" w:hAnsi="Arial" w:cs="Arial"/>
          <w:b/>
          <w:bCs/>
        </w:rPr>
        <w:t>Amser</w:t>
      </w:r>
      <w:proofErr w:type="spellEnd"/>
      <w:r w:rsidRPr="000A6071">
        <w:rPr>
          <w:rFonts w:ascii="Arial" w:hAnsi="Arial" w:cs="Arial"/>
          <w:b/>
          <w:bCs/>
        </w:rPr>
        <w:t xml:space="preserve"> </w:t>
      </w:r>
      <w:proofErr w:type="spellStart"/>
      <w:r w:rsidRPr="000A6071">
        <w:rPr>
          <w:rFonts w:ascii="Arial" w:hAnsi="Arial" w:cs="Arial"/>
          <w:b/>
          <w:bCs/>
        </w:rPr>
        <w:t>Sgr</w:t>
      </w:r>
      <w:r w:rsidR="00FE27DD" w:rsidRPr="000A6071">
        <w:rPr>
          <w:rFonts w:ascii="Arial" w:hAnsi="Arial" w:cs="Arial"/>
          <w:b/>
          <w:bCs/>
        </w:rPr>
        <w:t>in</w:t>
      </w:r>
      <w:proofErr w:type="spellEnd"/>
      <w:r w:rsidRPr="000A6071">
        <w:rPr>
          <w:rFonts w:ascii="Arial" w:hAnsi="Arial" w:cs="Arial"/>
          <w:b/>
          <w:bCs/>
        </w:rPr>
        <w:t xml:space="preserve"> a </w:t>
      </w:r>
      <w:proofErr w:type="spellStart"/>
      <w:r w:rsidRPr="000A6071">
        <w:rPr>
          <w:rFonts w:ascii="Arial" w:hAnsi="Arial" w:cs="Arial"/>
          <w:b/>
          <w:bCs/>
        </w:rPr>
        <w:t>Dyfeisiau</w:t>
      </w:r>
      <w:proofErr w:type="spellEnd"/>
      <w:r w:rsidRPr="000A6071">
        <w:rPr>
          <w:rFonts w:ascii="Arial" w:hAnsi="Arial" w:cs="Arial"/>
          <w:b/>
          <w:bCs/>
        </w:rPr>
        <w:t xml:space="preserve"> </w:t>
      </w:r>
      <w:proofErr w:type="spellStart"/>
      <w:r w:rsidRPr="000A6071">
        <w:rPr>
          <w:rFonts w:ascii="Arial" w:hAnsi="Arial" w:cs="Arial"/>
          <w:b/>
          <w:bCs/>
        </w:rPr>
        <w:t>Digidol</w:t>
      </w:r>
      <w:proofErr w:type="spellEnd"/>
      <w:r w:rsidRPr="000A6071">
        <w:rPr>
          <w:rFonts w:ascii="Arial" w:hAnsi="Arial" w:cs="Arial"/>
          <w:b/>
          <w:bCs/>
        </w:rPr>
        <w:t xml:space="preserve"> </w:t>
      </w:r>
      <w:proofErr w:type="spellStart"/>
      <w:r w:rsidRPr="000A6071">
        <w:rPr>
          <w:rFonts w:ascii="Arial" w:hAnsi="Arial" w:cs="Arial"/>
          <w:b/>
          <w:bCs/>
        </w:rPr>
        <w:t>ar</w:t>
      </w:r>
      <w:proofErr w:type="spellEnd"/>
      <w:r w:rsidRPr="000A6071">
        <w:rPr>
          <w:rFonts w:ascii="Arial" w:hAnsi="Arial" w:cs="Arial"/>
          <w:b/>
          <w:bCs/>
        </w:rPr>
        <w:t xml:space="preserve"> </w:t>
      </w:r>
      <w:r w:rsidR="00DB21A4" w:rsidRPr="000A6071">
        <w:rPr>
          <w:rFonts w:ascii="Arial" w:hAnsi="Arial" w:cs="Arial"/>
          <w:b/>
          <w:bCs/>
        </w:rPr>
        <w:t xml:space="preserve">Iaith a </w:t>
      </w:r>
      <w:proofErr w:type="spellStart"/>
      <w:r w:rsidRPr="000A6071">
        <w:rPr>
          <w:rFonts w:ascii="Arial" w:hAnsi="Arial" w:cs="Arial"/>
          <w:b/>
          <w:bCs/>
        </w:rPr>
        <w:t>Lleferydd</w:t>
      </w:r>
      <w:proofErr w:type="spellEnd"/>
      <w:r w:rsidRPr="000A6071">
        <w:rPr>
          <w:rFonts w:ascii="Arial" w:hAnsi="Arial" w:cs="Arial"/>
          <w:b/>
          <w:bCs/>
        </w:rPr>
        <w:t xml:space="preserve"> Plant </w:t>
      </w:r>
      <w:proofErr w:type="spellStart"/>
      <w:r w:rsidRPr="000A6071">
        <w:rPr>
          <w:rFonts w:ascii="Arial" w:hAnsi="Arial" w:cs="Arial"/>
          <w:b/>
          <w:bCs/>
        </w:rPr>
        <w:t>Ifanc</w:t>
      </w:r>
      <w:proofErr w:type="spellEnd"/>
      <w:r w:rsidRPr="000A6071">
        <w:rPr>
          <w:rFonts w:ascii="Arial" w:hAnsi="Arial" w:cs="Arial"/>
          <w:b/>
          <w:bCs/>
        </w:rPr>
        <w:t xml:space="preserve">: </w:t>
      </w:r>
      <w:proofErr w:type="spellStart"/>
      <w:r w:rsidRPr="000A6071">
        <w:rPr>
          <w:rFonts w:ascii="Arial" w:hAnsi="Arial" w:cs="Arial"/>
          <w:b/>
          <w:bCs/>
        </w:rPr>
        <w:t>Adolygiad</w:t>
      </w:r>
      <w:proofErr w:type="spellEnd"/>
    </w:p>
    <w:p w14:paraId="56E79C3D" w14:textId="795661B1" w:rsidR="00537C7F" w:rsidRPr="00537C7F" w:rsidRDefault="00537C7F" w:rsidP="00537C7F">
      <w:pPr>
        <w:pStyle w:val="NormalWeb"/>
        <w:spacing w:line="360" w:lineRule="auto"/>
        <w:rPr>
          <w:rFonts w:ascii="Arial" w:hAnsi="Arial" w:cs="Arial"/>
          <w:color w:val="000000"/>
          <w:lang w:val="cy-GB"/>
        </w:rPr>
      </w:pPr>
      <w:r w:rsidRPr="00537C7F">
        <w:rPr>
          <w:rFonts w:ascii="Arial" w:hAnsi="Arial" w:cs="Arial"/>
          <w:color w:val="000000"/>
          <w:lang w:val="cy-GB"/>
        </w:rPr>
        <w:t>Mae'r adolygiad llenyddiaeth hwn yn archwilio'r effaith mae technoleg yn ei gael ar ddatblygiad iaith a lleferydd plant ifanc. Tra bod rhai astudiaethau'n dangos manteision posibl technoleg wrth wella sgiliau darllen, ysgrifennu, ac iaith, mae eraill yn nodi'r risgiau cysylltiedig â gorddefnydd o dechnoleg ac amser sgrin. Mae'r ymchwil hon yn defnyddio dull ansoddol sy’n cynnwys arsylwadau mewn amgylcheddau dysgu naturiol er mwyn ddeall sut mae plant yn rhyngweithio â thechnoleg. Mae’r ymchwil yn casglu data o gefndiroedd economaidd-gymdeithasol amrywiol, gan sicrhau cynrychiolaeth eang. Mae ystyriaethau moesegol yn ganolog i'r ymchwil, gan gynnwys amddiffyn preifatrwydd a derbyn caniatâd. Trwy ymdrin â'r materion hyn yn ofalus, bydd yr ymchwil yn cyfrannu at ddealltwriaeth wyddonol well o effaith technoleg ar ddatblygiad iaith a lleferydd plant ifanc, gan ddarparu sylfaen ar gyfer strategaethau addysgol ac ymyriadau rhieni yn y dyfodol.</w:t>
      </w:r>
    </w:p>
    <w:p w14:paraId="333867EA" w14:textId="77777777" w:rsidR="0053050F" w:rsidRPr="0053050F" w:rsidRDefault="0053050F">
      <w:pPr>
        <w:rPr>
          <w:b/>
          <w:bCs/>
        </w:rPr>
      </w:pPr>
    </w:p>
    <w:p w14:paraId="753517F0" w14:textId="5DE5E15C" w:rsidR="00B6052E" w:rsidRDefault="000820A8" w:rsidP="00061276">
      <w:pPr>
        <w:spacing w:line="360" w:lineRule="auto"/>
        <w:rPr>
          <w:rFonts w:ascii="Arial" w:hAnsi="Arial" w:cs="Arial"/>
          <w:color w:val="0D0D0D"/>
          <w:shd w:val="clear" w:color="auto" w:fill="FFFFFF"/>
          <w:lang w:val="cy-GB"/>
        </w:rPr>
      </w:pPr>
      <w:r w:rsidRPr="000820A8">
        <w:rPr>
          <w:rFonts w:ascii="Arial" w:hAnsi="Arial" w:cs="Arial"/>
          <w:color w:val="0D0D0D"/>
          <w:shd w:val="clear" w:color="auto" w:fill="FFFFFF"/>
          <w:lang w:val="cy-GB"/>
        </w:rPr>
        <w:t>Yn ôl Unidyaundeye a Julius (2018)</w:t>
      </w:r>
      <w:r w:rsidR="000A74E6">
        <w:rPr>
          <w:rFonts w:ascii="Arial" w:hAnsi="Arial" w:cs="Arial"/>
          <w:color w:val="0D0D0D"/>
          <w:shd w:val="clear" w:color="auto" w:fill="FFFFFF"/>
          <w:lang w:val="cy-GB"/>
        </w:rPr>
        <w:t xml:space="preserve"> </w:t>
      </w:r>
      <w:r w:rsidRPr="000820A8">
        <w:rPr>
          <w:rFonts w:ascii="Arial" w:hAnsi="Arial" w:cs="Arial"/>
          <w:color w:val="0D0D0D"/>
          <w:shd w:val="clear" w:color="auto" w:fill="FFFFFF"/>
          <w:lang w:val="cy-GB"/>
        </w:rPr>
        <w:t xml:space="preserve">mae datblygiad lleferydd yn chwarae rhan hanfodol wrth sefydlu cysylltiadau </w:t>
      </w:r>
      <w:r>
        <w:rPr>
          <w:rFonts w:ascii="Arial" w:hAnsi="Arial" w:cs="Arial"/>
          <w:color w:val="0D0D0D"/>
          <w:shd w:val="clear" w:color="auto" w:fill="FFFFFF"/>
          <w:lang w:val="cy-GB"/>
        </w:rPr>
        <w:t xml:space="preserve">allweddol </w:t>
      </w:r>
      <w:r w:rsidRPr="000820A8">
        <w:rPr>
          <w:rFonts w:ascii="Arial" w:hAnsi="Arial" w:cs="Arial"/>
          <w:color w:val="0D0D0D"/>
          <w:shd w:val="clear" w:color="auto" w:fill="FFFFFF"/>
          <w:lang w:val="cy-GB"/>
        </w:rPr>
        <w:t>ar gyfer aeddfedu ymennydd a chynnydd gwybyddol mewn plant. Gan ddechrau gyda rhyngweithiadau cychwynnol gyda gofal</w:t>
      </w:r>
      <w:r>
        <w:rPr>
          <w:rFonts w:ascii="Arial" w:hAnsi="Arial" w:cs="Arial"/>
          <w:color w:val="0D0D0D"/>
          <w:shd w:val="clear" w:color="auto" w:fill="FFFFFF"/>
          <w:lang w:val="cy-GB"/>
        </w:rPr>
        <w:t>wyr</w:t>
      </w:r>
      <w:r w:rsidRPr="000820A8">
        <w:rPr>
          <w:rFonts w:ascii="Arial" w:hAnsi="Arial" w:cs="Arial"/>
          <w:color w:val="0D0D0D"/>
          <w:shd w:val="clear" w:color="auto" w:fill="FFFFFF"/>
          <w:lang w:val="cy-GB"/>
        </w:rPr>
        <w:t xml:space="preserve"> ac ymestyn i amgylcheddau addysgol ffurfiol, mae lleferydd yn gweithredu fel ffordd sylfaenol o fynegi meddyliau, emosiynau, ac anghenion (</w:t>
      </w:r>
      <w:r w:rsidR="004610D1">
        <w:rPr>
          <w:rFonts w:ascii="Arial" w:hAnsi="Arial" w:cs="Arial"/>
          <w:color w:val="0D0D0D"/>
          <w:shd w:val="clear" w:color="auto" w:fill="FFFFFF"/>
          <w:lang w:val="cy-GB"/>
        </w:rPr>
        <w:t>Stein</w:t>
      </w:r>
      <w:r w:rsidRPr="000820A8">
        <w:rPr>
          <w:rFonts w:ascii="Arial" w:hAnsi="Arial" w:cs="Arial"/>
          <w:color w:val="0D0D0D"/>
          <w:shd w:val="clear" w:color="auto" w:fill="FFFFFF"/>
          <w:lang w:val="cy-GB"/>
        </w:rPr>
        <w:t xml:space="preserve">, </w:t>
      </w:r>
      <w:r w:rsidR="004610D1" w:rsidRPr="004610D1">
        <w:rPr>
          <w:rFonts w:ascii="Arial" w:hAnsi="Arial" w:cs="Arial"/>
          <w:i/>
          <w:iCs/>
          <w:color w:val="0D0D0D"/>
          <w:shd w:val="clear" w:color="auto" w:fill="FFFFFF"/>
          <w:lang w:val="cy-GB"/>
        </w:rPr>
        <w:t>et al.</w:t>
      </w:r>
      <w:r w:rsidR="00EC11F1">
        <w:rPr>
          <w:rFonts w:ascii="Arial" w:hAnsi="Arial" w:cs="Arial"/>
          <w:i/>
          <w:iCs/>
          <w:color w:val="0D0D0D"/>
          <w:shd w:val="clear" w:color="auto" w:fill="FFFFFF"/>
          <w:lang w:val="cy-GB"/>
        </w:rPr>
        <w:t>,</w:t>
      </w:r>
      <w:r w:rsidR="004610D1">
        <w:rPr>
          <w:rFonts w:ascii="Arial" w:hAnsi="Arial" w:cs="Arial"/>
          <w:color w:val="0D0D0D"/>
          <w:shd w:val="clear" w:color="auto" w:fill="FFFFFF"/>
          <w:lang w:val="cy-GB"/>
        </w:rPr>
        <w:t xml:space="preserve"> 1990</w:t>
      </w:r>
      <w:r w:rsidRPr="000820A8">
        <w:rPr>
          <w:rFonts w:ascii="Arial" w:hAnsi="Arial" w:cs="Arial"/>
          <w:color w:val="0D0D0D"/>
          <w:shd w:val="clear" w:color="auto" w:fill="FFFFFF"/>
          <w:lang w:val="cy-GB"/>
        </w:rPr>
        <w:t>). Gall hyfedredd plant wrth ddefnyddio lleferydd yn gywir ddylanwadu'n sylweddol ar eu datblygiad cyffredinol, gan feithrin sgiliau megis creadigrwydd, datblygiad cymdeithasol a chorfforol, llythrennedd, datrys problemau, galluoedd dadansoddol yn ogystal â rhifedd. At hynny, mae lleferydd yn cynorthwyo plant i wella eu dealltwriaeth o'r byd o'u cwmpas, gan feithrin agwedd gadarnhaol at fywyd, hwyluso rhyngweithio cymdeithasol ystyrlon, a hyrwyddo lles emosiynol (Unidyaundeye a Julius, 2018).</w:t>
      </w:r>
    </w:p>
    <w:p w14:paraId="441EEC7E" w14:textId="77777777" w:rsidR="00794928" w:rsidRDefault="00794928" w:rsidP="000820A8">
      <w:pPr>
        <w:spacing w:line="360" w:lineRule="auto"/>
        <w:rPr>
          <w:rFonts w:ascii="Arial" w:hAnsi="Arial" w:cs="Arial"/>
          <w:color w:val="0D0D0D"/>
          <w:shd w:val="clear" w:color="auto" w:fill="FFFFFF"/>
          <w:lang w:val="cy-GB"/>
        </w:rPr>
      </w:pPr>
    </w:p>
    <w:p w14:paraId="25A05C89" w14:textId="7C1C0651" w:rsidR="003565E0" w:rsidRDefault="004B50AB" w:rsidP="000820A8">
      <w:pPr>
        <w:spacing w:line="360" w:lineRule="auto"/>
        <w:rPr>
          <w:rFonts w:ascii="Arial" w:hAnsi="Arial" w:cs="Arial"/>
          <w:color w:val="0D0D0D"/>
          <w:shd w:val="clear" w:color="auto" w:fill="FFFFFF"/>
          <w:lang w:val="cy-GB"/>
        </w:rPr>
      </w:pPr>
      <w:r w:rsidRPr="004B50AB">
        <w:rPr>
          <w:rFonts w:ascii="Arial" w:hAnsi="Arial" w:cs="Arial"/>
          <w:color w:val="0D0D0D"/>
          <w:shd w:val="clear" w:color="auto" w:fill="FFFFFF"/>
          <w:lang w:val="cy-GB"/>
        </w:rPr>
        <w:t xml:space="preserve">Yn ôl Daugherty </w:t>
      </w:r>
      <w:r w:rsidRPr="00316F3E">
        <w:rPr>
          <w:rFonts w:ascii="Arial" w:hAnsi="Arial" w:cs="Arial"/>
          <w:i/>
          <w:iCs/>
          <w:color w:val="0D0D0D"/>
          <w:shd w:val="clear" w:color="auto" w:fill="FFFFFF"/>
          <w:lang w:val="cy-GB"/>
        </w:rPr>
        <w:t>et al.</w:t>
      </w:r>
      <w:r w:rsidRPr="004B50AB">
        <w:rPr>
          <w:rFonts w:ascii="Arial" w:hAnsi="Arial" w:cs="Arial"/>
          <w:color w:val="0D0D0D"/>
          <w:shd w:val="clear" w:color="auto" w:fill="FFFFFF"/>
          <w:lang w:val="cy-GB"/>
        </w:rPr>
        <w:t xml:space="preserve"> (2014), mae technoleg wedi dod yn rhan annatod o arferion dyddiol plant ifanc yn gynyddol, gan chwarae rhan hanfodol. Mewn astudiaeth a gynhaliwyd gan Byrne </w:t>
      </w:r>
      <w:r w:rsidRPr="00316F3E">
        <w:rPr>
          <w:rFonts w:ascii="Arial" w:hAnsi="Arial" w:cs="Arial"/>
          <w:i/>
          <w:iCs/>
          <w:color w:val="0D0D0D"/>
          <w:shd w:val="clear" w:color="auto" w:fill="FFFFFF"/>
          <w:lang w:val="cy-GB"/>
        </w:rPr>
        <w:t>et al.</w:t>
      </w:r>
      <w:r w:rsidRPr="004B50AB">
        <w:rPr>
          <w:rFonts w:ascii="Arial" w:hAnsi="Arial" w:cs="Arial"/>
          <w:color w:val="0D0D0D"/>
          <w:shd w:val="clear" w:color="auto" w:fill="FFFFFF"/>
          <w:lang w:val="cy-GB"/>
        </w:rPr>
        <w:t xml:space="preserve"> (2021), canfuwyd cynnydd sylweddol yn nifer y plant sy'n defnyddio dyfeisiadau sgrin dros y ddau ddegawd diwethaf. Ategir yr honiad hwn gan ymchwil ychwanegol, sy'n amlygu fod plant </w:t>
      </w:r>
      <w:r w:rsidR="00F871D6">
        <w:rPr>
          <w:rFonts w:ascii="Arial" w:hAnsi="Arial" w:cs="Arial"/>
          <w:color w:val="0D0D0D"/>
          <w:shd w:val="clear" w:color="auto" w:fill="FFFFFF"/>
          <w:lang w:val="cy-GB"/>
        </w:rPr>
        <w:t>tair</w:t>
      </w:r>
      <w:r w:rsidRPr="004B50AB">
        <w:rPr>
          <w:rFonts w:ascii="Arial" w:hAnsi="Arial" w:cs="Arial"/>
          <w:color w:val="0D0D0D"/>
          <w:shd w:val="clear" w:color="auto" w:fill="FFFFFF"/>
          <w:lang w:val="cy-GB"/>
        </w:rPr>
        <w:t xml:space="preserve"> i </w:t>
      </w:r>
      <w:r w:rsidR="00F871D6">
        <w:rPr>
          <w:rFonts w:ascii="Arial" w:hAnsi="Arial" w:cs="Arial"/>
          <w:color w:val="0D0D0D"/>
          <w:shd w:val="clear" w:color="auto" w:fill="FFFFFF"/>
          <w:lang w:val="cy-GB"/>
        </w:rPr>
        <w:t>bump</w:t>
      </w:r>
      <w:r w:rsidRPr="004B50AB">
        <w:rPr>
          <w:rFonts w:ascii="Arial" w:hAnsi="Arial" w:cs="Arial"/>
          <w:color w:val="0D0D0D"/>
          <w:shd w:val="clear" w:color="auto" w:fill="FFFFFF"/>
          <w:lang w:val="cy-GB"/>
        </w:rPr>
        <w:t xml:space="preserve"> oed ar hyn o bryd yn </w:t>
      </w:r>
      <w:r w:rsidRPr="004B50AB">
        <w:rPr>
          <w:rFonts w:ascii="Arial" w:hAnsi="Arial" w:cs="Arial"/>
          <w:color w:val="0D0D0D"/>
          <w:shd w:val="clear" w:color="auto" w:fill="FFFFFF"/>
          <w:lang w:val="cy-GB"/>
        </w:rPr>
        <w:lastRenderedPageBreak/>
        <w:t xml:space="preserve">treulio tua phedair awr y dydd yn defnyddio technoleg, ac mae'r patrwm hwn yn cynyddu ar draws pob grŵp oedran. Fodd bynnag, mae trafodaethau parhaus ynghylch ymgorffori technoleg mewn amgylcheddau Addysg </w:t>
      </w:r>
      <w:r w:rsidR="007B1C3B">
        <w:rPr>
          <w:rFonts w:ascii="Arial" w:hAnsi="Arial" w:cs="Arial"/>
          <w:color w:val="0D0D0D"/>
          <w:shd w:val="clear" w:color="auto" w:fill="FFFFFF"/>
          <w:lang w:val="cy-GB"/>
        </w:rPr>
        <w:t>Blynyddoedd</w:t>
      </w:r>
      <w:r w:rsidRPr="004B50AB">
        <w:rPr>
          <w:rFonts w:ascii="Arial" w:hAnsi="Arial" w:cs="Arial"/>
          <w:color w:val="0D0D0D"/>
          <w:shd w:val="clear" w:color="auto" w:fill="FFFFFF"/>
          <w:lang w:val="cy-GB"/>
        </w:rPr>
        <w:t xml:space="preserve"> Cynnar, lle mae rhai rhanddeiliad yn parhau i fod yn betrusgar i gydnabod ei fanteision posibl (Daugherty </w:t>
      </w:r>
      <w:r w:rsidRPr="00316F3E">
        <w:rPr>
          <w:rFonts w:ascii="Arial" w:hAnsi="Arial" w:cs="Arial"/>
          <w:i/>
          <w:iCs/>
          <w:color w:val="0D0D0D"/>
          <w:shd w:val="clear" w:color="auto" w:fill="FFFFFF"/>
          <w:lang w:val="cy-GB"/>
        </w:rPr>
        <w:t>et al</w:t>
      </w:r>
      <w:r w:rsidRPr="004B50AB">
        <w:rPr>
          <w:rFonts w:ascii="Arial" w:hAnsi="Arial" w:cs="Arial"/>
          <w:color w:val="0D0D0D"/>
          <w:shd w:val="clear" w:color="auto" w:fill="FFFFFF"/>
          <w:lang w:val="cy-GB"/>
        </w:rPr>
        <w:t>., 2014). Gyda hyn mewn golwg, bydd yr adolygiad hwn o lenyddiaeth yn ceisio dadansoddi manteision a gwendidau posibl defnyddio technoleg ar ddatblygiad lleferydd plant ifanc.</w:t>
      </w:r>
    </w:p>
    <w:p w14:paraId="4C432F83" w14:textId="77777777" w:rsidR="00517966" w:rsidRPr="00517966" w:rsidRDefault="00517966" w:rsidP="000820A8">
      <w:pPr>
        <w:spacing w:line="360" w:lineRule="auto"/>
        <w:rPr>
          <w:rFonts w:ascii="Arial" w:hAnsi="Arial" w:cs="Arial"/>
          <w:color w:val="0D0D0D"/>
          <w:shd w:val="clear" w:color="auto" w:fill="FFFFFF"/>
          <w:lang w:val="cy-GB"/>
        </w:rPr>
      </w:pPr>
    </w:p>
    <w:p w14:paraId="3AA0DEFF" w14:textId="5EDF8B56" w:rsidR="00B1450B" w:rsidRDefault="00B36477" w:rsidP="005E67EA">
      <w:pPr>
        <w:spacing w:line="360" w:lineRule="auto"/>
        <w:rPr>
          <w:rFonts w:ascii="Arial" w:hAnsi="Arial" w:cs="Arial"/>
          <w:color w:val="0D0D0D"/>
          <w:shd w:val="clear" w:color="auto" w:fill="FFFFFF"/>
          <w:lang w:val="cy-GB"/>
        </w:rPr>
      </w:pPr>
      <w:r w:rsidRPr="005E67EA">
        <w:rPr>
          <w:rFonts w:ascii="Arial" w:hAnsi="Arial" w:cs="Arial"/>
          <w:color w:val="0D0D0D"/>
          <w:shd w:val="clear" w:color="auto" w:fill="FFFFFF"/>
          <w:lang w:val="cy-GB"/>
        </w:rPr>
        <w:t xml:space="preserve">Mae datblygiadau diweddar mewn technoleg ddigidol wedi newid y ffordd y mae addysgwyr yn ymdrin ag addysgu, yn enwedig o ran hygyrchedd adnoddau ac arddulliau cyflwyno addysgu, fel y nodir gan Kaynar </w:t>
      </w:r>
      <w:r w:rsidRPr="005E67EA">
        <w:rPr>
          <w:rFonts w:ascii="Arial" w:hAnsi="Arial" w:cs="Arial"/>
          <w:i/>
          <w:iCs/>
          <w:color w:val="0D0D0D"/>
          <w:shd w:val="clear" w:color="auto" w:fill="FFFFFF"/>
          <w:lang w:val="cy-GB"/>
        </w:rPr>
        <w:t>et al.</w:t>
      </w:r>
      <w:r w:rsidRPr="005E67EA">
        <w:rPr>
          <w:rFonts w:ascii="Arial" w:hAnsi="Arial" w:cs="Arial"/>
          <w:color w:val="0D0D0D"/>
          <w:shd w:val="clear" w:color="auto" w:fill="FFFFFF"/>
          <w:lang w:val="cy-GB"/>
        </w:rPr>
        <w:t xml:space="preserve"> (2020). Mae'r newidiadau hyn mewn dulliau dysgu'n cyd-fynd yn agos â newidiadau yn y cwricwlwm, gan adlewyrchu'r cyflymder cynyddol mewn defnydd technoleg mewn ysgolion. Yn ogystal, mae ysgolion yn parhau i gyflwyno offer newydd. Erbyn hyn, mae plant yn ymgysylltu â iPads, Kindles, a thabledi fel rhan o'u profiad dysgu dyddiol, gan ddefnyddio ystod eang o opsiynau ar gyfer creu, cyrraedd, a rhannu cynnwys</w:t>
      </w:r>
      <w:r w:rsidR="00D6498A">
        <w:rPr>
          <w:rFonts w:ascii="Arial" w:hAnsi="Arial" w:cs="Arial"/>
          <w:color w:val="0D0D0D"/>
          <w:shd w:val="clear" w:color="auto" w:fill="FFFFFF"/>
          <w:lang w:val="cy-GB"/>
        </w:rPr>
        <w:t xml:space="preserve"> (</w:t>
      </w:r>
      <w:r w:rsidR="00D6498A" w:rsidRPr="005E67EA">
        <w:rPr>
          <w:rFonts w:ascii="Arial" w:hAnsi="Arial" w:cs="Arial"/>
          <w:color w:val="0D0D0D"/>
          <w:shd w:val="clear" w:color="auto" w:fill="FFFFFF"/>
          <w:lang w:val="cy-GB"/>
        </w:rPr>
        <w:t xml:space="preserve">Kaynar </w:t>
      </w:r>
      <w:r w:rsidR="00D6498A" w:rsidRPr="005E67EA">
        <w:rPr>
          <w:rFonts w:ascii="Arial" w:hAnsi="Arial" w:cs="Arial"/>
          <w:i/>
          <w:iCs/>
          <w:color w:val="0D0D0D"/>
          <w:shd w:val="clear" w:color="auto" w:fill="FFFFFF"/>
          <w:lang w:val="cy-GB"/>
        </w:rPr>
        <w:t>et al.</w:t>
      </w:r>
      <w:r w:rsidR="00D6498A" w:rsidRPr="005E67EA">
        <w:rPr>
          <w:rFonts w:ascii="Arial" w:hAnsi="Arial" w:cs="Arial"/>
          <w:color w:val="0D0D0D"/>
          <w:shd w:val="clear" w:color="auto" w:fill="FFFFFF"/>
          <w:lang w:val="cy-GB"/>
        </w:rPr>
        <w:t xml:space="preserve"> 2020</w:t>
      </w:r>
      <w:r w:rsidR="00D6498A">
        <w:rPr>
          <w:rFonts w:ascii="Arial" w:hAnsi="Arial" w:cs="Arial"/>
          <w:color w:val="0D0D0D"/>
          <w:shd w:val="clear" w:color="auto" w:fill="FFFFFF"/>
          <w:lang w:val="cy-GB"/>
        </w:rPr>
        <w:t>)</w:t>
      </w:r>
      <w:r w:rsidRPr="005E67EA">
        <w:rPr>
          <w:rFonts w:ascii="Arial" w:hAnsi="Arial" w:cs="Arial"/>
          <w:color w:val="0D0D0D"/>
          <w:shd w:val="clear" w:color="auto" w:fill="FFFFFF"/>
          <w:lang w:val="cy-GB"/>
        </w:rPr>
        <w:t xml:space="preserve">. Mae byrddau gwyn rhyngweithiol, teledu, iPads, a iPods bellach yn offer safonol mewn ysgolion cynradd a blynyddoedd cynnar, dywed Levy </w:t>
      </w:r>
      <w:r w:rsidRPr="005E67EA">
        <w:rPr>
          <w:rFonts w:ascii="Arial" w:hAnsi="Arial" w:cs="Arial"/>
          <w:i/>
          <w:iCs/>
          <w:color w:val="0D0D0D"/>
          <w:shd w:val="clear" w:color="auto" w:fill="FFFFFF"/>
          <w:lang w:val="cy-GB"/>
        </w:rPr>
        <w:t>et al.</w:t>
      </w:r>
      <w:r w:rsidRPr="005E67EA">
        <w:rPr>
          <w:rFonts w:ascii="Arial" w:hAnsi="Arial" w:cs="Arial"/>
          <w:color w:val="0D0D0D"/>
          <w:shd w:val="clear" w:color="auto" w:fill="FFFFFF"/>
          <w:lang w:val="cy-GB"/>
        </w:rPr>
        <w:t xml:space="preserve"> (2017), gan bwysleisio'r gweithrediad technolegol sy'n parhau i gynyddu yn y maes addysgol. Fodd bynnag, mae pryderon ynghylch canlyniadau negyddol posibl i blant sy'n defnyddio dyfeisiau digidol ar eu datblygiad iaith a lleferydd yn cynyddu, esbonia Newmann (2020).</w:t>
      </w:r>
    </w:p>
    <w:p w14:paraId="3E434C0F" w14:textId="2AC6DBD8" w:rsidR="00DD01A5" w:rsidRDefault="001E5470" w:rsidP="00747F1A">
      <w:pPr>
        <w:pStyle w:val="HTMLPreformatted"/>
        <w:spacing w:line="360" w:lineRule="auto"/>
        <w:rPr>
          <w:rFonts w:ascii="Arial" w:hAnsi="Arial" w:cs="Arial"/>
          <w:color w:val="0D0D0D"/>
          <w:sz w:val="24"/>
          <w:szCs w:val="24"/>
          <w:shd w:val="clear" w:color="auto" w:fill="FFFFFF"/>
          <w:lang w:val="cy-GB"/>
        </w:rPr>
      </w:pPr>
      <w:r w:rsidRPr="00F47252">
        <w:rPr>
          <w:rFonts w:ascii="Arial" w:hAnsi="Arial" w:cs="Arial"/>
        </w:rPr>
        <w:br/>
      </w:r>
      <w:r w:rsidR="00747F1A" w:rsidRPr="00747F1A">
        <w:rPr>
          <w:rFonts w:ascii="Arial" w:hAnsi="Arial" w:cs="Arial"/>
          <w:color w:val="0D0D0D"/>
          <w:sz w:val="24"/>
          <w:szCs w:val="24"/>
          <w:shd w:val="clear" w:color="auto" w:fill="FFFFFF"/>
          <w:lang w:val="cy-GB"/>
        </w:rPr>
        <w:t xml:space="preserve">Mae'r ymchwil gan Chun </w:t>
      </w:r>
      <w:r w:rsidR="00747F1A" w:rsidRPr="00EF1200">
        <w:rPr>
          <w:rFonts w:ascii="Arial" w:hAnsi="Arial" w:cs="Arial"/>
          <w:i/>
          <w:iCs/>
          <w:color w:val="0D0D0D"/>
          <w:sz w:val="24"/>
          <w:szCs w:val="24"/>
          <w:shd w:val="clear" w:color="auto" w:fill="FFFFFF"/>
          <w:lang w:val="cy-GB"/>
        </w:rPr>
        <w:t>et al.</w:t>
      </w:r>
      <w:r w:rsidR="00747F1A" w:rsidRPr="00747F1A">
        <w:rPr>
          <w:rFonts w:ascii="Arial" w:hAnsi="Arial" w:cs="Arial"/>
          <w:color w:val="0D0D0D"/>
          <w:sz w:val="24"/>
          <w:szCs w:val="24"/>
          <w:shd w:val="clear" w:color="auto" w:fill="FFFFFF"/>
          <w:lang w:val="cy-GB"/>
        </w:rPr>
        <w:t xml:space="preserve"> (2016) yn tynnu sylw at y cysylltiad cyson rhwng iaith a thechnoleg, gan ddatgelu amrywiaeth o safbwyntiau cadarnhaol a negyddol. Mae Neumann (2020) yn dadlau bod technoleg yn chwarae rhan gadarnhaol yn natblygiad iaith. Yn ôl adolygiadau, mae defnyddio tabledi ac apiau mewn addysg gynnar yn gysylltiedig â chanlyniadau cadarnhaol mewn darllen, ysgrifennu, iaith a llythrennedd. Eglura Neumann (2020) bod plant ifanc mewn lleoliadau addysgol yn rhyngweithio'n gyson ag ystod eang o apiau addysgol, gan atgyfnerthu eu gallu i hybu datblygiad iaith a llythrennedd. Cefnogir y datganiad hwn gan Herodotu (2017) a gynhaliodd astudiaeth a oedd yn canolbwyntio ar rôl technoleg, yn benodol ffonau symudol, yn natblygiad plant. Mae'r rhan fwyaf o astudiaethau cyfeirir atynt yn ymchwil Herodotu (2017) yn dangos effeithiau cadarnhaol ar iaith, llythrennedd a </w:t>
      </w:r>
      <w:r w:rsidR="00747F1A" w:rsidRPr="00747F1A">
        <w:rPr>
          <w:rFonts w:ascii="Arial" w:hAnsi="Arial" w:cs="Arial"/>
          <w:color w:val="0D0D0D"/>
          <w:sz w:val="24"/>
          <w:szCs w:val="24"/>
          <w:shd w:val="clear" w:color="auto" w:fill="FFFFFF"/>
          <w:lang w:val="cy-GB"/>
        </w:rPr>
        <w:lastRenderedPageBreak/>
        <w:t>sgiliau academaidd eraill. Yn ychwanegol, mae Kostyrka-Allchorne (2017) yn dadlau bod defnyddio deunyddiau addysgol yn gynnar yn cryfhau sgiliau academaidd craidd plant ifanc ac yn rhagweld llwyddiant academaidd yn y dyfodol. Mae Kostyrka-Allchorne (2017) yn nodi bod rhywfaint o dystiolaeth yn cefnogi'r manteision posibl o wylio rhaglenni teledu addysgol gan bobl ifanc, gan annog eu datblygiad yn iaith, llythrennedd a rhifedd.</w:t>
      </w:r>
    </w:p>
    <w:p w14:paraId="5A0E99DB" w14:textId="77777777" w:rsidR="00D81914" w:rsidRPr="00747F1A" w:rsidRDefault="00D81914" w:rsidP="00747F1A">
      <w:pPr>
        <w:pStyle w:val="HTMLPreformatted"/>
        <w:spacing w:line="360" w:lineRule="auto"/>
        <w:rPr>
          <w:rFonts w:ascii="Arial" w:hAnsi="Arial" w:cs="Arial"/>
          <w:color w:val="0D0D0D"/>
          <w:sz w:val="24"/>
          <w:szCs w:val="24"/>
          <w:shd w:val="clear" w:color="auto" w:fill="FFFFFF"/>
          <w:lang w:val="cy-GB"/>
        </w:rPr>
      </w:pPr>
    </w:p>
    <w:p w14:paraId="5A3DC628" w14:textId="7345DDE1" w:rsidR="00955D52" w:rsidRDefault="006331CC" w:rsidP="00EB690B">
      <w:pPr>
        <w:pStyle w:val="HTMLPreformatted"/>
        <w:spacing w:line="360" w:lineRule="auto"/>
        <w:rPr>
          <w:rStyle w:val="y2iqfc"/>
          <w:rFonts w:ascii="Arial" w:eastAsiaTheme="majorEastAsia" w:hAnsi="Arial" w:cs="Arial"/>
          <w:color w:val="202124"/>
          <w:sz w:val="24"/>
          <w:szCs w:val="24"/>
          <w:lang w:val="cy-GB"/>
        </w:rPr>
      </w:pPr>
      <w:r w:rsidRPr="006331CC">
        <w:rPr>
          <w:rStyle w:val="y2iqfc"/>
          <w:rFonts w:ascii="Arial" w:eastAsiaTheme="majorEastAsia" w:hAnsi="Arial" w:cs="Arial"/>
          <w:color w:val="202124"/>
          <w:sz w:val="24"/>
          <w:szCs w:val="24"/>
          <w:lang w:val="cy-GB"/>
        </w:rPr>
        <w:t xml:space="preserve">Fodd bynnag, mae arsylwyr eraill yn mynegi pryder y gallai technoleg gael effaith negyddol ar ddatblygiad iaith. Esbonia Anderson a Pempek (2005), a ddyfynnir yn Lin </w:t>
      </w:r>
      <w:r w:rsidRPr="00D81914">
        <w:rPr>
          <w:rStyle w:val="y2iqfc"/>
          <w:rFonts w:ascii="Arial" w:eastAsiaTheme="majorEastAsia" w:hAnsi="Arial" w:cs="Arial"/>
          <w:i/>
          <w:iCs/>
          <w:color w:val="202124"/>
          <w:sz w:val="24"/>
          <w:szCs w:val="24"/>
          <w:lang w:val="cy-GB"/>
        </w:rPr>
        <w:t>et al.</w:t>
      </w:r>
      <w:r w:rsidRPr="006331CC">
        <w:rPr>
          <w:rStyle w:val="y2iqfc"/>
          <w:rFonts w:ascii="Arial" w:eastAsiaTheme="majorEastAsia" w:hAnsi="Arial" w:cs="Arial"/>
          <w:color w:val="202124"/>
          <w:sz w:val="24"/>
          <w:szCs w:val="24"/>
          <w:lang w:val="cy-GB"/>
        </w:rPr>
        <w:t xml:space="preserve"> (2015), bod astudiaethau diweddar yn dangos bod plant ifanc yn treulio mwy o amser yn gwylio teledu, sydd yn golygu fod llai o amser yn cael ei neilltuo ar gyfer chwarae. Mae’r duedd hon yn cyd-fynd yn agos â damcaniaeth chwarae a datblygiad iaith Vygotsky, sy’n pwysleisio rôl hollbwysig chwarae wrth hwyluso sgiliau iaith trwy ryngweithio dychmygus, symbolaidd a chymdeithasol o fewn cyd-destunau ystyrlon (Holzman, 2016). </w:t>
      </w:r>
      <w:r w:rsidR="00D81914" w:rsidRPr="00D81914">
        <w:rPr>
          <w:rStyle w:val="y2iqfc"/>
          <w:rFonts w:ascii="Arial" w:eastAsiaTheme="majorEastAsia" w:hAnsi="Arial" w:cs="Arial"/>
          <w:color w:val="202124"/>
          <w:sz w:val="24"/>
          <w:szCs w:val="24"/>
          <w:lang w:val="cy-GB"/>
        </w:rPr>
        <w:t xml:space="preserve">Trwy gysylltu technoleg â damcaniaeth Vygotsky, gallwn weld effaith andwyol bosibl technoleg ar blant, gan ei bod yn lleihau eu cyfleoedd i chwarae, gan effeithio’n andwyol ar eu datblygiad gwybyddol, iaith, a sgiliau echddygol (Lin, 2015). Mae ymchwil a gynhaliwyd gan Karani </w:t>
      </w:r>
      <w:r w:rsidR="00D81914" w:rsidRPr="00AF40F3">
        <w:rPr>
          <w:rStyle w:val="y2iqfc"/>
          <w:rFonts w:ascii="Arial" w:eastAsiaTheme="majorEastAsia" w:hAnsi="Arial" w:cs="Arial"/>
          <w:i/>
          <w:iCs/>
          <w:color w:val="202124"/>
          <w:sz w:val="24"/>
          <w:szCs w:val="24"/>
          <w:lang w:val="cy-GB"/>
        </w:rPr>
        <w:t>et al.</w:t>
      </w:r>
      <w:r w:rsidR="00D81914" w:rsidRPr="00D81914">
        <w:rPr>
          <w:rStyle w:val="y2iqfc"/>
          <w:rFonts w:ascii="Arial" w:eastAsiaTheme="majorEastAsia" w:hAnsi="Arial" w:cs="Arial"/>
          <w:color w:val="202124"/>
          <w:sz w:val="24"/>
          <w:szCs w:val="24"/>
          <w:lang w:val="cy-GB"/>
        </w:rPr>
        <w:t xml:space="preserve"> (2022) yn dangos cysylltiad negyddol â theledu cefndirol ar sgiliau iaith plentyn, ei weithrediad gweithredol, ansawdd chwarae, datblygiad iaith, sylw, a galluoedd gwybyddol. O ganlyniad, mae Karani </w:t>
      </w:r>
      <w:r w:rsidR="00D81914" w:rsidRPr="00AF40F3">
        <w:rPr>
          <w:rStyle w:val="y2iqfc"/>
          <w:rFonts w:ascii="Arial" w:eastAsiaTheme="majorEastAsia" w:hAnsi="Arial" w:cs="Arial"/>
          <w:i/>
          <w:iCs/>
          <w:color w:val="202124"/>
          <w:sz w:val="24"/>
          <w:szCs w:val="24"/>
          <w:lang w:val="cy-GB"/>
        </w:rPr>
        <w:t>et al.</w:t>
      </w:r>
      <w:r w:rsidR="00D81914" w:rsidRPr="00D81914">
        <w:rPr>
          <w:rStyle w:val="y2iqfc"/>
          <w:rFonts w:ascii="Arial" w:eastAsiaTheme="majorEastAsia" w:hAnsi="Arial" w:cs="Arial"/>
          <w:color w:val="202124"/>
          <w:sz w:val="24"/>
          <w:szCs w:val="24"/>
          <w:lang w:val="cy-GB"/>
        </w:rPr>
        <w:t xml:space="preserve"> (2022) yn amlygu pwysigrwydd sicrhau bod oedolion yn ymwybodol o deledu cefndirol pan fydd plant yn bresennol. Cefnogir hyn hefyd gan Ponti </w:t>
      </w:r>
      <w:r w:rsidR="00D81914" w:rsidRPr="00AF40F3">
        <w:rPr>
          <w:rStyle w:val="y2iqfc"/>
          <w:rFonts w:ascii="Arial" w:eastAsiaTheme="majorEastAsia" w:hAnsi="Arial" w:cs="Arial"/>
          <w:i/>
          <w:iCs/>
          <w:color w:val="202124"/>
          <w:sz w:val="24"/>
          <w:szCs w:val="24"/>
          <w:lang w:val="cy-GB"/>
        </w:rPr>
        <w:t>et al.</w:t>
      </w:r>
      <w:r w:rsidR="00D81914" w:rsidRPr="00D81914">
        <w:rPr>
          <w:rStyle w:val="y2iqfc"/>
          <w:rFonts w:ascii="Arial" w:eastAsiaTheme="majorEastAsia" w:hAnsi="Arial" w:cs="Arial"/>
          <w:color w:val="202124"/>
          <w:sz w:val="24"/>
          <w:szCs w:val="24"/>
          <w:lang w:val="cy-GB"/>
        </w:rPr>
        <w:t xml:space="preserve"> (2017), sy’n nodi y gallai gwylio teledu gormodol hefyd lesteirio galluoedd iaith, llythrennedd a darllen yn ystod plentyndod cynnar.</w:t>
      </w:r>
    </w:p>
    <w:p w14:paraId="604BF245" w14:textId="77777777" w:rsidR="00EB690B" w:rsidRPr="00EB690B" w:rsidRDefault="00EB690B" w:rsidP="00EB690B">
      <w:pPr>
        <w:pStyle w:val="HTMLPreformatted"/>
        <w:spacing w:line="360" w:lineRule="auto"/>
        <w:rPr>
          <w:rFonts w:ascii="Arial" w:eastAsiaTheme="majorEastAsia" w:hAnsi="Arial" w:cs="Arial"/>
          <w:color w:val="202124"/>
          <w:sz w:val="24"/>
          <w:szCs w:val="24"/>
          <w:lang w:val="cy-GB"/>
        </w:rPr>
      </w:pPr>
    </w:p>
    <w:p w14:paraId="2BD05E38" w14:textId="63D00D74" w:rsidR="00626F8F" w:rsidRDefault="00626F8F" w:rsidP="00626F8F">
      <w:pPr>
        <w:pStyle w:val="HTMLPreformatted"/>
        <w:spacing w:line="360" w:lineRule="auto"/>
        <w:rPr>
          <w:rFonts w:ascii="Arial" w:hAnsi="Arial" w:cs="Arial"/>
          <w:color w:val="0D0D0D"/>
          <w:sz w:val="24"/>
          <w:szCs w:val="24"/>
          <w:shd w:val="clear" w:color="auto" w:fill="FFFFFF"/>
          <w:lang w:val="cy-GB"/>
        </w:rPr>
      </w:pPr>
      <w:r w:rsidRPr="00EB690B">
        <w:rPr>
          <w:rFonts w:ascii="Arial" w:hAnsi="Arial" w:cs="Arial"/>
          <w:color w:val="0D0D0D"/>
          <w:sz w:val="24"/>
          <w:szCs w:val="24"/>
          <w:shd w:val="clear" w:color="auto" w:fill="FFFFFF"/>
          <w:lang w:val="cy-GB"/>
        </w:rPr>
        <w:t>I grynhoi, mae'r adolygiad hwn yn tanlinellu'r angen am ymchwiliad ychwanegol i effeithiau technoleg ar ddatblygiad iaith a lleferydd plant. Er bod y canfyddiadau’n datgelu cymysgedd o effeithiau cadarnhaol a negyddol ar ddatblygiad cyffredinol plentyn, mae’n amlwg i weld fod angen mwy o ymchwil i ddeall yr effeithiau cynnil ar sgiliau iaith a lleferydd plant. Felly, gall ymchwiliad yn y dyfodol blaenoriaethu astudiaethau hydredol sy’n olrhain datblygiad iaith plant dros amser, gan gynnig mewnwelediad dyfnach i'r defnydd gorau posibl o dechnoleg i hybu sgiliau iaith wrth liniaru risgiau cysylltiedig.</w:t>
      </w:r>
    </w:p>
    <w:p w14:paraId="1E0285ED" w14:textId="77777777" w:rsidR="00EB690B" w:rsidRPr="00EB690B" w:rsidRDefault="00EB690B" w:rsidP="00626F8F">
      <w:pPr>
        <w:pStyle w:val="HTMLPreformatted"/>
        <w:spacing w:line="360" w:lineRule="auto"/>
        <w:rPr>
          <w:rFonts w:ascii="Arial" w:hAnsi="Arial" w:cs="Arial"/>
          <w:color w:val="0D0D0D"/>
          <w:sz w:val="24"/>
          <w:szCs w:val="24"/>
          <w:shd w:val="clear" w:color="auto" w:fill="FFFFFF"/>
          <w:lang w:val="cy-GB"/>
        </w:rPr>
      </w:pPr>
    </w:p>
    <w:p w14:paraId="31DA038A" w14:textId="77777777" w:rsidR="00EE476E" w:rsidRPr="00716678" w:rsidRDefault="00EE476E" w:rsidP="00EE476E">
      <w:pPr>
        <w:pStyle w:val="HTMLPreformatted"/>
        <w:spacing w:line="360" w:lineRule="auto"/>
        <w:rPr>
          <w:rFonts w:ascii="Arial" w:hAnsi="Arial" w:cs="Arial"/>
          <w:b/>
          <w:bCs/>
          <w:color w:val="202124"/>
          <w:sz w:val="24"/>
          <w:szCs w:val="24"/>
          <w:lang w:val="cy-GB"/>
        </w:rPr>
      </w:pPr>
      <w:r w:rsidRPr="00716678">
        <w:rPr>
          <w:rStyle w:val="y2iqfc"/>
          <w:rFonts w:ascii="Arial" w:eastAsiaTheme="majorEastAsia" w:hAnsi="Arial" w:cs="Arial"/>
          <w:b/>
          <w:bCs/>
          <w:color w:val="202124"/>
          <w:sz w:val="24"/>
          <w:szCs w:val="24"/>
          <w:lang w:val="cy-GB"/>
        </w:rPr>
        <w:lastRenderedPageBreak/>
        <w:t>Ystyriaethau methodolegol</w:t>
      </w:r>
    </w:p>
    <w:p w14:paraId="5728664B" w14:textId="77777777" w:rsidR="00663F1B" w:rsidRDefault="00D46737" w:rsidP="00061276">
      <w:pPr>
        <w:spacing w:line="360" w:lineRule="auto"/>
        <w:rPr>
          <w:rFonts w:ascii="Arial" w:hAnsi="Arial" w:cs="Arial"/>
          <w:color w:val="0D0D0D"/>
          <w:shd w:val="clear" w:color="auto" w:fill="FFFFFF"/>
          <w:lang w:val="cy-GB"/>
        </w:rPr>
      </w:pPr>
      <w:r w:rsidRPr="00716678">
        <w:rPr>
          <w:rFonts w:ascii="Arial" w:hAnsi="Arial" w:cs="Arial"/>
          <w:color w:val="0D0D0D"/>
          <w:shd w:val="clear" w:color="auto" w:fill="FFFFFF"/>
          <w:lang w:val="cy-GB"/>
        </w:rPr>
        <w:t xml:space="preserve">Er mwyn cael cipolwg ar effaith technoleg ar ddatblygiad iaith a lleferydd plant, bernir bod angen cyfuniad o ddulliau ymchwil i ddal natur amlochrog rhyngweithiad plant â thechnoleg a’i effeithiau posibl ar gaffael iaith. </w:t>
      </w:r>
    </w:p>
    <w:p w14:paraId="483EDB6A" w14:textId="77777777" w:rsidR="00537C7F" w:rsidRPr="00716678" w:rsidRDefault="00537C7F" w:rsidP="00061276">
      <w:pPr>
        <w:spacing w:line="360" w:lineRule="auto"/>
        <w:rPr>
          <w:rFonts w:ascii="Arial" w:hAnsi="Arial" w:cs="Arial"/>
          <w:color w:val="0D0D0D"/>
          <w:shd w:val="clear" w:color="auto" w:fill="FFFFFF"/>
          <w:lang w:val="cy-GB"/>
        </w:rPr>
      </w:pPr>
    </w:p>
    <w:p w14:paraId="48A199B7" w14:textId="373FB00D" w:rsidR="005D1D69" w:rsidRPr="00716678" w:rsidRDefault="00B134DE" w:rsidP="00061276">
      <w:pPr>
        <w:pStyle w:val="HTMLPreformatted"/>
        <w:spacing w:line="360" w:lineRule="auto"/>
        <w:rPr>
          <w:rStyle w:val="y2iqfc"/>
          <w:rFonts w:ascii="Arial" w:eastAsiaTheme="majorEastAsia" w:hAnsi="Arial" w:cs="Arial"/>
          <w:color w:val="202124"/>
          <w:sz w:val="24"/>
          <w:szCs w:val="24"/>
          <w:lang w:val="cy-GB"/>
        </w:rPr>
      </w:pPr>
      <w:r w:rsidRPr="00716678">
        <w:rPr>
          <w:rStyle w:val="y2iqfc"/>
          <w:rFonts w:ascii="Arial" w:eastAsiaTheme="majorEastAsia" w:hAnsi="Arial" w:cs="Arial"/>
          <w:color w:val="202124"/>
          <w:sz w:val="24"/>
          <w:szCs w:val="24"/>
          <w:lang w:val="cy-GB"/>
        </w:rPr>
        <w:t>Byddai’r astudiaeth hon yn arsylwi plant tair i chwe blwydd oed o gefndiroedd economaidd-gymdeithasol amrywiol. Mae'r penderfyniad i ddewis ac arsylwi</w:t>
      </w:r>
      <w:r w:rsidR="00651FD9">
        <w:rPr>
          <w:rStyle w:val="y2iqfc"/>
          <w:rFonts w:ascii="Arial" w:eastAsiaTheme="majorEastAsia" w:hAnsi="Arial" w:cs="Arial"/>
          <w:color w:val="202124"/>
          <w:sz w:val="24"/>
          <w:szCs w:val="24"/>
          <w:lang w:val="cy-GB"/>
        </w:rPr>
        <w:t xml:space="preserve"> </w:t>
      </w:r>
      <w:r w:rsidRPr="00716678">
        <w:rPr>
          <w:rStyle w:val="y2iqfc"/>
          <w:rFonts w:ascii="Arial" w:eastAsiaTheme="majorEastAsia" w:hAnsi="Arial" w:cs="Arial"/>
          <w:color w:val="202124"/>
          <w:sz w:val="24"/>
          <w:szCs w:val="24"/>
          <w:lang w:val="cy-GB"/>
        </w:rPr>
        <w:t xml:space="preserve">plant o gefndiroedd economaidd-gymdeithasol amrywiol yn cael ei ddylanwadu gan Schwab </w:t>
      </w:r>
      <w:r w:rsidRPr="00716678">
        <w:rPr>
          <w:rStyle w:val="y2iqfc"/>
          <w:rFonts w:ascii="Arial" w:eastAsiaTheme="majorEastAsia" w:hAnsi="Arial" w:cs="Arial"/>
          <w:i/>
          <w:iCs/>
          <w:color w:val="202124"/>
          <w:sz w:val="24"/>
          <w:szCs w:val="24"/>
          <w:lang w:val="cy-GB"/>
        </w:rPr>
        <w:t>et al.</w:t>
      </w:r>
      <w:r w:rsidRPr="00716678">
        <w:rPr>
          <w:rStyle w:val="y2iqfc"/>
          <w:rFonts w:ascii="Arial" w:eastAsiaTheme="majorEastAsia" w:hAnsi="Arial" w:cs="Arial"/>
          <w:color w:val="202124"/>
          <w:sz w:val="24"/>
          <w:szCs w:val="24"/>
          <w:lang w:val="cy-GB"/>
        </w:rPr>
        <w:t xml:space="preserve"> (2016), sy’n dangos bod statws economaidd yn cael effaith sylweddol ar ddatblygiad iaith plant. Mae ymchwil gan Schwab </w:t>
      </w:r>
      <w:r w:rsidRPr="00716678">
        <w:rPr>
          <w:rStyle w:val="y2iqfc"/>
          <w:rFonts w:ascii="Arial" w:eastAsiaTheme="majorEastAsia" w:hAnsi="Arial" w:cs="Arial"/>
          <w:i/>
          <w:iCs/>
          <w:color w:val="202124"/>
          <w:sz w:val="24"/>
          <w:szCs w:val="24"/>
          <w:lang w:val="cy-GB"/>
        </w:rPr>
        <w:t>et al.</w:t>
      </w:r>
      <w:r w:rsidRPr="00716678">
        <w:rPr>
          <w:rStyle w:val="y2iqfc"/>
          <w:rFonts w:ascii="Arial" w:eastAsiaTheme="majorEastAsia" w:hAnsi="Arial" w:cs="Arial"/>
          <w:color w:val="202124"/>
          <w:sz w:val="24"/>
          <w:szCs w:val="24"/>
          <w:lang w:val="cy-GB"/>
        </w:rPr>
        <w:t xml:space="preserve"> (2016) yn dangos bod amgylchedd ieithyddol y cartref, sy’n cael ei ddylanwadu gan ffactorau economaidd-gymdeithasol, yn chwarae rhan bwysig wrth ffurfio iaith a lleferydd plant. Trwy gynnwys plant o gefndiroedd economaidd-gymdeithasol gwahanol yn yr arsylwadau, mae’r astudiaeth hon yn ceisio archwilio sut y gall gwahaniaethau mewn statws economaidd-gymdeithasol effeithio ar yr iaith a brofir gan blant, a sut mae hyn yn effeithio ar eu datblygiad iaith a lleferydd. Rheswm arall dros arsylwi plant o gefndiroedd economaidd-gymdeithasol amrywiol yw’r gydnabyddiaeth y gall statws economaidd-gymdeithasol ddylanwadu’n sylweddol ar fynediad plant i dechnoleg (Honeyman </w:t>
      </w:r>
      <w:r w:rsidRPr="00716678">
        <w:rPr>
          <w:rStyle w:val="y2iqfc"/>
          <w:rFonts w:ascii="Arial" w:eastAsiaTheme="majorEastAsia" w:hAnsi="Arial" w:cs="Arial"/>
          <w:i/>
          <w:iCs/>
          <w:color w:val="202124"/>
          <w:sz w:val="24"/>
          <w:szCs w:val="24"/>
          <w:lang w:val="cy-GB"/>
        </w:rPr>
        <w:t>et al</w:t>
      </w:r>
      <w:r w:rsidR="004F6D08">
        <w:rPr>
          <w:rStyle w:val="y2iqfc"/>
          <w:rFonts w:ascii="Arial" w:eastAsiaTheme="majorEastAsia" w:hAnsi="Arial" w:cs="Arial"/>
          <w:i/>
          <w:iCs/>
          <w:color w:val="202124"/>
          <w:sz w:val="24"/>
          <w:szCs w:val="24"/>
          <w:lang w:val="cy-GB"/>
        </w:rPr>
        <w:t xml:space="preserve">., </w:t>
      </w:r>
      <w:r w:rsidRPr="00716678">
        <w:rPr>
          <w:rStyle w:val="y2iqfc"/>
          <w:rFonts w:ascii="Arial" w:eastAsiaTheme="majorEastAsia" w:hAnsi="Arial" w:cs="Arial"/>
          <w:color w:val="202124"/>
          <w:sz w:val="24"/>
          <w:szCs w:val="24"/>
          <w:lang w:val="cy-GB"/>
        </w:rPr>
        <w:t xml:space="preserve">2020). Mae'r dewis i samplu plant o gefndiroedd economaidd-gymdeithasol amrywiol hefyd yn ysgogi cynwysoldeb ac amrywiaeth. </w:t>
      </w:r>
      <w:r w:rsidR="00200BB5">
        <w:rPr>
          <w:rStyle w:val="y2iqfc"/>
          <w:rFonts w:ascii="Arial" w:eastAsiaTheme="majorEastAsia" w:hAnsi="Arial" w:cs="Arial"/>
          <w:color w:val="202124"/>
          <w:sz w:val="24"/>
          <w:szCs w:val="24"/>
          <w:lang w:val="cy-GB"/>
        </w:rPr>
        <w:t>Mae</w:t>
      </w:r>
      <w:r w:rsidRPr="00716678">
        <w:rPr>
          <w:rStyle w:val="y2iqfc"/>
          <w:rFonts w:ascii="Arial" w:eastAsiaTheme="majorEastAsia" w:hAnsi="Arial" w:cs="Arial"/>
          <w:color w:val="202124"/>
          <w:sz w:val="24"/>
          <w:szCs w:val="24"/>
          <w:lang w:val="cy-GB"/>
        </w:rPr>
        <w:t xml:space="preserve"> Qvortrup </w:t>
      </w:r>
      <w:r w:rsidRPr="00716678">
        <w:rPr>
          <w:rStyle w:val="y2iqfc"/>
          <w:rFonts w:ascii="Arial" w:eastAsiaTheme="majorEastAsia" w:hAnsi="Arial" w:cs="Arial"/>
          <w:i/>
          <w:iCs/>
          <w:color w:val="202124"/>
          <w:sz w:val="24"/>
          <w:szCs w:val="24"/>
          <w:lang w:val="cy-GB"/>
        </w:rPr>
        <w:t>et al.</w:t>
      </w:r>
      <w:r w:rsidRPr="00716678">
        <w:rPr>
          <w:rStyle w:val="y2iqfc"/>
          <w:rFonts w:ascii="Arial" w:eastAsiaTheme="majorEastAsia" w:hAnsi="Arial" w:cs="Arial"/>
          <w:color w:val="202124"/>
          <w:sz w:val="24"/>
          <w:szCs w:val="24"/>
          <w:lang w:val="cy-GB"/>
        </w:rPr>
        <w:t xml:space="preserve"> (2017) yn pwysleisio </w:t>
      </w:r>
      <w:r w:rsidR="00256B04">
        <w:rPr>
          <w:rStyle w:val="y2iqfc"/>
          <w:rFonts w:ascii="Arial" w:eastAsiaTheme="majorEastAsia" w:hAnsi="Arial" w:cs="Arial"/>
          <w:color w:val="202124"/>
          <w:sz w:val="24"/>
          <w:szCs w:val="24"/>
          <w:lang w:val="cy-GB"/>
        </w:rPr>
        <w:t xml:space="preserve">pwysicrwydd </w:t>
      </w:r>
      <w:r w:rsidRPr="00716678">
        <w:rPr>
          <w:rStyle w:val="y2iqfc"/>
          <w:rFonts w:ascii="Arial" w:eastAsiaTheme="majorEastAsia" w:hAnsi="Arial" w:cs="Arial"/>
          <w:color w:val="202124"/>
          <w:sz w:val="24"/>
          <w:szCs w:val="24"/>
          <w:lang w:val="cy-GB"/>
        </w:rPr>
        <w:t>cynhwysiant mewn dulliau ymchwil gan nodi ei fod yn hyrwyddo grymuso a rhyddh</w:t>
      </w:r>
      <w:r w:rsidR="007E0D55">
        <w:rPr>
          <w:rStyle w:val="y2iqfc"/>
          <w:rFonts w:ascii="Arial" w:eastAsiaTheme="majorEastAsia" w:hAnsi="Arial" w:cs="Arial"/>
          <w:color w:val="202124"/>
          <w:sz w:val="24"/>
          <w:szCs w:val="24"/>
          <w:lang w:val="cy-GB"/>
        </w:rPr>
        <w:t>ad</w:t>
      </w:r>
      <w:r w:rsidRPr="00716678">
        <w:rPr>
          <w:rStyle w:val="y2iqfc"/>
          <w:rFonts w:ascii="Arial" w:eastAsiaTheme="majorEastAsia" w:hAnsi="Arial" w:cs="Arial"/>
          <w:color w:val="202124"/>
          <w:sz w:val="24"/>
          <w:szCs w:val="24"/>
          <w:lang w:val="cy-GB"/>
        </w:rPr>
        <w:t>. Trwy gynnwys plant o ystod o sefyllfaoedd economaidd-gymdeithasol, nod yr astudiaeth hon yw dileu rhwystrau i gyfranogiad a gwella dilysrwydd a chynrychioldeb ei chasgliadau. Mae'r strategaeth hon yn pwysleisio gwerth ystyried amrywiaeth o safbwyntiau a phrofiadau.</w:t>
      </w:r>
    </w:p>
    <w:p w14:paraId="32CE3B04" w14:textId="77777777" w:rsidR="00716678" w:rsidRPr="00716678" w:rsidRDefault="00716678" w:rsidP="00061276">
      <w:pPr>
        <w:pStyle w:val="HTMLPreformatted"/>
        <w:spacing w:line="360" w:lineRule="auto"/>
        <w:rPr>
          <w:rFonts w:ascii="Arial" w:hAnsi="Arial" w:cs="Arial"/>
          <w:color w:val="202124"/>
          <w:sz w:val="24"/>
          <w:szCs w:val="24"/>
          <w:lang w:val="cy-GB"/>
        </w:rPr>
      </w:pPr>
    </w:p>
    <w:p w14:paraId="4ECA0A54" w14:textId="5ED9C0FF" w:rsidR="00E1449F" w:rsidRDefault="00697D5A" w:rsidP="00061276">
      <w:pPr>
        <w:pStyle w:val="HTMLPreformatted"/>
        <w:spacing w:line="360" w:lineRule="auto"/>
        <w:rPr>
          <w:rStyle w:val="y2iqfc"/>
          <w:rFonts w:ascii="Arial" w:eastAsiaTheme="majorEastAsia" w:hAnsi="Arial" w:cs="Arial"/>
          <w:color w:val="202124"/>
          <w:sz w:val="24"/>
          <w:szCs w:val="24"/>
          <w:lang w:val="cy-GB"/>
        </w:rPr>
      </w:pPr>
      <w:r w:rsidRPr="00697D5A">
        <w:rPr>
          <w:rStyle w:val="y2iqfc"/>
          <w:rFonts w:ascii="Arial" w:eastAsiaTheme="majorEastAsia" w:hAnsi="Arial" w:cs="Arial"/>
          <w:color w:val="202124"/>
          <w:sz w:val="24"/>
          <w:szCs w:val="24"/>
          <w:lang w:val="cy-GB"/>
        </w:rPr>
        <w:t>Bydd yr astudiaeth hon yn defnyddio'r dull hapsampl haenedig i ymchwilio i effaith technoleg ar ddatblygiad iaith a lleferydd plant. Bydd maint sampl yr astudiaeth hon yn cynnwys 200 o blant, gan y dylai'r nifer hwn ddarparu canlyniadau mwy dibynadwy</w:t>
      </w:r>
      <w:r w:rsidR="00154600">
        <w:rPr>
          <w:rStyle w:val="y2iqfc"/>
          <w:rFonts w:ascii="Arial" w:eastAsiaTheme="majorEastAsia" w:hAnsi="Arial" w:cs="Arial"/>
          <w:color w:val="202124"/>
          <w:sz w:val="24"/>
          <w:szCs w:val="24"/>
          <w:lang w:val="cy-GB"/>
        </w:rPr>
        <w:t xml:space="preserve">. </w:t>
      </w:r>
      <w:r w:rsidR="00BE7FD4" w:rsidRPr="00716678">
        <w:rPr>
          <w:rStyle w:val="y2iqfc"/>
          <w:rFonts w:ascii="Arial" w:eastAsiaTheme="majorEastAsia" w:hAnsi="Arial" w:cs="Arial"/>
          <w:color w:val="202124"/>
          <w:sz w:val="24"/>
          <w:szCs w:val="24"/>
          <w:lang w:val="cy-GB"/>
        </w:rPr>
        <w:t xml:space="preserve">Mae Elfil a Negida (2017) yn disgrifio’r dechneg samplu ar hap haenedig fel amrywiad o hapsampl syml, lle mae’r boblogaeth wedi’i grwpio i haenau tebyg yn ôl newidynnau demograffig fel oedran, statws economaidd-gymdeithasol, a lefel addysg. </w:t>
      </w:r>
      <w:r w:rsidR="005B5DA5" w:rsidRPr="00716678">
        <w:rPr>
          <w:rStyle w:val="y2iqfc"/>
          <w:rFonts w:ascii="Arial" w:eastAsiaTheme="majorEastAsia" w:hAnsi="Arial" w:cs="Arial"/>
          <w:color w:val="202124"/>
          <w:sz w:val="24"/>
          <w:szCs w:val="24"/>
          <w:lang w:val="cy-GB"/>
        </w:rPr>
        <w:t xml:space="preserve">Yn ôl Etikan a Bala (2017), gall samplu haenog gynhyrchu data am boblogaeth sy'n fwy cywir, manwl a chynrychioliadol. Mae'r Gymdeithas Ddaearyddol </w:t>
      </w:r>
      <w:r w:rsidR="005B5DA5" w:rsidRPr="00716678">
        <w:rPr>
          <w:rStyle w:val="y2iqfc"/>
          <w:rFonts w:ascii="Arial" w:eastAsiaTheme="majorEastAsia" w:hAnsi="Arial" w:cs="Arial"/>
          <w:color w:val="202124"/>
          <w:sz w:val="24"/>
          <w:szCs w:val="24"/>
          <w:lang w:val="cy-GB"/>
        </w:rPr>
        <w:lastRenderedPageBreak/>
        <w:t xml:space="preserve">Frenhinol (dim dyddiad) yn cefnogi hyn drwy nodi bod </w:t>
      </w:r>
      <w:r w:rsidR="005764B7">
        <w:rPr>
          <w:rStyle w:val="y2iqfc"/>
          <w:rFonts w:ascii="Arial" w:eastAsiaTheme="majorEastAsia" w:hAnsi="Arial" w:cs="Arial"/>
          <w:color w:val="202124"/>
          <w:sz w:val="24"/>
          <w:szCs w:val="24"/>
          <w:lang w:val="cy-GB"/>
        </w:rPr>
        <w:t>hapsaml haenedig</w:t>
      </w:r>
      <w:r w:rsidR="005B5DA5" w:rsidRPr="00716678">
        <w:rPr>
          <w:rStyle w:val="y2iqfc"/>
          <w:rFonts w:ascii="Arial" w:eastAsiaTheme="majorEastAsia" w:hAnsi="Arial" w:cs="Arial"/>
          <w:color w:val="202124"/>
          <w:sz w:val="24"/>
          <w:szCs w:val="24"/>
          <w:lang w:val="cy-GB"/>
        </w:rPr>
        <w:t xml:space="preserve"> yn ffordd amlbwrpas ac effeithlon o gael samplau cynrychioliadol. Fodd bynnag, mae Sharma (2017) yn nodi</w:t>
      </w:r>
      <w:r w:rsidR="0081282C">
        <w:rPr>
          <w:rStyle w:val="y2iqfc"/>
          <w:rFonts w:ascii="Arial" w:eastAsiaTheme="majorEastAsia" w:hAnsi="Arial" w:cs="Arial"/>
          <w:color w:val="202124"/>
          <w:sz w:val="24"/>
          <w:szCs w:val="24"/>
          <w:lang w:val="cy-GB"/>
        </w:rPr>
        <w:t xml:space="preserve"> ychydig o</w:t>
      </w:r>
      <w:r w:rsidR="005B5DA5" w:rsidRPr="00716678">
        <w:rPr>
          <w:rStyle w:val="y2iqfc"/>
          <w:rFonts w:ascii="Arial" w:eastAsiaTheme="majorEastAsia" w:hAnsi="Arial" w:cs="Arial"/>
          <w:color w:val="202124"/>
          <w:sz w:val="24"/>
          <w:szCs w:val="24"/>
          <w:lang w:val="cy-GB"/>
        </w:rPr>
        <w:t xml:space="preserve"> anfanteision posibl sy’n codi cwestiynau ynghylch a yw samplu haenog bob amser yn </w:t>
      </w:r>
      <w:r w:rsidR="005150AD">
        <w:rPr>
          <w:rStyle w:val="y2iqfc"/>
          <w:rFonts w:ascii="Arial" w:eastAsiaTheme="majorEastAsia" w:hAnsi="Arial" w:cs="Arial"/>
          <w:color w:val="202124"/>
          <w:sz w:val="24"/>
          <w:szCs w:val="24"/>
          <w:lang w:val="cy-GB"/>
        </w:rPr>
        <w:t>addas</w:t>
      </w:r>
      <w:r w:rsidR="005B5DA5" w:rsidRPr="00716678">
        <w:rPr>
          <w:rStyle w:val="y2iqfc"/>
          <w:rFonts w:ascii="Arial" w:eastAsiaTheme="majorEastAsia" w:hAnsi="Arial" w:cs="Arial"/>
          <w:color w:val="202124"/>
          <w:sz w:val="24"/>
          <w:szCs w:val="24"/>
          <w:lang w:val="cy-GB"/>
        </w:rPr>
        <w:t xml:space="preserve"> neu’n briodol, yn enwedig mewn sefyllfaoedd lle na ellir rhannu poblogaethau’n llawn neu lle mae gwahaniaethau mewn nodweddion is-grŵp yn ei gwneud yn anodd dyrannu maint sampl. Fodd bynnag, </w:t>
      </w:r>
      <w:r w:rsidR="006F3C35">
        <w:rPr>
          <w:rStyle w:val="y2iqfc"/>
          <w:rFonts w:ascii="Arial" w:eastAsiaTheme="majorEastAsia" w:hAnsi="Arial" w:cs="Arial"/>
          <w:color w:val="202124"/>
          <w:sz w:val="24"/>
          <w:szCs w:val="24"/>
          <w:lang w:val="cy-GB"/>
        </w:rPr>
        <w:t>wrth</w:t>
      </w:r>
      <w:r w:rsidR="005B5DA5" w:rsidRPr="00716678">
        <w:rPr>
          <w:rStyle w:val="y2iqfc"/>
          <w:rFonts w:ascii="Arial" w:eastAsiaTheme="majorEastAsia" w:hAnsi="Arial" w:cs="Arial"/>
          <w:color w:val="202124"/>
          <w:sz w:val="24"/>
          <w:szCs w:val="24"/>
          <w:lang w:val="cy-GB"/>
        </w:rPr>
        <w:t xml:space="preserve"> ystyried effeithiau amrywiol technoleg ar ddatblygiad </w:t>
      </w:r>
      <w:r w:rsidR="007246F6">
        <w:rPr>
          <w:rStyle w:val="y2iqfc"/>
          <w:rFonts w:ascii="Arial" w:eastAsiaTheme="majorEastAsia" w:hAnsi="Arial" w:cs="Arial"/>
          <w:color w:val="202124"/>
          <w:sz w:val="24"/>
          <w:szCs w:val="24"/>
          <w:lang w:val="cy-GB"/>
        </w:rPr>
        <w:t>iaith a lleferydd</w:t>
      </w:r>
      <w:r w:rsidR="005B5DA5" w:rsidRPr="00716678">
        <w:rPr>
          <w:rStyle w:val="y2iqfc"/>
          <w:rFonts w:ascii="Arial" w:eastAsiaTheme="majorEastAsia" w:hAnsi="Arial" w:cs="Arial"/>
          <w:color w:val="202124"/>
          <w:sz w:val="24"/>
          <w:szCs w:val="24"/>
          <w:lang w:val="cy-GB"/>
        </w:rPr>
        <w:t>, bydd defnyddio'r dull hwn yn galluogi'r ymchwilydd i gasglu mewnwelediadau ar draws gwahanol grwpiau demograffig. Gyda maint sampl wedi’i dargedu o 200 o blant, bydd yr astudiaeth yn ceisio darparu dealltwriaeth gynnil o sut mae technoleg yn dylanwadu ar gaffael iaith a sgiliau cyfathrebu yn ystod plentyndod cynnar.</w:t>
      </w:r>
    </w:p>
    <w:p w14:paraId="0022B484" w14:textId="77777777" w:rsidR="008D6CED" w:rsidRPr="008D6CED" w:rsidRDefault="008D6CED" w:rsidP="00061276">
      <w:pPr>
        <w:pStyle w:val="HTMLPreformatted"/>
        <w:spacing w:line="360" w:lineRule="auto"/>
        <w:rPr>
          <w:rFonts w:ascii="Arial" w:eastAsiaTheme="majorEastAsia" w:hAnsi="Arial" w:cs="Arial"/>
          <w:color w:val="202124"/>
          <w:sz w:val="24"/>
          <w:szCs w:val="24"/>
          <w:lang w:val="cy-GB"/>
        </w:rPr>
      </w:pPr>
    </w:p>
    <w:p w14:paraId="786B480B" w14:textId="77777777" w:rsidR="00BC50B1" w:rsidRDefault="006200D9" w:rsidP="00061276">
      <w:pPr>
        <w:pStyle w:val="HTMLPreformatted"/>
        <w:spacing w:line="360" w:lineRule="auto"/>
        <w:rPr>
          <w:rStyle w:val="y2iqfc"/>
          <w:rFonts w:ascii="Arial" w:eastAsiaTheme="majorEastAsia" w:hAnsi="Arial" w:cs="Arial"/>
          <w:color w:val="202124"/>
          <w:sz w:val="24"/>
          <w:szCs w:val="24"/>
          <w:lang w:val="cy-GB"/>
        </w:rPr>
      </w:pPr>
      <w:r w:rsidRPr="006200D9">
        <w:rPr>
          <w:rStyle w:val="y2iqfc"/>
          <w:rFonts w:ascii="Arial" w:eastAsiaTheme="majorEastAsia" w:hAnsi="Arial" w:cs="Arial"/>
          <w:color w:val="202124"/>
          <w:sz w:val="24"/>
          <w:szCs w:val="24"/>
          <w:lang w:val="cy-GB"/>
        </w:rPr>
        <w:t xml:space="preserve">Er mwyn adeiladu dealltwriaeth wyddonol gymdeithasol o gysylltiadau dynol yn ei amgylchoedd naturiol, rhaid i ymchwilydd yn gyntaf greu a chynnal rhyngweithiad amlochrog sy'n addas i'r sefyllfa gyda'r cysylltiad (Lofland </w:t>
      </w:r>
      <w:r w:rsidRPr="009549F1">
        <w:rPr>
          <w:rStyle w:val="y2iqfc"/>
          <w:rFonts w:ascii="Arial" w:eastAsiaTheme="majorEastAsia" w:hAnsi="Arial" w:cs="Arial"/>
          <w:i/>
          <w:iCs/>
          <w:color w:val="202124"/>
          <w:sz w:val="24"/>
          <w:szCs w:val="24"/>
          <w:lang w:val="cy-GB"/>
        </w:rPr>
        <w:t>et al.,</w:t>
      </w:r>
      <w:r w:rsidRPr="006200D9">
        <w:rPr>
          <w:rStyle w:val="y2iqfc"/>
          <w:rFonts w:ascii="Arial" w:eastAsiaTheme="majorEastAsia" w:hAnsi="Arial" w:cs="Arial"/>
          <w:color w:val="202124"/>
          <w:sz w:val="24"/>
          <w:szCs w:val="24"/>
          <w:lang w:val="cy-GB"/>
        </w:rPr>
        <w:t xml:space="preserve"> 2022). Gelwir y broses hon yn arsylwadau. Mae'r broses arsylwi yn cael ei ddefnyddio er mwyn helpu a chefnogi’r ymchwilwyr i ffurfio barn am bobl neu bethau eraill yn ogystal â mynegi gwahanol safbwyntiau esbonia Rozsahegyi (2019) yn Lambert (2019). Mae yna ddau fath o arsylwad gwahanol a elwir y rhain yn, arsylwad strwythuredig ac arsylwad anstrwythedig (Rozsahegyi, 2019</w:t>
      </w:r>
      <w:r w:rsidR="00ED2B70">
        <w:rPr>
          <w:rStyle w:val="y2iqfc"/>
          <w:rFonts w:ascii="Arial" w:eastAsiaTheme="majorEastAsia" w:hAnsi="Arial" w:cs="Arial"/>
          <w:color w:val="202124"/>
          <w:sz w:val="24"/>
          <w:szCs w:val="24"/>
          <w:lang w:val="cy-GB"/>
        </w:rPr>
        <w:t xml:space="preserve"> </w:t>
      </w:r>
      <w:r w:rsidRPr="006200D9">
        <w:rPr>
          <w:rStyle w:val="y2iqfc"/>
          <w:rFonts w:ascii="Arial" w:eastAsiaTheme="majorEastAsia" w:hAnsi="Arial" w:cs="Arial"/>
          <w:color w:val="202124"/>
          <w:sz w:val="24"/>
          <w:szCs w:val="24"/>
          <w:lang w:val="cy-GB"/>
        </w:rPr>
        <w:t xml:space="preserve">yn Lambert, 2019). O fewn yr astudiaeth hon, bydd arsylwad anstrwythedig yn cael eu defnyddio i ddilyn rhyngweithiad plant â thechnoleg mewn modd trefnus. </w:t>
      </w:r>
      <w:r w:rsidR="00056A3F" w:rsidRPr="00056A3F">
        <w:rPr>
          <w:rStyle w:val="y2iqfc"/>
          <w:rFonts w:ascii="Arial" w:eastAsiaTheme="majorEastAsia" w:hAnsi="Arial" w:cs="Arial"/>
          <w:color w:val="202124"/>
          <w:sz w:val="24"/>
          <w:szCs w:val="24"/>
          <w:lang w:val="cy-GB"/>
        </w:rPr>
        <w:t xml:space="preserve">Pwrpas y dull hwn yw edrych ar effaith dechnoleg ar ddatblygiad iaith a lleferydd plant. Felly, gan ystyried fod arsylwadau ddistrwythur yn canolbwyntio yn seiliedig ar brofiadau presennol a’r agweddau emosiynol sydd yn digwydd mewn modd naturiol (Rozsahegyi, 2019 yn Lambert, 2019), mae hyn mewn modd, yn caniatáu i’r ymchwilydd gael mewnwelediadau dwysach ac atgyfnerthu eu dealltwriaeth o'r cyd-destun. Mae arsylwadau anstrwythuredig fel arfer yn cynnwys cymryd nodiadau, cyfansoddi naratif, cadw cyfnodolion ymchwil, neu ddefnyddio technegau recordio sain a fideo, eglura Rozsahegyi (2019) yn Lambert (2019). Felly, ystyrir mai dyma'r dull mwyaf addas gyfer yr ymchwil yma. Bydd yr ymchwilydd yn arsylwi sampl dethol o blant o'u grwpiau strata priodol. </w:t>
      </w:r>
      <w:r w:rsidR="00B5244F" w:rsidRPr="00B5244F">
        <w:rPr>
          <w:rStyle w:val="y2iqfc"/>
          <w:rFonts w:ascii="Arial" w:eastAsiaTheme="majorEastAsia" w:hAnsi="Arial" w:cs="Arial"/>
          <w:color w:val="202124"/>
          <w:sz w:val="24"/>
          <w:szCs w:val="24"/>
          <w:lang w:val="cy-GB"/>
        </w:rPr>
        <w:t xml:space="preserve">Bydd yr arsylwad yn cael eu cynnal o fewn ei hamgylchedd addysgol gan fonitro rhyngweithiad plant â thechnoleg a dod o hyd i’w effeithiau posibl. Mae Rogoff </w:t>
      </w:r>
      <w:r w:rsidR="00B5244F" w:rsidRPr="0084130C">
        <w:rPr>
          <w:rStyle w:val="y2iqfc"/>
          <w:rFonts w:ascii="Arial" w:eastAsiaTheme="majorEastAsia" w:hAnsi="Arial" w:cs="Arial"/>
          <w:i/>
          <w:iCs/>
          <w:color w:val="202124"/>
          <w:sz w:val="24"/>
          <w:szCs w:val="24"/>
          <w:lang w:val="cy-GB"/>
        </w:rPr>
        <w:t>et al.</w:t>
      </w:r>
      <w:r w:rsidR="00B5244F" w:rsidRPr="00B5244F">
        <w:rPr>
          <w:rStyle w:val="y2iqfc"/>
          <w:rFonts w:ascii="Arial" w:eastAsiaTheme="majorEastAsia" w:hAnsi="Arial" w:cs="Arial"/>
          <w:color w:val="202124"/>
          <w:sz w:val="24"/>
          <w:szCs w:val="24"/>
          <w:lang w:val="cy-GB"/>
        </w:rPr>
        <w:t xml:space="preserve"> (2018) bwysleisio pwysigrwydd arsylwi plant mewn lleoliadau cyfarwydd, gan haeru, trwy ddeall ymgysylltiad plant â </w:t>
      </w:r>
      <w:r w:rsidR="00B5244F" w:rsidRPr="00B5244F">
        <w:rPr>
          <w:rStyle w:val="y2iqfc"/>
          <w:rFonts w:ascii="Arial" w:eastAsiaTheme="majorEastAsia" w:hAnsi="Arial" w:cs="Arial"/>
          <w:color w:val="202124"/>
          <w:sz w:val="24"/>
          <w:szCs w:val="24"/>
          <w:lang w:val="cy-GB"/>
        </w:rPr>
        <w:lastRenderedPageBreak/>
        <w:t>chyd-destunau eu bywyd, y gall ymchwilwyr gael mewnwelediadau hanfodol i ddatblygiad plant</w:t>
      </w:r>
      <w:r w:rsidR="00BF2017">
        <w:rPr>
          <w:rStyle w:val="y2iqfc"/>
          <w:rFonts w:ascii="Arial" w:eastAsiaTheme="majorEastAsia" w:hAnsi="Arial" w:cs="Arial"/>
          <w:color w:val="202124"/>
          <w:sz w:val="24"/>
          <w:szCs w:val="24"/>
          <w:lang w:val="cy-GB"/>
        </w:rPr>
        <w:t xml:space="preserve">. </w:t>
      </w:r>
    </w:p>
    <w:p w14:paraId="111B728F" w14:textId="77777777" w:rsidR="00BC50B1" w:rsidRDefault="00BC50B1" w:rsidP="00061276">
      <w:pPr>
        <w:pStyle w:val="HTMLPreformatted"/>
        <w:spacing w:line="360" w:lineRule="auto"/>
        <w:rPr>
          <w:rStyle w:val="y2iqfc"/>
          <w:rFonts w:ascii="Arial" w:eastAsiaTheme="majorEastAsia" w:hAnsi="Arial" w:cs="Arial"/>
          <w:color w:val="202124"/>
          <w:sz w:val="24"/>
          <w:szCs w:val="24"/>
          <w:lang w:val="cy-GB"/>
        </w:rPr>
      </w:pPr>
    </w:p>
    <w:p w14:paraId="1C017708" w14:textId="46B7B805" w:rsidR="00B404DC" w:rsidRDefault="00B404DC" w:rsidP="00061276">
      <w:pPr>
        <w:pStyle w:val="HTMLPreformatted"/>
        <w:spacing w:line="360" w:lineRule="auto"/>
        <w:rPr>
          <w:rStyle w:val="y2iqfc"/>
          <w:rFonts w:ascii="Arial" w:eastAsiaTheme="majorEastAsia" w:hAnsi="Arial" w:cs="Arial"/>
          <w:color w:val="202124"/>
          <w:sz w:val="24"/>
          <w:szCs w:val="24"/>
          <w:lang w:val="cy-GB"/>
        </w:rPr>
      </w:pPr>
      <w:r w:rsidRPr="00B404DC">
        <w:rPr>
          <w:rStyle w:val="y2iqfc"/>
          <w:rFonts w:ascii="Arial" w:eastAsiaTheme="majorEastAsia" w:hAnsi="Arial" w:cs="Arial"/>
          <w:color w:val="202124"/>
          <w:sz w:val="24"/>
          <w:szCs w:val="24"/>
          <w:lang w:val="cy-GB"/>
        </w:rPr>
        <w:t xml:space="preserve">Bydd yr ymchwilydd yn defnyddio dull ymchwil ansoddol </w:t>
      </w:r>
      <w:r w:rsidR="00E76CF7">
        <w:rPr>
          <w:rStyle w:val="y2iqfc"/>
          <w:rFonts w:ascii="Arial" w:eastAsiaTheme="majorEastAsia" w:hAnsi="Arial" w:cs="Arial"/>
          <w:color w:val="202124"/>
          <w:sz w:val="24"/>
          <w:szCs w:val="24"/>
          <w:lang w:val="cy-GB"/>
        </w:rPr>
        <w:t xml:space="preserve">er mwyn </w:t>
      </w:r>
      <w:r w:rsidR="002316EA">
        <w:rPr>
          <w:rStyle w:val="y2iqfc"/>
          <w:rFonts w:ascii="Arial" w:eastAsiaTheme="majorEastAsia" w:hAnsi="Arial" w:cs="Arial"/>
          <w:color w:val="202124"/>
          <w:sz w:val="24"/>
          <w:szCs w:val="24"/>
          <w:lang w:val="cy-GB"/>
        </w:rPr>
        <w:t xml:space="preserve">dderbyn </w:t>
      </w:r>
      <w:r w:rsidR="002316EA" w:rsidRPr="00B404DC">
        <w:rPr>
          <w:rStyle w:val="y2iqfc"/>
          <w:rFonts w:ascii="Arial" w:eastAsiaTheme="majorEastAsia" w:hAnsi="Arial" w:cs="Arial"/>
          <w:color w:val="202124"/>
          <w:sz w:val="24"/>
          <w:szCs w:val="24"/>
          <w:lang w:val="cy-GB"/>
        </w:rPr>
        <w:t xml:space="preserve">dealltwriaeth drylwyr o'r ffyrdd cymhleth y mae technoleg yn dylanwadu ar ddatblygiad </w:t>
      </w:r>
      <w:r w:rsidR="002316EA">
        <w:rPr>
          <w:rStyle w:val="y2iqfc"/>
          <w:rFonts w:ascii="Arial" w:eastAsiaTheme="majorEastAsia" w:hAnsi="Arial" w:cs="Arial"/>
          <w:color w:val="202124"/>
          <w:sz w:val="24"/>
          <w:szCs w:val="24"/>
          <w:lang w:val="cy-GB"/>
        </w:rPr>
        <w:t xml:space="preserve">iaith a lleferydd </w:t>
      </w:r>
      <w:r w:rsidR="002316EA" w:rsidRPr="00B404DC">
        <w:rPr>
          <w:rStyle w:val="y2iqfc"/>
          <w:rFonts w:ascii="Arial" w:eastAsiaTheme="majorEastAsia" w:hAnsi="Arial" w:cs="Arial"/>
          <w:color w:val="202124"/>
          <w:sz w:val="24"/>
          <w:szCs w:val="24"/>
          <w:lang w:val="cy-GB"/>
        </w:rPr>
        <w:t>plant</w:t>
      </w:r>
      <w:r w:rsidR="00BE1BD8">
        <w:rPr>
          <w:rStyle w:val="y2iqfc"/>
          <w:rFonts w:ascii="Arial" w:eastAsiaTheme="majorEastAsia" w:hAnsi="Arial" w:cs="Arial"/>
          <w:color w:val="202124"/>
          <w:sz w:val="24"/>
          <w:szCs w:val="24"/>
          <w:lang w:val="cy-GB"/>
        </w:rPr>
        <w:t>.</w:t>
      </w:r>
      <w:r w:rsidR="00BE1BD8">
        <w:rPr>
          <w:rFonts w:ascii="Arial" w:eastAsiaTheme="majorEastAsia" w:hAnsi="Arial" w:cs="Arial"/>
          <w:color w:val="202124"/>
          <w:sz w:val="24"/>
          <w:szCs w:val="24"/>
          <w:lang w:val="cy-GB"/>
        </w:rPr>
        <w:t xml:space="preserve"> </w:t>
      </w:r>
      <w:r w:rsidRPr="00B404DC">
        <w:rPr>
          <w:rStyle w:val="y2iqfc"/>
          <w:rFonts w:ascii="Arial" w:eastAsiaTheme="majorEastAsia" w:hAnsi="Arial" w:cs="Arial"/>
          <w:color w:val="202124"/>
          <w:sz w:val="24"/>
          <w:szCs w:val="24"/>
          <w:lang w:val="cy-GB"/>
        </w:rPr>
        <w:t xml:space="preserve">Roedd Ahmad </w:t>
      </w:r>
      <w:r w:rsidRPr="001D73E9">
        <w:rPr>
          <w:rStyle w:val="y2iqfc"/>
          <w:rFonts w:ascii="Arial" w:eastAsiaTheme="majorEastAsia" w:hAnsi="Arial" w:cs="Arial"/>
          <w:i/>
          <w:iCs/>
          <w:color w:val="202124"/>
          <w:sz w:val="24"/>
          <w:szCs w:val="24"/>
          <w:lang w:val="cy-GB"/>
        </w:rPr>
        <w:t>et al.</w:t>
      </w:r>
      <w:r w:rsidRPr="00B404DC">
        <w:rPr>
          <w:rStyle w:val="y2iqfc"/>
          <w:rFonts w:ascii="Arial" w:eastAsiaTheme="majorEastAsia" w:hAnsi="Arial" w:cs="Arial"/>
          <w:color w:val="202124"/>
          <w:sz w:val="24"/>
          <w:szCs w:val="24"/>
          <w:lang w:val="cy-GB"/>
        </w:rPr>
        <w:t xml:space="preserve"> (2019) yn honni bod ymchwil ansoddol yn ymdrechu i ddarparu dealltwriaeth gynhwysfawr o ymddygiad, profiadau, agweddau, bwriadau a chymhellion dynol. Gan y gallai ymchwil ansoddol fynd y tu hwnt i gyfyngiadau data rhifiadol i gipio mewnwelediadau cyfoethog a chyd-destunol</w:t>
      </w:r>
      <w:r w:rsidR="00947D6B">
        <w:rPr>
          <w:rStyle w:val="y2iqfc"/>
          <w:rFonts w:ascii="Arial" w:eastAsiaTheme="majorEastAsia" w:hAnsi="Arial" w:cs="Arial"/>
          <w:color w:val="202124"/>
          <w:sz w:val="24"/>
          <w:szCs w:val="24"/>
          <w:lang w:val="cy-GB"/>
        </w:rPr>
        <w:t>. Y</w:t>
      </w:r>
      <w:r w:rsidRPr="00B404DC">
        <w:rPr>
          <w:rStyle w:val="y2iqfc"/>
          <w:rFonts w:ascii="Arial" w:eastAsiaTheme="majorEastAsia" w:hAnsi="Arial" w:cs="Arial"/>
          <w:color w:val="202124"/>
          <w:sz w:val="24"/>
          <w:szCs w:val="24"/>
          <w:lang w:val="cy-GB"/>
        </w:rPr>
        <w:t>styrir felly</w:t>
      </w:r>
      <w:r w:rsidR="00947D6B">
        <w:rPr>
          <w:rStyle w:val="y2iqfc"/>
          <w:rFonts w:ascii="Arial" w:eastAsiaTheme="majorEastAsia" w:hAnsi="Arial" w:cs="Arial"/>
          <w:color w:val="202124"/>
          <w:sz w:val="24"/>
          <w:szCs w:val="24"/>
          <w:lang w:val="cy-GB"/>
        </w:rPr>
        <w:t xml:space="preserve">, </w:t>
      </w:r>
      <w:r w:rsidRPr="00B404DC">
        <w:rPr>
          <w:rStyle w:val="y2iqfc"/>
          <w:rFonts w:ascii="Arial" w:eastAsiaTheme="majorEastAsia" w:hAnsi="Arial" w:cs="Arial"/>
          <w:color w:val="202124"/>
          <w:sz w:val="24"/>
          <w:szCs w:val="24"/>
          <w:lang w:val="cy-GB"/>
        </w:rPr>
        <w:t>ei bod yn hanfodol ar gyfer yr astudiaeth hon</w:t>
      </w:r>
      <w:r w:rsidR="00F47F33">
        <w:rPr>
          <w:rStyle w:val="y2iqfc"/>
          <w:rFonts w:ascii="Arial" w:eastAsiaTheme="majorEastAsia" w:hAnsi="Arial" w:cs="Arial"/>
          <w:color w:val="202124"/>
          <w:sz w:val="24"/>
          <w:szCs w:val="24"/>
          <w:lang w:val="cy-GB"/>
        </w:rPr>
        <w:t xml:space="preserve"> </w:t>
      </w:r>
      <w:r w:rsidRPr="00B404DC">
        <w:rPr>
          <w:rStyle w:val="y2iqfc"/>
          <w:rFonts w:ascii="Arial" w:eastAsiaTheme="majorEastAsia" w:hAnsi="Arial" w:cs="Arial"/>
          <w:color w:val="202124"/>
          <w:sz w:val="24"/>
          <w:szCs w:val="24"/>
          <w:lang w:val="cy-GB"/>
        </w:rPr>
        <w:t xml:space="preserve">oherwydd ei gallu cynhenid ​​i ymchwilio'n ddwfn i gymhlethdod amlochrog y mater ymchwil. Cefnogir hyn gan Cleland (2017) sy’n awgrymu bod ymchwil ansoddol yn caniatáu i ymchwilydd ehangu ei wybodaeth a’i ddealltwriaeth o bwnc. Mae Tenny </w:t>
      </w:r>
      <w:r w:rsidRPr="001D73E9">
        <w:rPr>
          <w:rStyle w:val="y2iqfc"/>
          <w:rFonts w:ascii="Arial" w:eastAsiaTheme="majorEastAsia" w:hAnsi="Arial" w:cs="Arial"/>
          <w:i/>
          <w:iCs/>
          <w:color w:val="202124"/>
          <w:sz w:val="24"/>
          <w:szCs w:val="24"/>
          <w:lang w:val="cy-GB"/>
        </w:rPr>
        <w:t>et al.</w:t>
      </w:r>
      <w:r w:rsidRPr="00B404DC">
        <w:rPr>
          <w:rStyle w:val="y2iqfc"/>
          <w:rFonts w:ascii="Arial" w:eastAsiaTheme="majorEastAsia" w:hAnsi="Arial" w:cs="Arial"/>
          <w:color w:val="202124"/>
          <w:sz w:val="24"/>
          <w:szCs w:val="24"/>
          <w:lang w:val="cy-GB"/>
        </w:rPr>
        <w:t xml:space="preserve"> (2022) yn nodweddu ymchwil ansoddol fel methodoleg ymchwiliol sy'n archwilio ac yn darparu dealltwriaeth ddofn o broblemau'r byd go iawn. Mae defnyddio dull ansoddol ar gyfer yr ymchwil hwn yn ei gwneud hi’n bosibl </w:t>
      </w:r>
      <w:r w:rsidR="005F6FBD">
        <w:rPr>
          <w:rStyle w:val="y2iqfc"/>
          <w:rFonts w:ascii="Arial" w:eastAsiaTheme="majorEastAsia" w:hAnsi="Arial" w:cs="Arial"/>
          <w:color w:val="202124"/>
          <w:sz w:val="24"/>
          <w:szCs w:val="24"/>
          <w:lang w:val="cy-GB"/>
        </w:rPr>
        <w:t xml:space="preserve">i </w:t>
      </w:r>
      <w:r w:rsidRPr="00B404DC">
        <w:rPr>
          <w:rStyle w:val="y2iqfc"/>
          <w:rFonts w:ascii="Arial" w:eastAsiaTheme="majorEastAsia" w:hAnsi="Arial" w:cs="Arial"/>
          <w:color w:val="202124"/>
          <w:sz w:val="24"/>
          <w:szCs w:val="24"/>
          <w:lang w:val="cy-GB"/>
        </w:rPr>
        <w:t xml:space="preserve">ymchwilio i amrywiaeth o elfennau sy’n effeithio ar ddatblygiad </w:t>
      </w:r>
      <w:r w:rsidR="005F6FBD">
        <w:rPr>
          <w:rStyle w:val="y2iqfc"/>
          <w:rFonts w:ascii="Arial" w:eastAsiaTheme="majorEastAsia" w:hAnsi="Arial" w:cs="Arial"/>
          <w:color w:val="202124"/>
          <w:sz w:val="24"/>
          <w:szCs w:val="24"/>
          <w:lang w:val="cy-GB"/>
        </w:rPr>
        <w:t>iaith a lleferydd plant</w:t>
      </w:r>
      <w:r w:rsidRPr="00B404DC">
        <w:rPr>
          <w:rStyle w:val="y2iqfc"/>
          <w:rFonts w:ascii="Arial" w:eastAsiaTheme="majorEastAsia" w:hAnsi="Arial" w:cs="Arial"/>
          <w:color w:val="202124"/>
          <w:sz w:val="24"/>
          <w:szCs w:val="24"/>
          <w:lang w:val="cy-GB"/>
        </w:rPr>
        <w:t xml:space="preserve">, megis sut mae plant yn </w:t>
      </w:r>
      <w:r w:rsidR="0087665A">
        <w:rPr>
          <w:rStyle w:val="y2iqfc"/>
          <w:rFonts w:ascii="Arial" w:eastAsiaTheme="majorEastAsia" w:hAnsi="Arial" w:cs="Arial"/>
          <w:color w:val="202124"/>
          <w:sz w:val="24"/>
          <w:szCs w:val="24"/>
          <w:lang w:val="cy-GB"/>
        </w:rPr>
        <w:t xml:space="preserve">gweld </w:t>
      </w:r>
      <w:r w:rsidRPr="00B404DC">
        <w:rPr>
          <w:rStyle w:val="y2iqfc"/>
          <w:rFonts w:ascii="Arial" w:eastAsiaTheme="majorEastAsia" w:hAnsi="Arial" w:cs="Arial"/>
          <w:color w:val="202124"/>
          <w:sz w:val="24"/>
          <w:szCs w:val="24"/>
          <w:lang w:val="cy-GB"/>
        </w:rPr>
        <w:t>technoleg, sut maen nhw’n ei defnyddio, a’r ddeinameg gymdeithasol sy’n cyd-fynd â’r rhyngweithiadau hyn. Mae ymchwil ansoddol yn rhoi</w:t>
      </w:r>
      <w:r w:rsidR="00474D30">
        <w:rPr>
          <w:rStyle w:val="y2iqfc"/>
          <w:rFonts w:ascii="Arial" w:eastAsiaTheme="majorEastAsia" w:hAnsi="Arial" w:cs="Arial"/>
          <w:color w:val="202124"/>
          <w:sz w:val="24"/>
          <w:szCs w:val="24"/>
          <w:lang w:val="cy-GB"/>
        </w:rPr>
        <w:t xml:space="preserve"> </w:t>
      </w:r>
      <w:r w:rsidRPr="00B404DC">
        <w:rPr>
          <w:rStyle w:val="y2iqfc"/>
          <w:rFonts w:ascii="Arial" w:eastAsiaTheme="majorEastAsia" w:hAnsi="Arial" w:cs="Arial"/>
          <w:color w:val="202124"/>
          <w:sz w:val="24"/>
          <w:szCs w:val="24"/>
          <w:lang w:val="cy-GB"/>
        </w:rPr>
        <w:t>blaenoriaeth i ddeall y rhesymau sylfaenol y tu ôl i ffenomenau cymdeithasol, yn hytrach na dim ond arsylwi ar yr hyn sy'n digwydd, mae'n dibynnu ar brofiadau uniongyrchol unigolion wrth iddynt lunio ystyr yn eu bywydau bob dydd (Ahmad</w:t>
      </w:r>
      <w:r w:rsidR="001D73E9">
        <w:rPr>
          <w:rStyle w:val="y2iqfc"/>
          <w:rFonts w:ascii="Arial" w:eastAsiaTheme="majorEastAsia" w:hAnsi="Arial" w:cs="Arial"/>
          <w:color w:val="202124"/>
          <w:sz w:val="24"/>
          <w:szCs w:val="24"/>
          <w:lang w:val="cy-GB"/>
        </w:rPr>
        <w:t>,</w:t>
      </w:r>
      <w:r w:rsidRPr="00B404DC">
        <w:rPr>
          <w:rStyle w:val="y2iqfc"/>
          <w:rFonts w:ascii="Arial" w:eastAsiaTheme="majorEastAsia" w:hAnsi="Arial" w:cs="Arial"/>
          <w:color w:val="202124"/>
          <w:sz w:val="24"/>
          <w:szCs w:val="24"/>
          <w:lang w:val="cy-GB"/>
        </w:rPr>
        <w:t xml:space="preserve"> 2019). Yn seiliedig ar natur yr astudiaeth hon, mae’n ymddangos mai dull ansoddol yw’r dull mwyaf addas gan fod y dull hwn yn galluogi</w:t>
      </w:r>
      <w:r w:rsidR="00042E75">
        <w:rPr>
          <w:rStyle w:val="y2iqfc"/>
          <w:rFonts w:ascii="Arial" w:eastAsiaTheme="majorEastAsia" w:hAnsi="Arial" w:cs="Arial"/>
          <w:color w:val="202124"/>
          <w:sz w:val="24"/>
          <w:szCs w:val="24"/>
          <w:lang w:val="cy-GB"/>
        </w:rPr>
        <w:t>’r ymchwilydd</w:t>
      </w:r>
      <w:r w:rsidRPr="00B404DC">
        <w:rPr>
          <w:rStyle w:val="y2iqfc"/>
          <w:rFonts w:ascii="Arial" w:eastAsiaTheme="majorEastAsia" w:hAnsi="Arial" w:cs="Arial"/>
          <w:color w:val="202124"/>
          <w:sz w:val="24"/>
          <w:szCs w:val="24"/>
          <w:lang w:val="cy-GB"/>
        </w:rPr>
        <w:t xml:space="preserve"> archwilio cwestiynau nad ydynt yn hawdd eu mesur</w:t>
      </w:r>
      <w:r w:rsidR="00042E75">
        <w:rPr>
          <w:rStyle w:val="y2iqfc"/>
          <w:rFonts w:ascii="Arial" w:eastAsiaTheme="majorEastAsia" w:hAnsi="Arial" w:cs="Arial"/>
          <w:color w:val="202124"/>
          <w:sz w:val="24"/>
          <w:szCs w:val="24"/>
          <w:lang w:val="cy-GB"/>
        </w:rPr>
        <w:t>,</w:t>
      </w:r>
      <w:r w:rsidRPr="00B404DC">
        <w:rPr>
          <w:rStyle w:val="y2iqfc"/>
          <w:rFonts w:ascii="Arial" w:eastAsiaTheme="majorEastAsia" w:hAnsi="Arial" w:cs="Arial"/>
          <w:color w:val="202124"/>
          <w:sz w:val="24"/>
          <w:szCs w:val="24"/>
          <w:lang w:val="cy-GB"/>
        </w:rPr>
        <w:t xml:space="preserve"> i gael mewnwelediad i’r profiad dynol (Cleland</w:t>
      </w:r>
      <w:r w:rsidR="00C60725">
        <w:rPr>
          <w:rStyle w:val="y2iqfc"/>
          <w:rFonts w:ascii="Arial" w:eastAsiaTheme="majorEastAsia" w:hAnsi="Arial" w:cs="Arial"/>
          <w:color w:val="202124"/>
          <w:sz w:val="24"/>
          <w:szCs w:val="24"/>
          <w:lang w:val="cy-GB"/>
        </w:rPr>
        <w:t>,</w:t>
      </w:r>
      <w:r w:rsidRPr="00B404DC">
        <w:rPr>
          <w:rStyle w:val="y2iqfc"/>
          <w:rFonts w:ascii="Arial" w:eastAsiaTheme="majorEastAsia" w:hAnsi="Arial" w:cs="Arial"/>
          <w:color w:val="202124"/>
          <w:sz w:val="24"/>
          <w:szCs w:val="24"/>
          <w:lang w:val="cy-GB"/>
        </w:rPr>
        <w:t xml:space="preserve"> 2017). Mae Merriam a Tisdell (2016) yn tanlinellu rôl ganolog arsylwi mewn ymchwil ansoddol. Gan ddefnyddio technegau arsylwi, mae'r ymchwilydd yn ceisio cael dealltwriaeth fanwl o sut mae plant yn rhyngweithio â thechnoleg yn eu hamgylcheddau dysgu gwirioneddol.</w:t>
      </w:r>
    </w:p>
    <w:p w14:paraId="6D9FFE15" w14:textId="77777777" w:rsidR="009F0969" w:rsidRDefault="009F0969" w:rsidP="00061276">
      <w:pPr>
        <w:pStyle w:val="HTMLPreformatted"/>
        <w:spacing w:line="360" w:lineRule="auto"/>
        <w:rPr>
          <w:rStyle w:val="y2iqfc"/>
          <w:rFonts w:ascii="Arial" w:eastAsiaTheme="majorEastAsia" w:hAnsi="Arial" w:cs="Arial"/>
          <w:color w:val="202124"/>
          <w:sz w:val="24"/>
          <w:szCs w:val="24"/>
          <w:lang w:val="cy-GB"/>
        </w:rPr>
      </w:pPr>
    </w:p>
    <w:p w14:paraId="5DDBF767" w14:textId="032E7A71" w:rsidR="00111E8F" w:rsidRDefault="00B43B0A" w:rsidP="00061276">
      <w:pPr>
        <w:pStyle w:val="HTMLPreformatted"/>
        <w:spacing w:line="360" w:lineRule="auto"/>
        <w:rPr>
          <w:rStyle w:val="y2iqfc"/>
          <w:rFonts w:ascii="Arial" w:eastAsiaTheme="majorEastAsia" w:hAnsi="Arial" w:cs="Arial"/>
          <w:color w:val="202124"/>
          <w:sz w:val="24"/>
          <w:szCs w:val="24"/>
          <w:lang w:val="cy-GB"/>
        </w:rPr>
      </w:pPr>
      <w:r w:rsidRPr="00B43B0A">
        <w:rPr>
          <w:rStyle w:val="y2iqfc"/>
          <w:rFonts w:ascii="Arial" w:eastAsiaTheme="majorEastAsia" w:hAnsi="Arial" w:cs="Arial"/>
          <w:color w:val="202124"/>
          <w:sz w:val="24"/>
          <w:szCs w:val="24"/>
          <w:lang w:val="cy-GB"/>
        </w:rPr>
        <w:t xml:space="preserve">Yn ôl Geiriadur Rhydychen, mae effaith Hawthorne yn cyfeirio at newidiadau mewn ymddygiad sy'n digwydd pan fo pynciau astudio yn ymwybodol o gael eu harsylwi. Mae Fry (2018) yn esbonio pwysigrwydd y ffenomen hon, gan bwysleisio y gall unigolion sydd yn ymwybodol ei fod o dan arsylwad newid ei ymddygiad neu berfformiad, hyd yn oed os nad yw unrhyw newidiadau gwirioneddol yn yr </w:t>
      </w:r>
      <w:r w:rsidRPr="00B43B0A">
        <w:rPr>
          <w:rStyle w:val="y2iqfc"/>
          <w:rFonts w:ascii="Arial" w:eastAsiaTheme="majorEastAsia" w:hAnsi="Arial" w:cs="Arial"/>
          <w:color w:val="202124"/>
          <w:sz w:val="24"/>
          <w:szCs w:val="24"/>
          <w:lang w:val="cy-GB"/>
        </w:rPr>
        <w:lastRenderedPageBreak/>
        <w:t>amgylchedd neu ymyriadau</w:t>
      </w:r>
      <w:r w:rsidR="00597DEA">
        <w:rPr>
          <w:rStyle w:val="y2iqfc"/>
          <w:rFonts w:ascii="Arial" w:eastAsiaTheme="majorEastAsia" w:hAnsi="Arial" w:cs="Arial"/>
          <w:color w:val="202124"/>
          <w:sz w:val="24"/>
          <w:szCs w:val="24"/>
          <w:lang w:val="cy-GB"/>
        </w:rPr>
        <w:t xml:space="preserve">. </w:t>
      </w:r>
      <w:r w:rsidR="005E196D" w:rsidRPr="005E196D">
        <w:rPr>
          <w:rStyle w:val="y2iqfc"/>
          <w:rFonts w:ascii="Arial" w:eastAsiaTheme="majorEastAsia" w:hAnsi="Arial" w:cs="Arial"/>
          <w:color w:val="202124"/>
          <w:sz w:val="24"/>
          <w:szCs w:val="24"/>
          <w:lang w:val="cy-GB"/>
        </w:rPr>
        <w:t xml:space="preserve">I gefnogi'r honiad hwn, mae Fry (2018) yn cyfeirio at astudiaeth a gynhaliwyd yn ffatri </w:t>
      </w:r>
      <w:r w:rsidR="005E196D" w:rsidRPr="00474167">
        <w:rPr>
          <w:rStyle w:val="y2iqfc"/>
          <w:rFonts w:ascii="Arial" w:eastAsiaTheme="majorEastAsia" w:hAnsi="Arial" w:cs="Arial"/>
          <w:i/>
          <w:iCs/>
          <w:color w:val="202124"/>
          <w:sz w:val="24"/>
          <w:szCs w:val="24"/>
          <w:lang w:val="cy-GB"/>
        </w:rPr>
        <w:t>Western Electric</w:t>
      </w:r>
      <w:r w:rsidR="005E196D" w:rsidRPr="005E196D">
        <w:rPr>
          <w:rStyle w:val="y2iqfc"/>
          <w:rFonts w:ascii="Arial" w:eastAsiaTheme="majorEastAsia" w:hAnsi="Arial" w:cs="Arial"/>
          <w:color w:val="202124"/>
          <w:sz w:val="24"/>
          <w:szCs w:val="24"/>
          <w:lang w:val="cy-GB"/>
        </w:rPr>
        <w:t>. I ddechrau, creda'r ymchwilydd fod newidiadau yn lefelau'r golau wedi dylanwadu’n gadarnhaol ar berfformid y gweithwyr. Fodd bynnag, datgelodd dadansoddiad pellach fod y cynnydd a welwyd mewn perfformiad yn bennaf oherwydd ymwybyddiaeth uwch y gweithwyr o gael eu monitro. Mae Sedgwick a Greenwood (2015) hefyd yn pwysleisio effaith sylweddol effaith Hawthorne ar berthnasedd canfyddiadau ymchwil mewn lleoliadau clinigol</w:t>
      </w:r>
      <w:r w:rsidR="009F0969" w:rsidRPr="00D1408B">
        <w:rPr>
          <w:rStyle w:val="y2iqfc"/>
          <w:rFonts w:ascii="Arial" w:eastAsiaTheme="majorEastAsia" w:hAnsi="Arial" w:cs="Arial"/>
          <w:color w:val="202124"/>
          <w:sz w:val="24"/>
          <w:szCs w:val="24"/>
          <w:lang w:val="cy-GB"/>
        </w:rPr>
        <w:t xml:space="preserve">. </w:t>
      </w:r>
      <w:r w:rsidR="00BF6809" w:rsidRPr="00BF6809">
        <w:rPr>
          <w:rStyle w:val="y2iqfc"/>
          <w:rFonts w:ascii="Arial" w:eastAsiaTheme="majorEastAsia" w:hAnsi="Arial" w:cs="Arial"/>
          <w:color w:val="202124"/>
          <w:sz w:val="24"/>
          <w:szCs w:val="24"/>
          <w:lang w:val="cy-GB"/>
        </w:rPr>
        <w:t>Maent yn amlygu sut y gall cyfranogwyr addasu ei ymddygiad, yn syml trwy eu hymwybyddiaeth o gael eu harsylwi a’u gwerthuso. Yn ogystal, maent yn cynnig bod effaith Hawthorne yn cwmpasu gwahanol ragfarnau, gan nodi ei natur gymhleth yn hytrach nag un ffenomen. Felly, wrth ystyried y canfyddiadau hyn gwelwyd gall ymgorffori arsylwadau yn yr ymchwil hwn ysgogi effaith Hawthorne</w:t>
      </w:r>
      <w:r w:rsidR="009F0969" w:rsidRPr="00D1408B">
        <w:rPr>
          <w:rStyle w:val="y2iqfc"/>
          <w:rFonts w:ascii="Arial" w:eastAsiaTheme="majorEastAsia" w:hAnsi="Arial" w:cs="Arial"/>
          <w:color w:val="202124"/>
          <w:sz w:val="24"/>
          <w:szCs w:val="24"/>
          <w:lang w:val="cy-GB"/>
        </w:rPr>
        <w:t>.</w:t>
      </w:r>
      <w:r w:rsidR="00D1408B" w:rsidRPr="00D1408B">
        <w:rPr>
          <w:rStyle w:val="y2iqfc"/>
          <w:rFonts w:ascii="Arial" w:eastAsiaTheme="majorEastAsia" w:hAnsi="Arial" w:cs="Arial"/>
          <w:color w:val="202124"/>
          <w:sz w:val="24"/>
          <w:szCs w:val="24"/>
          <w:lang w:val="cy-GB"/>
        </w:rPr>
        <w:t xml:space="preserve"> </w:t>
      </w:r>
      <w:r w:rsidR="009F0969" w:rsidRPr="00D1408B">
        <w:rPr>
          <w:rStyle w:val="y2iqfc"/>
          <w:rFonts w:ascii="Arial" w:eastAsiaTheme="majorEastAsia" w:hAnsi="Arial" w:cs="Arial"/>
          <w:color w:val="202124"/>
          <w:sz w:val="24"/>
          <w:szCs w:val="24"/>
          <w:lang w:val="cy-GB"/>
        </w:rPr>
        <w:t>Wrth arsylwi ar ryngweithiadau plant â thechnoleg, rhaid i'r ymchwilydd fod yn ymwybodol y gall y cyfranogwyr newid eu hymddygiad pan fyddant yn gwybod eu bod yn cael eu gwylio. Mae hyn yn dangos y gall effaith Hawthorne gael effaith ar ganfyddiadau'r astudiaeth. Yn benodol, wrth ymchwilio i sut mae technoleg yn effeithio ar ddatblygiad lleferydd ac iaith, mae'n bwysig ystyried y gall plant addasu eu hymddygiad neu eu patrymau cyfathrebu dim ond oherwydd eu bod yn cael eu monitro, waeth beth fo effeithiau gwirioneddol y dechnoleg. Felly, rhaid i'r ymchwilydd fynd i'r afael yn ofalus ag effaith Hawthorne i sicrhau cywirdeb a dilysrwydd canfyddiadau eu hastudiaeth</w:t>
      </w:r>
      <w:r w:rsidR="00F024C4">
        <w:rPr>
          <w:rStyle w:val="y2iqfc"/>
          <w:rFonts w:ascii="Arial" w:eastAsiaTheme="majorEastAsia" w:hAnsi="Arial" w:cs="Arial"/>
          <w:color w:val="202124"/>
          <w:sz w:val="24"/>
          <w:szCs w:val="24"/>
          <w:lang w:val="cy-GB"/>
        </w:rPr>
        <w:t>.</w:t>
      </w:r>
    </w:p>
    <w:p w14:paraId="2DAC514F" w14:textId="77777777" w:rsidR="00F024C4" w:rsidRPr="00650C4B" w:rsidRDefault="00F024C4" w:rsidP="00061276">
      <w:pPr>
        <w:pStyle w:val="HTMLPreformatted"/>
        <w:spacing w:line="360" w:lineRule="auto"/>
        <w:rPr>
          <w:rFonts w:ascii="Arial" w:eastAsiaTheme="majorEastAsia" w:hAnsi="Arial" w:cs="Arial"/>
          <w:color w:val="202124"/>
          <w:sz w:val="24"/>
          <w:szCs w:val="24"/>
          <w:lang w:val="cy-GB"/>
        </w:rPr>
      </w:pPr>
    </w:p>
    <w:p w14:paraId="07ED8665" w14:textId="7665C032" w:rsidR="00C92515" w:rsidRPr="00951B24" w:rsidRDefault="0037135D" w:rsidP="00061276">
      <w:pPr>
        <w:pStyle w:val="HTMLPreformatted"/>
        <w:spacing w:line="360" w:lineRule="auto"/>
        <w:rPr>
          <w:rFonts w:ascii="Arial" w:eastAsiaTheme="majorEastAsia" w:hAnsi="Arial" w:cs="Arial"/>
          <w:color w:val="202124"/>
          <w:sz w:val="24"/>
          <w:szCs w:val="24"/>
          <w:lang w:val="cy-GB"/>
        </w:rPr>
      </w:pPr>
      <w:r w:rsidRPr="0037135D">
        <w:rPr>
          <w:rStyle w:val="y2iqfc"/>
          <w:rFonts w:ascii="Arial" w:eastAsiaTheme="majorEastAsia" w:hAnsi="Arial" w:cs="Arial"/>
          <w:color w:val="202124"/>
          <w:sz w:val="24"/>
          <w:szCs w:val="24"/>
          <w:lang w:val="cy-GB"/>
        </w:rPr>
        <w:t xml:space="preserve">Mae triongli yn cael eu diffinio gan Patton (1999) fel math o ymchwil sydd yn cynnwys defnyddio fwy nag un dechneg neu ffynhonnell data mewn astudiaethau ansoddol i gaffael dealltwriaeth gynhwysfawr o ffenomenau (Carter </w:t>
      </w:r>
      <w:r w:rsidRPr="002632BC">
        <w:rPr>
          <w:rStyle w:val="y2iqfc"/>
          <w:rFonts w:ascii="Arial" w:eastAsiaTheme="majorEastAsia" w:hAnsi="Arial" w:cs="Arial"/>
          <w:i/>
          <w:iCs/>
          <w:color w:val="202124"/>
          <w:sz w:val="24"/>
          <w:szCs w:val="24"/>
          <w:lang w:val="cy-GB"/>
        </w:rPr>
        <w:t>et al.,</w:t>
      </w:r>
      <w:r w:rsidRPr="0037135D">
        <w:rPr>
          <w:rStyle w:val="y2iqfc"/>
          <w:rFonts w:ascii="Arial" w:eastAsiaTheme="majorEastAsia" w:hAnsi="Arial" w:cs="Arial"/>
          <w:color w:val="202124"/>
          <w:sz w:val="24"/>
          <w:szCs w:val="24"/>
          <w:lang w:val="cy-GB"/>
        </w:rPr>
        <w:t xml:space="preserve"> 2014). Nid yw triongli yn cael eu defnyddio o fewn yr ymchwiliad hwn. Bwriad yr ymchwil yma yw archwilio effeithiau posib dechnoleg ar ddatblygiad iaith a lleferydd plant. Oherwydd cymhlethdod a sensitifrwydd y testun ymchwil, mae’n bosib na fydd triongli’n addas. Mae triongli yn golygu integreiddio dulliau neu ffynonellau casglu data lluosog, a allai osod gofynion ychwanegol ar adnoddau, amser ac arbenigedd (Rugg, 2010).</w:t>
      </w:r>
      <w:r w:rsidR="00ED7061">
        <w:rPr>
          <w:rStyle w:val="y2iqfc"/>
          <w:rFonts w:ascii="Arial" w:eastAsiaTheme="majorEastAsia" w:hAnsi="Arial" w:cs="Arial"/>
          <w:color w:val="202124"/>
          <w:sz w:val="24"/>
          <w:szCs w:val="24"/>
          <w:lang w:val="cy-GB"/>
        </w:rPr>
        <w:t xml:space="preserve"> </w:t>
      </w:r>
      <w:r w:rsidR="00F3616A">
        <w:rPr>
          <w:rStyle w:val="y2iqfc"/>
          <w:rFonts w:ascii="Arial" w:eastAsiaTheme="majorEastAsia" w:hAnsi="Arial" w:cs="Arial"/>
          <w:color w:val="202124"/>
          <w:sz w:val="24"/>
          <w:szCs w:val="24"/>
          <w:lang w:val="cy-GB"/>
        </w:rPr>
        <w:t xml:space="preserve">Awgryma </w:t>
      </w:r>
      <w:r w:rsidR="00C92515" w:rsidRPr="00C92515">
        <w:rPr>
          <w:rStyle w:val="y2iqfc"/>
          <w:rFonts w:ascii="Arial" w:eastAsiaTheme="majorEastAsia" w:hAnsi="Arial" w:cs="Arial"/>
          <w:color w:val="202124"/>
          <w:sz w:val="24"/>
          <w:szCs w:val="24"/>
          <w:lang w:val="cy-GB"/>
        </w:rPr>
        <w:t xml:space="preserve">Creswell a Poth (2018) y dylid cadw triongli ar gyfer prosiectau methodolegol mwy datblygedig a gyflawnir gan ymchwilwyr profiadol. Maent yn argymell bod ymchwilwyr dibrofiad yn canolbwyntio ar ddeall un strategaeth yn drylwyr cyn archwilio dulliau eraill. Dim ond ar ôl cael gafael gadarn ar </w:t>
      </w:r>
      <w:r w:rsidR="00C92515" w:rsidRPr="00C92515">
        <w:rPr>
          <w:rStyle w:val="y2iqfc"/>
          <w:rFonts w:ascii="Arial" w:eastAsiaTheme="majorEastAsia" w:hAnsi="Arial" w:cs="Arial"/>
          <w:color w:val="202124"/>
          <w:sz w:val="24"/>
          <w:szCs w:val="24"/>
          <w:lang w:val="cy-GB"/>
        </w:rPr>
        <w:lastRenderedPageBreak/>
        <w:t>un dull ymchwil ansoddol, y dylent ystyried integreiddio dulliau gweithredu ychwanegol (Creswell a Poth, 2018). Mewn astudiaeth sy'n archwilio</w:t>
      </w:r>
      <w:r w:rsidR="00F24324">
        <w:rPr>
          <w:rStyle w:val="y2iqfc"/>
          <w:rFonts w:ascii="Arial" w:eastAsiaTheme="majorEastAsia" w:hAnsi="Arial" w:cs="Arial"/>
          <w:color w:val="202124"/>
          <w:sz w:val="24"/>
          <w:szCs w:val="24"/>
          <w:lang w:val="cy-GB"/>
        </w:rPr>
        <w:t xml:space="preserve"> eff</w:t>
      </w:r>
      <w:r w:rsidR="00082D4D">
        <w:rPr>
          <w:rStyle w:val="y2iqfc"/>
          <w:rFonts w:ascii="Arial" w:eastAsiaTheme="majorEastAsia" w:hAnsi="Arial" w:cs="Arial"/>
          <w:color w:val="202124"/>
          <w:sz w:val="24"/>
          <w:szCs w:val="24"/>
          <w:lang w:val="cy-GB"/>
        </w:rPr>
        <w:t>aith d</w:t>
      </w:r>
      <w:r w:rsidR="00C92515" w:rsidRPr="00C92515">
        <w:rPr>
          <w:rStyle w:val="y2iqfc"/>
          <w:rFonts w:ascii="Arial" w:eastAsiaTheme="majorEastAsia" w:hAnsi="Arial" w:cs="Arial"/>
          <w:color w:val="202124"/>
          <w:sz w:val="24"/>
          <w:szCs w:val="24"/>
          <w:lang w:val="cy-GB"/>
        </w:rPr>
        <w:t>echnoleg a</w:t>
      </w:r>
      <w:r w:rsidR="00082D4D">
        <w:rPr>
          <w:rStyle w:val="y2iqfc"/>
          <w:rFonts w:ascii="Arial" w:eastAsiaTheme="majorEastAsia" w:hAnsi="Arial" w:cs="Arial"/>
          <w:color w:val="202124"/>
          <w:sz w:val="24"/>
          <w:szCs w:val="24"/>
          <w:lang w:val="cy-GB"/>
        </w:rPr>
        <w:t>r</w:t>
      </w:r>
      <w:r w:rsidR="00C92515" w:rsidRPr="00C92515">
        <w:rPr>
          <w:rStyle w:val="y2iqfc"/>
          <w:rFonts w:ascii="Arial" w:eastAsiaTheme="majorEastAsia" w:hAnsi="Arial" w:cs="Arial"/>
          <w:color w:val="202124"/>
          <w:sz w:val="24"/>
          <w:szCs w:val="24"/>
          <w:lang w:val="cy-GB"/>
        </w:rPr>
        <w:t xml:space="preserve"> </w:t>
      </w:r>
      <w:r w:rsidR="00082D4D">
        <w:rPr>
          <w:rStyle w:val="y2iqfc"/>
          <w:rFonts w:ascii="Arial" w:eastAsiaTheme="majorEastAsia" w:hAnsi="Arial" w:cs="Arial"/>
          <w:color w:val="202124"/>
          <w:sz w:val="24"/>
          <w:szCs w:val="24"/>
          <w:lang w:val="cy-GB"/>
        </w:rPr>
        <w:t>d</w:t>
      </w:r>
      <w:r w:rsidR="00C92515" w:rsidRPr="00C92515">
        <w:rPr>
          <w:rStyle w:val="y2iqfc"/>
          <w:rFonts w:ascii="Arial" w:eastAsiaTheme="majorEastAsia" w:hAnsi="Arial" w:cs="Arial"/>
          <w:color w:val="202124"/>
          <w:sz w:val="24"/>
          <w:szCs w:val="24"/>
          <w:lang w:val="cy-GB"/>
        </w:rPr>
        <w:t>datblygiad iaith</w:t>
      </w:r>
      <w:r w:rsidR="00082D4D">
        <w:rPr>
          <w:rStyle w:val="y2iqfc"/>
          <w:rFonts w:ascii="Arial" w:eastAsiaTheme="majorEastAsia" w:hAnsi="Arial" w:cs="Arial"/>
          <w:color w:val="202124"/>
          <w:sz w:val="24"/>
          <w:szCs w:val="24"/>
          <w:lang w:val="cy-GB"/>
        </w:rPr>
        <w:t xml:space="preserve"> a lleferydd plant</w:t>
      </w:r>
      <w:r w:rsidR="00C92515" w:rsidRPr="00C92515">
        <w:rPr>
          <w:rStyle w:val="y2iqfc"/>
          <w:rFonts w:ascii="Arial" w:eastAsiaTheme="majorEastAsia" w:hAnsi="Arial" w:cs="Arial"/>
          <w:color w:val="202124"/>
          <w:sz w:val="24"/>
          <w:szCs w:val="24"/>
          <w:lang w:val="cy-GB"/>
        </w:rPr>
        <w:t>, gallai ymgorffori dulliau lluosog gyflwyno cymhlethdod diangen heb wella dyfnder nac ansawdd y canfyddiadau yn sylweddol. At hynny, gall amrywiaeth o ffactorau ddylanwadu ar ymddygiad a datblygiad iaith plant, ac efallai na fydd ceisio triongli data o wahanol ffynonellau o reidrwydd yn cynnig mewnwelediad cliriach, yn enwedig os gellir mynd i'r afael â'r cwestiynau ymchwil yn ddigonol trwy un dull, megis arsylwadau. Yn ôl Louis (2022), gall arsylwadau yn unig roi gwybodaeth dreiddgar i ymchwilwyr. Maent yn dyfynnu Froebel i gefnogi'r honiad hwn, a gafodd lawer iawn o wybodaeth trwy astudio plant a dibynnu'n helaeth ar arsylwadau i ddeall sut mae plant yn dysgu ac yn datblygu. Felly, yn y cyd-destun hwn, gallai dewis dull unigol fel arsylwadau fod yn fwy ymarferol ac effeithiol wrth ddal y rhyngweithio cynnil rhwng plant a thechnoleg.</w:t>
      </w:r>
    </w:p>
    <w:p w14:paraId="2460343F" w14:textId="77777777" w:rsidR="00DD1AF2" w:rsidRDefault="00DD1AF2" w:rsidP="00061276">
      <w:pPr>
        <w:pStyle w:val="HTMLPreformatted"/>
        <w:spacing w:line="360" w:lineRule="auto"/>
        <w:rPr>
          <w:rStyle w:val="y2iqfc"/>
          <w:rFonts w:ascii="Arial" w:eastAsiaTheme="majorEastAsia" w:hAnsi="Arial" w:cs="Arial"/>
          <w:color w:val="FF0000"/>
          <w:sz w:val="24"/>
          <w:szCs w:val="24"/>
          <w:lang w:val="cy-GB"/>
        </w:rPr>
      </w:pPr>
    </w:p>
    <w:p w14:paraId="4F7A5E1C" w14:textId="131379CD" w:rsidR="000725E0" w:rsidRDefault="00274CC1" w:rsidP="00061276">
      <w:pPr>
        <w:pStyle w:val="HTMLPreformatted"/>
        <w:spacing w:line="360" w:lineRule="auto"/>
        <w:rPr>
          <w:rStyle w:val="y2iqfc"/>
          <w:rFonts w:ascii="Arial" w:eastAsiaTheme="majorEastAsia" w:hAnsi="Arial" w:cs="Arial"/>
          <w:b/>
          <w:bCs/>
          <w:color w:val="000000" w:themeColor="text1"/>
          <w:sz w:val="24"/>
          <w:szCs w:val="24"/>
          <w:lang w:val="cy-GB"/>
        </w:rPr>
      </w:pPr>
      <w:r w:rsidRPr="00274CC1">
        <w:rPr>
          <w:rStyle w:val="y2iqfc"/>
          <w:rFonts w:ascii="Arial" w:eastAsiaTheme="majorEastAsia" w:hAnsi="Arial" w:cs="Arial"/>
          <w:b/>
          <w:bCs/>
          <w:color w:val="000000" w:themeColor="text1"/>
          <w:sz w:val="24"/>
          <w:szCs w:val="24"/>
          <w:lang w:val="cy-GB"/>
        </w:rPr>
        <w:t xml:space="preserve">Ystyriaethau moesegol </w:t>
      </w:r>
    </w:p>
    <w:p w14:paraId="16B9A6E5" w14:textId="54BF71B7" w:rsidR="00225273" w:rsidRPr="000725E0" w:rsidRDefault="00F81EE1" w:rsidP="00061276">
      <w:pPr>
        <w:pStyle w:val="HTMLPreformatted"/>
        <w:spacing w:line="360" w:lineRule="auto"/>
        <w:rPr>
          <w:rFonts w:ascii="Arial" w:eastAsiaTheme="majorEastAsia" w:hAnsi="Arial" w:cs="Arial"/>
          <w:b/>
          <w:bCs/>
          <w:color w:val="000000" w:themeColor="text1"/>
          <w:sz w:val="24"/>
          <w:szCs w:val="24"/>
          <w:lang w:val="cy-GB"/>
        </w:rPr>
      </w:pPr>
      <w:r w:rsidRPr="002172B1">
        <w:rPr>
          <w:rFonts w:ascii="Arial" w:hAnsi="Arial" w:cs="Arial"/>
          <w:color w:val="0D0D0D"/>
          <w:sz w:val="24"/>
          <w:szCs w:val="24"/>
          <w:shd w:val="clear" w:color="auto" w:fill="FFFFFF"/>
          <w:lang w:val="cy-GB"/>
        </w:rPr>
        <w:t xml:space="preserve">Pwysleisir arwyddocâd ystyriaethau moesegol mewn ymdrechion ymchwil ansoddol gan Mirza </w:t>
      </w:r>
      <w:r w:rsidRPr="002172B1">
        <w:rPr>
          <w:rFonts w:ascii="Arial" w:hAnsi="Arial" w:cs="Arial"/>
          <w:i/>
          <w:iCs/>
          <w:color w:val="0D0D0D"/>
          <w:sz w:val="24"/>
          <w:szCs w:val="24"/>
          <w:shd w:val="clear" w:color="auto" w:fill="FFFFFF"/>
          <w:lang w:val="cy-GB"/>
        </w:rPr>
        <w:t>et al.</w:t>
      </w:r>
      <w:r w:rsidRPr="002172B1">
        <w:rPr>
          <w:rFonts w:ascii="Arial" w:hAnsi="Arial" w:cs="Arial"/>
          <w:color w:val="0D0D0D"/>
          <w:sz w:val="24"/>
          <w:szCs w:val="24"/>
          <w:shd w:val="clear" w:color="auto" w:fill="FFFFFF"/>
          <w:lang w:val="cy-GB"/>
        </w:rPr>
        <w:t xml:space="preserve"> (2023). Maent yn argymell, er mwyn sicrhau bod technegau ymchwil yn cael eu cynnal yn gywir, dylai ymchwilwyr ystyried canllawiau moesegol sefydledig. Mae'r canllawiau hyn yn ymdrin ag ystod eang o bynciau, megis parch cyfranogwyr, gwrthdaro buddiannau, perthnasoedd rhwng ymchwilwyr a chyfranogwyr, caniatâd gwybodus, cyfrinachedd, anhysbysrwydd, mecanweithiau adborth cyfranogwyr, sicrhau dilysrwydd yr ymchwil, a thrin materion cyfieithu. Mae moeseg ymchwil yn cwmpasu’r dyletswyddau sydd gan ymchwilwyr i’w pynciau, gwylwyr, cymunedau, a sefydliadau academaidd (Mirza </w:t>
      </w:r>
      <w:r w:rsidRPr="002172B1">
        <w:rPr>
          <w:rFonts w:ascii="Arial" w:hAnsi="Arial" w:cs="Arial"/>
          <w:i/>
          <w:iCs/>
          <w:color w:val="0D0D0D"/>
          <w:sz w:val="24"/>
          <w:szCs w:val="24"/>
          <w:shd w:val="clear" w:color="auto" w:fill="FFFFFF"/>
          <w:lang w:val="cy-GB"/>
        </w:rPr>
        <w:t>et al.,</w:t>
      </w:r>
      <w:r w:rsidRPr="002172B1">
        <w:rPr>
          <w:rFonts w:ascii="Arial" w:hAnsi="Arial" w:cs="Arial"/>
          <w:color w:val="0D0D0D"/>
          <w:sz w:val="24"/>
          <w:szCs w:val="24"/>
          <w:shd w:val="clear" w:color="auto" w:fill="FFFFFF"/>
          <w:lang w:val="cy-GB"/>
        </w:rPr>
        <w:t xml:space="preserve"> 2023).</w:t>
      </w:r>
    </w:p>
    <w:p w14:paraId="2FFC1D71" w14:textId="20668A99" w:rsidR="00E17DC3" w:rsidRDefault="00E17DC3" w:rsidP="00061276">
      <w:pPr>
        <w:pStyle w:val="HTMLPreformatted"/>
        <w:spacing w:line="360" w:lineRule="auto"/>
        <w:rPr>
          <w:rFonts w:ascii="Segoe UI" w:hAnsi="Segoe UI" w:cs="Segoe UI"/>
          <w:color w:val="0D0D0D"/>
          <w:shd w:val="clear" w:color="auto" w:fill="FFFFFF"/>
        </w:rPr>
      </w:pPr>
    </w:p>
    <w:p w14:paraId="77A2104F" w14:textId="7F6DDAFD" w:rsidR="00491A97" w:rsidRDefault="007A655D" w:rsidP="00061276">
      <w:pPr>
        <w:pStyle w:val="HTMLPreformatted"/>
        <w:spacing w:line="360" w:lineRule="auto"/>
        <w:rPr>
          <w:rStyle w:val="y2iqfc"/>
          <w:rFonts w:ascii="Arial" w:eastAsiaTheme="majorEastAsia" w:hAnsi="Arial" w:cs="Arial"/>
          <w:color w:val="202124"/>
          <w:sz w:val="24"/>
          <w:szCs w:val="24"/>
          <w:lang w:val="cy-GB"/>
        </w:rPr>
      </w:pPr>
      <w:r w:rsidRPr="007A655D">
        <w:rPr>
          <w:rStyle w:val="y2iqfc"/>
          <w:rFonts w:ascii="Arial" w:eastAsiaTheme="majorEastAsia" w:hAnsi="Arial" w:cs="Arial"/>
          <w:color w:val="202124"/>
          <w:sz w:val="24"/>
          <w:szCs w:val="24"/>
          <w:lang w:val="cy-GB"/>
        </w:rPr>
        <w:t xml:space="preserve">Mae </w:t>
      </w:r>
      <w:r>
        <w:rPr>
          <w:rStyle w:val="y2iqfc"/>
          <w:rFonts w:ascii="Arial" w:eastAsiaTheme="majorEastAsia" w:hAnsi="Arial" w:cs="Arial"/>
          <w:color w:val="202124"/>
          <w:sz w:val="24"/>
          <w:szCs w:val="24"/>
          <w:lang w:val="cy-GB"/>
        </w:rPr>
        <w:t xml:space="preserve">derbyn </w:t>
      </w:r>
      <w:r w:rsidRPr="007A655D">
        <w:rPr>
          <w:rStyle w:val="y2iqfc"/>
          <w:rFonts w:ascii="Arial" w:eastAsiaTheme="majorEastAsia" w:hAnsi="Arial" w:cs="Arial"/>
          <w:color w:val="202124"/>
          <w:sz w:val="24"/>
          <w:szCs w:val="24"/>
          <w:lang w:val="cy-GB"/>
        </w:rPr>
        <w:t>caniatâd ar gyfer unrhyw fath o ymchwil yn hollbwysig, pwysleis</w:t>
      </w:r>
      <w:r w:rsidR="00190916">
        <w:rPr>
          <w:rStyle w:val="y2iqfc"/>
          <w:rFonts w:ascii="Arial" w:eastAsiaTheme="majorEastAsia" w:hAnsi="Arial" w:cs="Arial"/>
          <w:color w:val="202124"/>
          <w:sz w:val="24"/>
          <w:szCs w:val="24"/>
          <w:lang w:val="cy-GB"/>
        </w:rPr>
        <w:t>ia</w:t>
      </w:r>
      <w:r w:rsidRPr="007A655D">
        <w:rPr>
          <w:rStyle w:val="y2iqfc"/>
          <w:rFonts w:ascii="Arial" w:eastAsiaTheme="majorEastAsia" w:hAnsi="Arial" w:cs="Arial"/>
          <w:color w:val="202124"/>
          <w:sz w:val="24"/>
          <w:szCs w:val="24"/>
          <w:lang w:val="cy-GB"/>
        </w:rPr>
        <w:t xml:space="preserve"> Cyngor Meddygol Cyffredinol (2020), sy’n </w:t>
      </w:r>
      <w:r w:rsidR="00190916">
        <w:rPr>
          <w:rStyle w:val="y2iqfc"/>
          <w:rFonts w:ascii="Arial" w:eastAsiaTheme="majorEastAsia" w:hAnsi="Arial" w:cs="Arial"/>
          <w:color w:val="202124"/>
          <w:sz w:val="24"/>
          <w:szCs w:val="24"/>
          <w:lang w:val="cy-GB"/>
        </w:rPr>
        <w:t>amlygu</w:t>
      </w:r>
      <w:r w:rsidRPr="007A655D">
        <w:rPr>
          <w:rStyle w:val="y2iqfc"/>
          <w:rFonts w:ascii="Arial" w:eastAsiaTheme="majorEastAsia" w:hAnsi="Arial" w:cs="Arial"/>
          <w:color w:val="202124"/>
          <w:sz w:val="24"/>
          <w:szCs w:val="24"/>
          <w:lang w:val="cy-GB"/>
        </w:rPr>
        <w:t xml:space="preserve"> pwysigrwydd sylfaenol caniatâd ym mhob ymchwil sy’n cynnwys unigolion. Mae'n hanfodol</w:t>
      </w:r>
      <w:r w:rsidR="00CC4B9A">
        <w:rPr>
          <w:rStyle w:val="y2iqfc"/>
          <w:rFonts w:ascii="Arial" w:eastAsiaTheme="majorEastAsia" w:hAnsi="Arial" w:cs="Arial"/>
          <w:color w:val="202124"/>
          <w:sz w:val="24"/>
          <w:szCs w:val="24"/>
          <w:lang w:val="cy-GB"/>
        </w:rPr>
        <w:t xml:space="preserve"> </w:t>
      </w:r>
      <w:r w:rsidR="003A6B65">
        <w:rPr>
          <w:rStyle w:val="y2iqfc"/>
          <w:rFonts w:ascii="Arial" w:eastAsiaTheme="majorEastAsia" w:hAnsi="Arial" w:cs="Arial"/>
          <w:color w:val="202124"/>
          <w:sz w:val="24"/>
          <w:szCs w:val="24"/>
          <w:lang w:val="cy-GB"/>
        </w:rPr>
        <w:t>i</w:t>
      </w:r>
      <w:r w:rsidRPr="007A655D">
        <w:rPr>
          <w:rStyle w:val="y2iqfc"/>
          <w:rFonts w:ascii="Arial" w:eastAsiaTheme="majorEastAsia" w:hAnsi="Arial" w:cs="Arial"/>
          <w:color w:val="202124"/>
          <w:sz w:val="24"/>
          <w:szCs w:val="24"/>
          <w:lang w:val="cy-GB"/>
        </w:rPr>
        <w:t xml:space="preserve"> sicrhau bod plant a'u rhieni neu ofalwyr yn cael eu hysbysu'n drylwyr am nodau, gweithdrefnau, risgiau a buddion posibl yr ymchwil, a natur wirfoddol cyfranogiad. Gan dynnu ar gyfeirnod yr NSPCC (2024), mae hyn yn cynnwys mynegi pwrpas yr ymchwil, amlinellu disgwyliadau cyfranogwyr, egluro risgiau a buddion posibl sy’n gysylltiedig â chyfranogiad, a phwysleisio natur wirfoddol cyfranogiad. </w:t>
      </w:r>
      <w:r w:rsidR="00815462" w:rsidRPr="00815462">
        <w:rPr>
          <w:rStyle w:val="y2iqfc"/>
          <w:rFonts w:ascii="Arial" w:eastAsiaTheme="majorEastAsia" w:hAnsi="Arial" w:cs="Arial"/>
          <w:color w:val="202124"/>
          <w:sz w:val="24"/>
          <w:szCs w:val="24"/>
          <w:lang w:val="cy-GB"/>
        </w:rPr>
        <w:t xml:space="preserve">Trwy ddarparu gwybodaeth gynhwysfawr, mae ymchwilwyr yn cynnal yr egwyddor o gydsyniad gwybodus, gan </w:t>
      </w:r>
      <w:r w:rsidR="00815462" w:rsidRPr="00815462">
        <w:rPr>
          <w:rStyle w:val="y2iqfc"/>
          <w:rFonts w:ascii="Arial" w:eastAsiaTheme="majorEastAsia" w:hAnsi="Arial" w:cs="Arial"/>
          <w:color w:val="202124"/>
          <w:sz w:val="24"/>
          <w:szCs w:val="24"/>
          <w:lang w:val="cy-GB"/>
        </w:rPr>
        <w:lastRenderedPageBreak/>
        <w:t xml:space="preserve">sicrhau bod cyfranogwyr yn gallu gwneud penderfyniadau ymreolaethol ynghylch eu cyfranogiad yn yr astudiaeth (NSPCC, 2024). Mae’n hanfodol fod ymchwilydd yn derbyn caniatâd rhiant neu ofalwyr, cyn cynnwys plentyn mewn ymchwil, fel y nodir gan yr Adran Addysg (dim dyddiad). Er mwyn cadw at ganllawiau moesegol, bydd yr ymchwilydd yn dosbarthu ffurflenni caniatâd, fel yr argymhellir gan Nolan </w:t>
      </w:r>
      <w:r w:rsidR="00815462" w:rsidRPr="0007773C">
        <w:rPr>
          <w:rStyle w:val="y2iqfc"/>
          <w:rFonts w:ascii="Arial" w:eastAsiaTheme="majorEastAsia" w:hAnsi="Arial" w:cs="Arial"/>
          <w:i/>
          <w:iCs/>
          <w:color w:val="202124"/>
          <w:sz w:val="24"/>
          <w:szCs w:val="24"/>
          <w:lang w:val="cy-GB"/>
        </w:rPr>
        <w:t>et al.</w:t>
      </w:r>
      <w:r w:rsidR="00815462" w:rsidRPr="00815462">
        <w:rPr>
          <w:rStyle w:val="y2iqfc"/>
          <w:rFonts w:ascii="Arial" w:eastAsiaTheme="majorEastAsia" w:hAnsi="Arial" w:cs="Arial"/>
          <w:color w:val="202124"/>
          <w:sz w:val="24"/>
          <w:szCs w:val="24"/>
          <w:lang w:val="cy-GB"/>
        </w:rPr>
        <w:t xml:space="preserve"> (2013), gan danlinellu eu rôl ganolog yn y broses ymchwil. At hynny, er mwyn sicrhau bod plant yn deall y broses ymchwilio yn llawn, bydd yr ymchwilydd yn addasu'r ffurflenni i gyd-fynd â'u lefelau dealltwriaeth. </w:t>
      </w:r>
      <w:r w:rsidRPr="007A655D">
        <w:rPr>
          <w:rStyle w:val="y2iqfc"/>
          <w:rFonts w:ascii="Arial" w:eastAsiaTheme="majorEastAsia" w:hAnsi="Arial" w:cs="Arial"/>
          <w:color w:val="202124"/>
          <w:sz w:val="24"/>
          <w:szCs w:val="24"/>
          <w:lang w:val="cy-GB"/>
        </w:rPr>
        <w:t>Mae’n hollbwysig cydnabod bod dewis plentyn i ymatal rhag cymryd rhan yn cael blaenoriaeth dros gymeradwyaeth y rhieni, gan danlinellu pwysigrwydd annibyniaeth y plentyn (NSPCC, 2024). Mae’r egwyddor hon yn cyd-fynd ag Erthygl 12 o Gonfensiwn y Cenhedloedd Unedig ar Hawliau’r Plentyn, sy’n tanlinellu hawl plant i gael eu cynnwys mewn penderfyniadau sy’n effeithio arnynt</w:t>
      </w:r>
      <w:r w:rsidR="0019522C">
        <w:rPr>
          <w:rStyle w:val="y2iqfc"/>
          <w:rFonts w:ascii="Arial" w:eastAsiaTheme="majorEastAsia" w:hAnsi="Arial" w:cs="Arial"/>
          <w:color w:val="202124"/>
          <w:sz w:val="24"/>
          <w:szCs w:val="24"/>
          <w:lang w:val="cy-GB"/>
        </w:rPr>
        <w:t xml:space="preserve"> (CYPCS, 2006</w:t>
      </w:r>
      <w:r w:rsidR="00A67461">
        <w:rPr>
          <w:rStyle w:val="y2iqfc"/>
          <w:rFonts w:ascii="Arial" w:eastAsiaTheme="majorEastAsia" w:hAnsi="Arial" w:cs="Arial"/>
          <w:color w:val="202124"/>
          <w:sz w:val="24"/>
          <w:szCs w:val="24"/>
          <w:lang w:val="cy-GB"/>
        </w:rPr>
        <w:t>a)</w:t>
      </w:r>
      <w:r w:rsidR="0088010A">
        <w:rPr>
          <w:rStyle w:val="y2iqfc"/>
          <w:rFonts w:ascii="Arial" w:eastAsiaTheme="majorEastAsia" w:hAnsi="Arial" w:cs="Arial"/>
          <w:color w:val="202124"/>
          <w:sz w:val="24"/>
          <w:szCs w:val="24"/>
          <w:lang w:val="cy-GB"/>
        </w:rPr>
        <w:t xml:space="preserve">. </w:t>
      </w:r>
    </w:p>
    <w:p w14:paraId="26A60210" w14:textId="77777777" w:rsidR="00491A97" w:rsidRDefault="00491A97" w:rsidP="00061276">
      <w:pPr>
        <w:pStyle w:val="HTMLPreformatted"/>
        <w:spacing w:line="360" w:lineRule="auto"/>
        <w:rPr>
          <w:rStyle w:val="y2iqfc"/>
          <w:rFonts w:ascii="Arial" w:eastAsiaTheme="majorEastAsia" w:hAnsi="Arial" w:cs="Arial"/>
          <w:color w:val="202124"/>
          <w:sz w:val="24"/>
          <w:szCs w:val="24"/>
          <w:lang w:val="cy-GB"/>
        </w:rPr>
      </w:pPr>
    </w:p>
    <w:p w14:paraId="56115213" w14:textId="13124C61" w:rsidR="003E0EF9" w:rsidRDefault="00A01E90" w:rsidP="00061276">
      <w:pPr>
        <w:pStyle w:val="HTMLPreformatted"/>
        <w:spacing w:line="360" w:lineRule="auto"/>
        <w:rPr>
          <w:rStyle w:val="y2iqfc"/>
          <w:rFonts w:ascii="Arial" w:eastAsiaTheme="majorEastAsia" w:hAnsi="Arial" w:cs="Arial"/>
          <w:color w:val="202124"/>
          <w:sz w:val="24"/>
          <w:szCs w:val="24"/>
          <w:lang w:val="cy-GB"/>
        </w:rPr>
      </w:pPr>
      <w:r w:rsidRPr="00A01E90">
        <w:rPr>
          <w:rStyle w:val="y2iqfc"/>
          <w:rFonts w:ascii="Arial" w:eastAsiaTheme="majorEastAsia" w:hAnsi="Arial" w:cs="Arial"/>
          <w:color w:val="202124"/>
          <w:sz w:val="24"/>
          <w:szCs w:val="24"/>
          <w:lang w:val="cy-GB"/>
        </w:rPr>
        <w:t>Mae preifatrwydd a chyfrinachedd yn ystyriaethau sylfaenol wrth ddylunio a gweithredu ymchwil (SAGE, dim dyddiad). Yn ôl Gov.uk (2018</w:t>
      </w:r>
      <w:r w:rsidR="00A67461">
        <w:rPr>
          <w:rStyle w:val="y2iqfc"/>
          <w:rFonts w:ascii="Arial" w:eastAsiaTheme="majorEastAsia" w:hAnsi="Arial" w:cs="Arial"/>
          <w:color w:val="202124"/>
          <w:sz w:val="24"/>
          <w:szCs w:val="24"/>
          <w:lang w:val="cy-GB"/>
        </w:rPr>
        <w:t>a)</w:t>
      </w:r>
      <w:r w:rsidRPr="00A01E90">
        <w:rPr>
          <w:rStyle w:val="y2iqfc"/>
          <w:rFonts w:ascii="Arial" w:eastAsiaTheme="majorEastAsia" w:hAnsi="Arial" w:cs="Arial"/>
          <w:color w:val="202124"/>
          <w:sz w:val="24"/>
          <w:szCs w:val="24"/>
          <w:lang w:val="cy-GB"/>
        </w:rPr>
        <w:t>, dylai ymchwilwyr gynllunio eu dulliau casglu data yn ofalus er mwyn casglu’r wybodaeth angenrheidiol yn unig i fynd i’r afael â’u cwestiynau ymchwil. Pan fydd cyfranogwyr yn datgelu eu gwybodaeth bersonol i ymchwilwyr, maent yn gwbl gywir i ddisgwyl y bydd eu data yn cael ei drin yn gyfrinachol (SAGE, dim dyddiad). Felly, mae'n hanfodol i ymchwilwyr gadw at ganllawiau sefydliadol ynghylch storio data personol yn ogystal â sicrhau bod data ymchwil yn cael ei gadw mewn lleoliadau cymeradwy yn unig.</w:t>
      </w:r>
      <w:r w:rsidR="00563864">
        <w:rPr>
          <w:rStyle w:val="y2iqfc"/>
          <w:rFonts w:ascii="Arial" w:eastAsiaTheme="majorEastAsia" w:hAnsi="Arial" w:cs="Arial"/>
          <w:color w:val="202124"/>
          <w:sz w:val="24"/>
          <w:szCs w:val="24"/>
          <w:lang w:val="cy-GB"/>
        </w:rPr>
        <w:t xml:space="preserve"> </w:t>
      </w:r>
      <w:r w:rsidR="00563864" w:rsidRPr="00563864">
        <w:rPr>
          <w:rStyle w:val="y2iqfc"/>
          <w:rFonts w:ascii="Arial" w:eastAsiaTheme="majorEastAsia" w:hAnsi="Arial" w:cs="Arial"/>
          <w:color w:val="202124"/>
          <w:sz w:val="24"/>
          <w:szCs w:val="24"/>
          <w:lang w:val="cy-GB"/>
        </w:rPr>
        <w:t>Mae hyn yn cyd-fynd â disgwyliadau cyfranogwyr mai dim ond unigolion awdurdodedig, gan gynnwys yr ymchwilydd, fydd â mynediad at eu data (SAGE, dim dyddiad). Yn dilyn cyngor y llywodraeth (Gov.uk, 2018</w:t>
      </w:r>
      <w:r w:rsidR="00A67461">
        <w:rPr>
          <w:rStyle w:val="y2iqfc"/>
          <w:rFonts w:ascii="Arial" w:eastAsiaTheme="majorEastAsia" w:hAnsi="Arial" w:cs="Arial"/>
          <w:color w:val="202124"/>
          <w:sz w:val="24"/>
          <w:szCs w:val="24"/>
          <w:lang w:val="cy-GB"/>
        </w:rPr>
        <w:t>a)</w:t>
      </w:r>
      <w:r w:rsidR="00563864" w:rsidRPr="00563864">
        <w:rPr>
          <w:rStyle w:val="y2iqfc"/>
          <w:rFonts w:ascii="Arial" w:eastAsiaTheme="majorEastAsia" w:hAnsi="Arial" w:cs="Arial"/>
          <w:color w:val="202124"/>
          <w:sz w:val="24"/>
          <w:szCs w:val="24"/>
          <w:lang w:val="cy-GB"/>
        </w:rPr>
        <w:t>, bydd yr ymchwilydd yn cadw cofnodion cywir o’r papuron ganiatâd a gafwyd gan bob cyfranogwr a manylion eu cytundeb. Gwneir hyn trwy sganio a chadw copi o ffurflenni caniatâd papur wedi'u llofnodi, gyda'r fersiynau papur yn cael eu rhwygo'n ddiogel wedi hynny. Mae’r arfer hwn yn cyd-fynd â dyletswydd yr ymchwilydd i ddiogelu gwybodaeth cyfranogwyr</w:t>
      </w:r>
      <w:r w:rsidR="0055406E">
        <w:rPr>
          <w:rStyle w:val="y2iqfc"/>
          <w:rFonts w:ascii="Arial" w:eastAsiaTheme="majorEastAsia" w:hAnsi="Arial" w:cs="Arial"/>
          <w:color w:val="202124"/>
          <w:sz w:val="24"/>
          <w:szCs w:val="24"/>
          <w:lang w:val="cy-GB"/>
        </w:rPr>
        <w:t xml:space="preserve"> </w:t>
      </w:r>
      <w:r w:rsidR="0055406E" w:rsidRPr="00563864">
        <w:rPr>
          <w:rStyle w:val="y2iqfc"/>
          <w:rFonts w:ascii="Arial" w:eastAsiaTheme="majorEastAsia" w:hAnsi="Arial" w:cs="Arial"/>
          <w:color w:val="202124"/>
          <w:sz w:val="24"/>
          <w:szCs w:val="24"/>
          <w:lang w:val="cy-GB"/>
        </w:rPr>
        <w:t>(Gov.uk, 2018</w:t>
      </w:r>
      <w:r w:rsidR="00A67461">
        <w:rPr>
          <w:rStyle w:val="y2iqfc"/>
          <w:rFonts w:ascii="Arial" w:eastAsiaTheme="majorEastAsia" w:hAnsi="Arial" w:cs="Arial"/>
          <w:color w:val="202124"/>
          <w:sz w:val="24"/>
          <w:szCs w:val="24"/>
          <w:lang w:val="cy-GB"/>
        </w:rPr>
        <w:t>a).</w:t>
      </w:r>
      <w:r w:rsidR="0055406E">
        <w:rPr>
          <w:rStyle w:val="y2iqfc"/>
          <w:rFonts w:ascii="Arial" w:eastAsiaTheme="majorEastAsia" w:hAnsi="Arial" w:cs="Arial"/>
          <w:color w:val="202124"/>
          <w:sz w:val="24"/>
          <w:szCs w:val="24"/>
          <w:lang w:val="cy-GB"/>
        </w:rPr>
        <w:t xml:space="preserve"> </w:t>
      </w:r>
    </w:p>
    <w:p w14:paraId="787803E1" w14:textId="77777777" w:rsidR="003E64B4" w:rsidRPr="003E0EF9" w:rsidRDefault="003E64B4" w:rsidP="00061276">
      <w:pPr>
        <w:pStyle w:val="HTMLPreformatted"/>
        <w:spacing w:line="360" w:lineRule="auto"/>
        <w:rPr>
          <w:rFonts w:ascii="Arial" w:eastAsiaTheme="majorEastAsia" w:hAnsi="Arial" w:cs="Arial"/>
          <w:color w:val="202124"/>
          <w:sz w:val="24"/>
          <w:szCs w:val="24"/>
          <w:lang w:val="cy-GB"/>
        </w:rPr>
      </w:pPr>
    </w:p>
    <w:p w14:paraId="5E8296AF" w14:textId="08D42428" w:rsidR="0048585D" w:rsidRDefault="0099562A" w:rsidP="00061276">
      <w:pPr>
        <w:pStyle w:val="HTMLPreformatted"/>
        <w:spacing w:line="360" w:lineRule="auto"/>
        <w:rPr>
          <w:rStyle w:val="y2iqfc"/>
          <w:rFonts w:ascii="Arial" w:eastAsiaTheme="majorEastAsia" w:hAnsi="Arial" w:cs="Arial"/>
          <w:color w:val="202124"/>
          <w:sz w:val="24"/>
          <w:szCs w:val="24"/>
          <w:lang w:val="cy-GB"/>
        </w:rPr>
      </w:pPr>
      <w:r w:rsidRPr="0099562A">
        <w:rPr>
          <w:rStyle w:val="y2iqfc"/>
          <w:rFonts w:ascii="Arial" w:eastAsiaTheme="majorEastAsia" w:hAnsi="Arial" w:cs="Arial"/>
          <w:color w:val="202124"/>
          <w:sz w:val="24"/>
          <w:szCs w:val="24"/>
          <w:lang w:val="cy-GB"/>
        </w:rPr>
        <w:t xml:space="preserve">Mae risg yn rhan o fywyd bob dydd, ac yn aml rydym yn rheoli risgiau yn naturiol yn ystod ein gweithredoedd dyddiol, eglura Gov.uk (2017). Fodd bynnag, o ran ymchwil, mae nifer o bryderon moesegol yn dod i’r amlwg, yn enwedig mewn lleoliadau </w:t>
      </w:r>
      <w:r w:rsidRPr="0099562A">
        <w:rPr>
          <w:rStyle w:val="y2iqfc"/>
          <w:rFonts w:ascii="Arial" w:eastAsiaTheme="majorEastAsia" w:hAnsi="Arial" w:cs="Arial"/>
          <w:color w:val="202124"/>
          <w:sz w:val="24"/>
          <w:szCs w:val="24"/>
          <w:lang w:val="cy-GB"/>
        </w:rPr>
        <w:lastRenderedPageBreak/>
        <w:t xml:space="preserve">awdurdodaidd, esbonia Glasius </w:t>
      </w:r>
      <w:r w:rsidRPr="00F0694D">
        <w:rPr>
          <w:rStyle w:val="y2iqfc"/>
          <w:rFonts w:ascii="Arial" w:eastAsiaTheme="majorEastAsia" w:hAnsi="Arial" w:cs="Arial"/>
          <w:i/>
          <w:iCs/>
          <w:color w:val="202124"/>
          <w:sz w:val="24"/>
          <w:szCs w:val="24"/>
          <w:lang w:val="cy-GB"/>
        </w:rPr>
        <w:t>et al.</w:t>
      </w:r>
      <w:r w:rsidRPr="0099562A">
        <w:rPr>
          <w:rStyle w:val="y2iqfc"/>
          <w:rFonts w:ascii="Arial" w:eastAsiaTheme="majorEastAsia" w:hAnsi="Arial" w:cs="Arial"/>
          <w:color w:val="202124"/>
          <w:sz w:val="24"/>
          <w:szCs w:val="24"/>
          <w:lang w:val="cy-GB"/>
        </w:rPr>
        <w:t xml:space="preserve"> (2018). Prif bryder y pryderon hyn yw'r risg bosibl i gyfranogwyr yr ymchwil. Er mwyn diogelu lles y cyfranogwyr, rhaid i'r ymchwilydd gadw canllawiau moesegol llym ar gyfer y prosiect ymchwil cyfan. Cefnogir hyn gan Bera (2024), gan bwysleisio bod yn rhaid i gyflogwyr, noddwyr ac ymchwilwyr gydweithio i flaenoriaethu lles emosiynol a chorfforol cyfranogwyr yr astudiaeth. </w:t>
      </w:r>
      <w:r w:rsidR="00D47AFE" w:rsidRPr="00D47AFE">
        <w:rPr>
          <w:rStyle w:val="y2iqfc"/>
          <w:rFonts w:ascii="Arial" w:eastAsiaTheme="majorEastAsia" w:hAnsi="Arial" w:cs="Arial"/>
          <w:color w:val="202124"/>
          <w:sz w:val="24"/>
          <w:szCs w:val="24"/>
          <w:lang w:val="cy-GB"/>
        </w:rPr>
        <w:t xml:space="preserve">Mae’r argymhelliad hwn yn pwysleisio pwysigrwydd cadw llygad gofalus a chymryd rhagofalon yn erbyn unrhyw risgiau posibl, yn enwedig mewn sefyllfaoedd anodd fel gwaith maes peryglus (Bera, 2024). Yn ystod yr ymchwil hwn, bydd yr ymchwilydd yn mynd ati'n rhagweithiol i nodi a mynd i'r afael â risgiau posibl i gyfranogwyr trwy werthuso'r broses ymchwil yn rheolaidd, fel yr argymhellir gan Wise (2014). Mae'r dull hwn yn golygu cynnal cyfathrebu agored gyda rhandaliad a chynnal gwiriadau rheolaidd gyda chyfranogwyr i ddiogelu eu lles trwy gydol yr astudiaeth. Mae'r ymdrechion hyn yn cyd-fynd â'r canllawiau a amlinellwyd gan Bera (2024), gan bwysleisio pwysigrwydd blaenoriaethu iechyd meddwl a chorfforol cyfranogwyr yr astudiaeth. </w:t>
      </w:r>
      <w:r w:rsidR="00BB0545" w:rsidRPr="00BB0545">
        <w:rPr>
          <w:rStyle w:val="y2iqfc"/>
          <w:rFonts w:ascii="Arial" w:eastAsiaTheme="majorEastAsia" w:hAnsi="Arial" w:cs="Arial"/>
          <w:color w:val="202124"/>
          <w:sz w:val="24"/>
          <w:szCs w:val="24"/>
          <w:lang w:val="cy-GB"/>
        </w:rPr>
        <w:t>Yn ogystal, bydd yr ymchwilydd yn blaenoriaethu lliniaru risg trwy ddatblygu proses gydsyniad gwybodus cynhwysfawr, fel yr amlinellwyd gan Wise (2014). Bydd y broses hon yn mynegi'n glir ddiben yr astudiaeth, y risgiau a'r manteision posibl, a hawliau'r cyfranogwyr, gan ddiogelu cyfranogwyr ac ymchwilwyr rhag niwed posibl.</w:t>
      </w:r>
    </w:p>
    <w:p w14:paraId="01B9E18F" w14:textId="77777777" w:rsidR="00CC0E3E" w:rsidRDefault="00CC0E3E" w:rsidP="00061276">
      <w:pPr>
        <w:pStyle w:val="HTMLPreformatted"/>
        <w:spacing w:line="360" w:lineRule="auto"/>
        <w:rPr>
          <w:rStyle w:val="y2iqfc"/>
          <w:rFonts w:ascii="Arial" w:eastAsiaTheme="majorEastAsia" w:hAnsi="Arial" w:cs="Arial"/>
          <w:color w:val="202124"/>
          <w:sz w:val="24"/>
          <w:szCs w:val="24"/>
          <w:lang w:val="cy-GB"/>
        </w:rPr>
      </w:pPr>
    </w:p>
    <w:p w14:paraId="21E40F87" w14:textId="5DE73725" w:rsidR="00A83523" w:rsidRDefault="00085783" w:rsidP="00061276">
      <w:pPr>
        <w:pStyle w:val="HTMLPreformatted"/>
        <w:spacing w:line="360" w:lineRule="auto"/>
        <w:rPr>
          <w:rStyle w:val="y2iqfc"/>
          <w:rFonts w:ascii="Arial" w:eastAsiaTheme="majorEastAsia" w:hAnsi="Arial" w:cs="Arial"/>
          <w:color w:val="202124"/>
          <w:sz w:val="24"/>
          <w:szCs w:val="24"/>
          <w:lang w:val="cy-GB"/>
        </w:rPr>
      </w:pPr>
      <w:r w:rsidRPr="00085783">
        <w:rPr>
          <w:rStyle w:val="y2iqfc"/>
          <w:rFonts w:ascii="Arial" w:eastAsiaTheme="majorEastAsia" w:hAnsi="Arial" w:cs="Arial"/>
          <w:color w:val="202124"/>
          <w:sz w:val="24"/>
          <w:szCs w:val="24"/>
          <w:lang w:val="cy-GB"/>
        </w:rPr>
        <w:t xml:space="preserve">Mae asesiadau risg ymchwil yn aml yn pwysleisio’n gryf ar asesu </w:t>
      </w:r>
      <w:r w:rsidR="00A86260">
        <w:rPr>
          <w:rStyle w:val="y2iqfc"/>
          <w:rFonts w:ascii="Arial" w:eastAsiaTheme="majorEastAsia" w:hAnsi="Arial" w:cs="Arial"/>
          <w:color w:val="202124"/>
          <w:sz w:val="24"/>
          <w:szCs w:val="24"/>
          <w:lang w:val="cy-GB"/>
        </w:rPr>
        <w:t>risgiau i g</w:t>
      </w:r>
      <w:r w:rsidRPr="00085783">
        <w:rPr>
          <w:rStyle w:val="y2iqfc"/>
          <w:rFonts w:ascii="Arial" w:eastAsiaTheme="majorEastAsia" w:hAnsi="Arial" w:cs="Arial"/>
          <w:color w:val="202124"/>
          <w:sz w:val="24"/>
          <w:szCs w:val="24"/>
          <w:lang w:val="cy-GB"/>
        </w:rPr>
        <w:t xml:space="preserve">yfranogwyr. Er bod hyn yn bwysig, gall ymchwil dinoethi ymchwilwyr i amrywiaeth o risgiau; mae hyn yn rhywbeth sy'n cael ei gydnabod yn fwy (Dickson-Swift </w:t>
      </w:r>
      <w:r w:rsidRPr="00833673">
        <w:rPr>
          <w:rStyle w:val="y2iqfc"/>
          <w:rFonts w:ascii="Arial" w:eastAsiaTheme="majorEastAsia" w:hAnsi="Arial" w:cs="Arial"/>
          <w:i/>
          <w:iCs/>
          <w:color w:val="202124"/>
          <w:sz w:val="24"/>
          <w:szCs w:val="24"/>
          <w:lang w:val="cy-GB"/>
        </w:rPr>
        <w:t>et al.,</w:t>
      </w:r>
      <w:r w:rsidRPr="00085783">
        <w:rPr>
          <w:rStyle w:val="y2iqfc"/>
          <w:rFonts w:ascii="Arial" w:eastAsiaTheme="majorEastAsia" w:hAnsi="Arial" w:cs="Arial"/>
          <w:color w:val="202124"/>
          <w:sz w:val="24"/>
          <w:szCs w:val="24"/>
          <w:lang w:val="cy-GB"/>
        </w:rPr>
        <w:t xml:space="preserve"> 2008). Mae'r nodwedd hon yn cael ei hegluro gan eu hawgrym ar gyfer astudiaeth theori sylfaen sy'n cynnwys ymchwilwyr sy'n cynnal ymchwil iechyd ansoddol sensitif. Yn ôl yr astudiaeth, mae ymchwilwyr yn wynebu risgiau emosiynol a chorfforol wrth gynnal eu hymchwil, yn enwedig ym maes iechyd y cyhoedd (Dickson-Swift </w:t>
      </w:r>
      <w:r w:rsidRPr="00833673">
        <w:rPr>
          <w:rStyle w:val="y2iqfc"/>
          <w:rFonts w:ascii="Arial" w:eastAsiaTheme="majorEastAsia" w:hAnsi="Arial" w:cs="Arial"/>
          <w:i/>
          <w:iCs/>
          <w:color w:val="202124"/>
          <w:sz w:val="24"/>
          <w:szCs w:val="24"/>
          <w:lang w:val="cy-GB"/>
        </w:rPr>
        <w:t>et al.,</w:t>
      </w:r>
      <w:r w:rsidRPr="00085783">
        <w:rPr>
          <w:rStyle w:val="y2iqfc"/>
          <w:rFonts w:ascii="Arial" w:eastAsiaTheme="majorEastAsia" w:hAnsi="Arial" w:cs="Arial"/>
          <w:color w:val="202124"/>
          <w:sz w:val="24"/>
          <w:szCs w:val="24"/>
          <w:lang w:val="cy-GB"/>
        </w:rPr>
        <w:t xml:space="preserve"> 2008). Yn ôl y canlyniadau hyn, ni ddylai ymchwilwyr anwybyddu sut y gall eu maes astudio effeithio ar eu hiechyd ai lles emosiynol. Mae’r risgiau emosiynol a amlygwyd yn yr astudiaeth theori sylfaenol, megis blinder tosturi a thrawma dirprwyol, fel y trafodwyd gan Dickson-Swift </w:t>
      </w:r>
      <w:r w:rsidRPr="00833673">
        <w:rPr>
          <w:rStyle w:val="y2iqfc"/>
          <w:rFonts w:ascii="Arial" w:eastAsiaTheme="majorEastAsia" w:hAnsi="Arial" w:cs="Arial"/>
          <w:i/>
          <w:iCs/>
          <w:color w:val="202124"/>
          <w:sz w:val="24"/>
          <w:szCs w:val="24"/>
          <w:lang w:val="cy-GB"/>
        </w:rPr>
        <w:t>et al.</w:t>
      </w:r>
      <w:r w:rsidRPr="00085783">
        <w:rPr>
          <w:rStyle w:val="y2iqfc"/>
          <w:rFonts w:ascii="Arial" w:eastAsiaTheme="majorEastAsia" w:hAnsi="Arial" w:cs="Arial"/>
          <w:color w:val="202124"/>
          <w:sz w:val="24"/>
          <w:szCs w:val="24"/>
          <w:lang w:val="cy-GB"/>
        </w:rPr>
        <w:t xml:space="preserve"> (2008), yn berthnasol iawn i’r ymchwiliad yma, sy’n archwilio effaith technoleg ar ddatblygiad iaith a lleferydd plant. </w:t>
      </w:r>
      <w:r w:rsidR="00A83523" w:rsidRPr="00A83523">
        <w:rPr>
          <w:rStyle w:val="y2iqfc"/>
          <w:rFonts w:ascii="Arial" w:eastAsiaTheme="majorEastAsia" w:hAnsi="Arial" w:cs="Arial"/>
          <w:color w:val="202124"/>
          <w:sz w:val="24"/>
          <w:szCs w:val="24"/>
          <w:lang w:val="cy-GB"/>
        </w:rPr>
        <w:t xml:space="preserve">Gall tystio i effeithiau andwyol posibl technoleg ar ddatblygiad unigolion ifanc ysgogi adweithiau emosiynol ymhlith ymchwilwyr. Mae hyn yn </w:t>
      </w:r>
      <w:r w:rsidR="00A83523" w:rsidRPr="00A83523">
        <w:rPr>
          <w:rStyle w:val="y2iqfc"/>
          <w:rFonts w:ascii="Arial" w:eastAsiaTheme="majorEastAsia" w:hAnsi="Arial" w:cs="Arial"/>
          <w:color w:val="202124"/>
          <w:sz w:val="24"/>
          <w:szCs w:val="24"/>
          <w:lang w:val="cy-GB"/>
        </w:rPr>
        <w:lastRenderedPageBreak/>
        <w:t xml:space="preserve">pwysleisio'r angen i integreiddio strategaethau hunanofal a mecanweithiau cymorth emosiynol i weithdrefnau ymchwil i fynd i'r afael â goblygiadau risgiau o'r fath. Yn dilyn canllawiau Ria Jesrani (2018), anogir ymchwilwyr i flaenoriaethu hunanofal trwy ganiatáu amser i’w hunain orffwys ac ymadfer yn dilyn sesiynau heriol yn emosiynol, gan sicrhau eu bod yn gallu amddiffyn a chynorthwyo eu cyfranogwyr yn effeithiol. Mae gweithredu'r strategaethau hyn nid yn unig yn helpu ymchwilwyr i gynnal eu lles eu hunain ond hefyd yn gwella cywirdeb cyffredinol a safonau moesegol y broses ymchwil. </w:t>
      </w:r>
      <w:r w:rsidR="00CC0E3E" w:rsidRPr="00CC0E3E">
        <w:rPr>
          <w:rStyle w:val="y2iqfc"/>
          <w:rFonts w:ascii="Arial" w:eastAsiaTheme="majorEastAsia" w:hAnsi="Arial" w:cs="Arial"/>
          <w:color w:val="202124"/>
          <w:sz w:val="24"/>
          <w:szCs w:val="24"/>
          <w:lang w:val="cy-GB"/>
        </w:rPr>
        <w:t xml:space="preserve">Ym maes astudio profiadau plant, y prif bryder yw'r posibilrwydd o achosi trallod emosiynol neu seicolegol (NSPCC, 2023). Mae'r ymchwiliad hwn yn canolbwyntio ar ddylanwad technoleg ar ddatblygiad </w:t>
      </w:r>
      <w:r w:rsidR="0007435D">
        <w:rPr>
          <w:rStyle w:val="y2iqfc"/>
          <w:rFonts w:ascii="Arial" w:eastAsiaTheme="majorEastAsia" w:hAnsi="Arial" w:cs="Arial"/>
          <w:color w:val="202124"/>
          <w:sz w:val="24"/>
          <w:szCs w:val="24"/>
          <w:lang w:val="cy-GB"/>
        </w:rPr>
        <w:t xml:space="preserve">iaith a lleferydd plant. </w:t>
      </w:r>
      <w:r w:rsidR="00CC0E3E" w:rsidRPr="00CC0E3E">
        <w:rPr>
          <w:rStyle w:val="y2iqfc"/>
          <w:rFonts w:ascii="Arial" w:eastAsiaTheme="majorEastAsia" w:hAnsi="Arial" w:cs="Arial"/>
          <w:color w:val="202124"/>
          <w:sz w:val="24"/>
          <w:szCs w:val="24"/>
          <w:lang w:val="cy-GB"/>
        </w:rPr>
        <w:t xml:space="preserve">Gall yr ymchwilydd weld yn uniongyrchol effeithiau andwyol gorddefnydd dechnoleg ar sgiliau cyfathrebu unigolion ifanc. Gallai arsylwi’r canlyniadau negyddol hyn ysgogi adweithiau emosiynol dwys, megis tristwch neu ddiymadferthedd, gan amlygu arwyddocâd integreiddio strategaethau hunanofal a mecanweithiau cymorth emosiynol. Unwaith eto, mae hyn yn cyd-fynd â’r canllawiau a ddarparwyd gan Ria Jesrani (2018), sy’n </w:t>
      </w:r>
      <w:r w:rsidR="00DD76A3">
        <w:rPr>
          <w:rStyle w:val="y2iqfc"/>
          <w:rFonts w:ascii="Arial" w:eastAsiaTheme="majorEastAsia" w:hAnsi="Arial" w:cs="Arial"/>
          <w:color w:val="202124"/>
          <w:sz w:val="24"/>
          <w:szCs w:val="24"/>
          <w:lang w:val="cy-GB"/>
        </w:rPr>
        <w:t>argymell fod</w:t>
      </w:r>
      <w:r w:rsidR="00CC0E3E" w:rsidRPr="00CC0E3E">
        <w:rPr>
          <w:rStyle w:val="y2iqfc"/>
          <w:rFonts w:ascii="Arial" w:eastAsiaTheme="majorEastAsia" w:hAnsi="Arial" w:cs="Arial"/>
          <w:color w:val="202124"/>
          <w:sz w:val="24"/>
          <w:szCs w:val="24"/>
          <w:lang w:val="cy-GB"/>
        </w:rPr>
        <w:t xml:space="preserve"> ymchwilwyr </w:t>
      </w:r>
      <w:r w:rsidR="00DD76A3">
        <w:rPr>
          <w:rStyle w:val="y2iqfc"/>
          <w:rFonts w:ascii="Arial" w:eastAsiaTheme="majorEastAsia" w:hAnsi="Arial" w:cs="Arial"/>
          <w:color w:val="202124"/>
          <w:sz w:val="24"/>
          <w:szCs w:val="24"/>
          <w:lang w:val="cy-GB"/>
        </w:rPr>
        <w:t xml:space="preserve">yn </w:t>
      </w:r>
      <w:r w:rsidR="00CC0E3E" w:rsidRPr="00CC0E3E">
        <w:rPr>
          <w:rStyle w:val="y2iqfc"/>
          <w:rFonts w:ascii="Arial" w:eastAsiaTheme="majorEastAsia" w:hAnsi="Arial" w:cs="Arial"/>
          <w:color w:val="202124"/>
          <w:sz w:val="24"/>
          <w:szCs w:val="24"/>
          <w:lang w:val="cy-GB"/>
        </w:rPr>
        <w:t>blaenoriaethu eu llesiant eu hun er mwyn lleihau risgiau posibl iddynt hwy eu hunain.</w:t>
      </w:r>
    </w:p>
    <w:p w14:paraId="05AD3039" w14:textId="77777777" w:rsidR="000B04E7" w:rsidRDefault="000B04E7" w:rsidP="00061276">
      <w:pPr>
        <w:pStyle w:val="HTMLPreformatted"/>
        <w:spacing w:line="360" w:lineRule="auto"/>
        <w:rPr>
          <w:rFonts w:ascii="Arial" w:hAnsi="Arial" w:cs="Arial"/>
          <w:color w:val="000000"/>
          <w:sz w:val="27"/>
          <w:szCs w:val="27"/>
          <w:shd w:val="clear" w:color="auto" w:fill="F4F5F6"/>
        </w:rPr>
      </w:pPr>
    </w:p>
    <w:p w14:paraId="326DE239" w14:textId="77777777" w:rsidR="00DC196C" w:rsidRDefault="00892E32" w:rsidP="003F69D5">
      <w:pPr>
        <w:pStyle w:val="HTMLPreformatted"/>
        <w:spacing w:line="360" w:lineRule="auto"/>
        <w:rPr>
          <w:rStyle w:val="y2iqfc"/>
          <w:rFonts w:ascii="Arial" w:eastAsiaTheme="majorEastAsia" w:hAnsi="Arial" w:cs="Arial"/>
          <w:color w:val="202124"/>
          <w:sz w:val="24"/>
          <w:szCs w:val="24"/>
          <w:lang w:val="cy-GB"/>
        </w:rPr>
      </w:pPr>
      <w:r w:rsidRPr="00892E32">
        <w:rPr>
          <w:rStyle w:val="y2iqfc"/>
          <w:rFonts w:ascii="Arial" w:eastAsiaTheme="majorEastAsia" w:hAnsi="Arial" w:cs="Arial"/>
          <w:color w:val="202124"/>
          <w:sz w:val="24"/>
          <w:szCs w:val="24"/>
          <w:lang w:val="cy-GB"/>
        </w:rPr>
        <w:t xml:space="preserve">Wrth i fyfyrwyr gyflawni ymchwil mae'n dod a llawer o risgiau posibl i'r Brifysgol. Mae Prifysgol Cymru Y Drindod Dewi Sant wedi ymrwymo’n ddwfn i gynnal safonau moesegol llym ym mhob ymchwil a wneir gan ei chyfadran a’i myfyrwyr. Mae’r ymrwymiad hwn yn ymestyn i sicrhau bod ymchwil yn cadw at yr egwyddorion moesegol a’r safonau ymddygiad uchaf a amlinellir yn y Concordat i Gefnogi Uniondeb Ymchwil (Prifysgol Cymru Y Drindod Dewi Sant, 2024). </w:t>
      </w:r>
      <w:r w:rsidR="00DC7189" w:rsidRPr="00DC7189">
        <w:rPr>
          <w:rStyle w:val="y2iqfc"/>
          <w:rFonts w:ascii="Arial" w:eastAsiaTheme="majorEastAsia" w:hAnsi="Arial" w:cs="Arial"/>
          <w:color w:val="202124"/>
          <w:sz w:val="24"/>
          <w:szCs w:val="24"/>
          <w:lang w:val="cy-GB"/>
        </w:rPr>
        <w:t xml:space="preserve">O fewn y fframwaith cynhwysfawr hwn, mae'r brifysgol yn cydnabod ac yn mynd i'r afael â'r risgiau amrywiol sy'n gysylltiedig ag ymchwil, gyda phwyslais arbennig ar ystyriaethau moesegol a chydymffurfio â phrotocolau iechyd a diogelwch. </w:t>
      </w:r>
      <w:r w:rsidR="00684D90" w:rsidRPr="00684D90">
        <w:rPr>
          <w:rStyle w:val="y2iqfc"/>
          <w:rFonts w:ascii="Arial" w:eastAsiaTheme="majorEastAsia" w:hAnsi="Arial" w:cs="Arial"/>
          <w:color w:val="202124"/>
          <w:sz w:val="24"/>
          <w:szCs w:val="24"/>
          <w:lang w:val="cy-GB"/>
        </w:rPr>
        <w:t xml:space="preserve">Trwy bwysleisio pwysigrwydd asesiad risg trylwyr ac ymlyniad moesegol, nod y sefydliad yw amddiffyn cyfranogwyr ymchwil ac ymchwilwyr, a thrwy hynny leihau risgiau cyfreithiol. </w:t>
      </w:r>
      <w:r w:rsidR="00011121" w:rsidRPr="00011121">
        <w:rPr>
          <w:rStyle w:val="y2iqfc"/>
          <w:rFonts w:ascii="Arial" w:eastAsiaTheme="majorEastAsia" w:hAnsi="Arial" w:cs="Arial"/>
          <w:color w:val="202124"/>
          <w:sz w:val="24"/>
          <w:szCs w:val="24"/>
          <w:lang w:val="cy-GB"/>
        </w:rPr>
        <w:t>Er mwyn cyflawni’r nodau gofynnol, bydd yr ymchwilydd yn dilyn y gweithdrefnau penodol, megis derbyn cymeradwyaeth foesegol a chynnal asesiadau risg trylwyr i sicrhau diogelwch eu hunain a’r Brifysgol (Prifysgol Cymru Y Drindod Dewi Sant, 2024).</w:t>
      </w:r>
    </w:p>
    <w:p w14:paraId="7DC14639" w14:textId="31B97297" w:rsidR="003F69D5" w:rsidRDefault="00765721" w:rsidP="003F69D5">
      <w:pPr>
        <w:pStyle w:val="HTMLPreformatted"/>
        <w:spacing w:line="360" w:lineRule="auto"/>
        <w:rPr>
          <w:rStyle w:val="y2iqfc"/>
          <w:rFonts w:ascii="Arial" w:eastAsiaTheme="majorEastAsia" w:hAnsi="Arial" w:cs="Arial"/>
          <w:color w:val="202124"/>
          <w:sz w:val="24"/>
          <w:szCs w:val="24"/>
          <w:lang w:val="cy-GB"/>
        </w:rPr>
      </w:pPr>
      <w:r w:rsidRPr="00765721">
        <w:rPr>
          <w:rStyle w:val="y2iqfc"/>
          <w:rFonts w:ascii="Arial" w:eastAsiaTheme="majorEastAsia" w:hAnsi="Arial" w:cs="Arial"/>
          <w:color w:val="202124"/>
          <w:sz w:val="24"/>
          <w:szCs w:val="24"/>
          <w:lang w:val="cy-GB"/>
        </w:rPr>
        <w:lastRenderedPageBreak/>
        <w:t xml:space="preserve">Mae diogelu data yn hawl ddynol sylfaenol sydd â chysylltiad agos ag ymreolaeth ac urddas dynol, ac mae’n bryder sylfaenol i foeseg ymchwil yn Ewrop. Mae Hayes a Kuyumdzhieva (2021) yn pwysleisio’r angen i ddiogelu data personol mewn ymchwil wrth amlygu’r egwyddor y dylid trin pawb â pharch ac urddas. Mae rheoli data’n effeithiol, fel esbonia Briney (2015), yn golygu trin data’n ofalus er mwyn osgoi anghyfleusterau fel colli data neu gael trafferth i afael ar ddogfennau. Yn unol â Deddf Diogelu Data 2018, bydd yr ymchwilydd yn rhoi arferion ar waith i sicrhau bod data cyfranogwyr yn cael ei ddefnyddio’n gyfrifol (Gov.uk, 2018b). </w:t>
      </w:r>
      <w:r w:rsidR="00A325F0" w:rsidRPr="00A325F0">
        <w:rPr>
          <w:rStyle w:val="y2iqfc"/>
          <w:rFonts w:ascii="Arial" w:eastAsiaTheme="majorEastAsia" w:hAnsi="Arial" w:cs="Arial"/>
          <w:color w:val="202124"/>
          <w:sz w:val="24"/>
          <w:szCs w:val="24"/>
          <w:lang w:val="cy-GB"/>
        </w:rPr>
        <w:t xml:space="preserve">Pwysleisia Gov.uk (2018b) fod gan gyfranogwyr yr hawl i gael gwybod sut y defnyddir eu data, yn ogystal â’i hawl i gael mynediad at eu data personol. Bydd yr ymchwilydd yn trefnu data astudiaeth yn ofalus yn unol â gofynion Gov.uk (2018b), gan wneud yn siŵr bod modd cyrchu data penodol yn gyflym a’i ddileu os oes angen. Gallai hyn olygu defnyddio system ffolder wedi'i threfnu lle mae rhif y cyfranogwr, rhif yr ymchwil, a'r dyddiad casglu i gyd wedi'u cynnwys yn enwau'r ffeiliau. At hynny, bydd yr ymchwilydd yn parchu Erthygl 16 o CCUHP, sy'n honni bod gan blant a phobl ifanc yr hawl i breifatrwydd, yn union fel y mae gan oedolion (CYPCS, 2006b). </w:t>
      </w:r>
      <w:r w:rsidR="003F69D5" w:rsidRPr="003F69D5">
        <w:rPr>
          <w:rStyle w:val="y2iqfc"/>
          <w:rFonts w:ascii="Arial" w:eastAsiaTheme="majorEastAsia" w:hAnsi="Arial" w:cs="Arial"/>
          <w:color w:val="202124"/>
          <w:sz w:val="24"/>
          <w:szCs w:val="24"/>
          <w:lang w:val="cy-GB"/>
        </w:rPr>
        <w:t xml:space="preserve">Mae hyn yn arbennig o berthnasol mewn ymchwil sy'n canolbwyntio ar blant, fel astudio effeithiau technoleg ar ddatblygiad </w:t>
      </w:r>
      <w:r w:rsidR="00FB6D32">
        <w:rPr>
          <w:rStyle w:val="y2iqfc"/>
          <w:rFonts w:ascii="Arial" w:eastAsiaTheme="majorEastAsia" w:hAnsi="Arial" w:cs="Arial"/>
          <w:color w:val="202124"/>
          <w:sz w:val="24"/>
          <w:szCs w:val="24"/>
          <w:lang w:val="cy-GB"/>
        </w:rPr>
        <w:t xml:space="preserve">iaith a lleferydd </w:t>
      </w:r>
      <w:r w:rsidR="003F69D5" w:rsidRPr="003F69D5">
        <w:rPr>
          <w:rStyle w:val="y2iqfc"/>
          <w:rFonts w:ascii="Arial" w:eastAsiaTheme="majorEastAsia" w:hAnsi="Arial" w:cs="Arial"/>
          <w:color w:val="202124"/>
          <w:sz w:val="24"/>
          <w:szCs w:val="24"/>
          <w:lang w:val="cy-GB"/>
        </w:rPr>
        <w:t>plant. Trwy weithredu'r arferion diogelu data hyn, nod yr ymchwilydd yw cynnal preifatrwydd ac urddas yr holl gyfranogwyr wrth sicrhau cywirdeb a dibynadwyedd data'r ymchwil.</w:t>
      </w:r>
    </w:p>
    <w:p w14:paraId="2ACCE046" w14:textId="68B7E248" w:rsidR="00F64D02" w:rsidRDefault="00F64D02" w:rsidP="00F64D02"/>
    <w:p w14:paraId="3E652085" w14:textId="77777777" w:rsidR="00F64D02" w:rsidRDefault="00F64D02" w:rsidP="00F64D02">
      <w:pPr>
        <w:spacing w:after="75"/>
        <w:rPr>
          <w:rFonts w:ascii="Arial" w:hAnsi="Arial" w:cs="Arial"/>
          <w:color w:val="0B0C0C"/>
        </w:rPr>
      </w:pPr>
    </w:p>
    <w:p w14:paraId="7CC9C5C3" w14:textId="77777777" w:rsidR="00D70138" w:rsidRDefault="00D70138" w:rsidP="00A6174B">
      <w:pPr>
        <w:pStyle w:val="NormalWeb"/>
        <w:rPr>
          <w:rFonts w:ascii="Calibri" w:hAnsi="Calibri" w:cs="Calibri"/>
          <w:sz w:val="22"/>
          <w:szCs w:val="22"/>
        </w:rPr>
      </w:pPr>
    </w:p>
    <w:p w14:paraId="7E7BABAE" w14:textId="77777777" w:rsidR="000F2B28" w:rsidRDefault="000F2B28" w:rsidP="00A6174B">
      <w:pPr>
        <w:pStyle w:val="NormalWeb"/>
        <w:rPr>
          <w:rFonts w:ascii="Calibri" w:hAnsi="Calibri" w:cs="Calibri"/>
          <w:sz w:val="22"/>
          <w:szCs w:val="22"/>
        </w:rPr>
      </w:pPr>
    </w:p>
    <w:p w14:paraId="749763E0" w14:textId="77777777" w:rsidR="000F2B28" w:rsidRDefault="000F2B28" w:rsidP="00A6174B">
      <w:pPr>
        <w:pStyle w:val="NormalWeb"/>
      </w:pPr>
    </w:p>
    <w:p w14:paraId="13F16B79" w14:textId="77777777" w:rsidR="001E244A" w:rsidRPr="00DC5BC8" w:rsidRDefault="001E244A" w:rsidP="00DC5BC8">
      <w:pPr>
        <w:pStyle w:val="HTMLPreformatted"/>
        <w:spacing w:line="360" w:lineRule="auto"/>
        <w:rPr>
          <w:rStyle w:val="y2iqfc"/>
          <w:rFonts w:ascii="Arial" w:eastAsiaTheme="majorEastAsia" w:hAnsi="Arial" w:cs="Arial"/>
          <w:color w:val="202124"/>
          <w:sz w:val="24"/>
          <w:szCs w:val="24"/>
          <w:lang w:val="cy-GB"/>
        </w:rPr>
      </w:pPr>
    </w:p>
    <w:p w14:paraId="02FC893B" w14:textId="77777777" w:rsidR="00E07D35" w:rsidRDefault="00E07D35" w:rsidP="00A110B1"/>
    <w:p w14:paraId="7AFAB0A0" w14:textId="77777777" w:rsidR="00A83523" w:rsidRPr="009755F7" w:rsidRDefault="00A83523" w:rsidP="00061276">
      <w:pPr>
        <w:pStyle w:val="HTMLPreformatted"/>
        <w:spacing w:line="360" w:lineRule="auto"/>
        <w:rPr>
          <w:rFonts w:ascii="Arial" w:hAnsi="Arial" w:cs="Arial"/>
          <w:color w:val="000000"/>
          <w:sz w:val="24"/>
          <w:szCs w:val="24"/>
        </w:rPr>
      </w:pPr>
    </w:p>
    <w:p w14:paraId="4572E49F" w14:textId="77777777" w:rsidR="00A23C92" w:rsidRDefault="00A23C92" w:rsidP="00DF7587">
      <w:pPr>
        <w:pStyle w:val="NormalWeb"/>
        <w:rPr>
          <w:rFonts w:ascii="Arial" w:hAnsi="Arial" w:cs="Arial"/>
          <w:b/>
          <w:bCs/>
          <w:i/>
          <w:iCs/>
          <w:sz w:val="22"/>
          <w:szCs w:val="22"/>
          <w:u w:val="single"/>
          <w:lang w:val="cy-GB"/>
        </w:rPr>
      </w:pPr>
    </w:p>
    <w:p w14:paraId="5E51C6C1" w14:textId="77777777" w:rsidR="00A23C92" w:rsidRDefault="00A23C92" w:rsidP="00DF7587">
      <w:pPr>
        <w:pStyle w:val="NormalWeb"/>
        <w:rPr>
          <w:rFonts w:ascii="Arial" w:hAnsi="Arial" w:cs="Arial"/>
          <w:b/>
          <w:bCs/>
          <w:i/>
          <w:iCs/>
          <w:sz w:val="22"/>
          <w:szCs w:val="22"/>
          <w:u w:val="single"/>
          <w:lang w:val="cy-GB"/>
        </w:rPr>
      </w:pPr>
    </w:p>
    <w:p w14:paraId="042229F1" w14:textId="77777777" w:rsidR="006A3C81" w:rsidRDefault="006A3C81" w:rsidP="00DF7587">
      <w:pPr>
        <w:pStyle w:val="NormalWeb"/>
        <w:rPr>
          <w:rFonts w:ascii="Arial" w:hAnsi="Arial" w:cs="Arial"/>
          <w:b/>
          <w:bCs/>
          <w:i/>
          <w:iCs/>
          <w:sz w:val="22"/>
          <w:szCs w:val="22"/>
          <w:u w:val="single"/>
          <w:lang w:val="cy-GB"/>
        </w:rPr>
      </w:pPr>
    </w:p>
    <w:p w14:paraId="314E8EBE" w14:textId="7B0B860A" w:rsidR="00DF7587" w:rsidRDefault="006D0D39" w:rsidP="00DF7587">
      <w:pPr>
        <w:pStyle w:val="NormalWeb"/>
        <w:rPr>
          <w:rFonts w:ascii="Arial" w:hAnsi="Arial" w:cs="Arial"/>
          <w:b/>
          <w:bCs/>
          <w:i/>
          <w:iCs/>
          <w:sz w:val="22"/>
          <w:szCs w:val="22"/>
          <w:u w:val="single"/>
          <w:lang w:val="cy-GB"/>
        </w:rPr>
      </w:pPr>
      <w:r w:rsidRPr="006D0D39">
        <w:rPr>
          <w:rFonts w:ascii="Arial" w:hAnsi="Arial" w:cs="Arial"/>
          <w:b/>
          <w:bCs/>
          <w:i/>
          <w:iCs/>
          <w:sz w:val="22"/>
          <w:szCs w:val="22"/>
          <w:u w:val="single"/>
          <w:lang w:val="cy-GB"/>
        </w:rPr>
        <w:lastRenderedPageBreak/>
        <w:t>Llyfryddiaeth</w:t>
      </w:r>
    </w:p>
    <w:p w14:paraId="32AFF866" w14:textId="76A4F4C1" w:rsidR="00DF7587" w:rsidRPr="00DF7587" w:rsidRDefault="00DF7587" w:rsidP="00DF7587">
      <w:pPr>
        <w:pStyle w:val="NormalWeb"/>
        <w:rPr>
          <w:rFonts w:ascii="Tahoma" w:hAnsi="Tahoma" w:cs="Tahoma"/>
          <w:color w:val="FF0000"/>
          <w:sz w:val="18"/>
          <w:szCs w:val="18"/>
        </w:rPr>
      </w:pPr>
      <w:r>
        <w:rPr>
          <w:rFonts w:ascii="Arial" w:hAnsi="Arial" w:cs="Arial"/>
          <w:color w:val="000000"/>
          <w:sz w:val="20"/>
          <w:szCs w:val="20"/>
        </w:rPr>
        <w:t xml:space="preserve">Ahmad, S. </w:t>
      </w:r>
      <w:r>
        <w:rPr>
          <w:rFonts w:ascii="Arial" w:hAnsi="Arial" w:cs="Arial"/>
          <w:i/>
          <w:iCs/>
          <w:color w:val="000000"/>
          <w:sz w:val="20"/>
          <w:szCs w:val="20"/>
        </w:rPr>
        <w:t xml:space="preserve">et al. </w:t>
      </w:r>
      <w:r>
        <w:rPr>
          <w:rFonts w:ascii="Arial" w:hAnsi="Arial" w:cs="Arial"/>
          <w:color w:val="000000"/>
          <w:sz w:val="20"/>
          <w:szCs w:val="20"/>
        </w:rPr>
        <w:t xml:space="preserve">(2019) ‘Qualitative v/s. Quantitative Research- A Summarized Review’, </w:t>
      </w:r>
      <w:r>
        <w:rPr>
          <w:rFonts w:ascii="Arial" w:hAnsi="Arial" w:cs="Arial"/>
          <w:i/>
          <w:iCs/>
          <w:color w:val="000000"/>
          <w:sz w:val="20"/>
          <w:szCs w:val="20"/>
        </w:rPr>
        <w:t xml:space="preserve">Journal of Evidence Based Medicine and Healthcare, </w:t>
      </w:r>
      <w:r>
        <w:rPr>
          <w:rFonts w:ascii="Arial" w:hAnsi="Arial" w:cs="Arial"/>
          <w:color w:val="000000"/>
          <w:sz w:val="20"/>
          <w:szCs w:val="20"/>
        </w:rPr>
        <w:t xml:space="preserve">6(43), pp. 2828-2832. DOI: </w:t>
      </w:r>
      <w:r w:rsidRPr="00FF7EAB">
        <w:rPr>
          <w:rFonts w:ascii="Arial" w:hAnsi="Arial" w:cs="Arial"/>
          <w:sz w:val="20"/>
          <w:szCs w:val="20"/>
        </w:rPr>
        <w:t>10.18410/</w:t>
      </w:r>
      <w:proofErr w:type="spellStart"/>
      <w:r w:rsidRPr="00FF7EAB">
        <w:rPr>
          <w:rFonts w:ascii="Arial" w:hAnsi="Arial" w:cs="Arial"/>
          <w:sz w:val="20"/>
          <w:szCs w:val="20"/>
        </w:rPr>
        <w:t>jebmh</w:t>
      </w:r>
      <w:proofErr w:type="spellEnd"/>
      <w:r w:rsidRPr="00FF7EAB">
        <w:rPr>
          <w:rFonts w:ascii="Arial" w:hAnsi="Arial" w:cs="Arial"/>
          <w:sz w:val="20"/>
          <w:szCs w:val="20"/>
        </w:rPr>
        <w:t>/2019/587</w:t>
      </w:r>
      <w:r>
        <w:rPr>
          <w:rFonts w:ascii="Arial" w:hAnsi="Arial" w:cs="Arial"/>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12fed</w:t>
      </w:r>
      <w:r w:rsidRPr="00F02021">
        <w:rPr>
          <w:rFonts w:ascii="Arial" w:hAnsi="Arial" w:cs="Arial"/>
          <w:color w:val="000000"/>
          <w:sz w:val="20"/>
          <w:szCs w:val="20"/>
        </w:rPr>
        <w:t xml:space="preserve"> o Fai 2024).</w:t>
      </w:r>
    </w:p>
    <w:p w14:paraId="23D9294A" w14:textId="77777777" w:rsidR="00DF7587" w:rsidRDefault="00DF7587" w:rsidP="00D56083">
      <w:pPr>
        <w:pStyle w:val="NormalWeb"/>
        <w:rPr>
          <w:rFonts w:ascii="Arial" w:hAnsi="Arial" w:cs="Arial"/>
          <w:color w:val="000000"/>
          <w:sz w:val="20"/>
          <w:szCs w:val="20"/>
        </w:rPr>
      </w:pPr>
      <w:proofErr w:type="spellStart"/>
      <w:r>
        <w:rPr>
          <w:rFonts w:ascii="Arial" w:hAnsi="Arial" w:cs="Arial"/>
          <w:color w:val="000000"/>
          <w:sz w:val="20"/>
          <w:szCs w:val="20"/>
        </w:rPr>
        <w:t>Brieny</w:t>
      </w:r>
      <w:proofErr w:type="spellEnd"/>
      <w:r>
        <w:rPr>
          <w:rFonts w:ascii="Arial" w:hAnsi="Arial" w:cs="Arial"/>
          <w:color w:val="000000"/>
          <w:sz w:val="20"/>
          <w:szCs w:val="20"/>
        </w:rPr>
        <w:t xml:space="preserve">, K. (2015) </w:t>
      </w:r>
      <w:r>
        <w:rPr>
          <w:rFonts w:ascii="Arial" w:hAnsi="Arial" w:cs="Arial"/>
          <w:i/>
          <w:iCs/>
          <w:color w:val="000000"/>
          <w:sz w:val="20"/>
          <w:szCs w:val="20"/>
        </w:rPr>
        <w:t xml:space="preserve">Data Management for Researchers: Organize, Maintain and Share your Data for Research Success. </w:t>
      </w:r>
      <w:r>
        <w:rPr>
          <w:rFonts w:ascii="Arial" w:hAnsi="Arial" w:cs="Arial"/>
          <w:color w:val="000000"/>
          <w:sz w:val="20"/>
          <w:szCs w:val="20"/>
        </w:rPr>
        <w:t xml:space="preserve">Exeter: Pelagic Publishing, UK.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w:t>
      </w:r>
      <w:r>
        <w:rPr>
          <w:rFonts w:ascii="Arial" w:hAnsi="Arial" w:cs="Arial"/>
          <w:color w:val="000000"/>
          <w:sz w:val="20"/>
          <w:szCs w:val="20"/>
        </w:rPr>
        <w:t>4ydd</w:t>
      </w:r>
      <w:r>
        <w:rPr>
          <w:rFonts w:ascii="Arial" w:hAnsi="Arial" w:cs="Arial"/>
          <w:color w:val="000000"/>
          <w:sz w:val="20"/>
          <w:szCs w:val="20"/>
        </w:rPr>
        <w:t xml:space="preserve"> </w:t>
      </w:r>
      <w:r w:rsidRPr="00F02021">
        <w:rPr>
          <w:rFonts w:ascii="Arial" w:hAnsi="Arial" w:cs="Arial"/>
          <w:color w:val="000000"/>
          <w:sz w:val="20"/>
          <w:szCs w:val="20"/>
        </w:rPr>
        <w:t>o Fai 2024)</w:t>
      </w:r>
      <w:r>
        <w:rPr>
          <w:rFonts w:ascii="Arial" w:hAnsi="Arial" w:cs="Arial"/>
          <w:color w:val="000000"/>
          <w:sz w:val="20"/>
          <w:szCs w:val="20"/>
        </w:rPr>
        <w:t>.</w:t>
      </w:r>
    </w:p>
    <w:p w14:paraId="5D11B341" w14:textId="77777777" w:rsidR="00DF7587" w:rsidRDefault="00DF7587" w:rsidP="00D56083">
      <w:pPr>
        <w:pStyle w:val="NormalWeb"/>
        <w:rPr>
          <w:rFonts w:ascii="Arial" w:hAnsi="Arial" w:cs="Arial"/>
          <w:color w:val="000000"/>
          <w:sz w:val="20"/>
          <w:szCs w:val="20"/>
        </w:rPr>
      </w:pPr>
      <w:r w:rsidRPr="00D56083">
        <w:rPr>
          <w:rFonts w:ascii="Arial" w:hAnsi="Arial" w:cs="Arial"/>
          <w:color w:val="000000" w:themeColor="text1"/>
          <w:sz w:val="20"/>
          <w:szCs w:val="20"/>
        </w:rPr>
        <w:t xml:space="preserve">British Educational Research Association [BERA]. (2024). </w:t>
      </w:r>
      <w:r w:rsidRPr="00D56083">
        <w:rPr>
          <w:rFonts w:ascii="Arial" w:hAnsi="Arial" w:cs="Arial"/>
          <w:i/>
          <w:iCs/>
          <w:color w:val="000000" w:themeColor="text1"/>
          <w:sz w:val="20"/>
          <w:szCs w:val="20"/>
        </w:rPr>
        <w:t xml:space="preserve">Ethical Guidelines for Educational Research </w:t>
      </w:r>
      <w:r w:rsidRPr="00D56083">
        <w:rPr>
          <w:rFonts w:ascii="Arial" w:hAnsi="Arial" w:cs="Arial"/>
          <w:color w:val="000000" w:themeColor="text1"/>
          <w:sz w:val="20"/>
          <w:szCs w:val="20"/>
        </w:rPr>
        <w:t>(5th ed.). www.bera.ac.uk/publication/ethical- guidelines-for-educational-research-2024</w:t>
      </w:r>
      <w:r>
        <w:rPr>
          <w:rFonts w:ascii="Arial" w:hAnsi="Arial" w:cs="Arial"/>
          <w:color w:val="000000" w:themeColor="text1"/>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w:t>
      </w:r>
      <w:r>
        <w:rPr>
          <w:rFonts w:ascii="Arial" w:hAnsi="Arial" w:cs="Arial"/>
          <w:color w:val="000000"/>
          <w:sz w:val="20"/>
          <w:szCs w:val="20"/>
        </w:rPr>
        <w:t xml:space="preserve">3fed </w:t>
      </w:r>
      <w:r w:rsidRPr="00F02021">
        <w:rPr>
          <w:rFonts w:ascii="Arial" w:hAnsi="Arial" w:cs="Arial"/>
          <w:color w:val="000000"/>
          <w:sz w:val="20"/>
          <w:szCs w:val="20"/>
        </w:rPr>
        <w:t>o Fai 2024)</w:t>
      </w:r>
      <w:r>
        <w:rPr>
          <w:rFonts w:ascii="Arial" w:hAnsi="Arial" w:cs="Arial"/>
          <w:color w:val="000000"/>
          <w:sz w:val="20"/>
          <w:szCs w:val="20"/>
        </w:rPr>
        <w:t xml:space="preserve">.  </w:t>
      </w:r>
    </w:p>
    <w:p w14:paraId="0B16A75F" w14:textId="77777777" w:rsidR="00DF7587" w:rsidRPr="00F02021" w:rsidRDefault="00DF7587" w:rsidP="0056359E">
      <w:pPr>
        <w:spacing w:line="276" w:lineRule="auto"/>
        <w:rPr>
          <w:rFonts w:ascii="Arial" w:hAnsi="Arial" w:cs="Arial"/>
          <w:color w:val="000000"/>
          <w:sz w:val="20"/>
          <w:szCs w:val="20"/>
        </w:rPr>
      </w:pPr>
      <w:r w:rsidRPr="00F02021">
        <w:rPr>
          <w:rFonts w:ascii="Arial" w:hAnsi="Arial" w:cs="Arial"/>
          <w:color w:val="000000"/>
          <w:sz w:val="20"/>
          <w:szCs w:val="20"/>
        </w:rPr>
        <w:t xml:space="preserve">Byrne, R., Terranova, C.O. and </w:t>
      </w:r>
      <w:proofErr w:type="spellStart"/>
      <w:r w:rsidRPr="00F02021">
        <w:rPr>
          <w:rFonts w:ascii="Arial" w:hAnsi="Arial" w:cs="Arial"/>
          <w:color w:val="000000"/>
          <w:sz w:val="20"/>
          <w:szCs w:val="20"/>
        </w:rPr>
        <w:t>Trost</w:t>
      </w:r>
      <w:proofErr w:type="spellEnd"/>
      <w:r w:rsidRPr="00F02021">
        <w:rPr>
          <w:rFonts w:ascii="Arial" w:hAnsi="Arial" w:cs="Arial"/>
          <w:color w:val="000000"/>
          <w:sz w:val="20"/>
          <w:szCs w:val="20"/>
        </w:rPr>
        <w:t xml:space="preserve">, S.G. (2021) ‘Measurement of screen time among young children aged 0-6 years: A systematic review’, </w:t>
      </w:r>
      <w:r w:rsidRPr="00F02021">
        <w:rPr>
          <w:rFonts w:ascii="Arial" w:hAnsi="Arial" w:cs="Arial"/>
          <w:i/>
          <w:iCs/>
          <w:color w:val="000000"/>
          <w:sz w:val="20"/>
          <w:szCs w:val="20"/>
        </w:rPr>
        <w:t xml:space="preserve">Obesity Reviews, </w:t>
      </w:r>
      <w:r w:rsidRPr="00F02021">
        <w:rPr>
          <w:rFonts w:ascii="Arial" w:hAnsi="Arial" w:cs="Arial"/>
          <w:color w:val="000000"/>
          <w:sz w:val="20"/>
          <w:szCs w:val="20"/>
        </w:rPr>
        <w:t>22(8). D</w:t>
      </w:r>
      <w:r>
        <w:rPr>
          <w:rFonts w:ascii="Arial" w:hAnsi="Arial" w:cs="Arial"/>
          <w:color w:val="000000"/>
          <w:sz w:val="20"/>
          <w:szCs w:val="20"/>
        </w:rPr>
        <w:t>OI</w:t>
      </w:r>
      <w:r w:rsidRPr="00F02021">
        <w:rPr>
          <w:rFonts w:ascii="Arial" w:hAnsi="Arial" w:cs="Arial"/>
          <w:color w:val="000000"/>
          <w:sz w:val="20"/>
          <w:szCs w:val="20"/>
        </w:rPr>
        <w:t>: 10.1111/obr.13260</w:t>
      </w:r>
      <w:r>
        <w:rPr>
          <w:rFonts w:ascii="Arial" w:hAnsi="Arial" w:cs="Arial"/>
          <w:color w:val="000000"/>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2ail</w:t>
      </w:r>
      <w:r w:rsidRPr="00F02021">
        <w:rPr>
          <w:rFonts w:ascii="Arial" w:hAnsi="Arial" w:cs="Arial"/>
          <w:color w:val="000000"/>
          <w:sz w:val="20"/>
          <w:szCs w:val="20"/>
        </w:rPr>
        <w:t xml:space="preserve"> o Fai 2024).</w:t>
      </w:r>
    </w:p>
    <w:p w14:paraId="7F1FAA6B" w14:textId="77777777" w:rsidR="00DF7587" w:rsidRDefault="00DF7587" w:rsidP="00D56083">
      <w:pPr>
        <w:pStyle w:val="NormalWeb"/>
        <w:rPr>
          <w:rFonts w:ascii="Arial" w:hAnsi="Arial" w:cs="Arial"/>
          <w:color w:val="000000"/>
          <w:sz w:val="20"/>
          <w:szCs w:val="20"/>
        </w:rPr>
      </w:pPr>
      <w:r>
        <w:rPr>
          <w:rFonts w:ascii="Arial" w:hAnsi="Arial" w:cs="Arial"/>
          <w:color w:val="000000"/>
          <w:sz w:val="20"/>
          <w:szCs w:val="20"/>
        </w:rPr>
        <w:t xml:space="preserve">Cabinet Office (2017) </w:t>
      </w:r>
      <w:r>
        <w:rPr>
          <w:rFonts w:ascii="Arial" w:hAnsi="Arial" w:cs="Arial"/>
          <w:i/>
          <w:iCs/>
          <w:color w:val="000000"/>
          <w:sz w:val="20"/>
          <w:szCs w:val="20"/>
        </w:rPr>
        <w:t xml:space="preserve">Management of risk in government: summary, GOV.UK.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7" w:history="1">
        <w:r w:rsidRPr="009F6AD4">
          <w:rPr>
            <w:rStyle w:val="Hyperlink"/>
            <w:rFonts w:ascii="Arial" w:hAnsi="Arial" w:cs="Arial"/>
            <w:sz w:val="20"/>
            <w:szCs w:val="20"/>
          </w:rPr>
          <w:t>https://www.gov.uk/government/publications/management-of-risk-in-government-framework/management-of-risk-in-government-summary</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23fed </w:t>
      </w:r>
      <w:r w:rsidRPr="00F02021">
        <w:rPr>
          <w:rFonts w:ascii="Arial" w:hAnsi="Arial" w:cs="Arial"/>
          <w:color w:val="000000"/>
          <w:sz w:val="20"/>
          <w:szCs w:val="20"/>
        </w:rPr>
        <w:t>o Fai 2024)</w:t>
      </w:r>
      <w:r>
        <w:rPr>
          <w:rFonts w:ascii="Arial" w:hAnsi="Arial" w:cs="Arial"/>
          <w:color w:val="000000"/>
          <w:sz w:val="20"/>
          <w:szCs w:val="20"/>
        </w:rPr>
        <w:t xml:space="preserve">.  </w:t>
      </w:r>
    </w:p>
    <w:p w14:paraId="7CD9D2F0" w14:textId="77777777" w:rsidR="00DF7587" w:rsidRDefault="00DF7587" w:rsidP="00D927C1">
      <w:pPr>
        <w:pStyle w:val="NormalWeb"/>
        <w:rPr>
          <w:rFonts w:ascii="Arial" w:hAnsi="Arial" w:cs="Arial"/>
          <w:color w:val="000000"/>
          <w:sz w:val="20"/>
          <w:szCs w:val="20"/>
        </w:rPr>
      </w:pPr>
      <w:r>
        <w:rPr>
          <w:rFonts w:ascii="Arial" w:hAnsi="Arial" w:cs="Arial"/>
          <w:color w:val="000000"/>
          <w:sz w:val="20"/>
          <w:szCs w:val="20"/>
        </w:rPr>
        <w:t xml:space="preserve">Carter, N. </w:t>
      </w:r>
      <w:r w:rsidRPr="00872D2B">
        <w:rPr>
          <w:rFonts w:ascii="Arial" w:hAnsi="Arial" w:cs="Arial"/>
          <w:i/>
          <w:iCs/>
          <w:color w:val="000000"/>
          <w:sz w:val="20"/>
          <w:szCs w:val="20"/>
        </w:rPr>
        <w:t>et al.</w:t>
      </w:r>
      <w:r>
        <w:rPr>
          <w:rFonts w:ascii="Arial" w:hAnsi="Arial" w:cs="Arial"/>
          <w:color w:val="000000"/>
          <w:sz w:val="20"/>
          <w:szCs w:val="20"/>
        </w:rPr>
        <w:t xml:space="preserve"> (2014) ‘The Use of Triangulation in Qualitative Research’, </w:t>
      </w:r>
      <w:r>
        <w:rPr>
          <w:rFonts w:ascii="Arial" w:hAnsi="Arial" w:cs="Arial"/>
          <w:i/>
          <w:iCs/>
          <w:color w:val="000000"/>
          <w:sz w:val="20"/>
          <w:szCs w:val="20"/>
        </w:rPr>
        <w:t xml:space="preserve">Oncology Nursing Forum, </w:t>
      </w:r>
      <w:r>
        <w:rPr>
          <w:rFonts w:ascii="Arial" w:hAnsi="Arial" w:cs="Arial"/>
          <w:color w:val="000000"/>
          <w:sz w:val="20"/>
          <w:szCs w:val="20"/>
        </w:rPr>
        <w:t xml:space="preserve">41(5), pp. 545-547. DOI: </w:t>
      </w:r>
      <w:hyperlink r:id="rId8" w:history="1">
        <w:r w:rsidRPr="009F6AD4">
          <w:rPr>
            <w:rStyle w:val="Hyperlink"/>
            <w:rFonts w:ascii="Arial" w:hAnsi="Arial" w:cs="Arial"/>
            <w:sz w:val="20"/>
            <w:szCs w:val="20"/>
          </w:rPr>
          <w:t>http://onf.ons.org/onf/41/5/use-triangulation-qualitative-research</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16eg</w:t>
      </w:r>
      <w:r w:rsidRPr="00F02021">
        <w:rPr>
          <w:rFonts w:ascii="Arial" w:hAnsi="Arial" w:cs="Arial"/>
          <w:color w:val="000000"/>
          <w:sz w:val="20"/>
          <w:szCs w:val="20"/>
        </w:rPr>
        <w:t xml:space="preserve"> o Fai 2024).</w:t>
      </w:r>
    </w:p>
    <w:p w14:paraId="4B7E3BFF" w14:textId="77777777" w:rsidR="00DF7587" w:rsidRPr="00F02021" w:rsidRDefault="00DF7587" w:rsidP="0056359E">
      <w:pPr>
        <w:spacing w:line="276" w:lineRule="auto"/>
        <w:rPr>
          <w:rFonts w:ascii="Arial" w:hAnsi="Arial" w:cs="Arial"/>
          <w:color w:val="000000"/>
          <w:sz w:val="20"/>
          <w:szCs w:val="20"/>
        </w:rPr>
      </w:pPr>
      <w:r w:rsidRPr="00C5415E">
        <w:rPr>
          <w:rStyle w:val="apple-converted-space"/>
          <w:rFonts w:ascii="Arial" w:hAnsi="Arial" w:cs="Arial"/>
          <w:color w:val="000000"/>
          <w:sz w:val="20"/>
          <w:szCs w:val="20"/>
        </w:rPr>
        <w:t xml:space="preserve">Chun, D., Kern, R. and Smith, B. (2016) ‘Technology in language use, language teaching, and language learning’, </w:t>
      </w:r>
      <w:r w:rsidRPr="00C5415E">
        <w:rPr>
          <w:rStyle w:val="apple-converted-space"/>
          <w:rFonts w:ascii="Arial" w:hAnsi="Arial" w:cs="Arial"/>
          <w:i/>
          <w:iCs/>
          <w:color w:val="000000"/>
          <w:sz w:val="20"/>
          <w:szCs w:val="20"/>
        </w:rPr>
        <w:t xml:space="preserve">The Modern Language Journal, </w:t>
      </w:r>
      <w:r w:rsidRPr="00C5415E">
        <w:rPr>
          <w:rStyle w:val="apple-converted-space"/>
          <w:rFonts w:ascii="Arial" w:hAnsi="Arial" w:cs="Arial"/>
          <w:color w:val="000000"/>
          <w:sz w:val="20"/>
          <w:szCs w:val="20"/>
        </w:rPr>
        <w:t xml:space="preserve">100(S1), pp. 64-80. </w:t>
      </w:r>
      <w:r>
        <w:rPr>
          <w:rFonts w:ascii="Arial" w:hAnsi="Arial" w:cs="Arial"/>
          <w:color w:val="000000"/>
          <w:sz w:val="20"/>
          <w:szCs w:val="20"/>
        </w:rPr>
        <w:t>DOI</w:t>
      </w:r>
      <w:r w:rsidRPr="00C5415E">
        <w:rPr>
          <w:rFonts w:ascii="Arial" w:hAnsi="Arial" w:cs="Arial"/>
          <w:color w:val="000000"/>
          <w:sz w:val="20"/>
          <w:szCs w:val="20"/>
        </w:rPr>
        <w:t>:10.1111/modl.12302.</w:t>
      </w:r>
      <w:r>
        <w:rPr>
          <w:rFonts w:ascii="Arial" w:hAnsi="Arial" w:cs="Arial"/>
          <w:color w:val="000000"/>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5ed</w:t>
      </w:r>
      <w:r w:rsidRPr="00F02021">
        <w:rPr>
          <w:rFonts w:ascii="Arial" w:hAnsi="Arial" w:cs="Arial"/>
          <w:color w:val="000000"/>
          <w:sz w:val="20"/>
          <w:szCs w:val="20"/>
        </w:rPr>
        <w:t xml:space="preserve"> o Fai 2024).</w:t>
      </w:r>
    </w:p>
    <w:p w14:paraId="44D07463" w14:textId="77777777" w:rsidR="00DF7587" w:rsidRDefault="00DF7587" w:rsidP="00B73191">
      <w:pPr>
        <w:pStyle w:val="NormalWeb"/>
        <w:rPr>
          <w:rFonts w:ascii="Arial" w:hAnsi="Arial" w:cs="Arial"/>
          <w:color w:val="000000"/>
          <w:sz w:val="20"/>
          <w:szCs w:val="20"/>
        </w:rPr>
      </w:pPr>
      <w:r>
        <w:rPr>
          <w:rFonts w:ascii="Arial" w:hAnsi="Arial" w:cs="Arial"/>
          <w:color w:val="000000"/>
          <w:sz w:val="20"/>
          <w:szCs w:val="20"/>
        </w:rPr>
        <w:t xml:space="preserve">Cleland, J.A. (2017) ‘The Qualitative Orientation in Medical Education Research’, </w:t>
      </w:r>
      <w:r>
        <w:rPr>
          <w:rFonts w:ascii="Arial" w:hAnsi="Arial" w:cs="Arial"/>
          <w:i/>
          <w:iCs/>
          <w:color w:val="000000"/>
          <w:sz w:val="20"/>
          <w:szCs w:val="20"/>
        </w:rPr>
        <w:t xml:space="preserve">Korean Journal of Medical Education, </w:t>
      </w:r>
      <w:r>
        <w:rPr>
          <w:rFonts w:ascii="Arial" w:hAnsi="Arial" w:cs="Arial"/>
          <w:color w:val="000000"/>
          <w:sz w:val="20"/>
          <w:szCs w:val="20"/>
        </w:rPr>
        <w:t>29(2), pp. 61-71. DOI</w:t>
      </w:r>
      <w:r w:rsidRPr="00B73191">
        <w:rPr>
          <w:rFonts w:ascii="Arial" w:hAnsi="Arial" w:cs="Arial"/>
          <w:color w:val="000000"/>
          <w:sz w:val="20"/>
          <w:szCs w:val="20"/>
        </w:rPr>
        <w:t xml:space="preserve">: </w:t>
      </w:r>
      <w:hyperlink r:id="rId9" w:tgtFrame="_blank" w:history="1">
        <w:r w:rsidRPr="00B73191">
          <w:rPr>
            <w:rStyle w:val="Hyperlink"/>
            <w:rFonts w:ascii="Arial" w:eastAsiaTheme="majorEastAsia" w:hAnsi="Arial" w:cs="Arial"/>
            <w:color w:val="2F312F"/>
            <w:sz w:val="20"/>
            <w:szCs w:val="20"/>
          </w:rPr>
          <w:t>https://doi.org/10.3946/kjme.2017.53</w:t>
        </w:r>
      </w:hyperlink>
      <w:r>
        <w:rPr>
          <w:rFonts w:ascii="Arial" w:hAnsi="Arial" w:cs="Arial"/>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12fed</w:t>
      </w:r>
      <w:r w:rsidRPr="00F02021">
        <w:rPr>
          <w:rFonts w:ascii="Arial" w:hAnsi="Arial" w:cs="Arial"/>
          <w:color w:val="000000"/>
          <w:sz w:val="20"/>
          <w:szCs w:val="20"/>
        </w:rPr>
        <w:t xml:space="preserve"> o Fai 2024).</w:t>
      </w:r>
    </w:p>
    <w:p w14:paraId="0C0DD023" w14:textId="77777777" w:rsidR="00DF7587" w:rsidRDefault="00DF7587" w:rsidP="00D927C1">
      <w:pPr>
        <w:pStyle w:val="NormalWeb"/>
        <w:rPr>
          <w:rFonts w:ascii="Arial" w:hAnsi="Arial" w:cs="Arial"/>
          <w:color w:val="000000"/>
          <w:sz w:val="20"/>
          <w:szCs w:val="20"/>
        </w:rPr>
      </w:pPr>
      <w:r>
        <w:rPr>
          <w:rFonts w:ascii="Arial" w:hAnsi="Arial" w:cs="Arial"/>
          <w:color w:val="000000"/>
          <w:sz w:val="20"/>
          <w:szCs w:val="20"/>
        </w:rPr>
        <w:t xml:space="preserve">Creswell, J.W. and </w:t>
      </w:r>
      <w:proofErr w:type="spellStart"/>
      <w:r>
        <w:rPr>
          <w:rFonts w:ascii="Arial" w:hAnsi="Arial" w:cs="Arial"/>
          <w:color w:val="000000"/>
          <w:sz w:val="20"/>
          <w:szCs w:val="20"/>
        </w:rPr>
        <w:t>Poth</w:t>
      </w:r>
      <w:proofErr w:type="spellEnd"/>
      <w:r>
        <w:rPr>
          <w:rFonts w:ascii="Arial" w:hAnsi="Arial" w:cs="Arial"/>
          <w:color w:val="000000"/>
          <w:sz w:val="20"/>
          <w:szCs w:val="20"/>
        </w:rPr>
        <w:t xml:space="preserve">, C.N. (2018) </w:t>
      </w:r>
      <w:r>
        <w:rPr>
          <w:rFonts w:ascii="Arial" w:hAnsi="Arial" w:cs="Arial"/>
          <w:i/>
          <w:iCs/>
          <w:color w:val="000000"/>
          <w:sz w:val="20"/>
          <w:szCs w:val="20"/>
        </w:rPr>
        <w:t xml:space="preserve">Qualitative inquiry &amp; research design: Choosing among five approaches. </w:t>
      </w:r>
      <w:r>
        <w:rPr>
          <w:rFonts w:ascii="Arial" w:hAnsi="Arial" w:cs="Arial"/>
          <w:color w:val="000000"/>
          <w:sz w:val="20"/>
          <w:szCs w:val="20"/>
        </w:rPr>
        <w:t>4</w:t>
      </w:r>
      <w:r>
        <w:rPr>
          <w:rFonts w:ascii="Arial" w:hAnsi="Arial" w:cs="Arial"/>
          <w:color w:val="000000"/>
          <w:sz w:val="20"/>
          <w:szCs w:val="20"/>
          <w:vertAlign w:val="superscript"/>
        </w:rPr>
        <w:t xml:space="preserve">th </w:t>
      </w:r>
      <w:proofErr w:type="spellStart"/>
      <w:r>
        <w:rPr>
          <w:rFonts w:ascii="Arial" w:hAnsi="Arial" w:cs="Arial"/>
          <w:color w:val="000000"/>
          <w:sz w:val="20"/>
          <w:szCs w:val="20"/>
        </w:rPr>
        <w:t>edn</w:t>
      </w:r>
      <w:proofErr w:type="spellEnd"/>
      <w:r>
        <w:rPr>
          <w:rFonts w:ascii="Arial" w:hAnsi="Arial" w:cs="Arial"/>
          <w:color w:val="000000"/>
          <w:sz w:val="20"/>
          <w:szCs w:val="20"/>
        </w:rPr>
        <w:t xml:space="preserve">. Los Angeles: Sage Publications Ltd.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16eg</w:t>
      </w:r>
      <w:r w:rsidRPr="00F02021">
        <w:rPr>
          <w:rFonts w:ascii="Arial" w:hAnsi="Arial" w:cs="Arial"/>
          <w:color w:val="000000"/>
          <w:sz w:val="20"/>
          <w:szCs w:val="20"/>
        </w:rPr>
        <w:t xml:space="preserve"> o Fai 2024).</w:t>
      </w:r>
    </w:p>
    <w:p w14:paraId="08F67DD9"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CYPCS (2006a) </w:t>
      </w:r>
      <w:r>
        <w:rPr>
          <w:rFonts w:ascii="Arial" w:hAnsi="Arial" w:cs="Arial"/>
          <w:i/>
          <w:iCs/>
          <w:color w:val="000000"/>
          <w:sz w:val="20"/>
          <w:szCs w:val="20"/>
        </w:rPr>
        <w:t xml:space="preserve">Article 12- I have the right to be listened to and taken seriously, The Children and Young People’s Commissioner Scotland.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0" w:history="1">
        <w:r w:rsidRPr="009F6AD4">
          <w:rPr>
            <w:rStyle w:val="Hyperlink"/>
            <w:rFonts w:ascii="Arial" w:hAnsi="Arial" w:cs="Arial"/>
            <w:sz w:val="20"/>
            <w:szCs w:val="20"/>
          </w:rPr>
          <w:t>https://www.cypcs.org.uk/rights/uncrc/articles/article-12/</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9f</w:t>
      </w:r>
      <w:r>
        <w:rPr>
          <w:rFonts w:ascii="Arial" w:hAnsi="Arial" w:cs="Arial"/>
          <w:color w:val="000000"/>
          <w:sz w:val="20"/>
          <w:szCs w:val="20"/>
        </w:rPr>
        <w:t>ed</w:t>
      </w:r>
      <w:r w:rsidRPr="00F02021">
        <w:rPr>
          <w:rFonts w:ascii="Arial" w:hAnsi="Arial" w:cs="Arial"/>
          <w:color w:val="000000"/>
          <w:sz w:val="20"/>
          <w:szCs w:val="20"/>
        </w:rPr>
        <w:t xml:space="preserve"> o Fai 2024)</w:t>
      </w:r>
      <w:r>
        <w:rPr>
          <w:rFonts w:ascii="Arial" w:hAnsi="Arial" w:cs="Arial"/>
          <w:color w:val="000000"/>
          <w:sz w:val="20"/>
          <w:szCs w:val="20"/>
        </w:rPr>
        <w:t xml:space="preserve">. </w:t>
      </w:r>
    </w:p>
    <w:p w14:paraId="7346AAF9" w14:textId="77777777" w:rsidR="00DF7587" w:rsidRPr="0032760F" w:rsidRDefault="00DF7587" w:rsidP="001239CA">
      <w:pPr>
        <w:pStyle w:val="NormalWeb"/>
        <w:rPr>
          <w:rFonts w:ascii="Arial" w:hAnsi="Arial" w:cs="Arial"/>
          <w:color w:val="000000"/>
          <w:sz w:val="20"/>
          <w:szCs w:val="20"/>
        </w:rPr>
      </w:pPr>
      <w:r>
        <w:rPr>
          <w:rFonts w:ascii="Arial" w:hAnsi="Arial" w:cs="Arial"/>
          <w:color w:val="000000"/>
          <w:sz w:val="20"/>
          <w:szCs w:val="20"/>
        </w:rPr>
        <w:t>CYPCS (2006</w:t>
      </w:r>
      <w:r>
        <w:rPr>
          <w:rFonts w:ascii="Arial" w:hAnsi="Arial" w:cs="Arial"/>
          <w:color w:val="000000"/>
          <w:sz w:val="20"/>
          <w:szCs w:val="20"/>
        </w:rPr>
        <w:t>b</w:t>
      </w:r>
      <w:r>
        <w:rPr>
          <w:rFonts w:ascii="Arial" w:hAnsi="Arial" w:cs="Arial"/>
          <w:color w:val="000000"/>
          <w:sz w:val="20"/>
          <w:szCs w:val="20"/>
        </w:rPr>
        <w:t xml:space="preserve">) </w:t>
      </w:r>
      <w:r>
        <w:rPr>
          <w:rFonts w:ascii="Arial" w:hAnsi="Arial" w:cs="Arial"/>
          <w:i/>
          <w:iCs/>
          <w:color w:val="000000"/>
          <w:sz w:val="20"/>
          <w:szCs w:val="20"/>
        </w:rPr>
        <w:t>Article 1</w:t>
      </w:r>
      <w:r>
        <w:rPr>
          <w:rFonts w:ascii="Arial" w:hAnsi="Arial" w:cs="Arial"/>
          <w:i/>
          <w:iCs/>
          <w:color w:val="000000"/>
          <w:sz w:val="20"/>
          <w:szCs w:val="20"/>
        </w:rPr>
        <w:t>6</w:t>
      </w:r>
      <w:r>
        <w:rPr>
          <w:rFonts w:ascii="Arial" w:hAnsi="Arial" w:cs="Arial"/>
          <w:i/>
          <w:iCs/>
          <w:color w:val="000000"/>
          <w:sz w:val="20"/>
          <w:szCs w:val="20"/>
        </w:rPr>
        <w:t>- I have the right to</w:t>
      </w:r>
      <w:r>
        <w:rPr>
          <w:rFonts w:ascii="Arial" w:hAnsi="Arial" w:cs="Arial"/>
          <w:i/>
          <w:iCs/>
          <w:color w:val="000000"/>
          <w:sz w:val="20"/>
          <w:szCs w:val="20"/>
        </w:rPr>
        <w:t xml:space="preserve"> keep some things private. The Children and Young Peoples Commissioner Scotland.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1" w:history="1">
        <w:r w:rsidRPr="009F6AD4">
          <w:rPr>
            <w:rStyle w:val="Hyperlink"/>
            <w:rFonts w:ascii="Arial" w:hAnsi="Arial" w:cs="Arial"/>
            <w:sz w:val="20"/>
            <w:szCs w:val="20"/>
          </w:rPr>
          <w:t>https://www.cypcs.org.uk/rights/uncrc/articles/article-16/</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24ydd </w:t>
      </w:r>
      <w:r w:rsidRPr="00F02021">
        <w:rPr>
          <w:rFonts w:ascii="Arial" w:hAnsi="Arial" w:cs="Arial"/>
          <w:color w:val="000000"/>
          <w:sz w:val="20"/>
          <w:szCs w:val="20"/>
        </w:rPr>
        <w:t>o Fai 2024)</w:t>
      </w:r>
      <w:r>
        <w:rPr>
          <w:rFonts w:ascii="Arial" w:hAnsi="Arial" w:cs="Arial"/>
          <w:color w:val="000000"/>
          <w:sz w:val="20"/>
          <w:szCs w:val="20"/>
        </w:rPr>
        <w:t>.</w:t>
      </w:r>
      <w:r>
        <w:rPr>
          <w:rFonts w:ascii="Arial" w:hAnsi="Arial" w:cs="Arial"/>
          <w:color w:val="000000"/>
          <w:sz w:val="20"/>
          <w:szCs w:val="20"/>
        </w:rPr>
        <w:t xml:space="preserve"> </w:t>
      </w:r>
    </w:p>
    <w:p w14:paraId="7919F4AF" w14:textId="77777777" w:rsidR="00DF7587" w:rsidRPr="00F02021" w:rsidRDefault="00DF7587" w:rsidP="00D70014">
      <w:pPr>
        <w:rPr>
          <w:rFonts w:ascii="Arial" w:hAnsi="Arial" w:cs="Arial"/>
          <w:color w:val="000000"/>
          <w:sz w:val="20"/>
          <w:szCs w:val="20"/>
        </w:rPr>
      </w:pPr>
      <w:r w:rsidRPr="00F02021">
        <w:rPr>
          <w:rFonts w:ascii="Arial" w:hAnsi="Arial" w:cs="Arial"/>
          <w:sz w:val="20"/>
          <w:szCs w:val="20"/>
        </w:rPr>
        <w:t>Daugherty, L.</w:t>
      </w:r>
      <w:r w:rsidRPr="00F02021">
        <w:rPr>
          <w:rStyle w:val="apple-converted-space"/>
          <w:rFonts w:ascii="Arial" w:eastAsiaTheme="majorEastAsia" w:hAnsi="Arial" w:cs="Arial"/>
          <w:color w:val="000000"/>
          <w:sz w:val="20"/>
          <w:szCs w:val="20"/>
        </w:rPr>
        <w:t> </w:t>
      </w:r>
      <w:r w:rsidRPr="00F02021">
        <w:rPr>
          <w:rFonts w:ascii="Arial" w:hAnsi="Arial" w:cs="Arial"/>
          <w:sz w:val="20"/>
          <w:szCs w:val="20"/>
        </w:rPr>
        <w:t>et al.</w:t>
      </w:r>
      <w:r w:rsidRPr="00F02021">
        <w:rPr>
          <w:rStyle w:val="apple-converted-space"/>
          <w:rFonts w:ascii="Arial" w:eastAsiaTheme="majorEastAsia" w:hAnsi="Arial" w:cs="Arial"/>
          <w:color w:val="000000"/>
          <w:sz w:val="20"/>
          <w:szCs w:val="20"/>
        </w:rPr>
        <w:t> </w:t>
      </w:r>
      <w:r w:rsidRPr="00F02021">
        <w:rPr>
          <w:rFonts w:ascii="Arial" w:hAnsi="Arial" w:cs="Arial"/>
          <w:sz w:val="20"/>
          <w:szCs w:val="20"/>
        </w:rPr>
        <w:t>(2014)</w:t>
      </w:r>
      <w:r w:rsidRPr="00F02021">
        <w:rPr>
          <w:rStyle w:val="apple-converted-space"/>
          <w:rFonts w:ascii="Arial" w:eastAsiaTheme="majorEastAsia" w:hAnsi="Arial" w:cs="Arial"/>
          <w:color w:val="000000"/>
          <w:sz w:val="20"/>
          <w:szCs w:val="20"/>
        </w:rPr>
        <w:t> </w:t>
      </w:r>
      <w:r w:rsidRPr="00F02021">
        <w:rPr>
          <w:rFonts w:ascii="Arial" w:hAnsi="Arial" w:cs="Arial"/>
          <w:i/>
          <w:iCs/>
          <w:sz w:val="20"/>
          <w:szCs w:val="20"/>
        </w:rPr>
        <w:t>Getting on the same page: Identifying goals for technology use in early childhood education</w:t>
      </w:r>
      <w:r w:rsidRPr="00F02021">
        <w:rPr>
          <w:rFonts w:ascii="Arial" w:hAnsi="Arial" w:cs="Arial"/>
          <w:sz w:val="20"/>
          <w:szCs w:val="20"/>
        </w:rPr>
        <w:t>. RAND Corporation.</w:t>
      </w:r>
      <w:r w:rsidRPr="00F02021">
        <w:rPr>
          <w:rStyle w:val="apple-converted-space"/>
          <w:rFonts w:ascii="Arial" w:hAnsi="Arial" w:cs="Arial"/>
          <w:color w:val="000000"/>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2ail</w:t>
      </w:r>
      <w:r w:rsidRPr="00F02021">
        <w:rPr>
          <w:rFonts w:ascii="Arial" w:hAnsi="Arial" w:cs="Arial"/>
          <w:color w:val="000000"/>
          <w:sz w:val="20"/>
          <w:szCs w:val="20"/>
        </w:rPr>
        <w:t xml:space="preserve"> o Fai 2024)</w:t>
      </w:r>
      <w:r w:rsidRPr="00F02021">
        <w:rPr>
          <w:rFonts w:ascii="Arial" w:hAnsi="Arial" w:cs="Arial"/>
          <w:color w:val="000000"/>
          <w:sz w:val="20"/>
          <w:szCs w:val="20"/>
        </w:rPr>
        <w:t>.</w:t>
      </w:r>
    </w:p>
    <w:p w14:paraId="73CCE2DE"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Department for Education (2023) </w:t>
      </w:r>
      <w:r>
        <w:rPr>
          <w:rFonts w:ascii="Arial" w:hAnsi="Arial" w:cs="Arial"/>
          <w:i/>
          <w:iCs/>
          <w:color w:val="000000"/>
          <w:sz w:val="20"/>
          <w:szCs w:val="20"/>
        </w:rPr>
        <w:t xml:space="preserve">Research </w:t>
      </w:r>
      <w:proofErr w:type="gramStart"/>
      <w:r>
        <w:rPr>
          <w:rFonts w:ascii="Arial" w:hAnsi="Arial" w:cs="Arial"/>
          <w:i/>
          <w:iCs/>
          <w:color w:val="000000"/>
          <w:sz w:val="20"/>
          <w:szCs w:val="20"/>
        </w:rPr>
        <w:t>With</w:t>
      </w:r>
      <w:proofErr w:type="gramEnd"/>
      <w:r>
        <w:rPr>
          <w:rFonts w:ascii="Arial" w:hAnsi="Arial" w:cs="Arial"/>
          <w:i/>
          <w:iCs/>
          <w:color w:val="000000"/>
          <w:sz w:val="20"/>
          <w:szCs w:val="20"/>
        </w:rPr>
        <w:t xml:space="preserve"> Children and Young People, Department for Education User Research Manual.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2" w:history="1">
        <w:r w:rsidRPr="009F6AD4">
          <w:rPr>
            <w:rStyle w:val="Hyperlink"/>
            <w:rFonts w:ascii="Arial" w:hAnsi="Arial" w:cs="Arial"/>
            <w:sz w:val="20"/>
            <w:szCs w:val="20"/>
          </w:rPr>
          <w:t>https://user-research.education.gov.uk/guidance/ethics-and-safeguarding/research-with-children-and-young-people</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18</w:t>
      </w:r>
      <w:r>
        <w:rPr>
          <w:rFonts w:ascii="Arial" w:hAnsi="Arial" w:cs="Arial"/>
          <w:color w:val="000000"/>
          <w:sz w:val="20"/>
          <w:szCs w:val="20"/>
        </w:rPr>
        <w:t>f</w:t>
      </w:r>
      <w:r>
        <w:rPr>
          <w:rFonts w:ascii="Arial" w:hAnsi="Arial" w:cs="Arial"/>
          <w:color w:val="000000"/>
          <w:sz w:val="20"/>
          <w:szCs w:val="20"/>
        </w:rPr>
        <w:t>ed</w:t>
      </w:r>
      <w:r w:rsidRPr="00F02021">
        <w:rPr>
          <w:rFonts w:ascii="Arial" w:hAnsi="Arial" w:cs="Arial"/>
          <w:color w:val="000000"/>
          <w:sz w:val="20"/>
          <w:szCs w:val="20"/>
        </w:rPr>
        <w:t xml:space="preserve"> o Fai 2024).</w:t>
      </w:r>
    </w:p>
    <w:p w14:paraId="16286440" w14:textId="77777777" w:rsidR="00DF7587" w:rsidRDefault="00DF7587" w:rsidP="00D56083">
      <w:pPr>
        <w:pStyle w:val="NormalWeb"/>
        <w:rPr>
          <w:rFonts w:ascii="Arial" w:hAnsi="Arial" w:cs="Arial"/>
          <w:color w:val="000000"/>
          <w:sz w:val="20"/>
          <w:szCs w:val="20"/>
        </w:rPr>
      </w:pPr>
      <w:r>
        <w:rPr>
          <w:rFonts w:ascii="Arial" w:hAnsi="Arial" w:cs="Arial"/>
          <w:color w:val="000000"/>
          <w:sz w:val="20"/>
          <w:szCs w:val="20"/>
        </w:rPr>
        <w:t xml:space="preserve">Dickson-Swift, V. </w:t>
      </w:r>
      <w:r w:rsidRPr="00B0442A">
        <w:rPr>
          <w:rFonts w:ascii="Arial" w:hAnsi="Arial" w:cs="Arial"/>
          <w:i/>
          <w:iCs/>
          <w:color w:val="000000"/>
          <w:sz w:val="20"/>
          <w:szCs w:val="20"/>
        </w:rPr>
        <w:t>et al.</w:t>
      </w:r>
      <w:r>
        <w:rPr>
          <w:rFonts w:ascii="Arial" w:hAnsi="Arial" w:cs="Arial"/>
          <w:color w:val="000000"/>
          <w:sz w:val="20"/>
          <w:szCs w:val="20"/>
        </w:rPr>
        <w:t xml:space="preserve"> (2008) ‘Risk to Researchers in Qualitative Research on Sensitive Topics: Issues and Strategies’, </w:t>
      </w:r>
      <w:r>
        <w:rPr>
          <w:rFonts w:ascii="Arial" w:hAnsi="Arial" w:cs="Arial"/>
          <w:i/>
          <w:iCs/>
          <w:color w:val="000000"/>
          <w:sz w:val="20"/>
          <w:szCs w:val="20"/>
        </w:rPr>
        <w:t xml:space="preserve">Qualitative Health Research, </w:t>
      </w:r>
      <w:r>
        <w:rPr>
          <w:rFonts w:ascii="Arial" w:hAnsi="Arial" w:cs="Arial"/>
          <w:color w:val="000000"/>
          <w:sz w:val="20"/>
          <w:szCs w:val="20"/>
        </w:rPr>
        <w:t xml:space="preserve">18(1), pp. 133-144. DOI: 10.1177/10497309007.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23fed </w:t>
      </w:r>
      <w:r w:rsidRPr="00F02021">
        <w:rPr>
          <w:rFonts w:ascii="Arial" w:hAnsi="Arial" w:cs="Arial"/>
          <w:color w:val="000000"/>
          <w:sz w:val="20"/>
          <w:szCs w:val="20"/>
        </w:rPr>
        <w:t>o Fai 2024)</w:t>
      </w:r>
      <w:r>
        <w:rPr>
          <w:rFonts w:ascii="Arial" w:hAnsi="Arial" w:cs="Arial"/>
          <w:color w:val="000000"/>
          <w:sz w:val="20"/>
          <w:szCs w:val="20"/>
        </w:rPr>
        <w:t>.</w:t>
      </w:r>
    </w:p>
    <w:p w14:paraId="269A99A2" w14:textId="77777777" w:rsidR="00DF7587" w:rsidRDefault="00DF7587" w:rsidP="000F68F4">
      <w:pPr>
        <w:spacing w:line="276" w:lineRule="auto"/>
        <w:rPr>
          <w:rFonts w:ascii="Arial" w:hAnsi="Arial" w:cs="Arial"/>
          <w:color w:val="000000"/>
          <w:sz w:val="20"/>
          <w:szCs w:val="20"/>
        </w:rPr>
      </w:pPr>
      <w:proofErr w:type="spellStart"/>
      <w:r>
        <w:rPr>
          <w:rFonts w:ascii="Arial" w:hAnsi="Arial" w:cs="Arial"/>
          <w:color w:val="000000"/>
          <w:sz w:val="20"/>
          <w:szCs w:val="20"/>
        </w:rPr>
        <w:lastRenderedPageBreak/>
        <w:t>Elfil</w:t>
      </w:r>
      <w:proofErr w:type="spellEnd"/>
      <w:r>
        <w:rPr>
          <w:rFonts w:ascii="Arial" w:hAnsi="Arial" w:cs="Arial"/>
          <w:color w:val="000000"/>
          <w:sz w:val="20"/>
          <w:szCs w:val="20"/>
        </w:rPr>
        <w:t xml:space="preserve">, M. and </w:t>
      </w:r>
      <w:proofErr w:type="spellStart"/>
      <w:r>
        <w:rPr>
          <w:rFonts w:ascii="Arial" w:hAnsi="Arial" w:cs="Arial"/>
          <w:color w:val="000000"/>
          <w:sz w:val="20"/>
          <w:szCs w:val="20"/>
        </w:rPr>
        <w:t>Negida</w:t>
      </w:r>
      <w:proofErr w:type="spellEnd"/>
      <w:r>
        <w:rPr>
          <w:rFonts w:ascii="Arial" w:hAnsi="Arial" w:cs="Arial"/>
          <w:color w:val="000000"/>
          <w:sz w:val="20"/>
          <w:szCs w:val="20"/>
        </w:rPr>
        <w:t xml:space="preserve">, A. (2017) ‘Sampling Methods in Clinical research; an Educational Review’, </w:t>
      </w:r>
      <w:r>
        <w:rPr>
          <w:rFonts w:ascii="Arial" w:hAnsi="Arial" w:cs="Arial"/>
          <w:i/>
          <w:iCs/>
          <w:color w:val="000000"/>
          <w:sz w:val="20"/>
          <w:szCs w:val="20"/>
        </w:rPr>
        <w:t xml:space="preserve">Emergency (Tehran, Iran), </w:t>
      </w:r>
      <w:r>
        <w:rPr>
          <w:rFonts w:ascii="Arial" w:hAnsi="Arial" w:cs="Arial"/>
          <w:color w:val="000000"/>
          <w:sz w:val="20"/>
          <w:szCs w:val="20"/>
        </w:rPr>
        <w:t xml:space="preserve">5(1).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3" w:history="1">
        <w:r w:rsidRPr="009F6AD4">
          <w:rPr>
            <w:rStyle w:val="Hyperlink"/>
            <w:rFonts w:ascii="Arial" w:hAnsi="Arial" w:cs="Arial"/>
            <w:sz w:val="20"/>
            <w:szCs w:val="20"/>
          </w:rPr>
          <w:t>https://www.ncbi.nlm.nih.gov/pmc/articles/PMC5325924/</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10fed</w:t>
      </w:r>
      <w:r w:rsidRPr="00F02021">
        <w:rPr>
          <w:rFonts w:ascii="Arial" w:hAnsi="Arial" w:cs="Arial"/>
          <w:color w:val="000000"/>
          <w:sz w:val="20"/>
          <w:szCs w:val="20"/>
        </w:rPr>
        <w:t xml:space="preserve"> o Fai 2024).</w:t>
      </w:r>
    </w:p>
    <w:p w14:paraId="1404A00A" w14:textId="77777777" w:rsidR="00DF7587" w:rsidRDefault="00DF7587" w:rsidP="009915BA">
      <w:pPr>
        <w:pStyle w:val="NormalWeb"/>
        <w:rPr>
          <w:rFonts w:ascii="Arial" w:hAnsi="Arial" w:cs="Arial"/>
          <w:sz w:val="20"/>
          <w:szCs w:val="20"/>
        </w:rPr>
      </w:pPr>
      <w:proofErr w:type="spellStart"/>
      <w:r>
        <w:rPr>
          <w:rFonts w:ascii="Arial" w:hAnsi="Arial" w:cs="Arial"/>
          <w:color w:val="000000"/>
          <w:sz w:val="20"/>
          <w:szCs w:val="20"/>
        </w:rPr>
        <w:t>Etikan</w:t>
      </w:r>
      <w:proofErr w:type="spellEnd"/>
      <w:r>
        <w:rPr>
          <w:rFonts w:ascii="Arial" w:hAnsi="Arial" w:cs="Arial"/>
          <w:color w:val="000000"/>
          <w:sz w:val="20"/>
          <w:szCs w:val="20"/>
        </w:rPr>
        <w:t xml:space="preserve">, li. and </w:t>
      </w:r>
      <w:proofErr w:type="spellStart"/>
      <w:r>
        <w:rPr>
          <w:rFonts w:ascii="Arial" w:hAnsi="Arial" w:cs="Arial"/>
          <w:color w:val="000000"/>
          <w:sz w:val="20"/>
          <w:szCs w:val="20"/>
        </w:rPr>
        <w:t>Bala</w:t>
      </w:r>
      <w:proofErr w:type="spellEnd"/>
      <w:r>
        <w:rPr>
          <w:rFonts w:ascii="Arial" w:hAnsi="Arial" w:cs="Arial"/>
          <w:color w:val="000000"/>
          <w:sz w:val="20"/>
          <w:szCs w:val="20"/>
        </w:rPr>
        <w:t xml:space="preserve">, K. (2017) ‘Sampling and sampling methods’, </w:t>
      </w:r>
      <w:r>
        <w:rPr>
          <w:rFonts w:ascii="Arial" w:hAnsi="Arial" w:cs="Arial"/>
          <w:i/>
          <w:iCs/>
          <w:color w:val="000000"/>
          <w:sz w:val="20"/>
          <w:szCs w:val="20"/>
        </w:rPr>
        <w:t xml:space="preserve">Biometrics &amp; Biostatistics International Journal, </w:t>
      </w:r>
      <w:r>
        <w:rPr>
          <w:rFonts w:ascii="Arial" w:hAnsi="Arial" w:cs="Arial"/>
          <w:color w:val="000000"/>
          <w:sz w:val="20"/>
          <w:szCs w:val="20"/>
        </w:rPr>
        <w:t xml:space="preserve">5(6), pp. 215-217. </w:t>
      </w:r>
      <w:r>
        <w:rPr>
          <w:rFonts w:ascii="Arial" w:hAnsi="Arial" w:cs="Arial"/>
          <w:sz w:val="20"/>
          <w:szCs w:val="20"/>
        </w:rPr>
        <w:t>DOI</w:t>
      </w:r>
      <w:r w:rsidRPr="009915BA">
        <w:rPr>
          <w:rFonts w:ascii="Arial" w:hAnsi="Arial" w:cs="Arial"/>
          <w:sz w:val="20"/>
          <w:szCs w:val="20"/>
        </w:rPr>
        <w:t>: 10.15406/bbij.2017.05.00149</w:t>
      </w:r>
      <w:r>
        <w:rPr>
          <w:rFonts w:ascii="Arial" w:hAnsi="Arial" w:cs="Arial"/>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10fed</w:t>
      </w:r>
      <w:r w:rsidRPr="00F02021">
        <w:rPr>
          <w:rFonts w:ascii="Arial" w:hAnsi="Arial" w:cs="Arial"/>
          <w:color w:val="000000"/>
          <w:sz w:val="20"/>
          <w:szCs w:val="20"/>
        </w:rPr>
        <w:t xml:space="preserve"> o Fai 2024).</w:t>
      </w:r>
      <w:r w:rsidRPr="009915BA">
        <w:rPr>
          <w:rFonts w:ascii="Arial" w:hAnsi="Arial" w:cs="Arial"/>
          <w:sz w:val="20"/>
          <w:szCs w:val="20"/>
        </w:rPr>
        <w:t xml:space="preserve"> </w:t>
      </w:r>
    </w:p>
    <w:p w14:paraId="107C5E5A" w14:textId="77777777" w:rsidR="00DF7587" w:rsidRDefault="00DF7587" w:rsidP="00B84533">
      <w:pPr>
        <w:pStyle w:val="NormalWeb"/>
        <w:rPr>
          <w:rFonts w:ascii="Arial" w:hAnsi="Arial" w:cs="Arial"/>
          <w:color w:val="000000"/>
          <w:sz w:val="20"/>
          <w:szCs w:val="20"/>
        </w:rPr>
      </w:pPr>
      <w:r>
        <w:rPr>
          <w:rFonts w:ascii="Arial" w:hAnsi="Arial" w:cs="Arial"/>
          <w:color w:val="000000"/>
          <w:sz w:val="20"/>
          <w:szCs w:val="20"/>
        </w:rPr>
        <w:t xml:space="preserve">Fry, D.E. (2018) ‘The Hawthorne Effect Revisited’, </w:t>
      </w:r>
      <w:r>
        <w:rPr>
          <w:rFonts w:ascii="Arial" w:hAnsi="Arial" w:cs="Arial"/>
          <w:i/>
          <w:iCs/>
          <w:color w:val="000000"/>
          <w:sz w:val="20"/>
          <w:szCs w:val="20"/>
        </w:rPr>
        <w:t xml:space="preserve">Diseases of the Colon &amp; Rectum, </w:t>
      </w:r>
      <w:r>
        <w:rPr>
          <w:rFonts w:ascii="Arial" w:hAnsi="Arial" w:cs="Arial"/>
          <w:color w:val="000000"/>
          <w:sz w:val="20"/>
          <w:szCs w:val="20"/>
        </w:rPr>
        <w:t xml:space="preserve">61(1), pp. 6-7. DOI: </w:t>
      </w:r>
      <w:hyperlink r:id="rId14" w:history="1">
        <w:r w:rsidRPr="009F6AD4">
          <w:rPr>
            <w:rStyle w:val="Hyperlink"/>
            <w:rFonts w:ascii="Arial" w:hAnsi="Arial" w:cs="Arial"/>
            <w:sz w:val="20"/>
            <w:szCs w:val="20"/>
          </w:rPr>
          <w:t>https://journals.lww.com/dcrjournal/fulltext/2018/01000/the_hawthorne_effect_revisited.3.aspx</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4ydd</w:t>
      </w:r>
      <w:r w:rsidRPr="00F02021">
        <w:rPr>
          <w:rFonts w:ascii="Arial" w:hAnsi="Arial" w:cs="Arial"/>
          <w:color w:val="000000"/>
          <w:sz w:val="20"/>
          <w:szCs w:val="20"/>
        </w:rPr>
        <w:t xml:space="preserve"> o Fai 2024).</w:t>
      </w:r>
    </w:p>
    <w:p w14:paraId="0E3C5773"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General Medical Council (2020) </w:t>
      </w:r>
      <w:r>
        <w:rPr>
          <w:rFonts w:ascii="Arial" w:hAnsi="Arial" w:cs="Arial"/>
          <w:i/>
          <w:iCs/>
          <w:color w:val="000000"/>
          <w:sz w:val="20"/>
          <w:szCs w:val="20"/>
        </w:rPr>
        <w:t xml:space="preserve">Good Practise in Research and Consent to Research.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5" w:history="1">
        <w:r w:rsidRPr="009F6AD4">
          <w:rPr>
            <w:rStyle w:val="Hyperlink"/>
            <w:rFonts w:ascii="Arial" w:hAnsi="Arial" w:cs="Arial"/>
            <w:sz w:val="20"/>
            <w:szCs w:val="20"/>
          </w:rPr>
          <w:t>https://www.gmc-uk.org/-/media/documents/Good_practice_in_research_and_consent_to_research.pdf_58834843.pdf</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18</w:t>
      </w:r>
      <w:r>
        <w:rPr>
          <w:rFonts w:ascii="Arial" w:hAnsi="Arial" w:cs="Arial"/>
          <w:color w:val="000000"/>
          <w:sz w:val="20"/>
          <w:szCs w:val="20"/>
        </w:rPr>
        <w:t>f</w:t>
      </w:r>
      <w:r>
        <w:rPr>
          <w:rFonts w:ascii="Arial" w:hAnsi="Arial" w:cs="Arial"/>
          <w:color w:val="000000"/>
          <w:sz w:val="20"/>
          <w:szCs w:val="20"/>
        </w:rPr>
        <w:t>ed</w:t>
      </w:r>
      <w:r w:rsidRPr="00F02021">
        <w:rPr>
          <w:rFonts w:ascii="Arial" w:hAnsi="Arial" w:cs="Arial"/>
          <w:color w:val="000000"/>
          <w:sz w:val="20"/>
          <w:szCs w:val="20"/>
        </w:rPr>
        <w:t xml:space="preserve"> o Fai 2024).</w:t>
      </w:r>
    </w:p>
    <w:p w14:paraId="3BF38575" w14:textId="77777777" w:rsidR="00DF7587" w:rsidRDefault="00DF7587" w:rsidP="00D56083">
      <w:pPr>
        <w:pStyle w:val="NormalWeb"/>
        <w:rPr>
          <w:rFonts w:ascii="Arial" w:hAnsi="Arial" w:cs="Arial"/>
          <w:color w:val="000000"/>
          <w:sz w:val="20"/>
          <w:szCs w:val="20"/>
        </w:rPr>
      </w:pPr>
      <w:proofErr w:type="spellStart"/>
      <w:r>
        <w:rPr>
          <w:rFonts w:ascii="Arial" w:hAnsi="Arial" w:cs="Arial"/>
          <w:color w:val="000000"/>
          <w:sz w:val="20"/>
          <w:szCs w:val="20"/>
        </w:rPr>
        <w:t>Glasius</w:t>
      </w:r>
      <w:proofErr w:type="spellEnd"/>
      <w:r>
        <w:rPr>
          <w:rFonts w:ascii="Arial" w:hAnsi="Arial" w:cs="Arial"/>
          <w:color w:val="000000"/>
          <w:sz w:val="20"/>
          <w:szCs w:val="20"/>
        </w:rPr>
        <w:t xml:space="preserve">, M. </w:t>
      </w:r>
      <w:r w:rsidRPr="006D2A71">
        <w:rPr>
          <w:rFonts w:ascii="Arial" w:hAnsi="Arial" w:cs="Arial"/>
          <w:i/>
          <w:iCs/>
          <w:color w:val="000000"/>
          <w:sz w:val="20"/>
          <w:szCs w:val="20"/>
        </w:rPr>
        <w:t>et al.</w:t>
      </w:r>
      <w:r>
        <w:rPr>
          <w:rFonts w:ascii="Arial" w:hAnsi="Arial" w:cs="Arial"/>
          <w:color w:val="000000"/>
          <w:sz w:val="20"/>
          <w:szCs w:val="20"/>
        </w:rPr>
        <w:t xml:space="preserve"> (2018) </w:t>
      </w:r>
      <w:r>
        <w:rPr>
          <w:rFonts w:ascii="Arial" w:hAnsi="Arial" w:cs="Arial"/>
          <w:i/>
          <w:iCs/>
          <w:color w:val="000000"/>
          <w:sz w:val="20"/>
          <w:szCs w:val="20"/>
        </w:rPr>
        <w:t xml:space="preserve">Research, Ethics and Risk in the Authoritarian Field. </w:t>
      </w:r>
      <w:r>
        <w:rPr>
          <w:rFonts w:ascii="Arial" w:hAnsi="Arial" w:cs="Arial"/>
          <w:color w:val="000000"/>
          <w:sz w:val="20"/>
          <w:szCs w:val="20"/>
        </w:rPr>
        <w:t xml:space="preserve">Cham: Springer International Publishing.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6" w:history="1">
        <w:r w:rsidRPr="009F6AD4">
          <w:rPr>
            <w:rStyle w:val="Hyperlink"/>
            <w:rFonts w:ascii="Arial" w:hAnsi="Arial" w:cs="Arial"/>
            <w:sz w:val="20"/>
            <w:szCs w:val="20"/>
          </w:rPr>
          <w:t>https://link.springer.com/book/10.1007/978-3-319-68966-1</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23fed </w:t>
      </w:r>
      <w:r w:rsidRPr="00F02021">
        <w:rPr>
          <w:rFonts w:ascii="Arial" w:hAnsi="Arial" w:cs="Arial"/>
          <w:color w:val="000000"/>
          <w:sz w:val="20"/>
          <w:szCs w:val="20"/>
        </w:rPr>
        <w:t>o Fai 2024)</w:t>
      </w:r>
      <w:r>
        <w:rPr>
          <w:rFonts w:ascii="Arial" w:hAnsi="Arial" w:cs="Arial"/>
          <w:color w:val="000000"/>
          <w:sz w:val="20"/>
          <w:szCs w:val="20"/>
        </w:rPr>
        <w:t xml:space="preserve">. </w:t>
      </w:r>
    </w:p>
    <w:p w14:paraId="0853B991" w14:textId="77777777" w:rsidR="00DF7587" w:rsidRDefault="00DF7587" w:rsidP="009655C8">
      <w:pPr>
        <w:pStyle w:val="NormalWeb"/>
        <w:rPr>
          <w:rFonts w:ascii="Arial" w:hAnsi="Arial" w:cs="Arial"/>
          <w:color w:val="000000"/>
          <w:sz w:val="20"/>
          <w:szCs w:val="20"/>
        </w:rPr>
      </w:pPr>
      <w:r>
        <w:rPr>
          <w:rFonts w:ascii="Arial" w:hAnsi="Arial" w:cs="Arial"/>
          <w:color w:val="000000"/>
          <w:sz w:val="20"/>
          <w:szCs w:val="20"/>
        </w:rPr>
        <w:t>Gov.uk (</w:t>
      </w:r>
      <w:proofErr w:type="gramStart"/>
      <w:r>
        <w:rPr>
          <w:rFonts w:ascii="Arial" w:hAnsi="Arial" w:cs="Arial"/>
          <w:color w:val="000000"/>
          <w:sz w:val="20"/>
          <w:szCs w:val="20"/>
        </w:rPr>
        <w:t>2018)a</w:t>
      </w:r>
      <w:proofErr w:type="gramEnd"/>
      <w:r>
        <w:rPr>
          <w:rFonts w:ascii="Arial" w:hAnsi="Arial" w:cs="Arial"/>
          <w:color w:val="000000"/>
          <w:sz w:val="20"/>
          <w:szCs w:val="20"/>
        </w:rPr>
        <w:t xml:space="preserve"> </w:t>
      </w:r>
      <w:r>
        <w:rPr>
          <w:rFonts w:ascii="Arial" w:hAnsi="Arial" w:cs="Arial"/>
          <w:i/>
          <w:iCs/>
          <w:color w:val="000000"/>
          <w:sz w:val="20"/>
          <w:szCs w:val="20"/>
        </w:rPr>
        <w:t xml:space="preserve">Managing user research data and participant privacy.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7" w:history="1">
        <w:r w:rsidRPr="009F6AD4">
          <w:rPr>
            <w:rStyle w:val="Hyperlink"/>
            <w:rFonts w:ascii="Arial" w:hAnsi="Arial" w:cs="Arial"/>
            <w:sz w:val="20"/>
            <w:szCs w:val="20"/>
          </w:rPr>
          <w:t>https://www.</w:t>
        </w:r>
        <w:r w:rsidRPr="009F6AD4">
          <w:rPr>
            <w:rStyle w:val="Hyperlink"/>
            <w:rFonts w:ascii="Arial" w:hAnsi="Arial" w:cs="Arial"/>
            <w:sz w:val="20"/>
            <w:szCs w:val="20"/>
          </w:rPr>
          <w:t>g</w:t>
        </w:r>
        <w:r w:rsidRPr="009F6AD4">
          <w:rPr>
            <w:rStyle w:val="Hyperlink"/>
            <w:rFonts w:ascii="Arial" w:hAnsi="Arial" w:cs="Arial"/>
            <w:sz w:val="20"/>
            <w:szCs w:val="20"/>
          </w:rPr>
          <w:t>ov.uk/service-manual/user-resear</w:t>
        </w:r>
        <w:r w:rsidRPr="009F6AD4">
          <w:rPr>
            <w:rStyle w:val="Hyperlink"/>
            <w:rFonts w:ascii="Arial" w:hAnsi="Arial" w:cs="Arial"/>
            <w:sz w:val="20"/>
            <w:szCs w:val="20"/>
          </w:rPr>
          <w:t>c</w:t>
        </w:r>
        <w:r w:rsidRPr="009F6AD4">
          <w:rPr>
            <w:rStyle w:val="Hyperlink"/>
            <w:rFonts w:ascii="Arial" w:hAnsi="Arial" w:cs="Arial"/>
            <w:sz w:val="20"/>
            <w:szCs w:val="20"/>
          </w:rPr>
          <w:t>h/managing-user-research-data-participant-privacy</w:t>
        </w:r>
      </w:hyperlink>
      <w:r>
        <w:rPr>
          <w:rFonts w:ascii="Arial" w:hAnsi="Arial" w:cs="Arial"/>
          <w:color w:val="000000"/>
          <w:sz w:val="20"/>
          <w:szCs w:val="20"/>
        </w:rPr>
        <w:t xml:space="preserve"> (</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21ain</w:t>
      </w:r>
      <w:r w:rsidRPr="00F02021">
        <w:rPr>
          <w:rFonts w:ascii="Arial" w:hAnsi="Arial" w:cs="Arial"/>
          <w:color w:val="000000"/>
          <w:sz w:val="20"/>
          <w:szCs w:val="20"/>
        </w:rPr>
        <w:t xml:space="preserve"> o Fai 2024)</w:t>
      </w:r>
      <w:r>
        <w:rPr>
          <w:rFonts w:ascii="Arial" w:hAnsi="Arial" w:cs="Arial"/>
          <w:color w:val="000000"/>
          <w:sz w:val="20"/>
          <w:szCs w:val="20"/>
        </w:rPr>
        <w:t xml:space="preserve">.  </w:t>
      </w:r>
    </w:p>
    <w:p w14:paraId="0F029DE9" w14:textId="77777777" w:rsidR="00DF7587" w:rsidRDefault="00DF7587" w:rsidP="001239CA">
      <w:pPr>
        <w:pStyle w:val="NormalWeb"/>
        <w:rPr>
          <w:rFonts w:ascii="Arial" w:hAnsi="Arial" w:cs="Arial"/>
          <w:color w:val="000000"/>
          <w:sz w:val="20"/>
          <w:szCs w:val="20"/>
        </w:rPr>
      </w:pPr>
      <w:r>
        <w:rPr>
          <w:rFonts w:ascii="Arial" w:hAnsi="Arial" w:cs="Arial"/>
          <w:color w:val="000000"/>
          <w:sz w:val="20"/>
          <w:szCs w:val="20"/>
        </w:rPr>
        <w:t xml:space="preserve">Gov.uk (2018b) </w:t>
      </w:r>
      <w:r>
        <w:rPr>
          <w:rFonts w:ascii="Arial" w:hAnsi="Arial" w:cs="Arial"/>
          <w:i/>
          <w:iCs/>
          <w:color w:val="000000"/>
          <w:sz w:val="20"/>
          <w:szCs w:val="20"/>
        </w:rPr>
        <w:t xml:space="preserve">Data protection.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8" w:history="1">
        <w:r w:rsidRPr="009F6AD4">
          <w:rPr>
            <w:rStyle w:val="Hyperlink"/>
            <w:rFonts w:ascii="Arial" w:hAnsi="Arial" w:cs="Arial"/>
            <w:sz w:val="20"/>
            <w:szCs w:val="20"/>
          </w:rPr>
          <w:t>https://www.gov.uk/data-protection#:~:text=Under%20the%20Data%20Protection%20Act</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24ydd </w:t>
      </w:r>
      <w:r w:rsidRPr="00F02021">
        <w:rPr>
          <w:rFonts w:ascii="Arial" w:hAnsi="Arial" w:cs="Arial"/>
          <w:color w:val="000000"/>
          <w:sz w:val="20"/>
          <w:szCs w:val="20"/>
        </w:rPr>
        <w:t>o Fai 2024)</w:t>
      </w:r>
      <w:r>
        <w:rPr>
          <w:rFonts w:ascii="Arial" w:hAnsi="Arial" w:cs="Arial"/>
          <w:color w:val="000000"/>
          <w:sz w:val="20"/>
          <w:szCs w:val="20"/>
        </w:rPr>
        <w:t>.</w:t>
      </w:r>
    </w:p>
    <w:p w14:paraId="7270A9E4" w14:textId="77777777" w:rsidR="00DF7587" w:rsidRDefault="00DF7587" w:rsidP="001239CA">
      <w:pPr>
        <w:pStyle w:val="NormalWeb"/>
        <w:rPr>
          <w:rFonts w:ascii="Arial" w:hAnsi="Arial" w:cs="Arial"/>
          <w:color w:val="000000"/>
          <w:sz w:val="20"/>
          <w:szCs w:val="20"/>
        </w:rPr>
      </w:pPr>
      <w:r>
        <w:rPr>
          <w:rFonts w:ascii="Arial" w:hAnsi="Arial" w:cs="Arial"/>
          <w:color w:val="000000"/>
          <w:sz w:val="20"/>
          <w:szCs w:val="20"/>
        </w:rPr>
        <w:t xml:space="preserve">Hayes, B. and </w:t>
      </w:r>
      <w:proofErr w:type="spellStart"/>
      <w:r>
        <w:rPr>
          <w:rFonts w:ascii="Arial" w:hAnsi="Arial" w:cs="Arial"/>
          <w:color w:val="000000"/>
          <w:sz w:val="20"/>
          <w:szCs w:val="20"/>
        </w:rPr>
        <w:t>Kuyumdzhieva</w:t>
      </w:r>
      <w:proofErr w:type="spellEnd"/>
      <w:r>
        <w:rPr>
          <w:rFonts w:ascii="Arial" w:hAnsi="Arial" w:cs="Arial"/>
          <w:color w:val="000000"/>
          <w:sz w:val="20"/>
          <w:szCs w:val="20"/>
        </w:rPr>
        <w:t xml:space="preserve">, A. (2021) </w:t>
      </w:r>
      <w:r>
        <w:rPr>
          <w:rFonts w:ascii="Arial" w:hAnsi="Arial" w:cs="Arial"/>
          <w:i/>
          <w:iCs/>
          <w:color w:val="000000"/>
          <w:sz w:val="20"/>
          <w:szCs w:val="20"/>
        </w:rPr>
        <w:t xml:space="preserve">Ethics and data Protection.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19" w:history="1">
        <w:r w:rsidRPr="009F6AD4">
          <w:rPr>
            <w:rStyle w:val="Hyperlink"/>
            <w:rFonts w:ascii="Arial" w:hAnsi="Arial" w:cs="Arial"/>
            <w:sz w:val="20"/>
            <w:szCs w:val="20"/>
          </w:rPr>
          <w:t>https://ec.europa.eu/info/funding-tenders/opportunities/docs/2021-2027/horizon/guidance/ethics-and-data-protection_he_en.pdf</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24ydd </w:t>
      </w:r>
      <w:r w:rsidRPr="00F02021">
        <w:rPr>
          <w:rFonts w:ascii="Arial" w:hAnsi="Arial" w:cs="Arial"/>
          <w:color w:val="000000"/>
          <w:sz w:val="20"/>
          <w:szCs w:val="20"/>
        </w:rPr>
        <w:t>o Fai 2024)</w:t>
      </w:r>
      <w:r>
        <w:rPr>
          <w:rFonts w:ascii="Arial" w:hAnsi="Arial" w:cs="Arial"/>
          <w:color w:val="000000"/>
          <w:sz w:val="20"/>
          <w:szCs w:val="20"/>
        </w:rPr>
        <w:t>.</w:t>
      </w:r>
      <w:r>
        <w:rPr>
          <w:rFonts w:ascii="Arial" w:hAnsi="Arial" w:cs="Arial"/>
          <w:color w:val="000000"/>
          <w:sz w:val="20"/>
          <w:szCs w:val="20"/>
        </w:rPr>
        <w:t xml:space="preserve"> </w:t>
      </w:r>
    </w:p>
    <w:p w14:paraId="67327D25" w14:textId="77777777" w:rsidR="00DF7587" w:rsidRPr="00F02021" w:rsidRDefault="00DF7587" w:rsidP="000F68F4">
      <w:pPr>
        <w:spacing w:line="276" w:lineRule="auto"/>
        <w:rPr>
          <w:rFonts w:ascii="Arial" w:hAnsi="Arial" w:cs="Arial"/>
          <w:color w:val="000000"/>
          <w:sz w:val="20"/>
          <w:szCs w:val="20"/>
        </w:rPr>
      </w:pPr>
      <w:proofErr w:type="spellStart"/>
      <w:r w:rsidRPr="00C5415E">
        <w:rPr>
          <w:rStyle w:val="apple-converted-space"/>
          <w:rFonts w:ascii="Arial" w:hAnsi="Arial" w:cs="Arial"/>
          <w:color w:val="000000"/>
          <w:sz w:val="20"/>
          <w:szCs w:val="20"/>
        </w:rPr>
        <w:t>Herodotu</w:t>
      </w:r>
      <w:proofErr w:type="spellEnd"/>
      <w:r w:rsidRPr="00C5415E">
        <w:rPr>
          <w:rStyle w:val="apple-converted-space"/>
          <w:rFonts w:ascii="Arial" w:hAnsi="Arial" w:cs="Arial"/>
          <w:color w:val="000000"/>
          <w:sz w:val="20"/>
          <w:szCs w:val="20"/>
        </w:rPr>
        <w:t xml:space="preserve">, C. (2017) ‘Young Children and tablets: A systematic review of effects on learning and development’, </w:t>
      </w:r>
      <w:r w:rsidRPr="00C5415E">
        <w:rPr>
          <w:rStyle w:val="apple-converted-space"/>
          <w:rFonts w:ascii="Arial" w:hAnsi="Arial" w:cs="Arial"/>
          <w:i/>
          <w:iCs/>
          <w:color w:val="000000"/>
          <w:sz w:val="20"/>
          <w:szCs w:val="20"/>
        </w:rPr>
        <w:t xml:space="preserve">Journal of Computer Assisted Learning, </w:t>
      </w:r>
      <w:r w:rsidRPr="00C5415E">
        <w:rPr>
          <w:rStyle w:val="apple-converted-space"/>
          <w:rFonts w:ascii="Arial" w:hAnsi="Arial" w:cs="Arial"/>
          <w:color w:val="000000"/>
          <w:sz w:val="20"/>
          <w:szCs w:val="20"/>
        </w:rPr>
        <w:t xml:space="preserve">34(1), pp. 1-9. </w:t>
      </w:r>
      <w:r>
        <w:rPr>
          <w:rFonts w:ascii="Arial" w:hAnsi="Arial" w:cs="Arial"/>
          <w:color w:val="000000"/>
          <w:sz w:val="20"/>
          <w:szCs w:val="20"/>
        </w:rPr>
        <w:t>DOI</w:t>
      </w:r>
      <w:r w:rsidRPr="00C5415E">
        <w:rPr>
          <w:rFonts w:ascii="Arial" w:hAnsi="Arial" w:cs="Arial"/>
          <w:color w:val="000000"/>
          <w:sz w:val="20"/>
          <w:szCs w:val="20"/>
        </w:rPr>
        <w:t>:10.1111/jcal.12220.</w:t>
      </w:r>
      <w:r w:rsidRPr="00C5415E">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5ed</w:t>
      </w:r>
      <w:r w:rsidRPr="00F02021">
        <w:rPr>
          <w:rFonts w:ascii="Arial" w:hAnsi="Arial" w:cs="Arial"/>
          <w:color w:val="000000"/>
          <w:sz w:val="20"/>
          <w:szCs w:val="20"/>
        </w:rPr>
        <w:t xml:space="preserve"> o Fai 2024).</w:t>
      </w:r>
    </w:p>
    <w:p w14:paraId="16F7F53F" w14:textId="77777777" w:rsidR="00DF7587" w:rsidRPr="00C5415E" w:rsidRDefault="00DF7587" w:rsidP="00B346D0">
      <w:pPr>
        <w:spacing w:line="276" w:lineRule="auto"/>
        <w:rPr>
          <w:rStyle w:val="apple-converted-space"/>
          <w:rFonts w:ascii="Arial" w:hAnsi="Arial" w:cs="Arial"/>
          <w:color w:val="000000"/>
          <w:sz w:val="20"/>
          <w:szCs w:val="20"/>
        </w:rPr>
      </w:pPr>
      <w:r w:rsidRPr="00C5415E">
        <w:rPr>
          <w:rStyle w:val="apple-converted-space"/>
          <w:rFonts w:ascii="Arial" w:hAnsi="Arial" w:cs="Arial"/>
          <w:color w:val="000000"/>
          <w:sz w:val="20"/>
          <w:szCs w:val="20"/>
        </w:rPr>
        <w:t xml:space="preserve">Holzman, L. (2016) </w:t>
      </w:r>
      <w:r w:rsidRPr="00C5415E">
        <w:rPr>
          <w:rStyle w:val="apple-converted-space"/>
          <w:rFonts w:ascii="Arial" w:hAnsi="Arial" w:cs="Arial"/>
          <w:i/>
          <w:iCs/>
          <w:color w:val="000000"/>
          <w:sz w:val="20"/>
          <w:szCs w:val="20"/>
        </w:rPr>
        <w:t xml:space="preserve">Vygotsky at work and play. </w:t>
      </w:r>
      <w:r w:rsidRPr="00C5415E">
        <w:rPr>
          <w:rStyle w:val="apple-converted-space"/>
          <w:rFonts w:ascii="Arial" w:hAnsi="Arial" w:cs="Arial"/>
          <w:color w:val="000000"/>
          <w:sz w:val="20"/>
          <w:szCs w:val="20"/>
        </w:rPr>
        <w:t>2</w:t>
      </w:r>
      <w:r w:rsidRPr="00C5415E">
        <w:rPr>
          <w:rStyle w:val="apple-converted-space"/>
          <w:rFonts w:ascii="Arial" w:hAnsi="Arial" w:cs="Arial"/>
          <w:color w:val="000000"/>
          <w:sz w:val="20"/>
          <w:szCs w:val="20"/>
          <w:vertAlign w:val="superscript"/>
        </w:rPr>
        <w:t>nd</w:t>
      </w:r>
      <w:r w:rsidRPr="00C5415E">
        <w:rPr>
          <w:rStyle w:val="apple-converted-space"/>
          <w:rFonts w:ascii="Arial" w:hAnsi="Arial" w:cs="Arial"/>
          <w:color w:val="000000"/>
          <w:sz w:val="20"/>
          <w:szCs w:val="20"/>
        </w:rPr>
        <w:t xml:space="preserve"> </w:t>
      </w:r>
      <w:proofErr w:type="spellStart"/>
      <w:r w:rsidRPr="00C5415E">
        <w:rPr>
          <w:rStyle w:val="apple-converted-space"/>
          <w:rFonts w:ascii="Arial" w:hAnsi="Arial" w:cs="Arial"/>
          <w:color w:val="000000"/>
          <w:sz w:val="20"/>
          <w:szCs w:val="20"/>
        </w:rPr>
        <w:t>edn</w:t>
      </w:r>
      <w:proofErr w:type="spellEnd"/>
      <w:r w:rsidRPr="00C5415E">
        <w:rPr>
          <w:rStyle w:val="apple-converted-space"/>
          <w:rFonts w:ascii="Arial" w:hAnsi="Arial" w:cs="Arial"/>
          <w:color w:val="000000"/>
          <w:sz w:val="20"/>
          <w:szCs w:val="20"/>
        </w:rPr>
        <w:t>.</w:t>
      </w:r>
      <w:r w:rsidRPr="00C5415E">
        <w:rPr>
          <w:rStyle w:val="apple-converted-space"/>
          <w:rFonts w:ascii="Arial" w:hAnsi="Arial" w:cs="Arial"/>
          <w:i/>
          <w:iCs/>
          <w:color w:val="000000"/>
          <w:sz w:val="20"/>
          <w:szCs w:val="20"/>
        </w:rPr>
        <w:t xml:space="preserve"> </w:t>
      </w:r>
      <w:proofErr w:type="gramStart"/>
      <w:r w:rsidRPr="00C5415E">
        <w:rPr>
          <w:rStyle w:val="apple-converted-space"/>
          <w:rFonts w:ascii="Arial" w:hAnsi="Arial" w:cs="Arial"/>
          <w:color w:val="000000"/>
          <w:sz w:val="20"/>
          <w:szCs w:val="20"/>
        </w:rPr>
        <w:t>London :</w:t>
      </w:r>
      <w:proofErr w:type="gramEnd"/>
      <w:r w:rsidRPr="00C5415E">
        <w:rPr>
          <w:rStyle w:val="apple-converted-space"/>
          <w:rFonts w:ascii="Arial" w:hAnsi="Arial" w:cs="Arial"/>
          <w:color w:val="000000"/>
          <w:sz w:val="20"/>
          <w:szCs w:val="20"/>
        </w:rPr>
        <w:t xml:space="preserve"> Routledge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6ed</w:t>
      </w:r>
      <w:r w:rsidRPr="00F02021">
        <w:rPr>
          <w:rFonts w:ascii="Arial" w:hAnsi="Arial" w:cs="Arial"/>
          <w:color w:val="000000"/>
          <w:sz w:val="20"/>
          <w:szCs w:val="20"/>
        </w:rPr>
        <w:t xml:space="preserve"> o Fai 2024).</w:t>
      </w:r>
    </w:p>
    <w:p w14:paraId="41882E94" w14:textId="77777777" w:rsidR="00DF7587" w:rsidRDefault="00DF7587" w:rsidP="000F68F4">
      <w:pPr>
        <w:spacing w:line="276" w:lineRule="auto"/>
        <w:rPr>
          <w:rFonts w:ascii="Arial" w:hAnsi="Arial" w:cs="Arial"/>
          <w:color w:val="000000"/>
          <w:sz w:val="20"/>
          <w:szCs w:val="20"/>
        </w:rPr>
      </w:pPr>
      <w:proofErr w:type="spellStart"/>
      <w:r w:rsidRPr="0056359E">
        <w:rPr>
          <w:rFonts w:ascii="Arial" w:hAnsi="Arial" w:cs="Arial"/>
          <w:sz w:val="20"/>
          <w:szCs w:val="20"/>
        </w:rPr>
        <w:t>Honeyman</w:t>
      </w:r>
      <w:proofErr w:type="spellEnd"/>
      <w:r w:rsidRPr="0056359E">
        <w:rPr>
          <w:rFonts w:ascii="Arial" w:hAnsi="Arial" w:cs="Arial"/>
          <w:sz w:val="20"/>
          <w:szCs w:val="20"/>
        </w:rPr>
        <w:t xml:space="preserve"> M, Maguire D, Evans H and Davies A. (2020). </w:t>
      </w:r>
      <w:r w:rsidRPr="0056359E">
        <w:rPr>
          <w:rFonts w:ascii="Arial" w:hAnsi="Arial" w:cs="Arial"/>
          <w:i/>
          <w:iCs/>
          <w:sz w:val="20"/>
          <w:szCs w:val="20"/>
        </w:rPr>
        <w:t xml:space="preserve">Digital technology and health inequalities: a scoping review (2020). </w:t>
      </w:r>
      <w:r w:rsidRPr="0056359E">
        <w:rPr>
          <w:rFonts w:ascii="Arial" w:hAnsi="Arial" w:cs="Arial"/>
          <w:sz w:val="20"/>
          <w:szCs w:val="20"/>
        </w:rPr>
        <w:t>Cardiff: Public Health Wales NHS Trust</w:t>
      </w:r>
      <w:r w:rsidRPr="0056359E">
        <w:rPr>
          <w:rFonts w:ascii="Arial" w:hAnsi="Arial" w:cs="Arial"/>
          <w:sz w:val="20"/>
          <w:szCs w:val="20"/>
        </w:rPr>
        <w:t xml:space="preserve">. </w:t>
      </w:r>
      <w:proofErr w:type="spellStart"/>
      <w:r w:rsidRPr="0056359E">
        <w:rPr>
          <w:rFonts w:ascii="Arial" w:hAnsi="Arial" w:cs="Arial"/>
          <w:sz w:val="20"/>
          <w:szCs w:val="20"/>
        </w:rPr>
        <w:t>A</w:t>
      </w:r>
      <w:r>
        <w:rPr>
          <w:rFonts w:ascii="Arial" w:hAnsi="Arial" w:cs="Arial"/>
          <w:sz w:val="20"/>
          <w:szCs w:val="20"/>
        </w:rPr>
        <w:t>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sidRPr="0056359E">
        <w:rPr>
          <w:rFonts w:ascii="Arial" w:hAnsi="Arial" w:cs="Arial"/>
          <w:sz w:val="20"/>
          <w:szCs w:val="20"/>
        </w:rPr>
        <w:t xml:space="preserve">: </w:t>
      </w:r>
      <w:hyperlink r:id="rId20" w:history="1">
        <w:r w:rsidRPr="0056359E">
          <w:rPr>
            <w:rStyle w:val="Hyperlink"/>
            <w:rFonts w:ascii="Arial" w:hAnsi="Arial" w:cs="Arial"/>
            <w:sz w:val="20"/>
            <w:szCs w:val="20"/>
          </w:rPr>
          <w:t>https://phw.nhs.wales/publications/publications1/digital-technology-and-health-inequalities-a-scoping-review/#:~:text=technologies%20suggests%20that%20gaps%20in,in%20access%20and%20use%20persist%3A&amp;text=People%20living%20in%20rural%20areas,%2C%20and%20slower%2C%20internet%20infrastructure</w:t>
        </w:r>
      </w:hyperlink>
      <w:r w:rsidRPr="0056359E">
        <w:rPr>
          <w:rFonts w:ascii="Arial" w:hAnsi="Arial" w:cs="Arial"/>
          <w:sz w:val="20"/>
          <w:szCs w:val="20"/>
        </w:rPr>
        <w:t>.</w:t>
      </w:r>
      <w:r w:rsidRPr="0056359E">
        <w:rPr>
          <w:rFonts w:ascii="Arial" w:hAnsi="Arial" w:cs="Arial"/>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9fed</w:t>
      </w:r>
      <w:r w:rsidRPr="00F02021">
        <w:rPr>
          <w:rFonts w:ascii="Arial" w:hAnsi="Arial" w:cs="Arial"/>
          <w:color w:val="000000"/>
          <w:sz w:val="20"/>
          <w:szCs w:val="20"/>
        </w:rPr>
        <w:t xml:space="preserve"> o Fai 2024).</w:t>
      </w:r>
    </w:p>
    <w:p w14:paraId="206FC28D" w14:textId="77777777" w:rsidR="00DF7587" w:rsidRDefault="00DF7587" w:rsidP="00D56083">
      <w:pPr>
        <w:pStyle w:val="NormalWeb"/>
        <w:rPr>
          <w:rFonts w:ascii="Arial" w:hAnsi="Arial" w:cs="Arial"/>
          <w:color w:val="000000"/>
          <w:sz w:val="20"/>
          <w:szCs w:val="20"/>
        </w:rPr>
      </w:pPr>
      <w:proofErr w:type="spellStart"/>
      <w:r>
        <w:rPr>
          <w:rFonts w:ascii="Arial" w:hAnsi="Arial" w:cs="Arial"/>
          <w:color w:val="000000"/>
          <w:sz w:val="20"/>
          <w:szCs w:val="20"/>
        </w:rPr>
        <w:t>Jesrani</w:t>
      </w:r>
      <w:proofErr w:type="spellEnd"/>
      <w:r>
        <w:rPr>
          <w:rFonts w:ascii="Arial" w:hAnsi="Arial" w:cs="Arial"/>
          <w:color w:val="000000"/>
          <w:sz w:val="20"/>
          <w:szCs w:val="20"/>
        </w:rPr>
        <w:t xml:space="preserve">, R. (2018) ‘User research in government’, </w:t>
      </w:r>
      <w:r>
        <w:rPr>
          <w:rFonts w:ascii="Arial" w:hAnsi="Arial" w:cs="Arial"/>
          <w:i/>
          <w:iCs/>
          <w:color w:val="000000"/>
          <w:sz w:val="20"/>
          <w:szCs w:val="20"/>
        </w:rPr>
        <w:t xml:space="preserve">Making research safer for everyone involved, </w:t>
      </w:r>
      <w:r>
        <w:rPr>
          <w:rFonts w:ascii="Arial" w:hAnsi="Arial" w:cs="Arial"/>
          <w:color w:val="000000"/>
          <w:sz w:val="20"/>
          <w:szCs w:val="20"/>
        </w:rPr>
        <w:t xml:space="preserve">20 November.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r>
        <w:rPr>
          <w:rFonts w:ascii="Arial" w:hAnsi="Arial" w:cs="Arial"/>
          <w:color w:val="000000"/>
          <w:sz w:val="20"/>
          <w:szCs w:val="20"/>
        </w:rPr>
        <w:t xml:space="preserve"> </w:t>
      </w:r>
      <w:hyperlink r:id="rId21" w:history="1">
        <w:r w:rsidRPr="009F6AD4">
          <w:rPr>
            <w:rStyle w:val="Hyperlink"/>
            <w:rFonts w:ascii="Arial" w:hAnsi="Arial" w:cs="Arial"/>
            <w:sz w:val="20"/>
            <w:szCs w:val="20"/>
          </w:rPr>
          <w:t>https://userresearch.blog.gov.uk/2018/11/20/making-research-safer-for-everyone-involved/</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23fed </w:t>
      </w:r>
      <w:r w:rsidRPr="00F02021">
        <w:rPr>
          <w:rFonts w:ascii="Arial" w:hAnsi="Arial" w:cs="Arial"/>
          <w:color w:val="000000"/>
          <w:sz w:val="20"/>
          <w:szCs w:val="20"/>
        </w:rPr>
        <w:t>o Fai 2024)</w:t>
      </w:r>
      <w:r>
        <w:rPr>
          <w:rFonts w:ascii="Arial" w:hAnsi="Arial" w:cs="Arial"/>
          <w:color w:val="000000"/>
          <w:sz w:val="20"/>
          <w:szCs w:val="20"/>
        </w:rPr>
        <w:t>.</w:t>
      </w:r>
    </w:p>
    <w:p w14:paraId="7A876C71" w14:textId="77777777" w:rsidR="00DF7587" w:rsidRPr="00F02021" w:rsidRDefault="00DF7587" w:rsidP="000F68F4">
      <w:pPr>
        <w:spacing w:line="276" w:lineRule="auto"/>
        <w:rPr>
          <w:rFonts w:ascii="Arial" w:hAnsi="Arial" w:cs="Arial"/>
          <w:color w:val="000000"/>
          <w:sz w:val="20"/>
          <w:szCs w:val="20"/>
        </w:rPr>
      </w:pPr>
      <w:proofErr w:type="spellStart"/>
      <w:r w:rsidRPr="00C5415E">
        <w:rPr>
          <w:rStyle w:val="apple-converted-space"/>
          <w:rFonts w:ascii="Arial" w:hAnsi="Arial" w:cs="Arial"/>
          <w:color w:val="000000"/>
          <w:sz w:val="20"/>
          <w:szCs w:val="20"/>
        </w:rPr>
        <w:t>Karani</w:t>
      </w:r>
      <w:proofErr w:type="spellEnd"/>
      <w:r w:rsidRPr="00C5415E">
        <w:rPr>
          <w:rStyle w:val="apple-converted-space"/>
          <w:rFonts w:ascii="Arial" w:hAnsi="Arial" w:cs="Arial"/>
          <w:color w:val="000000"/>
          <w:sz w:val="20"/>
          <w:szCs w:val="20"/>
        </w:rPr>
        <w:t xml:space="preserve">, N.F., Sher, J. and </w:t>
      </w:r>
      <w:proofErr w:type="spellStart"/>
      <w:r w:rsidRPr="00C5415E">
        <w:rPr>
          <w:rStyle w:val="apple-converted-space"/>
          <w:rFonts w:ascii="Arial" w:hAnsi="Arial" w:cs="Arial"/>
          <w:color w:val="000000"/>
          <w:sz w:val="20"/>
          <w:szCs w:val="20"/>
        </w:rPr>
        <w:t>Mophosho</w:t>
      </w:r>
      <w:proofErr w:type="spellEnd"/>
      <w:r w:rsidRPr="00C5415E">
        <w:rPr>
          <w:rStyle w:val="apple-converted-space"/>
          <w:rFonts w:ascii="Arial" w:hAnsi="Arial" w:cs="Arial"/>
          <w:color w:val="000000"/>
          <w:sz w:val="20"/>
          <w:szCs w:val="20"/>
        </w:rPr>
        <w:t xml:space="preserve">, M. (2022) ‘The influence of screen time on children’s language development: A scoping review’, </w:t>
      </w:r>
      <w:r w:rsidRPr="00C5415E">
        <w:rPr>
          <w:rStyle w:val="apple-converted-space"/>
          <w:rFonts w:ascii="Arial" w:hAnsi="Arial" w:cs="Arial"/>
          <w:i/>
          <w:iCs/>
          <w:color w:val="000000"/>
          <w:sz w:val="20"/>
          <w:szCs w:val="20"/>
        </w:rPr>
        <w:t xml:space="preserve">South African Journal of Communication Disorders, </w:t>
      </w:r>
      <w:r w:rsidRPr="00C5415E">
        <w:rPr>
          <w:rStyle w:val="apple-converted-space"/>
          <w:rFonts w:ascii="Arial" w:hAnsi="Arial" w:cs="Arial"/>
          <w:color w:val="000000"/>
          <w:sz w:val="20"/>
          <w:szCs w:val="20"/>
        </w:rPr>
        <w:t xml:space="preserve">69(1). </w:t>
      </w:r>
      <w:r>
        <w:rPr>
          <w:rFonts w:ascii="Arial" w:hAnsi="Arial" w:cs="Arial"/>
          <w:color w:val="000000"/>
          <w:sz w:val="20"/>
          <w:szCs w:val="20"/>
        </w:rPr>
        <w:t>DOI</w:t>
      </w:r>
      <w:r w:rsidRPr="00C5415E">
        <w:rPr>
          <w:rFonts w:ascii="Arial" w:hAnsi="Arial" w:cs="Arial"/>
          <w:color w:val="000000"/>
          <w:sz w:val="20"/>
          <w:szCs w:val="20"/>
        </w:rPr>
        <w:t>:10.4102/</w:t>
      </w:r>
      <w:proofErr w:type="gramStart"/>
      <w:r w:rsidRPr="00C5415E">
        <w:rPr>
          <w:rFonts w:ascii="Arial" w:hAnsi="Arial" w:cs="Arial"/>
          <w:color w:val="000000"/>
          <w:sz w:val="20"/>
          <w:szCs w:val="20"/>
        </w:rPr>
        <w:t>sajcd.v</w:t>
      </w:r>
      <w:proofErr w:type="gramEnd"/>
      <w:r w:rsidRPr="00C5415E">
        <w:rPr>
          <w:rFonts w:ascii="Arial" w:hAnsi="Arial" w:cs="Arial"/>
          <w:color w:val="000000"/>
          <w:sz w:val="20"/>
          <w:szCs w:val="20"/>
        </w:rPr>
        <w:t>69i1.825.</w:t>
      </w:r>
      <w:r w:rsidRPr="00C5415E">
        <w:rPr>
          <w:rStyle w:val="apple-converted-space"/>
          <w:rFonts w:eastAsiaTheme="majorEastAsia"/>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6ed</w:t>
      </w:r>
      <w:r w:rsidRPr="00F02021">
        <w:rPr>
          <w:rFonts w:ascii="Arial" w:hAnsi="Arial" w:cs="Arial"/>
          <w:color w:val="000000"/>
          <w:sz w:val="20"/>
          <w:szCs w:val="20"/>
        </w:rPr>
        <w:t xml:space="preserve"> o Fai 2024).</w:t>
      </w:r>
    </w:p>
    <w:p w14:paraId="3858275C" w14:textId="77777777" w:rsidR="00DF7587" w:rsidRPr="00F02021" w:rsidRDefault="00DF7587" w:rsidP="0056359E">
      <w:pPr>
        <w:spacing w:line="276" w:lineRule="auto"/>
        <w:rPr>
          <w:rFonts w:ascii="Arial" w:hAnsi="Arial" w:cs="Arial"/>
          <w:color w:val="000000"/>
          <w:sz w:val="20"/>
          <w:szCs w:val="20"/>
        </w:rPr>
      </w:pPr>
      <w:proofErr w:type="spellStart"/>
      <w:r w:rsidRPr="00601106">
        <w:rPr>
          <w:rFonts w:ascii="Arial" w:hAnsi="Arial" w:cs="Arial"/>
          <w:sz w:val="20"/>
          <w:szCs w:val="20"/>
        </w:rPr>
        <w:t>Kaynar</w:t>
      </w:r>
      <w:proofErr w:type="spellEnd"/>
      <w:r w:rsidRPr="00601106">
        <w:rPr>
          <w:rFonts w:ascii="Arial" w:hAnsi="Arial" w:cs="Arial"/>
          <w:sz w:val="20"/>
          <w:szCs w:val="20"/>
        </w:rPr>
        <w:t xml:space="preserve">, N., </w:t>
      </w:r>
      <w:proofErr w:type="spellStart"/>
      <w:r w:rsidRPr="00601106">
        <w:rPr>
          <w:rFonts w:ascii="Arial" w:hAnsi="Arial" w:cs="Arial"/>
          <w:sz w:val="20"/>
          <w:szCs w:val="20"/>
        </w:rPr>
        <w:t>Sadik</w:t>
      </w:r>
      <w:proofErr w:type="spellEnd"/>
      <w:r w:rsidRPr="00601106">
        <w:rPr>
          <w:rFonts w:ascii="Arial" w:hAnsi="Arial" w:cs="Arial"/>
          <w:sz w:val="20"/>
          <w:szCs w:val="20"/>
        </w:rPr>
        <w:t xml:space="preserve">, O. and </w:t>
      </w:r>
      <w:proofErr w:type="spellStart"/>
      <w:r w:rsidRPr="00601106">
        <w:rPr>
          <w:rFonts w:ascii="Arial" w:hAnsi="Arial" w:cs="Arial"/>
          <w:sz w:val="20"/>
          <w:szCs w:val="20"/>
        </w:rPr>
        <w:t>Boichuk</w:t>
      </w:r>
      <w:proofErr w:type="spellEnd"/>
      <w:r w:rsidRPr="00601106">
        <w:rPr>
          <w:rFonts w:ascii="Arial" w:hAnsi="Arial" w:cs="Arial"/>
          <w:sz w:val="20"/>
          <w:szCs w:val="20"/>
        </w:rPr>
        <w:t xml:space="preserve">, E. (2020) ‘Technology in early childhood education: Electronic books for improving students’ literacy skills’, </w:t>
      </w:r>
      <w:proofErr w:type="spellStart"/>
      <w:r w:rsidRPr="00601106">
        <w:rPr>
          <w:rFonts w:ascii="Arial" w:hAnsi="Arial" w:cs="Arial"/>
          <w:i/>
          <w:iCs/>
          <w:sz w:val="20"/>
          <w:szCs w:val="20"/>
        </w:rPr>
        <w:t>TechTrends</w:t>
      </w:r>
      <w:proofErr w:type="spellEnd"/>
      <w:r w:rsidRPr="00601106">
        <w:rPr>
          <w:rFonts w:ascii="Arial" w:hAnsi="Arial" w:cs="Arial"/>
          <w:i/>
          <w:iCs/>
          <w:sz w:val="20"/>
          <w:szCs w:val="20"/>
        </w:rPr>
        <w:t xml:space="preserve">, </w:t>
      </w:r>
      <w:r w:rsidRPr="00601106">
        <w:rPr>
          <w:rFonts w:ascii="Arial" w:hAnsi="Arial" w:cs="Arial"/>
          <w:sz w:val="20"/>
          <w:szCs w:val="20"/>
        </w:rPr>
        <w:t xml:space="preserve">64(6), pp. 911-921. </w:t>
      </w:r>
      <w:r>
        <w:rPr>
          <w:rFonts w:ascii="Arial" w:hAnsi="Arial" w:cs="Arial"/>
          <w:color w:val="000000"/>
          <w:sz w:val="20"/>
          <w:szCs w:val="20"/>
        </w:rPr>
        <w:t>DOI</w:t>
      </w:r>
      <w:r w:rsidRPr="00601106">
        <w:rPr>
          <w:rFonts w:ascii="Arial" w:hAnsi="Arial" w:cs="Arial"/>
          <w:color w:val="000000"/>
          <w:sz w:val="20"/>
          <w:szCs w:val="20"/>
        </w:rPr>
        <w:t>:10.1007/s11528-020-00520-5.</w:t>
      </w:r>
      <w:r w:rsidRPr="00601106">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3</w:t>
      </w:r>
      <w:r w:rsidRPr="00F02021">
        <w:rPr>
          <w:rFonts w:ascii="Arial" w:hAnsi="Arial" w:cs="Arial"/>
          <w:color w:val="000000"/>
          <w:sz w:val="20"/>
          <w:szCs w:val="20"/>
        </w:rPr>
        <w:t>ydd o Fai 2024).</w:t>
      </w:r>
    </w:p>
    <w:p w14:paraId="28EAB516" w14:textId="77777777" w:rsidR="00DF7587" w:rsidRPr="00F02021" w:rsidRDefault="00DF7587" w:rsidP="000F68F4">
      <w:pPr>
        <w:spacing w:line="276" w:lineRule="auto"/>
        <w:rPr>
          <w:rFonts w:ascii="Arial" w:hAnsi="Arial" w:cs="Arial"/>
          <w:color w:val="000000"/>
          <w:sz w:val="20"/>
          <w:szCs w:val="20"/>
        </w:rPr>
      </w:pPr>
      <w:proofErr w:type="spellStart"/>
      <w:r w:rsidRPr="00C5415E">
        <w:rPr>
          <w:rFonts w:ascii="Arial" w:hAnsi="Arial" w:cs="Arial"/>
          <w:sz w:val="20"/>
          <w:szCs w:val="20"/>
        </w:rPr>
        <w:lastRenderedPageBreak/>
        <w:t>Kostyrka-Allchorne</w:t>
      </w:r>
      <w:proofErr w:type="spellEnd"/>
      <w:r w:rsidRPr="00C5415E">
        <w:rPr>
          <w:rFonts w:ascii="Arial" w:hAnsi="Arial" w:cs="Arial"/>
          <w:sz w:val="20"/>
          <w:szCs w:val="20"/>
        </w:rPr>
        <w:t xml:space="preserve">, K., Cooper, N.R. and Simpson, A. (2017) ‘The relationship between television exposure and children’s cognition and behaviour: A systematic review’, </w:t>
      </w:r>
      <w:r w:rsidRPr="00C5415E">
        <w:rPr>
          <w:rFonts w:ascii="Arial" w:hAnsi="Arial" w:cs="Arial"/>
          <w:i/>
          <w:iCs/>
          <w:sz w:val="20"/>
          <w:szCs w:val="20"/>
        </w:rPr>
        <w:t xml:space="preserve">Developmental Review, </w:t>
      </w:r>
      <w:r w:rsidRPr="00C5415E">
        <w:rPr>
          <w:rFonts w:ascii="Arial" w:hAnsi="Arial" w:cs="Arial"/>
          <w:sz w:val="20"/>
          <w:szCs w:val="20"/>
        </w:rPr>
        <w:t xml:space="preserve">44, pp. 19-58. </w:t>
      </w:r>
      <w:r>
        <w:rPr>
          <w:rFonts w:ascii="Arial" w:hAnsi="Arial" w:cs="Arial"/>
          <w:color w:val="000000"/>
          <w:sz w:val="20"/>
          <w:szCs w:val="20"/>
        </w:rPr>
        <w:t>DOI</w:t>
      </w:r>
      <w:r w:rsidRPr="00C5415E">
        <w:rPr>
          <w:rFonts w:ascii="Arial" w:hAnsi="Arial" w:cs="Arial"/>
          <w:color w:val="000000"/>
          <w:sz w:val="20"/>
          <w:szCs w:val="20"/>
        </w:rPr>
        <w:t>:10.1016/j.dr.2016.12.002.</w:t>
      </w:r>
      <w:r w:rsidRPr="00C5415E">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5ed</w:t>
      </w:r>
      <w:r w:rsidRPr="00F02021">
        <w:rPr>
          <w:rFonts w:ascii="Arial" w:hAnsi="Arial" w:cs="Arial"/>
          <w:color w:val="000000"/>
          <w:sz w:val="20"/>
          <w:szCs w:val="20"/>
        </w:rPr>
        <w:t xml:space="preserve"> o Fai 2024).</w:t>
      </w:r>
    </w:p>
    <w:p w14:paraId="4F31DD77" w14:textId="77777777" w:rsidR="00DF7587" w:rsidRDefault="00DF7587" w:rsidP="00967C34">
      <w:pPr>
        <w:pStyle w:val="NormalWeb"/>
        <w:rPr>
          <w:rFonts w:ascii="Arial" w:hAnsi="Arial" w:cs="Arial"/>
          <w:sz w:val="20"/>
          <w:szCs w:val="20"/>
        </w:rPr>
      </w:pPr>
      <w:r>
        <w:rPr>
          <w:rFonts w:ascii="Arial" w:hAnsi="Arial" w:cs="Arial"/>
          <w:sz w:val="20"/>
          <w:szCs w:val="20"/>
        </w:rPr>
        <w:t xml:space="preserve">Lambert, M. (2019) </w:t>
      </w:r>
      <w:r>
        <w:rPr>
          <w:rFonts w:ascii="Arial" w:hAnsi="Arial" w:cs="Arial"/>
          <w:i/>
          <w:iCs/>
          <w:sz w:val="20"/>
          <w:szCs w:val="20"/>
        </w:rPr>
        <w:t xml:space="preserve">Practical research methods in </w:t>
      </w:r>
      <w:proofErr w:type="gramStart"/>
      <w:r>
        <w:rPr>
          <w:rFonts w:ascii="Arial" w:hAnsi="Arial" w:cs="Arial"/>
          <w:i/>
          <w:iCs/>
          <w:sz w:val="20"/>
          <w:szCs w:val="20"/>
        </w:rPr>
        <w:t>education :</w:t>
      </w:r>
      <w:proofErr w:type="gramEnd"/>
      <w:r>
        <w:rPr>
          <w:rFonts w:ascii="Arial" w:hAnsi="Arial" w:cs="Arial"/>
          <w:i/>
          <w:iCs/>
          <w:sz w:val="20"/>
          <w:szCs w:val="20"/>
        </w:rPr>
        <w:t xml:space="preserve"> an early researcher’s critical guide. </w:t>
      </w:r>
      <w:r>
        <w:rPr>
          <w:rFonts w:ascii="Arial" w:hAnsi="Arial" w:cs="Arial"/>
          <w:sz w:val="20"/>
          <w:szCs w:val="20"/>
        </w:rPr>
        <w:t xml:space="preserve">Abingdon, </w:t>
      </w:r>
      <w:proofErr w:type="gramStart"/>
      <w:r>
        <w:rPr>
          <w:rFonts w:ascii="Arial" w:hAnsi="Arial" w:cs="Arial"/>
          <w:sz w:val="20"/>
          <w:szCs w:val="20"/>
        </w:rPr>
        <w:t>Oxon ;</w:t>
      </w:r>
      <w:proofErr w:type="gramEnd"/>
      <w:r>
        <w:rPr>
          <w:rFonts w:ascii="Arial" w:hAnsi="Arial" w:cs="Arial"/>
          <w:sz w:val="20"/>
          <w:szCs w:val="20"/>
        </w:rPr>
        <w:t xml:space="preserve"> New York, NY: Routledge.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1</w:t>
      </w:r>
      <w:r>
        <w:rPr>
          <w:rFonts w:ascii="Arial" w:hAnsi="Arial" w:cs="Arial"/>
          <w:color w:val="000000"/>
          <w:sz w:val="20"/>
          <w:szCs w:val="20"/>
        </w:rPr>
        <w:t>fed</w:t>
      </w:r>
      <w:r w:rsidRPr="00F02021">
        <w:rPr>
          <w:rFonts w:ascii="Arial" w:hAnsi="Arial" w:cs="Arial"/>
          <w:color w:val="000000"/>
          <w:sz w:val="20"/>
          <w:szCs w:val="20"/>
        </w:rPr>
        <w:t xml:space="preserve"> o Fai 2024).</w:t>
      </w:r>
      <w:r w:rsidRPr="009915BA">
        <w:rPr>
          <w:rFonts w:ascii="Arial" w:hAnsi="Arial" w:cs="Arial"/>
          <w:sz w:val="20"/>
          <w:szCs w:val="20"/>
        </w:rPr>
        <w:t xml:space="preserve"> </w:t>
      </w:r>
    </w:p>
    <w:p w14:paraId="4709FB37" w14:textId="77777777" w:rsidR="00DF7587" w:rsidRPr="00F02021" w:rsidRDefault="00DF7587" w:rsidP="0056359E">
      <w:pPr>
        <w:spacing w:line="276" w:lineRule="auto"/>
        <w:rPr>
          <w:rFonts w:ascii="Arial" w:hAnsi="Arial" w:cs="Arial"/>
          <w:color w:val="000000"/>
          <w:sz w:val="20"/>
          <w:szCs w:val="20"/>
        </w:rPr>
      </w:pPr>
      <w:r w:rsidRPr="00F02021">
        <w:rPr>
          <w:rFonts w:ascii="Arial" w:hAnsi="Arial" w:cs="Arial"/>
          <w:sz w:val="20"/>
          <w:szCs w:val="20"/>
        </w:rPr>
        <w:t xml:space="preserve">Levy, R. &amp; </w:t>
      </w:r>
      <w:proofErr w:type="spellStart"/>
      <w:r w:rsidRPr="00F02021">
        <w:rPr>
          <w:rFonts w:ascii="Arial" w:hAnsi="Arial" w:cs="Arial"/>
          <w:sz w:val="20"/>
          <w:szCs w:val="20"/>
        </w:rPr>
        <w:t>Kucirkova</w:t>
      </w:r>
      <w:proofErr w:type="spellEnd"/>
      <w:r w:rsidRPr="00F02021">
        <w:rPr>
          <w:rFonts w:ascii="Arial" w:hAnsi="Arial" w:cs="Arial"/>
          <w:sz w:val="20"/>
          <w:szCs w:val="20"/>
        </w:rPr>
        <w:t xml:space="preserve">, N. (2017) </w:t>
      </w:r>
      <w:r w:rsidRPr="00F02021">
        <w:rPr>
          <w:rFonts w:ascii="Arial" w:hAnsi="Arial" w:cs="Arial"/>
          <w:i/>
          <w:iCs/>
          <w:sz w:val="20"/>
          <w:szCs w:val="20"/>
        </w:rPr>
        <w:t>New technologies in the primary and early years classroom</w:t>
      </w:r>
      <w:r w:rsidRPr="00F02021">
        <w:rPr>
          <w:rFonts w:ascii="Arial" w:hAnsi="Arial" w:cs="Arial"/>
          <w:sz w:val="20"/>
          <w:szCs w:val="20"/>
        </w:rPr>
        <w:t xml:space="preserve">. In J. Moyles, J. </w:t>
      </w:r>
      <w:proofErr w:type="spellStart"/>
      <w:r w:rsidRPr="00F02021">
        <w:rPr>
          <w:rFonts w:ascii="Arial" w:hAnsi="Arial" w:cs="Arial"/>
          <w:sz w:val="20"/>
          <w:szCs w:val="20"/>
        </w:rPr>
        <w:t>Georgeson</w:t>
      </w:r>
      <w:proofErr w:type="spellEnd"/>
      <w:r w:rsidRPr="00F02021">
        <w:rPr>
          <w:rFonts w:ascii="Arial" w:hAnsi="Arial" w:cs="Arial"/>
          <w:sz w:val="20"/>
          <w:szCs w:val="20"/>
        </w:rPr>
        <w:t xml:space="preserve"> and J. </w:t>
      </w:r>
      <w:proofErr w:type="spellStart"/>
      <w:r w:rsidRPr="00F02021">
        <w:rPr>
          <w:rFonts w:ascii="Arial" w:hAnsi="Arial" w:cs="Arial"/>
          <w:sz w:val="20"/>
          <w:szCs w:val="20"/>
        </w:rPr>
        <w:t>Payler</w:t>
      </w:r>
      <w:proofErr w:type="spellEnd"/>
      <w:r w:rsidRPr="00F02021">
        <w:rPr>
          <w:rFonts w:ascii="Arial" w:hAnsi="Arial" w:cs="Arial"/>
          <w:sz w:val="20"/>
          <w:szCs w:val="20"/>
        </w:rPr>
        <w:t xml:space="preserve"> (eds) (2017) Beginning Teaching, Beginning Learning: in Early </w:t>
      </w:r>
      <w:r w:rsidRPr="00601106">
        <w:rPr>
          <w:rFonts w:ascii="Arial" w:hAnsi="Arial" w:cs="Arial"/>
          <w:sz w:val="20"/>
          <w:szCs w:val="20"/>
        </w:rPr>
        <w:t>Years and Primary Education (5e). London: Open University Press/McGraw Hill.</w:t>
      </w:r>
      <w:r>
        <w:rPr>
          <w:rFonts w:ascii="Arial" w:hAnsi="Arial" w:cs="Arial"/>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2ail</w:t>
      </w:r>
      <w:r w:rsidRPr="00F02021">
        <w:rPr>
          <w:rFonts w:ascii="Arial" w:hAnsi="Arial" w:cs="Arial"/>
          <w:color w:val="000000"/>
          <w:sz w:val="20"/>
          <w:szCs w:val="20"/>
        </w:rPr>
        <w:t xml:space="preserve"> o Fai 2024).</w:t>
      </w:r>
    </w:p>
    <w:p w14:paraId="64F756C7" w14:textId="77777777" w:rsidR="00DF7587" w:rsidRDefault="00DF7587" w:rsidP="00B346D0">
      <w:pPr>
        <w:spacing w:line="276" w:lineRule="auto"/>
        <w:rPr>
          <w:rFonts w:ascii="Arial" w:hAnsi="Arial" w:cs="Arial"/>
          <w:color w:val="000000"/>
          <w:sz w:val="20"/>
          <w:szCs w:val="20"/>
        </w:rPr>
      </w:pPr>
      <w:r w:rsidRPr="00C5415E">
        <w:rPr>
          <w:rStyle w:val="apple-converted-space"/>
          <w:rFonts w:ascii="Arial" w:hAnsi="Arial" w:cs="Arial"/>
          <w:color w:val="000000"/>
          <w:sz w:val="20"/>
          <w:szCs w:val="20"/>
        </w:rPr>
        <w:t xml:space="preserve">Lin, L.-Y. </w:t>
      </w:r>
      <w:r w:rsidRPr="00C5415E">
        <w:rPr>
          <w:rStyle w:val="apple-converted-space"/>
          <w:rFonts w:ascii="Arial" w:hAnsi="Arial" w:cs="Arial"/>
          <w:i/>
          <w:iCs/>
          <w:color w:val="000000"/>
          <w:sz w:val="20"/>
          <w:szCs w:val="20"/>
        </w:rPr>
        <w:t xml:space="preserve">et al. </w:t>
      </w:r>
      <w:r w:rsidRPr="00C5415E">
        <w:rPr>
          <w:rStyle w:val="apple-converted-space"/>
          <w:rFonts w:ascii="Arial" w:hAnsi="Arial" w:cs="Arial"/>
          <w:color w:val="000000"/>
          <w:sz w:val="20"/>
          <w:szCs w:val="20"/>
        </w:rPr>
        <w:t xml:space="preserve">(2015) ‘Effects of television exposure on developmental skills among young children’, </w:t>
      </w:r>
      <w:r w:rsidRPr="00C5415E">
        <w:rPr>
          <w:rStyle w:val="apple-converted-space"/>
          <w:rFonts w:ascii="Arial" w:hAnsi="Arial" w:cs="Arial"/>
          <w:i/>
          <w:iCs/>
          <w:color w:val="000000"/>
          <w:sz w:val="20"/>
          <w:szCs w:val="20"/>
        </w:rPr>
        <w:t xml:space="preserve">Infant Behaviour and Development, </w:t>
      </w:r>
      <w:r w:rsidRPr="00C5415E">
        <w:rPr>
          <w:rStyle w:val="apple-converted-space"/>
          <w:rFonts w:ascii="Arial" w:hAnsi="Arial" w:cs="Arial"/>
          <w:color w:val="000000"/>
          <w:sz w:val="20"/>
          <w:szCs w:val="20"/>
        </w:rPr>
        <w:t xml:space="preserve">38, pp. 20-26. </w:t>
      </w:r>
      <w:proofErr w:type="gramStart"/>
      <w:r w:rsidRPr="00C5415E">
        <w:rPr>
          <w:rFonts w:ascii="Arial" w:hAnsi="Arial" w:cs="Arial"/>
          <w:color w:val="000000"/>
          <w:sz w:val="20"/>
          <w:szCs w:val="20"/>
        </w:rPr>
        <w:t>D</w:t>
      </w:r>
      <w:r>
        <w:rPr>
          <w:rFonts w:ascii="Arial" w:hAnsi="Arial" w:cs="Arial"/>
          <w:color w:val="000000"/>
          <w:sz w:val="20"/>
          <w:szCs w:val="20"/>
        </w:rPr>
        <w:t>OI</w:t>
      </w:r>
      <w:r w:rsidRPr="00C5415E">
        <w:rPr>
          <w:rFonts w:ascii="Arial" w:hAnsi="Arial" w:cs="Arial"/>
          <w:color w:val="000000"/>
          <w:sz w:val="20"/>
          <w:szCs w:val="20"/>
        </w:rPr>
        <w:t>:10.1016/j.infbeh</w:t>
      </w:r>
      <w:proofErr w:type="gramEnd"/>
      <w:r w:rsidRPr="00C5415E">
        <w:rPr>
          <w:rFonts w:ascii="Arial" w:hAnsi="Arial" w:cs="Arial"/>
          <w:color w:val="000000"/>
          <w:sz w:val="20"/>
          <w:szCs w:val="20"/>
        </w:rPr>
        <w:t>.2014.12.005</w:t>
      </w:r>
      <w:r w:rsidRPr="00C5415E">
        <w:rPr>
          <w:rFonts w:ascii="Arial" w:hAnsi="Arial" w:cs="Arial"/>
          <w:color w:val="000000"/>
        </w:rPr>
        <w:t>.</w:t>
      </w:r>
      <w:r>
        <w:rPr>
          <w:rStyle w:val="apple-converted-space"/>
          <w:rFonts w:eastAsiaTheme="majorEastAsia"/>
          <w:color w:val="00000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8fed</w:t>
      </w:r>
      <w:r w:rsidRPr="00F02021">
        <w:rPr>
          <w:rFonts w:ascii="Arial" w:hAnsi="Arial" w:cs="Arial"/>
          <w:color w:val="000000"/>
          <w:sz w:val="20"/>
          <w:szCs w:val="20"/>
        </w:rPr>
        <w:t xml:space="preserve"> o Fai 2024)</w:t>
      </w:r>
      <w:r>
        <w:rPr>
          <w:rFonts w:ascii="Arial" w:hAnsi="Arial" w:cs="Arial"/>
          <w:color w:val="000000"/>
          <w:sz w:val="20"/>
          <w:szCs w:val="20"/>
        </w:rPr>
        <w:t>.</w:t>
      </w:r>
    </w:p>
    <w:p w14:paraId="7FC8FC69" w14:textId="77777777" w:rsidR="00DF7587" w:rsidRDefault="00DF7587" w:rsidP="00D93805">
      <w:pPr>
        <w:pStyle w:val="NormalWeb"/>
        <w:rPr>
          <w:rFonts w:ascii="Arial" w:hAnsi="Arial" w:cs="Arial"/>
          <w:sz w:val="20"/>
          <w:szCs w:val="20"/>
        </w:rPr>
      </w:pPr>
      <w:proofErr w:type="spellStart"/>
      <w:r>
        <w:rPr>
          <w:rFonts w:ascii="Arial" w:hAnsi="Arial" w:cs="Arial"/>
          <w:sz w:val="20"/>
          <w:szCs w:val="20"/>
        </w:rPr>
        <w:t>Lofland</w:t>
      </w:r>
      <w:proofErr w:type="spellEnd"/>
      <w:r>
        <w:rPr>
          <w:rFonts w:ascii="Arial" w:hAnsi="Arial" w:cs="Arial"/>
          <w:sz w:val="20"/>
          <w:szCs w:val="20"/>
        </w:rPr>
        <w:t xml:space="preserve">, J. </w:t>
      </w:r>
      <w:r w:rsidRPr="00197F69">
        <w:rPr>
          <w:rFonts w:ascii="Arial" w:hAnsi="Arial" w:cs="Arial"/>
          <w:i/>
          <w:iCs/>
          <w:sz w:val="20"/>
          <w:szCs w:val="20"/>
        </w:rPr>
        <w:t>et al.</w:t>
      </w:r>
      <w:r>
        <w:rPr>
          <w:rFonts w:ascii="Arial" w:hAnsi="Arial" w:cs="Arial"/>
          <w:sz w:val="20"/>
          <w:szCs w:val="20"/>
        </w:rPr>
        <w:t xml:space="preserve"> (2022) </w:t>
      </w:r>
      <w:proofErr w:type="spellStart"/>
      <w:r>
        <w:rPr>
          <w:rFonts w:ascii="Arial" w:hAnsi="Arial" w:cs="Arial"/>
          <w:i/>
          <w:iCs/>
          <w:sz w:val="20"/>
          <w:szCs w:val="20"/>
        </w:rPr>
        <w:t>Analyzing</w:t>
      </w:r>
      <w:proofErr w:type="spellEnd"/>
      <w:r>
        <w:rPr>
          <w:rFonts w:ascii="Arial" w:hAnsi="Arial" w:cs="Arial"/>
          <w:i/>
          <w:iCs/>
          <w:sz w:val="20"/>
          <w:szCs w:val="20"/>
        </w:rPr>
        <w:t xml:space="preserve"> Social Settings. </w:t>
      </w:r>
      <w:r>
        <w:rPr>
          <w:rFonts w:ascii="Arial" w:hAnsi="Arial" w:cs="Arial"/>
          <w:sz w:val="20"/>
          <w:szCs w:val="20"/>
        </w:rPr>
        <w:t xml:space="preserve">Waveland Press.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1f</w:t>
      </w:r>
      <w:r>
        <w:rPr>
          <w:rFonts w:ascii="Arial" w:hAnsi="Arial" w:cs="Arial"/>
          <w:color w:val="000000"/>
          <w:sz w:val="20"/>
          <w:szCs w:val="20"/>
        </w:rPr>
        <w:t>ed</w:t>
      </w:r>
      <w:r w:rsidRPr="00F02021">
        <w:rPr>
          <w:rFonts w:ascii="Arial" w:hAnsi="Arial" w:cs="Arial"/>
          <w:color w:val="000000"/>
          <w:sz w:val="20"/>
          <w:szCs w:val="20"/>
        </w:rPr>
        <w:t xml:space="preserve"> o Fai 2024).</w:t>
      </w:r>
      <w:r w:rsidRPr="009915BA">
        <w:rPr>
          <w:rFonts w:ascii="Arial" w:hAnsi="Arial" w:cs="Arial"/>
          <w:sz w:val="20"/>
          <w:szCs w:val="20"/>
        </w:rPr>
        <w:t xml:space="preserve"> </w:t>
      </w:r>
    </w:p>
    <w:p w14:paraId="5C884C77" w14:textId="77777777" w:rsidR="00DF7587" w:rsidRDefault="00DF7587" w:rsidP="00D927C1">
      <w:pPr>
        <w:pStyle w:val="NormalWeb"/>
        <w:rPr>
          <w:rFonts w:ascii="Arial" w:hAnsi="Arial" w:cs="Arial"/>
          <w:color w:val="000000"/>
          <w:sz w:val="20"/>
          <w:szCs w:val="20"/>
        </w:rPr>
      </w:pPr>
      <w:r>
        <w:rPr>
          <w:rFonts w:ascii="Arial" w:hAnsi="Arial" w:cs="Arial"/>
          <w:color w:val="000000"/>
          <w:sz w:val="20"/>
          <w:szCs w:val="20"/>
        </w:rPr>
        <w:t xml:space="preserve">Louis, S. (2022) </w:t>
      </w:r>
      <w:r>
        <w:rPr>
          <w:rFonts w:ascii="Arial" w:hAnsi="Arial" w:cs="Arial"/>
          <w:i/>
          <w:iCs/>
          <w:color w:val="000000"/>
          <w:sz w:val="20"/>
          <w:szCs w:val="20"/>
        </w:rPr>
        <w:t xml:space="preserve">Observing young children.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22" w:history="1">
        <w:r w:rsidRPr="009F6AD4">
          <w:rPr>
            <w:rStyle w:val="Hyperlink"/>
            <w:rFonts w:ascii="Arial" w:hAnsi="Arial" w:cs="Arial"/>
            <w:sz w:val="20"/>
            <w:szCs w:val="20"/>
          </w:rPr>
          <w:t>https://www.froebel.org.uk/uploads/documents/FT_Observing-young-children_Pamphlet_INTERACTIVE_REV-2.pdf</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6eg</w:t>
      </w:r>
      <w:r w:rsidRPr="00F02021">
        <w:rPr>
          <w:rFonts w:ascii="Arial" w:hAnsi="Arial" w:cs="Arial"/>
          <w:color w:val="000000"/>
          <w:sz w:val="20"/>
          <w:szCs w:val="20"/>
        </w:rPr>
        <w:t xml:space="preserve"> o Fai 2024).</w:t>
      </w:r>
    </w:p>
    <w:p w14:paraId="73EA68E3" w14:textId="77777777" w:rsidR="00DF7587" w:rsidRDefault="00DF7587" w:rsidP="000513EA">
      <w:pPr>
        <w:pStyle w:val="NormalWeb"/>
        <w:rPr>
          <w:rFonts w:ascii="Arial" w:hAnsi="Arial" w:cs="Arial"/>
          <w:color w:val="000000"/>
          <w:sz w:val="20"/>
          <w:szCs w:val="20"/>
        </w:rPr>
      </w:pPr>
      <w:r>
        <w:rPr>
          <w:rFonts w:ascii="Arial" w:hAnsi="Arial" w:cs="Arial"/>
          <w:color w:val="000000"/>
          <w:sz w:val="20"/>
          <w:szCs w:val="20"/>
        </w:rPr>
        <w:t xml:space="preserve">Merriam, S.B. and </w:t>
      </w:r>
      <w:proofErr w:type="spellStart"/>
      <w:r>
        <w:rPr>
          <w:rFonts w:ascii="Arial" w:hAnsi="Arial" w:cs="Arial"/>
          <w:color w:val="000000"/>
          <w:sz w:val="20"/>
          <w:szCs w:val="20"/>
        </w:rPr>
        <w:t>Tisdell</w:t>
      </w:r>
      <w:proofErr w:type="spellEnd"/>
      <w:r>
        <w:rPr>
          <w:rFonts w:ascii="Arial" w:hAnsi="Arial" w:cs="Arial"/>
          <w:color w:val="000000"/>
          <w:sz w:val="20"/>
          <w:szCs w:val="20"/>
        </w:rPr>
        <w:t xml:space="preserve">, E.J. (2016) </w:t>
      </w:r>
      <w:r>
        <w:rPr>
          <w:rFonts w:ascii="Arial" w:hAnsi="Arial" w:cs="Arial"/>
          <w:i/>
          <w:iCs/>
          <w:color w:val="000000"/>
          <w:sz w:val="20"/>
          <w:szCs w:val="20"/>
        </w:rPr>
        <w:t xml:space="preserve">Qualitative research: A guide to design and </w:t>
      </w:r>
      <w:proofErr w:type="spellStart"/>
      <w:r>
        <w:rPr>
          <w:rFonts w:ascii="Arial" w:hAnsi="Arial" w:cs="Arial"/>
          <w:i/>
          <w:iCs/>
          <w:color w:val="000000"/>
          <w:sz w:val="20"/>
          <w:szCs w:val="20"/>
        </w:rPr>
        <w:t>implemention</w:t>
      </w:r>
      <w:proofErr w:type="spellEnd"/>
      <w:r>
        <w:rPr>
          <w:rFonts w:ascii="Arial" w:hAnsi="Arial" w:cs="Arial"/>
          <w:i/>
          <w:iCs/>
          <w:color w:val="000000"/>
          <w:sz w:val="20"/>
          <w:szCs w:val="20"/>
        </w:rPr>
        <w:t xml:space="preserve">. </w:t>
      </w:r>
      <w:r>
        <w:rPr>
          <w:rFonts w:ascii="Arial" w:hAnsi="Arial" w:cs="Arial"/>
          <w:color w:val="000000"/>
          <w:sz w:val="20"/>
          <w:szCs w:val="20"/>
        </w:rPr>
        <w:t>4</w:t>
      </w:r>
      <w:r w:rsidRPr="00BE3E7C">
        <w:rPr>
          <w:rFonts w:ascii="Arial" w:hAnsi="Arial" w:cs="Arial"/>
          <w:color w:val="000000"/>
          <w:sz w:val="20"/>
          <w:szCs w:val="20"/>
          <w:vertAlign w:val="superscript"/>
        </w:rPr>
        <w:t>th</w:t>
      </w:r>
      <w:r>
        <w:rPr>
          <w:rFonts w:ascii="Arial" w:hAnsi="Arial" w:cs="Arial"/>
          <w:color w:val="000000"/>
          <w:sz w:val="20"/>
          <w:szCs w:val="20"/>
        </w:rPr>
        <w:t xml:space="preserve"> </w:t>
      </w:r>
      <w:proofErr w:type="spellStart"/>
      <w:r>
        <w:rPr>
          <w:rFonts w:ascii="Arial" w:hAnsi="Arial" w:cs="Arial"/>
          <w:color w:val="000000"/>
          <w:sz w:val="20"/>
          <w:szCs w:val="20"/>
        </w:rPr>
        <w:t>edn</w:t>
      </w:r>
      <w:proofErr w:type="spellEnd"/>
      <w:r>
        <w:rPr>
          <w:rFonts w:ascii="Arial" w:hAnsi="Arial" w:cs="Arial"/>
          <w:color w:val="000000"/>
          <w:sz w:val="20"/>
          <w:szCs w:val="20"/>
        </w:rPr>
        <w:t xml:space="preserve">. San Francisco, Ca: Jossey-Bass.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2</w:t>
      </w:r>
      <w:r>
        <w:rPr>
          <w:rFonts w:ascii="Arial" w:hAnsi="Arial" w:cs="Arial"/>
          <w:color w:val="000000"/>
          <w:sz w:val="20"/>
          <w:szCs w:val="20"/>
        </w:rPr>
        <w:t>fed</w:t>
      </w:r>
      <w:r w:rsidRPr="00F02021">
        <w:rPr>
          <w:rFonts w:ascii="Arial" w:hAnsi="Arial" w:cs="Arial"/>
          <w:color w:val="000000"/>
          <w:sz w:val="20"/>
          <w:szCs w:val="20"/>
        </w:rPr>
        <w:t xml:space="preserve"> o Fai 2024).</w:t>
      </w:r>
    </w:p>
    <w:p w14:paraId="02C6CFBE"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Mirza, H. (2023) ‘Ethical Considerations in Qualitative Research: Summary Guidelines for Novice Social Researchers’, </w:t>
      </w:r>
      <w:r>
        <w:rPr>
          <w:rFonts w:ascii="Arial" w:hAnsi="Arial" w:cs="Arial"/>
          <w:i/>
          <w:iCs/>
          <w:color w:val="000000"/>
          <w:sz w:val="20"/>
          <w:szCs w:val="20"/>
        </w:rPr>
        <w:t xml:space="preserve">Social </w:t>
      </w:r>
      <w:proofErr w:type="gramStart"/>
      <w:r>
        <w:rPr>
          <w:rFonts w:ascii="Arial" w:hAnsi="Arial" w:cs="Arial"/>
          <w:i/>
          <w:iCs/>
          <w:color w:val="000000"/>
          <w:sz w:val="20"/>
          <w:szCs w:val="20"/>
        </w:rPr>
        <w:t>Studies</w:t>
      </w:r>
      <w:proofErr w:type="gramEnd"/>
      <w:r>
        <w:rPr>
          <w:rFonts w:ascii="Arial" w:hAnsi="Arial" w:cs="Arial"/>
          <w:i/>
          <w:iCs/>
          <w:color w:val="000000"/>
          <w:sz w:val="20"/>
          <w:szCs w:val="20"/>
        </w:rPr>
        <w:t xml:space="preserve"> and Research Journal. </w:t>
      </w:r>
      <w:r>
        <w:rPr>
          <w:rFonts w:ascii="Arial" w:hAnsi="Arial" w:cs="Arial"/>
          <w:color w:val="000000"/>
          <w:sz w:val="20"/>
          <w:szCs w:val="20"/>
        </w:rPr>
        <w:t xml:space="preserve">Edited by F. </w:t>
      </w:r>
      <w:proofErr w:type="spellStart"/>
      <w:r>
        <w:rPr>
          <w:rFonts w:ascii="Arial" w:hAnsi="Arial" w:cs="Arial"/>
          <w:color w:val="000000"/>
          <w:sz w:val="20"/>
          <w:szCs w:val="20"/>
        </w:rPr>
        <w:t>Bellalem</w:t>
      </w:r>
      <w:proofErr w:type="spellEnd"/>
      <w:r>
        <w:rPr>
          <w:rFonts w:ascii="Arial" w:hAnsi="Arial" w:cs="Arial"/>
          <w:color w:val="000000"/>
          <w:sz w:val="20"/>
          <w:szCs w:val="20"/>
        </w:rPr>
        <w:t xml:space="preserve"> and C. Mirza, 11(2352-9555).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23" w:history="1">
        <w:r w:rsidRPr="009F6AD4">
          <w:rPr>
            <w:rStyle w:val="Hyperlink"/>
            <w:rFonts w:ascii="Arial" w:hAnsi="Arial" w:cs="Arial"/>
            <w:sz w:val="20"/>
            <w:szCs w:val="20"/>
          </w:rPr>
          <w:t>https://www.researchgate.net/publication/370838199_Ethical_Considerations_in_Qualitative_Research_Summary_Guidelines_for_Novice_Social_Science_Researchers#:~:text=These%20include%20ethics%20of%20respect,research%2C%20and%20issues%20of%20translation</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18</w:t>
      </w:r>
      <w:r>
        <w:rPr>
          <w:rFonts w:ascii="Arial" w:hAnsi="Arial" w:cs="Arial"/>
          <w:color w:val="000000"/>
          <w:sz w:val="20"/>
          <w:szCs w:val="20"/>
        </w:rPr>
        <w:t>f</w:t>
      </w:r>
      <w:r>
        <w:rPr>
          <w:rFonts w:ascii="Arial" w:hAnsi="Arial" w:cs="Arial"/>
          <w:color w:val="000000"/>
          <w:sz w:val="20"/>
          <w:szCs w:val="20"/>
        </w:rPr>
        <w:t>ed</w:t>
      </w:r>
      <w:r w:rsidRPr="00F02021">
        <w:rPr>
          <w:rFonts w:ascii="Arial" w:hAnsi="Arial" w:cs="Arial"/>
          <w:color w:val="000000"/>
          <w:sz w:val="20"/>
          <w:szCs w:val="20"/>
        </w:rPr>
        <w:t xml:space="preserve"> o Fai 2024).</w:t>
      </w:r>
    </w:p>
    <w:p w14:paraId="201C687E" w14:textId="77777777" w:rsidR="00DF7587" w:rsidRPr="00345FF6" w:rsidRDefault="00DF7587" w:rsidP="0056359E">
      <w:pPr>
        <w:spacing w:line="276" w:lineRule="auto"/>
        <w:rPr>
          <w:rFonts w:ascii="Arial" w:hAnsi="Arial" w:cs="Arial"/>
          <w:sz w:val="20"/>
          <w:szCs w:val="20"/>
        </w:rPr>
      </w:pPr>
      <w:r w:rsidRPr="00601106">
        <w:rPr>
          <w:rStyle w:val="apple-converted-space"/>
          <w:rFonts w:ascii="Arial" w:hAnsi="Arial" w:cs="Arial"/>
          <w:color w:val="000000"/>
          <w:sz w:val="20"/>
          <w:szCs w:val="20"/>
        </w:rPr>
        <w:t xml:space="preserve">Neumann, M.M. (2020) ‘The impact of tablets and apps on Language development’, </w:t>
      </w:r>
      <w:r w:rsidRPr="00601106">
        <w:rPr>
          <w:rStyle w:val="apple-converted-space"/>
          <w:rFonts w:ascii="Arial" w:hAnsi="Arial" w:cs="Arial"/>
          <w:i/>
          <w:iCs/>
          <w:color w:val="000000"/>
          <w:sz w:val="20"/>
          <w:szCs w:val="20"/>
        </w:rPr>
        <w:t xml:space="preserve">Childhood Education, </w:t>
      </w:r>
      <w:r w:rsidRPr="00601106">
        <w:rPr>
          <w:rStyle w:val="apple-converted-space"/>
          <w:rFonts w:ascii="Arial" w:hAnsi="Arial" w:cs="Arial"/>
          <w:color w:val="000000"/>
          <w:sz w:val="20"/>
          <w:szCs w:val="20"/>
        </w:rPr>
        <w:t xml:space="preserve">96(6), pp. 70-74. </w:t>
      </w:r>
      <w:r>
        <w:rPr>
          <w:rFonts w:ascii="Arial" w:hAnsi="Arial" w:cs="Arial"/>
          <w:sz w:val="20"/>
          <w:szCs w:val="20"/>
        </w:rPr>
        <w:t>DOI</w:t>
      </w:r>
      <w:r w:rsidRPr="00601106">
        <w:rPr>
          <w:rFonts w:ascii="Arial" w:hAnsi="Arial" w:cs="Arial"/>
          <w:sz w:val="20"/>
          <w:szCs w:val="20"/>
        </w:rPr>
        <w:t>:10.1080/00094056.2020.1846394.</w:t>
      </w:r>
      <w:r w:rsidRPr="00601106">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3</w:t>
      </w:r>
      <w:r w:rsidRPr="00F02021">
        <w:rPr>
          <w:rFonts w:ascii="Arial" w:hAnsi="Arial" w:cs="Arial"/>
          <w:color w:val="000000"/>
          <w:sz w:val="20"/>
          <w:szCs w:val="20"/>
        </w:rPr>
        <w:t>ydd o Fai 2024).</w:t>
      </w:r>
    </w:p>
    <w:p w14:paraId="7CE173A7"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Nolan, A. </w:t>
      </w:r>
      <w:r w:rsidRPr="001156D4">
        <w:rPr>
          <w:rFonts w:ascii="Arial" w:hAnsi="Arial" w:cs="Arial"/>
          <w:i/>
          <w:iCs/>
          <w:color w:val="000000"/>
          <w:sz w:val="20"/>
          <w:szCs w:val="20"/>
        </w:rPr>
        <w:t>et al.</w:t>
      </w:r>
      <w:r>
        <w:rPr>
          <w:rFonts w:ascii="Arial" w:hAnsi="Arial" w:cs="Arial"/>
          <w:color w:val="000000"/>
          <w:sz w:val="20"/>
          <w:szCs w:val="20"/>
        </w:rPr>
        <w:t xml:space="preserve"> (2013) </w:t>
      </w:r>
      <w:r>
        <w:rPr>
          <w:rFonts w:ascii="Arial" w:hAnsi="Arial" w:cs="Arial"/>
          <w:i/>
          <w:iCs/>
          <w:color w:val="000000"/>
          <w:sz w:val="20"/>
          <w:szCs w:val="20"/>
        </w:rPr>
        <w:t xml:space="preserve">Research in early childhood. </w:t>
      </w:r>
      <w:r>
        <w:rPr>
          <w:rFonts w:ascii="Arial" w:hAnsi="Arial" w:cs="Arial"/>
          <w:color w:val="000000"/>
          <w:sz w:val="20"/>
          <w:szCs w:val="20"/>
        </w:rPr>
        <w:t xml:space="preserve">Los Angeles, Calif.: SAGE Publications Ltd.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19fed</w:t>
      </w:r>
      <w:r w:rsidRPr="00F02021">
        <w:rPr>
          <w:rFonts w:ascii="Arial" w:hAnsi="Arial" w:cs="Arial"/>
          <w:color w:val="000000"/>
          <w:sz w:val="20"/>
          <w:szCs w:val="20"/>
        </w:rPr>
        <w:t xml:space="preserve"> o Fai 2024)</w:t>
      </w:r>
      <w:r>
        <w:rPr>
          <w:rFonts w:ascii="Arial" w:hAnsi="Arial" w:cs="Arial"/>
          <w:color w:val="000000"/>
          <w:sz w:val="20"/>
          <w:szCs w:val="20"/>
        </w:rPr>
        <w:t>.</w:t>
      </w:r>
    </w:p>
    <w:p w14:paraId="701EC241"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NSPCC (2023)</w:t>
      </w:r>
      <w:r w:rsidRPr="005E5D9D">
        <w:rPr>
          <w:rFonts w:ascii="Arial" w:hAnsi="Arial" w:cs="Arial"/>
          <w:color w:val="000000"/>
          <w:sz w:val="20"/>
          <w:szCs w:val="20"/>
        </w:rPr>
        <w:t xml:space="preserve"> </w:t>
      </w:r>
      <w:r w:rsidRPr="005E5D9D">
        <w:rPr>
          <w:rFonts w:ascii="Arial" w:hAnsi="Arial" w:cs="Arial"/>
          <w:i/>
          <w:iCs/>
          <w:color w:val="2C3E50"/>
          <w:sz w:val="20"/>
          <w:szCs w:val="20"/>
        </w:rPr>
        <w:t>Research with Children: Ethics, Safety and Promoting Inclusion</w:t>
      </w:r>
      <w:r>
        <w:rPr>
          <w:rFonts w:ascii="Arial" w:hAnsi="Arial" w:cs="Arial"/>
          <w:i/>
          <w:iCs/>
          <w:color w:val="2C3E50"/>
          <w:sz w:val="20"/>
          <w:szCs w:val="20"/>
        </w:rPr>
        <w:t xml:space="preserve">, NSPCC Learning. </w:t>
      </w:r>
      <w:proofErr w:type="spellStart"/>
      <w:r>
        <w:rPr>
          <w:rFonts w:ascii="Arial" w:hAnsi="Arial" w:cs="Arial"/>
          <w:color w:val="2C3E50"/>
          <w:sz w:val="20"/>
          <w:szCs w:val="20"/>
        </w:rPr>
        <w:t>Ar</w:t>
      </w:r>
      <w:proofErr w:type="spellEnd"/>
      <w:r>
        <w:rPr>
          <w:rFonts w:ascii="Arial" w:hAnsi="Arial" w:cs="Arial"/>
          <w:color w:val="2C3E50"/>
          <w:sz w:val="20"/>
          <w:szCs w:val="20"/>
        </w:rPr>
        <w:t xml:space="preserve"> </w:t>
      </w:r>
      <w:proofErr w:type="spellStart"/>
      <w:r>
        <w:rPr>
          <w:rFonts w:ascii="Arial" w:hAnsi="Arial" w:cs="Arial"/>
          <w:color w:val="2C3E50"/>
          <w:sz w:val="20"/>
          <w:szCs w:val="20"/>
        </w:rPr>
        <w:t>gael</w:t>
      </w:r>
      <w:proofErr w:type="spellEnd"/>
      <w:r>
        <w:rPr>
          <w:rFonts w:ascii="Arial" w:hAnsi="Arial" w:cs="Arial"/>
          <w:color w:val="2C3E50"/>
          <w:sz w:val="20"/>
          <w:szCs w:val="20"/>
        </w:rPr>
        <w:t xml:space="preserve"> </w:t>
      </w:r>
      <w:proofErr w:type="spellStart"/>
      <w:r>
        <w:rPr>
          <w:rFonts w:ascii="Arial" w:hAnsi="Arial" w:cs="Arial"/>
          <w:color w:val="2C3E50"/>
          <w:sz w:val="20"/>
          <w:szCs w:val="20"/>
        </w:rPr>
        <w:t>ar</w:t>
      </w:r>
      <w:proofErr w:type="spellEnd"/>
      <w:r>
        <w:rPr>
          <w:rFonts w:ascii="Arial" w:hAnsi="Arial" w:cs="Arial"/>
          <w:color w:val="2C3E50"/>
          <w:sz w:val="20"/>
          <w:szCs w:val="20"/>
        </w:rPr>
        <w:t xml:space="preserve">: </w:t>
      </w:r>
      <w:hyperlink r:id="rId24" w:history="1">
        <w:r w:rsidRPr="009F6AD4">
          <w:rPr>
            <w:rStyle w:val="Hyperlink"/>
            <w:rFonts w:ascii="Arial" w:hAnsi="Arial" w:cs="Arial"/>
            <w:sz w:val="20"/>
            <w:szCs w:val="20"/>
          </w:rPr>
          <w:t>https://learning.nspcc.org.uk/research-resources/briefings/research-with-children-ethics-safety-promoting-inclusion</w:t>
        </w:r>
      </w:hyperlink>
      <w:r>
        <w:rPr>
          <w:rFonts w:ascii="Arial" w:hAnsi="Arial" w:cs="Arial"/>
          <w:color w:val="2C3E50"/>
          <w:sz w:val="20"/>
          <w:szCs w:val="20"/>
        </w:rPr>
        <w:t>.</w:t>
      </w:r>
      <w:r>
        <w:rPr>
          <w:rFonts w:ascii="Arial" w:hAnsi="Arial" w:cs="Arial"/>
          <w:color w:val="000000"/>
          <w:sz w:val="20"/>
          <w:szCs w:val="20"/>
        </w:rPr>
        <w:t xml:space="preserve"> (</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w:t>
      </w:r>
      <w:r>
        <w:rPr>
          <w:rFonts w:ascii="Arial" w:hAnsi="Arial" w:cs="Arial"/>
          <w:color w:val="000000"/>
          <w:sz w:val="20"/>
          <w:szCs w:val="20"/>
        </w:rPr>
        <w:t>8fed</w:t>
      </w:r>
      <w:r w:rsidRPr="00F02021">
        <w:rPr>
          <w:rFonts w:ascii="Arial" w:hAnsi="Arial" w:cs="Arial"/>
          <w:color w:val="000000"/>
          <w:sz w:val="20"/>
          <w:szCs w:val="20"/>
        </w:rPr>
        <w:t xml:space="preserve"> o Fai 2024).</w:t>
      </w:r>
    </w:p>
    <w:p w14:paraId="670F29BA" w14:textId="77777777" w:rsidR="00DF7587" w:rsidRDefault="00DF7587" w:rsidP="00B84533">
      <w:pPr>
        <w:pStyle w:val="NormalWeb"/>
        <w:rPr>
          <w:rFonts w:ascii="Arial" w:hAnsi="Arial" w:cs="Arial"/>
          <w:color w:val="000000"/>
          <w:sz w:val="20"/>
          <w:szCs w:val="20"/>
        </w:rPr>
      </w:pPr>
      <w:r>
        <w:rPr>
          <w:rFonts w:ascii="Arial" w:hAnsi="Arial" w:cs="Arial"/>
          <w:color w:val="000000"/>
          <w:sz w:val="20"/>
          <w:szCs w:val="20"/>
        </w:rPr>
        <w:t xml:space="preserve">Oxford Languages (2024) </w:t>
      </w:r>
      <w:r>
        <w:rPr>
          <w:rFonts w:ascii="Arial" w:hAnsi="Arial" w:cs="Arial"/>
          <w:i/>
          <w:iCs/>
          <w:color w:val="000000"/>
          <w:sz w:val="20"/>
          <w:szCs w:val="20"/>
        </w:rPr>
        <w:t xml:space="preserve">Oxford languages. </w:t>
      </w:r>
      <w:r>
        <w:rPr>
          <w:rFonts w:ascii="Arial" w:hAnsi="Arial" w:cs="Arial"/>
          <w:color w:val="000000"/>
          <w:sz w:val="20"/>
          <w:szCs w:val="20"/>
        </w:rPr>
        <w:t xml:space="preserve">Oxford University Press.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25" w:history="1">
        <w:r w:rsidRPr="009F6AD4">
          <w:rPr>
            <w:rStyle w:val="Hyperlink"/>
            <w:rFonts w:ascii="Arial" w:hAnsi="Arial" w:cs="Arial"/>
            <w:sz w:val="20"/>
            <w:szCs w:val="20"/>
          </w:rPr>
          <w:t>https://languages.oup.com/google-dictionary-en/</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14ydd</w:t>
      </w:r>
      <w:r w:rsidRPr="00F02021">
        <w:rPr>
          <w:rFonts w:ascii="Arial" w:hAnsi="Arial" w:cs="Arial"/>
          <w:color w:val="000000"/>
          <w:sz w:val="20"/>
          <w:szCs w:val="20"/>
        </w:rPr>
        <w:t xml:space="preserve"> o Fai 2024).</w:t>
      </w:r>
      <w:r>
        <w:rPr>
          <w:rFonts w:ascii="Arial" w:hAnsi="Arial" w:cs="Arial"/>
          <w:color w:val="000000"/>
          <w:sz w:val="20"/>
          <w:szCs w:val="20"/>
        </w:rPr>
        <w:t xml:space="preserve"> </w:t>
      </w:r>
    </w:p>
    <w:p w14:paraId="4BC0B6FC" w14:textId="77777777" w:rsidR="00DF7587" w:rsidRPr="00F02021" w:rsidRDefault="00DF7587" w:rsidP="000F68F4">
      <w:pPr>
        <w:spacing w:line="276" w:lineRule="auto"/>
        <w:rPr>
          <w:rFonts w:ascii="Arial" w:hAnsi="Arial" w:cs="Arial"/>
          <w:color w:val="000000"/>
          <w:sz w:val="20"/>
          <w:szCs w:val="20"/>
        </w:rPr>
      </w:pPr>
      <w:r w:rsidRPr="00C5415E">
        <w:rPr>
          <w:rStyle w:val="apple-converted-space"/>
          <w:rFonts w:ascii="Arial" w:hAnsi="Arial" w:cs="Arial"/>
          <w:color w:val="000000"/>
          <w:sz w:val="20"/>
          <w:szCs w:val="20"/>
        </w:rPr>
        <w:t xml:space="preserve">Ponti, M. </w:t>
      </w:r>
      <w:r w:rsidRPr="00C5415E">
        <w:rPr>
          <w:rStyle w:val="apple-converted-space"/>
          <w:rFonts w:ascii="Arial" w:hAnsi="Arial" w:cs="Arial"/>
          <w:i/>
          <w:iCs/>
          <w:color w:val="000000"/>
          <w:sz w:val="20"/>
          <w:szCs w:val="20"/>
        </w:rPr>
        <w:t xml:space="preserve">et al. </w:t>
      </w:r>
      <w:r w:rsidRPr="00C5415E">
        <w:rPr>
          <w:rStyle w:val="apple-converted-space"/>
          <w:rFonts w:ascii="Arial" w:hAnsi="Arial" w:cs="Arial"/>
          <w:color w:val="000000"/>
          <w:sz w:val="20"/>
          <w:szCs w:val="20"/>
        </w:rPr>
        <w:t xml:space="preserve">(2017) ‘Screen Time and young children: Promoting health and development in a Digital World’, </w:t>
      </w:r>
      <w:r w:rsidRPr="00C5415E">
        <w:rPr>
          <w:rStyle w:val="apple-converted-space"/>
          <w:rFonts w:ascii="Arial" w:hAnsi="Arial" w:cs="Arial"/>
          <w:i/>
          <w:iCs/>
          <w:color w:val="000000"/>
          <w:sz w:val="20"/>
          <w:szCs w:val="20"/>
        </w:rPr>
        <w:t xml:space="preserve">Paediatrics &amp;amp; Child Health, </w:t>
      </w:r>
      <w:r w:rsidRPr="00C5415E">
        <w:rPr>
          <w:rStyle w:val="apple-converted-space"/>
          <w:rFonts w:ascii="Arial" w:hAnsi="Arial" w:cs="Arial"/>
          <w:color w:val="000000"/>
          <w:sz w:val="20"/>
          <w:szCs w:val="20"/>
        </w:rPr>
        <w:t xml:space="preserve">22(8), pp. 461-468. </w:t>
      </w:r>
      <w:r>
        <w:rPr>
          <w:rFonts w:ascii="Arial" w:hAnsi="Arial" w:cs="Arial"/>
          <w:color w:val="000000"/>
          <w:sz w:val="20"/>
          <w:szCs w:val="20"/>
        </w:rPr>
        <w:t>DOI</w:t>
      </w:r>
      <w:r w:rsidRPr="00C5415E">
        <w:rPr>
          <w:rFonts w:ascii="Arial" w:hAnsi="Arial" w:cs="Arial"/>
          <w:color w:val="000000"/>
          <w:sz w:val="20"/>
          <w:szCs w:val="20"/>
        </w:rPr>
        <w:t>:10.1093/</w:t>
      </w:r>
      <w:proofErr w:type="spellStart"/>
      <w:r w:rsidRPr="00C5415E">
        <w:rPr>
          <w:rFonts w:ascii="Arial" w:hAnsi="Arial" w:cs="Arial"/>
          <w:color w:val="000000"/>
          <w:sz w:val="20"/>
          <w:szCs w:val="20"/>
        </w:rPr>
        <w:t>pch</w:t>
      </w:r>
      <w:proofErr w:type="spellEnd"/>
      <w:r w:rsidRPr="00C5415E">
        <w:rPr>
          <w:rFonts w:ascii="Arial" w:hAnsi="Arial" w:cs="Arial"/>
          <w:color w:val="000000"/>
          <w:sz w:val="20"/>
          <w:szCs w:val="20"/>
        </w:rPr>
        <w:t>/pxx123.</w:t>
      </w:r>
      <w:r w:rsidRPr="00C5415E">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8fed</w:t>
      </w:r>
      <w:r w:rsidRPr="00F02021">
        <w:rPr>
          <w:rFonts w:ascii="Arial" w:hAnsi="Arial" w:cs="Arial"/>
          <w:color w:val="000000"/>
          <w:sz w:val="20"/>
          <w:szCs w:val="20"/>
        </w:rPr>
        <w:t xml:space="preserve"> o Fai 2024).</w:t>
      </w:r>
    </w:p>
    <w:p w14:paraId="3B38C966" w14:textId="77777777" w:rsidR="00DF7587" w:rsidRPr="00F02021" w:rsidRDefault="00DF7587" w:rsidP="000F68F4">
      <w:pPr>
        <w:spacing w:line="276" w:lineRule="auto"/>
        <w:rPr>
          <w:rFonts w:ascii="Arial" w:hAnsi="Arial" w:cs="Arial"/>
          <w:color w:val="000000"/>
          <w:sz w:val="20"/>
          <w:szCs w:val="20"/>
        </w:rPr>
      </w:pPr>
      <w:proofErr w:type="spellStart"/>
      <w:r w:rsidRPr="0056359E">
        <w:rPr>
          <w:rStyle w:val="apple-converted-space"/>
          <w:rFonts w:ascii="Arial" w:hAnsi="Arial" w:cs="Arial"/>
          <w:color w:val="000000"/>
          <w:sz w:val="20"/>
          <w:szCs w:val="20"/>
        </w:rPr>
        <w:t>Qvortrup</w:t>
      </w:r>
      <w:proofErr w:type="spellEnd"/>
      <w:r w:rsidRPr="0056359E">
        <w:rPr>
          <w:rStyle w:val="apple-converted-space"/>
          <w:rFonts w:ascii="Arial" w:hAnsi="Arial" w:cs="Arial"/>
          <w:color w:val="000000"/>
          <w:sz w:val="20"/>
          <w:szCs w:val="20"/>
        </w:rPr>
        <w:t xml:space="preserve">, A. and </w:t>
      </w:r>
      <w:proofErr w:type="spellStart"/>
      <w:r w:rsidRPr="0056359E">
        <w:rPr>
          <w:rStyle w:val="apple-converted-space"/>
          <w:rFonts w:ascii="Arial" w:hAnsi="Arial" w:cs="Arial"/>
          <w:color w:val="000000"/>
          <w:sz w:val="20"/>
          <w:szCs w:val="20"/>
        </w:rPr>
        <w:t>Qvortrup</w:t>
      </w:r>
      <w:proofErr w:type="spellEnd"/>
      <w:r w:rsidRPr="0056359E">
        <w:rPr>
          <w:rStyle w:val="apple-converted-space"/>
          <w:rFonts w:ascii="Arial" w:hAnsi="Arial" w:cs="Arial"/>
          <w:color w:val="000000"/>
          <w:sz w:val="20"/>
          <w:szCs w:val="20"/>
        </w:rPr>
        <w:t xml:space="preserve">, L. (2018) ‘Inclusion: Dimensions of inclusion in education’, </w:t>
      </w:r>
      <w:r w:rsidRPr="0056359E">
        <w:rPr>
          <w:rStyle w:val="apple-converted-space"/>
          <w:rFonts w:ascii="Arial" w:hAnsi="Arial" w:cs="Arial"/>
          <w:i/>
          <w:iCs/>
          <w:color w:val="000000"/>
          <w:sz w:val="20"/>
          <w:szCs w:val="20"/>
        </w:rPr>
        <w:t xml:space="preserve">International Journal of Inclusive Education, </w:t>
      </w:r>
      <w:r w:rsidRPr="0056359E">
        <w:rPr>
          <w:rStyle w:val="apple-converted-space"/>
          <w:rFonts w:ascii="Arial" w:hAnsi="Arial" w:cs="Arial"/>
          <w:color w:val="000000"/>
          <w:sz w:val="20"/>
          <w:szCs w:val="20"/>
        </w:rPr>
        <w:t xml:space="preserve">22(7), pp. 803-817/ </w:t>
      </w:r>
      <w:proofErr w:type="spellStart"/>
      <w:r w:rsidRPr="0056359E">
        <w:rPr>
          <w:rStyle w:val="apple-converted-space"/>
          <w:rFonts w:ascii="Arial" w:hAnsi="Arial" w:cs="Arial"/>
          <w:color w:val="000000"/>
          <w:sz w:val="20"/>
          <w:szCs w:val="20"/>
        </w:rPr>
        <w:t>A</w:t>
      </w:r>
      <w:r>
        <w:rPr>
          <w:rStyle w:val="apple-converted-space"/>
          <w:rFonts w:ascii="Arial" w:hAnsi="Arial" w:cs="Arial"/>
          <w:color w:val="000000"/>
          <w:sz w:val="20"/>
          <w:szCs w:val="20"/>
        </w:rPr>
        <w:t>r</w:t>
      </w:r>
      <w:proofErr w:type="spellEnd"/>
      <w:r>
        <w:rPr>
          <w:rStyle w:val="apple-converted-space"/>
          <w:rFonts w:ascii="Arial" w:hAnsi="Arial" w:cs="Arial"/>
          <w:color w:val="000000"/>
          <w:sz w:val="20"/>
          <w:szCs w:val="20"/>
        </w:rPr>
        <w:t xml:space="preserve"> </w:t>
      </w:r>
      <w:proofErr w:type="spellStart"/>
      <w:r>
        <w:rPr>
          <w:rStyle w:val="apple-converted-space"/>
          <w:rFonts w:ascii="Arial" w:hAnsi="Arial" w:cs="Arial"/>
          <w:color w:val="000000"/>
          <w:sz w:val="20"/>
          <w:szCs w:val="20"/>
        </w:rPr>
        <w:t>gael</w:t>
      </w:r>
      <w:proofErr w:type="spellEnd"/>
      <w:r>
        <w:rPr>
          <w:rStyle w:val="apple-converted-space"/>
          <w:rFonts w:ascii="Arial" w:hAnsi="Arial" w:cs="Arial"/>
          <w:color w:val="000000"/>
          <w:sz w:val="20"/>
          <w:szCs w:val="20"/>
        </w:rPr>
        <w:t xml:space="preserve"> </w:t>
      </w:r>
      <w:proofErr w:type="spellStart"/>
      <w:r>
        <w:rPr>
          <w:rStyle w:val="apple-converted-space"/>
          <w:rFonts w:ascii="Arial" w:hAnsi="Arial" w:cs="Arial"/>
          <w:color w:val="000000"/>
          <w:sz w:val="20"/>
          <w:szCs w:val="20"/>
        </w:rPr>
        <w:t>ar</w:t>
      </w:r>
      <w:proofErr w:type="spellEnd"/>
      <w:r w:rsidRPr="0056359E">
        <w:rPr>
          <w:rStyle w:val="apple-converted-space"/>
          <w:rFonts w:ascii="Arial" w:hAnsi="Arial" w:cs="Arial"/>
          <w:color w:val="000000"/>
          <w:sz w:val="20"/>
          <w:szCs w:val="20"/>
        </w:rPr>
        <w:t xml:space="preserve">: </w:t>
      </w:r>
      <w:hyperlink r:id="rId26" w:history="1">
        <w:r w:rsidRPr="0056359E">
          <w:rPr>
            <w:rStyle w:val="Hyperlink"/>
            <w:rFonts w:ascii="Arial" w:hAnsi="Arial" w:cs="Arial"/>
            <w:sz w:val="20"/>
            <w:szCs w:val="20"/>
          </w:rPr>
          <w:t>https://www.tandfonline.com/doi/full/10.1080/13603116.2017.1412506</w:t>
        </w:r>
      </w:hyperlink>
      <w:r w:rsidRPr="0056359E">
        <w:rPr>
          <w:rStyle w:val="apple-converted-space"/>
          <w:rFonts w:ascii="Arial" w:hAnsi="Arial" w:cs="Arial"/>
          <w:color w:val="000000"/>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9fed</w:t>
      </w:r>
      <w:r w:rsidRPr="00F02021">
        <w:rPr>
          <w:rFonts w:ascii="Arial" w:hAnsi="Arial" w:cs="Arial"/>
          <w:color w:val="000000"/>
          <w:sz w:val="20"/>
          <w:szCs w:val="20"/>
        </w:rPr>
        <w:t xml:space="preserve"> o Fai 2024).</w:t>
      </w:r>
    </w:p>
    <w:p w14:paraId="0C931E75" w14:textId="77777777" w:rsidR="00DF7587" w:rsidRDefault="00DF7587" w:rsidP="000513EA">
      <w:pPr>
        <w:pStyle w:val="NormalWeb"/>
        <w:rPr>
          <w:rFonts w:ascii="Arial" w:hAnsi="Arial" w:cs="Arial"/>
          <w:color w:val="000000"/>
          <w:sz w:val="20"/>
          <w:szCs w:val="20"/>
        </w:rPr>
      </w:pPr>
      <w:r>
        <w:rPr>
          <w:rFonts w:ascii="Arial" w:hAnsi="Arial" w:cs="Arial"/>
          <w:sz w:val="20"/>
          <w:szCs w:val="20"/>
        </w:rPr>
        <w:lastRenderedPageBreak/>
        <w:t xml:space="preserve">Rogoff, B., Dahl, A. and Callanan, M. (2018) ‘The Importance of Understanding Children’s Lived Experience’, </w:t>
      </w:r>
      <w:r>
        <w:rPr>
          <w:rFonts w:ascii="Arial" w:hAnsi="Arial" w:cs="Arial"/>
          <w:i/>
          <w:iCs/>
          <w:sz w:val="20"/>
          <w:szCs w:val="20"/>
        </w:rPr>
        <w:t xml:space="preserve">Developmental Review, </w:t>
      </w:r>
      <w:r>
        <w:rPr>
          <w:rFonts w:ascii="Arial" w:hAnsi="Arial" w:cs="Arial"/>
          <w:sz w:val="20"/>
          <w:szCs w:val="20"/>
        </w:rPr>
        <w:t xml:space="preserve">50(A), pp. 5-15. DOI: </w:t>
      </w:r>
      <w:hyperlink r:id="rId27" w:tgtFrame="_blank" w:tooltip="Persistent link using digital object identifier" w:history="1">
        <w:r>
          <w:rPr>
            <w:rStyle w:val="anchor-text"/>
            <w:rFonts w:ascii="Arial" w:eastAsiaTheme="majorEastAsia" w:hAnsi="Arial" w:cs="Arial"/>
            <w:color w:val="1F1F1F"/>
            <w:sz w:val="21"/>
            <w:szCs w:val="21"/>
          </w:rPr>
          <w:t>https://doi.org/10.1016/j.dr.2018.05.006</w:t>
        </w:r>
      </w:hyperlink>
      <w: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11fed</w:t>
      </w:r>
      <w:r w:rsidRPr="00F02021">
        <w:rPr>
          <w:rFonts w:ascii="Arial" w:hAnsi="Arial" w:cs="Arial"/>
          <w:color w:val="000000"/>
          <w:sz w:val="20"/>
          <w:szCs w:val="20"/>
        </w:rPr>
        <w:t xml:space="preserve"> o Fai 2024).</w:t>
      </w:r>
    </w:p>
    <w:p w14:paraId="03041E2A" w14:textId="77777777" w:rsidR="00DF7587" w:rsidRDefault="00DF7587" w:rsidP="00967C34">
      <w:pPr>
        <w:pStyle w:val="NormalWeb"/>
        <w:rPr>
          <w:rFonts w:ascii="Arial" w:hAnsi="Arial" w:cs="Arial"/>
          <w:sz w:val="20"/>
          <w:szCs w:val="20"/>
        </w:rPr>
      </w:pPr>
      <w:r>
        <w:rPr>
          <w:rFonts w:ascii="Arial" w:hAnsi="Arial" w:cs="Arial"/>
          <w:sz w:val="20"/>
          <w:szCs w:val="20"/>
        </w:rPr>
        <w:t xml:space="preserve">Royal Geographical Society (dim </w:t>
      </w:r>
      <w:proofErr w:type="spellStart"/>
      <w:r>
        <w:rPr>
          <w:rFonts w:ascii="Arial" w:hAnsi="Arial" w:cs="Arial"/>
          <w:sz w:val="20"/>
          <w:szCs w:val="20"/>
        </w:rPr>
        <w:t>dyddiad</w:t>
      </w:r>
      <w:proofErr w:type="spellEnd"/>
      <w:r>
        <w:rPr>
          <w:rFonts w:ascii="Arial" w:hAnsi="Arial" w:cs="Arial"/>
          <w:sz w:val="20"/>
          <w:szCs w:val="20"/>
        </w:rPr>
        <w:t xml:space="preserve">) </w:t>
      </w:r>
      <w:r>
        <w:rPr>
          <w:rFonts w:ascii="Arial" w:hAnsi="Arial" w:cs="Arial"/>
          <w:i/>
          <w:iCs/>
          <w:sz w:val="20"/>
          <w:szCs w:val="20"/>
        </w:rPr>
        <w:t xml:space="preserve">Sampling techniques – RGS, </w:t>
      </w:r>
      <w:hyperlink r:id="rId28" w:history="1">
        <w:r w:rsidRPr="009F6AD4">
          <w:rPr>
            <w:rStyle w:val="Hyperlink"/>
            <w:rFonts w:ascii="Arial" w:hAnsi="Arial" w:cs="Arial"/>
            <w:i/>
            <w:iCs/>
            <w:sz w:val="20"/>
            <w:szCs w:val="20"/>
          </w:rPr>
          <w:t>www.rgs.org</w:t>
        </w:r>
      </w:hyperlink>
      <w:r>
        <w:rPr>
          <w:rFonts w:ascii="Arial" w:hAnsi="Arial" w:cs="Arial"/>
          <w:i/>
          <w:iCs/>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29" w:history="1">
        <w:r w:rsidRPr="009F6AD4">
          <w:rPr>
            <w:rStyle w:val="Hyperlink"/>
            <w:rFonts w:ascii="Arial" w:hAnsi="Arial" w:cs="Arial"/>
            <w:sz w:val="20"/>
            <w:szCs w:val="20"/>
          </w:rPr>
          <w:t>https://www.rgs.org/schools/resources-for-schools/sampling-techniques</w:t>
        </w:r>
      </w:hyperlink>
      <w:r>
        <w:rPr>
          <w:rFonts w:ascii="Arial" w:hAnsi="Arial" w:cs="Arial"/>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10fed</w:t>
      </w:r>
      <w:r w:rsidRPr="00F02021">
        <w:rPr>
          <w:rFonts w:ascii="Arial" w:hAnsi="Arial" w:cs="Arial"/>
          <w:color w:val="000000"/>
          <w:sz w:val="20"/>
          <w:szCs w:val="20"/>
        </w:rPr>
        <w:t xml:space="preserve"> o Fai 2024).</w:t>
      </w:r>
      <w:r w:rsidRPr="009915BA">
        <w:rPr>
          <w:rFonts w:ascii="Arial" w:hAnsi="Arial" w:cs="Arial"/>
          <w:sz w:val="20"/>
          <w:szCs w:val="20"/>
        </w:rPr>
        <w:t xml:space="preserve"> </w:t>
      </w:r>
    </w:p>
    <w:p w14:paraId="5005D273" w14:textId="77777777" w:rsidR="00DF7587" w:rsidRDefault="00DF7587" w:rsidP="00D927C1">
      <w:pPr>
        <w:pStyle w:val="NormalWeb"/>
        <w:rPr>
          <w:rFonts w:ascii="Arial" w:hAnsi="Arial" w:cs="Arial"/>
          <w:color w:val="000000"/>
          <w:sz w:val="20"/>
          <w:szCs w:val="20"/>
        </w:rPr>
      </w:pPr>
      <w:r>
        <w:rPr>
          <w:rFonts w:ascii="Arial" w:hAnsi="Arial" w:cs="Arial"/>
          <w:color w:val="000000"/>
          <w:sz w:val="20"/>
          <w:szCs w:val="20"/>
        </w:rPr>
        <w:t xml:space="preserve">Rugg, D. (2010) </w:t>
      </w:r>
      <w:r>
        <w:rPr>
          <w:rFonts w:ascii="Arial" w:hAnsi="Arial" w:cs="Arial"/>
          <w:i/>
          <w:iCs/>
          <w:color w:val="000000"/>
          <w:sz w:val="20"/>
          <w:szCs w:val="20"/>
        </w:rPr>
        <w:t xml:space="preserve">An Introduction to Triangulation UNAIDS Monitoring and Evaluation Fundamentals. </w:t>
      </w:r>
      <w:r>
        <w:rPr>
          <w:rFonts w:ascii="Arial" w:hAnsi="Arial" w:cs="Arial"/>
          <w:color w:val="000000"/>
          <w:sz w:val="20"/>
          <w:szCs w:val="20"/>
        </w:rPr>
        <w:t xml:space="preserve">UNAIDS.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0" w:history="1">
        <w:r w:rsidRPr="009F6AD4">
          <w:rPr>
            <w:rStyle w:val="Hyperlink"/>
            <w:rFonts w:ascii="Arial" w:hAnsi="Arial" w:cs="Arial"/>
            <w:sz w:val="20"/>
            <w:szCs w:val="20"/>
          </w:rPr>
          <w:t>https://www.unaids.org/sites/default/files/sub_landing/files/10_4-Intro-to-triangulation-MEF.pdf</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16eg</w:t>
      </w:r>
      <w:r w:rsidRPr="00F02021">
        <w:rPr>
          <w:rFonts w:ascii="Arial" w:hAnsi="Arial" w:cs="Arial"/>
          <w:color w:val="000000"/>
          <w:sz w:val="20"/>
          <w:szCs w:val="20"/>
        </w:rPr>
        <w:t xml:space="preserve"> o Fai 2024).</w:t>
      </w:r>
    </w:p>
    <w:p w14:paraId="0A677188" w14:textId="77777777" w:rsidR="00DF7587" w:rsidRDefault="00DF7587" w:rsidP="006B6AB2">
      <w:pPr>
        <w:pStyle w:val="NormalWeb"/>
        <w:rPr>
          <w:rFonts w:ascii="Arial" w:hAnsi="Arial" w:cs="Arial"/>
          <w:color w:val="000000"/>
          <w:sz w:val="20"/>
          <w:szCs w:val="20"/>
        </w:rPr>
      </w:pPr>
      <w:r>
        <w:rPr>
          <w:rFonts w:ascii="Arial" w:hAnsi="Arial" w:cs="Arial"/>
          <w:color w:val="000000"/>
          <w:sz w:val="20"/>
          <w:szCs w:val="20"/>
        </w:rPr>
        <w:t xml:space="preserve">SAGE (2018) </w:t>
      </w:r>
      <w:r>
        <w:rPr>
          <w:rFonts w:ascii="Arial" w:hAnsi="Arial" w:cs="Arial"/>
          <w:i/>
          <w:iCs/>
          <w:color w:val="000000"/>
          <w:sz w:val="20"/>
          <w:szCs w:val="20"/>
        </w:rPr>
        <w:t xml:space="preserve">Protecting privacy and confidentiality, part 3. </w:t>
      </w:r>
      <w:r>
        <w:rPr>
          <w:rFonts w:ascii="Arial" w:hAnsi="Arial" w:cs="Arial"/>
          <w:color w:val="000000"/>
          <w:sz w:val="20"/>
          <w:szCs w:val="20"/>
        </w:rPr>
        <w:t xml:space="preserve">SAGE publications Ltd.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19fed</w:t>
      </w:r>
      <w:r w:rsidRPr="00F02021">
        <w:rPr>
          <w:rFonts w:ascii="Arial" w:hAnsi="Arial" w:cs="Arial"/>
          <w:color w:val="000000"/>
          <w:sz w:val="20"/>
          <w:szCs w:val="20"/>
        </w:rPr>
        <w:t xml:space="preserve"> o Fai 2024)</w:t>
      </w:r>
      <w:r>
        <w:rPr>
          <w:rFonts w:ascii="Arial" w:hAnsi="Arial" w:cs="Arial"/>
          <w:color w:val="000000"/>
          <w:sz w:val="20"/>
          <w:szCs w:val="20"/>
        </w:rPr>
        <w:t xml:space="preserve">. </w:t>
      </w:r>
      <w:r>
        <w:rPr>
          <w:rFonts w:ascii="Arial" w:hAnsi="Arial" w:cs="Arial"/>
          <w:color w:val="000000"/>
          <w:sz w:val="20"/>
          <w:szCs w:val="20"/>
        </w:rPr>
        <w:t xml:space="preserve"> </w:t>
      </w:r>
    </w:p>
    <w:p w14:paraId="3D7B1A2A" w14:textId="77777777" w:rsidR="00DF7587" w:rsidRPr="0056359E" w:rsidRDefault="00DF7587" w:rsidP="00B346D0">
      <w:pPr>
        <w:spacing w:line="276" w:lineRule="auto"/>
        <w:rPr>
          <w:rStyle w:val="apple-converted-space"/>
          <w:rFonts w:ascii="Arial" w:hAnsi="Arial" w:cs="Arial"/>
          <w:color w:val="000000"/>
          <w:sz w:val="20"/>
          <w:szCs w:val="20"/>
        </w:rPr>
      </w:pPr>
      <w:r w:rsidRPr="0056359E">
        <w:rPr>
          <w:rStyle w:val="apple-converted-space"/>
          <w:rFonts w:ascii="Arial" w:hAnsi="Arial" w:cs="Arial"/>
          <w:color w:val="000000"/>
          <w:sz w:val="20"/>
          <w:szCs w:val="20"/>
        </w:rPr>
        <w:t xml:space="preserve">Schwab, J.F. and Lew-Williams, C. (2016) ‘Language learning, socioeconomic status, and child-directed speech’, </w:t>
      </w:r>
      <w:r w:rsidRPr="0056359E">
        <w:rPr>
          <w:rStyle w:val="apple-converted-space"/>
          <w:rFonts w:ascii="Arial" w:hAnsi="Arial" w:cs="Arial"/>
          <w:i/>
          <w:iCs/>
          <w:color w:val="000000"/>
          <w:sz w:val="20"/>
          <w:szCs w:val="20"/>
        </w:rPr>
        <w:t xml:space="preserve">WIREs Cognitive Science, </w:t>
      </w:r>
      <w:r w:rsidRPr="0056359E">
        <w:rPr>
          <w:rStyle w:val="apple-converted-space"/>
          <w:rFonts w:ascii="Arial" w:hAnsi="Arial" w:cs="Arial"/>
          <w:color w:val="000000"/>
          <w:sz w:val="20"/>
          <w:szCs w:val="20"/>
        </w:rPr>
        <w:t xml:space="preserve">7(4), pp. 264-275. </w:t>
      </w:r>
      <w:r>
        <w:rPr>
          <w:rFonts w:ascii="Arial" w:hAnsi="Arial" w:cs="Arial"/>
          <w:color w:val="000000"/>
          <w:sz w:val="20"/>
          <w:szCs w:val="20"/>
        </w:rPr>
        <w:t>DOI</w:t>
      </w:r>
      <w:r w:rsidRPr="0056359E">
        <w:rPr>
          <w:rFonts w:ascii="Arial" w:hAnsi="Arial" w:cs="Arial"/>
          <w:color w:val="000000"/>
          <w:sz w:val="20"/>
          <w:szCs w:val="20"/>
        </w:rPr>
        <w:t>:10.1002/wcs.1393.</w:t>
      </w:r>
      <w:r w:rsidRPr="0056359E">
        <w:rPr>
          <w:rStyle w:val="apple-converted-space"/>
          <w:rFonts w:ascii="Arial" w:eastAsiaTheme="majorEastAsia" w:hAnsi="Arial" w:cs="Arial"/>
          <w:color w:val="000000"/>
          <w:sz w:val="20"/>
          <w:szCs w:val="20"/>
        </w:rPr>
        <w:t>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9fed</w:t>
      </w:r>
      <w:r w:rsidRPr="00F02021">
        <w:rPr>
          <w:rFonts w:ascii="Arial" w:hAnsi="Arial" w:cs="Arial"/>
          <w:color w:val="000000"/>
          <w:sz w:val="20"/>
          <w:szCs w:val="20"/>
        </w:rPr>
        <w:t xml:space="preserve"> o Fai 2024).</w:t>
      </w:r>
    </w:p>
    <w:p w14:paraId="36A79A18" w14:textId="77777777" w:rsidR="00DF7587" w:rsidRDefault="00DF7587" w:rsidP="00B84533">
      <w:pPr>
        <w:pStyle w:val="NormalWeb"/>
        <w:rPr>
          <w:rFonts w:ascii="Arial" w:hAnsi="Arial" w:cs="Arial"/>
          <w:color w:val="000000"/>
          <w:sz w:val="20"/>
          <w:szCs w:val="20"/>
        </w:rPr>
      </w:pPr>
      <w:r>
        <w:rPr>
          <w:rFonts w:ascii="Arial" w:hAnsi="Arial" w:cs="Arial"/>
          <w:color w:val="000000"/>
          <w:sz w:val="20"/>
          <w:szCs w:val="20"/>
        </w:rPr>
        <w:t xml:space="preserve">Sedgwick, P. and Greenwood, N. (2015) ‘Understanding the Hawthorne effect’, </w:t>
      </w:r>
      <w:r>
        <w:rPr>
          <w:rFonts w:ascii="Arial" w:hAnsi="Arial" w:cs="Arial"/>
          <w:i/>
          <w:iCs/>
          <w:color w:val="000000"/>
          <w:sz w:val="20"/>
          <w:szCs w:val="20"/>
        </w:rPr>
        <w:t xml:space="preserve">BMJ, </w:t>
      </w:r>
      <w:r>
        <w:rPr>
          <w:rFonts w:ascii="Arial" w:hAnsi="Arial" w:cs="Arial"/>
          <w:color w:val="000000"/>
          <w:sz w:val="20"/>
          <w:szCs w:val="20"/>
        </w:rPr>
        <w:t xml:space="preserve">351(1).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1" w:history="1">
        <w:r w:rsidRPr="009F6AD4">
          <w:rPr>
            <w:rStyle w:val="Hyperlink"/>
            <w:rFonts w:ascii="Arial" w:hAnsi="Arial" w:cs="Arial"/>
            <w:sz w:val="20"/>
            <w:szCs w:val="20"/>
          </w:rPr>
          <w:t>https://www.bmj.com/content/351/bmj.h4672.full.pdf+html</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14</w:t>
      </w:r>
      <w:r>
        <w:rPr>
          <w:rFonts w:ascii="Arial" w:hAnsi="Arial" w:cs="Arial"/>
          <w:color w:val="000000"/>
          <w:sz w:val="20"/>
          <w:szCs w:val="20"/>
        </w:rPr>
        <w:t>ydd</w:t>
      </w:r>
      <w:r w:rsidRPr="00F02021">
        <w:rPr>
          <w:rFonts w:ascii="Arial" w:hAnsi="Arial" w:cs="Arial"/>
          <w:color w:val="000000"/>
          <w:sz w:val="20"/>
          <w:szCs w:val="20"/>
        </w:rPr>
        <w:t xml:space="preserve"> o Fai 2024).</w:t>
      </w:r>
    </w:p>
    <w:p w14:paraId="56CF6694" w14:textId="77777777" w:rsidR="00DF7587" w:rsidRDefault="00DF7587" w:rsidP="000F68F4">
      <w:pPr>
        <w:spacing w:line="276" w:lineRule="auto"/>
        <w:rPr>
          <w:rFonts w:ascii="Arial" w:hAnsi="Arial" w:cs="Arial"/>
          <w:color w:val="000000"/>
          <w:sz w:val="20"/>
          <w:szCs w:val="20"/>
        </w:rPr>
      </w:pPr>
      <w:r>
        <w:rPr>
          <w:rFonts w:ascii="Arial" w:hAnsi="Arial" w:cs="Arial"/>
          <w:color w:val="000000"/>
          <w:sz w:val="20"/>
          <w:szCs w:val="20"/>
        </w:rPr>
        <w:t xml:space="preserve">Sharma, G. (2017) ‘International Journal of Applied Research’, </w:t>
      </w:r>
      <w:r>
        <w:rPr>
          <w:rFonts w:ascii="Arial" w:hAnsi="Arial" w:cs="Arial"/>
          <w:i/>
          <w:iCs/>
          <w:color w:val="000000"/>
          <w:sz w:val="20"/>
          <w:szCs w:val="20"/>
        </w:rPr>
        <w:t xml:space="preserve">Pros and cons of different sampling techniques, </w:t>
      </w:r>
      <w:r>
        <w:rPr>
          <w:rFonts w:ascii="Arial" w:hAnsi="Arial" w:cs="Arial"/>
          <w:color w:val="000000"/>
          <w:sz w:val="20"/>
          <w:szCs w:val="20"/>
        </w:rPr>
        <w:t xml:space="preserve">3(7), pp. 749-752.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2" w:history="1">
        <w:r w:rsidRPr="009F6AD4">
          <w:rPr>
            <w:rStyle w:val="Hyperlink"/>
            <w:rFonts w:ascii="Arial" w:hAnsi="Arial" w:cs="Arial"/>
            <w:sz w:val="20"/>
            <w:szCs w:val="20"/>
          </w:rPr>
          <w:t>https://d1wqtxts1xzle7.cloudfront.net/58765080/Pros_and_cons_of_sampling-libre.pdf?1554136080=&amp;response-content-disposition=inline%3B+filename%3DImpact_Factor_5_2_IJAR.pdf&amp;Expires=1715364276&amp;Signature=RDcwLZzU5DpakfJJ5KkhSZ4-ic7a5sUhuE56sk0VDKhebC4kHk47Q~7WEBCOU3bScs3gsnjpYH-kmilQhiOr6gLiOe45bZ6r-r9d39NiTH4Er7022mFyyZW~txzIUjAJbTU8dZf~Fc7S~bqw6XGCRTTo09E-Z6S3tsFQVSRL6~fO-tSWsU~TfHV8ZSyWhHZ7MD0ft5mQxkReLzmuUcWK2NDfkPcbB~qscY-2wRlbRv4Ej-iJ5-ZCZ52H9qOW7KYmaEi9DvMDaGM4Bah2K4Wp84brIozfAs98z-dYopMe9ft~nLDif6b-oN30UlXcxEDPGL4xmZcCBS6~IQlMKMSnYw__&amp;Key-Pair-Id=APKAJLOHF5GGSLRBV4ZA</w:t>
        </w:r>
      </w:hyperlink>
      <w:r>
        <w:rPr>
          <w:rFonts w:ascii="Arial" w:hAnsi="Arial" w:cs="Arial"/>
          <w:color w:val="000000"/>
          <w:sz w:val="20"/>
          <w:szCs w:val="20"/>
        </w:rPr>
        <w:t>.</w:t>
      </w:r>
      <w:r w:rsidRPr="00A41A9D">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10</w:t>
      </w:r>
      <w:r>
        <w:rPr>
          <w:rFonts w:ascii="Arial" w:hAnsi="Arial" w:cs="Arial"/>
          <w:color w:val="000000"/>
          <w:sz w:val="20"/>
          <w:szCs w:val="20"/>
        </w:rPr>
        <w:t>fed</w:t>
      </w:r>
      <w:r w:rsidRPr="00F02021">
        <w:rPr>
          <w:rFonts w:ascii="Arial" w:hAnsi="Arial" w:cs="Arial"/>
          <w:color w:val="000000"/>
          <w:sz w:val="20"/>
          <w:szCs w:val="20"/>
        </w:rPr>
        <w:t xml:space="preserve"> o Fai 2024).</w:t>
      </w:r>
    </w:p>
    <w:p w14:paraId="6D9F3020" w14:textId="77777777" w:rsidR="00DF7587" w:rsidRPr="00F02021" w:rsidRDefault="00DF7587" w:rsidP="006D0D39">
      <w:pPr>
        <w:spacing w:line="276" w:lineRule="auto"/>
        <w:rPr>
          <w:rFonts w:ascii="Arial" w:hAnsi="Arial" w:cs="Arial"/>
          <w:color w:val="000000"/>
          <w:sz w:val="20"/>
          <w:szCs w:val="20"/>
        </w:rPr>
      </w:pPr>
      <w:r w:rsidRPr="00F02021">
        <w:rPr>
          <w:rFonts w:ascii="Arial" w:hAnsi="Arial" w:cs="Arial"/>
          <w:color w:val="000000"/>
          <w:sz w:val="20"/>
          <w:szCs w:val="20"/>
        </w:rPr>
        <w:t xml:space="preserve">Stein, N.L. </w:t>
      </w:r>
      <w:r w:rsidRPr="00F02021">
        <w:rPr>
          <w:rFonts w:ascii="Arial" w:hAnsi="Arial" w:cs="Arial"/>
          <w:i/>
          <w:iCs/>
          <w:color w:val="000000"/>
          <w:sz w:val="20"/>
          <w:szCs w:val="20"/>
        </w:rPr>
        <w:t>et al.</w:t>
      </w:r>
      <w:r w:rsidRPr="00F02021">
        <w:rPr>
          <w:rFonts w:ascii="Arial" w:hAnsi="Arial" w:cs="Arial"/>
          <w:color w:val="000000"/>
          <w:sz w:val="20"/>
          <w:szCs w:val="20"/>
        </w:rPr>
        <w:t xml:space="preserve"> (1990) </w:t>
      </w:r>
      <w:r w:rsidRPr="00F02021">
        <w:rPr>
          <w:rFonts w:ascii="Arial" w:hAnsi="Arial" w:cs="Arial"/>
          <w:i/>
          <w:iCs/>
          <w:color w:val="000000"/>
          <w:sz w:val="20"/>
          <w:szCs w:val="20"/>
        </w:rPr>
        <w:t xml:space="preserve">Psychological and biological approaches to emotion. </w:t>
      </w:r>
      <w:r w:rsidRPr="00F02021">
        <w:rPr>
          <w:rFonts w:ascii="Arial" w:hAnsi="Arial" w:cs="Arial"/>
          <w:color w:val="000000"/>
          <w:sz w:val="20"/>
          <w:szCs w:val="20"/>
        </w:rPr>
        <w:t>Hillsdale New Jersey: Lawrence Erlbaum Associates. (</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1af</w:t>
      </w:r>
      <w:r w:rsidRPr="00F02021">
        <w:rPr>
          <w:rFonts w:ascii="Arial" w:hAnsi="Arial" w:cs="Arial"/>
          <w:color w:val="000000"/>
          <w:sz w:val="20"/>
          <w:szCs w:val="20"/>
        </w:rPr>
        <w:t xml:space="preserve"> o Fai 2024).</w:t>
      </w:r>
    </w:p>
    <w:p w14:paraId="0F063F34" w14:textId="77777777" w:rsidR="00DF7587" w:rsidRDefault="00DF7587" w:rsidP="00B84533">
      <w:pPr>
        <w:pStyle w:val="NormalWeb"/>
        <w:rPr>
          <w:rFonts w:ascii="Arial" w:hAnsi="Arial" w:cs="Arial"/>
          <w:color w:val="000000"/>
          <w:sz w:val="20"/>
          <w:szCs w:val="20"/>
        </w:rPr>
      </w:pPr>
      <w:proofErr w:type="spellStart"/>
      <w:r>
        <w:rPr>
          <w:rFonts w:ascii="Arial" w:hAnsi="Arial" w:cs="Arial"/>
          <w:color w:val="000000"/>
          <w:sz w:val="20"/>
          <w:szCs w:val="20"/>
        </w:rPr>
        <w:t>Tenny</w:t>
      </w:r>
      <w:proofErr w:type="spellEnd"/>
      <w:r>
        <w:rPr>
          <w:rFonts w:ascii="Arial" w:hAnsi="Arial" w:cs="Arial"/>
          <w:color w:val="000000"/>
          <w:sz w:val="20"/>
          <w:szCs w:val="20"/>
        </w:rPr>
        <w:t xml:space="preserve">, S., Brannan, J.M. and Brannan, G.D. (2022) </w:t>
      </w:r>
      <w:r>
        <w:rPr>
          <w:rFonts w:ascii="Arial" w:hAnsi="Arial" w:cs="Arial"/>
          <w:i/>
          <w:iCs/>
          <w:color w:val="000000"/>
          <w:sz w:val="20"/>
          <w:szCs w:val="20"/>
        </w:rPr>
        <w:t xml:space="preserve">Qualitative Study, PubMed. </w:t>
      </w:r>
      <w:r>
        <w:rPr>
          <w:rFonts w:ascii="Arial" w:hAnsi="Arial" w:cs="Arial"/>
          <w:color w:val="000000"/>
          <w:sz w:val="20"/>
          <w:szCs w:val="20"/>
        </w:rPr>
        <w:t xml:space="preserve">Treasure Island (FL): </w:t>
      </w:r>
      <w:proofErr w:type="spellStart"/>
      <w:r>
        <w:rPr>
          <w:rFonts w:ascii="Arial" w:hAnsi="Arial" w:cs="Arial"/>
          <w:color w:val="000000"/>
          <w:sz w:val="20"/>
          <w:szCs w:val="20"/>
        </w:rPr>
        <w:t>StatPearls</w:t>
      </w:r>
      <w:proofErr w:type="spellEnd"/>
      <w:r>
        <w:rPr>
          <w:rFonts w:ascii="Arial" w:hAnsi="Arial" w:cs="Arial"/>
          <w:color w:val="000000"/>
          <w:sz w:val="20"/>
          <w:szCs w:val="20"/>
        </w:rPr>
        <w:t xml:space="preserve"> Publishing.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3" w:history="1">
        <w:r w:rsidRPr="009F6AD4">
          <w:rPr>
            <w:rStyle w:val="Hyperlink"/>
            <w:rFonts w:ascii="Arial" w:hAnsi="Arial" w:cs="Arial"/>
            <w:sz w:val="20"/>
            <w:szCs w:val="20"/>
          </w:rPr>
          <w:t>https://www.ncbi.nlm.nih.gov/books/NBK470395/#:~:text=Qualitative%20research%20is%20a%20type</w:t>
        </w:r>
      </w:hyperlink>
      <w:r w:rsidRPr="00B84533">
        <w:rPr>
          <w:rFonts w:ascii="Arial" w:hAnsi="Arial" w:cs="Arial"/>
          <w:color w:val="000000"/>
          <w:sz w:val="20"/>
          <w:szCs w:val="20"/>
        </w:rPr>
        <w:t>.</w:t>
      </w:r>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12fed</w:t>
      </w:r>
      <w:r w:rsidRPr="00F02021">
        <w:rPr>
          <w:rFonts w:ascii="Arial" w:hAnsi="Arial" w:cs="Arial"/>
          <w:color w:val="000000"/>
          <w:sz w:val="20"/>
          <w:szCs w:val="20"/>
        </w:rPr>
        <w:t xml:space="preserve"> o Fai 2024).</w:t>
      </w:r>
    </w:p>
    <w:p w14:paraId="7DB35FDD" w14:textId="77777777" w:rsidR="00DF7587" w:rsidRDefault="00DF7587" w:rsidP="00D56083">
      <w:pPr>
        <w:pStyle w:val="NormalWeb"/>
        <w:rPr>
          <w:rFonts w:ascii="Arial" w:hAnsi="Arial" w:cs="Arial"/>
          <w:color w:val="000000"/>
          <w:sz w:val="20"/>
          <w:szCs w:val="20"/>
        </w:rPr>
      </w:pPr>
      <w:r>
        <w:rPr>
          <w:rFonts w:ascii="Arial" w:hAnsi="Arial" w:cs="Arial"/>
          <w:color w:val="000000"/>
          <w:sz w:val="20"/>
          <w:szCs w:val="20"/>
        </w:rPr>
        <w:t xml:space="preserve">The University of Wales Trinity Saint David (2024) </w:t>
      </w:r>
      <w:r>
        <w:rPr>
          <w:rFonts w:ascii="Arial" w:hAnsi="Arial" w:cs="Arial"/>
          <w:i/>
          <w:iCs/>
          <w:color w:val="000000"/>
          <w:sz w:val="20"/>
          <w:szCs w:val="20"/>
        </w:rPr>
        <w:t xml:space="preserve">Research Integrity and Ethics.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4" w:history="1">
        <w:r w:rsidRPr="009F6AD4">
          <w:rPr>
            <w:rStyle w:val="Hyperlink"/>
            <w:rFonts w:ascii="Arial" w:hAnsi="Arial" w:cs="Arial"/>
            <w:sz w:val="20"/>
            <w:szCs w:val="20"/>
          </w:rPr>
          <w:t>https://www.uwtsd.ac.uk/research/research-integrity-and-ethics</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 xml:space="preserve">24ydd </w:t>
      </w:r>
      <w:r w:rsidRPr="00F02021">
        <w:rPr>
          <w:rFonts w:ascii="Arial" w:hAnsi="Arial" w:cs="Arial"/>
          <w:color w:val="000000"/>
          <w:sz w:val="20"/>
          <w:szCs w:val="20"/>
        </w:rPr>
        <w:t>o Fai 2024)</w:t>
      </w:r>
      <w:r>
        <w:rPr>
          <w:rFonts w:ascii="Arial" w:hAnsi="Arial" w:cs="Arial"/>
          <w:color w:val="000000"/>
          <w:sz w:val="20"/>
          <w:szCs w:val="20"/>
        </w:rPr>
        <w:t>.</w:t>
      </w:r>
    </w:p>
    <w:p w14:paraId="6571A768" w14:textId="77777777" w:rsidR="00DF7587" w:rsidRDefault="00DF7587" w:rsidP="006D0D39">
      <w:pPr>
        <w:spacing w:line="276" w:lineRule="auto"/>
        <w:rPr>
          <w:rFonts w:ascii="Arial" w:hAnsi="Arial" w:cs="Arial"/>
          <w:color w:val="000000"/>
          <w:sz w:val="20"/>
          <w:szCs w:val="20"/>
        </w:rPr>
      </w:pPr>
      <w:proofErr w:type="spellStart"/>
      <w:r w:rsidRPr="00F02021">
        <w:rPr>
          <w:rFonts w:ascii="Arial" w:hAnsi="Arial" w:cs="Arial"/>
          <w:color w:val="000000"/>
          <w:sz w:val="20"/>
          <w:szCs w:val="20"/>
        </w:rPr>
        <w:t>Undiyaundeye</w:t>
      </w:r>
      <w:proofErr w:type="spellEnd"/>
      <w:r w:rsidRPr="00F02021">
        <w:rPr>
          <w:rFonts w:ascii="Arial" w:hAnsi="Arial" w:cs="Arial"/>
          <w:color w:val="000000"/>
          <w:sz w:val="20"/>
          <w:szCs w:val="20"/>
        </w:rPr>
        <w:t>, F. and Julius A, B. (2018) ‘Processes of Children’s learning and speech development in early years’,</w:t>
      </w:r>
      <w:r w:rsidRPr="00F02021">
        <w:rPr>
          <w:rStyle w:val="apple-converted-space"/>
          <w:rFonts w:ascii="Arial" w:hAnsi="Arial" w:cs="Arial"/>
          <w:color w:val="000000"/>
          <w:sz w:val="20"/>
          <w:szCs w:val="20"/>
        </w:rPr>
        <w:t> </w:t>
      </w:r>
      <w:r w:rsidRPr="00F02021">
        <w:rPr>
          <w:rFonts w:ascii="Arial" w:hAnsi="Arial" w:cs="Arial"/>
          <w:i/>
          <w:iCs/>
          <w:color w:val="000000"/>
          <w:sz w:val="20"/>
          <w:szCs w:val="20"/>
        </w:rPr>
        <w:t>PEOPLE: International Journal of Social Sciences</w:t>
      </w:r>
      <w:r w:rsidRPr="00F02021">
        <w:rPr>
          <w:rFonts w:ascii="Arial" w:hAnsi="Arial" w:cs="Arial"/>
          <w:color w:val="000000"/>
          <w:sz w:val="20"/>
          <w:szCs w:val="20"/>
        </w:rPr>
        <w:t xml:space="preserve">, 4(2), pp. 126–134. </w:t>
      </w:r>
      <w:r>
        <w:rPr>
          <w:rFonts w:ascii="Arial" w:hAnsi="Arial" w:cs="Arial"/>
          <w:color w:val="000000"/>
          <w:sz w:val="20"/>
          <w:szCs w:val="20"/>
        </w:rPr>
        <w:t>DOI</w:t>
      </w:r>
      <w:r w:rsidRPr="00F02021">
        <w:rPr>
          <w:rFonts w:ascii="Arial" w:hAnsi="Arial" w:cs="Arial"/>
          <w:color w:val="000000"/>
          <w:sz w:val="20"/>
          <w:szCs w:val="20"/>
        </w:rPr>
        <w:t>:10.20319/pijss.2018.42.126134.</w:t>
      </w:r>
      <w:r>
        <w:rPr>
          <w:rFonts w:ascii="Arial" w:hAnsi="Arial" w:cs="Arial"/>
          <w:color w:val="000000"/>
          <w:sz w:val="20"/>
          <w:szCs w:val="20"/>
        </w:rPr>
        <w:t xml:space="preserve"> </w:t>
      </w:r>
      <w:r w:rsidRPr="00F02021">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1af</w:t>
      </w:r>
      <w:r w:rsidRPr="00F02021">
        <w:rPr>
          <w:rFonts w:ascii="Arial" w:hAnsi="Arial" w:cs="Arial"/>
          <w:color w:val="000000"/>
          <w:sz w:val="20"/>
          <w:szCs w:val="20"/>
        </w:rPr>
        <w:t xml:space="preserve"> o Fai 2024).</w:t>
      </w:r>
    </w:p>
    <w:p w14:paraId="54301FDD" w14:textId="77777777" w:rsidR="00DF7587" w:rsidRDefault="00DF7587" w:rsidP="00D56083">
      <w:pPr>
        <w:pStyle w:val="NormalWeb"/>
        <w:rPr>
          <w:rFonts w:ascii="Arial" w:hAnsi="Arial" w:cs="Arial"/>
          <w:color w:val="000000"/>
          <w:sz w:val="20"/>
          <w:szCs w:val="20"/>
        </w:rPr>
      </w:pPr>
      <w:r>
        <w:rPr>
          <w:rFonts w:ascii="Arial" w:hAnsi="Arial" w:cs="Arial"/>
          <w:color w:val="000000"/>
          <w:sz w:val="20"/>
          <w:szCs w:val="20"/>
        </w:rPr>
        <w:t xml:space="preserve">Wise, J. (2014) ‘UK research bodies agree steps to protect anonymity of study participants’, </w:t>
      </w:r>
      <w:r>
        <w:rPr>
          <w:rFonts w:ascii="Arial" w:hAnsi="Arial" w:cs="Arial"/>
          <w:i/>
          <w:iCs/>
          <w:color w:val="000000"/>
          <w:sz w:val="20"/>
          <w:szCs w:val="20"/>
        </w:rPr>
        <w:t xml:space="preserve">BMJ: British Medical Journal, </w:t>
      </w:r>
      <w:r>
        <w:rPr>
          <w:rFonts w:ascii="Arial" w:hAnsi="Arial" w:cs="Arial"/>
          <w:color w:val="000000"/>
          <w:sz w:val="20"/>
          <w:szCs w:val="20"/>
        </w:rPr>
        <w:t xml:space="preserve">348.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35" w:history="1">
        <w:r w:rsidRPr="009F6AD4">
          <w:rPr>
            <w:rStyle w:val="Hyperlink"/>
            <w:rFonts w:ascii="Arial" w:hAnsi="Arial" w:cs="Arial"/>
            <w:sz w:val="20"/>
            <w:szCs w:val="20"/>
          </w:rPr>
          <w:t>https://www.jstor.org/stable/26513583</w:t>
        </w:r>
      </w:hyperlink>
      <w:r>
        <w:rPr>
          <w:rFonts w:ascii="Arial" w:hAnsi="Arial" w:cs="Arial"/>
          <w:color w:val="000000"/>
          <w:sz w:val="20"/>
          <w:szCs w:val="20"/>
        </w:rPr>
        <w:t xml:space="preserve">. </w:t>
      </w:r>
      <w:r>
        <w:rPr>
          <w:rFonts w:ascii="Arial" w:hAnsi="Arial" w:cs="Arial"/>
          <w:color w:val="000000"/>
          <w:sz w:val="20"/>
          <w:szCs w:val="20"/>
        </w:rPr>
        <w:t>(</w:t>
      </w:r>
      <w:proofErr w:type="spellStart"/>
      <w:r w:rsidRPr="00F02021">
        <w:rPr>
          <w:rFonts w:ascii="Arial" w:hAnsi="Arial" w:cs="Arial"/>
          <w:color w:val="000000"/>
          <w:sz w:val="20"/>
          <w:szCs w:val="20"/>
        </w:rPr>
        <w:t>Cyrchwyd</w:t>
      </w:r>
      <w:proofErr w:type="spellEnd"/>
      <w:r w:rsidRPr="00F02021">
        <w:rPr>
          <w:rFonts w:ascii="Arial" w:hAnsi="Arial" w:cs="Arial"/>
          <w:color w:val="000000"/>
          <w:sz w:val="20"/>
          <w:szCs w:val="20"/>
        </w:rPr>
        <w:t xml:space="preserve"> </w:t>
      </w:r>
      <w:r>
        <w:rPr>
          <w:rFonts w:ascii="Arial" w:hAnsi="Arial" w:cs="Arial"/>
          <w:color w:val="000000"/>
          <w:sz w:val="20"/>
          <w:szCs w:val="20"/>
        </w:rPr>
        <w:t>21ain</w:t>
      </w:r>
      <w:r w:rsidRPr="00F02021">
        <w:rPr>
          <w:rFonts w:ascii="Arial" w:hAnsi="Arial" w:cs="Arial"/>
          <w:color w:val="000000"/>
          <w:sz w:val="20"/>
          <w:szCs w:val="20"/>
        </w:rPr>
        <w:t xml:space="preserve"> o Fai 2024)</w:t>
      </w:r>
      <w:r>
        <w:rPr>
          <w:rFonts w:ascii="Arial" w:hAnsi="Arial" w:cs="Arial"/>
          <w:color w:val="000000"/>
          <w:sz w:val="20"/>
          <w:szCs w:val="20"/>
        </w:rPr>
        <w:t xml:space="preserve">.  </w:t>
      </w:r>
    </w:p>
    <w:p w14:paraId="4C0E29BD" w14:textId="182AB3AE" w:rsidR="006D0D39" w:rsidRPr="00520A84" w:rsidRDefault="001239CA" w:rsidP="00520A84">
      <w:pPr>
        <w:pStyle w:val="NormalWeb"/>
        <w:tabs>
          <w:tab w:val="center" w:pos="4513"/>
        </w:tabs>
        <w:rPr>
          <w:rFonts w:ascii="Arial" w:hAnsi="Arial" w:cs="Arial"/>
          <w:color w:val="000000"/>
          <w:sz w:val="20"/>
          <w:szCs w:val="20"/>
        </w:rPr>
      </w:pPr>
      <w:r>
        <w:rPr>
          <w:rFonts w:ascii="Arial" w:hAnsi="Arial" w:cs="Arial"/>
          <w:color w:val="000000"/>
          <w:sz w:val="20"/>
          <w:szCs w:val="20"/>
        </w:rPr>
        <w:tab/>
      </w:r>
    </w:p>
    <w:sectPr w:rsidR="006D0D39" w:rsidRPr="00520A8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52417" w14:textId="77777777" w:rsidR="00394813" w:rsidRDefault="00394813" w:rsidP="00D96538">
      <w:r>
        <w:separator/>
      </w:r>
    </w:p>
  </w:endnote>
  <w:endnote w:type="continuationSeparator" w:id="0">
    <w:p w14:paraId="5DEDB8BE" w14:textId="77777777" w:rsidR="00394813" w:rsidRDefault="00394813" w:rsidP="00D96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BCDC7" w14:textId="77777777" w:rsidR="00371D73" w:rsidRDefault="00371D73">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0203EB8" w14:textId="77777777" w:rsidR="0098496F" w:rsidRDefault="00984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EF188" w14:textId="77777777" w:rsidR="00394813" w:rsidRDefault="00394813" w:rsidP="00D96538">
      <w:r>
        <w:separator/>
      </w:r>
    </w:p>
  </w:footnote>
  <w:footnote w:type="continuationSeparator" w:id="0">
    <w:p w14:paraId="31243A56" w14:textId="77777777" w:rsidR="00394813" w:rsidRDefault="00394813" w:rsidP="00D965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C584B" w14:textId="064AEDB3" w:rsidR="00D51C48" w:rsidRPr="009A2C21" w:rsidRDefault="00D51C48" w:rsidP="00371D73">
    <w:pPr>
      <w:pStyle w:val="Header"/>
      <w:tabs>
        <w:tab w:val="clear" w:pos="4513"/>
        <w:tab w:val="clear" w:pos="9026"/>
        <w:tab w:val="left" w:pos="7303"/>
      </w:tabs>
      <w:rPr>
        <w:rFonts w:ascii="Arial" w:hAnsi="Arial" w:cs="Arial"/>
        <w:sz w:val="21"/>
        <w:szCs w:val="21"/>
      </w:rPr>
    </w:pPr>
    <w:proofErr w:type="spellStart"/>
    <w:r w:rsidRPr="009A2C21">
      <w:rPr>
        <w:rFonts w:ascii="Arial" w:hAnsi="Arial" w:cs="Arial"/>
        <w:sz w:val="21"/>
        <w:szCs w:val="21"/>
      </w:rPr>
      <w:t>R</w:t>
    </w:r>
    <w:r w:rsidRPr="009A2C21">
      <w:rPr>
        <w:rFonts w:ascii="Arial" w:hAnsi="Arial" w:cs="Arial"/>
        <w:sz w:val="21"/>
        <w:szCs w:val="21"/>
      </w:rPr>
      <w:t>hif</w:t>
    </w:r>
    <w:proofErr w:type="spellEnd"/>
    <w:r w:rsidRPr="009A2C21">
      <w:rPr>
        <w:rFonts w:ascii="Arial" w:hAnsi="Arial" w:cs="Arial"/>
        <w:sz w:val="21"/>
        <w:szCs w:val="21"/>
      </w:rPr>
      <w:t xml:space="preserve"> </w:t>
    </w:r>
    <w:proofErr w:type="spellStart"/>
    <w:r w:rsidRPr="009A2C21">
      <w:rPr>
        <w:rFonts w:ascii="Arial" w:hAnsi="Arial" w:cs="Arial"/>
        <w:sz w:val="21"/>
        <w:szCs w:val="21"/>
      </w:rPr>
      <w:t>modiw</w:t>
    </w:r>
    <w:r w:rsidRPr="009A2C21">
      <w:rPr>
        <w:rFonts w:ascii="Arial" w:hAnsi="Arial" w:cs="Arial"/>
        <w:sz w:val="21"/>
        <w:szCs w:val="21"/>
      </w:rPr>
      <w:t>l</w:t>
    </w:r>
    <w:proofErr w:type="spellEnd"/>
    <w:r w:rsidRPr="009A2C21">
      <w:rPr>
        <w:rFonts w:ascii="Arial" w:hAnsi="Arial" w:cs="Arial"/>
        <w:sz w:val="21"/>
        <w:szCs w:val="21"/>
      </w:rPr>
      <w:t xml:space="preserve">- </w:t>
    </w:r>
    <w:r w:rsidR="00055727" w:rsidRPr="009A2C21">
      <w:rPr>
        <w:rFonts w:ascii="Arial" w:hAnsi="Arial" w:cs="Arial"/>
        <w:sz w:val="21"/>
        <w:szCs w:val="21"/>
      </w:rPr>
      <w:t>ECEY5010/C</w:t>
    </w:r>
    <w:r w:rsidR="005413E2" w:rsidRPr="009A2C21">
      <w:rPr>
        <w:rFonts w:ascii="Arial" w:hAnsi="Arial" w:cs="Arial"/>
        <w:sz w:val="21"/>
        <w:szCs w:val="21"/>
      </w:rPr>
      <w:t xml:space="preserve">                                                                     </w:t>
    </w:r>
    <w:r w:rsidR="009A2C21">
      <w:rPr>
        <w:rFonts w:ascii="Arial" w:hAnsi="Arial" w:cs="Arial"/>
        <w:sz w:val="21"/>
        <w:szCs w:val="21"/>
      </w:rPr>
      <w:t xml:space="preserve">          </w:t>
    </w:r>
    <w:r w:rsidR="005413E2" w:rsidRPr="009A2C21">
      <w:rPr>
        <w:rFonts w:ascii="Arial" w:hAnsi="Arial" w:cs="Arial"/>
        <w:sz w:val="21"/>
        <w:szCs w:val="21"/>
      </w:rPr>
      <w:t xml:space="preserve"> </w:t>
    </w:r>
    <w:proofErr w:type="spellStart"/>
    <w:r w:rsidR="00371D73" w:rsidRPr="009A2C21">
      <w:rPr>
        <w:rFonts w:ascii="Arial" w:hAnsi="Arial" w:cs="Arial"/>
        <w:sz w:val="21"/>
        <w:szCs w:val="21"/>
      </w:rPr>
      <w:t xml:space="preserve">Nifer </w:t>
    </w:r>
    <w:proofErr w:type="spellEnd"/>
    <w:r w:rsidR="00371D73" w:rsidRPr="009A2C21">
      <w:rPr>
        <w:rFonts w:ascii="Arial" w:hAnsi="Arial" w:cs="Arial"/>
        <w:sz w:val="21"/>
        <w:szCs w:val="21"/>
      </w:rPr>
      <w:t xml:space="preserve">o </w:t>
    </w:r>
    <w:proofErr w:type="spellStart"/>
    <w:r w:rsidR="00371D73" w:rsidRPr="009A2C21">
      <w:rPr>
        <w:rFonts w:ascii="Arial" w:hAnsi="Arial" w:cs="Arial"/>
        <w:sz w:val="21"/>
        <w:szCs w:val="21"/>
      </w:rPr>
      <w:t>eiriau</w:t>
    </w:r>
    <w:proofErr w:type="spellEnd"/>
    <w:r w:rsidR="00371D73" w:rsidRPr="009A2C21">
      <w:rPr>
        <w:rFonts w:ascii="Arial" w:hAnsi="Arial" w:cs="Arial"/>
        <w:sz w:val="21"/>
        <w:szCs w:val="21"/>
      </w:rPr>
      <w:t xml:space="preserve">- </w:t>
    </w:r>
    <w:r w:rsidR="005413E2" w:rsidRPr="009A2C21">
      <w:rPr>
        <w:rFonts w:ascii="Arial" w:hAnsi="Arial" w:cs="Arial"/>
        <w:sz w:val="21"/>
        <w:szCs w:val="21"/>
      </w:rPr>
      <w:t>4,3</w:t>
    </w:r>
    <w:r w:rsidR="006A3C81">
      <w:rPr>
        <w:rFonts w:ascii="Arial" w:hAnsi="Arial" w:cs="Arial"/>
        <w:sz w:val="21"/>
        <w:szCs w:val="21"/>
      </w:rPr>
      <w:t>54</w:t>
    </w:r>
  </w:p>
  <w:p w14:paraId="01326C9A" w14:textId="4797BA1C" w:rsidR="0098496F" w:rsidRPr="009A2C21" w:rsidRDefault="00D51C48" w:rsidP="00D51C48">
    <w:pPr>
      <w:pStyle w:val="Header"/>
      <w:rPr>
        <w:rFonts w:ascii="Arial" w:hAnsi="Arial" w:cs="Arial"/>
        <w:sz w:val="21"/>
        <w:szCs w:val="21"/>
      </w:rPr>
    </w:pPr>
    <w:proofErr w:type="spellStart"/>
    <w:r w:rsidRPr="009A2C21">
      <w:rPr>
        <w:rFonts w:ascii="Arial" w:hAnsi="Arial" w:cs="Arial"/>
        <w:sz w:val="21"/>
        <w:szCs w:val="21"/>
      </w:rPr>
      <w:t>R</w:t>
    </w:r>
    <w:r w:rsidRPr="009A2C21">
      <w:rPr>
        <w:rFonts w:ascii="Arial" w:hAnsi="Arial" w:cs="Arial"/>
        <w:sz w:val="21"/>
        <w:szCs w:val="21"/>
      </w:rPr>
      <w:t>hif</w:t>
    </w:r>
    <w:proofErr w:type="spellEnd"/>
    <w:r w:rsidRPr="009A2C21">
      <w:rPr>
        <w:rFonts w:ascii="Arial" w:hAnsi="Arial" w:cs="Arial"/>
        <w:sz w:val="21"/>
        <w:szCs w:val="21"/>
      </w:rPr>
      <w:t xml:space="preserve"> </w:t>
    </w:r>
    <w:proofErr w:type="spellStart"/>
    <w:r w:rsidRPr="009A2C21">
      <w:rPr>
        <w:rFonts w:ascii="Arial" w:hAnsi="Arial" w:cs="Arial"/>
        <w:sz w:val="21"/>
        <w:szCs w:val="21"/>
      </w:rPr>
      <w:t>myfyriwr</w:t>
    </w:r>
    <w:proofErr w:type="spellEnd"/>
    <w:r w:rsidRPr="009A2C21">
      <w:rPr>
        <w:rFonts w:ascii="Arial" w:hAnsi="Arial" w:cs="Arial"/>
        <w:sz w:val="21"/>
        <w:szCs w:val="21"/>
      </w:rPr>
      <w:t>-</w:t>
    </w:r>
    <w:r w:rsidR="0077584B" w:rsidRPr="009A2C21">
      <w:rPr>
        <w:rFonts w:ascii="Arial" w:hAnsi="Arial" w:cs="Arial"/>
        <w:sz w:val="21"/>
        <w:szCs w:val="21"/>
      </w:rPr>
      <w:t xml:space="preserve"> 23</w:t>
    </w:r>
    <w:r w:rsidR="00371D73" w:rsidRPr="009A2C21">
      <w:rPr>
        <w:rFonts w:ascii="Arial" w:hAnsi="Arial" w:cs="Arial"/>
        <w:sz w:val="21"/>
        <w:szCs w:val="21"/>
      </w:rPr>
      <w:t>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2997"/>
    <w:multiLevelType w:val="multilevel"/>
    <w:tmpl w:val="6DE6B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25540"/>
    <w:multiLevelType w:val="multilevel"/>
    <w:tmpl w:val="5A223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4B3A2D"/>
    <w:multiLevelType w:val="multilevel"/>
    <w:tmpl w:val="059C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297C30"/>
    <w:multiLevelType w:val="multilevel"/>
    <w:tmpl w:val="1B56F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A7B62"/>
    <w:multiLevelType w:val="hybridMultilevel"/>
    <w:tmpl w:val="C5B8B3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B10D0E"/>
    <w:multiLevelType w:val="multilevel"/>
    <w:tmpl w:val="098A3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563786"/>
    <w:multiLevelType w:val="multilevel"/>
    <w:tmpl w:val="A3B87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863468"/>
    <w:multiLevelType w:val="multilevel"/>
    <w:tmpl w:val="4A285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781302"/>
    <w:multiLevelType w:val="multilevel"/>
    <w:tmpl w:val="E5FA2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D6423E"/>
    <w:multiLevelType w:val="multilevel"/>
    <w:tmpl w:val="0FA0D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7E7FE0"/>
    <w:multiLevelType w:val="multilevel"/>
    <w:tmpl w:val="0ABE5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3809356">
    <w:abstractNumId w:val="0"/>
  </w:num>
  <w:num w:numId="2" w16cid:durableId="367685571">
    <w:abstractNumId w:val="4"/>
  </w:num>
  <w:num w:numId="3" w16cid:durableId="1827547920">
    <w:abstractNumId w:val="8"/>
  </w:num>
  <w:num w:numId="4" w16cid:durableId="1765031299">
    <w:abstractNumId w:val="5"/>
  </w:num>
  <w:num w:numId="5" w16cid:durableId="1047679364">
    <w:abstractNumId w:val="7"/>
  </w:num>
  <w:num w:numId="6" w16cid:durableId="608317498">
    <w:abstractNumId w:val="6"/>
  </w:num>
  <w:num w:numId="7" w16cid:durableId="1507282918">
    <w:abstractNumId w:val="3"/>
  </w:num>
  <w:num w:numId="8" w16cid:durableId="570820835">
    <w:abstractNumId w:val="10"/>
  </w:num>
  <w:num w:numId="9" w16cid:durableId="1027213809">
    <w:abstractNumId w:val="1"/>
  </w:num>
  <w:num w:numId="10" w16cid:durableId="733551717">
    <w:abstractNumId w:val="9"/>
  </w:num>
  <w:num w:numId="11" w16cid:durableId="841554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32B"/>
    <w:rsid w:val="00002291"/>
    <w:rsid w:val="00002358"/>
    <w:rsid w:val="0000409B"/>
    <w:rsid w:val="00005F78"/>
    <w:rsid w:val="00006B93"/>
    <w:rsid w:val="00006D7A"/>
    <w:rsid w:val="00011121"/>
    <w:rsid w:val="00011255"/>
    <w:rsid w:val="00014351"/>
    <w:rsid w:val="000153EA"/>
    <w:rsid w:val="00015B7D"/>
    <w:rsid w:val="00015F7E"/>
    <w:rsid w:val="00016C29"/>
    <w:rsid w:val="000200A5"/>
    <w:rsid w:val="00021B6B"/>
    <w:rsid w:val="0002427F"/>
    <w:rsid w:val="00026812"/>
    <w:rsid w:val="000273D1"/>
    <w:rsid w:val="000275BC"/>
    <w:rsid w:val="000312DD"/>
    <w:rsid w:val="00033CB8"/>
    <w:rsid w:val="00034146"/>
    <w:rsid w:val="000344DA"/>
    <w:rsid w:val="00034F02"/>
    <w:rsid w:val="00036D78"/>
    <w:rsid w:val="00041CFF"/>
    <w:rsid w:val="00042E75"/>
    <w:rsid w:val="000434BC"/>
    <w:rsid w:val="000444AB"/>
    <w:rsid w:val="000447FF"/>
    <w:rsid w:val="00046AE8"/>
    <w:rsid w:val="000513EA"/>
    <w:rsid w:val="00052134"/>
    <w:rsid w:val="00053509"/>
    <w:rsid w:val="00053A4A"/>
    <w:rsid w:val="00055727"/>
    <w:rsid w:val="00056A3F"/>
    <w:rsid w:val="0005786C"/>
    <w:rsid w:val="00057DC5"/>
    <w:rsid w:val="00060A8A"/>
    <w:rsid w:val="00061276"/>
    <w:rsid w:val="00061F31"/>
    <w:rsid w:val="00063899"/>
    <w:rsid w:val="000659A5"/>
    <w:rsid w:val="0006686C"/>
    <w:rsid w:val="0007019E"/>
    <w:rsid w:val="00071B9F"/>
    <w:rsid w:val="000725E0"/>
    <w:rsid w:val="00072A8B"/>
    <w:rsid w:val="00072ED5"/>
    <w:rsid w:val="0007435D"/>
    <w:rsid w:val="00074B68"/>
    <w:rsid w:val="00074C0A"/>
    <w:rsid w:val="00074CFB"/>
    <w:rsid w:val="00075107"/>
    <w:rsid w:val="0007773C"/>
    <w:rsid w:val="000820A8"/>
    <w:rsid w:val="00082474"/>
    <w:rsid w:val="00082D4D"/>
    <w:rsid w:val="00084463"/>
    <w:rsid w:val="00085783"/>
    <w:rsid w:val="0008592F"/>
    <w:rsid w:val="00087675"/>
    <w:rsid w:val="00090289"/>
    <w:rsid w:val="000967F7"/>
    <w:rsid w:val="00096E0D"/>
    <w:rsid w:val="000A04E1"/>
    <w:rsid w:val="000A45B9"/>
    <w:rsid w:val="000A6071"/>
    <w:rsid w:val="000A74E6"/>
    <w:rsid w:val="000A7D57"/>
    <w:rsid w:val="000B04E7"/>
    <w:rsid w:val="000B0912"/>
    <w:rsid w:val="000B19B0"/>
    <w:rsid w:val="000B232C"/>
    <w:rsid w:val="000B2E6B"/>
    <w:rsid w:val="000B2F06"/>
    <w:rsid w:val="000B3901"/>
    <w:rsid w:val="000B4B3C"/>
    <w:rsid w:val="000B50FD"/>
    <w:rsid w:val="000B584B"/>
    <w:rsid w:val="000B65EE"/>
    <w:rsid w:val="000C023A"/>
    <w:rsid w:val="000C0911"/>
    <w:rsid w:val="000C1098"/>
    <w:rsid w:val="000C193E"/>
    <w:rsid w:val="000C3625"/>
    <w:rsid w:val="000C593C"/>
    <w:rsid w:val="000D1C11"/>
    <w:rsid w:val="000D2106"/>
    <w:rsid w:val="000D36B9"/>
    <w:rsid w:val="000D50D2"/>
    <w:rsid w:val="000D5387"/>
    <w:rsid w:val="000D5A70"/>
    <w:rsid w:val="000D678A"/>
    <w:rsid w:val="000E0F48"/>
    <w:rsid w:val="000E1B73"/>
    <w:rsid w:val="000E2881"/>
    <w:rsid w:val="000E3785"/>
    <w:rsid w:val="000E64FB"/>
    <w:rsid w:val="000F196D"/>
    <w:rsid w:val="000F2B28"/>
    <w:rsid w:val="000F42E2"/>
    <w:rsid w:val="000F5238"/>
    <w:rsid w:val="000F68F4"/>
    <w:rsid w:val="001001F4"/>
    <w:rsid w:val="00100A28"/>
    <w:rsid w:val="00102193"/>
    <w:rsid w:val="001035A2"/>
    <w:rsid w:val="00103F69"/>
    <w:rsid w:val="00105F51"/>
    <w:rsid w:val="00111E8F"/>
    <w:rsid w:val="00113516"/>
    <w:rsid w:val="001137DB"/>
    <w:rsid w:val="001142DE"/>
    <w:rsid w:val="00115416"/>
    <w:rsid w:val="001156D4"/>
    <w:rsid w:val="00116AAD"/>
    <w:rsid w:val="00120385"/>
    <w:rsid w:val="00120E38"/>
    <w:rsid w:val="00121388"/>
    <w:rsid w:val="001239CA"/>
    <w:rsid w:val="00125D6D"/>
    <w:rsid w:val="00125EED"/>
    <w:rsid w:val="001278FD"/>
    <w:rsid w:val="00127E82"/>
    <w:rsid w:val="00130561"/>
    <w:rsid w:val="001345DC"/>
    <w:rsid w:val="00134EDE"/>
    <w:rsid w:val="001355BD"/>
    <w:rsid w:val="001377CF"/>
    <w:rsid w:val="00137D2D"/>
    <w:rsid w:val="00141264"/>
    <w:rsid w:val="001428DE"/>
    <w:rsid w:val="00142FE3"/>
    <w:rsid w:val="0014473F"/>
    <w:rsid w:val="00144BA3"/>
    <w:rsid w:val="001472A0"/>
    <w:rsid w:val="00150144"/>
    <w:rsid w:val="001525C8"/>
    <w:rsid w:val="0015399E"/>
    <w:rsid w:val="00154600"/>
    <w:rsid w:val="00154662"/>
    <w:rsid w:val="00155489"/>
    <w:rsid w:val="001565B8"/>
    <w:rsid w:val="00156D6D"/>
    <w:rsid w:val="0016066B"/>
    <w:rsid w:val="00160EF7"/>
    <w:rsid w:val="00167561"/>
    <w:rsid w:val="00174533"/>
    <w:rsid w:val="00175F49"/>
    <w:rsid w:val="00180868"/>
    <w:rsid w:val="00180C43"/>
    <w:rsid w:val="00181580"/>
    <w:rsid w:val="00181DF7"/>
    <w:rsid w:val="00183053"/>
    <w:rsid w:val="00184534"/>
    <w:rsid w:val="001845EE"/>
    <w:rsid w:val="00190916"/>
    <w:rsid w:val="00190B94"/>
    <w:rsid w:val="0019522C"/>
    <w:rsid w:val="0019638F"/>
    <w:rsid w:val="0019703B"/>
    <w:rsid w:val="00197F69"/>
    <w:rsid w:val="001A1815"/>
    <w:rsid w:val="001A20B3"/>
    <w:rsid w:val="001A3C37"/>
    <w:rsid w:val="001A58FB"/>
    <w:rsid w:val="001A5D59"/>
    <w:rsid w:val="001A6429"/>
    <w:rsid w:val="001A6A41"/>
    <w:rsid w:val="001A7836"/>
    <w:rsid w:val="001B02C5"/>
    <w:rsid w:val="001B24D0"/>
    <w:rsid w:val="001B25F4"/>
    <w:rsid w:val="001B4140"/>
    <w:rsid w:val="001B728A"/>
    <w:rsid w:val="001C1BA0"/>
    <w:rsid w:val="001C279F"/>
    <w:rsid w:val="001C390A"/>
    <w:rsid w:val="001C497A"/>
    <w:rsid w:val="001C79A7"/>
    <w:rsid w:val="001D05C0"/>
    <w:rsid w:val="001D1724"/>
    <w:rsid w:val="001D1DFC"/>
    <w:rsid w:val="001D2414"/>
    <w:rsid w:val="001D3732"/>
    <w:rsid w:val="001D3F18"/>
    <w:rsid w:val="001D5897"/>
    <w:rsid w:val="001D73A7"/>
    <w:rsid w:val="001D73E9"/>
    <w:rsid w:val="001D7994"/>
    <w:rsid w:val="001E0F47"/>
    <w:rsid w:val="001E14BF"/>
    <w:rsid w:val="001E210D"/>
    <w:rsid w:val="001E244A"/>
    <w:rsid w:val="001E33B6"/>
    <w:rsid w:val="001E4105"/>
    <w:rsid w:val="001E4166"/>
    <w:rsid w:val="001E5470"/>
    <w:rsid w:val="001E56BD"/>
    <w:rsid w:val="001E66A5"/>
    <w:rsid w:val="001E6DC3"/>
    <w:rsid w:val="001E7CA4"/>
    <w:rsid w:val="001F1EFF"/>
    <w:rsid w:val="001F3BD4"/>
    <w:rsid w:val="001F3FA9"/>
    <w:rsid w:val="001F5AA9"/>
    <w:rsid w:val="001F676F"/>
    <w:rsid w:val="001F7A99"/>
    <w:rsid w:val="00200BB5"/>
    <w:rsid w:val="00205F76"/>
    <w:rsid w:val="002103EE"/>
    <w:rsid w:val="00211987"/>
    <w:rsid w:val="0021548A"/>
    <w:rsid w:val="002172B1"/>
    <w:rsid w:val="00217CCF"/>
    <w:rsid w:val="00225273"/>
    <w:rsid w:val="00227FF8"/>
    <w:rsid w:val="00230D49"/>
    <w:rsid w:val="002316EA"/>
    <w:rsid w:val="00232A66"/>
    <w:rsid w:val="00235895"/>
    <w:rsid w:val="002358E4"/>
    <w:rsid w:val="00235D83"/>
    <w:rsid w:val="002360F9"/>
    <w:rsid w:val="00236E11"/>
    <w:rsid w:val="00240088"/>
    <w:rsid w:val="00240217"/>
    <w:rsid w:val="0024056A"/>
    <w:rsid w:val="00242510"/>
    <w:rsid w:val="00245722"/>
    <w:rsid w:val="0025078A"/>
    <w:rsid w:val="002517FD"/>
    <w:rsid w:val="00252A44"/>
    <w:rsid w:val="00252D46"/>
    <w:rsid w:val="00253EF5"/>
    <w:rsid w:val="00255B02"/>
    <w:rsid w:val="00256B04"/>
    <w:rsid w:val="00257F84"/>
    <w:rsid w:val="00261433"/>
    <w:rsid w:val="00262314"/>
    <w:rsid w:val="002627B7"/>
    <w:rsid w:val="00262DAC"/>
    <w:rsid w:val="002632BC"/>
    <w:rsid w:val="00263AF9"/>
    <w:rsid w:val="00263CAA"/>
    <w:rsid w:val="0026524F"/>
    <w:rsid w:val="00266EF2"/>
    <w:rsid w:val="00267CD2"/>
    <w:rsid w:val="00270533"/>
    <w:rsid w:val="00273695"/>
    <w:rsid w:val="0027492F"/>
    <w:rsid w:val="00274CC1"/>
    <w:rsid w:val="0027516E"/>
    <w:rsid w:val="00275EFC"/>
    <w:rsid w:val="00282657"/>
    <w:rsid w:val="0028326B"/>
    <w:rsid w:val="00285C0D"/>
    <w:rsid w:val="0029127A"/>
    <w:rsid w:val="00291D67"/>
    <w:rsid w:val="00293141"/>
    <w:rsid w:val="00294586"/>
    <w:rsid w:val="00296445"/>
    <w:rsid w:val="002966A1"/>
    <w:rsid w:val="002A0743"/>
    <w:rsid w:val="002A1569"/>
    <w:rsid w:val="002A2638"/>
    <w:rsid w:val="002A27E0"/>
    <w:rsid w:val="002A522B"/>
    <w:rsid w:val="002A655F"/>
    <w:rsid w:val="002A731E"/>
    <w:rsid w:val="002A74BF"/>
    <w:rsid w:val="002A7938"/>
    <w:rsid w:val="002A7DE5"/>
    <w:rsid w:val="002B1F39"/>
    <w:rsid w:val="002B5956"/>
    <w:rsid w:val="002B5DF7"/>
    <w:rsid w:val="002B6122"/>
    <w:rsid w:val="002B61D9"/>
    <w:rsid w:val="002B6844"/>
    <w:rsid w:val="002C1DA7"/>
    <w:rsid w:val="002C1FA2"/>
    <w:rsid w:val="002C247C"/>
    <w:rsid w:val="002C3A7D"/>
    <w:rsid w:val="002C58FD"/>
    <w:rsid w:val="002C62BE"/>
    <w:rsid w:val="002C6A19"/>
    <w:rsid w:val="002C7C6B"/>
    <w:rsid w:val="002D0974"/>
    <w:rsid w:val="002D0D36"/>
    <w:rsid w:val="002D2413"/>
    <w:rsid w:val="002D2713"/>
    <w:rsid w:val="002D281D"/>
    <w:rsid w:val="002D2FFA"/>
    <w:rsid w:val="002D4061"/>
    <w:rsid w:val="002D68B8"/>
    <w:rsid w:val="002E0BEC"/>
    <w:rsid w:val="002E189B"/>
    <w:rsid w:val="002E1BD0"/>
    <w:rsid w:val="002E25BD"/>
    <w:rsid w:val="002E4639"/>
    <w:rsid w:val="002F0166"/>
    <w:rsid w:val="002F06EC"/>
    <w:rsid w:val="002F0DE2"/>
    <w:rsid w:val="002F5A3B"/>
    <w:rsid w:val="002F7024"/>
    <w:rsid w:val="002F7551"/>
    <w:rsid w:val="00304130"/>
    <w:rsid w:val="003043B0"/>
    <w:rsid w:val="003059A0"/>
    <w:rsid w:val="00306712"/>
    <w:rsid w:val="00306CFC"/>
    <w:rsid w:val="00307F48"/>
    <w:rsid w:val="003109D4"/>
    <w:rsid w:val="00311169"/>
    <w:rsid w:val="00311BAB"/>
    <w:rsid w:val="00312620"/>
    <w:rsid w:val="003126C0"/>
    <w:rsid w:val="0031297A"/>
    <w:rsid w:val="00312E62"/>
    <w:rsid w:val="0031353B"/>
    <w:rsid w:val="00314C45"/>
    <w:rsid w:val="00314C86"/>
    <w:rsid w:val="00315D3C"/>
    <w:rsid w:val="00316E09"/>
    <w:rsid w:val="00316F3E"/>
    <w:rsid w:val="00317418"/>
    <w:rsid w:val="0032393E"/>
    <w:rsid w:val="00324399"/>
    <w:rsid w:val="003244B3"/>
    <w:rsid w:val="00325405"/>
    <w:rsid w:val="00325CA3"/>
    <w:rsid w:val="0032659A"/>
    <w:rsid w:val="0032760F"/>
    <w:rsid w:val="00330D7E"/>
    <w:rsid w:val="00331BFB"/>
    <w:rsid w:val="003329A3"/>
    <w:rsid w:val="003348FF"/>
    <w:rsid w:val="0034147D"/>
    <w:rsid w:val="00341E33"/>
    <w:rsid w:val="003424B1"/>
    <w:rsid w:val="00343CE1"/>
    <w:rsid w:val="00344078"/>
    <w:rsid w:val="00344E3D"/>
    <w:rsid w:val="00345FF6"/>
    <w:rsid w:val="00353005"/>
    <w:rsid w:val="00354721"/>
    <w:rsid w:val="00355A87"/>
    <w:rsid w:val="003565E0"/>
    <w:rsid w:val="003649C8"/>
    <w:rsid w:val="00364C14"/>
    <w:rsid w:val="00365AD2"/>
    <w:rsid w:val="0037135D"/>
    <w:rsid w:val="00371743"/>
    <w:rsid w:val="00371D73"/>
    <w:rsid w:val="0037228F"/>
    <w:rsid w:val="00372E2A"/>
    <w:rsid w:val="00376BAF"/>
    <w:rsid w:val="00381561"/>
    <w:rsid w:val="00381DD4"/>
    <w:rsid w:val="003859EA"/>
    <w:rsid w:val="003865C3"/>
    <w:rsid w:val="00386ACF"/>
    <w:rsid w:val="003901B7"/>
    <w:rsid w:val="003910AD"/>
    <w:rsid w:val="00394813"/>
    <w:rsid w:val="003960F5"/>
    <w:rsid w:val="00396450"/>
    <w:rsid w:val="00397308"/>
    <w:rsid w:val="003A01B7"/>
    <w:rsid w:val="003A15C2"/>
    <w:rsid w:val="003A434E"/>
    <w:rsid w:val="003A5F81"/>
    <w:rsid w:val="003A6148"/>
    <w:rsid w:val="003A6B65"/>
    <w:rsid w:val="003A6F7C"/>
    <w:rsid w:val="003B01FE"/>
    <w:rsid w:val="003B07B3"/>
    <w:rsid w:val="003B0D5C"/>
    <w:rsid w:val="003B1694"/>
    <w:rsid w:val="003B1B30"/>
    <w:rsid w:val="003B34B5"/>
    <w:rsid w:val="003C06D6"/>
    <w:rsid w:val="003C1DFE"/>
    <w:rsid w:val="003C7B9C"/>
    <w:rsid w:val="003D0E6A"/>
    <w:rsid w:val="003D2FF7"/>
    <w:rsid w:val="003D4F59"/>
    <w:rsid w:val="003D7175"/>
    <w:rsid w:val="003E0552"/>
    <w:rsid w:val="003E0EF9"/>
    <w:rsid w:val="003E0FB6"/>
    <w:rsid w:val="003E14C4"/>
    <w:rsid w:val="003E3562"/>
    <w:rsid w:val="003E402D"/>
    <w:rsid w:val="003E505D"/>
    <w:rsid w:val="003E64B4"/>
    <w:rsid w:val="003E720F"/>
    <w:rsid w:val="003E72D7"/>
    <w:rsid w:val="003E7BCC"/>
    <w:rsid w:val="003E7F46"/>
    <w:rsid w:val="003F69D5"/>
    <w:rsid w:val="003F72CE"/>
    <w:rsid w:val="00401493"/>
    <w:rsid w:val="00401DBC"/>
    <w:rsid w:val="004027AC"/>
    <w:rsid w:val="00402C63"/>
    <w:rsid w:val="004030B1"/>
    <w:rsid w:val="004037AA"/>
    <w:rsid w:val="00404A56"/>
    <w:rsid w:val="00404FEC"/>
    <w:rsid w:val="00406D6E"/>
    <w:rsid w:val="004072BF"/>
    <w:rsid w:val="00410D1A"/>
    <w:rsid w:val="0041144B"/>
    <w:rsid w:val="00411E5E"/>
    <w:rsid w:val="00412D55"/>
    <w:rsid w:val="00416008"/>
    <w:rsid w:val="0041713B"/>
    <w:rsid w:val="00420DDF"/>
    <w:rsid w:val="00422A1B"/>
    <w:rsid w:val="00424528"/>
    <w:rsid w:val="00424F4E"/>
    <w:rsid w:val="004261A3"/>
    <w:rsid w:val="004275F1"/>
    <w:rsid w:val="0043024A"/>
    <w:rsid w:val="004335AE"/>
    <w:rsid w:val="00434E9C"/>
    <w:rsid w:val="004356E9"/>
    <w:rsid w:val="0043729B"/>
    <w:rsid w:val="00437CA8"/>
    <w:rsid w:val="004416F1"/>
    <w:rsid w:val="00442D1F"/>
    <w:rsid w:val="0044351D"/>
    <w:rsid w:val="004444F5"/>
    <w:rsid w:val="0044490A"/>
    <w:rsid w:val="00444F27"/>
    <w:rsid w:val="004515DF"/>
    <w:rsid w:val="004554FA"/>
    <w:rsid w:val="00457F4A"/>
    <w:rsid w:val="004610D1"/>
    <w:rsid w:val="00461493"/>
    <w:rsid w:val="00464C8A"/>
    <w:rsid w:val="00464FC2"/>
    <w:rsid w:val="00465443"/>
    <w:rsid w:val="004671DF"/>
    <w:rsid w:val="0047188D"/>
    <w:rsid w:val="00474167"/>
    <w:rsid w:val="004749F7"/>
    <w:rsid w:val="00474D30"/>
    <w:rsid w:val="00474E15"/>
    <w:rsid w:val="00475783"/>
    <w:rsid w:val="00477492"/>
    <w:rsid w:val="00480756"/>
    <w:rsid w:val="00480CEA"/>
    <w:rsid w:val="00482E68"/>
    <w:rsid w:val="004832C7"/>
    <w:rsid w:val="0048416C"/>
    <w:rsid w:val="0048585D"/>
    <w:rsid w:val="00487AE0"/>
    <w:rsid w:val="0049061A"/>
    <w:rsid w:val="00491A97"/>
    <w:rsid w:val="004929E0"/>
    <w:rsid w:val="00493BE0"/>
    <w:rsid w:val="00495150"/>
    <w:rsid w:val="004A241D"/>
    <w:rsid w:val="004A248D"/>
    <w:rsid w:val="004A38E4"/>
    <w:rsid w:val="004A39CD"/>
    <w:rsid w:val="004B4BDC"/>
    <w:rsid w:val="004B4E17"/>
    <w:rsid w:val="004B50AB"/>
    <w:rsid w:val="004B68CA"/>
    <w:rsid w:val="004B7D87"/>
    <w:rsid w:val="004C17FC"/>
    <w:rsid w:val="004C19B3"/>
    <w:rsid w:val="004C2950"/>
    <w:rsid w:val="004C2A8F"/>
    <w:rsid w:val="004C39CC"/>
    <w:rsid w:val="004C5357"/>
    <w:rsid w:val="004D26E4"/>
    <w:rsid w:val="004D329D"/>
    <w:rsid w:val="004D5A8D"/>
    <w:rsid w:val="004D67EF"/>
    <w:rsid w:val="004E0152"/>
    <w:rsid w:val="004E1A27"/>
    <w:rsid w:val="004E1C0F"/>
    <w:rsid w:val="004E4333"/>
    <w:rsid w:val="004E70C5"/>
    <w:rsid w:val="004E7C32"/>
    <w:rsid w:val="004F13F7"/>
    <w:rsid w:val="004F2349"/>
    <w:rsid w:val="004F2659"/>
    <w:rsid w:val="004F4148"/>
    <w:rsid w:val="004F59DE"/>
    <w:rsid w:val="004F5C38"/>
    <w:rsid w:val="004F6D08"/>
    <w:rsid w:val="004F74D9"/>
    <w:rsid w:val="004F7A77"/>
    <w:rsid w:val="00500F52"/>
    <w:rsid w:val="00501D4B"/>
    <w:rsid w:val="0050302A"/>
    <w:rsid w:val="0050475D"/>
    <w:rsid w:val="00505F2E"/>
    <w:rsid w:val="00506699"/>
    <w:rsid w:val="00510293"/>
    <w:rsid w:val="00510528"/>
    <w:rsid w:val="00510ACC"/>
    <w:rsid w:val="00514354"/>
    <w:rsid w:val="005150AD"/>
    <w:rsid w:val="005153E8"/>
    <w:rsid w:val="005167A7"/>
    <w:rsid w:val="00516DA6"/>
    <w:rsid w:val="00517966"/>
    <w:rsid w:val="00520526"/>
    <w:rsid w:val="00520A84"/>
    <w:rsid w:val="00521DE6"/>
    <w:rsid w:val="00522110"/>
    <w:rsid w:val="00522990"/>
    <w:rsid w:val="00523117"/>
    <w:rsid w:val="005234DE"/>
    <w:rsid w:val="00526D4A"/>
    <w:rsid w:val="00527CC0"/>
    <w:rsid w:val="00527DB2"/>
    <w:rsid w:val="0053037C"/>
    <w:rsid w:val="0053050F"/>
    <w:rsid w:val="00533FD1"/>
    <w:rsid w:val="0053472F"/>
    <w:rsid w:val="0053496E"/>
    <w:rsid w:val="00537082"/>
    <w:rsid w:val="005375D8"/>
    <w:rsid w:val="00537C7F"/>
    <w:rsid w:val="0054070A"/>
    <w:rsid w:val="005413E2"/>
    <w:rsid w:val="00541E32"/>
    <w:rsid w:val="00542B92"/>
    <w:rsid w:val="00546867"/>
    <w:rsid w:val="0054757A"/>
    <w:rsid w:val="00552762"/>
    <w:rsid w:val="005529FB"/>
    <w:rsid w:val="005530D7"/>
    <w:rsid w:val="0055406E"/>
    <w:rsid w:val="00554519"/>
    <w:rsid w:val="00555BD3"/>
    <w:rsid w:val="0056359E"/>
    <w:rsid w:val="00563864"/>
    <w:rsid w:val="00564AC5"/>
    <w:rsid w:val="00564B25"/>
    <w:rsid w:val="00564E9B"/>
    <w:rsid w:val="00566F74"/>
    <w:rsid w:val="00567C96"/>
    <w:rsid w:val="00574CD2"/>
    <w:rsid w:val="005764B7"/>
    <w:rsid w:val="00577C29"/>
    <w:rsid w:val="005804FF"/>
    <w:rsid w:val="00580B97"/>
    <w:rsid w:val="005816FB"/>
    <w:rsid w:val="00581C78"/>
    <w:rsid w:val="005833EF"/>
    <w:rsid w:val="00584578"/>
    <w:rsid w:val="0058615B"/>
    <w:rsid w:val="00586AD4"/>
    <w:rsid w:val="00587466"/>
    <w:rsid w:val="00590297"/>
    <w:rsid w:val="00590C76"/>
    <w:rsid w:val="00591A98"/>
    <w:rsid w:val="00593ADB"/>
    <w:rsid w:val="005971BD"/>
    <w:rsid w:val="00597266"/>
    <w:rsid w:val="00597DEA"/>
    <w:rsid w:val="005A048F"/>
    <w:rsid w:val="005A1B52"/>
    <w:rsid w:val="005A5417"/>
    <w:rsid w:val="005A5558"/>
    <w:rsid w:val="005A67D7"/>
    <w:rsid w:val="005A6C11"/>
    <w:rsid w:val="005B2E89"/>
    <w:rsid w:val="005B38B6"/>
    <w:rsid w:val="005B41DB"/>
    <w:rsid w:val="005B5DA5"/>
    <w:rsid w:val="005B7DEC"/>
    <w:rsid w:val="005B7FA0"/>
    <w:rsid w:val="005C0125"/>
    <w:rsid w:val="005C0668"/>
    <w:rsid w:val="005C0D64"/>
    <w:rsid w:val="005C4DAA"/>
    <w:rsid w:val="005C5AE1"/>
    <w:rsid w:val="005D052F"/>
    <w:rsid w:val="005D1D69"/>
    <w:rsid w:val="005D2553"/>
    <w:rsid w:val="005D2AAB"/>
    <w:rsid w:val="005D2E19"/>
    <w:rsid w:val="005D573B"/>
    <w:rsid w:val="005D6467"/>
    <w:rsid w:val="005D6EC6"/>
    <w:rsid w:val="005D70B9"/>
    <w:rsid w:val="005E0238"/>
    <w:rsid w:val="005E07A6"/>
    <w:rsid w:val="005E196D"/>
    <w:rsid w:val="005E20CD"/>
    <w:rsid w:val="005E5D9D"/>
    <w:rsid w:val="005E67EA"/>
    <w:rsid w:val="005E7879"/>
    <w:rsid w:val="005F20E2"/>
    <w:rsid w:val="005F21C4"/>
    <w:rsid w:val="005F277B"/>
    <w:rsid w:val="005F2831"/>
    <w:rsid w:val="005F2B91"/>
    <w:rsid w:val="005F32A8"/>
    <w:rsid w:val="005F4188"/>
    <w:rsid w:val="005F4C4D"/>
    <w:rsid w:val="005F4F9A"/>
    <w:rsid w:val="005F5781"/>
    <w:rsid w:val="005F5C94"/>
    <w:rsid w:val="005F6FBD"/>
    <w:rsid w:val="005F7412"/>
    <w:rsid w:val="006006A5"/>
    <w:rsid w:val="00600BF8"/>
    <w:rsid w:val="00601106"/>
    <w:rsid w:val="00601443"/>
    <w:rsid w:val="00602A81"/>
    <w:rsid w:val="00603188"/>
    <w:rsid w:val="00610BCF"/>
    <w:rsid w:val="00610E3B"/>
    <w:rsid w:val="006115D6"/>
    <w:rsid w:val="00611A74"/>
    <w:rsid w:val="0061270E"/>
    <w:rsid w:val="00613550"/>
    <w:rsid w:val="006140A1"/>
    <w:rsid w:val="006156BA"/>
    <w:rsid w:val="006200D9"/>
    <w:rsid w:val="006224AD"/>
    <w:rsid w:val="006256B7"/>
    <w:rsid w:val="00626F8F"/>
    <w:rsid w:val="00627CC3"/>
    <w:rsid w:val="0063294E"/>
    <w:rsid w:val="00632C1D"/>
    <w:rsid w:val="00632E21"/>
    <w:rsid w:val="006331CC"/>
    <w:rsid w:val="0063392C"/>
    <w:rsid w:val="00634213"/>
    <w:rsid w:val="00634567"/>
    <w:rsid w:val="00635AC2"/>
    <w:rsid w:val="006369BB"/>
    <w:rsid w:val="00637BDE"/>
    <w:rsid w:val="00640E9D"/>
    <w:rsid w:val="00641341"/>
    <w:rsid w:val="00644051"/>
    <w:rsid w:val="006447FE"/>
    <w:rsid w:val="00645606"/>
    <w:rsid w:val="0064561C"/>
    <w:rsid w:val="00645710"/>
    <w:rsid w:val="00645D67"/>
    <w:rsid w:val="00647E7E"/>
    <w:rsid w:val="00650C4B"/>
    <w:rsid w:val="00651FD9"/>
    <w:rsid w:val="006527E8"/>
    <w:rsid w:val="00653110"/>
    <w:rsid w:val="00654079"/>
    <w:rsid w:val="00656CC0"/>
    <w:rsid w:val="00657CA3"/>
    <w:rsid w:val="00660C8F"/>
    <w:rsid w:val="00663013"/>
    <w:rsid w:val="00663232"/>
    <w:rsid w:val="006637A9"/>
    <w:rsid w:val="00663F1B"/>
    <w:rsid w:val="0066416C"/>
    <w:rsid w:val="006655C2"/>
    <w:rsid w:val="006657B4"/>
    <w:rsid w:val="0066604F"/>
    <w:rsid w:val="00667122"/>
    <w:rsid w:val="0067241E"/>
    <w:rsid w:val="00672838"/>
    <w:rsid w:val="00672D22"/>
    <w:rsid w:val="00675938"/>
    <w:rsid w:val="00681D60"/>
    <w:rsid w:val="00683AEB"/>
    <w:rsid w:val="006842F7"/>
    <w:rsid w:val="006849B2"/>
    <w:rsid w:val="00684D90"/>
    <w:rsid w:val="00684EE4"/>
    <w:rsid w:val="00685568"/>
    <w:rsid w:val="006902DC"/>
    <w:rsid w:val="0069052C"/>
    <w:rsid w:val="0069068C"/>
    <w:rsid w:val="00691CF1"/>
    <w:rsid w:val="006929C4"/>
    <w:rsid w:val="00695343"/>
    <w:rsid w:val="00695FBC"/>
    <w:rsid w:val="006964FE"/>
    <w:rsid w:val="00697D5A"/>
    <w:rsid w:val="006A3C81"/>
    <w:rsid w:val="006A63AD"/>
    <w:rsid w:val="006B02EE"/>
    <w:rsid w:val="006B3A53"/>
    <w:rsid w:val="006B3AB6"/>
    <w:rsid w:val="006B6AB2"/>
    <w:rsid w:val="006B746F"/>
    <w:rsid w:val="006C2834"/>
    <w:rsid w:val="006C3292"/>
    <w:rsid w:val="006C3598"/>
    <w:rsid w:val="006C4FBE"/>
    <w:rsid w:val="006C5C54"/>
    <w:rsid w:val="006C66B2"/>
    <w:rsid w:val="006C7CE6"/>
    <w:rsid w:val="006D01CC"/>
    <w:rsid w:val="006D0D39"/>
    <w:rsid w:val="006D2A71"/>
    <w:rsid w:val="006D6C01"/>
    <w:rsid w:val="006D6E87"/>
    <w:rsid w:val="006E06D2"/>
    <w:rsid w:val="006E3D83"/>
    <w:rsid w:val="006E4D62"/>
    <w:rsid w:val="006F2616"/>
    <w:rsid w:val="006F2CF8"/>
    <w:rsid w:val="006F3C35"/>
    <w:rsid w:val="006F693E"/>
    <w:rsid w:val="006F6A24"/>
    <w:rsid w:val="006F6FCF"/>
    <w:rsid w:val="00701D2B"/>
    <w:rsid w:val="007027EE"/>
    <w:rsid w:val="00704950"/>
    <w:rsid w:val="00706A4B"/>
    <w:rsid w:val="007073C5"/>
    <w:rsid w:val="00707A9E"/>
    <w:rsid w:val="00712335"/>
    <w:rsid w:val="007157C0"/>
    <w:rsid w:val="0071628B"/>
    <w:rsid w:val="00716678"/>
    <w:rsid w:val="007175B0"/>
    <w:rsid w:val="00723658"/>
    <w:rsid w:val="007240A3"/>
    <w:rsid w:val="007246F6"/>
    <w:rsid w:val="00724E99"/>
    <w:rsid w:val="00725669"/>
    <w:rsid w:val="00726162"/>
    <w:rsid w:val="0072699F"/>
    <w:rsid w:val="00726A25"/>
    <w:rsid w:val="00726FCB"/>
    <w:rsid w:val="007319A1"/>
    <w:rsid w:val="007337F1"/>
    <w:rsid w:val="00733B43"/>
    <w:rsid w:val="00735601"/>
    <w:rsid w:val="007360DD"/>
    <w:rsid w:val="00736FEB"/>
    <w:rsid w:val="00740C7E"/>
    <w:rsid w:val="00746A53"/>
    <w:rsid w:val="00747E89"/>
    <w:rsid w:val="00747F1A"/>
    <w:rsid w:val="00751952"/>
    <w:rsid w:val="00751F23"/>
    <w:rsid w:val="007544EA"/>
    <w:rsid w:val="007569F4"/>
    <w:rsid w:val="00757972"/>
    <w:rsid w:val="007579F7"/>
    <w:rsid w:val="007602B1"/>
    <w:rsid w:val="00761315"/>
    <w:rsid w:val="00765721"/>
    <w:rsid w:val="00765E40"/>
    <w:rsid w:val="0076680A"/>
    <w:rsid w:val="00767A0D"/>
    <w:rsid w:val="00767D89"/>
    <w:rsid w:val="00772A9E"/>
    <w:rsid w:val="00774061"/>
    <w:rsid w:val="007746B1"/>
    <w:rsid w:val="00774FEC"/>
    <w:rsid w:val="0077584B"/>
    <w:rsid w:val="00777534"/>
    <w:rsid w:val="0078234B"/>
    <w:rsid w:val="00782A68"/>
    <w:rsid w:val="00783D49"/>
    <w:rsid w:val="0078748E"/>
    <w:rsid w:val="00787B8F"/>
    <w:rsid w:val="0079147D"/>
    <w:rsid w:val="0079170D"/>
    <w:rsid w:val="0079352D"/>
    <w:rsid w:val="00794928"/>
    <w:rsid w:val="00797D81"/>
    <w:rsid w:val="007A02D6"/>
    <w:rsid w:val="007A1398"/>
    <w:rsid w:val="007A222D"/>
    <w:rsid w:val="007A310A"/>
    <w:rsid w:val="007A4489"/>
    <w:rsid w:val="007A4CA3"/>
    <w:rsid w:val="007A5C31"/>
    <w:rsid w:val="007A655D"/>
    <w:rsid w:val="007B1C3B"/>
    <w:rsid w:val="007B49B5"/>
    <w:rsid w:val="007B5D71"/>
    <w:rsid w:val="007B67F3"/>
    <w:rsid w:val="007B6DE0"/>
    <w:rsid w:val="007C0FA7"/>
    <w:rsid w:val="007C112D"/>
    <w:rsid w:val="007C16E4"/>
    <w:rsid w:val="007C1BB9"/>
    <w:rsid w:val="007C2F65"/>
    <w:rsid w:val="007C5CA7"/>
    <w:rsid w:val="007C75C3"/>
    <w:rsid w:val="007C7774"/>
    <w:rsid w:val="007C7E4E"/>
    <w:rsid w:val="007D0BD0"/>
    <w:rsid w:val="007D0F8A"/>
    <w:rsid w:val="007D554F"/>
    <w:rsid w:val="007D5D4F"/>
    <w:rsid w:val="007E09CE"/>
    <w:rsid w:val="007E0D55"/>
    <w:rsid w:val="007E21D9"/>
    <w:rsid w:val="007E256B"/>
    <w:rsid w:val="007E468F"/>
    <w:rsid w:val="007E5114"/>
    <w:rsid w:val="007E575D"/>
    <w:rsid w:val="007E6AFA"/>
    <w:rsid w:val="007F0010"/>
    <w:rsid w:val="007F1187"/>
    <w:rsid w:val="007F5169"/>
    <w:rsid w:val="007F5FD4"/>
    <w:rsid w:val="00800198"/>
    <w:rsid w:val="008009FA"/>
    <w:rsid w:val="00802BBA"/>
    <w:rsid w:val="0080360E"/>
    <w:rsid w:val="00803769"/>
    <w:rsid w:val="00804088"/>
    <w:rsid w:val="00804621"/>
    <w:rsid w:val="00806F89"/>
    <w:rsid w:val="00807122"/>
    <w:rsid w:val="0080775C"/>
    <w:rsid w:val="008102B5"/>
    <w:rsid w:val="0081134F"/>
    <w:rsid w:val="0081282C"/>
    <w:rsid w:val="00813ACD"/>
    <w:rsid w:val="00813F32"/>
    <w:rsid w:val="00815462"/>
    <w:rsid w:val="00815535"/>
    <w:rsid w:val="00816A62"/>
    <w:rsid w:val="00816EF5"/>
    <w:rsid w:val="00817E4B"/>
    <w:rsid w:val="00820484"/>
    <w:rsid w:val="00820733"/>
    <w:rsid w:val="0082144F"/>
    <w:rsid w:val="00821838"/>
    <w:rsid w:val="00824E0D"/>
    <w:rsid w:val="00827FF7"/>
    <w:rsid w:val="00830232"/>
    <w:rsid w:val="00830A82"/>
    <w:rsid w:val="00830E90"/>
    <w:rsid w:val="008324C1"/>
    <w:rsid w:val="00833673"/>
    <w:rsid w:val="008336E9"/>
    <w:rsid w:val="00834CAA"/>
    <w:rsid w:val="00836C78"/>
    <w:rsid w:val="0084130C"/>
    <w:rsid w:val="00842A64"/>
    <w:rsid w:val="00843259"/>
    <w:rsid w:val="0084385B"/>
    <w:rsid w:val="0084424F"/>
    <w:rsid w:val="0084429B"/>
    <w:rsid w:val="00844AF5"/>
    <w:rsid w:val="00845415"/>
    <w:rsid w:val="0084656E"/>
    <w:rsid w:val="0084718F"/>
    <w:rsid w:val="008507AD"/>
    <w:rsid w:val="0085218A"/>
    <w:rsid w:val="008579BE"/>
    <w:rsid w:val="00857C1F"/>
    <w:rsid w:val="00860002"/>
    <w:rsid w:val="00860533"/>
    <w:rsid w:val="00862469"/>
    <w:rsid w:val="00863781"/>
    <w:rsid w:val="00871506"/>
    <w:rsid w:val="00871E4D"/>
    <w:rsid w:val="00872CB8"/>
    <w:rsid w:val="00872D2B"/>
    <w:rsid w:val="00876082"/>
    <w:rsid w:val="0087665A"/>
    <w:rsid w:val="00877334"/>
    <w:rsid w:val="008773EF"/>
    <w:rsid w:val="0088010A"/>
    <w:rsid w:val="00880CB2"/>
    <w:rsid w:val="008829E3"/>
    <w:rsid w:val="00883465"/>
    <w:rsid w:val="008850DB"/>
    <w:rsid w:val="00886DBC"/>
    <w:rsid w:val="008907EA"/>
    <w:rsid w:val="00891671"/>
    <w:rsid w:val="00892E32"/>
    <w:rsid w:val="00893567"/>
    <w:rsid w:val="00894939"/>
    <w:rsid w:val="0089720D"/>
    <w:rsid w:val="0089797B"/>
    <w:rsid w:val="008A2478"/>
    <w:rsid w:val="008A3477"/>
    <w:rsid w:val="008A43BC"/>
    <w:rsid w:val="008A5E8C"/>
    <w:rsid w:val="008B0F01"/>
    <w:rsid w:val="008B11AF"/>
    <w:rsid w:val="008B4A5B"/>
    <w:rsid w:val="008B5D40"/>
    <w:rsid w:val="008B5D80"/>
    <w:rsid w:val="008B6ABB"/>
    <w:rsid w:val="008B7329"/>
    <w:rsid w:val="008C23D1"/>
    <w:rsid w:val="008C719C"/>
    <w:rsid w:val="008D09E0"/>
    <w:rsid w:val="008D0E94"/>
    <w:rsid w:val="008D3BA3"/>
    <w:rsid w:val="008D5EB1"/>
    <w:rsid w:val="008D6580"/>
    <w:rsid w:val="008D6CED"/>
    <w:rsid w:val="008E1685"/>
    <w:rsid w:val="008E1A1F"/>
    <w:rsid w:val="008E1CE1"/>
    <w:rsid w:val="008E2B6A"/>
    <w:rsid w:val="008E3988"/>
    <w:rsid w:val="008E6097"/>
    <w:rsid w:val="008F5168"/>
    <w:rsid w:val="008F52B5"/>
    <w:rsid w:val="008F5971"/>
    <w:rsid w:val="008F6515"/>
    <w:rsid w:val="0090078E"/>
    <w:rsid w:val="0090091D"/>
    <w:rsid w:val="00900A8A"/>
    <w:rsid w:val="00900E4A"/>
    <w:rsid w:val="00903D1D"/>
    <w:rsid w:val="0090542F"/>
    <w:rsid w:val="0090600E"/>
    <w:rsid w:val="00910EA8"/>
    <w:rsid w:val="0091527D"/>
    <w:rsid w:val="00916BD5"/>
    <w:rsid w:val="00921E14"/>
    <w:rsid w:val="00924EAD"/>
    <w:rsid w:val="00931991"/>
    <w:rsid w:val="009338BA"/>
    <w:rsid w:val="00935ADF"/>
    <w:rsid w:val="00937975"/>
    <w:rsid w:val="00941CAB"/>
    <w:rsid w:val="0094391E"/>
    <w:rsid w:val="00944560"/>
    <w:rsid w:val="009445BC"/>
    <w:rsid w:val="00947D6B"/>
    <w:rsid w:val="0095052C"/>
    <w:rsid w:val="00951655"/>
    <w:rsid w:val="00951B24"/>
    <w:rsid w:val="00952699"/>
    <w:rsid w:val="00953D3D"/>
    <w:rsid w:val="009549F1"/>
    <w:rsid w:val="00954FC7"/>
    <w:rsid w:val="00955083"/>
    <w:rsid w:val="00955D07"/>
    <w:rsid w:val="00955D52"/>
    <w:rsid w:val="009569F5"/>
    <w:rsid w:val="00960664"/>
    <w:rsid w:val="00961A38"/>
    <w:rsid w:val="009652CD"/>
    <w:rsid w:val="009655C8"/>
    <w:rsid w:val="00966063"/>
    <w:rsid w:val="00967C34"/>
    <w:rsid w:val="00971C08"/>
    <w:rsid w:val="0097377F"/>
    <w:rsid w:val="009755F7"/>
    <w:rsid w:val="00976D78"/>
    <w:rsid w:val="0097785B"/>
    <w:rsid w:val="00977C8C"/>
    <w:rsid w:val="00980C84"/>
    <w:rsid w:val="0098496F"/>
    <w:rsid w:val="00985ED4"/>
    <w:rsid w:val="00986B2B"/>
    <w:rsid w:val="00987956"/>
    <w:rsid w:val="00990717"/>
    <w:rsid w:val="009915BA"/>
    <w:rsid w:val="0099562A"/>
    <w:rsid w:val="009A1B7D"/>
    <w:rsid w:val="009A1F44"/>
    <w:rsid w:val="009A2C21"/>
    <w:rsid w:val="009A3DF7"/>
    <w:rsid w:val="009A696B"/>
    <w:rsid w:val="009B0FD8"/>
    <w:rsid w:val="009B10B5"/>
    <w:rsid w:val="009B2151"/>
    <w:rsid w:val="009B3D16"/>
    <w:rsid w:val="009B3E3B"/>
    <w:rsid w:val="009B6A9D"/>
    <w:rsid w:val="009B6C47"/>
    <w:rsid w:val="009B7958"/>
    <w:rsid w:val="009B7F3C"/>
    <w:rsid w:val="009C1C1C"/>
    <w:rsid w:val="009C255C"/>
    <w:rsid w:val="009D3DF1"/>
    <w:rsid w:val="009D4E76"/>
    <w:rsid w:val="009D6F90"/>
    <w:rsid w:val="009E0690"/>
    <w:rsid w:val="009E101F"/>
    <w:rsid w:val="009E11CD"/>
    <w:rsid w:val="009E129F"/>
    <w:rsid w:val="009E27DA"/>
    <w:rsid w:val="009E571C"/>
    <w:rsid w:val="009E64C7"/>
    <w:rsid w:val="009E7B78"/>
    <w:rsid w:val="009E7F65"/>
    <w:rsid w:val="009F0969"/>
    <w:rsid w:val="009F0F2F"/>
    <w:rsid w:val="009F288F"/>
    <w:rsid w:val="009F34CB"/>
    <w:rsid w:val="009F6BBE"/>
    <w:rsid w:val="009F7C6E"/>
    <w:rsid w:val="00A004E9"/>
    <w:rsid w:val="00A014DF"/>
    <w:rsid w:val="00A018A2"/>
    <w:rsid w:val="00A01E90"/>
    <w:rsid w:val="00A03D96"/>
    <w:rsid w:val="00A110B1"/>
    <w:rsid w:val="00A112DF"/>
    <w:rsid w:val="00A12FC0"/>
    <w:rsid w:val="00A1352E"/>
    <w:rsid w:val="00A142FB"/>
    <w:rsid w:val="00A15E4B"/>
    <w:rsid w:val="00A17039"/>
    <w:rsid w:val="00A17848"/>
    <w:rsid w:val="00A17D2F"/>
    <w:rsid w:val="00A2088D"/>
    <w:rsid w:val="00A20E8B"/>
    <w:rsid w:val="00A21550"/>
    <w:rsid w:val="00A23C92"/>
    <w:rsid w:val="00A24007"/>
    <w:rsid w:val="00A27A0A"/>
    <w:rsid w:val="00A27AAA"/>
    <w:rsid w:val="00A3066C"/>
    <w:rsid w:val="00A30A37"/>
    <w:rsid w:val="00A30D3B"/>
    <w:rsid w:val="00A325F0"/>
    <w:rsid w:val="00A33589"/>
    <w:rsid w:val="00A33D66"/>
    <w:rsid w:val="00A3460C"/>
    <w:rsid w:val="00A36BBB"/>
    <w:rsid w:val="00A41348"/>
    <w:rsid w:val="00A41A9D"/>
    <w:rsid w:val="00A41C46"/>
    <w:rsid w:val="00A436CE"/>
    <w:rsid w:val="00A45AEA"/>
    <w:rsid w:val="00A46360"/>
    <w:rsid w:val="00A469AC"/>
    <w:rsid w:val="00A47579"/>
    <w:rsid w:val="00A4761B"/>
    <w:rsid w:val="00A511A7"/>
    <w:rsid w:val="00A51D11"/>
    <w:rsid w:val="00A51F14"/>
    <w:rsid w:val="00A523C3"/>
    <w:rsid w:val="00A5489F"/>
    <w:rsid w:val="00A571E0"/>
    <w:rsid w:val="00A61541"/>
    <w:rsid w:val="00A6174B"/>
    <w:rsid w:val="00A62B63"/>
    <w:rsid w:val="00A63711"/>
    <w:rsid w:val="00A65030"/>
    <w:rsid w:val="00A65CFF"/>
    <w:rsid w:val="00A66766"/>
    <w:rsid w:val="00A66B15"/>
    <w:rsid w:val="00A6709C"/>
    <w:rsid w:val="00A67461"/>
    <w:rsid w:val="00A67C5F"/>
    <w:rsid w:val="00A74B1F"/>
    <w:rsid w:val="00A76FA4"/>
    <w:rsid w:val="00A772E7"/>
    <w:rsid w:val="00A80C24"/>
    <w:rsid w:val="00A83523"/>
    <w:rsid w:val="00A86260"/>
    <w:rsid w:val="00A86C3A"/>
    <w:rsid w:val="00A91BA4"/>
    <w:rsid w:val="00A92537"/>
    <w:rsid w:val="00A93B00"/>
    <w:rsid w:val="00AA15C4"/>
    <w:rsid w:val="00AA1644"/>
    <w:rsid w:val="00AA514D"/>
    <w:rsid w:val="00AA6053"/>
    <w:rsid w:val="00AA6AA0"/>
    <w:rsid w:val="00AA7372"/>
    <w:rsid w:val="00AB45BF"/>
    <w:rsid w:val="00AB5FD1"/>
    <w:rsid w:val="00AB64EB"/>
    <w:rsid w:val="00AC2028"/>
    <w:rsid w:val="00AC28D2"/>
    <w:rsid w:val="00AC29CE"/>
    <w:rsid w:val="00AC3D75"/>
    <w:rsid w:val="00AC585E"/>
    <w:rsid w:val="00AC7020"/>
    <w:rsid w:val="00AC7C25"/>
    <w:rsid w:val="00AD3EE9"/>
    <w:rsid w:val="00AD515F"/>
    <w:rsid w:val="00AE1A61"/>
    <w:rsid w:val="00AE4E0A"/>
    <w:rsid w:val="00AE7C50"/>
    <w:rsid w:val="00AF023A"/>
    <w:rsid w:val="00AF2A69"/>
    <w:rsid w:val="00AF40F3"/>
    <w:rsid w:val="00AF578F"/>
    <w:rsid w:val="00AF5ABB"/>
    <w:rsid w:val="00AF6369"/>
    <w:rsid w:val="00AF64A5"/>
    <w:rsid w:val="00AF79CE"/>
    <w:rsid w:val="00B022BC"/>
    <w:rsid w:val="00B02B78"/>
    <w:rsid w:val="00B0436D"/>
    <w:rsid w:val="00B0442A"/>
    <w:rsid w:val="00B05821"/>
    <w:rsid w:val="00B134DE"/>
    <w:rsid w:val="00B138CE"/>
    <w:rsid w:val="00B13D3E"/>
    <w:rsid w:val="00B144EF"/>
    <w:rsid w:val="00B1450B"/>
    <w:rsid w:val="00B14D75"/>
    <w:rsid w:val="00B1505E"/>
    <w:rsid w:val="00B16C49"/>
    <w:rsid w:val="00B17848"/>
    <w:rsid w:val="00B231CE"/>
    <w:rsid w:val="00B2347A"/>
    <w:rsid w:val="00B261D7"/>
    <w:rsid w:val="00B26C02"/>
    <w:rsid w:val="00B3130F"/>
    <w:rsid w:val="00B31BA8"/>
    <w:rsid w:val="00B346D0"/>
    <w:rsid w:val="00B36477"/>
    <w:rsid w:val="00B404DC"/>
    <w:rsid w:val="00B413BB"/>
    <w:rsid w:val="00B4336B"/>
    <w:rsid w:val="00B43B0A"/>
    <w:rsid w:val="00B469F6"/>
    <w:rsid w:val="00B51116"/>
    <w:rsid w:val="00B5244F"/>
    <w:rsid w:val="00B54117"/>
    <w:rsid w:val="00B6052E"/>
    <w:rsid w:val="00B62A56"/>
    <w:rsid w:val="00B6327D"/>
    <w:rsid w:val="00B64B26"/>
    <w:rsid w:val="00B65E67"/>
    <w:rsid w:val="00B65EA4"/>
    <w:rsid w:val="00B73191"/>
    <w:rsid w:val="00B737D9"/>
    <w:rsid w:val="00B73A1B"/>
    <w:rsid w:val="00B745B1"/>
    <w:rsid w:val="00B76C73"/>
    <w:rsid w:val="00B774E4"/>
    <w:rsid w:val="00B77E0A"/>
    <w:rsid w:val="00B811CB"/>
    <w:rsid w:val="00B819C2"/>
    <w:rsid w:val="00B82398"/>
    <w:rsid w:val="00B82A58"/>
    <w:rsid w:val="00B82FC1"/>
    <w:rsid w:val="00B8320A"/>
    <w:rsid w:val="00B83894"/>
    <w:rsid w:val="00B843F3"/>
    <w:rsid w:val="00B84533"/>
    <w:rsid w:val="00B8496F"/>
    <w:rsid w:val="00B85325"/>
    <w:rsid w:val="00B853BF"/>
    <w:rsid w:val="00B8720F"/>
    <w:rsid w:val="00B93141"/>
    <w:rsid w:val="00B93BDA"/>
    <w:rsid w:val="00B9420B"/>
    <w:rsid w:val="00B94349"/>
    <w:rsid w:val="00B9464D"/>
    <w:rsid w:val="00B952A1"/>
    <w:rsid w:val="00B96F47"/>
    <w:rsid w:val="00B970CC"/>
    <w:rsid w:val="00B97A76"/>
    <w:rsid w:val="00B97D09"/>
    <w:rsid w:val="00BA3D8E"/>
    <w:rsid w:val="00BA415B"/>
    <w:rsid w:val="00BA4C4F"/>
    <w:rsid w:val="00BA5A5D"/>
    <w:rsid w:val="00BA6BC2"/>
    <w:rsid w:val="00BB0141"/>
    <w:rsid w:val="00BB0545"/>
    <w:rsid w:val="00BB11AF"/>
    <w:rsid w:val="00BB2529"/>
    <w:rsid w:val="00BB295F"/>
    <w:rsid w:val="00BB2BA2"/>
    <w:rsid w:val="00BC17B6"/>
    <w:rsid w:val="00BC28DB"/>
    <w:rsid w:val="00BC442B"/>
    <w:rsid w:val="00BC50B1"/>
    <w:rsid w:val="00BC758B"/>
    <w:rsid w:val="00BC7CED"/>
    <w:rsid w:val="00BC7F28"/>
    <w:rsid w:val="00BD21F4"/>
    <w:rsid w:val="00BD7BF9"/>
    <w:rsid w:val="00BE1BD8"/>
    <w:rsid w:val="00BE2153"/>
    <w:rsid w:val="00BE2184"/>
    <w:rsid w:val="00BE288B"/>
    <w:rsid w:val="00BE2F40"/>
    <w:rsid w:val="00BE3E7C"/>
    <w:rsid w:val="00BE7FD4"/>
    <w:rsid w:val="00BF0D33"/>
    <w:rsid w:val="00BF0DFC"/>
    <w:rsid w:val="00BF2017"/>
    <w:rsid w:val="00BF379F"/>
    <w:rsid w:val="00BF3C94"/>
    <w:rsid w:val="00BF6809"/>
    <w:rsid w:val="00C10CDA"/>
    <w:rsid w:val="00C13481"/>
    <w:rsid w:val="00C13DF8"/>
    <w:rsid w:val="00C15AD9"/>
    <w:rsid w:val="00C17DB3"/>
    <w:rsid w:val="00C204D6"/>
    <w:rsid w:val="00C2156B"/>
    <w:rsid w:val="00C22294"/>
    <w:rsid w:val="00C23334"/>
    <w:rsid w:val="00C24494"/>
    <w:rsid w:val="00C32CB2"/>
    <w:rsid w:val="00C33169"/>
    <w:rsid w:val="00C33ADE"/>
    <w:rsid w:val="00C34FB7"/>
    <w:rsid w:val="00C36434"/>
    <w:rsid w:val="00C3696A"/>
    <w:rsid w:val="00C37B64"/>
    <w:rsid w:val="00C40873"/>
    <w:rsid w:val="00C408A3"/>
    <w:rsid w:val="00C40A04"/>
    <w:rsid w:val="00C42BC4"/>
    <w:rsid w:val="00C45AE3"/>
    <w:rsid w:val="00C46B9E"/>
    <w:rsid w:val="00C500F8"/>
    <w:rsid w:val="00C514AB"/>
    <w:rsid w:val="00C5212C"/>
    <w:rsid w:val="00C5360A"/>
    <w:rsid w:val="00C5415E"/>
    <w:rsid w:val="00C60725"/>
    <w:rsid w:val="00C63380"/>
    <w:rsid w:val="00C63481"/>
    <w:rsid w:val="00C63BB6"/>
    <w:rsid w:val="00C6627A"/>
    <w:rsid w:val="00C6632A"/>
    <w:rsid w:val="00C67B4F"/>
    <w:rsid w:val="00C70848"/>
    <w:rsid w:val="00C8053A"/>
    <w:rsid w:val="00C82B6D"/>
    <w:rsid w:val="00C82DB9"/>
    <w:rsid w:val="00C84D1D"/>
    <w:rsid w:val="00C85F49"/>
    <w:rsid w:val="00C90D96"/>
    <w:rsid w:val="00C92515"/>
    <w:rsid w:val="00C968DF"/>
    <w:rsid w:val="00CA232A"/>
    <w:rsid w:val="00CA3BF9"/>
    <w:rsid w:val="00CA3D05"/>
    <w:rsid w:val="00CA6827"/>
    <w:rsid w:val="00CB2CDF"/>
    <w:rsid w:val="00CB3149"/>
    <w:rsid w:val="00CB3439"/>
    <w:rsid w:val="00CB6400"/>
    <w:rsid w:val="00CB68E5"/>
    <w:rsid w:val="00CB6FA5"/>
    <w:rsid w:val="00CB7CBF"/>
    <w:rsid w:val="00CC0402"/>
    <w:rsid w:val="00CC0E3E"/>
    <w:rsid w:val="00CC31F0"/>
    <w:rsid w:val="00CC4347"/>
    <w:rsid w:val="00CC4B9A"/>
    <w:rsid w:val="00CC5A34"/>
    <w:rsid w:val="00CD05E6"/>
    <w:rsid w:val="00CD09BD"/>
    <w:rsid w:val="00CD2E89"/>
    <w:rsid w:val="00CD36E6"/>
    <w:rsid w:val="00CD3EBB"/>
    <w:rsid w:val="00CD5833"/>
    <w:rsid w:val="00CD5FDD"/>
    <w:rsid w:val="00CD7E47"/>
    <w:rsid w:val="00CE01C5"/>
    <w:rsid w:val="00CE15DD"/>
    <w:rsid w:val="00CE1720"/>
    <w:rsid w:val="00CE175D"/>
    <w:rsid w:val="00CE6608"/>
    <w:rsid w:val="00CE7D74"/>
    <w:rsid w:val="00CF0AE8"/>
    <w:rsid w:val="00CF0B61"/>
    <w:rsid w:val="00CF1237"/>
    <w:rsid w:val="00CF12E8"/>
    <w:rsid w:val="00CF1915"/>
    <w:rsid w:val="00CF5B2F"/>
    <w:rsid w:val="00D0029B"/>
    <w:rsid w:val="00D01ED9"/>
    <w:rsid w:val="00D021DD"/>
    <w:rsid w:val="00D02D5A"/>
    <w:rsid w:val="00D0397E"/>
    <w:rsid w:val="00D06B7B"/>
    <w:rsid w:val="00D10038"/>
    <w:rsid w:val="00D10A2B"/>
    <w:rsid w:val="00D11AD0"/>
    <w:rsid w:val="00D1408B"/>
    <w:rsid w:val="00D142E1"/>
    <w:rsid w:val="00D15437"/>
    <w:rsid w:val="00D15DC5"/>
    <w:rsid w:val="00D225DF"/>
    <w:rsid w:val="00D2367F"/>
    <w:rsid w:val="00D23727"/>
    <w:rsid w:val="00D27A23"/>
    <w:rsid w:val="00D327F2"/>
    <w:rsid w:val="00D32C99"/>
    <w:rsid w:val="00D33F56"/>
    <w:rsid w:val="00D37163"/>
    <w:rsid w:val="00D37F1B"/>
    <w:rsid w:val="00D4001C"/>
    <w:rsid w:val="00D4004D"/>
    <w:rsid w:val="00D41291"/>
    <w:rsid w:val="00D421FE"/>
    <w:rsid w:val="00D45D0F"/>
    <w:rsid w:val="00D46737"/>
    <w:rsid w:val="00D47AFE"/>
    <w:rsid w:val="00D51413"/>
    <w:rsid w:val="00D5152E"/>
    <w:rsid w:val="00D5157D"/>
    <w:rsid w:val="00D51C48"/>
    <w:rsid w:val="00D52A0B"/>
    <w:rsid w:val="00D56083"/>
    <w:rsid w:val="00D57B9D"/>
    <w:rsid w:val="00D57CC5"/>
    <w:rsid w:val="00D62CFC"/>
    <w:rsid w:val="00D634D7"/>
    <w:rsid w:val="00D647E0"/>
    <w:rsid w:val="00D6498A"/>
    <w:rsid w:val="00D70014"/>
    <w:rsid w:val="00D70138"/>
    <w:rsid w:val="00D706CD"/>
    <w:rsid w:val="00D7266C"/>
    <w:rsid w:val="00D728D2"/>
    <w:rsid w:val="00D7432E"/>
    <w:rsid w:val="00D77E3A"/>
    <w:rsid w:val="00D813AC"/>
    <w:rsid w:val="00D81914"/>
    <w:rsid w:val="00D826B5"/>
    <w:rsid w:val="00D82B13"/>
    <w:rsid w:val="00D839ED"/>
    <w:rsid w:val="00D848A1"/>
    <w:rsid w:val="00D84CC1"/>
    <w:rsid w:val="00D84FD5"/>
    <w:rsid w:val="00D8530F"/>
    <w:rsid w:val="00D86FF7"/>
    <w:rsid w:val="00D913C5"/>
    <w:rsid w:val="00D927C1"/>
    <w:rsid w:val="00D92AEE"/>
    <w:rsid w:val="00D93805"/>
    <w:rsid w:val="00D93E7A"/>
    <w:rsid w:val="00D96538"/>
    <w:rsid w:val="00D96A3A"/>
    <w:rsid w:val="00D96FEC"/>
    <w:rsid w:val="00DA02C0"/>
    <w:rsid w:val="00DA1466"/>
    <w:rsid w:val="00DA2A25"/>
    <w:rsid w:val="00DA2ABA"/>
    <w:rsid w:val="00DA3D65"/>
    <w:rsid w:val="00DA480B"/>
    <w:rsid w:val="00DA6457"/>
    <w:rsid w:val="00DA7703"/>
    <w:rsid w:val="00DA7C1B"/>
    <w:rsid w:val="00DB0F75"/>
    <w:rsid w:val="00DB21A4"/>
    <w:rsid w:val="00DB4912"/>
    <w:rsid w:val="00DB561C"/>
    <w:rsid w:val="00DB56B4"/>
    <w:rsid w:val="00DB666D"/>
    <w:rsid w:val="00DB675D"/>
    <w:rsid w:val="00DB73A2"/>
    <w:rsid w:val="00DB7758"/>
    <w:rsid w:val="00DC0055"/>
    <w:rsid w:val="00DC0CC6"/>
    <w:rsid w:val="00DC196C"/>
    <w:rsid w:val="00DC2B25"/>
    <w:rsid w:val="00DC42BC"/>
    <w:rsid w:val="00DC42CB"/>
    <w:rsid w:val="00DC5055"/>
    <w:rsid w:val="00DC5BC8"/>
    <w:rsid w:val="00DC7189"/>
    <w:rsid w:val="00DD01A5"/>
    <w:rsid w:val="00DD063F"/>
    <w:rsid w:val="00DD0D3B"/>
    <w:rsid w:val="00DD1AF2"/>
    <w:rsid w:val="00DD1BF1"/>
    <w:rsid w:val="00DD32DF"/>
    <w:rsid w:val="00DD3F46"/>
    <w:rsid w:val="00DD54D0"/>
    <w:rsid w:val="00DD66C3"/>
    <w:rsid w:val="00DD6ADA"/>
    <w:rsid w:val="00DD76A3"/>
    <w:rsid w:val="00DE02A0"/>
    <w:rsid w:val="00DE0ADE"/>
    <w:rsid w:val="00DE4A9E"/>
    <w:rsid w:val="00DE57DF"/>
    <w:rsid w:val="00DE6A92"/>
    <w:rsid w:val="00DF074E"/>
    <w:rsid w:val="00DF21F4"/>
    <w:rsid w:val="00DF3C1E"/>
    <w:rsid w:val="00DF70AF"/>
    <w:rsid w:val="00DF7587"/>
    <w:rsid w:val="00DF7611"/>
    <w:rsid w:val="00E0251F"/>
    <w:rsid w:val="00E05974"/>
    <w:rsid w:val="00E064AF"/>
    <w:rsid w:val="00E074C3"/>
    <w:rsid w:val="00E07D35"/>
    <w:rsid w:val="00E11C2E"/>
    <w:rsid w:val="00E1449F"/>
    <w:rsid w:val="00E1506F"/>
    <w:rsid w:val="00E15E01"/>
    <w:rsid w:val="00E165DD"/>
    <w:rsid w:val="00E16E94"/>
    <w:rsid w:val="00E17DC3"/>
    <w:rsid w:val="00E2296D"/>
    <w:rsid w:val="00E234B8"/>
    <w:rsid w:val="00E248F7"/>
    <w:rsid w:val="00E27E7D"/>
    <w:rsid w:val="00E30C7B"/>
    <w:rsid w:val="00E312ED"/>
    <w:rsid w:val="00E33FF2"/>
    <w:rsid w:val="00E357E4"/>
    <w:rsid w:val="00E3732B"/>
    <w:rsid w:val="00E376DC"/>
    <w:rsid w:val="00E41B87"/>
    <w:rsid w:val="00E41F08"/>
    <w:rsid w:val="00E43D2D"/>
    <w:rsid w:val="00E4441B"/>
    <w:rsid w:val="00E4522C"/>
    <w:rsid w:val="00E456B9"/>
    <w:rsid w:val="00E51765"/>
    <w:rsid w:val="00E518CF"/>
    <w:rsid w:val="00E55D17"/>
    <w:rsid w:val="00E56D96"/>
    <w:rsid w:val="00E57130"/>
    <w:rsid w:val="00E61E4A"/>
    <w:rsid w:val="00E63111"/>
    <w:rsid w:val="00E648A9"/>
    <w:rsid w:val="00E65ED6"/>
    <w:rsid w:val="00E67EC3"/>
    <w:rsid w:val="00E67F93"/>
    <w:rsid w:val="00E76CF7"/>
    <w:rsid w:val="00E77179"/>
    <w:rsid w:val="00E8509E"/>
    <w:rsid w:val="00E86AF4"/>
    <w:rsid w:val="00E91701"/>
    <w:rsid w:val="00E91BD5"/>
    <w:rsid w:val="00E92A53"/>
    <w:rsid w:val="00E955B2"/>
    <w:rsid w:val="00E96314"/>
    <w:rsid w:val="00E96837"/>
    <w:rsid w:val="00E978FC"/>
    <w:rsid w:val="00EA4352"/>
    <w:rsid w:val="00EA6D40"/>
    <w:rsid w:val="00EB0F3A"/>
    <w:rsid w:val="00EB1B25"/>
    <w:rsid w:val="00EB2139"/>
    <w:rsid w:val="00EB2927"/>
    <w:rsid w:val="00EB690B"/>
    <w:rsid w:val="00EB773C"/>
    <w:rsid w:val="00EB7AC2"/>
    <w:rsid w:val="00EC11F1"/>
    <w:rsid w:val="00EC18DE"/>
    <w:rsid w:val="00EC1C43"/>
    <w:rsid w:val="00EC25ED"/>
    <w:rsid w:val="00EC2B4B"/>
    <w:rsid w:val="00EC2E7A"/>
    <w:rsid w:val="00EC2F3E"/>
    <w:rsid w:val="00EC3D4E"/>
    <w:rsid w:val="00EC5CFF"/>
    <w:rsid w:val="00ED2B70"/>
    <w:rsid w:val="00ED472A"/>
    <w:rsid w:val="00ED7061"/>
    <w:rsid w:val="00EE053D"/>
    <w:rsid w:val="00EE1163"/>
    <w:rsid w:val="00EE3307"/>
    <w:rsid w:val="00EE476E"/>
    <w:rsid w:val="00EE6B98"/>
    <w:rsid w:val="00EF1200"/>
    <w:rsid w:val="00EF4671"/>
    <w:rsid w:val="00EF6D14"/>
    <w:rsid w:val="00EF7BA4"/>
    <w:rsid w:val="00EF7C29"/>
    <w:rsid w:val="00F02021"/>
    <w:rsid w:val="00F024C4"/>
    <w:rsid w:val="00F02C07"/>
    <w:rsid w:val="00F0694D"/>
    <w:rsid w:val="00F11BDD"/>
    <w:rsid w:val="00F1390F"/>
    <w:rsid w:val="00F15224"/>
    <w:rsid w:val="00F2398A"/>
    <w:rsid w:val="00F24324"/>
    <w:rsid w:val="00F258E0"/>
    <w:rsid w:val="00F25900"/>
    <w:rsid w:val="00F2715D"/>
    <w:rsid w:val="00F27222"/>
    <w:rsid w:val="00F30F63"/>
    <w:rsid w:val="00F32A42"/>
    <w:rsid w:val="00F32F4F"/>
    <w:rsid w:val="00F342FB"/>
    <w:rsid w:val="00F34965"/>
    <w:rsid w:val="00F3616A"/>
    <w:rsid w:val="00F41EFE"/>
    <w:rsid w:val="00F429FD"/>
    <w:rsid w:val="00F42CDE"/>
    <w:rsid w:val="00F43A12"/>
    <w:rsid w:val="00F44B52"/>
    <w:rsid w:val="00F46FD0"/>
    <w:rsid w:val="00F47252"/>
    <w:rsid w:val="00F47F33"/>
    <w:rsid w:val="00F504AD"/>
    <w:rsid w:val="00F51CA6"/>
    <w:rsid w:val="00F5362C"/>
    <w:rsid w:val="00F56FEB"/>
    <w:rsid w:val="00F64D02"/>
    <w:rsid w:val="00F64ED5"/>
    <w:rsid w:val="00F6696F"/>
    <w:rsid w:val="00F67DC1"/>
    <w:rsid w:val="00F67DE0"/>
    <w:rsid w:val="00F7026E"/>
    <w:rsid w:val="00F72DBA"/>
    <w:rsid w:val="00F72DFF"/>
    <w:rsid w:val="00F74C1B"/>
    <w:rsid w:val="00F77019"/>
    <w:rsid w:val="00F77DBC"/>
    <w:rsid w:val="00F80535"/>
    <w:rsid w:val="00F81EE1"/>
    <w:rsid w:val="00F828F6"/>
    <w:rsid w:val="00F83070"/>
    <w:rsid w:val="00F8335D"/>
    <w:rsid w:val="00F8412A"/>
    <w:rsid w:val="00F8456D"/>
    <w:rsid w:val="00F84FBE"/>
    <w:rsid w:val="00F85B83"/>
    <w:rsid w:val="00F871D6"/>
    <w:rsid w:val="00F87E3A"/>
    <w:rsid w:val="00F90AA1"/>
    <w:rsid w:val="00F92342"/>
    <w:rsid w:val="00F93E67"/>
    <w:rsid w:val="00F9589F"/>
    <w:rsid w:val="00FA1B1D"/>
    <w:rsid w:val="00FA265F"/>
    <w:rsid w:val="00FA36E5"/>
    <w:rsid w:val="00FA40E9"/>
    <w:rsid w:val="00FA4A2C"/>
    <w:rsid w:val="00FA537E"/>
    <w:rsid w:val="00FB00EF"/>
    <w:rsid w:val="00FB01D6"/>
    <w:rsid w:val="00FB0FF7"/>
    <w:rsid w:val="00FB161D"/>
    <w:rsid w:val="00FB180B"/>
    <w:rsid w:val="00FB2253"/>
    <w:rsid w:val="00FB3D40"/>
    <w:rsid w:val="00FB4188"/>
    <w:rsid w:val="00FB5F45"/>
    <w:rsid w:val="00FB67E3"/>
    <w:rsid w:val="00FB6D32"/>
    <w:rsid w:val="00FB6ED0"/>
    <w:rsid w:val="00FC43F6"/>
    <w:rsid w:val="00FC4FFD"/>
    <w:rsid w:val="00FC5128"/>
    <w:rsid w:val="00FD0B53"/>
    <w:rsid w:val="00FD22D4"/>
    <w:rsid w:val="00FD75EA"/>
    <w:rsid w:val="00FD7F41"/>
    <w:rsid w:val="00FE1EE6"/>
    <w:rsid w:val="00FE2127"/>
    <w:rsid w:val="00FE27DD"/>
    <w:rsid w:val="00FE56DB"/>
    <w:rsid w:val="00FE63FA"/>
    <w:rsid w:val="00FE6F8F"/>
    <w:rsid w:val="00FF3A8E"/>
    <w:rsid w:val="00FF7092"/>
    <w:rsid w:val="00FF7DC3"/>
    <w:rsid w:val="00FF7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DDCB77"/>
  <w15:chartTrackingRefBased/>
  <w15:docId w15:val="{97F4FC49-067C-744C-B90A-EED33E87E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7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373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73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73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3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3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3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3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3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3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3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73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73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3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3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3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3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3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32B"/>
    <w:rPr>
      <w:rFonts w:eastAsiaTheme="majorEastAsia" w:cstheme="majorBidi"/>
      <w:color w:val="272727" w:themeColor="text1" w:themeTint="D8"/>
    </w:rPr>
  </w:style>
  <w:style w:type="paragraph" w:styleId="Title">
    <w:name w:val="Title"/>
    <w:basedOn w:val="Normal"/>
    <w:next w:val="Normal"/>
    <w:link w:val="TitleChar"/>
    <w:uiPriority w:val="10"/>
    <w:qFormat/>
    <w:rsid w:val="00E373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3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3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3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3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732B"/>
    <w:rPr>
      <w:i/>
      <w:iCs/>
      <w:color w:val="404040" w:themeColor="text1" w:themeTint="BF"/>
    </w:rPr>
  </w:style>
  <w:style w:type="paragraph" w:styleId="ListParagraph">
    <w:name w:val="List Paragraph"/>
    <w:basedOn w:val="Normal"/>
    <w:uiPriority w:val="34"/>
    <w:qFormat/>
    <w:rsid w:val="00E3732B"/>
    <w:pPr>
      <w:ind w:left="720"/>
      <w:contextualSpacing/>
    </w:pPr>
  </w:style>
  <w:style w:type="character" w:styleId="IntenseEmphasis">
    <w:name w:val="Intense Emphasis"/>
    <w:basedOn w:val="DefaultParagraphFont"/>
    <w:uiPriority w:val="21"/>
    <w:qFormat/>
    <w:rsid w:val="00E3732B"/>
    <w:rPr>
      <w:i/>
      <w:iCs/>
      <w:color w:val="0F4761" w:themeColor="accent1" w:themeShade="BF"/>
    </w:rPr>
  </w:style>
  <w:style w:type="paragraph" w:styleId="IntenseQuote">
    <w:name w:val="Intense Quote"/>
    <w:basedOn w:val="Normal"/>
    <w:next w:val="Normal"/>
    <w:link w:val="IntenseQuoteChar"/>
    <w:uiPriority w:val="30"/>
    <w:qFormat/>
    <w:rsid w:val="00E373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32B"/>
    <w:rPr>
      <w:i/>
      <w:iCs/>
      <w:color w:val="0F4761" w:themeColor="accent1" w:themeShade="BF"/>
    </w:rPr>
  </w:style>
  <w:style w:type="character" w:styleId="IntenseReference">
    <w:name w:val="Intense Reference"/>
    <w:basedOn w:val="DefaultParagraphFont"/>
    <w:uiPriority w:val="32"/>
    <w:qFormat/>
    <w:rsid w:val="00E3732B"/>
    <w:rPr>
      <w:b/>
      <w:bCs/>
      <w:smallCaps/>
      <w:color w:val="0F4761" w:themeColor="accent1" w:themeShade="BF"/>
      <w:spacing w:val="5"/>
    </w:rPr>
  </w:style>
  <w:style w:type="paragraph" w:styleId="NormalWeb">
    <w:name w:val="Normal (Web)"/>
    <w:basedOn w:val="Normal"/>
    <w:uiPriority w:val="99"/>
    <w:unhideWhenUsed/>
    <w:rsid w:val="00257F84"/>
    <w:pPr>
      <w:spacing w:before="100" w:beforeAutospacing="1" w:after="100" w:afterAutospacing="1"/>
    </w:pPr>
  </w:style>
  <w:style w:type="character" w:styleId="Strong">
    <w:name w:val="Strong"/>
    <w:basedOn w:val="DefaultParagraphFont"/>
    <w:uiPriority w:val="22"/>
    <w:qFormat/>
    <w:rsid w:val="007C7E4E"/>
    <w:rPr>
      <w:b/>
      <w:bCs/>
    </w:rPr>
  </w:style>
  <w:style w:type="paragraph" w:styleId="HTMLPreformatted">
    <w:name w:val="HTML Preformatted"/>
    <w:basedOn w:val="Normal"/>
    <w:link w:val="HTMLPreformattedChar"/>
    <w:uiPriority w:val="99"/>
    <w:unhideWhenUsed/>
    <w:rsid w:val="00EC25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C25E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EC25ED"/>
  </w:style>
  <w:style w:type="character" w:customStyle="1" w:styleId="apple-converted-space">
    <w:name w:val="apple-converted-space"/>
    <w:basedOn w:val="DefaultParagraphFont"/>
    <w:rsid w:val="006D0D39"/>
  </w:style>
  <w:style w:type="character" w:styleId="Hyperlink">
    <w:name w:val="Hyperlink"/>
    <w:basedOn w:val="DefaultParagraphFont"/>
    <w:uiPriority w:val="99"/>
    <w:unhideWhenUsed/>
    <w:rsid w:val="004610D1"/>
    <w:rPr>
      <w:color w:val="467886" w:themeColor="hyperlink"/>
      <w:u w:val="single"/>
    </w:rPr>
  </w:style>
  <w:style w:type="character" w:styleId="UnresolvedMention">
    <w:name w:val="Unresolved Mention"/>
    <w:basedOn w:val="DefaultParagraphFont"/>
    <w:uiPriority w:val="99"/>
    <w:semiHidden/>
    <w:unhideWhenUsed/>
    <w:rsid w:val="004610D1"/>
    <w:rPr>
      <w:color w:val="605E5C"/>
      <w:shd w:val="clear" w:color="auto" w:fill="E1DFDD"/>
    </w:rPr>
  </w:style>
  <w:style w:type="character" w:styleId="Emphasis">
    <w:name w:val="Emphasis"/>
    <w:basedOn w:val="DefaultParagraphFont"/>
    <w:uiPriority w:val="20"/>
    <w:qFormat/>
    <w:rsid w:val="009B7958"/>
    <w:rPr>
      <w:i/>
      <w:iCs/>
    </w:rPr>
  </w:style>
  <w:style w:type="paragraph" w:customStyle="1" w:styleId="usa-breadcrumblist-item">
    <w:name w:val="usa-breadcrumb__list-item"/>
    <w:basedOn w:val="Normal"/>
    <w:rsid w:val="004F7A77"/>
    <w:pPr>
      <w:spacing w:before="100" w:beforeAutospacing="1" w:after="100" w:afterAutospacing="1"/>
    </w:pPr>
  </w:style>
  <w:style w:type="character" w:customStyle="1" w:styleId="sw">
    <w:name w:val="sw"/>
    <w:basedOn w:val="DefaultParagraphFont"/>
    <w:rsid w:val="001A1815"/>
  </w:style>
  <w:style w:type="paragraph" w:styleId="Header">
    <w:name w:val="header"/>
    <w:basedOn w:val="Normal"/>
    <w:link w:val="HeaderChar"/>
    <w:uiPriority w:val="99"/>
    <w:unhideWhenUsed/>
    <w:rsid w:val="00D96538"/>
    <w:pPr>
      <w:tabs>
        <w:tab w:val="center" w:pos="4513"/>
        <w:tab w:val="right" w:pos="9026"/>
      </w:tabs>
    </w:pPr>
  </w:style>
  <w:style w:type="character" w:customStyle="1" w:styleId="HeaderChar">
    <w:name w:val="Header Char"/>
    <w:basedOn w:val="DefaultParagraphFont"/>
    <w:link w:val="Header"/>
    <w:uiPriority w:val="99"/>
    <w:rsid w:val="00D96538"/>
  </w:style>
  <w:style w:type="paragraph" w:styleId="Footer">
    <w:name w:val="footer"/>
    <w:basedOn w:val="Normal"/>
    <w:link w:val="FooterChar"/>
    <w:uiPriority w:val="99"/>
    <w:unhideWhenUsed/>
    <w:rsid w:val="00D96538"/>
    <w:pPr>
      <w:tabs>
        <w:tab w:val="center" w:pos="4513"/>
        <w:tab w:val="right" w:pos="9026"/>
      </w:tabs>
    </w:pPr>
  </w:style>
  <w:style w:type="character" w:customStyle="1" w:styleId="FooterChar">
    <w:name w:val="Footer Char"/>
    <w:basedOn w:val="DefaultParagraphFont"/>
    <w:link w:val="Footer"/>
    <w:uiPriority w:val="99"/>
    <w:rsid w:val="00D96538"/>
  </w:style>
  <w:style w:type="character" w:customStyle="1" w:styleId="anchor-text">
    <w:name w:val="anchor-text"/>
    <w:basedOn w:val="DefaultParagraphFont"/>
    <w:rsid w:val="000513EA"/>
  </w:style>
  <w:style w:type="character" w:styleId="FollowedHyperlink">
    <w:name w:val="FollowedHyperlink"/>
    <w:basedOn w:val="DefaultParagraphFont"/>
    <w:uiPriority w:val="99"/>
    <w:semiHidden/>
    <w:unhideWhenUsed/>
    <w:rsid w:val="00461493"/>
    <w:rPr>
      <w:color w:val="96607D" w:themeColor="followedHyperlink"/>
      <w:u w:val="single"/>
    </w:rPr>
  </w:style>
  <w:style w:type="character" w:customStyle="1" w:styleId="generated">
    <w:name w:val="generated"/>
    <w:basedOn w:val="DefaultParagraphFont"/>
    <w:rsid w:val="00B73191"/>
  </w:style>
  <w:style w:type="character" w:customStyle="1" w:styleId="aranob">
    <w:name w:val="aranob"/>
    <w:basedOn w:val="DefaultParagraphFont"/>
    <w:rsid w:val="00DE02A0"/>
  </w:style>
  <w:style w:type="paragraph" w:customStyle="1" w:styleId="u-text-large">
    <w:name w:val="u-text-large"/>
    <w:basedOn w:val="Normal"/>
    <w:rsid w:val="00A110B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91681">
      <w:bodyDiv w:val="1"/>
      <w:marLeft w:val="0"/>
      <w:marRight w:val="0"/>
      <w:marTop w:val="0"/>
      <w:marBottom w:val="0"/>
      <w:divBdr>
        <w:top w:val="none" w:sz="0" w:space="0" w:color="auto"/>
        <w:left w:val="none" w:sz="0" w:space="0" w:color="auto"/>
        <w:bottom w:val="none" w:sz="0" w:space="0" w:color="auto"/>
        <w:right w:val="none" w:sz="0" w:space="0" w:color="auto"/>
      </w:divBdr>
    </w:div>
    <w:div w:id="65222614">
      <w:bodyDiv w:val="1"/>
      <w:marLeft w:val="0"/>
      <w:marRight w:val="0"/>
      <w:marTop w:val="0"/>
      <w:marBottom w:val="0"/>
      <w:divBdr>
        <w:top w:val="none" w:sz="0" w:space="0" w:color="auto"/>
        <w:left w:val="none" w:sz="0" w:space="0" w:color="auto"/>
        <w:bottom w:val="none" w:sz="0" w:space="0" w:color="auto"/>
        <w:right w:val="none" w:sz="0" w:space="0" w:color="auto"/>
      </w:divBdr>
    </w:div>
    <w:div w:id="68693703">
      <w:bodyDiv w:val="1"/>
      <w:marLeft w:val="0"/>
      <w:marRight w:val="0"/>
      <w:marTop w:val="0"/>
      <w:marBottom w:val="0"/>
      <w:divBdr>
        <w:top w:val="none" w:sz="0" w:space="0" w:color="auto"/>
        <w:left w:val="none" w:sz="0" w:space="0" w:color="auto"/>
        <w:bottom w:val="none" w:sz="0" w:space="0" w:color="auto"/>
        <w:right w:val="none" w:sz="0" w:space="0" w:color="auto"/>
      </w:divBdr>
      <w:divsChild>
        <w:div w:id="256525390">
          <w:marLeft w:val="0"/>
          <w:marRight w:val="0"/>
          <w:marTop w:val="0"/>
          <w:marBottom w:val="0"/>
          <w:divBdr>
            <w:top w:val="none" w:sz="0" w:space="0" w:color="auto"/>
            <w:left w:val="none" w:sz="0" w:space="0" w:color="auto"/>
            <w:bottom w:val="none" w:sz="0" w:space="0" w:color="auto"/>
            <w:right w:val="none" w:sz="0" w:space="0" w:color="auto"/>
          </w:divBdr>
          <w:divsChild>
            <w:div w:id="1396704513">
              <w:marLeft w:val="0"/>
              <w:marRight w:val="0"/>
              <w:marTop w:val="0"/>
              <w:marBottom w:val="0"/>
              <w:divBdr>
                <w:top w:val="none" w:sz="0" w:space="0" w:color="auto"/>
                <w:left w:val="none" w:sz="0" w:space="0" w:color="auto"/>
                <w:bottom w:val="none" w:sz="0" w:space="0" w:color="auto"/>
                <w:right w:val="none" w:sz="0" w:space="0" w:color="auto"/>
              </w:divBdr>
              <w:divsChild>
                <w:div w:id="174344606">
                  <w:marLeft w:val="0"/>
                  <w:marRight w:val="0"/>
                  <w:marTop w:val="0"/>
                  <w:marBottom w:val="0"/>
                  <w:divBdr>
                    <w:top w:val="none" w:sz="0" w:space="0" w:color="auto"/>
                    <w:left w:val="none" w:sz="0" w:space="0" w:color="auto"/>
                    <w:bottom w:val="none" w:sz="0" w:space="0" w:color="auto"/>
                    <w:right w:val="none" w:sz="0" w:space="0" w:color="auto"/>
                  </w:divBdr>
                  <w:divsChild>
                    <w:div w:id="208590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85245">
      <w:bodyDiv w:val="1"/>
      <w:marLeft w:val="0"/>
      <w:marRight w:val="0"/>
      <w:marTop w:val="0"/>
      <w:marBottom w:val="0"/>
      <w:divBdr>
        <w:top w:val="none" w:sz="0" w:space="0" w:color="auto"/>
        <w:left w:val="none" w:sz="0" w:space="0" w:color="auto"/>
        <w:bottom w:val="none" w:sz="0" w:space="0" w:color="auto"/>
        <w:right w:val="none" w:sz="0" w:space="0" w:color="auto"/>
      </w:divBdr>
    </w:div>
    <w:div w:id="86194864">
      <w:bodyDiv w:val="1"/>
      <w:marLeft w:val="0"/>
      <w:marRight w:val="0"/>
      <w:marTop w:val="0"/>
      <w:marBottom w:val="0"/>
      <w:divBdr>
        <w:top w:val="none" w:sz="0" w:space="0" w:color="auto"/>
        <w:left w:val="none" w:sz="0" w:space="0" w:color="auto"/>
        <w:bottom w:val="none" w:sz="0" w:space="0" w:color="auto"/>
        <w:right w:val="none" w:sz="0" w:space="0" w:color="auto"/>
      </w:divBdr>
      <w:divsChild>
        <w:div w:id="366416584">
          <w:marLeft w:val="0"/>
          <w:marRight w:val="0"/>
          <w:marTop w:val="0"/>
          <w:marBottom w:val="0"/>
          <w:divBdr>
            <w:top w:val="none" w:sz="0" w:space="0" w:color="auto"/>
            <w:left w:val="none" w:sz="0" w:space="0" w:color="auto"/>
            <w:bottom w:val="none" w:sz="0" w:space="0" w:color="auto"/>
            <w:right w:val="none" w:sz="0" w:space="0" w:color="auto"/>
          </w:divBdr>
          <w:divsChild>
            <w:div w:id="531265091">
              <w:marLeft w:val="0"/>
              <w:marRight w:val="0"/>
              <w:marTop w:val="0"/>
              <w:marBottom w:val="0"/>
              <w:divBdr>
                <w:top w:val="none" w:sz="0" w:space="0" w:color="auto"/>
                <w:left w:val="none" w:sz="0" w:space="0" w:color="auto"/>
                <w:bottom w:val="none" w:sz="0" w:space="0" w:color="auto"/>
                <w:right w:val="none" w:sz="0" w:space="0" w:color="auto"/>
              </w:divBdr>
              <w:divsChild>
                <w:div w:id="180330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4118">
      <w:bodyDiv w:val="1"/>
      <w:marLeft w:val="0"/>
      <w:marRight w:val="0"/>
      <w:marTop w:val="0"/>
      <w:marBottom w:val="0"/>
      <w:divBdr>
        <w:top w:val="none" w:sz="0" w:space="0" w:color="auto"/>
        <w:left w:val="none" w:sz="0" w:space="0" w:color="auto"/>
        <w:bottom w:val="none" w:sz="0" w:space="0" w:color="auto"/>
        <w:right w:val="none" w:sz="0" w:space="0" w:color="auto"/>
      </w:divBdr>
    </w:div>
    <w:div w:id="126240477">
      <w:bodyDiv w:val="1"/>
      <w:marLeft w:val="0"/>
      <w:marRight w:val="0"/>
      <w:marTop w:val="0"/>
      <w:marBottom w:val="0"/>
      <w:divBdr>
        <w:top w:val="none" w:sz="0" w:space="0" w:color="auto"/>
        <w:left w:val="none" w:sz="0" w:space="0" w:color="auto"/>
        <w:bottom w:val="none" w:sz="0" w:space="0" w:color="auto"/>
        <w:right w:val="none" w:sz="0" w:space="0" w:color="auto"/>
      </w:divBdr>
    </w:div>
    <w:div w:id="131169273">
      <w:bodyDiv w:val="1"/>
      <w:marLeft w:val="0"/>
      <w:marRight w:val="0"/>
      <w:marTop w:val="0"/>
      <w:marBottom w:val="0"/>
      <w:divBdr>
        <w:top w:val="none" w:sz="0" w:space="0" w:color="auto"/>
        <w:left w:val="none" w:sz="0" w:space="0" w:color="auto"/>
        <w:bottom w:val="none" w:sz="0" w:space="0" w:color="auto"/>
        <w:right w:val="none" w:sz="0" w:space="0" w:color="auto"/>
      </w:divBdr>
      <w:divsChild>
        <w:div w:id="123474101">
          <w:marLeft w:val="0"/>
          <w:marRight w:val="0"/>
          <w:marTop w:val="0"/>
          <w:marBottom w:val="0"/>
          <w:divBdr>
            <w:top w:val="none" w:sz="0" w:space="0" w:color="auto"/>
            <w:left w:val="none" w:sz="0" w:space="0" w:color="auto"/>
            <w:bottom w:val="none" w:sz="0" w:space="0" w:color="auto"/>
            <w:right w:val="none" w:sz="0" w:space="0" w:color="auto"/>
          </w:divBdr>
          <w:divsChild>
            <w:div w:id="1988582386">
              <w:marLeft w:val="0"/>
              <w:marRight w:val="0"/>
              <w:marTop w:val="0"/>
              <w:marBottom w:val="0"/>
              <w:divBdr>
                <w:top w:val="none" w:sz="0" w:space="0" w:color="auto"/>
                <w:left w:val="none" w:sz="0" w:space="0" w:color="auto"/>
                <w:bottom w:val="none" w:sz="0" w:space="0" w:color="auto"/>
                <w:right w:val="none" w:sz="0" w:space="0" w:color="auto"/>
              </w:divBdr>
              <w:divsChild>
                <w:div w:id="955477633">
                  <w:marLeft w:val="0"/>
                  <w:marRight w:val="0"/>
                  <w:marTop w:val="0"/>
                  <w:marBottom w:val="0"/>
                  <w:divBdr>
                    <w:top w:val="none" w:sz="0" w:space="0" w:color="auto"/>
                    <w:left w:val="none" w:sz="0" w:space="0" w:color="auto"/>
                    <w:bottom w:val="none" w:sz="0" w:space="0" w:color="auto"/>
                    <w:right w:val="none" w:sz="0" w:space="0" w:color="auto"/>
                  </w:divBdr>
                  <w:divsChild>
                    <w:div w:id="169641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07687">
      <w:bodyDiv w:val="1"/>
      <w:marLeft w:val="0"/>
      <w:marRight w:val="0"/>
      <w:marTop w:val="0"/>
      <w:marBottom w:val="0"/>
      <w:divBdr>
        <w:top w:val="none" w:sz="0" w:space="0" w:color="auto"/>
        <w:left w:val="none" w:sz="0" w:space="0" w:color="auto"/>
        <w:bottom w:val="none" w:sz="0" w:space="0" w:color="auto"/>
        <w:right w:val="none" w:sz="0" w:space="0" w:color="auto"/>
      </w:divBdr>
      <w:divsChild>
        <w:div w:id="1991519275">
          <w:marLeft w:val="0"/>
          <w:marRight w:val="0"/>
          <w:marTop w:val="0"/>
          <w:marBottom w:val="0"/>
          <w:divBdr>
            <w:top w:val="none" w:sz="0" w:space="0" w:color="auto"/>
            <w:left w:val="none" w:sz="0" w:space="0" w:color="auto"/>
            <w:bottom w:val="none" w:sz="0" w:space="0" w:color="auto"/>
            <w:right w:val="none" w:sz="0" w:space="0" w:color="auto"/>
          </w:divBdr>
          <w:divsChild>
            <w:div w:id="988288128">
              <w:marLeft w:val="0"/>
              <w:marRight w:val="0"/>
              <w:marTop w:val="0"/>
              <w:marBottom w:val="0"/>
              <w:divBdr>
                <w:top w:val="none" w:sz="0" w:space="0" w:color="auto"/>
                <w:left w:val="none" w:sz="0" w:space="0" w:color="auto"/>
                <w:bottom w:val="none" w:sz="0" w:space="0" w:color="auto"/>
                <w:right w:val="none" w:sz="0" w:space="0" w:color="auto"/>
              </w:divBdr>
              <w:divsChild>
                <w:div w:id="993336003">
                  <w:marLeft w:val="0"/>
                  <w:marRight w:val="0"/>
                  <w:marTop w:val="0"/>
                  <w:marBottom w:val="0"/>
                  <w:divBdr>
                    <w:top w:val="none" w:sz="0" w:space="0" w:color="auto"/>
                    <w:left w:val="none" w:sz="0" w:space="0" w:color="auto"/>
                    <w:bottom w:val="none" w:sz="0" w:space="0" w:color="auto"/>
                    <w:right w:val="none" w:sz="0" w:space="0" w:color="auto"/>
                  </w:divBdr>
                  <w:divsChild>
                    <w:div w:id="134683011">
                      <w:marLeft w:val="0"/>
                      <w:marRight w:val="0"/>
                      <w:marTop w:val="0"/>
                      <w:marBottom w:val="0"/>
                      <w:divBdr>
                        <w:top w:val="none" w:sz="0" w:space="0" w:color="auto"/>
                        <w:left w:val="none" w:sz="0" w:space="0" w:color="auto"/>
                        <w:bottom w:val="none" w:sz="0" w:space="0" w:color="auto"/>
                        <w:right w:val="none" w:sz="0" w:space="0" w:color="auto"/>
                      </w:divBdr>
                      <w:divsChild>
                        <w:div w:id="1397781249">
                          <w:marLeft w:val="0"/>
                          <w:marRight w:val="0"/>
                          <w:marTop w:val="0"/>
                          <w:marBottom w:val="0"/>
                          <w:divBdr>
                            <w:top w:val="none" w:sz="0" w:space="0" w:color="auto"/>
                            <w:left w:val="none" w:sz="0" w:space="0" w:color="auto"/>
                            <w:bottom w:val="none" w:sz="0" w:space="0" w:color="auto"/>
                            <w:right w:val="none" w:sz="0" w:space="0" w:color="auto"/>
                          </w:divBdr>
                          <w:divsChild>
                            <w:div w:id="213027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13773">
      <w:bodyDiv w:val="1"/>
      <w:marLeft w:val="0"/>
      <w:marRight w:val="0"/>
      <w:marTop w:val="0"/>
      <w:marBottom w:val="0"/>
      <w:divBdr>
        <w:top w:val="none" w:sz="0" w:space="0" w:color="auto"/>
        <w:left w:val="none" w:sz="0" w:space="0" w:color="auto"/>
        <w:bottom w:val="none" w:sz="0" w:space="0" w:color="auto"/>
        <w:right w:val="none" w:sz="0" w:space="0" w:color="auto"/>
      </w:divBdr>
    </w:div>
    <w:div w:id="162086386">
      <w:bodyDiv w:val="1"/>
      <w:marLeft w:val="0"/>
      <w:marRight w:val="0"/>
      <w:marTop w:val="0"/>
      <w:marBottom w:val="0"/>
      <w:divBdr>
        <w:top w:val="none" w:sz="0" w:space="0" w:color="auto"/>
        <w:left w:val="none" w:sz="0" w:space="0" w:color="auto"/>
        <w:bottom w:val="none" w:sz="0" w:space="0" w:color="auto"/>
        <w:right w:val="none" w:sz="0" w:space="0" w:color="auto"/>
      </w:divBdr>
    </w:div>
    <w:div w:id="187526116">
      <w:bodyDiv w:val="1"/>
      <w:marLeft w:val="0"/>
      <w:marRight w:val="0"/>
      <w:marTop w:val="0"/>
      <w:marBottom w:val="0"/>
      <w:divBdr>
        <w:top w:val="none" w:sz="0" w:space="0" w:color="auto"/>
        <w:left w:val="none" w:sz="0" w:space="0" w:color="auto"/>
        <w:bottom w:val="none" w:sz="0" w:space="0" w:color="auto"/>
        <w:right w:val="none" w:sz="0" w:space="0" w:color="auto"/>
      </w:divBdr>
    </w:div>
    <w:div w:id="191306732">
      <w:bodyDiv w:val="1"/>
      <w:marLeft w:val="0"/>
      <w:marRight w:val="0"/>
      <w:marTop w:val="0"/>
      <w:marBottom w:val="0"/>
      <w:divBdr>
        <w:top w:val="none" w:sz="0" w:space="0" w:color="auto"/>
        <w:left w:val="none" w:sz="0" w:space="0" w:color="auto"/>
        <w:bottom w:val="none" w:sz="0" w:space="0" w:color="auto"/>
        <w:right w:val="none" w:sz="0" w:space="0" w:color="auto"/>
      </w:divBdr>
    </w:div>
    <w:div w:id="206722648">
      <w:bodyDiv w:val="1"/>
      <w:marLeft w:val="0"/>
      <w:marRight w:val="0"/>
      <w:marTop w:val="0"/>
      <w:marBottom w:val="0"/>
      <w:divBdr>
        <w:top w:val="none" w:sz="0" w:space="0" w:color="auto"/>
        <w:left w:val="none" w:sz="0" w:space="0" w:color="auto"/>
        <w:bottom w:val="none" w:sz="0" w:space="0" w:color="auto"/>
        <w:right w:val="none" w:sz="0" w:space="0" w:color="auto"/>
      </w:divBdr>
    </w:div>
    <w:div w:id="226036753">
      <w:bodyDiv w:val="1"/>
      <w:marLeft w:val="0"/>
      <w:marRight w:val="0"/>
      <w:marTop w:val="0"/>
      <w:marBottom w:val="0"/>
      <w:divBdr>
        <w:top w:val="none" w:sz="0" w:space="0" w:color="auto"/>
        <w:left w:val="none" w:sz="0" w:space="0" w:color="auto"/>
        <w:bottom w:val="none" w:sz="0" w:space="0" w:color="auto"/>
        <w:right w:val="none" w:sz="0" w:space="0" w:color="auto"/>
      </w:divBdr>
      <w:divsChild>
        <w:div w:id="1393306030">
          <w:marLeft w:val="0"/>
          <w:marRight w:val="0"/>
          <w:marTop w:val="0"/>
          <w:marBottom w:val="0"/>
          <w:divBdr>
            <w:top w:val="none" w:sz="0" w:space="0" w:color="auto"/>
            <w:left w:val="none" w:sz="0" w:space="0" w:color="auto"/>
            <w:bottom w:val="none" w:sz="0" w:space="0" w:color="auto"/>
            <w:right w:val="none" w:sz="0" w:space="0" w:color="auto"/>
          </w:divBdr>
          <w:divsChild>
            <w:div w:id="1831017853">
              <w:marLeft w:val="0"/>
              <w:marRight w:val="0"/>
              <w:marTop w:val="0"/>
              <w:marBottom w:val="0"/>
              <w:divBdr>
                <w:top w:val="none" w:sz="0" w:space="0" w:color="auto"/>
                <w:left w:val="none" w:sz="0" w:space="0" w:color="auto"/>
                <w:bottom w:val="none" w:sz="0" w:space="0" w:color="auto"/>
                <w:right w:val="none" w:sz="0" w:space="0" w:color="auto"/>
              </w:divBdr>
              <w:divsChild>
                <w:div w:id="27456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806001">
      <w:bodyDiv w:val="1"/>
      <w:marLeft w:val="0"/>
      <w:marRight w:val="0"/>
      <w:marTop w:val="0"/>
      <w:marBottom w:val="0"/>
      <w:divBdr>
        <w:top w:val="none" w:sz="0" w:space="0" w:color="auto"/>
        <w:left w:val="none" w:sz="0" w:space="0" w:color="auto"/>
        <w:bottom w:val="none" w:sz="0" w:space="0" w:color="auto"/>
        <w:right w:val="none" w:sz="0" w:space="0" w:color="auto"/>
      </w:divBdr>
      <w:divsChild>
        <w:div w:id="156649074">
          <w:marLeft w:val="0"/>
          <w:marRight w:val="0"/>
          <w:marTop w:val="0"/>
          <w:marBottom w:val="0"/>
          <w:divBdr>
            <w:top w:val="none" w:sz="0" w:space="0" w:color="auto"/>
            <w:left w:val="none" w:sz="0" w:space="0" w:color="auto"/>
            <w:bottom w:val="none" w:sz="0" w:space="0" w:color="auto"/>
            <w:right w:val="none" w:sz="0" w:space="0" w:color="auto"/>
          </w:divBdr>
          <w:divsChild>
            <w:div w:id="1144086935">
              <w:marLeft w:val="0"/>
              <w:marRight w:val="0"/>
              <w:marTop w:val="0"/>
              <w:marBottom w:val="0"/>
              <w:divBdr>
                <w:top w:val="none" w:sz="0" w:space="0" w:color="auto"/>
                <w:left w:val="none" w:sz="0" w:space="0" w:color="auto"/>
                <w:bottom w:val="none" w:sz="0" w:space="0" w:color="auto"/>
                <w:right w:val="none" w:sz="0" w:space="0" w:color="auto"/>
              </w:divBdr>
              <w:divsChild>
                <w:div w:id="640040532">
                  <w:marLeft w:val="0"/>
                  <w:marRight w:val="0"/>
                  <w:marTop w:val="0"/>
                  <w:marBottom w:val="0"/>
                  <w:divBdr>
                    <w:top w:val="none" w:sz="0" w:space="0" w:color="auto"/>
                    <w:left w:val="none" w:sz="0" w:space="0" w:color="auto"/>
                    <w:bottom w:val="none" w:sz="0" w:space="0" w:color="auto"/>
                    <w:right w:val="none" w:sz="0" w:space="0" w:color="auto"/>
                  </w:divBdr>
                  <w:divsChild>
                    <w:div w:id="4105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192799">
      <w:bodyDiv w:val="1"/>
      <w:marLeft w:val="0"/>
      <w:marRight w:val="0"/>
      <w:marTop w:val="0"/>
      <w:marBottom w:val="0"/>
      <w:divBdr>
        <w:top w:val="none" w:sz="0" w:space="0" w:color="auto"/>
        <w:left w:val="none" w:sz="0" w:space="0" w:color="auto"/>
        <w:bottom w:val="none" w:sz="0" w:space="0" w:color="auto"/>
        <w:right w:val="none" w:sz="0" w:space="0" w:color="auto"/>
      </w:divBdr>
    </w:div>
    <w:div w:id="249703002">
      <w:bodyDiv w:val="1"/>
      <w:marLeft w:val="0"/>
      <w:marRight w:val="0"/>
      <w:marTop w:val="0"/>
      <w:marBottom w:val="0"/>
      <w:divBdr>
        <w:top w:val="none" w:sz="0" w:space="0" w:color="auto"/>
        <w:left w:val="none" w:sz="0" w:space="0" w:color="auto"/>
        <w:bottom w:val="none" w:sz="0" w:space="0" w:color="auto"/>
        <w:right w:val="none" w:sz="0" w:space="0" w:color="auto"/>
      </w:divBdr>
    </w:div>
    <w:div w:id="260261405">
      <w:bodyDiv w:val="1"/>
      <w:marLeft w:val="0"/>
      <w:marRight w:val="0"/>
      <w:marTop w:val="0"/>
      <w:marBottom w:val="0"/>
      <w:divBdr>
        <w:top w:val="none" w:sz="0" w:space="0" w:color="auto"/>
        <w:left w:val="none" w:sz="0" w:space="0" w:color="auto"/>
        <w:bottom w:val="none" w:sz="0" w:space="0" w:color="auto"/>
        <w:right w:val="none" w:sz="0" w:space="0" w:color="auto"/>
      </w:divBdr>
    </w:div>
    <w:div w:id="261960522">
      <w:bodyDiv w:val="1"/>
      <w:marLeft w:val="0"/>
      <w:marRight w:val="0"/>
      <w:marTop w:val="0"/>
      <w:marBottom w:val="0"/>
      <w:divBdr>
        <w:top w:val="none" w:sz="0" w:space="0" w:color="auto"/>
        <w:left w:val="none" w:sz="0" w:space="0" w:color="auto"/>
        <w:bottom w:val="none" w:sz="0" w:space="0" w:color="auto"/>
        <w:right w:val="none" w:sz="0" w:space="0" w:color="auto"/>
      </w:divBdr>
      <w:divsChild>
        <w:div w:id="1589343217">
          <w:marLeft w:val="0"/>
          <w:marRight w:val="0"/>
          <w:marTop w:val="0"/>
          <w:marBottom w:val="0"/>
          <w:divBdr>
            <w:top w:val="none" w:sz="0" w:space="0" w:color="auto"/>
            <w:left w:val="none" w:sz="0" w:space="0" w:color="auto"/>
            <w:bottom w:val="none" w:sz="0" w:space="0" w:color="auto"/>
            <w:right w:val="none" w:sz="0" w:space="0" w:color="auto"/>
          </w:divBdr>
          <w:divsChild>
            <w:div w:id="120344440">
              <w:marLeft w:val="0"/>
              <w:marRight w:val="0"/>
              <w:marTop w:val="0"/>
              <w:marBottom w:val="0"/>
              <w:divBdr>
                <w:top w:val="none" w:sz="0" w:space="0" w:color="auto"/>
                <w:left w:val="none" w:sz="0" w:space="0" w:color="auto"/>
                <w:bottom w:val="none" w:sz="0" w:space="0" w:color="auto"/>
                <w:right w:val="none" w:sz="0" w:space="0" w:color="auto"/>
              </w:divBdr>
              <w:divsChild>
                <w:div w:id="52182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7501">
      <w:bodyDiv w:val="1"/>
      <w:marLeft w:val="0"/>
      <w:marRight w:val="0"/>
      <w:marTop w:val="0"/>
      <w:marBottom w:val="0"/>
      <w:divBdr>
        <w:top w:val="none" w:sz="0" w:space="0" w:color="auto"/>
        <w:left w:val="none" w:sz="0" w:space="0" w:color="auto"/>
        <w:bottom w:val="none" w:sz="0" w:space="0" w:color="auto"/>
        <w:right w:val="none" w:sz="0" w:space="0" w:color="auto"/>
      </w:divBdr>
      <w:divsChild>
        <w:div w:id="785196816">
          <w:marLeft w:val="0"/>
          <w:marRight w:val="0"/>
          <w:marTop w:val="0"/>
          <w:marBottom w:val="0"/>
          <w:divBdr>
            <w:top w:val="none" w:sz="0" w:space="0" w:color="auto"/>
            <w:left w:val="none" w:sz="0" w:space="0" w:color="auto"/>
            <w:bottom w:val="none" w:sz="0" w:space="0" w:color="auto"/>
            <w:right w:val="none" w:sz="0" w:space="0" w:color="auto"/>
          </w:divBdr>
          <w:divsChild>
            <w:div w:id="343285386">
              <w:marLeft w:val="0"/>
              <w:marRight w:val="0"/>
              <w:marTop w:val="0"/>
              <w:marBottom w:val="0"/>
              <w:divBdr>
                <w:top w:val="none" w:sz="0" w:space="0" w:color="auto"/>
                <w:left w:val="none" w:sz="0" w:space="0" w:color="auto"/>
                <w:bottom w:val="none" w:sz="0" w:space="0" w:color="auto"/>
                <w:right w:val="none" w:sz="0" w:space="0" w:color="auto"/>
              </w:divBdr>
              <w:divsChild>
                <w:div w:id="98542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883148">
      <w:bodyDiv w:val="1"/>
      <w:marLeft w:val="0"/>
      <w:marRight w:val="0"/>
      <w:marTop w:val="0"/>
      <w:marBottom w:val="0"/>
      <w:divBdr>
        <w:top w:val="none" w:sz="0" w:space="0" w:color="auto"/>
        <w:left w:val="none" w:sz="0" w:space="0" w:color="auto"/>
        <w:bottom w:val="none" w:sz="0" w:space="0" w:color="auto"/>
        <w:right w:val="none" w:sz="0" w:space="0" w:color="auto"/>
      </w:divBdr>
    </w:div>
    <w:div w:id="366636504">
      <w:bodyDiv w:val="1"/>
      <w:marLeft w:val="0"/>
      <w:marRight w:val="0"/>
      <w:marTop w:val="0"/>
      <w:marBottom w:val="0"/>
      <w:divBdr>
        <w:top w:val="none" w:sz="0" w:space="0" w:color="auto"/>
        <w:left w:val="none" w:sz="0" w:space="0" w:color="auto"/>
        <w:bottom w:val="none" w:sz="0" w:space="0" w:color="auto"/>
        <w:right w:val="none" w:sz="0" w:space="0" w:color="auto"/>
      </w:divBdr>
    </w:div>
    <w:div w:id="375735626">
      <w:bodyDiv w:val="1"/>
      <w:marLeft w:val="0"/>
      <w:marRight w:val="0"/>
      <w:marTop w:val="0"/>
      <w:marBottom w:val="0"/>
      <w:divBdr>
        <w:top w:val="none" w:sz="0" w:space="0" w:color="auto"/>
        <w:left w:val="none" w:sz="0" w:space="0" w:color="auto"/>
        <w:bottom w:val="none" w:sz="0" w:space="0" w:color="auto"/>
        <w:right w:val="none" w:sz="0" w:space="0" w:color="auto"/>
      </w:divBdr>
    </w:div>
    <w:div w:id="378210175">
      <w:bodyDiv w:val="1"/>
      <w:marLeft w:val="0"/>
      <w:marRight w:val="0"/>
      <w:marTop w:val="0"/>
      <w:marBottom w:val="0"/>
      <w:divBdr>
        <w:top w:val="none" w:sz="0" w:space="0" w:color="auto"/>
        <w:left w:val="none" w:sz="0" w:space="0" w:color="auto"/>
        <w:bottom w:val="none" w:sz="0" w:space="0" w:color="auto"/>
        <w:right w:val="none" w:sz="0" w:space="0" w:color="auto"/>
      </w:divBdr>
    </w:div>
    <w:div w:id="399865647">
      <w:bodyDiv w:val="1"/>
      <w:marLeft w:val="0"/>
      <w:marRight w:val="0"/>
      <w:marTop w:val="0"/>
      <w:marBottom w:val="0"/>
      <w:divBdr>
        <w:top w:val="none" w:sz="0" w:space="0" w:color="auto"/>
        <w:left w:val="none" w:sz="0" w:space="0" w:color="auto"/>
        <w:bottom w:val="none" w:sz="0" w:space="0" w:color="auto"/>
        <w:right w:val="none" w:sz="0" w:space="0" w:color="auto"/>
      </w:divBdr>
    </w:div>
    <w:div w:id="425927936">
      <w:bodyDiv w:val="1"/>
      <w:marLeft w:val="0"/>
      <w:marRight w:val="0"/>
      <w:marTop w:val="0"/>
      <w:marBottom w:val="0"/>
      <w:divBdr>
        <w:top w:val="none" w:sz="0" w:space="0" w:color="auto"/>
        <w:left w:val="none" w:sz="0" w:space="0" w:color="auto"/>
        <w:bottom w:val="none" w:sz="0" w:space="0" w:color="auto"/>
        <w:right w:val="none" w:sz="0" w:space="0" w:color="auto"/>
      </w:divBdr>
    </w:div>
    <w:div w:id="430667248">
      <w:bodyDiv w:val="1"/>
      <w:marLeft w:val="0"/>
      <w:marRight w:val="0"/>
      <w:marTop w:val="0"/>
      <w:marBottom w:val="0"/>
      <w:divBdr>
        <w:top w:val="none" w:sz="0" w:space="0" w:color="auto"/>
        <w:left w:val="none" w:sz="0" w:space="0" w:color="auto"/>
        <w:bottom w:val="none" w:sz="0" w:space="0" w:color="auto"/>
        <w:right w:val="none" w:sz="0" w:space="0" w:color="auto"/>
      </w:divBdr>
      <w:divsChild>
        <w:div w:id="1236235363">
          <w:marLeft w:val="0"/>
          <w:marRight w:val="0"/>
          <w:marTop w:val="0"/>
          <w:marBottom w:val="0"/>
          <w:divBdr>
            <w:top w:val="none" w:sz="0" w:space="0" w:color="auto"/>
            <w:left w:val="none" w:sz="0" w:space="0" w:color="auto"/>
            <w:bottom w:val="none" w:sz="0" w:space="0" w:color="auto"/>
            <w:right w:val="none" w:sz="0" w:space="0" w:color="auto"/>
          </w:divBdr>
          <w:divsChild>
            <w:div w:id="2114593609">
              <w:marLeft w:val="0"/>
              <w:marRight w:val="0"/>
              <w:marTop w:val="0"/>
              <w:marBottom w:val="0"/>
              <w:divBdr>
                <w:top w:val="none" w:sz="0" w:space="0" w:color="auto"/>
                <w:left w:val="none" w:sz="0" w:space="0" w:color="auto"/>
                <w:bottom w:val="none" w:sz="0" w:space="0" w:color="auto"/>
                <w:right w:val="none" w:sz="0" w:space="0" w:color="auto"/>
              </w:divBdr>
              <w:divsChild>
                <w:div w:id="6685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041940">
      <w:bodyDiv w:val="1"/>
      <w:marLeft w:val="0"/>
      <w:marRight w:val="0"/>
      <w:marTop w:val="0"/>
      <w:marBottom w:val="0"/>
      <w:divBdr>
        <w:top w:val="none" w:sz="0" w:space="0" w:color="auto"/>
        <w:left w:val="none" w:sz="0" w:space="0" w:color="auto"/>
        <w:bottom w:val="none" w:sz="0" w:space="0" w:color="auto"/>
        <w:right w:val="none" w:sz="0" w:space="0" w:color="auto"/>
      </w:divBdr>
      <w:divsChild>
        <w:div w:id="197662635">
          <w:marLeft w:val="0"/>
          <w:marRight w:val="0"/>
          <w:marTop w:val="0"/>
          <w:marBottom w:val="0"/>
          <w:divBdr>
            <w:top w:val="none" w:sz="0" w:space="0" w:color="auto"/>
            <w:left w:val="none" w:sz="0" w:space="0" w:color="auto"/>
            <w:bottom w:val="none" w:sz="0" w:space="0" w:color="auto"/>
            <w:right w:val="none" w:sz="0" w:space="0" w:color="auto"/>
          </w:divBdr>
          <w:divsChild>
            <w:div w:id="86386828">
              <w:marLeft w:val="0"/>
              <w:marRight w:val="0"/>
              <w:marTop w:val="0"/>
              <w:marBottom w:val="0"/>
              <w:divBdr>
                <w:top w:val="none" w:sz="0" w:space="0" w:color="auto"/>
                <w:left w:val="none" w:sz="0" w:space="0" w:color="auto"/>
                <w:bottom w:val="none" w:sz="0" w:space="0" w:color="auto"/>
                <w:right w:val="none" w:sz="0" w:space="0" w:color="auto"/>
              </w:divBdr>
              <w:divsChild>
                <w:div w:id="13142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454442">
      <w:bodyDiv w:val="1"/>
      <w:marLeft w:val="0"/>
      <w:marRight w:val="0"/>
      <w:marTop w:val="0"/>
      <w:marBottom w:val="0"/>
      <w:divBdr>
        <w:top w:val="none" w:sz="0" w:space="0" w:color="auto"/>
        <w:left w:val="none" w:sz="0" w:space="0" w:color="auto"/>
        <w:bottom w:val="none" w:sz="0" w:space="0" w:color="auto"/>
        <w:right w:val="none" w:sz="0" w:space="0" w:color="auto"/>
      </w:divBdr>
      <w:divsChild>
        <w:div w:id="1901359283">
          <w:marLeft w:val="0"/>
          <w:marRight w:val="0"/>
          <w:marTop w:val="0"/>
          <w:marBottom w:val="0"/>
          <w:divBdr>
            <w:top w:val="none" w:sz="0" w:space="0" w:color="auto"/>
            <w:left w:val="none" w:sz="0" w:space="0" w:color="auto"/>
            <w:bottom w:val="none" w:sz="0" w:space="0" w:color="auto"/>
            <w:right w:val="none" w:sz="0" w:space="0" w:color="auto"/>
          </w:divBdr>
          <w:divsChild>
            <w:div w:id="1347446173">
              <w:marLeft w:val="0"/>
              <w:marRight w:val="0"/>
              <w:marTop w:val="0"/>
              <w:marBottom w:val="0"/>
              <w:divBdr>
                <w:top w:val="none" w:sz="0" w:space="0" w:color="auto"/>
                <w:left w:val="none" w:sz="0" w:space="0" w:color="auto"/>
                <w:bottom w:val="none" w:sz="0" w:space="0" w:color="auto"/>
                <w:right w:val="none" w:sz="0" w:space="0" w:color="auto"/>
              </w:divBdr>
              <w:divsChild>
                <w:div w:id="180237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065060">
      <w:bodyDiv w:val="1"/>
      <w:marLeft w:val="0"/>
      <w:marRight w:val="0"/>
      <w:marTop w:val="0"/>
      <w:marBottom w:val="0"/>
      <w:divBdr>
        <w:top w:val="none" w:sz="0" w:space="0" w:color="auto"/>
        <w:left w:val="none" w:sz="0" w:space="0" w:color="auto"/>
        <w:bottom w:val="none" w:sz="0" w:space="0" w:color="auto"/>
        <w:right w:val="none" w:sz="0" w:space="0" w:color="auto"/>
      </w:divBdr>
    </w:div>
    <w:div w:id="639920870">
      <w:bodyDiv w:val="1"/>
      <w:marLeft w:val="0"/>
      <w:marRight w:val="0"/>
      <w:marTop w:val="0"/>
      <w:marBottom w:val="0"/>
      <w:divBdr>
        <w:top w:val="none" w:sz="0" w:space="0" w:color="auto"/>
        <w:left w:val="none" w:sz="0" w:space="0" w:color="auto"/>
        <w:bottom w:val="none" w:sz="0" w:space="0" w:color="auto"/>
        <w:right w:val="none" w:sz="0" w:space="0" w:color="auto"/>
      </w:divBdr>
    </w:div>
    <w:div w:id="642319642">
      <w:bodyDiv w:val="1"/>
      <w:marLeft w:val="0"/>
      <w:marRight w:val="0"/>
      <w:marTop w:val="0"/>
      <w:marBottom w:val="0"/>
      <w:divBdr>
        <w:top w:val="none" w:sz="0" w:space="0" w:color="auto"/>
        <w:left w:val="none" w:sz="0" w:space="0" w:color="auto"/>
        <w:bottom w:val="none" w:sz="0" w:space="0" w:color="auto"/>
        <w:right w:val="none" w:sz="0" w:space="0" w:color="auto"/>
      </w:divBdr>
      <w:divsChild>
        <w:div w:id="1685548834">
          <w:marLeft w:val="0"/>
          <w:marRight w:val="0"/>
          <w:marTop w:val="0"/>
          <w:marBottom w:val="0"/>
          <w:divBdr>
            <w:top w:val="none" w:sz="0" w:space="0" w:color="auto"/>
            <w:left w:val="none" w:sz="0" w:space="0" w:color="auto"/>
            <w:bottom w:val="none" w:sz="0" w:space="0" w:color="auto"/>
            <w:right w:val="none" w:sz="0" w:space="0" w:color="auto"/>
          </w:divBdr>
          <w:divsChild>
            <w:div w:id="985015411">
              <w:marLeft w:val="0"/>
              <w:marRight w:val="0"/>
              <w:marTop w:val="0"/>
              <w:marBottom w:val="0"/>
              <w:divBdr>
                <w:top w:val="none" w:sz="0" w:space="0" w:color="auto"/>
                <w:left w:val="none" w:sz="0" w:space="0" w:color="auto"/>
                <w:bottom w:val="none" w:sz="0" w:space="0" w:color="auto"/>
                <w:right w:val="none" w:sz="0" w:space="0" w:color="auto"/>
              </w:divBdr>
              <w:divsChild>
                <w:div w:id="1887519507">
                  <w:marLeft w:val="0"/>
                  <w:marRight w:val="0"/>
                  <w:marTop w:val="0"/>
                  <w:marBottom w:val="0"/>
                  <w:divBdr>
                    <w:top w:val="none" w:sz="0" w:space="0" w:color="auto"/>
                    <w:left w:val="none" w:sz="0" w:space="0" w:color="auto"/>
                    <w:bottom w:val="none" w:sz="0" w:space="0" w:color="auto"/>
                    <w:right w:val="none" w:sz="0" w:space="0" w:color="auto"/>
                  </w:divBdr>
                  <w:divsChild>
                    <w:div w:id="67083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667561">
      <w:bodyDiv w:val="1"/>
      <w:marLeft w:val="0"/>
      <w:marRight w:val="0"/>
      <w:marTop w:val="0"/>
      <w:marBottom w:val="0"/>
      <w:divBdr>
        <w:top w:val="none" w:sz="0" w:space="0" w:color="auto"/>
        <w:left w:val="none" w:sz="0" w:space="0" w:color="auto"/>
        <w:bottom w:val="none" w:sz="0" w:space="0" w:color="auto"/>
        <w:right w:val="none" w:sz="0" w:space="0" w:color="auto"/>
      </w:divBdr>
    </w:div>
    <w:div w:id="681010081">
      <w:bodyDiv w:val="1"/>
      <w:marLeft w:val="0"/>
      <w:marRight w:val="0"/>
      <w:marTop w:val="0"/>
      <w:marBottom w:val="0"/>
      <w:divBdr>
        <w:top w:val="none" w:sz="0" w:space="0" w:color="auto"/>
        <w:left w:val="none" w:sz="0" w:space="0" w:color="auto"/>
        <w:bottom w:val="none" w:sz="0" w:space="0" w:color="auto"/>
        <w:right w:val="none" w:sz="0" w:space="0" w:color="auto"/>
      </w:divBdr>
    </w:div>
    <w:div w:id="711926752">
      <w:bodyDiv w:val="1"/>
      <w:marLeft w:val="0"/>
      <w:marRight w:val="0"/>
      <w:marTop w:val="0"/>
      <w:marBottom w:val="0"/>
      <w:divBdr>
        <w:top w:val="none" w:sz="0" w:space="0" w:color="auto"/>
        <w:left w:val="none" w:sz="0" w:space="0" w:color="auto"/>
        <w:bottom w:val="none" w:sz="0" w:space="0" w:color="auto"/>
        <w:right w:val="none" w:sz="0" w:space="0" w:color="auto"/>
      </w:divBdr>
    </w:div>
    <w:div w:id="715546400">
      <w:bodyDiv w:val="1"/>
      <w:marLeft w:val="0"/>
      <w:marRight w:val="0"/>
      <w:marTop w:val="0"/>
      <w:marBottom w:val="0"/>
      <w:divBdr>
        <w:top w:val="none" w:sz="0" w:space="0" w:color="auto"/>
        <w:left w:val="none" w:sz="0" w:space="0" w:color="auto"/>
        <w:bottom w:val="none" w:sz="0" w:space="0" w:color="auto"/>
        <w:right w:val="none" w:sz="0" w:space="0" w:color="auto"/>
      </w:divBdr>
    </w:div>
    <w:div w:id="719667450">
      <w:bodyDiv w:val="1"/>
      <w:marLeft w:val="0"/>
      <w:marRight w:val="0"/>
      <w:marTop w:val="0"/>
      <w:marBottom w:val="0"/>
      <w:divBdr>
        <w:top w:val="none" w:sz="0" w:space="0" w:color="auto"/>
        <w:left w:val="none" w:sz="0" w:space="0" w:color="auto"/>
        <w:bottom w:val="none" w:sz="0" w:space="0" w:color="auto"/>
        <w:right w:val="none" w:sz="0" w:space="0" w:color="auto"/>
      </w:divBdr>
    </w:div>
    <w:div w:id="729230714">
      <w:bodyDiv w:val="1"/>
      <w:marLeft w:val="0"/>
      <w:marRight w:val="0"/>
      <w:marTop w:val="0"/>
      <w:marBottom w:val="0"/>
      <w:divBdr>
        <w:top w:val="none" w:sz="0" w:space="0" w:color="auto"/>
        <w:left w:val="none" w:sz="0" w:space="0" w:color="auto"/>
        <w:bottom w:val="none" w:sz="0" w:space="0" w:color="auto"/>
        <w:right w:val="none" w:sz="0" w:space="0" w:color="auto"/>
      </w:divBdr>
    </w:div>
    <w:div w:id="734933240">
      <w:bodyDiv w:val="1"/>
      <w:marLeft w:val="0"/>
      <w:marRight w:val="0"/>
      <w:marTop w:val="0"/>
      <w:marBottom w:val="0"/>
      <w:divBdr>
        <w:top w:val="none" w:sz="0" w:space="0" w:color="auto"/>
        <w:left w:val="none" w:sz="0" w:space="0" w:color="auto"/>
        <w:bottom w:val="none" w:sz="0" w:space="0" w:color="auto"/>
        <w:right w:val="none" w:sz="0" w:space="0" w:color="auto"/>
      </w:divBdr>
    </w:div>
    <w:div w:id="748894036">
      <w:bodyDiv w:val="1"/>
      <w:marLeft w:val="0"/>
      <w:marRight w:val="0"/>
      <w:marTop w:val="0"/>
      <w:marBottom w:val="0"/>
      <w:divBdr>
        <w:top w:val="none" w:sz="0" w:space="0" w:color="auto"/>
        <w:left w:val="none" w:sz="0" w:space="0" w:color="auto"/>
        <w:bottom w:val="none" w:sz="0" w:space="0" w:color="auto"/>
        <w:right w:val="none" w:sz="0" w:space="0" w:color="auto"/>
      </w:divBdr>
    </w:div>
    <w:div w:id="775296491">
      <w:bodyDiv w:val="1"/>
      <w:marLeft w:val="0"/>
      <w:marRight w:val="0"/>
      <w:marTop w:val="0"/>
      <w:marBottom w:val="0"/>
      <w:divBdr>
        <w:top w:val="none" w:sz="0" w:space="0" w:color="auto"/>
        <w:left w:val="none" w:sz="0" w:space="0" w:color="auto"/>
        <w:bottom w:val="none" w:sz="0" w:space="0" w:color="auto"/>
        <w:right w:val="none" w:sz="0" w:space="0" w:color="auto"/>
      </w:divBdr>
    </w:div>
    <w:div w:id="779683254">
      <w:bodyDiv w:val="1"/>
      <w:marLeft w:val="0"/>
      <w:marRight w:val="0"/>
      <w:marTop w:val="0"/>
      <w:marBottom w:val="0"/>
      <w:divBdr>
        <w:top w:val="none" w:sz="0" w:space="0" w:color="auto"/>
        <w:left w:val="none" w:sz="0" w:space="0" w:color="auto"/>
        <w:bottom w:val="none" w:sz="0" w:space="0" w:color="auto"/>
        <w:right w:val="none" w:sz="0" w:space="0" w:color="auto"/>
      </w:divBdr>
    </w:div>
    <w:div w:id="791167796">
      <w:bodyDiv w:val="1"/>
      <w:marLeft w:val="0"/>
      <w:marRight w:val="0"/>
      <w:marTop w:val="0"/>
      <w:marBottom w:val="0"/>
      <w:divBdr>
        <w:top w:val="none" w:sz="0" w:space="0" w:color="auto"/>
        <w:left w:val="none" w:sz="0" w:space="0" w:color="auto"/>
        <w:bottom w:val="none" w:sz="0" w:space="0" w:color="auto"/>
        <w:right w:val="none" w:sz="0" w:space="0" w:color="auto"/>
      </w:divBdr>
    </w:div>
    <w:div w:id="798302645">
      <w:bodyDiv w:val="1"/>
      <w:marLeft w:val="0"/>
      <w:marRight w:val="0"/>
      <w:marTop w:val="0"/>
      <w:marBottom w:val="0"/>
      <w:divBdr>
        <w:top w:val="none" w:sz="0" w:space="0" w:color="auto"/>
        <w:left w:val="none" w:sz="0" w:space="0" w:color="auto"/>
        <w:bottom w:val="none" w:sz="0" w:space="0" w:color="auto"/>
        <w:right w:val="none" w:sz="0" w:space="0" w:color="auto"/>
      </w:divBdr>
      <w:divsChild>
        <w:div w:id="100339774">
          <w:marLeft w:val="0"/>
          <w:marRight w:val="0"/>
          <w:marTop w:val="0"/>
          <w:marBottom w:val="0"/>
          <w:divBdr>
            <w:top w:val="none" w:sz="0" w:space="0" w:color="auto"/>
            <w:left w:val="none" w:sz="0" w:space="0" w:color="auto"/>
            <w:bottom w:val="none" w:sz="0" w:space="0" w:color="auto"/>
            <w:right w:val="none" w:sz="0" w:space="0" w:color="auto"/>
          </w:divBdr>
          <w:divsChild>
            <w:div w:id="1715428932">
              <w:marLeft w:val="0"/>
              <w:marRight w:val="0"/>
              <w:marTop w:val="0"/>
              <w:marBottom w:val="0"/>
              <w:divBdr>
                <w:top w:val="none" w:sz="0" w:space="0" w:color="auto"/>
                <w:left w:val="none" w:sz="0" w:space="0" w:color="auto"/>
                <w:bottom w:val="none" w:sz="0" w:space="0" w:color="auto"/>
                <w:right w:val="none" w:sz="0" w:space="0" w:color="auto"/>
              </w:divBdr>
              <w:divsChild>
                <w:div w:id="96003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108309">
      <w:bodyDiv w:val="1"/>
      <w:marLeft w:val="0"/>
      <w:marRight w:val="0"/>
      <w:marTop w:val="0"/>
      <w:marBottom w:val="0"/>
      <w:divBdr>
        <w:top w:val="none" w:sz="0" w:space="0" w:color="auto"/>
        <w:left w:val="none" w:sz="0" w:space="0" w:color="auto"/>
        <w:bottom w:val="none" w:sz="0" w:space="0" w:color="auto"/>
        <w:right w:val="none" w:sz="0" w:space="0" w:color="auto"/>
      </w:divBdr>
      <w:divsChild>
        <w:div w:id="1698701963">
          <w:marLeft w:val="0"/>
          <w:marRight w:val="0"/>
          <w:marTop w:val="0"/>
          <w:marBottom w:val="0"/>
          <w:divBdr>
            <w:top w:val="none" w:sz="0" w:space="0" w:color="auto"/>
            <w:left w:val="none" w:sz="0" w:space="0" w:color="auto"/>
            <w:bottom w:val="none" w:sz="0" w:space="0" w:color="auto"/>
            <w:right w:val="none" w:sz="0" w:space="0" w:color="auto"/>
          </w:divBdr>
          <w:divsChild>
            <w:div w:id="128060980">
              <w:marLeft w:val="0"/>
              <w:marRight w:val="0"/>
              <w:marTop w:val="0"/>
              <w:marBottom w:val="0"/>
              <w:divBdr>
                <w:top w:val="none" w:sz="0" w:space="0" w:color="auto"/>
                <w:left w:val="none" w:sz="0" w:space="0" w:color="auto"/>
                <w:bottom w:val="none" w:sz="0" w:space="0" w:color="auto"/>
                <w:right w:val="none" w:sz="0" w:space="0" w:color="auto"/>
              </w:divBdr>
              <w:divsChild>
                <w:div w:id="188397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37362">
      <w:bodyDiv w:val="1"/>
      <w:marLeft w:val="0"/>
      <w:marRight w:val="0"/>
      <w:marTop w:val="0"/>
      <w:marBottom w:val="0"/>
      <w:divBdr>
        <w:top w:val="none" w:sz="0" w:space="0" w:color="auto"/>
        <w:left w:val="none" w:sz="0" w:space="0" w:color="auto"/>
        <w:bottom w:val="none" w:sz="0" w:space="0" w:color="auto"/>
        <w:right w:val="none" w:sz="0" w:space="0" w:color="auto"/>
      </w:divBdr>
    </w:div>
    <w:div w:id="812985609">
      <w:bodyDiv w:val="1"/>
      <w:marLeft w:val="0"/>
      <w:marRight w:val="0"/>
      <w:marTop w:val="0"/>
      <w:marBottom w:val="0"/>
      <w:divBdr>
        <w:top w:val="none" w:sz="0" w:space="0" w:color="auto"/>
        <w:left w:val="none" w:sz="0" w:space="0" w:color="auto"/>
        <w:bottom w:val="none" w:sz="0" w:space="0" w:color="auto"/>
        <w:right w:val="none" w:sz="0" w:space="0" w:color="auto"/>
      </w:divBdr>
    </w:div>
    <w:div w:id="891774508">
      <w:bodyDiv w:val="1"/>
      <w:marLeft w:val="0"/>
      <w:marRight w:val="0"/>
      <w:marTop w:val="0"/>
      <w:marBottom w:val="0"/>
      <w:divBdr>
        <w:top w:val="none" w:sz="0" w:space="0" w:color="auto"/>
        <w:left w:val="none" w:sz="0" w:space="0" w:color="auto"/>
        <w:bottom w:val="none" w:sz="0" w:space="0" w:color="auto"/>
        <w:right w:val="none" w:sz="0" w:space="0" w:color="auto"/>
      </w:divBdr>
    </w:div>
    <w:div w:id="892035257">
      <w:bodyDiv w:val="1"/>
      <w:marLeft w:val="0"/>
      <w:marRight w:val="0"/>
      <w:marTop w:val="0"/>
      <w:marBottom w:val="0"/>
      <w:divBdr>
        <w:top w:val="none" w:sz="0" w:space="0" w:color="auto"/>
        <w:left w:val="none" w:sz="0" w:space="0" w:color="auto"/>
        <w:bottom w:val="none" w:sz="0" w:space="0" w:color="auto"/>
        <w:right w:val="none" w:sz="0" w:space="0" w:color="auto"/>
      </w:divBdr>
    </w:div>
    <w:div w:id="893271592">
      <w:bodyDiv w:val="1"/>
      <w:marLeft w:val="0"/>
      <w:marRight w:val="0"/>
      <w:marTop w:val="0"/>
      <w:marBottom w:val="0"/>
      <w:divBdr>
        <w:top w:val="none" w:sz="0" w:space="0" w:color="auto"/>
        <w:left w:val="none" w:sz="0" w:space="0" w:color="auto"/>
        <w:bottom w:val="none" w:sz="0" w:space="0" w:color="auto"/>
        <w:right w:val="none" w:sz="0" w:space="0" w:color="auto"/>
      </w:divBdr>
    </w:div>
    <w:div w:id="943808564">
      <w:bodyDiv w:val="1"/>
      <w:marLeft w:val="0"/>
      <w:marRight w:val="0"/>
      <w:marTop w:val="0"/>
      <w:marBottom w:val="0"/>
      <w:divBdr>
        <w:top w:val="none" w:sz="0" w:space="0" w:color="auto"/>
        <w:left w:val="none" w:sz="0" w:space="0" w:color="auto"/>
        <w:bottom w:val="none" w:sz="0" w:space="0" w:color="auto"/>
        <w:right w:val="none" w:sz="0" w:space="0" w:color="auto"/>
      </w:divBdr>
      <w:divsChild>
        <w:div w:id="349452387">
          <w:marLeft w:val="0"/>
          <w:marRight w:val="0"/>
          <w:marTop w:val="0"/>
          <w:marBottom w:val="150"/>
          <w:divBdr>
            <w:top w:val="none" w:sz="0" w:space="0" w:color="auto"/>
            <w:left w:val="none" w:sz="0" w:space="0" w:color="auto"/>
            <w:bottom w:val="none" w:sz="0" w:space="0" w:color="auto"/>
            <w:right w:val="none" w:sz="0" w:space="0" w:color="auto"/>
          </w:divBdr>
        </w:div>
      </w:divsChild>
    </w:div>
    <w:div w:id="953634968">
      <w:bodyDiv w:val="1"/>
      <w:marLeft w:val="0"/>
      <w:marRight w:val="0"/>
      <w:marTop w:val="0"/>
      <w:marBottom w:val="0"/>
      <w:divBdr>
        <w:top w:val="none" w:sz="0" w:space="0" w:color="auto"/>
        <w:left w:val="none" w:sz="0" w:space="0" w:color="auto"/>
        <w:bottom w:val="none" w:sz="0" w:space="0" w:color="auto"/>
        <w:right w:val="none" w:sz="0" w:space="0" w:color="auto"/>
      </w:divBdr>
      <w:divsChild>
        <w:div w:id="1383212009">
          <w:marLeft w:val="0"/>
          <w:marRight w:val="0"/>
          <w:marTop w:val="0"/>
          <w:marBottom w:val="0"/>
          <w:divBdr>
            <w:top w:val="none" w:sz="0" w:space="0" w:color="auto"/>
            <w:left w:val="none" w:sz="0" w:space="0" w:color="auto"/>
            <w:bottom w:val="none" w:sz="0" w:space="0" w:color="auto"/>
            <w:right w:val="none" w:sz="0" w:space="0" w:color="auto"/>
          </w:divBdr>
          <w:divsChild>
            <w:div w:id="919826435">
              <w:marLeft w:val="0"/>
              <w:marRight w:val="0"/>
              <w:marTop w:val="0"/>
              <w:marBottom w:val="0"/>
              <w:divBdr>
                <w:top w:val="none" w:sz="0" w:space="0" w:color="auto"/>
                <w:left w:val="none" w:sz="0" w:space="0" w:color="auto"/>
                <w:bottom w:val="none" w:sz="0" w:space="0" w:color="auto"/>
                <w:right w:val="none" w:sz="0" w:space="0" w:color="auto"/>
              </w:divBdr>
              <w:divsChild>
                <w:div w:id="176706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045887">
      <w:bodyDiv w:val="1"/>
      <w:marLeft w:val="0"/>
      <w:marRight w:val="0"/>
      <w:marTop w:val="0"/>
      <w:marBottom w:val="0"/>
      <w:divBdr>
        <w:top w:val="none" w:sz="0" w:space="0" w:color="auto"/>
        <w:left w:val="none" w:sz="0" w:space="0" w:color="auto"/>
        <w:bottom w:val="none" w:sz="0" w:space="0" w:color="auto"/>
        <w:right w:val="none" w:sz="0" w:space="0" w:color="auto"/>
      </w:divBdr>
    </w:div>
    <w:div w:id="988510174">
      <w:bodyDiv w:val="1"/>
      <w:marLeft w:val="0"/>
      <w:marRight w:val="0"/>
      <w:marTop w:val="0"/>
      <w:marBottom w:val="0"/>
      <w:divBdr>
        <w:top w:val="none" w:sz="0" w:space="0" w:color="auto"/>
        <w:left w:val="none" w:sz="0" w:space="0" w:color="auto"/>
        <w:bottom w:val="none" w:sz="0" w:space="0" w:color="auto"/>
        <w:right w:val="none" w:sz="0" w:space="0" w:color="auto"/>
      </w:divBdr>
    </w:div>
    <w:div w:id="988942368">
      <w:bodyDiv w:val="1"/>
      <w:marLeft w:val="0"/>
      <w:marRight w:val="0"/>
      <w:marTop w:val="0"/>
      <w:marBottom w:val="0"/>
      <w:divBdr>
        <w:top w:val="none" w:sz="0" w:space="0" w:color="auto"/>
        <w:left w:val="none" w:sz="0" w:space="0" w:color="auto"/>
        <w:bottom w:val="none" w:sz="0" w:space="0" w:color="auto"/>
        <w:right w:val="none" w:sz="0" w:space="0" w:color="auto"/>
      </w:divBdr>
      <w:divsChild>
        <w:div w:id="1923832746">
          <w:marLeft w:val="0"/>
          <w:marRight w:val="0"/>
          <w:marTop w:val="0"/>
          <w:marBottom w:val="0"/>
          <w:divBdr>
            <w:top w:val="none" w:sz="0" w:space="0" w:color="auto"/>
            <w:left w:val="none" w:sz="0" w:space="0" w:color="auto"/>
            <w:bottom w:val="none" w:sz="0" w:space="0" w:color="auto"/>
            <w:right w:val="none" w:sz="0" w:space="0" w:color="auto"/>
          </w:divBdr>
          <w:divsChild>
            <w:div w:id="1832595242">
              <w:marLeft w:val="0"/>
              <w:marRight w:val="0"/>
              <w:marTop w:val="0"/>
              <w:marBottom w:val="0"/>
              <w:divBdr>
                <w:top w:val="none" w:sz="0" w:space="0" w:color="auto"/>
                <w:left w:val="none" w:sz="0" w:space="0" w:color="auto"/>
                <w:bottom w:val="none" w:sz="0" w:space="0" w:color="auto"/>
                <w:right w:val="none" w:sz="0" w:space="0" w:color="auto"/>
              </w:divBdr>
              <w:divsChild>
                <w:div w:id="223835387">
                  <w:marLeft w:val="0"/>
                  <w:marRight w:val="0"/>
                  <w:marTop w:val="0"/>
                  <w:marBottom w:val="0"/>
                  <w:divBdr>
                    <w:top w:val="none" w:sz="0" w:space="0" w:color="auto"/>
                    <w:left w:val="none" w:sz="0" w:space="0" w:color="auto"/>
                    <w:bottom w:val="none" w:sz="0" w:space="0" w:color="auto"/>
                    <w:right w:val="none" w:sz="0" w:space="0" w:color="auto"/>
                  </w:divBdr>
                  <w:divsChild>
                    <w:div w:id="1514343348">
                      <w:marLeft w:val="0"/>
                      <w:marRight w:val="0"/>
                      <w:marTop w:val="0"/>
                      <w:marBottom w:val="0"/>
                      <w:divBdr>
                        <w:top w:val="none" w:sz="0" w:space="0" w:color="auto"/>
                        <w:left w:val="none" w:sz="0" w:space="0" w:color="auto"/>
                        <w:bottom w:val="none" w:sz="0" w:space="0" w:color="auto"/>
                        <w:right w:val="none" w:sz="0" w:space="0" w:color="auto"/>
                      </w:divBdr>
                      <w:divsChild>
                        <w:div w:id="645008183">
                          <w:marLeft w:val="0"/>
                          <w:marRight w:val="0"/>
                          <w:marTop w:val="0"/>
                          <w:marBottom w:val="0"/>
                          <w:divBdr>
                            <w:top w:val="none" w:sz="0" w:space="0" w:color="auto"/>
                            <w:left w:val="none" w:sz="0" w:space="0" w:color="auto"/>
                            <w:bottom w:val="none" w:sz="0" w:space="0" w:color="auto"/>
                            <w:right w:val="none" w:sz="0" w:space="0" w:color="auto"/>
                          </w:divBdr>
                          <w:divsChild>
                            <w:div w:id="141789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495538">
      <w:bodyDiv w:val="1"/>
      <w:marLeft w:val="0"/>
      <w:marRight w:val="0"/>
      <w:marTop w:val="0"/>
      <w:marBottom w:val="0"/>
      <w:divBdr>
        <w:top w:val="none" w:sz="0" w:space="0" w:color="auto"/>
        <w:left w:val="none" w:sz="0" w:space="0" w:color="auto"/>
        <w:bottom w:val="none" w:sz="0" w:space="0" w:color="auto"/>
        <w:right w:val="none" w:sz="0" w:space="0" w:color="auto"/>
      </w:divBdr>
      <w:divsChild>
        <w:div w:id="1378551073">
          <w:marLeft w:val="0"/>
          <w:marRight w:val="0"/>
          <w:marTop w:val="0"/>
          <w:marBottom w:val="0"/>
          <w:divBdr>
            <w:top w:val="none" w:sz="0" w:space="0" w:color="auto"/>
            <w:left w:val="none" w:sz="0" w:space="0" w:color="auto"/>
            <w:bottom w:val="none" w:sz="0" w:space="0" w:color="auto"/>
            <w:right w:val="none" w:sz="0" w:space="0" w:color="auto"/>
          </w:divBdr>
          <w:divsChild>
            <w:div w:id="954362069">
              <w:marLeft w:val="0"/>
              <w:marRight w:val="0"/>
              <w:marTop w:val="0"/>
              <w:marBottom w:val="0"/>
              <w:divBdr>
                <w:top w:val="none" w:sz="0" w:space="0" w:color="auto"/>
                <w:left w:val="none" w:sz="0" w:space="0" w:color="auto"/>
                <w:bottom w:val="none" w:sz="0" w:space="0" w:color="auto"/>
                <w:right w:val="none" w:sz="0" w:space="0" w:color="auto"/>
              </w:divBdr>
              <w:divsChild>
                <w:div w:id="110607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758050">
      <w:bodyDiv w:val="1"/>
      <w:marLeft w:val="0"/>
      <w:marRight w:val="0"/>
      <w:marTop w:val="0"/>
      <w:marBottom w:val="0"/>
      <w:divBdr>
        <w:top w:val="none" w:sz="0" w:space="0" w:color="auto"/>
        <w:left w:val="none" w:sz="0" w:space="0" w:color="auto"/>
        <w:bottom w:val="none" w:sz="0" w:space="0" w:color="auto"/>
        <w:right w:val="none" w:sz="0" w:space="0" w:color="auto"/>
      </w:divBdr>
      <w:divsChild>
        <w:div w:id="837817180">
          <w:marLeft w:val="0"/>
          <w:marRight w:val="0"/>
          <w:marTop w:val="0"/>
          <w:marBottom w:val="0"/>
          <w:divBdr>
            <w:top w:val="none" w:sz="0" w:space="0" w:color="auto"/>
            <w:left w:val="none" w:sz="0" w:space="0" w:color="auto"/>
            <w:bottom w:val="none" w:sz="0" w:space="0" w:color="auto"/>
            <w:right w:val="none" w:sz="0" w:space="0" w:color="auto"/>
          </w:divBdr>
          <w:divsChild>
            <w:div w:id="1895770830">
              <w:marLeft w:val="0"/>
              <w:marRight w:val="0"/>
              <w:marTop w:val="0"/>
              <w:marBottom w:val="0"/>
              <w:divBdr>
                <w:top w:val="none" w:sz="0" w:space="0" w:color="auto"/>
                <w:left w:val="none" w:sz="0" w:space="0" w:color="auto"/>
                <w:bottom w:val="none" w:sz="0" w:space="0" w:color="auto"/>
                <w:right w:val="none" w:sz="0" w:space="0" w:color="auto"/>
              </w:divBdr>
              <w:divsChild>
                <w:div w:id="112172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871486">
      <w:bodyDiv w:val="1"/>
      <w:marLeft w:val="0"/>
      <w:marRight w:val="0"/>
      <w:marTop w:val="0"/>
      <w:marBottom w:val="0"/>
      <w:divBdr>
        <w:top w:val="none" w:sz="0" w:space="0" w:color="auto"/>
        <w:left w:val="none" w:sz="0" w:space="0" w:color="auto"/>
        <w:bottom w:val="none" w:sz="0" w:space="0" w:color="auto"/>
        <w:right w:val="none" w:sz="0" w:space="0" w:color="auto"/>
      </w:divBdr>
    </w:div>
    <w:div w:id="1089157943">
      <w:bodyDiv w:val="1"/>
      <w:marLeft w:val="0"/>
      <w:marRight w:val="0"/>
      <w:marTop w:val="0"/>
      <w:marBottom w:val="0"/>
      <w:divBdr>
        <w:top w:val="none" w:sz="0" w:space="0" w:color="auto"/>
        <w:left w:val="none" w:sz="0" w:space="0" w:color="auto"/>
        <w:bottom w:val="none" w:sz="0" w:space="0" w:color="auto"/>
        <w:right w:val="none" w:sz="0" w:space="0" w:color="auto"/>
      </w:divBdr>
    </w:div>
    <w:div w:id="1105464980">
      <w:bodyDiv w:val="1"/>
      <w:marLeft w:val="0"/>
      <w:marRight w:val="0"/>
      <w:marTop w:val="0"/>
      <w:marBottom w:val="0"/>
      <w:divBdr>
        <w:top w:val="none" w:sz="0" w:space="0" w:color="auto"/>
        <w:left w:val="none" w:sz="0" w:space="0" w:color="auto"/>
        <w:bottom w:val="none" w:sz="0" w:space="0" w:color="auto"/>
        <w:right w:val="none" w:sz="0" w:space="0" w:color="auto"/>
      </w:divBdr>
      <w:divsChild>
        <w:div w:id="1738359911">
          <w:marLeft w:val="0"/>
          <w:marRight w:val="0"/>
          <w:marTop w:val="0"/>
          <w:marBottom w:val="0"/>
          <w:divBdr>
            <w:top w:val="none" w:sz="0" w:space="0" w:color="auto"/>
            <w:left w:val="none" w:sz="0" w:space="0" w:color="auto"/>
            <w:bottom w:val="none" w:sz="0" w:space="0" w:color="auto"/>
            <w:right w:val="none" w:sz="0" w:space="0" w:color="auto"/>
          </w:divBdr>
          <w:divsChild>
            <w:div w:id="1656103294">
              <w:marLeft w:val="0"/>
              <w:marRight w:val="0"/>
              <w:marTop w:val="0"/>
              <w:marBottom w:val="0"/>
              <w:divBdr>
                <w:top w:val="none" w:sz="0" w:space="0" w:color="auto"/>
                <w:left w:val="none" w:sz="0" w:space="0" w:color="auto"/>
                <w:bottom w:val="none" w:sz="0" w:space="0" w:color="auto"/>
                <w:right w:val="none" w:sz="0" w:space="0" w:color="auto"/>
              </w:divBdr>
              <w:divsChild>
                <w:div w:id="120579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363216">
      <w:bodyDiv w:val="1"/>
      <w:marLeft w:val="0"/>
      <w:marRight w:val="0"/>
      <w:marTop w:val="0"/>
      <w:marBottom w:val="0"/>
      <w:divBdr>
        <w:top w:val="none" w:sz="0" w:space="0" w:color="auto"/>
        <w:left w:val="none" w:sz="0" w:space="0" w:color="auto"/>
        <w:bottom w:val="none" w:sz="0" w:space="0" w:color="auto"/>
        <w:right w:val="none" w:sz="0" w:space="0" w:color="auto"/>
      </w:divBdr>
      <w:divsChild>
        <w:div w:id="1265650241">
          <w:marLeft w:val="0"/>
          <w:marRight w:val="0"/>
          <w:marTop w:val="0"/>
          <w:marBottom w:val="0"/>
          <w:divBdr>
            <w:top w:val="none" w:sz="0" w:space="0" w:color="auto"/>
            <w:left w:val="none" w:sz="0" w:space="0" w:color="auto"/>
            <w:bottom w:val="none" w:sz="0" w:space="0" w:color="auto"/>
            <w:right w:val="none" w:sz="0" w:space="0" w:color="auto"/>
          </w:divBdr>
          <w:divsChild>
            <w:div w:id="1774738297">
              <w:marLeft w:val="0"/>
              <w:marRight w:val="0"/>
              <w:marTop w:val="0"/>
              <w:marBottom w:val="0"/>
              <w:divBdr>
                <w:top w:val="none" w:sz="0" w:space="0" w:color="auto"/>
                <w:left w:val="none" w:sz="0" w:space="0" w:color="auto"/>
                <w:bottom w:val="none" w:sz="0" w:space="0" w:color="auto"/>
                <w:right w:val="none" w:sz="0" w:space="0" w:color="auto"/>
              </w:divBdr>
              <w:divsChild>
                <w:div w:id="115444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049777">
      <w:bodyDiv w:val="1"/>
      <w:marLeft w:val="0"/>
      <w:marRight w:val="0"/>
      <w:marTop w:val="0"/>
      <w:marBottom w:val="0"/>
      <w:divBdr>
        <w:top w:val="none" w:sz="0" w:space="0" w:color="auto"/>
        <w:left w:val="none" w:sz="0" w:space="0" w:color="auto"/>
        <w:bottom w:val="none" w:sz="0" w:space="0" w:color="auto"/>
        <w:right w:val="none" w:sz="0" w:space="0" w:color="auto"/>
      </w:divBdr>
    </w:div>
    <w:div w:id="1168209856">
      <w:bodyDiv w:val="1"/>
      <w:marLeft w:val="0"/>
      <w:marRight w:val="0"/>
      <w:marTop w:val="0"/>
      <w:marBottom w:val="0"/>
      <w:divBdr>
        <w:top w:val="none" w:sz="0" w:space="0" w:color="auto"/>
        <w:left w:val="none" w:sz="0" w:space="0" w:color="auto"/>
        <w:bottom w:val="none" w:sz="0" w:space="0" w:color="auto"/>
        <w:right w:val="none" w:sz="0" w:space="0" w:color="auto"/>
      </w:divBdr>
    </w:div>
    <w:div w:id="1244140027">
      <w:bodyDiv w:val="1"/>
      <w:marLeft w:val="0"/>
      <w:marRight w:val="0"/>
      <w:marTop w:val="0"/>
      <w:marBottom w:val="0"/>
      <w:divBdr>
        <w:top w:val="none" w:sz="0" w:space="0" w:color="auto"/>
        <w:left w:val="none" w:sz="0" w:space="0" w:color="auto"/>
        <w:bottom w:val="none" w:sz="0" w:space="0" w:color="auto"/>
        <w:right w:val="none" w:sz="0" w:space="0" w:color="auto"/>
      </w:divBdr>
    </w:div>
    <w:div w:id="1291012317">
      <w:bodyDiv w:val="1"/>
      <w:marLeft w:val="0"/>
      <w:marRight w:val="0"/>
      <w:marTop w:val="0"/>
      <w:marBottom w:val="0"/>
      <w:divBdr>
        <w:top w:val="none" w:sz="0" w:space="0" w:color="auto"/>
        <w:left w:val="none" w:sz="0" w:space="0" w:color="auto"/>
        <w:bottom w:val="none" w:sz="0" w:space="0" w:color="auto"/>
        <w:right w:val="none" w:sz="0" w:space="0" w:color="auto"/>
      </w:divBdr>
      <w:divsChild>
        <w:div w:id="1853913489">
          <w:marLeft w:val="0"/>
          <w:marRight w:val="0"/>
          <w:marTop w:val="0"/>
          <w:marBottom w:val="0"/>
          <w:divBdr>
            <w:top w:val="none" w:sz="0" w:space="0" w:color="auto"/>
            <w:left w:val="none" w:sz="0" w:space="0" w:color="auto"/>
            <w:bottom w:val="none" w:sz="0" w:space="0" w:color="auto"/>
            <w:right w:val="none" w:sz="0" w:space="0" w:color="auto"/>
          </w:divBdr>
          <w:divsChild>
            <w:div w:id="662779353">
              <w:marLeft w:val="0"/>
              <w:marRight w:val="0"/>
              <w:marTop w:val="0"/>
              <w:marBottom w:val="0"/>
              <w:divBdr>
                <w:top w:val="none" w:sz="0" w:space="0" w:color="auto"/>
                <w:left w:val="none" w:sz="0" w:space="0" w:color="auto"/>
                <w:bottom w:val="none" w:sz="0" w:space="0" w:color="auto"/>
                <w:right w:val="none" w:sz="0" w:space="0" w:color="auto"/>
              </w:divBdr>
              <w:divsChild>
                <w:div w:id="149206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063749">
      <w:bodyDiv w:val="1"/>
      <w:marLeft w:val="0"/>
      <w:marRight w:val="0"/>
      <w:marTop w:val="0"/>
      <w:marBottom w:val="0"/>
      <w:divBdr>
        <w:top w:val="none" w:sz="0" w:space="0" w:color="auto"/>
        <w:left w:val="none" w:sz="0" w:space="0" w:color="auto"/>
        <w:bottom w:val="none" w:sz="0" w:space="0" w:color="auto"/>
        <w:right w:val="none" w:sz="0" w:space="0" w:color="auto"/>
      </w:divBdr>
      <w:divsChild>
        <w:div w:id="1100756868">
          <w:marLeft w:val="0"/>
          <w:marRight w:val="0"/>
          <w:marTop w:val="0"/>
          <w:marBottom w:val="0"/>
          <w:divBdr>
            <w:top w:val="none" w:sz="0" w:space="0" w:color="auto"/>
            <w:left w:val="none" w:sz="0" w:space="0" w:color="auto"/>
            <w:bottom w:val="none" w:sz="0" w:space="0" w:color="auto"/>
            <w:right w:val="none" w:sz="0" w:space="0" w:color="auto"/>
          </w:divBdr>
          <w:divsChild>
            <w:div w:id="879125369">
              <w:marLeft w:val="0"/>
              <w:marRight w:val="0"/>
              <w:marTop w:val="0"/>
              <w:marBottom w:val="0"/>
              <w:divBdr>
                <w:top w:val="none" w:sz="0" w:space="0" w:color="auto"/>
                <w:left w:val="none" w:sz="0" w:space="0" w:color="auto"/>
                <w:bottom w:val="none" w:sz="0" w:space="0" w:color="auto"/>
                <w:right w:val="none" w:sz="0" w:space="0" w:color="auto"/>
              </w:divBdr>
              <w:divsChild>
                <w:div w:id="207003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86086">
      <w:bodyDiv w:val="1"/>
      <w:marLeft w:val="0"/>
      <w:marRight w:val="0"/>
      <w:marTop w:val="0"/>
      <w:marBottom w:val="0"/>
      <w:divBdr>
        <w:top w:val="none" w:sz="0" w:space="0" w:color="auto"/>
        <w:left w:val="none" w:sz="0" w:space="0" w:color="auto"/>
        <w:bottom w:val="none" w:sz="0" w:space="0" w:color="auto"/>
        <w:right w:val="none" w:sz="0" w:space="0" w:color="auto"/>
      </w:divBdr>
    </w:div>
    <w:div w:id="1324161180">
      <w:bodyDiv w:val="1"/>
      <w:marLeft w:val="0"/>
      <w:marRight w:val="0"/>
      <w:marTop w:val="0"/>
      <w:marBottom w:val="0"/>
      <w:divBdr>
        <w:top w:val="none" w:sz="0" w:space="0" w:color="auto"/>
        <w:left w:val="none" w:sz="0" w:space="0" w:color="auto"/>
        <w:bottom w:val="none" w:sz="0" w:space="0" w:color="auto"/>
        <w:right w:val="none" w:sz="0" w:space="0" w:color="auto"/>
      </w:divBdr>
    </w:div>
    <w:div w:id="1337151165">
      <w:bodyDiv w:val="1"/>
      <w:marLeft w:val="0"/>
      <w:marRight w:val="0"/>
      <w:marTop w:val="0"/>
      <w:marBottom w:val="0"/>
      <w:divBdr>
        <w:top w:val="none" w:sz="0" w:space="0" w:color="auto"/>
        <w:left w:val="none" w:sz="0" w:space="0" w:color="auto"/>
        <w:bottom w:val="none" w:sz="0" w:space="0" w:color="auto"/>
        <w:right w:val="none" w:sz="0" w:space="0" w:color="auto"/>
      </w:divBdr>
      <w:divsChild>
        <w:div w:id="1557930345">
          <w:marLeft w:val="0"/>
          <w:marRight w:val="0"/>
          <w:marTop w:val="0"/>
          <w:marBottom w:val="0"/>
          <w:divBdr>
            <w:top w:val="none" w:sz="0" w:space="0" w:color="auto"/>
            <w:left w:val="none" w:sz="0" w:space="0" w:color="auto"/>
            <w:bottom w:val="none" w:sz="0" w:space="0" w:color="auto"/>
            <w:right w:val="none" w:sz="0" w:space="0" w:color="auto"/>
          </w:divBdr>
          <w:divsChild>
            <w:div w:id="464856492">
              <w:marLeft w:val="0"/>
              <w:marRight w:val="0"/>
              <w:marTop w:val="0"/>
              <w:marBottom w:val="0"/>
              <w:divBdr>
                <w:top w:val="none" w:sz="0" w:space="0" w:color="auto"/>
                <w:left w:val="none" w:sz="0" w:space="0" w:color="auto"/>
                <w:bottom w:val="none" w:sz="0" w:space="0" w:color="auto"/>
                <w:right w:val="none" w:sz="0" w:space="0" w:color="auto"/>
              </w:divBdr>
              <w:divsChild>
                <w:div w:id="154232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65782">
      <w:bodyDiv w:val="1"/>
      <w:marLeft w:val="0"/>
      <w:marRight w:val="0"/>
      <w:marTop w:val="0"/>
      <w:marBottom w:val="0"/>
      <w:divBdr>
        <w:top w:val="none" w:sz="0" w:space="0" w:color="auto"/>
        <w:left w:val="none" w:sz="0" w:space="0" w:color="auto"/>
        <w:bottom w:val="none" w:sz="0" w:space="0" w:color="auto"/>
        <w:right w:val="none" w:sz="0" w:space="0" w:color="auto"/>
      </w:divBdr>
      <w:divsChild>
        <w:div w:id="854728094">
          <w:marLeft w:val="0"/>
          <w:marRight w:val="0"/>
          <w:marTop w:val="0"/>
          <w:marBottom w:val="0"/>
          <w:divBdr>
            <w:top w:val="none" w:sz="0" w:space="0" w:color="auto"/>
            <w:left w:val="none" w:sz="0" w:space="0" w:color="auto"/>
            <w:bottom w:val="none" w:sz="0" w:space="0" w:color="auto"/>
            <w:right w:val="none" w:sz="0" w:space="0" w:color="auto"/>
          </w:divBdr>
          <w:divsChild>
            <w:div w:id="200170710">
              <w:marLeft w:val="0"/>
              <w:marRight w:val="0"/>
              <w:marTop w:val="0"/>
              <w:marBottom w:val="0"/>
              <w:divBdr>
                <w:top w:val="none" w:sz="0" w:space="0" w:color="auto"/>
                <w:left w:val="none" w:sz="0" w:space="0" w:color="auto"/>
                <w:bottom w:val="none" w:sz="0" w:space="0" w:color="auto"/>
                <w:right w:val="none" w:sz="0" w:space="0" w:color="auto"/>
              </w:divBdr>
              <w:divsChild>
                <w:div w:id="202875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329923">
      <w:bodyDiv w:val="1"/>
      <w:marLeft w:val="0"/>
      <w:marRight w:val="0"/>
      <w:marTop w:val="0"/>
      <w:marBottom w:val="0"/>
      <w:divBdr>
        <w:top w:val="none" w:sz="0" w:space="0" w:color="auto"/>
        <w:left w:val="none" w:sz="0" w:space="0" w:color="auto"/>
        <w:bottom w:val="none" w:sz="0" w:space="0" w:color="auto"/>
        <w:right w:val="none" w:sz="0" w:space="0" w:color="auto"/>
      </w:divBdr>
    </w:div>
    <w:div w:id="1548567882">
      <w:bodyDiv w:val="1"/>
      <w:marLeft w:val="0"/>
      <w:marRight w:val="0"/>
      <w:marTop w:val="0"/>
      <w:marBottom w:val="0"/>
      <w:divBdr>
        <w:top w:val="none" w:sz="0" w:space="0" w:color="auto"/>
        <w:left w:val="none" w:sz="0" w:space="0" w:color="auto"/>
        <w:bottom w:val="none" w:sz="0" w:space="0" w:color="auto"/>
        <w:right w:val="none" w:sz="0" w:space="0" w:color="auto"/>
      </w:divBdr>
      <w:divsChild>
        <w:div w:id="1377926282">
          <w:marLeft w:val="0"/>
          <w:marRight w:val="0"/>
          <w:marTop w:val="0"/>
          <w:marBottom w:val="0"/>
          <w:divBdr>
            <w:top w:val="none" w:sz="0" w:space="0" w:color="auto"/>
            <w:left w:val="none" w:sz="0" w:space="0" w:color="auto"/>
            <w:bottom w:val="none" w:sz="0" w:space="0" w:color="auto"/>
            <w:right w:val="none" w:sz="0" w:space="0" w:color="auto"/>
          </w:divBdr>
          <w:divsChild>
            <w:div w:id="1140071061">
              <w:marLeft w:val="0"/>
              <w:marRight w:val="0"/>
              <w:marTop w:val="0"/>
              <w:marBottom w:val="0"/>
              <w:divBdr>
                <w:top w:val="none" w:sz="0" w:space="0" w:color="auto"/>
                <w:left w:val="none" w:sz="0" w:space="0" w:color="auto"/>
                <w:bottom w:val="none" w:sz="0" w:space="0" w:color="auto"/>
                <w:right w:val="none" w:sz="0" w:space="0" w:color="auto"/>
              </w:divBdr>
              <w:divsChild>
                <w:div w:id="196537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097376">
      <w:bodyDiv w:val="1"/>
      <w:marLeft w:val="0"/>
      <w:marRight w:val="0"/>
      <w:marTop w:val="0"/>
      <w:marBottom w:val="0"/>
      <w:divBdr>
        <w:top w:val="none" w:sz="0" w:space="0" w:color="auto"/>
        <w:left w:val="none" w:sz="0" w:space="0" w:color="auto"/>
        <w:bottom w:val="none" w:sz="0" w:space="0" w:color="auto"/>
        <w:right w:val="none" w:sz="0" w:space="0" w:color="auto"/>
      </w:divBdr>
    </w:div>
    <w:div w:id="1566406850">
      <w:bodyDiv w:val="1"/>
      <w:marLeft w:val="0"/>
      <w:marRight w:val="0"/>
      <w:marTop w:val="0"/>
      <w:marBottom w:val="0"/>
      <w:divBdr>
        <w:top w:val="none" w:sz="0" w:space="0" w:color="auto"/>
        <w:left w:val="none" w:sz="0" w:space="0" w:color="auto"/>
        <w:bottom w:val="none" w:sz="0" w:space="0" w:color="auto"/>
        <w:right w:val="none" w:sz="0" w:space="0" w:color="auto"/>
      </w:divBdr>
    </w:div>
    <w:div w:id="1582526325">
      <w:bodyDiv w:val="1"/>
      <w:marLeft w:val="0"/>
      <w:marRight w:val="0"/>
      <w:marTop w:val="0"/>
      <w:marBottom w:val="0"/>
      <w:divBdr>
        <w:top w:val="none" w:sz="0" w:space="0" w:color="auto"/>
        <w:left w:val="none" w:sz="0" w:space="0" w:color="auto"/>
        <w:bottom w:val="none" w:sz="0" w:space="0" w:color="auto"/>
        <w:right w:val="none" w:sz="0" w:space="0" w:color="auto"/>
      </w:divBdr>
    </w:div>
    <w:div w:id="1588805724">
      <w:bodyDiv w:val="1"/>
      <w:marLeft w:val="0"/>
      <w:marRight w:val="0"/>
      <w:marTop w:val="0"/>
      <w:marBottom w:val="0"/>
      <w:divBdr>
        <w:top w:val="none" w:sz="0" w:space="0" w:color="auto"/>
        <w:left w:val="none" w:sz="0" w:space="0" w:color="auto"/>
        <w:bottom w:val="none" w:sz="0" w:space="0" w:color="auto"/>
        <w:right w:val="none" w:sz="0" w:space="0" w:color="auto"/>
      </w:divBdr>
      <w:divsChild>
        <w:div w:id="564486357">
          <w:marLeft w:val="0"/>
          <w:marRight w:val="0"/>
          <w:marTop w:val="0"/>
          <w:marBottom w:val="0"/>
          <w:divBdr>
            <w:top w:val="none" w:sz="0" w:space="0" w:color="auto"/>
            <w:left w:val="none" w:sz="0" w:space="0" w:color="auto"/>
            <w:bottom w:val="none" w:sz="0" w:space="0" w:color="auto"/>
            <w:right w:val="none" w:sz="0" w:space="0" w:color="auto"/>
          </w:divBdr>
          <w:divsChild>
            <w:div w:id="679087983">
              <w:marLeft w:val="0"/>
              <w:marRight w:val="0"/>
              <w:marTop w:val="0"/>
              <w:marBottom w:val="0"/>
              <w:divBdr>
                <w:top w:val="none" w:sz="0" w:space="0" w:color="auto"/>
                <w:left w:val="none" w:sz="0" w:space="0" w:color="auto"/>
                <w:bottom w:val="none" w:sz="0" w:space="0" w:color="auto"/>
                <w:right w:val="none" w:sz="0" w:space="0" w:color="auto"/>
              </w:divBdr>
              <w:divsChild>
                <w:div w:id="408578747">
                  <w:marLeft w:val="0"/>
                  <w:marRight w:val="0"/>
                  <w:marTop w:val="0"/>
                  <w:marBottom w:val="0"/>
                  <w:divBdr>
                    <w:top w:val="none" w:sz="0" w:space="0" w:color="auto"/>
                    <w:left w:val="none" w:sz="0" w:space="0" w:color="auto"/>
                    <w:bottom w:val="none" w:sz="0" w:space="0" w:color="auto"/>
                    <w:right w:val="none" w:sz="0" w:space="0" w:color="auto"/>
                  </w:divBdr>
                  <w:divsChild>
                    <w:div w:id="9786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187454">
      <w:bodyDiv w:val="1"/>
      <w:marLeft w:val="0"/>
      <w:marRight w:val="0"/>
      <w:marTop w:val="0"/>
      <w:marBottom w:val="0"/>
      <w:divBdr>
        <w:top w:val="none" w:sz="0" w:space="0" w:color="auto"/>
        <w:left w:val="none" w:sz="0" w:space="0" w:color="auto"/>
        <w:bottom w:val="none" w:sz="0" w:space="0" w:color="auto"/>
        <w:right w:val="none" w:sz="0" w:space="0" w:color="auto"/>
      </w:divBdr>
    </w:div>
    <w:div w:id="1613975460">
      <w:bodyDiv w:val="1"/>
      <w:marLeft w:val="0"/>
      <w:marRight w:val="0"/>
      <w:marTop w:val="0"/>
      <w:marBottom w:val="0"/>
      <w:divBdr>
        <w:top w:val="none" w:sz="0" w:space="0" w:color="auto"/>
        <w:left w:val="none" w:sz="0" w:space="0" w:color="auto"/>
        <w:bottom w:val="none" w:sz="0" w:space="0" w:color="auto"/>
        <w:right w:val="none" w:sz="0" w:space="0" w:color="auto"/>
      </w:divBdr>
    </w:div>
    <w:div w:id="1630235338">
      <w:bodyDiv w:val="1"/>
      <w:marLeft w:val="0"/>
      <w:marRight w:val="0"/>
      <w:marTop w:val="0"/>
      <w:marBottom w:val="0"/>
      <w:divBdr>
        <w:top w:val="none" w:sz="0" w:space="0" w:color="auto"/>
        <w:left w:val="none" w:sz="0" w:space="0" w:color="auto"/>
        <w:bottom w:val="none" w:sz="0" w:space="0" w:color="auto"/>
        <w:right w:val="none" w:sz="0" w:space="0" w:color="auto"/>
      </w:divBdr>
      <w:divsChild>
        <w:div w:id="1529879463">
          <w:marLeft w:val="0"/>
          <w:marRight w:val="0"/>
          <w:marTop w:val="0"/>
          <w:marBottom w:val="0"/>
          <w:divBdr>
            <w:top w:val="none" w:sz="0" w:space="0" w:color="auto"/>
            <w:left w:val="none" w:sz="0" w:space="0" w:color="auto"/>
            <w:bottom w:val="none" w:sz="0" w:space="0" w:color="auto"/>
            <w:right w:val="none" w:sz="0" w:space="0" w:color="auto"/>
          </w:divBdr>
          <w:divsChild>
            <w:div w:id="465777737">
              <w:marLeft w:val="0"/>
              <w:marRight w:val="0"/>
              <w:marTop w:val="0"/>
              <w:marBottom w:val="0"/>
              <w:divBdr>
                <w:top w:val="none" w:sz="0" w:space="0" w:color="auto"/>
                <w:left w:val="none" w:sz="0" w:space="0" w:color="auto"/>
                <w:bottom w:val="none" w:sz="0" w:space="0" w:color="auto"/>
                <w:right w:val="none" w:sz="0" w:space="0" w:color="auto"/>
              </w:divBdr>
              <w:divsChild>
                <w:div w:id="413937258">
                  <w:marLeft w:val="0"/>
                  <w:marRight w:val="0"/>
                  <w:marTop w:val="0"/>
                  <w:marBottom w:val="0"/>
                  <w:divBdr>
                    <w:top w:val="none" w:sz="0" w:space="0" w:color="auto"/>
                    <w:left w:val="none" w:sz="0" w:space="0" w:color="auto"/>
                    <w:bottom w:val="none" w:sz="0" w:space="0" w:color="auto"/>
                    <w:right w:val="none" w:sz="0" w:space="0" w:color="auto"/>
                  </w:divBdr>
                  <w:divsChild>
                    <w:div w:id="115795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401742">
      <w:bodyDiv w:val="1"/>
      <w:marLeft w:val="0"/>
      <w:marRight w:val="0"/>
      <w:marTop w:val="0"/>
      <w:marBottom w:val="0"/>
      <w:divBdr>
        <w:top w:val="none" w:sz="0" w:space="0" w:color="auto"/>
        <w:left w:val="none" w:sz="0" w:space="0" w:color="auto"/>
        <w:bottom w:val="none" w:sz="0" w:space="0" w:color="auto"/>
        <w:right w:val="none" w:sz="0" w:space="0" w:color="auto"/>
      </w:divBdr>
    </w:div>
    <w:div w:id="1683510528">
      <w:bodyDiv w:val="1"/>
      <w:marLeft w:val="0"/>
      <w:marRight w:val="0"/>
      <w:marTop w:val="0"/>
      <w:marBottom w:val="0"/>
      <w:divBdr>
        <w:top w:val="none" w:sz="0" w:space="0" w:color="auto"/>
        <w:left w:val="none" w:sz="0" w:space="0" w:color="auto"/>
        <w:bottom w:val="none" w:sz="0" w:space="0" w:color="auto"/>
        <w:right w:val="none" w:sz="0" w:space="0" w:color="auto"/>
      </w:divBdr>
      <w:divsChild>
        <w:div w:id="1390760378">
          <w:marLeft w:val="0"/>
          <w:marRight w:val="0"/>
          <w:marTop w:val="0"/>
          <w:marBottom w:val="0"/>
          <w:divBdr>
            <w:top w:val="none" w:sz="0" w:space="0" w:color="auto"/>
            <w:left w:val="none" w:sz="0" w:space="0" w:color="auto"/>
            <w:bottom w:val="none" w:sz="0" w:space="0" w:color="auto"/>
            <w:right w:val="none" w:sz="0" w:space="0" w:color="auto"/>
          </w:divBdr>
          <w:divsChild>
            <w:div w:id="739446564">
              <w:marLeft w:val="0"/>
              <w:marRight w:val="0"/>
              <w:marTop w:val="0"/>
              <w:marBottom w:val="0"/>
              <w:divBdr>
                <w:top w:val="none" w:sz="0" w:space="0" w:color="auto"/>
                <w:left w:val="none" w:sz="0" w:space="0" w:color="auto"/>
                <w:bottom w:val="none" w:sz="0" w:space="0" w:color="auto"/>
                <w:right w:val="none" w:sz="0" w:space="0" w:color="auto"/>
              </w:divBdr>
              <w:divsChild>
                <w:div w:id="41212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547030">
      <w:bodyDiv w:val="1"/>
      <w:marLeft w:val="0"/>
      <w:marRight w:val="0"/>
      <w:marTop w:val="0"/>
      <w:marBottom w:val="0"/>
      <w:divBdr>
        <w:top w:val="none" w:sz="0" w:space="0" w:color="auto"/>
        <w:left w:val="none" w:sz="0" w:space="0" w:color="auto"/>
        <w:bottom w:val="none" w:sz="0" w:space="0" w:color="auto"/>
        <w:right w:val="none" w:sz="0" w:space="0" w:color="auto"/>
      </w:divBdr>
    </w:div>
    <w:div w:id="1734427588">
      <w:bodyDiv w:val="1"/>
      <w:marLeft w:val="0"/>
      <w:marRight w:val="0"/>
      <w:marTop w:val="0"/>
      <w:marBottom w:val="0"/>
      <w:divBdr>
        <w:top w:val="none" w:sz="0" w:space="0" w:color="auto"/>
        <w:left w:val="none" w:sz="0" w:space="0" w:color="auto"/>
        <w:bottom w:val="none" w:sz="0" w:space="0" w:color="auto"/>
        <w:right w:val="none" w:sz="0" w:space="0" w:color="auto"/>
      </w:divBdr>
      <w:divsChild>
        <w:div w:id="603391563">
          <w:marLeft w:val="0"/>
          <w:marRight w:val="0"/>
          <w:marTop w:val="0"/>
          <w:marBottom w:val="0"/>
          <w:divBdr>
            <w:top w:val="none" w:sz="0" w:space="0" w:color="auto"/>
            <w:left w:val="none" w:sz="0" w:space="0" w:color="auto"/>
            <w:bottom w:val="none" w:sz="0" w:space="0" w:color="auto"/>
            <w:right w:val="none" w:sz="0" w:space="0" w:color="auto"/>
          </w:divBdr>
          <w:divsChild>
            <w:div w:id="69085995">
              <w:marLeft w:val="0"/>
              <w:marRight w:val="0"/>
              <w:marTop w:val="0"/>
              <w:marBottom w:val="0"/>
              <w:divBdr>
                <w:top w:val="none" w:sz="0" w:space="0" w:color="auto"/>
                <w:left w:val="none" w:sz="0" w:space="0" w:color="auto"/>
                <w:bottom w:val="none" w:sz="0" w:space="0" w:color="auto"/>
                <w:right w:val="none" w:sz="0" w:space="0" w:color="auto"/>
              </w:divBdr>
              <w:divsChild>
                <w:div w:id="1039814728">
                  <w:marLeft w:val="0"/>
                  <w:marRight w:val="0"/>
                  <w:marTop w:val="0"/>
                  <w:marBottom w:val="0"/>
                  <w:divBdr>
                    <w:top w:val="none" w:sz="0" w:space="0" w:color="auto"/>
                    <w:left w:val="none" w:sz="0" w:space="0" w:color="auto"/>
                    <w:bottom w:val="none" w:sz="0" w:space="0" w:color="auto"/>
                    <w:right w:val="none" w:sz="0" w:space="0" w:color="auto"/>
                  </w:divBdr>
                  <w:divsChild>
                    <w:div w:id="97795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108992">
      <w:bodyDiv w:val="1"/>
      <w:marLeft w:val="0"/>
      <w:marRight w:val="0"/>
      <w:marTop w:val="0"/>
      <w:marBottom w:val="0"/>
      <w:divBdr>
        <w:top w:val="none" w:sz="0" w:space="0" w:color="auto"/>
        <w:left w:val="none" w:sz="0" w:space="0" w:color="auto"/>
        <w:bottom w:val="none" w:sz="0" w:space="0" w:color="auto"/>
        <w:right w:val="none" w:sz="0" w:space="0" w:color="auto"/>
      </w:divBdr>
      <w:divsChild>
        <w:div w:id="351221960">
          <w:marLeft w:val="0"/>
          <w:marRight w:val="0"/>
          <w:marTop w:val="0"/>
          <w:marBottom w:val="0"/>
          <w:divBdr>
            <w:top w:val="none" w:sz="0" w:space="0" w:color="auto"/>
            <w:left w:val="none" w:sz="0" w:space="0" w:color="auto"/>
            <w:bottom w:val="none" w:sz="0" w:space="0" w:color="auto"/>
            <w:right w:val="none" w:sz="0" w:space="0" w:color="auto"/>
          </w:divBdr>
          <w:divsChild>
            <w:div w:id="1357004074">
              <w:marLeft w:val="0"/>
              <w:marRight w:val="0"/>
              <w:marTop w:val="0"/>
              <w:marBottom w:val="0"/>
              <w:divBdr>
                <w:top w:val="none" w:sz="0" w:space="0" w:color="auto"/>
                <w:left w:val="none" w:sz="0" w:space="0" w:color="auto"/>
                <w:bottom w:val="none" w:sz="0" w:space="0" w:color="auto"/>
                <w:right w:val="none" w:sz="0" w:space="0" w:color="auto"/>
              </w:divBdr>
              <w:divsChild>
                <w:div w:id="27729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14526">
      <w:bodyDiv w:val="1"/>
      <w:marLeft w:val="0"/>
      <w:marRight w:val="0"/>
      <w:marTop w:val="0"/>
      <w:marBottom w:val="0"/>
      <w:divBdr>
        <w:top w:val="none" w:sz="0" w:space="0" w:color="auto"/>
        <w:left w:val="none" w:sz="0" w:space="0" w:color="auto"/>
        <w:bottom w:val="none" w:sz="0" w:space="0" w:color="auto"/>
        <w:right w:val="none" w:sz="0" w:space="0" w:color="auto"/>
      </w:divBdr>
    </w:div>
    <w:div w:id="1753622196">
      <w:bodyDiv w:val="1"/>
      <w:marLeft w:val="0"/>
      <w:marRight w:val="0"/>
      <w:marTop w:val="0"/>
      <w:marBottom w:val="0"/>
      <w:divBdr>
        <w:top w:val="none" w:sz="0" w:space="0" w:color="auto"/>
        <w:left w:val="none" w:sz="0" w:space="0" w:color="auto"/>
        <w:bottom w:val="none" w:sz="0" w:space="0" w:color="auto"/>
        <w:right w:val="none" w:sz="0" w:space="0" w:color="auto"/>
      </w:divBdr>
      <w:divsChild>
        <w:div w:id="914438517">
          <w:marLeft w:val="0"/>
          <w:marRight w:val="0"/>
          <w:marTop w:val="0"/>
          <w:marBottom w:val="0"/>
          <w:divBdr>
            <w:top w:val="none" w:sz="0" w:space="0" w:color="auto"/>
            <w:left w:val="none" w:sz="0" w:space="0" w:color="auto"/>
            <w:bottom w:val="none" w:sz="0" w:space="0" w:color="auto"/>
            <w:right w:val="none" w:sz="0" w:space="0" w:color="auto"/>
          </w:divBdr>
          <w:divsChild>
            <w:div w:id="189149355">
              <w:marLeft w:val="0"/>
              <w:marRight w:val="0"/>
              <w:marTop w:val="0"/>
              <w:marBottom w:val="0"/>
              <w:divBdr>
                <w:top w:val="none" w:sz="0" w:space="0" w:color="auto"/>
                <w:left w:val="none" w:sz="0" w:space="0" w:color="auto"/>
                <w:bottom w:val="none" w:sz="0" w:space="0" w:color="auto"/>
                <w:right w:val="none" w:sz="0" w:space="0" w:color="auto"/>
              </w:divBdr>
              <w:divsChild>
                <w:div w:id="16197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962947">
      <w:bodyDiv w:val="1"/>
      <w:marLeft w:val="0"/>
      <w:marRight w:val="0"/>
      <w:marTop w:val="0"/>
      <w:marBottom w:val="0"/>
      <w:divBdr>
        <w:top w:val="none" w:sz="0" w:space="0" w:color="auto"/>
        <w:left w:val="none" w:sz="0" w:space="0" w:color="auto"/>
        <w:bottom w:val="none" w:sz="0" w:space="0" w:color="auto"/>
        <w:right w:val="none" w:sz="0" w:space="0" w:color="auto"/>
      </w:divBdr>
      <w:divsChild>
        <w:div w:id="1538471712">
          <w:marLeft w:val="0"/>
          <w:marRight w:val="0"/>
          <w:marTop w:val="0"/>
          <w:marBottom w:val="0"/>
          <w:divBdr>
            <w:top w:val="none" w:sz="0" w:space="0" w:color="auto"/>
            <w:left w:val="none" w:sz="0" w:space="0" w:color="auto"/>
            <w:bottom w:val="none" w:sz="0" w:space="0" w:color="auto"/>
            <w:right w:val="none" w:sz="0" w:space="0" w:color="auto"/>
          </w:divBdr>
          <w:divsChild>
            <w:div w:id="1556693763">
              <w:marLeft w:val="0"/>
              <w:marRight w:val="0"/>
              <w:marTop w:val="0"/>
              <w:marBottom w:val="0"/>
              <w:divBdr>
                <w:top w:val="none" w:sz="0" w:space="0" w:color="auto"/>
                <w:left w:val="none" w:sz="0" w:space="0" w:color="auto"/>
                <w:bottom w:val="none" w:sz="0" w:space="0" w:color="auto"/>
                <w:right w:val="none" w:sz="0" w:space="0" w:color="auto"/>
              </w:divBdr>
              <w:divsChild>
                <w:div w:id="150072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989138">
      <w:bodyDiv w:val="1"/>
      <w:marLeft w:val="0"/>
      <w:marRight w:val="0"/>
      <w:marTop w:val="0"/>
      <w:marBottom w:val="0"/>
      <w:divBdr>
        <w:top w:val="none" w:sz="0" w:space="0" w:color="auto"/>
        <w:left w:val="none" w:sz="0" w:space="0" w:color="auto"/>
        <w:bottom w:val="none" w:sz="0" w:space="0" w:color="auto"/>
        <w:right w:val="none" w:sz="0" w:space="0" w:color="auto"/>
      </w:divBdr>
    </w:div>
    <w:div w:id="1839274465">
      <w:bodyDiv w:val="1"/>
      <w:marLeft w:val="0"/>
      <w:marRight w:val="0"/>
      <w:marTop w:val="0"/>
      <w:marBottom w:val="0"/>
      <w:divBdr>
        <w:top w:val="none" w:sz="0" w:space="0" w:color="auto"/>
        <w:left w:val="none" w:sz="0" w:space="0" w:color="auto"/>
        <w:bottom w:val="none" w:sz="0" w:space="0" w:color="auto"/>
        <w:right w:val="none" w:sz="0" w:space="0" w:color="auto"/>
      </w:divBdr>
      <w:divsChild>
        <w:div w:id="478619987">
          <w:marLeft w:val="0"/>
          <w:marRight w:val="0"/>
          <w:marTop w:val="0"/>
          <w:marBottom w:val="0"/>
          <w:divBdr>
            <w:top w:val="none" w:sz="0" w:space="0" w:color="auto"/>
            <w:left w:val="none" w:sz="0" w:space="0" w:color="auto"/>
            <w:bottom w:val="none" w:sz="0" w:space="0" w:color="auto"/>
            <w:right w:val="none" w:sz="0" w:space="0" w:color="auto"/>
          </w:divBdr>
          <w:divsChild>
            <w:div w:id="425077070">
              <w:marLeft w:val="0"/>
              <w:marRight w:val="0"/>
              <w:marTop w:val="0"/>
              <w:marBottom w:val="0"/>
              <w:divBdr>
                <w:top w:val="none" w:sz="0" w:space="0" w:color="auto"/>
                <w:left w:val="none" w:sz="0" w:space="0" w:color="auto"/>
                <w:bottom w:val="none" w:sz="0" w:space="0" w:color="auto"/>
                <w:right w:val="none" w:sz="0" w:space="0" w:color="auto"/>
              </w:divBdr>
              <w:divsChild>
                <w:div w:id="65307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25381">
      <w:bodyDiv w:val="1"/>
      <w:marLeft w:val="0"/>
      <w:marRight w:val="0"/>
      <w:marTop w:val="0"/>
      <w:marBottom w:val="0"/>
      <w:divBdr>
        <w:top w:val="none" w:sz="0" w:space="0" w:color="auto"/>
        <w:left w:val="none" w:sz="0" w:space="0" w:color="auto"/>
        <w:bottom w:val="none" w:sz="0" w:space="0" w:color="auto"/>
        <w:right w:val="none" w:sz="0" w:space="0" w:color="auto"/>
      </w:divBdr>
    </w:div>
    <w:div w:id="1888488239">
      <w:bodyDiv w:val="1"/>
      <w:marLeft w:val="0"/>
      <w:marRight w:val="0"/>
      <w:marTop w:val="0"/>
      <w:marBottom w:val="0"/>
      <w:divBdr>
        <w:top w:val="none" w:sz="0" w:space="0" w:color="auto"/>
        <w:left w:val="none" w:sz="0" w:space="0" w:color="auto"/>
        <w:bottom w:val="none" w:sz="0" w:space="0" w:color="auto"/>
        <w:right w:val="none" w:sz="0" w:space="0" w:color="auto"/>
      </w:divBdr>
    </w:div>
    <w:div w:id="1945258877">
      <w:bodyDiv w:val="1"/>
      <w:marLeft w:val="0"/>
      <w:marRight w:val="0"/>
      <w:marTop w:val="0"/>
      <w:marBottom w:val="0"/>
      <w:divBdr>
        <w:top w:val="none" w:sz="0" w:space="0" w:color="auto"/>
        <w:left w:val="none" w:sz="0" w:space="0" w:color="auto"/>
        <w:bottom w:val="none" w:sz="0" w:space="0" w:color="auto"/>
        <w:right w:val="none" w:sz="0" w:space="0" w:color="auto"/>
      </w:divBdr>
    </w:div>
    <w:div w:id="1993751478">
      <w:bodyDiv w:val="1"/>
      <w:marLeft w:val="0"/>
      <w:marRight w:val="0"/>
      <w:marTop w:val="0"/>
      <w:marBottom w:val="0"/>
      <w:divBdr>
        <w:top w:val="none" w:sz="0" w:space="0" w:color="auto"/>
        <w:left w:val="none" w:sz="0" w:space="0" w:color="auto"/>
        <w:bottom w:val="none" w:sz="0" w:space="0" w:color="auto"/>
        <w:right w:val="none" w:sz="0" w:space="0" w:color="auto"/>
      </w:divBdr>
      <w:divsChild>
        <w:div w:id="1205023784">
          <w:marLeft w:val="0"/>
          <w:marRight w:val="0"/>
          <w:marTop w:val="0"/>
          <w:marBottom w:val="0"/>
          <w:divBdr>
            <w:top w:val="none" w:sz="0" w:space="0" w:color="auto"/>
            <w:left w:val="none" w:sz="0" w:space="0" w:color="auto"/>
            <w:bottom w:val="none" w:sz="0" w:space="0" w:color="auto"/>
            <w:right w:val="none" w:sz="0" w:space="0" w:color="auto"/>
          </w:divBdr>
          <w:divsChild>
            <w:div w:id="1598248704">
              <w:marLeft w:val="0"/>
              <w:marRight w:val="0"/>
              <w:marTop w:val="0"/>
              <w:marBottom w:val="0"/>
              <w:divBdr>
                <w:top w:val="none" w:sz="0" w:space="0" w:color="auto"/>
                <w:left w:val="none" w:sz="0" w:space="0" w:color="auto"/>
                <w:bottom w:val="none" w:sz="0" w:space="0" w:color="auto"/>
                <w:right w:val="none" w:sz="0" w:space="0" w:color="auto"/>
              </w:divBdr>
              <w:divsChild>
                <w:div w:id="132602356">
                  <w:marLeft w:val="0"/>
                  <w:marRight w:val="0"/>
                  <w:marTop w:val="0"/>
                  <w:marBottom w:val="0"/>
                  <w:divBdr>
                    <w:top w:val="none" w:sz="0" w:space="0" w:color="auto"/>
                    <w:left w:val="none" w:sz="0" w:space="0" w:color="auto"/>
                    <w:bottom w:val="none" w:sz="0" w:space="0" w:color="auto"/>
                    <w:right w:val="none" w:sz="0" w:space="0" w:color="auto"/>
                  </w:divBdr>
                  <w:divsChild>
                    <w:div w:id="1301882326">
                      <w:marLeft w:val="0"/>
                      <w:marRight w:val="0"/>
                      <w:marTop w:val="0"/>
                      <w:marBottom w:val="0"/>
                      <w:divBdr>
                        <w:top w:val="none" w:sz="0" w:space="0" w:color="auto"/>
                        <w:left w:val="none" w:sz="0" w:space="0" w:color="auto"/>
                        <w:bottom w:val="none" w:sz="0" w:space="0" w:color="auto"/>
                        <w:right w:val="none" w:sz="0" w:space="0" w:color="auto"/>
                      </w:divBdr>
                    </w:div>
                  </w:divsChild>
                </w:div>
                <w:div w:id="728959265">
                  <w:marLeft w:val="0"/>
                  <w:marRight w:val="0"/>
                  <w:marTop w:val="0"/>
                  <w:marBottom w:val="0"/>
                  <w:divBdr>
                    <w:top w:val="none" w:sz="0" w:space="0" w:color="auto"/>
                    <w:left w:val="none" w:sz="0" w:space="0" w:color="auto"/>
                    <w:bottom w:val="none" w:sz="0" w:space="0" w:color="auto"/>
                    <w:right w:val="none" w:sz="0" w:space="0" w:color="auto"/>
                  </w:divBdr>
                  <w:divsChild>
                    <w:div w:id="157384490">
                      <w:marLeft w:val="0"/>
                      <w:marRight w:val="0"/>
                      <w:marTop w:val="0"/>
                      <w:marBottom w:val="0"/>
                      <w:divBdr>
                        <w:top w:val="none" w:sz="0" w:space="0" w:color="auto"/>
                        <w:left w:val="none" w:sz="0" w:space="0" w:color="auto"/>
                        <w:bottom w:val="none" w:sz="0" w:space="0" w:color="auto"/>
                        <w:right w:val="none" w:sz="0" w:space="0" w:color="auto"/>
                      </w:divBdr>
                    </w:div>
                  </w:divsChild>
                </w:div>
                <w:div w:id="176431829">
                  <w:marLeft w:val="0"/>
                  <w:marRight w:val="0"/>
                  <w:marTop w:val="0"/>
                  <w:marBottom w:val="0"/>
                  <w:divBdr>
                    <w:top w:val="none" w:sz="0" w:space="0" w:color="auto"/>
                    <w:left w:val="none" w:sz="0" w:space="0" w:color="auto"/>
                    <w:bottom w:val="none" w:sz="0" w:space="0" w:color="auto"/>
                    <w:right w:val="none" w:sz="0" w:space="0" w:color="auto"/>
                  </w:divBdr>
                  <w:divsChild>
                    <w:div w:id="84254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028901">
      <w:bodyDiv w:val="1"/>
      <w:marLeft w:val="0"/>
      <w:marRight w:val="0"/>
      <w:marTop w:val="0"/>
      <w:marBottom w:val="0"/>
      <w:divBdr>
        <w:top w:val="none" w:sz="0" w:space="0" w:color="auto"/>
        <w:left w:val="none" w:sz="0" w:space="0" w:color="auto"/>
        <w:bottom w:val="none" w:sz="0" w:space="0" w:color="auto"/>
        <w:right w:val="none" w:sz="0" w:space="0" w:color="auto"/>
      </w:divBdr>
      <w:divsChild>
        <w:div w:id="543295191">
          <w:marLeft w:val="0"/>
          <w:marRight w:val="0"/>
          <w:marTop w:val="0"/>
          <w:marBottom w:val="0"/>
          <w:divBdr>
            <w:top w:val="none" w:sz="0" w:space="0" w:color="auto"/>
            <w:left w:val="none" w:sz="0" w:space="0" w:color="auto"/>
            <w:bottom w:val="none" w:sz="0" w:space="0" w:color="auto"/>
            <w:right w:val="none" w:sz="0" w:space="0" w:color="auto"/>
          </w:divBdr>
          <w:divsChild>
            <w:div w:id="1561668982">
              <w:marLeft w:val="0"/>
              <w:marRight w:val="0"/>
              <w:marTop w:val="0"/>
              <w:marBottom w:val="0"/>
              <w:divBdr>
                <w:top w:val="none" w:sz="0" w:space="0" w:color="auto"/>
                <w:left w:val="none" w:sz="0" w:space="0" w:color="auto"/>
                <w:bottom w:val="none" w:sz="0" w:space="0" w:color="auto"/>
                <w:right w:val="none" w:sz="0" w:space="0" w:color="auto"/>
              </w:divBdr>
              <w:divsChild>
                <w:div w:id="43733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462243">
      <w:bodyDiv w:val="1"/>
      <w:marLeft w:val="0"/>
      <w:marRight w:val="0"/>
      <w:marTop w:val="0"/>
      <w:marBottom w:val="0"/>
      <w:divBdr>
        <w:top w:val="none" w:sz="0" w:space="0" w:color="auto"/>
        <w:left w:val="none" w:sz="0" w:space="0" w:color="auto"/>
        <w:bottom w:val="none" w:sz="0" w:space="0" w:color="auto"/>
        <w:right w:val="none" w:sz="0" w:space="0" w:color="auto"/>
      </w:divBdr>
    </w:div>
    <w:div w:id="2065637880">
      <w:bodyDiv w:val="1"/>
      <w:marLeft w:val="0"/>
      <w:marRight w:val="0"/>
      <w:marTop w:val="0"/>
      <w:marBottom w:val="0"/>
      <w:divBdr>
        <w:top w:val="none" w:sz="0" w:space="0" w:color="auto"/>
        <w:left w:val="none" w:sz="0" w:space="0" w:color="auto"/>
        <w:bottom w:val="none" w:sz="0" w:space="0" w:color="auto"/>
        <w:right w:val="none" w:sz="0" w:space="0" w:color="auto"/>
      </w:divBdr>
      <w:divsChild>
        <w:div w:id="186599862">
          <w:marLeft w:val="0"/>
          <w:marRight w:val="0"/>
          <w:marTop w:val="0"/>
          <w:marBottom w:val="0"/>
          <w:divBdr>
            <w:top w:val="none" w:sz="0" w:space="0" w:color="auto"/>
            <w:left w:val="none" w:sz="0" w:space="0" w:color="auto"/>
            <w:bottom w:val="none" w:sz="0" w:space="0" w:color="auto"/>
            <w:right w:val="none" w:sz="0" w:space="0" w:color="auto"/>
          </w:divBdr>
          <w:divsChild>
            <w:div w:id="383338845">
              <w:marLeft w:val="0"/>
              <w:marRight w:val="0"/>
              <w:marTop w:val="0"/>
              <w:marBottom w:val="0"/>
              <w:divBdr>
                <w:top w:val="none" w:sz="0" w:space="0" w:color="auto"/>
                <w:left w:val="none" w:sz="0" w:space="0" w:color="auto"/>
                <w:bottom w:val="none" w:sz="0" w:space="0" w:color="auto"/>
                <w:right w:val="none" w:sz="0" w:space="0" w:color="auto"/>
              </w:divBdr>
              <w:divsChild>
                <w:div w:id="104336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16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325924/" TargetMode="External"/><Relationship Id="rId18" Type="http://schemas.openxmlformats.org/officeDocument/2006/relationships/hyperlink" Target="https://www.gov.uk/data-protection#:~:text=Under%20the%20Data%20Protection%20Act" TargetMode="External"/><Relationship Id="rId26" Type="http://schemas.openxmlformats.org/officeDocument/2006/relationships/hyperlink" Target="https://www.tandfonline.com/doi/full/10.1080/13603116.2017.1412506" TargetMode="External"/><Relationship Id="rId39" Type="http://schemas.openxmlformats.org/officeDocument/2006/relationships/theme" Target="theme/theme1.xml"/><Relationship Id="rId21" Type="http://schemas.openxmlformats.org/officeDocument/2006/relationships/hyperlink" Target="https://userresearch.blog.gov.uk/2018/11/20/making-research-safer-for-everyone-involved/" TargetMode="External"/><Relationship Id="rId34" Type="http://schemas.openxmlformats.org/officeDocument/2006/relationships/hyperlink" Target="https://www.uwtsd.ac.uk/research/research-integrity-and-ethics" TargetMode="External"/><Relationship Id="rId7" Type="http://schemas.openxmlformats.org/officeDocument/2006/relationships/hyperlink" Target="https://www.gov.uk/government/publications/management-of-risk-in-government-framework/management-of-risk-in-government-summary" TargetMode="External"/><Relationship Id="rId12" Type="http://schemas.openxmlformats.org/officeDocument/2006/relationships/hyperlink" Target="https://user-research.education.gov.uk/guidance/ethics-and-safeguarding/research-with-children-and-young-people" TargetMode="External"/><Relationship Id="rId17" Type="http://schemas.openxmlformats.org/officeDocument/2006/relationships/hyperlink" Target="https://www.gov.uk/service-manual/user-research/managing-user-research-data-participant-privacy" TargetMode="External"/><Relationship Id="rId25" Type="http://schemas.openxmlformats.org/officeDocument/2006/relationships/hyperlink" Target="https://languages.oup.com/google-dictionary-en/" TargetMode="External"/><Relationship Id="rId33" Type="http://schemas.openxmlformats.org/officeDocument/2006/relationships/hyperlink" Target="https://www.ncbi.nlm.nih.gov/books/NBK470395/#:~:text=Qualitative%20research%20is%20a%20typ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book/10.1007/978-3-319-68966-1" TargetMode="External"/><Relationship Id="rId20" Type="http://schemas.openxmlformats.org/officeDocument/2006/relationships/hyperlink" Target="https://phw.nhs.wales/publications/publications1/digital-technology-and-health-inequalities-a-scoping-review/#:~:text=technologies%20suggests%20that%20gaps%20in,in%20access%20and%20use%20persist%3A&amp;text=People%20living%20in%20rural%20areas,%2C%20and%20slower%2C%20internet%20infrastructure" TargetMode="External"/><Relationship Id="rId29" Type="http://schemas.openxmlformats.org/officeDocument/2006/relationships/hyperlink" Target="https://www.rgs.org/schools/resources-for-schools/sampling-techniqu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16/" TargetMode="External"/><Relationship Id="rId24" Type="http://schemas.openxmlformats.org/officeDocument/2006/relationships/hyperlink" Target="https://learning.nspcc.org.uk/research-resources/briefings/research-with-children-ethics-safety-promoting-inclusion" TargetMode="External"/><Relationship Id="rId32" Type="http://schemas.openxmlformats.org/officeDocument/2006/relationships/hyperlink" Target="https://d1wqtxts1xzle7.cloudfront.net/58765080/Pros_and_cons_of_sampling-libre.pdf?1554136080=&amp;response-content-disposition=inline%3B+filename%3DImpact_Factor_5_2_IJAR.pdf&amp;Expires=1715364276&amp;Signature=RDcwLZzU5DpakfJJ5KkhSZ4-ic7a5sUhuE56sk0VDKhebC4kHk47Q~7WEBCOU3bScs3gsnjpYH-kmilQhiOr6gLiOe45bZ6r-r9d39NiTH4Er7022mFyyZW~txzIUjAJbTU8dZf~Fc7S~bqw6XGCRTTo09E-Z6S3tsFQVSRL6~fO-tSWsU~TfHV8ZSyWhHZ7MD0ft5mQxkReLzmuUcWK2NDfkPcbB~qscY-2wRlbRv4Ej-iJ5-ZCZ52H9qOW7KYmaEi9DvMDaGM4Bah2K4Wp84brIozfAs98z-dYopMe9ft~nLDif6b-oN30UlXcxEDPGL4xmZcCBS6~IQlMKMSnYw__&amp;Key-Pair-Id=APKAJLOHF5GGSLRBV4ZA"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mc-uk.org/-/media/documents/Good_practice_in_research_and_consent_to_research.pdf_58834843.pdf" TargetMode="External"/><Relationship Id="rId23" Type="http://schemas.openxmlformats.org/officeDocument/2006/relationships/hyperlink" Target="https://www.researchgate.net/publication/370838199_Ethical_Considerations_in_Qualitative_Research_Summary_Guidelines_for_Novice_Social_Science_Researchers#:~:text=These%20include%20ethics%20of%20respect,research%2C%20and%20issues%20of%20translation" TargetMode="External"/><Relationship Id="rId28" Type="http://schemas.openxmlformats.org/officeDocument/2006/relationships/hyperlink" Target="http://www.rgs.org" TargetMode="External"/><Relationship Id="rId36" Type="http://schemas.openxmlformats.org/officeDocument/2006/relationships/header" Target="header1.xml"/><Relationship Id="rId10" Type="http://schemas.openxmlformats.org/officeDocument/2006/relationships/hyperlink" Target="https://www.cypcs.org.uk/rights/uncrc/articles/article-12/" TargetMode="External"/><Relationship Id="rId19" Type="http://schemas.openxmlformats.org/officeDocument/2006/relationships/hyperlink" Target="https://ec.europa.eu/info/funding-tenders/opportunities/docs/2021-2027/horizon/guidance/ethics-and-data-protection_he_en.pdf" TargetMode="External"/><Relationship Id="rId31" Type="http://schemas.openxmlformats.org/officeDocument/2006/relationships/hyperlink" Target="https://www.bmj.com/content/351/bmj.h4672.full.pdf+html" TargetMode="External"/><Relationship Id="rId4" Type="http://schemas.openxmlformats.org/officeDocument/2006/relationships/webSettings" Target="webSettings.xml"/><Relationship Id="rId9" Type="http://schemas.openxmlformats.org/officeDocument/2006/relationships/hyperlink" Target="https://doi.org/10.3946/kjme.2017.53" TargetMode="External"/><Relationship Id="rId14" Type="http://schemas.openxmlformats.org/officeDocument/2006/relationships/hyperlink" Target="https://journals.lww.com/dcrjournal/fulltext/2018/01000/the_hawthorne_effect_revisited.3.aspx" TargetMode="External"/><Relationship Id="rId22" Type="http://schemas.openxmlformats.org/officeDocument/2006/relationships/hyperlink" Target="https://www.froebel.org.uk/uploads/documents/FT_Observing-young-children_Pamphlet_INTERACTIVE_REV-2.pdf" TargetMode="External"/><Relationship Id="rId27" Type="http://schemas.openxmlformats.org/officeDocument/2006/relationships/hyperlink" Target="https://doi.org/10.1016/j.dr.2018.05.006" TargetMode="External"/><Relationship Id="rId30" Type="http://schemas.openxmlformats.org/officeDocument/2006/relationships/hyperlink" Target="https://www.unaids.org/sites/default/files/sub_landing/files/10_4-Intro-to-triangulation-MEF.pdf" TargetMode="External"/><Relationship Id="rId35" Type="http://schemas.openxmlformats.org/officeDocument/2006/relationships/hyperlink" Target="https://www.jstor.org/stable/26513583" TargetMode="External"/><Relationship Id="rId8" Type="http://schemas.openxmlformats.org/officeDocument/2006/relationships/hyperlink" Target="http://onf.ons.org/onf/41/5/use-triangulation-qualitative-research"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1573</TotalTime>
  <Pages>16</Pages>
  <Words>6691</Words>
  <Characters>38142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1543</cp:revision>
  <dcterms:created xsi:type="dcterms:W3CDTF">2024-05-04T15:49:00Z</dcterms:created>
  <dcterms:modified xsi:type="dcterms:W3CDTF">2024-05-25T12:59:00Z</dcterms:modified>
</cp:coreProperties>
</file>