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80154" w:rsidRPr="00871248" w:rsidRDefault="00380154" w:rsidP="00871248">
      <w:pPr>
        <w:spacing w:line="360" w:lineRule="auto"/>
        <w:jc w:val="center"/>
        <w:rPr>
          <w:rFonts w:cs="Times New Roman"/>
          <w:b/>
          <w:szCs w:val="24"/>
        </w:rPr>
      </w:pPr>
      <w:bookmarkStart w:id="0" w:name="_GoBack"/>
      <w:bookmarkEnd w:id="0"/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40"/>
          <w:szCs w:val="40"/>
        </w:rPr>
      </w:pPr>
    </w:p>
    <w:p w:rsidR="00380154" w:rsidRPr="00A20D4E" w:rsidRDefault="00380154" w:rsidP="00380154">
      <w:pPr>
        <w:spacing w:line="276" w:lineRule="auto"/>
        <w:jc w:val="center"/>
        <w:rPr>
          <w:rFonts w:cs="Times New Roman"/>
          <w:b/>
          <w:sz w:val="40"/>
          <w:szCs w:val="40"/>
        </w:rPr>
      </w:pPr>
      <w:r w:rsidRPr="00A20D4E">
        <w:rPr>
          <w:rFonts w:cs="Times New Roman"/>
          <w:b/>
          <w:sz w:val="40"/>
          <w:szCs w:val="40"/>
        </w:rPr>
        <w:t xml:space="preserve">BA (Hons) International Hotel Management </w:t>
      </w: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Module Name- International Meetings Management for the Hotel Industry</w:t>
      </w: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Module Code - BMIH6007</w:t>
      </w: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Title: Feasibility Plan for an International Meeting.</w:t>
      </w:r>
    </w:p>
    <w:p w:rsidR="00380154" w:rsidRDefault="00380154" w:rsidP="00380154">
      <w:pPr>
        <w:spacing w:line="276" w:lineRule="auto"/>
        <w:jc w:val="center"/>
        <w:rPr>
          <w:rFonts w:cs="Times New Roman"/>
          <w:sz w:val="28"/>
          <w:szCs w:val="28"/>
        </w:rPr>
      </w:pP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 xml:space="preserve">Student Name:  </w:t>
      </w:r>
      <w:proofErr w:type="spellStart"/>
      <w:r>
        <w:rPr>
          <w:rFonts w:cs="Times New Roman"/>
          <w:b/>
          <w:sz w:val="28"/>
          <w:szCs w:val="28"/>
        </w:rPr>
        <w:t>Saiyful</w:t>
      </w:r>
      <w:proofErr w:type="spellEnd"/>
      <w:r>
        <w:rPr>
          <w:rFonts w:cs="Times New Roman"/>
          <w:b/>
          <w:sz w:val="28"/>
          <w:szCs w:val="28"/>
        </w:rPr>
        <w:t xml:space="preserve"> </w:t>
      </w:r>
      <w:proofErr w:type="spellStart"/>
      <w:r>
        <w:rPr>
          <w:rFonts w:cs="Times New Roman"/>
          <w:b/>
          <w:sz w:val="28"/>
          <w:szCs w:val="28"/>
        </w:rPr>
        <w:t>Alam</w:t>
      </w:r>
      <w:proofErr w:type="spellEnd"/>
      <w:r>
        <w:rPr>
          <w:rFonts w:cs="Times New Roman"/>
          <w:b/>
          <w:sz w:val="28"/>
          <w:szCs w:val="28"/>
        </w:rPr>
        <w:t xml:space="preserve"> Chowdhury</w:t>
      </w:r>
    </w:p>
    <w:p w:rsidR="00380154" w:rsidRDefault="00380154" w:rsidP="00380154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Student ID: 2132062</w:t>
      </w: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Lecturer Name: Kathryn Flynn</w:t>
      </w: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</w:p>
    <w:p w:rsidR="00380154" w:rsidRDefault="00380154" w:rsidP="00380154">
      <w:pPr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lastRenderedPageBreak/>
        <w:t>Slide-1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5DC85F05" wp14:editId="6AF225DF">
            <wp:extent cx="5731510" cy="3223895"/>
            <wp:effectExtent l="0" t="0" r="2540" b="0"/>
            <wp:docPr id="1300858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85808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Slide-2</w:t>
      </w:r>
    </w:p>
    <w:p w:rsidR="00380154" w:rsidRPr="00AB4B93" w:rsidRDefault="00380154" w:rsidP="00380154">
      <w:pPr>
        <w:jc w:val="center"/>
        <w:rPr>
          <w:b/>
          <w:bCs/>
        </w:rPr>
      </w:pP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66A3BACB" wp14:editId="3241F568">
            <wp:extent cx="5731510" cy="3223895"/>
            <wp:effectExtent l="0" t="0" r="2540" b="0"/>
            <wp:docPr id="21258204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82049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Slide-3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277073B2" wp14:editId="20133022">
            <wp:extent cx="5731510" cy="3223895"/>
            <wp:effectExtent l="0" t="0" r="2540" b="0"/>
            <wp:docPr id="11816578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65788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Slide- 4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1B2A523C" wp14:editId="41A17F05">
            <wp:extent cx="5731510" cy="3223895"/>
            <wp:effectExtent l="0" t="0" r="2540" b="0"/>
            <wp:docPr id="8377672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76724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Slide-5</w:t>
      </w: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6B92B7A2" wp14:editId="769BB35D">
            <wp:extent cx="5731510" cy="3223895"/>
            <wp:effectExtent l="0" t="0" r="2540" b="0"/>
            <wp:docPr id="3317470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74701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Slide- 6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4E3CFE2E" wp14:editId="14F00D3F">
            <wp:extent cx="5731510" cy="3223895"/>
            <wp:effectExtent l="0" t="0" r="2540" b="0"/>
            <wp:docPr id="1918873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8733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Slide- 7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5838D7E4" wp14:editId="17BF33E7">
            <wp:extent cx="5731510" cy="3223895"/>
            <wp:effectExtent l="0" t="0" r="2540" b="0"/>
            <wp:docPr id="1512198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1988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Slide- 8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1D36D1E1" wp14:editId="5B1E579D">
            <wp:extent cx="5731510" cy="3223895"/>
            <wp:effectExtent l="0" t="0" r="2540" b="0"/>
            <wp:docPr id="21122681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268115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lastRenderedPageBreak/>
        <w:t>Slide- 9</w:t>
      </w: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361408B0" wp14:editId="399E1BEF">
            <wp:extent cx="5731510" cy="3223895"/>
            <wp:effectExtent l="0" t="0" r="2540" b="0"/>
            <wp:docPr id="15910956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09560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Pr="00AB4B93" w:rsidRDefault="00380154" w:rsidP="00380154">
      <w:pPr>
        <w:jc w:val="center"/>
        <w:rPr>
          <w:b/>
          <w:bCs/>
          <w:sz w:val="28"/>
          <w:szCs w:val="28"/>
        </w:rPr>
      </w:pPr>
      <w:r w:rsidRPr="00AB4B93">
        <w:rPr>
          <w:b/>
          <w:bCs/>
          <w:sz w:val="28"/>
          <w:szCs w:val="28"/>
        </w:rPr>
        <w:t>Slide- 10</w:t>
      </w:r>
    </w:p>
    <w:p w:rsidR="00380154" w:rsidRDefault="00380154" w:rsidP="00380154">
      <w:pPr>
        <w:jc w:val="center"/>
      </w:pPr>
      <w:r>
        <w:rPr>
          <w:noProof/>
          <w:lang w:eastAsia="en-GB"/>
          <w14:ligatures w14:val="standardContextual"/>
        </w:rPr>
        <w:drawing>
          <wp:inline distT="0" distB="0" distL="0" distR="0" wp14:anchorId="01A26B0E" wp14:editId="4EF1B9A6">
            <wp:extent cx="5731510" cy="3223895"/>
            <wp:effectExtent l="0" t="0" r="2540" b="0"/>
            <wp:docPr id="19606770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677014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0154" w:rsidRDefault="00380154" w:rsidP="00380154">
      <w:pPr>
        <w:jc w:val="center"/>
      </w:pPr>
    </w:p>
    <w:p w:rsidR="00380154" w:rsidRDefault="00380154" w:rsidP="00380154">
      <w:pPr>
        <w:jc w:val="center"/>
      </w:pPr>
    </w:p>
    <w:p w:rsidR="00380154" w:rsidRDefault="00380154" w:rsidP="00380154"/>
    <w:p w:rsidR="00380154" w:rsidRPr="00AB4B93" w:rsidRDefault="00380154" w:rsidP="00380154">
      <w:pPr>
        <w:jc w:val="left"/>
        <w:rPr>
          <w:b/>
          <w:bCs/>
        </w:rPr>
      </w:pPr>
      <w:r w:rsidRPr="00AB4B93">
        <w:rPr>
          <w:b/>
          <w:bCs/>
        </w:rPr>
        <w:t>References: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Allen, J. (2012) </w:t>
      </w:r>
      <w:r w:rsidRPr="00AB4B93">
        <w:rPr>
          <w:i/>
          <w:iCs/>
          <w:lang w:val="en-US"/>
        </w:rPr>
        <w:t xml:space="preserve">The business of event planning: behind-the-scenes secrets of successful special events. </w:t>
      </w:r>
      <w:r w:rsidRPr="00AB4B93">
        <w:rPr>
          <w:lang w:val="en-US"/>
        </w:rPr>
        <w:t>John Wiley &amp; Sons.</w:t>
      </w:r>
      <w:r w:rsidRPr="00AB4B93">
        <w:rPr>
          <w:lang w:val="en-US"/>
        </w:rPr>
        <w:tab/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Allen, J., Harris, R. and </w:t>
      </w:r>
      <w:proofErr w:type="spellStart"/>
      <w:r w:rsidRPr="00AB4B93">
        <w:rPr>
          <w:lang w:val="en-US"/>
        </w:rPr>
        <w:t>Jago</w:t>
      </w:r>
      <w:proofErr w:type="spellEnd"/>
      <w:r w:rsidRPr="00AB4B93">
        <w:rPr>
          <w:lang w:val="en-US"/>
        </w:rPr>
        <w:t>, L. (2022) Festival &amp; special event management. John Wiley &amp; Sons.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Allen, J., Harris, R. and </w:t>
      </w:r>
      <w:proofErr w:type="spellStart"/>
      <w:r w:rsidRPr="00AB4B93">
        <w:rPr>
          <w:lang w:val="en-US"/>
        </w:rPr>
        <w:t>Jago</w:t>
      </w:r>
      <w:proofErr w:type="spellEnd"/>
      <w:r w:rsidRPr="00AB4B93">
        <w:rPr>
          <w:lang w:val="en-US"/>
        </w:rPr>
        <w:t>, L. (2022) Festival &amp; special event management. John Wiley &amp; Sons.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Anas</w:t>
      </w:r>
      <w:proofErr w:type="spellEnd"/>
      <w:r w:rsidRPr="00AB4B93">
        <w:rPr>
          <w:lang w:val="en-US"/>
        </w:rPr>
        <w:t xml:space="preserve">, M.S., </w:t>
      </w:r>
      <w:proofErr w:type="spellStart"/>
      <w:r w:rsidRPr="00AB4B93">
        <w:rPr>
          <w:lang w:val="en-US"/>
        </w:rPr>
        <w:t>Maddiah</w:t>
      </w:r>
      <w:proofErr w:type="spellEnd"/>
      <w:r w:rsidRPr="00AB4B93">
        <w:rPr>
          <w:lang w:val="en-US"/>
        </w:rPr>
        <w:t xml:space="preserve">, N.A., Noor </w:t>
      </w:r>
      <w:proofErr w:type="spellStart"/>
      <w:r w:rsidRPr="00AB4B93">
        <w:rPr>
          <w:lang w:val="en-US"/>
        </w:rPr>
        <w:t>Eizamly</w:t>
      </w:r>
      <w:proofErr w:type="spellEnd"/>
      <w:r w:rsidRPr="00AB4B93">
        <w:rPr>
          <w:lang w:val="en-US"/>
        </w:rPr>
        <w:t xml:space="preserve">, N.U.E., </w:t>
      </w:r>
      <w:proofErr w:type="spellStart"/>
      <w:r w:rsidRPr="00AB4B93">
        <w:rPr>
          <w:lang w:val="en-US"/>
        </w:rPr>
        <w:t>Sulaiman</w:t>
      </w:r>
      <w:proofErr w:type="spellEnd"/>
      <w:r w:rsidRPr="00AB4B93">
        <w:rPr>
          <w:lang w:val="en-US"/>
        </w:rPr>
        <w:t>, N.A. and Wee, H. (2020) Key success factors toward MICE industry: A systematic literature review. Journal of Tourism, Hospitality &amp; Culinary Arts (JTHCA), 12(1), pp.1-34.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Banu</w:t>
      </w:r>
      <w:proofErr w:type="spellEnd"/>
      <w:r w:rsidRPr="00AB4B93">
        <w:rPr>
          <w:lang w:val="en-US"/>
        </w:rPr>
        <w:t>, A. (2016) MICE</w:t>
      </w:r>
      <w:proofErr w:type="gramStart"/>
      <w:r w:rsidRPr="00AB4B93">
        <w:rPr>
          <w:lang w:val="en-US"/>
        </w:rPr>
        <w:t>–‘</w:t>
      </w:r>
      <w:proofErr w:type="gramEnd"/>
      <w:r w:rsidRPr="00AB4B93">
        <w:rPr>
          <w:lang w:val="en-US"/>
        </w:rPr>
        <w:t>future for business tourism’. International Journal of Advanced Multidisciplinary Research, 3(2), pp.63-66.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Burleson, B.R. (2017) Constructivism: A general theory of communication skill. Explaining communication: Contemporary theories and exemplars, pp.105-128.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Carlsen</w:t>
      </w:r>
      <w:proofErr w:type="spellEnd"/>
      <w:r w:rsidRPr="00AB4B93">
        <w:rPr>
          <w:lang w:val="en-US"/>
        </w:rPr>
        <w:t xml:space="preserve">, J. and </w:t>
      </w:r>
      <w:proofErr w:type="spellStart"/>
      <w:r w:rsidRPr="00AB4B93">
        <w:rPr>
          <w:lang w:val="en-US"/>
        </w:rPr>
        <w:t>Andersson</w:t>
      </w:r>
      <w:proofErr w:type="spellEnd"/>
      <w:r w:rsidRPr="00AB4B93">
        <w:rPr>
          <w:lang w:val="en-US"/>
        </w:rPr>
        <w:t xml:space="preserve">, T.D. (2011) Strategic SWOT analysis of public, private and not‐for‐profit festival </w:t>
      </w:r>
      <w:proofErr w:type="spellStart"/>
      <w:r w:rsidRPr="00AB4B93">
        <w:rPr>
          <w:lang w:val="en-US"/>
        </w:rPr>
        <w:t>organisations</w:t>
      </w:r>
      <w:proofErr w:type="spellEnd"/>
      <w:r w:rsidRPr="00AB4B93">
        <w:rPr>
          <w:lang w:val="en-US"/>
        </w:rPr>
        <w:t>. International Journal of Event and Festival Management, 2(1), pp.83-97.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Dwyer, L. and Forsyth, P. (2017) Impacts and benefits of MICE tourism: A framework for analysis. Tourism Economics, 3(1), pp.21-38.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Fosher</w:t>
      </w:r>
      <w:proofErr w:type="spellEnd"/>
      <w:r w:rsidRPr="00AB4B93">
        <w:rPr>
          <w:lang w:val="en-US"/>
        </w:rPr>
        <w:t>, H. (2018) Understanding the Marketing and Management of trails using PESTEL Analysis. Doctoral dissertation, University of New Hampshire.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Getz, D. (2013) Event tourism: concepts, international case studies, and research. Cognizant Communication Corporation.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  <w:rPr>
          <w:lang w:val="en-US"/>
        </w:rPr>
      </w:pPr>
      <w:proofErr w:type="spellStart"/>
      <w:r w:rsidRPr="00AB4B93">
        <w:rPr>
          <w:lang w:val="en-US"/>
        </w:rPr>
        <w:t>Gurl</w:t>
      </w:r>
      <w:proofErr w:type="spellEnd"/>
      <w:r w:rsidRPr="00AB4B93">
        <w:rPr>
          <w:lang w:val="en-US"/>
        </w:rPr>
        <w:t>, E., 2017. SWOT analysis: A theoretical review.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Holiday inn Birmingham City Centre. Available at: https://www.hibirmingham.co.uk/ (Accessed: 26 April 2024).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Jamil, J. (2023) PESTLE Analysis and Sustainable Event Marketing-Evidences from Mount </w:t>
      </w:r>
      <w:proofErr w:type="spellStart"/>
      <w:r w:rsidRPr="00AB4B93">
        <w:rPr>
          <w:lang w:val="en-US"/>
        </w:rPr>
        <w:t>Kinabalu</w:t>
      </w:r>
      <w:proofErr w:type="spellEnd"/>
      <w:r w:rsidRPr="00AB4B93">
        <w:rPr>
          <w:lang w:val="en-US"/>
        </w:rPr>
        <w:t xml:space="preserve"> International </w:t>
      </w:r>
      <w:proofErr w:type="spellStart"/>
      <w:r w:rsidRPr="00AB4B93">
        <w:rPr>
          <w:lang w:val="en-US"/>
        </w:rPr>
        <w:t>Climbathon</w:t>
      </w:r>
      <w:proofErr w:type="spellEnd"/>
      <w:r w:rsidRPr="00AB4B93">
        <w:rPr>
          <w:lang w:val="en-US"/>
        </w:rPr>
        <w:t xml:space="preserve"> Destination, Borneo. Journal of Event, Travel and Tour Management, pp.1-18.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Ladkin</w:t>
      </w:r>
      <w:proofErr w:type="spellEnd"/>
      <w:r w:rsidRPr="00AB4B93">
        <w:rPr>
          <w:lang w:val="en-US"/>
        </w:rPr>
        <w:t>, A. (2016) Conference tourism–MICE market and business tourism. Tourism business frontiers (pp. 56-66). Routledge.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lastRenderedPageBreak/>
        <w:t>Liberato</w:t>
      </w:r>
      <w:proofErr w:type="spellEnd"/>
      <w:r w:rsidRPr="00AB4B93">
        <w:rPr>
          <w:lang w:val="en-US"/>
        </w:rPr>
        <w:t xml:space="preserve">, D., Costa, E., </w:t>
      </w:r>
      <w:proofErr w:type="spellStart"/>
      <w:r w:rsidRPr="00AB4B93">
        <w:rPr>
          <w:lang w:val="en-US"/>
        </w:rPr>
        <w:t>Barradas</w:t>
      </w:r>
      <w:proofErr w:type="spellEnd"/>
      <w:r w:rsidRPr="00AB4B93">
        <w:rPr>
          <w:lang w:val="en-US"/>
        </w:rPr>
        <w:t xml:space="preserve">, I., </w:t>
      </w:r>
      <w:proofErr w:type="spellStart"/>
      <w:r w:rsidRPr="00AB4B93">
        <w:rPr>
          <w:lang w:val="en-US"/>
        </w:rPr>
        <w:t>Liberato</w:t>
      </w:r>
      <w:proofErr w:type="spellEnd"/>
      <w:r w:rsidRPr="00AB4B93">
        <w:rPr>
          <w:lang w:val="en-US"/>
        </w:rPr>
        <w:t>, P. and Ribeiro, J. (2023) Events’ Tourism and Hospitality Marketing. International Conference on Tourism, Technology and Systems (pp. 483-493). Singapore: Springer Nature Singapore.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Princy</w:t>
      </w:r>
      <w:proofErr w:type="spellEnd"/>
      <w:r w:rsidRPr="00AB4B93">
        <w:rPr>
          <w:lang w:val="en-US"/>
        </w:rPr>
        <w:t xml:space="preserve"> A. J.  (2021) How does the mice industry function? How Does the MICE Industry Contribute to the Growth of a Business or </w:t>
      </w:r>
      <w:proofErr w:type="gramStart"/>
      <w:r w:rsidRPr="00AB4B93">
        <w:rPr>
          <w:lang w:val="en-US"/>
        </w:rPr>
        <w:t>Organization?.</w:t>
      </w:r>
      <w:proofErr w:type="gramEnd"/>
      <w:r w:rsidRPr="00AB4B93">
        <w:rPr>
          <w:lang w:val="en-US"/>
        </w:rPr>
        <w:t xml:space="preserve"> Research Dive. Available at: https://www.researchdive.com/blog/how-does-the-mice-industry-(Accessed: 26 April 2024).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Rahman, S. and Mishra, A. (2023) PESTEL Theory. SAGE Publications, Inc.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Spencer, J.P. and </w:t>
      </w:r>
      <w:proofErr w:type="spellStart"/>
      <w:r w:rsidRPr="00AB4B93">
        <w:rPr>
          <w:lang w:val="en-US"/>
        </w:rPr>
        <w:t>Bavuma</w:t>
      </w:r>
      <w:proofErr w:type="spellEnd"/>
      <w:r w:rsidRPr="00AB4B93">
        <w:rPr>
          <w:lang w:val="en-US"/>
        </w:rPr>
        <w:t xml:space="preserve">, Z. (2018) How important are mice to the tourism </w:t>
      </w:r>
      <w:proofErr w:type="gramStart"/>
      <w:r w:rsidRPr="00AB4B93">
        <w:rPr>
          <w:lang w:val="en-US"/>
        </w:rPr>
        <w:t>economy?.</w:t>
      </w:r>
      <w:proofErr w:type="gramEnd"/>
      <w:r w:rsidRPr="00AB4B93">
        <w:rPr>
          <w:lang w:val="en-US"/>
        </w:rPr>
        <w:t xml:space="preserve"> The Business and Management Review, 9(4), pp.125-143.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Straková</w:t>
      </w:r>
      <w:proofErr w:type="spellEnd"/>
      <w:r w:rsidRPr="00AB4B93">
        <w:rPr>
          <w:lang w:val="en-US"/>
        </w:rPr>
        <w:t xml:space="preserve">, J., </w:t>
      </w:r>
      <w:proofErr w:type="spellStart"/>
      <w:r w:rsidRPr="00AB4B93">
        <w:rPr>
          <w:lang w:val="en-US"/>
        </w:rPr>
        <w:t>Pártlová</w:t>
      </w:r>
      <w:proofErr w:type="spellEnd"/>
      <w:r w:rsidRPr="00AB4B93">
        <w:rPr>
          <w:lang w:val="en-US"/>
        </w:rPr>
        <w:t xml:space="preserve">, P., </w:t>
      </w:r>
      <w:proofErr w:type="spellStart"/>
      <w:r w:rsidRPr="00AB4B93">
        <w:rPr>
          <w:lang w:val="en-US"/>
        </w:rPr>
        <w:t>Dobrovič</w:t>
      </w:r>
      <w:proofErr w:type="spellEnd"/>
      <w:r w:rsidRPr="00AB4B93">
        <w:rPr>
          <w:lang w:val="en-US"/>
        </w:rPr>
        <w:t xml:space="preserve">, J. and </w:t>
      </w:r>
      <w:proofErr w:type="spellStart"/>
      <w:r w:rsidRPr="00AB4B93">
        <w:rPr>
          <w:lang w:val="en-US"/>
        </w:rPr>
        <w:t>Váchal</w:t>
      </w:r>
      <w:proofErr w:type="spellEnd"/>
      <w:r w:rsidRPr="00AB4B93">
        <w:rPr>
          <w:lang w:val="en-US"/>
        </w:rPr>
        <w:t>, J. (2018) Situational analysis and its role in the process of strategic business management. Polish Journal of Management Studies, 18.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>Wilson, R. (2017) Event finance. Events Management (pp. 132-157). Routledge.</w:t>
      </w:r>
    </w:p>
    <w:p w:rsidR="00380154" w:rsidRPr="00AB4B93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r w:rsidRPr="00AB4B93">
        <w:rPr>
          <w:lang w:val="en-US"/>
        </w:rPr>
        <w:t xml:space="preserve">Wood, E.H. (2019) Evaluating event marketing: Experience or </w:t>
      </w:r>
      <w:proofErr w:type="gramStart"/>
      <w:r w:rsidRPr="00AB4B93">
        <w:rPr>
          <w:lang w:val="en-US"/>
        </w:rPr>
        <w:t>outcome?.</w:t>
      </w:r>
      <w:proofErr w:type="gramEnd"/>
      <w:r w:rsidRPr="00AB4B93">
        <w:rPr>
          <w:lang w:val="en-US"/>
        </w:rPr>
        <w:t xml:space="preserve"> Journal of Promotion Management, 15(1-2), pp.247-268.</w:t>
      </w:r>
    </w:p>
    <w:p w:rsidR="00380154" w:rsidRDefault="00380154" w:rsidP="00380154">
      <w:pPr>
        <w:pStyle w:val="ListParagraph"/>
        <w:numPr>
          <w:ilvl w:val="0"/>
          <w:numId w:val="1"/>
        </w:numPr>
        <w:spacing w:line="360" w:lineRule="auto"/>
        <w:jc w:val="left"/>
      </w:pPr>
      <w:proofErr w:type="spellStart"/>
      <w:r w:rsidRPr="00AB4B93">
        <w:rPr>
          <w:lang w:val="en-US"/>
        </w:rPr>
        <w:t>Yaxley</w:t>
      </w:r>
      <w:proofErr w:type="spellEnd"/>
      <w:r w:rsidRPr="00AB4B93">
        <w:rPr>
          <w:lang w:val="en-US"/>
        </w:rPr>
        <w:t>, H. (2017) Situational analysis. The Public Relations Strategic Toolkit (pp. 63-77). Routledge</w:t>
      </w:r>
    </w:p>
    <w:p w:rsidR="00161A64" w:rsidRPr="00380154" w:rsidRDefault="00161A64" w:rsidP="00380154">
      <w:pPr>
        <w:spacing w:line="360" w:lineRule="auto"/>
        <w:rPr>
          <w:szCs w:val="24"/>
        </w:rPr>
      </w:pPr>
    </w:p>
    <w:sectPr w:rsidR="00161A64" w:rsidRPr="003801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0631CB"/>
    <w:multiLevelType w:val="hybridMultilevel"/>
    <w:tmpl w:val="F2761E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0154"/>
    <w:rsid w:val="00161A64"/>
    <w:rsid w:val="00380154"/>
    <w:rsid w:val="00871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FE61D9-E2EA-4B9F-B570-19EA093CC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80154"/>
    <w:pPr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015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5.png"/><Relationship Id="rId18" Type="http://schemas.openxmlformats.org/officeDocument/2006/relationships/image" Target="media/image14.sv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image" Target="media/image2.png"/><Relationship Id="rId12" Type="http://schemas.openxmlformats.org/officeDocument/2006/relationships/image" Target="media/image8.svg"/><Relationship Id="rId17" Type="http://schemas.openxmlformats.org/officeDocument/2006/relationships/image" Target="media/image7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4.png"/><Relationship Id="rId24" Type="http://schemas.openxmlformats.org/officeDocument/2006/relationships/image" Target="media/image20.sv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0.png"/><Relationship Id="rId10" Type="http://schemas.openxmlformats.org/officeDocument/2006/relationships/image" Target="media/image6.svg"/><Relationship Id="rId19" Type="http://schemas.openxmlformats.org/officeDocument/2006/relationships/image" Target="media/image8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10.svg"/><Relationship Id="rId22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528</Words>
  <Characters>3014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2024-05-07T08:43:00Z</dcterms:created>
  <dcterms:modified xsi:type="dcterms:W3CDTF">2024-05-07T08:57:00Z</dcterms:modified>
</cp:coreProperties>
</file>