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color w:val="4472C4" w:themeColor="accent1"/>
        </w:rPr>
        <w:id w:val="1033853311"/>
        <w:docPartObj>
          <w:docPartGallery w:val="Cover Pages"/>
          <w:docPartUnique/>
        </w:docPartObj>
      </w:sdtPr>
      <w:sdtEndPr>
        <w:rPr>
          <w:rFonts w:ascii="Times New Roman" w:hAnsi="Times New Roman" w:cs="Times New Roman"/>
          <w:b/>
          <w:bCs/>
          <w:color w:val="auto"/>
          <w:sz w:val="24"/>
          <w:szCs w:val="24"/>
        </w:rPr>
      </w:sdtEndPr>
      <w:sdtContent>
        <w:p w14:paraId="0BA06D0B" w14:textId="4EBE72FB" w:rsidR="008F6EE9" w:rsidRDefault="00646EBC" w:rsidP="008F6EE9">
          <w:pPr>
            <w:rPr>
              <w:b/>
            </w:rPr>
          </w:pPr>
          <w:r>
            <w:rPr>
              <w:noProof/>
              <w:color w:val="4472C4" w:themeColor="accent1"/>
            </w:rPr>
            <w:drawing>
              <wp:inline distT="0" distB="0" distL="0" distR="0" wp14:anchorId="3F2875AF" wp14:editId="6DD7708D">
                <wp:extent cx="2139315" cy="213931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39315" cy="2139315"/>
                        </a:xfrm>
                        <a:prstGeom prst="rect">
                          <a:avLst/>
                        </a:prstGeom>
                        <a:noFill/>
                        <a:ln>
                          <a:noFill/>
                        </a:ln>
                      </pic:spPr>
                    </pic:pic>
                  </a:graphicData>
                </a:graphic>
              </wp:inline>
            </w:drawing>
          </w:r>
          <w:r w:rsidR="008F6EE9" w:rsidRPr="008F6EE9">
            <w:t xml:space="preserve"> </w:t>
          </w:r>
          <w:r w:rsidR="008F6EE9" w:rsidRPr="000C26AA">
            <w:t>NAME</w:t>
          </w:r>
          <w:r w:rsidR="008F6EE9">
            <w:rPr>
              <w:b/>
            </w:rPr>
            <w:t>: ADITH KUNIMMAL</w:t>
          </w:r>
        </w:p>
        <w:p w14:paraId="2483F88B" w14:textId="77777777" w:rsidR="008F6EE9" w:rsidRDefault="008F6EE9" w:rsidP="008F6EE9">
          <w:pPr>
            <w:jc w:val="center"/>
            <w:rPr>
              <w:b/>
            </w:rPr>
          </w:pPr>
          <w:r w:rsidRPr="000C26AA">
            <w:t>STUDENT NUMBER</w:t>
          </w:r>
          <w:r>
            <w:rPr>
              <w:b/>
            </w:rPr>
            <w:t>: 2132665</w:t>
          </w:r>
        </w:p>
        <w:p w14:paraId="75E2B327" w14:textId="77777777" w:rsidR="008F6EE9" w:rsidRDefault="008F6EE9" w:rsidP="008F6EE9">
          <w:pPr>
            <w:jc w:val="center"/>
            <w:rPr>
              <w:b/>
            </w:rPr>
          </w:pPr>
          <w:r w:rsidRPr="000C26AA">
            <w:t>MODULE</w:t>
          </w:r>
          <w:r>
            <w:t xml:space="preserve"> CODE</w:t>
          </w:r>
          <w:r>
            <w:rPr>
              <w:b/>
            </w:rPr>
            <w:t>: LCMB7000</w:t>
          </w:r>
        </w:p>
        <w:p w14:paraId="14FFC406" w14:textId="77777777" w:rsidR="008F6EE9" w:rsidRDefault="008F6EE9" w:rsidP="008F6EE9">
          <w:pPr>
            <w:jc w:val="center"/>
            <w:rPr>
              <w:b/>
            </w:rPr>
          </w:pPr>
          <w:r w:rsidRPr="000C26AA">
            <w:t>LECTURER</w:t>
          </w:r>
          <w:r>
            <w:rPr>
              <w:b/>
            </w:rPr>
            <w:t xml:space="preserve">: </w:t>
          </w:r>
          <w:proofErr w:type="spellStart"/>
          <w:r>
            <w:rPr>
              <w:b/>
            </w:rPr>
            <w:t>Gladius</w:t>
          </w:r>
          <w:proofErr w:type="spellEnd"/>
          <w:r>
            <w:rPr>
              <w:b/>
            </w:rPr>
            <w:t xml:space="preserve"> David </w:t>
          </w:r>
          <w:proofErr w:type="spellStart"/>
          <w:r>
            <w:rPr>
              <w:b/>
            </w:rPr>
            <w:t>Kulothungan</w:t>
          </w:r>
          <w:proofErr w:type="spellEnd"/>
        </w:p>
        <w:p w14:paraId="330FE08A" w14:textId="77777777" w:rsidR="008F6EE9" w:rsidRDefault="008F6EE9" w:rsidP="008F6EE9">
          <w:pPr>
            <w:jc w:val="center"/>
            <w:rPr>
              <w:b/>
            </w:rPr>
          </w:pPr>
          <w:r w:rsidRPr="000C26AA">
            <w:t>COURSE</w:t>
          </w:r>
          <w:r>
            <w:rPr>
              <w:b/>
            </w:rPr>
            <w:t>: MASTER’s in business administration</w:t>
          </w:r>
        </w:p>
        <w:p w14:paraId="0325D71E" w14:textId="5170EDEE" w:rsidR="008F6EE9" w:rsidRPr="00F734BB" w:rsidRDefault="008F6EE9" w:rsidP="008F6EE9">
          <w:pPr>
            <w:jc w:val="center"/>
            <w:rPr>
              <w:b/>
            </w:rPr>
          </w:pPr>
          <w:r w:rsidRPr="000C26AA">
            <w:t>TITLE</w:t>
          </w:r>
          <w:r>
            <w:rPr>
              <w:b/>
            </w:rPr>
            <w:t xml:space="preserve">: Human </w:t>
          </w:r>
          <w:r>
            <w:rPr>
              <w:b/>
            </w:rPr>
            <w:t>Resource Management Assessment 1</w:t>
          </w:r>
          <w:bookmarkStart w:id="0" w:name="_GoBack"/>
          <w:bookmarkEnd w:id="0"/>
        </w:p>
        <w:p w14:paraId="5DBA4A3A" w14:textId="77777777" w:rsidR="008F6EE9" w:rsidRPr="00F159BE" w:rsidRDefault="008F6EE9" w:rsidP="008F6EE9">
          <w:pPr>
            <w:spacing w:line="276" w:lineRule="auto"/>
            <w:rPr>
              <w:b/>
            </w:rPr>
          </w:pPr>
        </w:p>
        <w:p w14:paraId="18441F28" w14:textId="2DB80566" w:rsidR="00FF74F7" w:rsidRPr="008F6EE9" w:rsidRDefault="00FF74F7" w:rsidP="008F6EE9">
          <w:pPr>
            <w:pStyle w:val="NoSpacing"/>
            <w:spacing w:before="1540" w:after="240"/>
            <w:rPr>
              <w:color w:val="4472C4" w:themeColor="accent1"/>
            </w:rPr>
          </w:pPr>
        </w:p>
        <w:p w14:paraId="086C0EF0" w14:textId="485E91F1" w:rsidR="00FF74F7" w:rsidRDefault="00FF74F7">
          <w:pPr>
            <w:pStyle w:val="NoSpacing"/>
            <w:spacing w:before="480"/>
            <w:jc w:val="center"/>
            <w:rPr>
              <w:color w:val="4472C4" w:themeColor="accent1"/>
            </w:rPr>
          </w:pPr>
        </w:p>
        <w:p w14:paraId="7206B455" w14:textId="1EBFEA22" w:rsidR="00FF74F7" w:rsidRDefault="00FF74F7">
          <w:pPr>
            <w:rPr>
              <w:rFonts w:ascii="Times New Roman" w:hAnsi="Times New Roman" w:cs="Times New Roman"/>
              <w:b/>
              <w:bCs/>
              <w:sz w:val="24"/>
              <w:szCs w:val="24"/>
            </w:rPr>
          </w:pPr>
          <w:r>
            <w:rPr>
              <w:rFonts w:ascii="Times New Roman" w:hAnsi="Times New Roman" w:cs="Times New Roman"/>
              <w:b/>
              <w:bCs/>
              <w:sz w:val="24"/>
              <w:szCs w:val="24"/>
            </w:rPr>
            <w:br w:type="page"/>
          </w:r>
        </w:p>
      </w:sdtContent>
    </w:sdt>
    <w:sdt>
      <w:sdtPr>
        <w:rPr>
          <w:rFonts w:ascii="Times New Roman" w:eastAsiaTheme="minorHAnsi" w:hAnsi="Times New Roman" w:cs="Times New Roman"/>
          <w:color w:val="auto"/>
          <w:sz w:val="22"/>
          <w:szCs w:val="22"/>
        </w:rPr>
        <w:id w:val="748625866"/>
        <w:docPartObj>
          <w:docPartGallery w:val="Table of Contents"/>
          <w:docPartUnique/>
        </w:docPartObj>
      </w:sdtPr>
      <w:sdtEndPr>
        <w:rPr>
          <w:rFonts w:asciiTheme="minorHAnsi" w:hAnsiTheme="minorHAnsi" w:cstheme="minorBidi"/>
          <w:b/>
          <w:bCs/>
          <w:noProof/>
        </w:rPr>
      </w:sdtEndPr>
      <w:sdtContent>
        <w:p w14:paraId="3435EFDF" w14:textId="7DAFD827" w:rsidR="00180BB7" w:rsidRPr="00752583" w:rsidRDefault="00180BB7" w:rsidP="00752583">
          <w:pPr>
            <w:pStyle w:val="TOCHeading"/>
            <w:spacing w:after="240"/>
            <w:jc w:val="center"/>
            <w:rPr>
              <w:rFonts w:ascii="Times New Roman" w:hAnsi="Times New Roman" w:cs="Times New Roman"/>
              <w:color w:val="auto"/>
            </w:rPr>
          </w:pPr>
          <w:r w:rsidRPr="00752583">
            <w:rPr>
              <w:rFonts w:ascii="Times New Roman" w:hAnsi="Times New Roman" w:cs="Times New Roman"/>
              <w:color w:val="auto"/>
            </w:rPr>
            <w:t>Table of Contents</w:t>
          </w:r>
        </w:p>
        <w:p w14:paraId="29C6CB4F" w14:textId="2E59C7B2" w:rsidR="00180BB7" w:rsidRPr="00180BB7" w:rsidRDefault="00180BB7">
          <w:pPr>
            <w:pStyle w:val="TOC1"/>
            <w:tabs>
              <w:tab w:val="left" w:pos="440"/>
              <w:tab w:val="right" w:leader="dot" w:pos="9350"/>
            </w:tabs>
            <w:rPr>
              <w:rFonts w:eastAsiaTheme="minorEastAsia" w:cs="Latha"/>
              <w:i/>
              <w:iCs/>
              <w:noProof/>
              <w:lang w:val="en-IN" w:eastAsia="en-IN" w:bidi="ta-IN"/>
            </w:rPr>
          </w:pPr>
          <w:r w:rsidRPr="00180BB7">
            <w:rPr>
              <w:i/>
              <w:iCs/>
            </w:rPr>
            <w:fldChar w:fldCharType="begin"/>
          </w:r>
          <w:r w:rsidRPr="00180BB7">
            <w:rPr>
              <w:i/>
              <w:iCs/>
            </w:rPr>
            <w:instrText xml:space="preserve"> TOC \o "1-3" \h \z \u </w:instrText>
          </w:r>
          <w:r w:rsidRPr="00180BB7">
            <w:rPr>
              <w:i/>
              <w:iCs/>
            </w:rPr>
            <w:fldChar w:fldCharType="separate"/>
          </w:r>
          <w:hyperlink w:anchor="_Toc112580604" w:history="1">
            <w:r w:rsidRPr="00180BB7">
              <w:rPr>
                <w:rStyle w:val="Hyperlink"/>
                <w:i/>
                <w:iCs/>
                <w:noProof/>
              </w:rPr>
              <w:t>a.</w:t>
            </w:r>
            <w:r w:rsidRPr="00180BB7">
              <w:rPr>
                <w:rFonts w:eastAsiaTheme="minorEastAsia" w:cs="Latha"/>
                <w:i/>
                <w:iCs/>
                <w:noProof/>
                <w:lang w:val="en-IN" w:eastAsia="en-IN" w:bidi="ta-IN"/>
              </w:rPr>
              <w:tab/>
            </w:r>
            <w:r w:rsidRPr="00180BB7">
              <w:rPr>
                <w:rStyle w:val="Hyperlink"/>
                <w:i/>
                <w:iCs/>
                <w:noProof/>
              </w:rPr>
              <w:t>Current Status of Labor Market in UK</w:t>
            </w:r>
            <w:r w:rsidRPr="00180BB7">
              <w:rPr>
                <w:i/>
                <w:iCs/>
                <w:noProof/>
                <w:webHidden/>
              </w:rPr>
              <w:tab/>
            </w:r>
            <w:r w:rsidRPr="00180BB7">
              <w:rPr>
                <w:i/>
                <w:iCs/>
                <w:noProof/>
                <w:webHidden/>
              </w:rPr>
              <w:fldChar w:fldCharType="begin"/>
            </w:r>
            <w:r w:rsidRPr="00180BB7">
              <w:rPr>
                <w:i/>
                <w:iCs/>
                <w:noProof/>
                <w:webHidden/>
              </w:rPr>
              <w:instrText xml:space="preserve"> PAGEREF _Toc112580604 \h </w:instrText>
            </w:r>
            <w:r w:rsidRPr="00180BB7">
              <w:rPr>
                <w:i/>
                <w:iCs/>
                <w:noProof/>
                <w:webHidden/>
              </w:rPr>
            </w:r>
            <w:r w:rsidRPr="00180BB7">
              <w:rPr>
                <w:i/>
                <w:iCs/>
                <w:noProof/>
                <w:webHidden/>
              </w:rPr>
              <w:fldChar w:fldCharType="separate"/>
            </w:r>
            <w:r w:rsidRPr="00180BB7">
              <w:rPr>
                <w:i/>
                <w:iCs/>
                <w:noProof/>
                <w:webHidden/>
              </w:rPr>
              <w:t>3</w:t>
            </w:r>
            <w:r w:rsidRPr="00180BB7">
              <w:rPr>
                <w:i/>
                <w:iCs/>
                <w:noProof/>
                <w:webHidden/>
              </w:rPr>
              <w:fldChar w:fldCharType="end"/>
            </w:r>
          </w:hyperlink>
        </w:p>
        <w:p w14:paraId="4A72522B" w14:textId="5EA895CA" w:rsidR="00180BB7" w:rsidRPr="00180BB7" w:rsidRDefault="00BA2F81">
          <w:pPr>
            <w:pStyle w:val="TOC2"/>
            <w:tabs>
              <w:tab w:val="left" w:pos="660"/>
              <w:tab w:val="right" w:leader="dot" w:pos="9350"/>
            </w:tabs>
            <w:rPr>
              <w:rFonts w:eastAsiaTheme="minorEastAsia" w:cs="Latha"/>
              <w:i/>
              <w:iCs/>
              <w:noProof/>
              <w:lang w:val="en-IN" w:eastAsia="en-IN" w:bidi="ta-IN"/>
            </w:rPr>
          </w:pPr>
          <w:hyperlink w:anchor="_Toc112580605" w:history="1">
            <w:r w:rsidR="00180BB7" w:rsidRPr="00180BB7">
              <w:rPr>
                <w:rStyle w:val="Hyperlink"/>
                <w:i/>
                <w:iCs/>
                <w:noProof/>
              </w:rPr>
              <w:t>1.</w:t>
            </w:r>
            <w:r w:rsidR="00180BB7" w:rsidRPr="00180BB7">
              <w:rPr>
                <w:rFonts w:eastAsiaTheme="minorEastAsia" w:cs="Latha"/>
                <w:i/>
                <w:iCs/>
                <w:noProof/>
                <w:lang w:val="en-IN" w:eastAsia="en-IN" w:bidi="ta-IN"/>
              </w:rPr>
              <w:tab/>
            </w:r>
            <w:r w:rsidR="00180BB7" w:rsidRPr="00180BB7">
              <w:rPr>
                <w:rStyle w:val="Hyperlink"/>
                <w:i/>
                <w:iCs/>
                <w:noProof/>
              </w:rPr>
              <w:t>Introduction</w:t>
            </w:r>
            <w:r w:rsidR="00180BB7" w:rsidRPr="00180BB7">
              <w:rPr>
                <w:i/>
                <w:iCs/>
                <w:noProof/>
                <w:webHidden/>
              </w:rPr>
              <w:tab/>
            </w:r>
            <w:r w:rsidR="00180BB7" w:rsidRPr="00180BB7">
              <w:rPr>
                <w:i/>
                <w:iCs/>
                <w:noProof/>
                <w:webHidden/>
              </w:rPr>
              <w:fldChar w:fldCharType="begin"/>
            </w:r>
            <w:r w:rsidR="00180BB7" w:rsidRPr="00180BB7">
              <w:rPr>
                <w:i/>
                <w:iCs/>
                <w:noProof/>
                <w:webHidden/>
              </w:rPr>
              <w:instrText xml:space="preserve"> PAGEREF _Toc112580605 \h </w:instrText>
            </w:r>
            <w:r w:rsidR="00180BB7" w:rsidRPr="00180BB7">
              <w:rPr>
                <w:i/>
                <w:iCs/>
                <w:noProof/>
                <w:webHidden/>
              </w:rPr>
            </w:r>
            <w:r w:rsidR="00180BB7" w:rsidRPr="00180BB7">
              <w:rPr>
                <w:i/>
                <w:iCs/>
                <w:noProof/>
                <w:webHidden/>
              </w:rPr>
              <w:fldChar w:fldCharType="separate"/>
            </w:r>
            <w:r w:rsidR="00180BB7" w:rsidRPr="00180BB7">
              <w:rPr>
                <w:i/>
                <w:iCs/>
                <w:noProof/>
                <w:webHidden/>
              </w:rPr>
              <w:t>3</w:t>
            </w:r>
            <w:r w:rsidR="00180BB7" w:rsidRPr="00180BB7">
              <w:rPr>
                <w:i/>
                <w:iCs/>
                <w:noProof/>
                <w:webHidden/>
              </w:rPr>
              <w:fldChar w:fldCharType="end"/>
            </w:r>
          </w:hyperlink>
        </w:p>
        <w:p w14:paraId="1EC70581" w14:textId="651BC06C" w:rsidR="00180BB7" w:rsidRPr="00180BB7" w:rsidRDefault="00BA2F81">
          <w:pPr>
            <w:pStyle w:val="TOC2"/>
            <w:tabs>
              <w:tab w:val="left" w:pos="660"/>
              <w:tab w:val="right" w:leader="dot" w:pos="9350"/>
            </w:tabs>
            <w:rPr>
              <w:rFonts w:eastAsiaTheme="minorEastAsia" w:cs="Latha"/>
              <w:i/>
              <w:iCs/>
              <w:noProof/>
              <w:lang w:val="en-IN" w:eastAsia="en-IN" w:bidi="ta-IN"/>
            </w:rPr>
          </w:pPr>
          <w:hyperlink w:anchor="_Toc112580606" w:history="1">
            <w:r w:rsidR="00180BB7" w:rsidRPr="00180BB7">
              <w:rPr>
                <w:rStyle w:val="Hyperlink"/>
                <w:i/>
                <w:iCs/>
                <w:noProof/>
              </w:rPr>
              <w:t>2.</w:t>
            </w:r>
            <w:r w:rsidR="00180BB7" w:rsidRPr="00180BB7">
              <w:rPr>
                <w:rFonts w:eastAsiaTheme="minorEastAsia" w:cs="Latha"/>
                <w:i/>
                <w:iCs/>
                <w:noProof/>
                <w:lang w:val="en-IN" w:eastAsia="en-IN" w:bidi="ta-IN"/>
              </w:rPr>
              <w:tab/>
            </w:r>
            <w:r w:rsidR="00180BB7" w:rsidRPr="00180BB7">
              <w:rPr>
                <w:rStyle w:val="Hyperlink"/>
                <w:i/>
                <w:iCs/>
                <w:noProof/>
              </w:rPr>
              <w:t>Employment, Unemployment and Economic Inactivity</w:t>
            </w:r>
            <w:r w:rsidR="00180BB7" w:rsidRPr="00180BB7">
              <w:rPr>
                <w:i/>
                <w:iCs/>
                <w:noProof/>
                <w:webHidden/>
              </w:rPr>
              <w:tab/>
            </w:r>
            <w:r w:rsidR="00180BB7" w:rsidRPr="00180BB7">
              <w:rPr>
                <w:i/>
                <w:iCs/>
                <w:noProof/>
                <w:webHidden/>
              </w:rPr>
              <w:fldChar w:fldCharType="begin"/>
            </w:r>
            <w:r w:rsidR="00180BB7" w:rsidRPr="00180BB7">
              <w:rPr>
                <w:i/>
                <w:iCs/>
                <w:noProof/>
                <w:webHidden/>
              </w:rPr>
              <w:instrText xml:space="preserve"> PAGEREF _Toc112580606 \h </w:instrText>
            </w:r>
            <w:r w:rsidR="00180BB7" w:rsidRPr="00180BB7">
              <w:rPr>
                <w:i/>
                <w:iCs/>
                <w:noProof/>
                <w:webHidden/>
              </w:rPr>
            </w:r>
            <w:r w:rsidR="00180BB7" w:rsidRPr="00180BB7">
              <w:rPr>
                <w:i/>
                <w:iCs/>
                <w:noProof/>
                <w:webHidden/>
              </w:rPr>
              <w:fldChar w:fldCharType="separate"/>
            </w:r>
            <w:r w:rsidR="00180BB7" w:rsidRPr="00180BB7">
              <w:rPr>
                <w:i/>
                <w:iCs/>
                <w:noProof/>
                <w:webHidden/>
              </w:rPr>
              <w:t>3</w:t>
            </w:r>
            <w:r w:rsidR="00180BB7" w:rsidRPr="00180BB7">
              <w:rPr>
                <w:i/>
                <w:iCs/>
                <w:noProof/>
                <w:webHidden/>
              </w:rPr>
              <w:fldChar w:fldCharType="end"/>
            </w:r>
          </w:hyperlink>
        </w:p>
        <w:p w14:paraId="542ADD16" w14:textId="434A632F" w:rsidR="00180BB7" w:rsidRPr="00180BB7" w:rsidRDefault="00BA2F81">
          <w:pPr>
            <w:pStyle w:val="TOC3"/>
            <w:tabs>
              <w:tab w:val="right" w:leader="dot" w:pos="9350"/>
            </w:tabs>
            <w:rPr>
              <w:rFonts w:eastAsiaTheme="minorEastAsia" w:cs="Latha"/>
              <w:i/>
              <w:iCs/>
              <w:noProof/>
              <w:lang w:val="en-IN" w:eastAsia="en-IN" w:bidi="ta-IN"/>
            </w:rPr>
          </w:pPr>
          <w:hyperlink w:anchor="_Toc112580607" w:history="1">
            <w:r w:rsidR="00180BB7" w:rsidRPr="00180BB7">
              <w:rPr>
                <w:rStyle w:val="Hyperlink"/>
                <w:i/>
                <w:iCs/>
                <w:noProof/>
              </w:rPr>
              <w:t>2.1 Job Vacancies and Working Hours</w:t>
            </w:r>
            <w:r w:rsidR="00180BB7" w:rsidRPr="00180BB7">
              <w:rPr>
                <w:i/>
                <w:iCs/>
                <w:noProof/>
                <w:webHidden/>
              </w:rPr>
              <w:tab/>
            </w:r>
            <w:r w:rsidR="00180BB7" w:rsidRPr="00180BB7">
              <w:rPr>
                <w:i/>
                <w:iCs/>
                <w:noProof/>
                <w:webHidden/>
              </w:rPr>
              <w:fldChar w:fldCharType="begin"/>
            </w:r>
            <w:r w:rsidR="00180BB7" w:rsidRPr="00180BB7">
              <w:rPr>
                <w:i/>
                <w:iCs/>
                <w:noProof/>
                <w:webHidden/>
              </w:rPr>
              <w:instrText xml:space="preserve"> PAGEREF _Toc112580607 \h </w:instrText>
            </w:r>
            <w:r w:rsidR="00180BB7" w:rsidRPr="00180BB7">
              <w:rPr>
                <w:i/>
                <w:iCs/>
                <w:noProof/>
                <w:webHidden/>
              </w:rPr>
            </w:r>
            <w:r w:rsidR="00180BB7" w:rsidRPr="00180BB7">
              <w:rPr>
                <w:i/>
                <w:iCs/>
                <w:noProof/>
                <w:webHidden/>
              </w:rPr>
              <w:fldChar w:fldCharType="separate"/>
            </w:r>
            <w:r w:rsidR="00180BB7" w:rsidRPr="00180BB7">
              <w:rPr>
                <w:i/>
                <w:iCs/>
                <w:noProof/>
                <w:webHidden/>
              </w:rPr>
              <w:t>4</w:t>
            </w:r>
            <w:r w:rsidR="00180BB7" w:rsidRPr="00180BB7">
              <w:rPr>
                <w:i/>
                <w:iCs/>
                <w:noProof/>
                <w:webHidden/>
              </w:rPr>
              <w:fldChar w:fldCharType="end"/>
            </w:r>
          </w:hyperlink>
        </w:p>
        <w:p w14:paraId="0B7069D1" w14:textId="70A054F9" w:rsidR="00180BB7" w:rsidRPr="00180BB7" w:rsidRDefault="00BA2F81">
          <w:pPr>
            <w:pStyle w:val="TOC3"/>
            <w:tabs>
              <w:tab w:val="right" w:leader="dot" w:pos="9350"/>
            </w:tabs>
            <w:rPr>
              <w:rFonts w:eastAsiaTheme="minorEastAsia" w:cs="Latha"/>
              <w:i/>
              <w:iCs/>
              <w:noProof/>
              <w:lang w:val="en-IN" w:eastAsia="en-IN" w:bidi="ta-IN"/>
            </w:rPr>
          </w:pPr>
          <w:hyperlink w:anchor="_Toc112580608" w:history="1">
            <w:r w:rsidR="00180BB7" w:rsidRPr="00180BB7">
              <w:rPr>
                <w:rStyle w:val="Hyperlink"/>
                <w:i/>
                <w:iCs/>
                <w:noProof/>
              </w:rPr>
              <w:t>2.2 Current Wages and Pay Outlook</w:t>
            </w:r>
            <w:r w:rsidR="00180BB7" w:rsidRPr="00180BB7">
              <w:rPr>
                <w:i/>
                <w:iCs/>
                <w:noProof/>
                <w:webHidden/>
              </w:rPr>
              <w:tab/>
            </w:r>
            <w:r w:rsidR="00180BB7" w:rsidRPr="00180BB7">
              <w:rPr>
                <w:i/>
                <w:iCs/>
                <w:noProof/>
                <w:webHidden/>
              </w:rPr>
              <w:fldChar w:fldCharType="begin"/>
            </w:r>
            <w:r w:rsidR="00180BB7" w:rsidRPr="00180BB7">
              <w:rPr>
                <w:i/>
                <w:iCs/>
                <w:noProof/>
                <w:webHidden/>
              </w:rPr>
              <w:instrText xml:space="preserve"> PAGEREF _Toc112580608 \h </w:instrText>
            </w:r>
            <w:r w:rsidR="00180BB7" w:rsidRPr="00180BB7">
              <w:rPr>
                <w:i/>
                <w:iCs/>
                <w:noProof/>
                <w:webHidden/>
              </w:rPr>
            </w:r>
            <w:r w:rsidR="00180BB7" w:rsidRPr="00180BB7">
              <w:rPr>
                <w:i/>
                <w:iCs/>
                <w:noProof/>
                <w:webHidden/>
              </w:rPr>
              <w:fldChar w:fldCharType="separate"/>
            </w:r>
            <w:r w:rsidR="00180BB7" w:rsidRPr="00180BB7">
              <w:rPr>
                <w:i/>
                <w:iCs/>
                <w:noProof/>
                <w:webHidden/>
              </w:rPr>
              <w:t>5</w:t>
            </w:r>
            <w:r w:rsidR="00180BB7" w:rsidRPr="00180BB7">
              <w:rPr>
                <w:i/>
                <w:iCs/>
                <w:noProof/>
                <w:webHidden/>
              </w:rPr>
              <w:fldChar w:fldCharType="end"/>
            </w:r>
          </w:hyperlink>
        </w:p>
        <w:p w14:paraId="72981BB6" w14:textId="326B77F5" w:rsidR="00180BB7" w:rsidRPr="00180BB7" w:rsidRDefault="00BA2F81">
          <w:pPr>
            <w:pStyle w:val="TOC3"/>
            <w:tabs>
              <w:tab w:val="right" w:leader="dot" w:pos="9350"/>
            </w:tabs>
            <w:rPr>
              <w:rFonts w:eastAsiaTheme="minorEastAsia" w:cs="Latha"/>
              <w:i/>
              <w:iCs/>
              <w:noProof/>
              <w:lang w:val="en-IN" w:eastAsia="en-IN" w:bidi="ta-IN"/>
            </w:rPr>
          </w:pPr>
          <w:hyperlink w:anchor="_Toc112580609" w:history="1">
            <w:r w:rsidR="00180BB7" w:rsidRPr="00180BB7">
              <w:rPr>
                <w:rStyle w:val="Hyperlink"/>
                <w:i/>
                <w:iCs/>
                <w:noProof/>
              </w:rPr>
              <w:t>2.3 Redundancy and Recruitment</w:t>
            </w:r>
            <w:r w:rsidR="00180BB7" w:rsidRPr="00180BB7">
              <w:rPr>
                <w:i/>
                <w:iCs/>
                <w:noProof/>
                <w:webHidden/>
              </w:rPr>
              <w:tab/>
            </w:r>
            <w:r w:rsidR="00180BB7" w:rsidRPr="00180BB7">
              <w:rPr>
                <w:i/>
                <w:iCs/>
                <w:noProof/>
                <w:webHidden/>
              </w:rPr>
              <w:fldChar w:fldCharType="begin"/>
            </w:r>
            <w:r w:rsidR="00180BB7" w:rsidRPr="00180BB7">
              <w:rPr>
                <w:i/>
                <w:iCs/>
                <w:noProof/>
                <w:webHidden/>
              </w:rPr>
              <w:instrText xml:space="preserve"> PAGEREF _Toc112580609 \h </w:instrText>
            </w:r>
            <w:r w:rsidR="00180BB7" w:rsidRPr="00180BB7">
              <w:rPr>
                <w:i/>
                <w:iCs/>
                <w:noProof/>
                <w:webHidden/>
              </w:rPr>
            </w:r>
            <w:r w:rsidR="00180BB7" w:rsidRPr="00180BB7">
              <w:rPr>
                <w:i/>
                <w:iCs/>
                <w:noProof/>
                <w:webHidden/>
              </w:rPr>
              <w:fldChar w:fldCharType="separate"/>
            </w:r>
            <w:r w:rsidR="00180BB7" w:rsidRPr="00180BB7">
              <w:rPr>
                <w:i/>
                <w:iCs/>
                <w:noProof/>
                <w:webHidden/>
              </w:rPr>
              <w:t>6</w:t>
            </w:r>
            <w:r w:rsidR="00180BB7" w:rsidRPr="00180BB7">
              <w:rPr>
                <w:i/>
                <w:iCs/>
                <w:noProof/>
                <w:webHidden/>
              </w:rPr>
              <w:fldChar w:fldCharType="end"/>
            </w:r>
          </w:hyperlink>
        </w:p>
        <w:p w14:paraId="506C1C70" w14:textId="2DD71774" w:rsidR="00180BB7" w:rsidRPr="00180BB7" w:rsidRDefault="00BA2F81">
          <w:pPr>
            <w:pStyle w:val="TOC2"/>
            <w:tabs>
              <w:tab w:val="left" w:pos="660"/>
              <w:tab w:val="right" w:leader="dot" w:pos="9350"/>
            </w:tabs>
            <w:rPr>
              <w:rFonts w:eastAsiaTheme="minorEastAsia" w:cs="Latha"/>
              <w:i/>
              <w:iCs/>
              <w:noProof/>
              <w:lang w:val="en-IN" w:eastAsia="en-IN" w:bidi="ta-IN"/>
            </w:rPr>
          </w:pPr>
          <w:hyperlink w:anchor="_Toc112580610" w:history="1">
            <w:r w:rsidR="00180BB7" w:rsidRPr="00180BB7">
              <w:rPr>
                <w:rStyle w:val="Hyperlink"/>
                <w:i/>
                <w:iCs/>
                <w:noProof/>
              </w:rPr>
              <w:t>3.</w:t>
            </w:r>
            <w:r w:rsidR="00180BB7" w:rsidRPr="00180BB7">
              <w:rPr>
                <w:rFonts w:eastAsiaTheme="minorEastAsia" w:cs="Latha"/>
                <w:i/>
                <w:iCs/>
                <w:noProof/>
                <w:lang w:val="en-IN" w:eastAsia="en-IN" w:bidi="ta-IN"/>
              </w:rPr>
              <w:tab/>
            </w:r>
            <w:r w:rsidR="00180BB7" w:rsidRPr="00180BB7">
              <w:rPr>
                <w:rStyle w:val="Hyperlink"/>
                <w:i/>
                <w:iCs/>
                <w:noProof/>
              </w:rPr>
              <w:t>Conclusion</w:t>
            </w:r>
            <w:r w:rsidR="00180BB7" w:rsidRPr="00180BB7">
              <w:rPr>
                <w:i/>
                <w:iCs/>
                <w:noProof/>
                <w:webHidden/>
              </w:rPr>
              <w:tab/>
            </w:r>
            <w:r w:rsidR="00180BB7" w:rsidRPr="00180BB7">
              <w:rPr>
                <w:i/>
                <w:iCs/>
                <w:noProof/>
                <w:webHidden/>
              </w:rPr>
              <w:fldChar w:fldCharType="begin"/>
            </w:r>
            <w:r w:rsidR="00180BB7" w:rsidRPr="00180BB7">
              <w:rPr>
                <w:i/>
                <w:iCs/>
                <w:noProof/>
                <w:webHidden/>
              </w:rPr>
              <w:instrText xml:space="preserve"> PAGEREF _Toc112580610 \h </w:instrText>
            </w:r>
            <w:r w:rsidR="00180BB7" w:rsidRPr="00180BB7">
              <w:rPr>
                <w:i/>
                <w:iCs/>
                <w:noProof/>
                <w:webHidden/>
              </w:rPr>
            </w:r>
            <w:r w:rsidR="00180BB7" w:rsidRPr="00180BB7">
              <w:rPr>
                <w:i/>
                <w:iCs/>
                <w:noProof/>
                <w:webHidden/>
              </w:rPr>
              <w:fldChar w:fldCharType="separate"/>
            </w:r>
            <w:r w:rsidR="00180BB7" w:rsidRPr="00180BB7">
              <w:rPr>
                <w:i/>
                <w:iCs/>
                <w:noProof/>
                <w:webHidden/>
              </w:rPr>
              <w:t>7</w:t>
            </w:r>
            <w:r w:rsidR="00180BB7" w:rsidRPr="00180BB7">
              <w:rPr>
                <w:i/>
                <w:iCs/>
                <w:noProof/>
                <w:webHidden/>
              </w:rPr>
              <w:fldChar w:fldCharType="end"/>
            </w:r>
          </w:hyperlink>
        </w:p>
        <w:p w14:paraId="5E8BD053" w14:textId="4CD21838" w:rsidR="00180BB7" w:rsidRPr="00180BB7" w:rsidRDefault="00BA2F81">
          <w:pPr>
            <w:pStyle w:val="TOC1"/>
            <w:tabs>
              <w:tab w:val="left" w:pos="440"/>
              <w:tab w:val="right" w:leader="dot" w:pos="9350"/>
            </w:tabs>
            <w:rPr>
              <w:rFonts w:eastAsiaTheme="minorEastAsia" w:cs="Latha"/>
              <w:i/>
              <w:iCs/>
              <w:noProof/>
              <w:lang w:val="en-IN" w:eastAsia="en-IN" w:bidi="ta-IN"/>
            </w:rPr>
          </w:pPr>
          <w:hyperlink w:anchor="_Toc112580611" w:history="1">
            <w:r w:rsidR="00180BB7" w:rsidRPr="00180BB7">
              <w:rPr>
                <w:rStyle w:val="Hyperlink"/>
                <w:i/>
                <w:iCs/>
                <w:noProof/>
              </w:rPr>
              <w:t>b.</w:t>
            </w:r>
            <w:r w:rsidR="00180BB7" w:rsidRPr="00180BB7">
              <w:rPr>
                <w:rFonts w:eastAsiaTheme="minorEastAsia" w:cs="Latha"/>
                <w:i/>
                <w:iCs/>
                <w:noProof/>
                <w:lang w:val="en-IN" w:eastAsia="en-IN" w:bidi="ta-IN"/>
              </w:rPr>
              <w:tab/>
            </w:r>
            <w:r w:rsidR="00180BB7" w:rsidRPr="00180BB7">
              <w:rPr>
                <w:rStyle w:val="Hyperlink"/>
                <w:i/>
                <w:iCs/>
                <w:noProof/>
              </w:rPr>
              <w:t>The Emerging Changes in Human Resourcing Strategies in the Post Covid, Post Brexit External Environment</w:t>
            </w:r>
            <w:r w:rsidR="00180BB7" w:rsidRPr="00180BB7">
              <w:rPr>
                <w:i/>
                <w:iCs/>
                <w:noProof/>
                <w:webHidden/>
              </w:rPr>
              <w:tab/>
            </w:r>
            <w:r w:rsidR="00180BB7" w:rsidRPr="00180BB7">
              <w:rPr>
                <w:i/>
                <w:iCs/>
                <w:noProof/>
                <w:webHidden/>
              </w:rPr>
              <w:fldChar w:fldCharType="begin"/>
            </w:r>
            <w:r w:rsidR="00180BB7" w:rsidRPr="00180BB7">
              <w:rPr>
                <w:i/>
                <w:iCs/>
                <w:noProof/>
                <w:webHidden/>
              </w:rPr>
              <w:instrText xml:space="preserve"> PAGEREF _Toc112580611 \h </w:instrText>
            </w:r>
            <w:r w:rsidR="00180BB7" w:rsidRPr="00180BB7">
              <w:rPr>
                <w:i/>
                <w:iCs/>
                <w:noProof/>
                <w:webHidden/>
              </w:rPr>
            </w:r>
            <w:r w:rsidR="00180BB7" w:rsidRPr="00180BB7">
              <w:rPr>
                <w:i/>
                <w:iCs/>
                <w:noProof/>
                <w:webHidden/>
              </w:rPr>
              <w:fldChar w:fldCharType="separate"/>
            </w:r>
            <w:r w:rsidR="00180BB7" w:rsidRPr="00180BB7">
              <w:rPr>
                <w:i/>
                <w:iCs/>
                <w:noProof/>
                <w:webHidden/>
              </w:rPr>
              <w:t>8</w:t>
            </w:r>
            <w:r w:rsidR="00180BB7" w:rsidRPr="00180BB7">
              <w:rPr>
                <w:i/>
                <w:iCs/>
                <w:noProof/>
                <w:webHidden/>
              </w:rPr>
              <w:fldChar w:fldCharType="end"/>
            </w:r>
          </w:hyperlink>
        </w:p>
        <w:p w14:paraId="34C3DF9D" w14:textId="0EAF6979" w:rsidR="00180BB7" w:rsidRPr="00180BB7" w:rsidRDefault="00BA2F81">
          <w:pPr>
            <w:pStyle w:val="TOC2"/>
            <w:tabs>
              <w:tab w:val="left" w:pos="660"/>
              <w:tab w:val="right" w:leader="dot" w:pos="9350"/>
            </w:tabs>
            <w:rPr>
              <w:rFonts w:eastAsiaTheme="minorEastAsia" w:cs="Latha"/>
              <w:i/>
              <w:iCs/>
              <w:noProof/>
              <w:lang w:val="en-IN" w:eastAsia="en-IN" w:bidi="ta-IN"/>
            </w:rPr>
          </w:pPr>
          <w:hyperlink w:anchor="_Toc112580612" w:history="1">
            <w:r w:rsidR="00180BB7" w:rsidRPr="00180BB7">
              <w:rPr>
                <w:rStyle w:val="Hyperlink"/>
                <w:i/>
                <w:iCs/>
                <w:noProof/>
              </w:rPr>
              <w:t>1.</w:t>
            </w:r>
            <w:r w:rsidR="00180BB7" w:rsidRPr="00180BB7">
              <w:rPr>
                <w:rFonts w:eastAsiaTheme="minorEastAsia" w:cs="Latha"/>
                <w:i/>
                <w:iCs/>
                <w:noProof/>
                <w:lang w:val="en-IN" w:eastAsia="en-IN" w:bidi="ta-IN"/>
              </w:rPr>
              <w:tab/>
            </w:r>
            <w:r w:rsidR="00180BB7" w:rsidRPr="00180BB7">
              <w:rPr>
                <w:rStyle w:val="Hyperlink"/>
                <w:i/>
                <w:iCs/>
                <w:noProof/>
              </w:rPr>
              <w:t>Introduction</w:t>
            </w:r>
            <w:r w:rsidR="00180BB7" w:rsidRPr="00180BB7">
              <w:rPr>
                <w:i/>
                <w:iCs/>
                <w:noProof/>
                <w:webHidden/>
              </w:rPr>
              <w:tab/>
            </w:r>
            <w:r w:rsidR="00180BB7" w:rsidRPr="00180BB7">
              <w:rPr>
                <w:i/>
                <w:iCs/>
                <w:noProof/>
                <w:webHidden/>
              </w:rPr>
              <w:fldChar w:fldCharType="begin"/>
            </w:r>
            <w:r w:rsidR="00180BB7" w:rsidRPr="00180BB7">
              <w:rPr>
                <w:i/>
                <w:iCs/>
                <w:noProof/>
                <w:webHidden/>
              </w:rPr>
              <w:instrText xml:space="preserve"> PAGEREF _Toc112580612 \h </w:instrText>
            </w:r>
            <w:r w:rsidR="00180BB7" w:rsidRPr="00180BB7">
              <w:rPr>
                <w:i/>
                <w:iCs/>
                <w:noProof/>
                <w:webHidden/>
              </w:rPr>
            </w:r>
            <w:r w:rsidR="00180BB7" w:rsidRPr="00180BB7">
              <w:rPr>
                <w:i/>
                <w:iCs/>
                <w:noProof/>
                <w:webHidden/>
              </w:rPr>
              <w:fldChar w:fldCharType="separate"/>
            </w:r>
            <w:r w:rsidR="00180BB7" w:rsidRPr="00180BB7">
              <w:rPr>
                <w:i/>
                <w:iCs/>
                <w:noProof/>
                <w:webHidden/>
              </w:rPr>
              <w:t>8</w:t>
            </w:r>
            <w:r w:rsidR="00180BB7" w:rsidRPr="00180BB7">
              <w:rPr>
                <w:i/>
                <w:iCs/>
                <w:noProof/>
                <w:webHidden/>
              </w:rPr>
              <w:fldChar w:fldCharType="end"/>
            </w:r>
          </w:hyperlink>
        </w:p>
        <w:p w14:paraId="59664D3F" w14:textId="5A7167BD" w:rsidR="00180BB7" w:rsidRPr="00180BB7" w:rsidRDefault="00BA2F81">
          <w:pPr>
            <w:pStyle w:val="TOC2"/>
            <w:tabs>
              <w:tab w:val="left" w:pos="660"/>
              <w:tab w:val="right" w:leader="dot" w:pos="9350"/>
            </w:tabs>
            <w:rPr>
              <w:rFonts w:eastAsiaTheme="minorEastAsia" w:cs="Latha"/>
              <w:i/>
              <w:iCs/>
              <w:noProof/>
              <w:lang w:val="en-IN" w:eastAsia="en-IN" w:bidi="ta-IN"/>
            </w:rPr>
          </w:pPr>
          <w:hyperlink w:anchor="_Toc112580613" w:history="1">
            <w:r w:rsidR="00180BB7" w:rsidRPr="00180BB7">
              <w:rPr>
                <w:rStyle w:val="Hyperlink"/>
                <w:i/>
                <w:iCs/>
                <w:noProof/>
              </w:rPr>
              <w:t>2.</w:t>
            </w:r>
            <w:r w:rsidR="00180BB7" w:rsidRPr="00180BB7">
              <w:rPr>
                <w:rFonts w:eastAsiaTheme="minorEastAsia" w:cs="Latha"/>
                <w:i/>
                <w:iCs/>
                <w:noProof/>
                <w:lang w:val="en-IN" w:eastAsia="en-IN" w:bidi="ta-IN"/>
              </w:rPr>
              <w:tab/>
            </w:r>
            <w:r w:rsidR="00180BB7" w:rsidRPr="00180BB7">
              <w:rPr>
                <w:rStyle w:val="Hyperlink"/>
                <w:i/>
                <w:iCs/>
                <w:noProof/>
              </w:rPr>
              <w:t>Brexit and HR Implications</w:t>
            </w:r>
            <w:r w:rsidR="00180BB7" w:rsidRPr="00180BB7">
              <w:rPr>
                <w:i/>
                <w:iCs/>
                <w:noProof/>
                <w:webHidden/>
              </w:rPr>
              <w:tab/>
            </w:r>
            <w:r w:rsidR="00180BB7" w:rsidRPr="00180BB7">
              <w:rPr>
                <w:i/>
                <w:iCs/>
                <w:noProof/>
                <w:webHidden/>
              </w:rPr>
              <w:fldChar w:fldCharType="begin"/>
            </w:r>
            <w:r w:rsidR="00180BB7" w:rsidRPr="00180BB7">
              <w:rPr>
                <w:i/>
                <w:iCs/>
                <w:noProof/>
                <w:webHidden/>
              </w:rPr>
              <w:instrText xml:space="preserve"> PAGEREF _Toc112580613 \h </w:instrText>
            </w:r>
            <w:r w:rsidR="00180BB7" w:rsidRPr="00180BB7">
              <w:rPr>
                <w:i/>
                <w:iCs/>
                <w:noProof/>
                <w:webHidden/>
              </w:rPr>
            </w:r>
            <w:r w:rsidR="00180BB7" w:rsidRPr="00180BB7">
              <w:rPr>
                <w:i/>
                <w:iCs/>
                <w:noProof/>
                <w:webHidden/>
              </w:rPr>
              <w:fldChar w:fldCharType="separate"/>
            </w:r>
            <w:r w:rsidR="00180BB7" w:rsidRPr="00180BB7">
              <w:rPr>
                <w:i/>
                <w:iCs/>
                <w:noProof/>
                <w:webHidden/>
              </w:rPr>
              <w:t>8</w:t>
            </w:r>
            <w:r w:rsidR="00180BB7" w:rsidRPr="00180BB7">
              <w:rPr>
                <w:i/>
                <w:iCs/>
                <w:noProof/>
                <w:webHidden/>
              </w:rPr>
              <w:fldChar w:fldCharType="end"/>
            </w:r>
          </w:hyperlink>
        </w:p>
        <w:p w14:paraId="44AE411A" w14:textId="505F41DF" w:rsidR="00180BB7" w:rsidRPr="00180BB7" w:rsidRDefault="00BA2F81">
          <w:pPr>
            <w:pStyle w:val="TOC3"/>
            <w:tabs>
              <w:tab w:val="right" w:leader="dot" w:pos="9350"/>
            </w:tabs>
            <w:rPr>
              <w:rFonts w:eastAsiaTheme="minorEastAsia" w:cs="Latha"/>
              <w:i/>
              <w:iCs/>
              <w:noProof/>
              <w:lang w:val="en-IN" w:eastAsia="en-IN" w:bidi="ta-IN"/>
            </w:rPr>
          </w:pPr>
          <w:hyperlink w:anchor="_Toc112580614" w:history="1">
            <w:r w:rsidR="00180BB7" w:rsidRPr="00180BB7">
              <w:rPr>
                <w:rStyle w:val="Hyperlink"/>
                <w:i/>
                <w:iCs/>
                <w:noProof/>
              </w:rPr>
              <w:t>2.1 Shifts in Talent Requirements</w:t>
            </w:r>
            <w:r w:rsidR="00180BB7" w:rsidRPr="00180BB7">
              <w:rPr>
                <w:i/>
                <w:iCs/>
                <w:noProof/>
                <w:webHidden/>
              </w:rPr>
              <w:tab/>
            </w:r>
            <w:r w:rsidR="00180BB7" w:rsidRPr="00180BB7">
              <w:rPr>
                <w:i/>
                <w:iCs/>
                <w:noProof/>
                <w:webHidden/>
              </w:rPr>
              <w:fldChar w:fldCharType="begin"/>
            </w:r>
            <w:r w:rsidR="00180BB7" w:rsidRPr="00180BB7">
              <w:rPr>
                <w:i/>
                <w:iCs/>
                <w:noProof/>
                <w:webHidden/>
              </w:rPr>
              <w:instrText xml:space="preserve"> PAGEREF _Toc112580614 \h </w:instrText>
            </w:r>
            <w:r w:rsidR="00180BB7" w:rsidRPr="00180BB7">
              <w:rPr>
                <w:i/>
                <w:iCs/>
                <w:noProof/>
                <w:webHidden/>
              </w:rPr>
            </w:r>
            <w:r w:rsidR="00180BB7" w:rsidRPr="00180BB7">
              <w:rPr>
                <w:i/>
                <w:iCs/>
                <w:noProof/>
                <w:webHidden/>
              </w:rPr>
              <w:fldChar w:fldCharType="separate"/>
            </w:r>
            <w:r w:rsidR="00180BB7" w:rsidRPr="00180BB7">
              <w:rPr>
                <w:i/>
                <w:iCs/>
                <w:noProof/>
                <w:webHidden/>
              </w:rPr>
              <w:t>8</w:t>
            </w:r>
            <w:r w:rsidR="00180BB7" w:rsidRPr="00180BB7">
              <w:rPr>
                <w:i/>
                <w:iCs/>
                <w:noProof/>
                <w:webHidden/>
              </w:rPr>
              <w:fldChar w:fldCharType="end"/>
            </w:r>
          </w:hyperlink>
        </w:p>
        <w:p w14:paraId="6C046CC4" w14:textId="3919FDF0" w:rsidR="00180BB7" w:rsidRPr="00180BB7" w:rsidRDefault="00BA2F81">
          <w:pPr>
            <w:pStyle w:val="TOC3"/>
            <w:tabs>
              <w:tab w:val="right" w:leader="dot" w:pos="9350"/>
            </w:tabs>
            <w:rPr>
              <w:rFonts w:eastAsiaTheme="minorEastAsia" w:cs="Latha"/>
              <w:i/>
              <w:iCs/>
              <w:noProof/>
              <w:lang w:val="en-IN" w:eastAsia="en-IN" w:bidi="ta-IN"/>
            </w:rPr>
          </w:pPr>
          <w:hyperlink w:anchor="_Toc112580615" w:history="1">
            <w:r w:rsidR="00180BB7" w:rsidRPr="00180BB7">
              <w:rPr>
                <w:rStyle w:val="Hyperlink"/>
                <w:i/>
                <w:iCs/>
                <w:noProof/>
              </w:rPr>
              <w:t>2.2 Brain Drain and Workforce Shortages</w:t>
            </w:r>
            <w:r w:rsidR="00180BB7" w:rsidRPr="00180BB7">
              <w:rPr>
                <w:i/>
                <w:iCs/>
                <w:noProof/>
                <w:webHidden/>
              </w:rPr>
              <w:tab/>
            </w:r>
            <w:r w:rsidR="00180BB7" w:rsidRPr="00180BB7">
              <w:rPr>
                <w:i/>
                <w:iCs/>
                <w:noProof/>
                <w:webHidden/>
              </w:rPr>
              <w:fldChar w:fldCharType="begin"/>
            </w:r>
            <w:r w:rsidR="00180BB7" w:rsidRPr="00180BB7">
              <w:rPr>
                <w:i/>
                <w:iCs/>
                <w:noProof/>
                <w:webHidden/>
              </w:rPr>
              <w:instrText xml:space="preserve"> PAGEREF _Toc112580615 \h </w:instrText>
            </w:r>
            <w:r w:rsidR="00180BB7" w:rsidRPr="00180BB7">
              <w:rPr>
                <w:i/>
                <w:iCs/>
                <w:noProof/>
                <w:webHidden/>
              </w:rPr>
            </w:r>
            <w:r w:rsidR="00180BB7" w:rsidRPr="00180BB7">
              <w:rPr>
                <w:i/>
                <w:iCs/>
                <w:noProof/>
                <w:webHidden/>
              </w:rPr>
              <w:fldChar w:fldCharType="separate"/>
            </w:r>
            <w:r w:rsidR="00180BB7" w:rsidRPr="00180BB7">
              <w:rPr>
                <w:i/>
                <w:iCs/>
                <w:noProof/>
                <w:webHidden/>
              </w:rPr>
              <w:t>9</w:t>
            </w:r>
            <w:r w:rsidR="00180BB7" w:rsidRPr="00180BB7">
              <w:rPr>
                <w:i/>
                <w:iCs/>
                <w:noProof/>
                <w:webHidden/>
              </w:rPr>
              <w:fldChar w:fldCharType="end"/>
            </w:r>
          </w:hyperlink>
        </w:p>
        <w:p w14:paraId="00CD91BE" w14:textId="3AA744F4" w:rsidR="00180BB7" w:rsidRPr="00180BB7" w:rsidRDefault="00BA2F81">
          <w:pPr>
            <w:pStyle w:val="TOC2"/>
            <w:tabs>
              <w:tab w:val="left" w:pos="660"/>
              <w:tab w:val="right" w:leader="dot" w:pos="9350"/>
            </w:tabs>
            <w:rPr>
              <w:rFonts w:eastAsiaTheme="minorEastAsia" w:cs="Latha"/>
              <w:i/>
              <w:iCs/>
              <w:noProof/>
              <w:lang w:val="en-IN" w:eastAsia="en-IN" w:bidi="ta-IN"/>
            </w:rPr>
          </w:pPr>
          <w:hyperlink w:anchor="_Toc112580616" w:history="1">
            <w:r w:rsidR="00180BB7" w:rsidRPr="00180BB7">
              <w:rPr>
                <w:rStyle w:val="Hyperlink"/>
                <w:i/>
                <w:iCs/>
                <w:noProof/>
              </w:rPr>
              <w:t>3.</w:t>
            </w:r>
            <w:r w:rsidR="00180BB7" w:rsidRPr="00180BB7">
              <w:rPr>
                <w:rFonts w:eastAsiaTheme="minorEastAsia" w:cs="Latha"/>
                <w:i/>
                <w:iCs/>
                <w:noProof/>
                <w:lang w:val="en-IN" w:eastAsia="en-IN" w:bidi="ta-IN"/>
              </w:rPr>
              <w:tab/>
            </w:r>
            <w:r w:rsidR="00180BB7" w:rsidRPr="00180BB7">
              <w:rPr>
                <w:rStyle w:val="Hyperlink"/>
                <w:i/>
                <w:iCs/>
                <w:noProof/>
              </w:rPr>
              <w:t>Emerging HR Strategies Post Covid-19</w:t>
            </w:r>
            <w:r w:rsidR="00180BB7" w:rsidRPr="00180BB7">
              <w:rPr>
                <w:i/>
                <w:iCs/>
                <w:noProof/>
                <w:webHidden/>
              </w:rPr>
              <w:tab/>
            </w:r>
            <w:r w:rsidR="00180BB7" w:rsidRPr="00180BB7">
              <w:rPr>
                <w:i/>
                <w:iCs/>
                <w:noProof/>
                <w:webHidden/>
              </w:rPr>
              <w:fldChar w:fldCharType="begin"/>
            </w:r>
            <w:r w:rsidR="00180BB7" w:rsidRPr="00180BB7">
              <w:rPr>
                <w:i/>
                <w:iCs/>
                <w:noProof/>
                <w:webHidden/>
              </w:rPr>
              <w:instrText xml:space="preserve"> PAGEREF _Toc112580616 \h </w:instrText>
            </w:r>
            <w:r w:rsidR="00180BB7" w:rsidRPr="00180BB7">
              <w:rPr>
                <w:i/>
                <w:iCs/>
                <w:noProof/>
                <w:webHidden/>
              </w:rPr>
            </w:r>
            <w:r w:rsidR="00180BB7" w:rsidRPr="00180BB7">
              <w:rPr>
                <w:i/>
                <w:iCs/>
                <w:noProof/>
                <w:webHidden/>
              </w:rPr>
              <w:fldChar w:fldCharType="separate"/>
            </w:r>
            <w:r w:rsidR="00180BB7" w:rsidRPr="00180BB7">
              <w:rPr>
                <w:i/>
                <w:iCs/>
                <w:noProof/>
                <w:webHidden/>
              </w:rPr>
              <w:t>10</w:t>
            </w:r>
            <w:r w:rsidR="00180BB7" w:rsidRPr="00180BB7">
              <w:rPr>
                <w:i/>
                <w:iCs/>
                <w:noProof/>
                <w:webHidden/>
              </w:rPr>
              <w:fldChar w:fldCharType="end"/>
            </w:r>
          </w:hyperlink>
        </w:p>
        <w:p w14:paraId="695CE749" w14:textId="16BD9232" w:rsidR="00180BB7" w:rsidRPr="00180BB7" w:rsidRDefault="00BA2F81">
          <w:pPr>
            <w:pStyle w:val="TOC3"/>
            <w:tabs>
              <w:tab w:val="right" w:leader="dot" w:pos="9350"/>
            </w:tabs>
            <w:rPr>
              <w:rFonts w:eastAsiaTheme="minorEastAsia" w:cs="Latha"/>
              <w:i/>
              <w:iCs/>
              <w:noProof/>
              <w:lang w:val="en-IN" w:eastAsia="en-IN" w:bidi="ta-IN"/>
            </w:rPr>
          </w:pPr>
          <w:hyperlink w:anchor="_Toc112580617" w:history="1">
            <w:r w:rsidR="00180BB7" w:rsidRPr="00180BB7">
              <w:rPr>
                <w:rStyle w:val="Hyperlink"/>
                <w:i/>
                <w:iCs/>
                <w:noProof/>
              </w:rPr>
              <w:t>3.1 Remote Work</w:t>
            </w:r>
            <w:r w:rsidR="00180BB7" w:rsidRPr="00180BB7">
              <w:rPr>
                <w:i/>
                <w:iCs/>
                <w:noProof/>
                <w:webHidden/>
              </w:rPr>
              <w:tab/>
            </w:r>
            <w:r w:rsidR="00180BB7" w:rsidRPr="00180BB7">
              <w:rPr>
                <w:i/>
                <w:iCs/>
                <w:noProof/>
                <w:webHidden/>
              </w:rPr>
              <w:fldChar w:fldCharType="begin"/>
            </w:r>
            <w:r w:rsidR="00180BB7" w:rsidRPr="00180BB7">
              <w:rPr>
                <w:i/>
                <w:iCs/>
                <w:noProof/>
                <w:webHidden/>
              </w:rPr>
              <w:instrText xml:space="preserve"> PAGEREF _Toc112580617 \h </w:instrText>
            </w:r>
            <w:r w:rsidR="00180BB7" w:rsidRPr="00180BB7">
              <w:rPr>
                <w:i/>
                <w:iCs/>
                <w:noProof/>
                <w:webHidden/>
              </w:rPr>
            </w:r>
            <w:r w:rsidR="00180BB7" w:rsidRPr="00180BB7">
              <w:rPr>
                <w:i/>
                <w:iCs/>
                <w:noProof/>
                <w:webHidden/>
              </w:rPr>
              <w:fldChar w:fldCharType="separate"/>
            </w:r>
            <w:r w:rsidR="00180BB7" w:rsidRPr="00180BB7">
              <w:rPr>
                <w:i/>
                <w:iCs/>
                <w:noProof/>
                <w:webHidden/>
              </w:rPr>
              <w:t>10</w:t>
            </w:r>
            <w:r w:rsidR="00180BB7" w:rsidRPr="00180BB7">
              <w:rPr>
                <w:i/>
                <w:iCs/>
                <w:noProof/>
                <w:webHidden/>
              </w:rPr>
              <w:fldChar w:fldCharType="end"/>
            </w:r>
          </w:hyperlink>
        </w:p>
        <w:p w14:paraId="2C21BD61" w14:textId="7612B626" w:rsidR="00180BB7" w:rsidRPr="00180BB7" w:rsidRDefault="00BA2F81">
          <w:pPr>
            <w:pStyle w:val="TOC3"/>
            <w:tabs>
              <w:tab w:val="right" w:leader="dot" w:pos="9350"/>
            </w:tabs>
            <w:rPr>
              <w:rFonts w:eastAsiaTheme="minorEastAsia" w:cs="Latha"/>
              <w:i/>
              <w:iCs/>
              <w:noProof/>
              <w:lang w:val="en-IN" w:eastAsia="en-IN" w:bidi="ta-IN"/>
            </w:rPr>
          </w:pPr>
          <w:hyperlink w:anchor="_Toc112580618" w:history="1">
            <w:r w:rsidR="00180BB7" w:rsidRPr="00180BB7">
              <w:rPr>
                <w:rStyle w:val="Hyperlink"/>
                <w:i/>
                <w:iCs/>
                <w:noProof/>
              </w:rPr>
              <w:t>3.2 Data-driven Decision Making</w:t>
            </w:r>
            <w:r w:rsidR="00180BB7" w:rsidRPr="00180BB7">
              <w:rPr>
                <w:i/>
                <w:iCs/>
                <w:noProof/>
                <w:webHidden/>
              </w:rPr>
              <w:tab/>
            </w:r>
            <w:r w:rsidR="00180BB7" w:rsidRPr="00180BB7">
              <w:rPr>
                <w:i/>
                <w:iCs/>
                <w:noProof/>
                <w:webHidden/>
              </w:rPr>
              <w:fldChar w:fldCharType="begin"/>
            </w:r>
            <w:r w:rsidR="00180BB7" w:rsidRPr="00180BB7">
              <w:rPr>
                <w:i/>
                <w:iCs/>
                <w:noProof/>
                <w:webHidden/>
              </w:rPr>
              <w:instrText xml:space="preserve"> PAGEREF _Toc112580618 \h </w:instrText>
            </w:r>
            <w:r w:rsidR="00180BB7" w:rsidRPr="00180BB7">
              <w:rPr>
                <w:i/>
                <w:iCs/>
                <w:noProof/>
                <w:webHidden/>
              </w:rPr>
            </w:r>
            <w:r w:rsidR="00180BB7" w:rsidRPr="00180BB7">
              <w:rPr>
                <w:i/>
                <w:iCs/>
                <w:noProof/>
                <w:webHidden/>
              </w:rPr>
              <w:fldChar w:fldCharType="separate"/>
            </w:r>
            <w:r w:rsidR="00180BB7" w:rsidRPr="00180BB7">
              <w:rPr>
                <w:i/>
                <w:iCs/>
                <w:noProof/>
                <w:webHidden/>
              </w:rPr>
              <w:t>11</w:t>
            </w:r>
            <w:r w:rsidR="00180BB7" w:rsidRPr="00180BB7">
              <w:rPr>
                <w:i/>
                <w:iCs/>
                <w:noProof/>
                <w:webHidden/>
              </w:rPr>
              <w:fldChar w:fldCharType="end"/>
            </w:r>
          </w:hyperlink>
        </w:p>
        <w:p w14:paraId="256AF9B9" w14:textId="43DEF5C5" w:rsidR="00180BB7" w:rsidRPr="00180BB7" w:rsidRDefault="00BA2F81">
          <w:pPr>
            <w:pStyle w:val="TOC3"/>
            <w:tabs>
              <w:tab w:val="right" w:leader="dot" w:pos="9350"/>
            </w:tabs>
            <w:rPr>
              <w:rFonts w:eastAsiaTheme="minorEastAsia" w:cs="Latha"/>
              <w:i/>
              <w:iCs/>
              <w:noProof/>
              <w:lang w:val="en-IN" w:eastAsia="en-IN" w:bidi="ta-IN"/>
            </w:rPr>
          </w:pPr>
          <w:hyperlink w:anchor="_Toc112580619" w:history="1">
            <w:r w:rsidR="00180BB7" w:rsidRPr="00180BB7">
              <w:rPr>
                <w:rStyle w:val="Hyperlink"/>
                <w:i/>
                <w:iCs/>
                <w:noProof/>
              </w:rPr>
              <w:t>3.3 Technology and Automation</w:t>
            </w:r>
            <w:r w:rsidR="00180BB7" w:rsidRPr="00180BB7">
              <w:rPr>
                <w:i/>
                <w:iCs/>
                <w:noProof/>
                <w:webHidden/>
              </w:rPr>
              <w:tab/>
            </w:r>
            <w:r w:rsidR="00180BB7" w:rsidRPr="00180BB7">
              <w:rPr>
                <w:i/>
                <w:iCs/>
                <w:noProof/>
                <w:webHidden/>
              </w:rPr>
              <w:fldChar w:fldCharType="begin"/>
            </w:r>
            <w:r w:rsidR="00180BB7" w:rsidRPr="00180BB7">
              <w:rPr>
                <w:i/>
                <w:iCs/>
                <w:noProof/>
                <w:webHidden/>
              </w:rPr>
              <w:instrText xml:space="preserve"> PAGEREF _Toc112580619 \h </w:instrText>
            </w:r>
            <w:r w:rsidR="00180BB7" w:rsidRPr="00180BB7">
              <w:rPr>
                <w:i/>
                <w:iCs/>
                <w:noProof/>
                <w:webHidden/>
              </w:rPr>
            </w:r>
            <w:r w:rsidR="00180BB7" w:rsidRPr="00180BB7">
              <w:rPr>
                <w:i/>
                <w:iCs/>
                <w:noProof/>
                <w:webHidden/>
              </w:rPr>
              <w:fldChar w:fldCharType="separate"/>
            </w:r>
            <w:r w:rsidR="00180BB7" w:rsidRPr="00180BB7">
              <w:rPr>
                <w:i/>
                <w:iCs/>
                <w:noProof/>
                <w:webHidden/>
              </w:rPr>
              <w:t>11</w:t>
            </w:r>
            <w:r w:rsidR="00180BB7" w:rsidRPr="00180BB7">
              <w:rPr>
                <w:i/>
                <w:iCs/>
                <w:noProof/>
                <w:webHidden/>
              </w:rPr>
              <w:fldChar w:fldCharType="end"/>
            </w:r>
          </w:hyperlink>
        </w:p>
        <w:p w14:paraId="13FAECA0" w14:textId="7624EAE4" w:rsidR="00180BB7" w:rsidRPr="00180BB7" w:rsidRDefault="00BA2F81">
          <w:pPr>
            <w:pStyle w:val="TOC2"/>
            <w:tabs>
              <w:tab w:val="left" w:pos="660"/>
              <w:tab w:val="right" w:leader="dot" w:pos="9350"/>
            </w:tabs>
            <w:rPr>
              <w:rFonts w:eastAsiaTheme="minorEastAsia" w:cs="Latha"/>
              <w:i/>
              <w:iCs/>
              <w:noProof/>
              <w:lang w:val="en-IN" w:eastAsia="en-IN" w:bidi="ta-IN"/>
            </w:rPr>
          </w:pPr>
          <w:hyperlink w:anchor="_Toc112580620" w:history="1">
            <w:r w:rsidR="00180BB7" w:rsidRPr="00180BB7">
              <w:rPr>
                <w:rStyle w:val="Hyperlink"/>
                <w:i/>
                <w:iCs/>
                <w:noProof/>
              </w:rPr>
              <w:t>4.</w:t>
            </w:r>
            <w:r w:rsidR="00180BB7" w:rsidRPr="00180BB7">
              <w:rPr>
                <w:rFonts w:eastAsiaTheme="minorEastAsia" w:cs="Latha"/>
                <w:i/>
                <w:iCs/>
                <w:noProof/>
                <w:lang w:val="en-IN" w:eastAsia="en-IN" w:bidi="ta-IN"/>
              </w:rPr>
              <w:tab/>
            </w:r>
            <w:r w:rsidR="00180BB7" w:rsidRPr="00180BB7">
              <w:rPr>
                <w:rStyle w:val="Hyperlink"/>
                <w:i/>
                <w:iCs/>
                <w:noProof/>
              </w:rPr>
              <w:t>Conclusion</w:t>
            </w:r>
            <w:r w:rsidR="00180BB7" w:rsidRPr="00180BB7">
              <w:rPr>
                <w:i/>
                <w:iCs/>
                <w:noProof/>
                <w:webHidden/>
              </w:rPr>
              <w:tab/>
            </w:r>
            <w:r w:rsidR="00180BB7" w:rsidRPr="00180BB7">
              <w:rPr>
                <w:i/>
                <w:iCs/>
                <w:noProof/>
                <w:webHidden/>
              </w:rPr>
              <w:fldChar w:fldCharType="begin"/>
            </w:r>
            <w:r w:rsidR="00180BB7" w:rsidRPr="00180BB7">
              <w:rPr>
                <w:i/>
                <w:iCs/>
                <w:noProof/>
                <w:webHidden/>
              </w:rPr>
              <w:instrText xml:space="preserve"> PAGEREF _Toc112580620 \h </w:instrText>
            </w:r>
            <w:r w:rsidR="00180BB7" w:rsidRPr="00180BB7">
              <w:rPr>
                <w:i/>
                <w:iCs/>
                <w:noProof/>
                <w:webHidden/>
              </w:rPr>
            </w:r>
            <w:r w:rsidR="00180BB7" w:rsidRPr="00180BB7">
              <w:rPr>
                <w:i/>
                <w:iCs/>
                <w:noProof/>
                <w:webHidden/>
              </w:rPr>
              <w:fldChar w:fldCharType="separate"/>
            </w:r>
            <w:r w:rsidR="00180BB7" w:rsidRPr="00180BB7">
              <w:rPr>
                <w:i/>
                <w:iCs/>
                <w:noProof/>
                <w:webHidden/>
              </w:rPr>
              <w:t>11</w:t>
            </w:r>
            <w:r w:rsidR="00180BB7" w:rsidRPr="00180BB7">
              <w:rPr>
                <w:i/>
                <w:iCs/>
                <w:noProof/>
                <w:webHidden/>
              </w:rPr>
              <w:fldChar w:fldCharType="end"/>
            </w:r>
          </w:hyperlink>
        </w:p>
        <w:p w14:paraId="1C54755E" w14:textId="0D1F9CFA" w:rsidR="00180BB7" w:rsidRPr="00180BB7" w:rsidRDefault="00BA2F81">
          <w:pPr>
            <w:pStyle w:val="TOC1"/>
            <w:tabs>
              <w:tab w:val="right" w:leader="dot" w:pos="9350"/>
            </w:tabs>
            <w:rPr>
              <w:rFonts w:eastAsiaTheme="minorEastAsia" w:cs="Latha"/>
              <w:i/>
              <w:iCs/>
              <w:noProof/>
              <w:lang w:val="en-IN" w:eastAsia="en-IN" w:bidi="ta-IN"/>
            </w:rPr>
          </w:pPr>
          <w:hyperlink w:anchor="_Toc112580621" w:history="1">
            <w:r w:rsidR="00180BB7" w:rsidRPr="00180BB7">
              <w:rPr>
                <w:rStyle w:val="Hyperlink"/>
                <w:i/>
                <w:iCs/>
                <w:noProof/>
              </w:rPr>
              <w:t>References</w:t>
            </w:r>
            <w:r w:rsidR="00180BB7" w:rsidRPr="00180BB7">
              <w:rPr>
                <w:i/>
                <w:iCs/>
                <w:noProof/>
                <w:webHidden/>
              </w:rPr>
              <w:tab/>
            </w:r>
            <w:r w:rsidR="00180BB7" w:rsidRPr="00180BB7">
              <w:rPr>
                <w:i/>
                <w:iCs/>
                <w:noProof/>
                <w:webHidden/>
              </w:rPr>
              <w:fldChar w:fldCharType="begin"/>
            </w:r>
            <w:r w:rsidR="00180BB7" w:rsidRPr="00180BB7">
              <w:rPr>
                <w:i/>
                <w:iCs/>
                <w:noProof/>
                <w:webHidden/>
              </w:rPr>
              <w:instrText xml:space="preserve"> PAGEREF _Toc112580621 \h </w:instrText>
            </w:r>
            <w:r w:rsidR="00180BB7" w:rsidRPr="00180BB7">
              <w:rPr>
                <w:i/>
                <w:iCs/>
                <w:noProof/>
                <w:webHidden/>
              </w:rPr>
            </w:r>
            <w:r w:rsidR="00180BB7" w:rsidRPr="00180BB7">
              <w:rPr>
                <w:i/>
                <w:iCs/>
                <w:noProof/>
                <w:webHidden/>
              </w:rPr>
              <w:fldChar w:fldCharType="separate"/>
            </w:r>
            <w:r w:rsidR="00180BB7" w:rsidRPr="00180BB7">
              <w:rPr>
                <w:i/>
                <w:iCs/>
                <w:noProof/>
                <w:webHidden/>
              </w:rPr>
              <w:t>13</w:t>
            </w:r>
            <w:r w:rsidR="00180BB7" w:rsidRPr="00180BB7">
              <w:rPr>
                <w:i/>
                <w:iCs/>
                <w:noProof/>
                <w:webHidden/>
              </w:rPr>
              <w:fldChar w:fldCharType="end"/>
            </w:r>
          </w:hyperlink>
        </w:p>
        <w:p w14:paraId="6F27564F" w14:textId="7F022FC4" w:rsidR="00180BB7" w:rsidRPr="00180BB7" w:rsidRDefault="00BA2F81">
          <w:pPr>
            <w:pStyle w:val="TOC1"/>
            <w:tabs>
              <w:tab w:val="right" w:leader="dot" w:pos="9350"/>
            </w:tabs>
            <w:rPr>
              <w:rFonts w:eastAsiaTheme="minorEastAsia" w:cs="Latha"/>
              <w:i/>
              <w:iCs/>
              <w:noProof/>
              <w:lang w:val="en-IN" w:eastAsia="en-IN" w:bidi="ta-IN"/>
            </w:rPr>
          </w:pPr>
          <w:hyperlink w:anchor="_Toc112580622" w:history="1">
            <w:r w:rsidR="00180BB7" w:rsidRPr="00180BB7">
              <w:rPr>
                <w:rStyle w:val="Hyperlink"/>
                <w:i/>
                <w:iCs/>
                <w:noProof/>
              </w:rPr>
              <w:t>Appendix</w:t>
            </w:r>
            <w:r w:rsidR="00180BB7" w:rsidRPr="00180BB7">
              <w:rPr>
                <w:i/>
                <w:iCs/>
                <w:noProof/>
                <w:webHidden/>
              </w:rPr>
              <w:tab/>
            </w:r>
            <w:r w:rsidR="00180BB7" w:rsidRPr="00180BB7">
              <w:rPr>
                <w:i/>
                <w:iCs/>
                <w:noProof/>
                <w:webHidden/>
              </w:rPr>
              <w:fldChar w:fldCharType="begin"/>
            </w:r>
            <w:r w:rsidR="00180BB7" w:rsidRPr="00180BB7">
              <w:rPr>
                <w:i/>
                <w:iCs/>
                <w:noProof/>
                <w:webHidden/>
              </w:rPr>
              <w:instrText xml:space="preserve"> PAGEREF _Toc112580622 \h </w:instrText>
            </w:r>
            <w:r w:rsidR="00180BB7" w:rsidRPr="00180BB7">
              <w:rPr>
                <w:i/>
                <w:iCs/>
                <w:noProof/>
                <w:webHidden/>
              </w:rPr>
            </w:r>
            <w:r w:rsidR="00180BB7" w:rsidRPr="00180BB7">
              <w:rPr>
                <w:i/>
                <w:iCs/>
                <w:noProof/>
                <w:webHidden/>
              </w:rPr>
              <w:fldChar w:fldCharType="separate"/>
            </w:r>
            <w:r w:rsidR="00180BB7" w:rsidRPr="00180BB7">
              <w:rPr>
                <w:i/>
                <w:iCs/>
                <w:noProof/>
                <w:webHidden/>
              </w:rPr>
              <w:t>16</w:t>
            </w:r>
            <w:r w:rsidR="00180BB7" w:rsidRPr="00180BB7">
              <w:rPr>
                <w:i/>
                <w:iCs/>
                <w:noProof/>
                <w:webHidden/>
              </w:rPr>
              <w:fldChar w:fldCharType="end"/>
            </w:r>
          </w:hyperlink>
        </w:p>
        <w:p w14:paraId="1440087E" w14:textId="608357A9" w:rsidR="00180BB7" w:rsidRDefault="00180BB7">
          <w:r w:rsidRPr="00180BB7">
            <w:rPr>
              <w:i/>
              <w:iCs/>
              <w:noProof/>
            </w:rPr>
            <w:fldChar w:fldCharType="end"/>
          </w:r>
        </w:p>
      </w:sdtContent>
    </w:sdt>
    <w:p w14:paraId="1EA17265" w14:textId="05647754" w:rsidR="00180BB7" w:rsidRDefault="00180BB7" w:rsidP="008A2965">
      <w:pPr>
        <w:ind w:left="1440"/>
        <w:rPr>
          <w:rFonts w:ascii="Times New Roman" w:hAnsi="Times New Roman" w:cs="Times New Roman"/>
          <w:b/>
          <w:bCs/>
          <w:sz w:val="24"/>
          <w:szCs w:val="24"/>
        </w:rPr>
      </w:pPr>
    </w:p>
    <w:p w14:paraId="7A428FB4" w14:textId="73E2E66E" w:rsidR="00180BB7" w:rsidRDefault="00180BB7">
      <w:pPr>
        <w:rPr>
          <w:rFonts w:ascii="Times New Roman" w:hAnsi="Times New Roman" w:cs="Times New Roman"/>
          <w:b/>
          <w:bCs/>
          <w:sz w:val="24"/>
          <w:szCs w:val="24"/>
        </w:rPr>
      </w:pPr>
      <w:r>
        <w:rPr>
          <w:rFonts w:ascii="Times New Roman" w:hAnsi="Times New Roman" w:cs="Times New Roman"/>
          <w:b/>
          <w:bCs/>
          <w:sz w:val="24"/>
          <w:szCs w:val="24"/>
        </w:rPr>
        <w:br w:type="page"/>
      </w:r>
    </w:p>
    <w:p w14:paraId="1973CD07" w14:textId="4411A042" w:rsidR="00814C25" w:rsidRPr="00C93235" w:rsidRDefault="00C0577E" w:rsidP="00752583">
      <w:pPr>
        <w:pStyle w:val="Heading1"/>
        <w:numPr>
          <w:ilvl w:val="0"/>
          <w:numId w:val="12"/>
        </w:numPr>
        <w:spacing w:after="240"/>
      </w:pPr>
      <w:bookmarkStart w:id="1" w:name="_Toc112580604"/>
      <w:r w:rsidRPr="00C93235">
        <w:lastRenderedPageBreak/>
        <w:t>Current Status of Labor Market in UK</w:t>
      </w:r>
      <w:bookmarkEnd w:id="1"/>
    </w:p>
    <w:p w14:paraId="113C39DA" w14:textId="4DACC52D" w:rsidR="00C0577E" w:rsidRPr="002F0F1D" w:rsidRDefault="00C0577E" w:rsidP="00180BB7">
      <w:pPr>
        <w:pStyle w:val="Heading2"/>
      </w:pPr>
      <w:bookmarkStart w:id="2" w:name="_Toc112580605"/>
      <w:r w:rsidRPr="002F0F1D">
        <w:t>Introduction</w:t>
      </w:r>
      <w:bookmarkEnd w:id="2"/>
    </w:p>
    <w:p w14:paraId="25B0A33D" w14:textId="7902275D" w:rsidR="00C0577E" w:rsidRPr="000D4F05" w:rsidRDefault="00C0577E" w:rsidP="000D4F05">
      <w:pPr>
        <w:spacing w:line="360" w:lineRule="auto"/>
        <w:ind w:firstLine="720"/>
        <w:jc w:val="both"/>
        <w:rPr>
          <w:rFonts w:ascii="Times New Roman" w:hAnsi="Times New Roman" w:cs="Times New Roman"/>
          <w:sz w:val="24"/>
          <w:szCs w:val="24"/>
        </w:rPr>
      </w:pPr>
      <w:r w:rsidRPr="000D4F05">
        <w:rPr>
          <w:rFonts w:ascii="Times New Roman" w:hAnsi="Times New Roman" w:cs="Times New Roman"/>
          <w:sz w:val="24"/>
          <w:szCs w:val="24"/>
        </w:rPr>
        <w:t xml:space="preserve">The stalling growth of economy has not impacted the UK labor market based on official data, which highlighted a surge in number of full-time employees and number of vacancies. The early signs indicated the turn of the job market with the proliferation of unemployment and slow hiring (Financial Times, 2022). The rise of unemployment and slow earnings growth does not highlight the collapse of the labor market but </w:t>
      </w:r>
      <w:r w:rsidR="007C15A8" w:rsidRPr="000D4F05">
        <w:rPr>
          <w:rFonts w:ascii="Times New Roman" w:hAnsi="Times New Roman" w:cs="Times New Roman"/>
          <w:sz w:val="24"/>
          <w:szCs w:val="24"/>
        </w:rPr>
        <w:t>they may be referred to as a sign of the collapse.</w:t>
      </w:r>
      <w:r w:rsidR="0099100B" w:rsidRPr="000D4F05">
        <w:rPr>
          <w:rFonts w:ascii="Times New Roman" w:hAnsi="Times New Roman" w:cs="Times New Roman"/>
          <w:sz w:val="24"/>
          <w:szCs w:val="24"/>
        </w:rPr>
        <w:t xml:space="preserve"> The start of the year 2020</w:t>
      </w:r>
      <w:r w:rsidR="0036541B">
        <w:rPr>
          <w:rFonts w:ascii="Times New Roman" w:hAnsi="Times New Roman" w:cs="Times New Roman"/>
          <w:sz w:val="24"/>
          <w:szCs w:val="24"/>
        </w:rPr>
        <w:t>,</w:t>
      </w:r>
      <w:r w:rsidR="0099100B" w:rsidRPr="000D4F05">
        <w:rPr>
          <w:rFonts w:ascii="Times New Roman" w:hAnsi="Times New Roman" w:cs="Times New Roman"/>
          <w:sz w:val="24"/>
          <w:szCs w:val="24"/>
        </w:rPr>
        <w:t xml:space="preserve"> had recorded a high employment rate when an economic crisis is caused by the coronavirus pandemic. A significant effect has been observed in the labor market in the UK since the pandemic. Thus, the current labor market in UK is identified as a tight market with the HR professionals experiencing complexities in recruiting and retaining employees (CIPD, 2022).</w:t>
      </w:r>
      <w:r w:rsidR="006D0BCE" w:rsidRPr="000D4F05">
        <w:rPr>
          <w:rFonts w:ascii="Times New Roman" w:hAnsi="Times New Roman" w:cs="Times New Roman"/>
          <w:sz w:val="24"/>
          <w:szCs w:val="24"/>
        </w:rPr>
        <w:t xml:space="preserve"> This report encompasses the details on the fluctuations faced by the labor market in UK, the current status of the labor market, the problems identified and some recommendations for overcoming those issues.</w:t>
      </w:r>
    </w:p>
    <w:p w14:paraId="63B6AFAF" w14:textId="207F6645" w:rsidR="007D3FEF" w:rsidRPr="002F0F1D" w:rsidRDefault="007D3FEF" w:rsidP="00180BB7">
      <w:pPr>
        <w:pStyle w:val="Heading2"/>
      </w:pPr>
      <w:r w:rsidRPr="002F0F1D">
        <w:t xml:space="preserve"> </w:t>
      </w:r>
      <w:bookmarkStart w:id="3" w:name="_Toc112580606"/>
      <w:r w:rsidRPr="002F0F1D">
        <w:t>Employment, Unemployment and Economic Inactivity</w:t>
      </w:r>
      <w:bookmarkEnd w:id="3"/>
    </w:p>
    <w:p w14:paraId="1EAF96E8" w14:textId="1FB09A57" w:rsidR="007D3FEF" w:rsidRDefault="003D4127" w:rsidP="003D4127">
      <w:pPr>
        <w:spacing w:line="360" w:lineRule="auto"/>
        <w:ind w:firstLine="720"/>
        <w:jc w:val="both"/>
        <w:rPr>
          <w:rFonts w:ascii="Times New Roman" w:hAnsi="Times New Roman" w:cs="Times New Roman"/>
          <w:sz w:val="24"/>
          <w:szCs w:val="24"/>
        </w:rPr>
      </w:pPr>
      <w:r w:rsidRPr="003D4127">
        <w:rPr>
          <w:rFonts w:ascii="Times New Roman" w:hAnsi="Times New Roman" w:cs="Times New Roman"/>
          <w:sz w:val="24"/>
          <w:szCs w:val="24"/>
        </w:rPr>
        <w:t>The employment rate in UK has been raised by 0.2%, which is 75.6%in the quarter, which is beyond the Covid-19 levels of the pandemic</w:t>
      </w:r>
      <w:r>
        <w:rPr>
          <w:rFonts w:ascii="Times New Roman" w:hAnsi="Times New Roman" w:cs="Times New Roman"/>
          <w:sz w:val="24"/>
          <w:szCs w:val="24"/>
        </w:rPr>
        <w:t xml:space="preserve"> (Office for National Statistics, 2022)</w:t>
      </w:r>
      <w:r w:rsidRPr="003D4127">
        <w:rPr>
          <w:rFonts w:ascii="Times New Roman" w:hAnsi="Times New Roman" w:cs="Times New Roman"/>
          <w:sz w:val="24"/>
          <w:szCs w:val="24"/>
        </w:rPr>
        <w:t>. There</w:t>
      </w:r>
      <w:r>
        <w:rPr>
          <w:rFonts w:ascii="Times New Roman" w:hAnsi="Times New Roman" w:cs="Times New Roman"/>
          <w:sz w:val="24"/>
          <w:szCs w:val="24"/>
        </w:rPr>
        <w:t xml:space="preserve"> is an increase in the economic inactivity and employment rate in the previous quarter (January 2022- April 2022). The latest data on the UK labor market from the period November 2021- January 2022 reveals about the continued recovery of the UK labor market post pandemic. There is a drop in the unemployment rate by 0.2% and in increase in employment rate by 0.1%, </w:t>
      </w:r>
      <w:r w:rsidR="001407D1">
        <w:rPr>
          <w:rFonts w:ascii="Times New Roman" w:hAnsi="Times New Roman" w:cs="Times New Roman"/>
          <w:sz w:val="24"/>
          <w:szCs w:val="24"/>
        </w:rPr>
        <w:t>which is a measure of hope for the growth of the UK labor market</w:t>
      </w:r>
      <w:r w:rsidR="00011556">
        <w:rPr>
          <w:rFonts w:ascii="Times New Roman" w:hAnsi="Times New Roman" w:cs="Times New Roman"/>
          <w:sz w:val="24"/>
          <w:szCs w:val="24"/>
        </w:rPr>
        <w:t xml:space="preserve"> (Wood, 2022)</w:t>
      </w:r>
      <w:r w:rsidR="001407D1">
        <w:rPr>
          <w:rFonts w:ascii="Times New Roman" w:hAnsi="Times New Roman" w:cs="Times New Roman"/>
          <w:sz w:val="24"/>
          <w:szCs w:val="24"/>
        </w:rPr>
        <w:t>.</w:t>
      </w:r>
      <w:r w:rsidR="00011556">
        <w:rPr>
          <w:rFonts w:ascii="Times New Roman" w:hAnsi="Times New Roman" w:cs="Times New Roman"/>
          <w:sz w:val="24"/>
          <w:szCs w:val="24"/>
        </w:rPr>
        <w:t xml:space="preserve"> The estimates from April 2022- June 2022 highlights a small decline in the rate of employment when compared to the previous months from January 2022- March 2022 with a corresponding surge in the unemployment rate. Estimates show a 21.4% economic inactivity rate in the U.K that is highly unchanged when compared to the past three months, which are 1.2% higher than the pre-Covid levels. </w:t>
      </w:r>
      <w:r w:rsidR="00EA6E4B">
        <w:rPr>
          <w:rFonts w:ascii="Times New Roman" w:hAnsi="Times New Roman" w:cs="Times New Roman"/>
          <w:sz w:val="24"/>
          <w:szCs w:val="24"/>
        </w:rPr>
        <w:t>The number of people, who are employed over 16 years of age were 33.79 million and the rate of employment was 75.5%, which is 0.1% less when compared with the previous quarter.</w:t>
      </w:r>
      <w:r w:rsidR="00997674">
        <w:rPr>
          <w:rFonts w:ascii="Times New Roman" w:hAnsi="Times New Roman" w:cs="Times New Roman"/>
          <w:sz w:val="24"/>
          <w:szCs w:val="24"/>
        </w:rPr>
        <w:t xml:space="preserve"> There is a surge in the employment levels, which are 1,92,000 beyond the pre-Covid level (Powell,</w:t>
      </w:r>
      <w:r w:rsidR="005F4AF7">
        <w:rPr>
          <w:rFonts w:ascii="Times New Roman" w:hAnsi="Times New Roman" w:cs="Times New Roman"/>
          <w:sz w:val="24"/>
          <w:szCs w:val="24"/>
        </w:rPr>
        <w:t xml:space="preserve"> Francis-Devine and Clark,</w:t>
      </w:r>
      <w:r w:rsidR="00997674">
        <w:rPr>
          <w:rFonts w:ascii="Times New Roman" w:hAnsi="Times New Roman" w:cs="Times New Roman"/>
          <w:sz w:val="24"/>
          <w:szCs w:val="24"/>
        </w:rPr>
        <w:t xml:space="preserve"> 2022).</w:t>
      </w:r>
      <w:r w:rsidR="00B72172">
        <w:rPr>
          <w:rFonts w:ascii="Times New Roman" w:hAnsi="Times New Roman" w:cs="Times New Roman"/>
          <w:sz w:val="24"/>
          <w:szCs w:val="24"/>
        </w:rPr>
        <w:t xml:space="preserve"> 8.89 million people were economically inactive and </w:t>
      </w:r>
      <w:r w:rsidR="00B72172">
        <w:rPr>
          <w:rFonts w:ascii="Times New Roman" w:hAnsi="Times New Roman" w:cs="Times New Roman"/>
          <w:sz w:val="24"/>
          <w:szCs w:val="24"/>
        </w:rPr>
        <w:lastRenderedPageBreak/>
        <w:t xml:space="preserve">are of the age 16-64 years. The levels of economic inactivity surged over the year and the quarter and are above the pre-Covid levels. </w:t>
      </w:r>
    </w:p>
    <w:p w14:paraId="3C5EBDFF" w14:textId="0483C8AE" w:rsidR="009E3E69" w:rsidRPr="00180BB7" w:rsidRDefault="00180BB7" w:rsidP="00180BB7">
      <w:pPr>
        <w:pStyle w:val="Heading3"/>
        <w:ind w:left="720"/>
      </w:pPr>
      <w:bookmarkStart w:id="4" w:name="_Toc112580607"/>
      <w:r>
        <w:t>2.1 J</w:t>
      </w:r>
      <w:r w:rsidR="009E3E69" w:rsidRPr="00180BB7">
        <w:t>ob Vacancies and Working Hours</w:t>
      </w:r>
      <w:bookmarkEnd w:id="4"/>
    </w:p>
    <w:p w14:paraId="0BE0A34F" w14:textId="3B803492" w:rsidR="009E3E69" w:rsidRDefault="009E3E69" w:rsidP="009E3E69">
      <w:pPr>
        <w:spacing w:line="360" w:lineRule="auto"/>
        <w:jc w:val="both"/>
        <w:rPr>
          <w:rFonts w:ascii="Times New Roman" w:hAnsi="Times New Roman" w:cs="Times New Roman"/>
          <w:sz w:val="24"/>
          <w:szCs w:val="24"/>
        </w:rPr>
      </w:pPr>
      <w:r>
        <w:rPr>
          <w:rFonts w:ascii="Times New Roman" w:hAnsi="Times New Roman" w:cs="Times New Roman"/>
          <w:sz w:val="24"/>
          <w:szCs w:val="24"/>
        </w:rPr>
        <w:tab/>
        <w:t>Estimates reveals that there is a surge in number of full-time employees and a fall in number of part-time employees in the present scenario. There is a fall in number of job vacancies by 1.2 million and are over the pre-pandemic levels</w:t>
      </w:r>
      <w:r w:rsidR="00882D6D">
        <w:rPr>
          <w:rFonts w:ascii="Times New Roman" w:hAnsi="Times New Roman" w:cs="Times New Roman"/>
          <w:sz w:val="24"/>
          <w:szCs w:val="24"/>
        </w:rPr>
        <w:t xml:space="preserve"> </w:t>
      </w:r>
      <w:r w:rsidR="004E55BA">
        <w:rPr>
          <w:rFonts w:ascii="Times New Roman" w:hAnsi="Times New Roman" w:cs="Times New Roman"/>
          <w:sz w:val="24"/>
          <w:szCs w:val="24"/>
        </w:rPr>
        <w:t xml:space="preserve">(Powell, Francis-Devine and Clark, 2022). </w:t>
      </w:r>
      <w:r>
        <w:rPr>
          <w:rFonts w:ascii="Times New Roman" w:hAnsi="Times New Roman" w:cs="Times New Roman"/>
          <w:sz w:val="24"/>
          <w:szCs w:val="24"/>
        </w:rPr>
        <w:t xml:space="preserve">The total weekly working hours has been raised by 12.2 million hours-1.04 billion hours by April 2022, while compared with the past quarter. The decrease in total working hours is low to the minimized employment numbers. </w:t>
      </w:r>
      <w:r w:rsidR="00D21E30">
        <w:rPr>
          <w:rFonts w:ascii="Times New Roman" w:hAnsi="Times New Roman" w:cs="Times New Roman"/>
          <w:sz w:val="24"/>
          <w:szCs w:val="24"/>
        </w:rPr>
        <w:t>The following figures indicate the total weekly working hours and job vacancies in UK as of April 2022- July 2022.</w:t>
      </w:r>
    </w:p>
    <w:p w14:paraId="49EA9E99" w14:textId="77777777" w:rsidR="00037829" w:rsidRDefault="00037829" w:rsidP="00037829">
      <w:pPr>
        <w:spacing w:line="360" w:lineRule="auto"/>
        <w:jc w:val="center"/>
        <w:rPr>
          <w:rFonts w:ascii="Times New Roman" w:hAnsi="Times New Roman" w:cs="Times New Roman"/>
          <w:sz w:val="24"/>
          <w:szCs w:val="24"/>
        </w:rPr>
      </w:pPr>
      <w:r>
        <w:rPr>
          <w:noProof/>
        </w:rPr>
        <w:drawing>
          <wp:inline distT="0" distB="0" distL="0" distR="0" wp14:anchorId="170CE95D" wp14:editId="6F902D9E">
            <wp:extent cx="4676140" cy="3667472"/>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80310" cy="3670742"/>
                    </a:xfrm>
                    <a:prstGeom prst="rect">
                      <a:avLst/>
                    </a:prstGeom>
                    <a:noFill/>
                    <a:ln>
                      <a:noFill/>
                    </a:ln>
                  </pic:spPr>
                </pic:pic>
              </a:graphicData>
            </a:graphic>
          </wp:inline>
        </w:drawing>
      </w:r>
    </w:p>
    <w:p w14:paraId="48D32E52" w14:textId="77777777" w:rsidR="00037829" w:rsidRDefault="00037829" w:rsidP="00037829">
      <w:pPr>
        <w:spacing w:line="360" w:lineRule="auto"/>
        <w:jc w:val="center"/>
        <w:rPr>
          <w:rFonts w:ascii="Times New Roman" w:hAnsi="Times New Roman" w:cs="Times New Roman"/>
          <w:sz w:val="24"/>
          <w:szCs w:val="24"/>
        </w:rPr>
      </w:pPr>
      <w:r>
        <w:rPr>
          <w:rFonts w:ascii="Times New Roman" w:hAnsi="Times New Roman" w:cs="Times New Roman"/>
          <w:sz w:val="24"/>
          <w:szCs w:val="24"/>
        </w:rPr>
        <w:t>Figure 1: Job Vacancies</w:t>
      </w:r>
    </w:p>
    <w:p w14:paraId="406DA89E" w14:textId="33E4486C" w:rsidR="00037829" w:rsidRDefault="00037829" w:rsidP="00037829">
      <w:pPr>
        <w:spacing w:line="360" w:lineRule="auto"/>
        <w:jc w:val="center"/>
        <w:rPr>
          <w:rFonts w:ascii="Times New Roman" w:hAnsi="Times New Roman" w:cs="Times New Roman"/>
          <w:sz w:val="24"/>
          <w:szCs w:val="24"/>
        </w:rPr>
      </w:pPr>
      <w:r>
        <w:rPr>
          <w:rFonts w:ascii="Times New Roman" w:hAnsi="Times New Roman" w:cs="Times New Roman"/>
          <w:sz w:val="24"/>
          <w:szCs w:val="24"/>
        </w:rPr>
        <w:t>Source: (Office for National Statistics, 2022b)</w:t>
      </w:r>
    </w:p>
    <w:p w14:paraId="23C9D891" w14:textId="573C3313" w:rsidR="003C02F9" w:rsidRDefault="003C02F9" w:rsidP="003C02F9">
      <w:pPr>
        <w:spacing w:line="360" w:lineRule="auto"/>
        <w:jc w:val="center"/>
        <w:rPr>
          <w:rFonts w:ascii="Times New Roman" w:hAnsi="Times New Roman" w:cs="Times New Roman"/>
          <w:sz w:val="24"/>
          <w:szCs w:val="24"/>
        </w:rPr>
      </w:pPr>
    </w:p>
    <w:p w14:paraId="48FBCB80" w14:textId="7F8077BD" w:rsidR="007A5906" w:rsidRDefault="007A5906" w:rsidP="003C02F9">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4DE95B77" wp14:editId="5219421F">
            <wp:extent cx="3066569" cy="1592580"/>
            <wp:effectExtent l="0" t="0" r="635"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11">
                      <a:extLst>
                        <a:ext uri="{28A0092B-C50C-407E-A947-70E740481C1C}">
                          <a14:useLocalDpi xmlns:a14="http://schemas.microsoft.com/office/drawing/2010/main" val="0"/>
                        </a:ext>
                      </a:extLst>
                    </a:blip>
                    <a:srcRect b="17639"/>
                    <a:stretch/>
                  </pic:blipFill>
                  <pic:spPr bwMode="auto">
                    <a:xfrm>
                      <a:off x="0" y="0"/>
                      <a:ext cx="3081103" cy="1600128"/>
                    </a:xfrm>
                    <a:prstGeom prst="rect">
                      <a:avLst/>
                    </a:prstGeom>
                    <a:ln>
                      <a:noFill/>
                    </a:ln>
                    <a:extLst>
                      <a:ext uri="{53640926-AAD7-44D8-BBD7-CCE9431645EC}">
                        <a14:shadowObscured xmlns:a14="http://schemas.microsoft.com/office/drawing/2010/main"/>
                      </a:ext>
                    </a:extLst>
                  </pic:spPr>
                </pic:pic>
              </a:graphicData>
            </a:graphic>
          </wp:inline>
        </w:drawing>
      </w:r>
    </w:p>
    <w:p w14:paraId="48BDBAF6" w14:textId="25ABB1D2" w:rsidR="007A5906" w:rsidRDefault="007A5906" w:rsidP="007A5906">
      <w:pPr>
        <w:spacing w:line="360" w:lineRule="auto"/>
        <w:jc w:val="center"/>
        <w:rPr>
          <w:rFonts w:ascii="Times New Roman" w:hAnsi="Times New Roman" w:cs="Times New Roman"/>
          <w:sz w:val="24"/>
          <w:szCs w:val="24"/>
        </w:rPr>
      </w:pPr>
      <w:r>
        <w:rPr>
          <w:rFonts w:ascii="Times New Roman" w:hAnsi="Times New Roman" w:cs="Times New Roman"/>
          <w:sz w:val="24"/>
          <w:szCs w:val="24"/>
        </w:rPr>
        <w:t>Figure</w:t>
      </w:r>
      <w:r w:rsidR="00B719A1">
        <w:rPr>
          <w:rFonts w:ascii="Times New Roman" w:hAnsi="Times New Roman" w:cs="Times New Roman"/>
          <w:sz w:val="24"/>
          <w:szCs w:val="24"/>
        </w:rPr>
        <w:t xml:space="preserve"> 2</w:t>
      </w:r>
      <w:r>
        <w:rPr>
          <w:rFonts w:ascii="Times New Roman" w:hAnsi="Times New Roman" w:cs="Times New Roman"/>
          <w:sz w:val="24"/>
          <w:szCs w:val="24"/>
        </w:rPr>
        <w:t>: Total Weekly Working Hours</w:t>
      </w:r>
    </w:p>
    <w:p w14:paraId="4CF7E9B0" w14:textId="0834C622" w:rsidR="007A5906" w:rsidRDefault="007A5906" w:rsidP="007A5906">
      <w:pPr>
        <w:spacing w:line="360" w:lineRule="auto"/>
        <w:jc w:val="center"/>
        <w:rPr>
          <w:rFonts w:ascii="Times New Roman" w:hAnsi="Times New Roman" w:cs="Times New Roman"/>
          <w:sz w:val="24"/>
          <w:szCs w:val="24"/>
        </w:rPr>
      </w:pPr>
      <w:r>
        <w:rPr>
          <w:rFonts w:ascii="Times New Roman" w:hAnsi="Times New Roman" w:cs="Times New Roman"/>
          <w:sz w:val="24"/>
          <w:szCs w:val="24"/>
        </w:rPr>
        <w:t>Source: (O</w:t>
      </w:r>
      <w:r w:rsidR="007B6BBD">
        <w:rPr>
          <w:rFonts w:ascii="Times New Roman" w:hAnsi="Times New Roman" w:cs="Times New Roman"/>
          <w:sz w:val="24"/>
          <w:szCs w:val="24"/>
        </w:rPr>
        <w:t>ffice for National Statistics, 2022</w:t>
      </w:r>
      <w:r w:rsidR="00155E1B">
        <w:rPr>
          <w:rFonts w:ascii="Times New Roman" w:hAnsi="Times New Roman" w:cs="Times New Roman"/>
          <w:sz w:val="24"/>
          <w:szCs w:val="24"/>
        </w:rPr>
        <w:t>a</w:t>
      </w:r>
      <w:r w:rsidR="007B6BBD">
        <w:rPr>
          <w:rFonts w:ascii="Times New Roman" w:hAnsi="Times New Roman" w:cs="Times New Roman"/>
          <w:sz w:val="24"/>
          <w:szCs w:val="24"/>
        </w:rPr>
        <w:t>)</w:t>
      </w:r>
    </w:p>
    <w:p w14:paraId="035E852B" w14:textId="473C0577" w:rsidR="004F58D5" w:rsidRPr="004F58D5" w:rsidRDefault="004F58D5" w:rsidP="009E3E69">
      <w:pPr>
        <w:spacing w:line="360" w:lineRule="auto"/>
        <w:jc w:val="both"/>
        <w:rPr>
          <w:rFonts w:ascii="Times New Roman" w:hAnsi="Times New Roman" w:cs="Times New Roman"/>
          <w:sz w:val="24"/>
          <w:szCs w:val="24"/>
        </w:rPr>
      </w:pPr>
      <w:r>
        <w:rPr>
          <w:rFonts w:ascii="Times New Roman" w:hAnsi="Times New Roman" w:cs="Times New Roman"/>
          <w:sz w:val="24"/>
          <w:szCs w:val="24"/>
        </w:rPr>
        <w:t>There is an increase in the total working hours since the past three months and is increased from 4.3 million to 10.3 billion. This value is below the pre-pandemic levels.</w:t>
      </w:r>
      <w:r w:rsidR="00997963">
        <w:rPr>
          <w:rFonts w:ascii="Times New Roman" w:hAnsi="Times New Roman" w:cs="Times New Roman"/>
          <w:sz w:val="24"/>
          <w:szCs w:val="24"/>
        </w:rPr>
        <w:t xml:space="preserve"> The lockdown policies are implemented for mitigating the profound impacts of Covid-19 on the labor market. The nursing and care vacancies increased during the lockdown (Arthur, 2021).</w:t>
      </w:r>
    </w:p>
    <w:p w14:paraId="534D30D0" w14:textId="39B31639" w:rsidR="000D4F05" w:rsidRDefault="002F0F1D" w:rsidP="00180BB7">
      <w:pPr>
        <w:pStyle w:val="Heading3"/>
        <w:ind w:left="720"/>
      </w:pPr>
      <w:bookmarkStart w:id="5" w:name="_Toc112580608"/>
      <w:r>
        <w:t xml:space="preserve">2.2 </w:t>
      </w:r>
      <w:r w:rsidR="000D4F05">
        <w:t>Current Wages and Pay Outlook</w:t>
      </w:r>
      <w:bookmarkEnd w:id="5"/>
    </w:p>
    <w:p w14:paraId="5303ED61" w14:textId="6936F6CE" w:rsidR="00D21E30" w:rsidRDefault="000D4F05" w:rsidP="00D21E30">
      <w:pPr>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The rising inflation has an effect on the wages and pay of the employees. Contemplated </w:t>
      </w:r>
      <w:r w:rsidR="00CB141F">
        <w:rPr>
          <w:rFonts w:ascii="Times New Roman" w:hAnsi="Times New Roman" w:cs="Times New Roman"/>
          <w:sz w:val="24"/>
          <w:szCs w:val="24"/>
        </w:rPr>
        <w:t xml:space="preserve">on the data revealed by the Office for National Statistics, there is a stagnation in the real wages. There is no fast growth of earnings, which could stabilize the rising inflation. All these are the long-run impacts of the Covid-19 pandemic. Figure 1 indicates the average weekly earnings of UK employees, excluding the bonuses. </w:t>
      </w:r>
    </w:p>
    <w:p w14:paraId="7CA71C11" w14:textId="727796D0" w:rsidR="009D100D" w:rsidRDefault="009D100D" w:rsidP="009D100D">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93B2353" wp14:editId="69FB8DB0">
            <wp:extent cx="2430133" cy="1888384"/>
            <wp:effectExtent l="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2">
                      <a:extLst>
                        <a:ext uri="{28A0092B-C50C-407E-A947-70E740481C1C}">
                          <a14:useLocalDpi xmlns:a14="http://schemas.microsoft.com/office/drawing/2010/main" val="0"/>
                        </a:ext>
                      </a:extLst>
                    </a:blip>
                    <a:stretch>
                      <a:fillRect/>
                    </a:stretch>
                  </pic:blipFill>
                  <pic:spPr>
                    <a:xfrm>
                      <a:off x="0" y="0"/>
                      <a:ext cx="2435537" cy="1892583"/>
                    </a:xfrm>
                    <a:prstGeom prst="rect">
                      <a:avLst/>
                    </a:prstGeom>
                  </pic:spPr>
                </pic:pic>
              </a:graphicData>
            </a:graphic>
          </wp:inline>
        </w:drawing>
      </w:r>
    </w:p>
    <w:p w14:paraId="70E1AFC2" w14:textId="7AC4AC42" w:rsidR="009D100D" w:rsidRDefault="009D100D" w:rsidP="009D100D">
      <w:pPr>
        <w:spacing w:line="360" w:lineRule="auto"/>
        <w:jc w:val="center"/>
        <w:rPr>
          <w:rFonts w:ascii="Times New Roman" w:hAnsi="Times New Roman" w:cs="Times New Roman"/>
          <w:sz w:val="24"/>
          <w:szCs w:val="24"/>
        </w:rPr>
      </w:pPr>
      <w:r>
        <w:rPr>
          <w:rFonts w:ascii="Times New Roman" w:hAnsi="Times New Roman" w:cs="Times New Roman"/>
          <w:sz w:val="24"/>
          <w:szCs w:val="24"/>
        </w:rPr>
        <w:t>Figure</w:t>
      </w:r>
      <w:r w:rsidR="00B719A1">
        <w:rPr>
          <w:rFonts w:ascii="Times New Roman" w:hAnsi="Times New Roman" w:cs="Times New Roman"/>
          <w:sz w:val="24"/>
          <w:szCs w:val="24"/>
        </w:rPr>
        <w:t xml:space="preserve"> 3</w:t>
      </w:r>
      <w:r>
        <w:rPr>
          <w:rFonts w:ascii="Times New Roman" w:hAnsi="Times New Roman" w:cs="Times New Roman"/>
          <w:sz w:val="24"/>
          <w:szCs w:val="24"/>
        </w:rPr>
        <w:t>: Average Weekly Earnings of UK Employees</w:t>
      </w:r>
    </w:p>
    <w:p w14:paraId="0E8A1120" w14:textId="24284E09" w:rsidR="00143E0C" w:rsidRDefault="00143E0C" w:rsidP="009D100D">
      <w:pPr>
        <w:spacing w:line="360" w:lineRule="auto"/>
        <w:jc w:val="center"/>
        <w:rPr>
          <w:rFonts w:ascii="Times New Roman" w:hAnsi="Times New Roman" w:cs="Times New Roman"/>
          <w:sz w:val="24"/>
          <w:szCs w:val="24"/>
        </w:rPr>
      </w:pPr>
      <w:r>
        <w:rPr>
          <w:rFonts w:ascii="Times New Roman" w:hAnsi="Times New Roman" w:cs="Times New Roman"/>
          <w:sz w:val="24"/>
          <w:szCs w:val="24"/>
        </w:rPr>
        <w:t>Source: (Office for National Statistics, 2022</w:t>
      </w:r>
      <w:r w:rsidR="00FD17F1">
        <w:rPr>
          <w:rFonts w:ascii="Times New Roman" w:hAnsi="Times New Roman" w:cs="Times New Roman"/>
          <w:sz w:val="24"/>
          <w:szCs w:val="24"/>
        </w:rPr>
        <w:t>a</w:t>
      </w:r>
      <w:r>
        <w:rPr>
          <w:rFonts w:ascii="Times New Roman" w:hAnsi="Times New Roman" w:cs="Times New Roman"/>
          <w:sz w:val="24"/>
          <w:szCs w:val="24"/>
        </w:rPr>
        <w:t>)</w:t>
      </w:r>
    </w:p>
    <w:p w14:paraId="0E264BA4" w14:textId="2668695E" w:rsidR="004036F8" w:rsidRDefault="00CB141F" w:rsidP="009E3E69">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According to the recent data as of August 2022, the growth in the average total </w:t>
      </w:r>
      <w:r w:rsidR="00BE6C4E">
        <w:rPr>
          <w:rFonts w:ascii="Times New Roman" w:hAnsi="Times New Roman" w:cs="Times New Roman"/>
          <w:sz w:val="24"/>
          <w:szCs w:val="24"/>
        </w:rPr>
        <w:t>pays</w:t>
      </w:r>
      <w:r>
        <w:rPr>
          <w:rFonts w:ascii="Times New Roman" w:hAnsi="Times New Roman" w:cs="Times New Roman"/>
          <w:sz w:val="24"/>
          <w:szCs w:val="24"/>
        </w:rPr>
        <w:t xml:space="preserve"> of the employees </w:t>
      </w:r>
      <w:r w:rsidR="00BE6C4E">
        <w:rPr>
          <w:rFonts w:ascii="Times New Roman" w:hAnsi="Times New Roman" w:cs="Times New Roman"/>
          <w:sz w:val="24"/>
          <w:szCs w:val="24"/>
        </w:rPr>
        <w:t>including the bonuses was found as 5.1% and regular pay excluding the bonuses were 4.7% from April 2022- June 2022. There is a fall in the regular pay by 3% and total pay by 2.5% (Office for National Statistics, 2022).</w:t>
      </w:r>
      <w:r w:rsidR="00CA1084">
        <w:rPr>
          <w:rFonts w:ascii="Times New Roman" w:hAnsi="Times New Roman" w:cs="Times New Roman"/>
          <w:sz w:val="24"/>
          <w:szCs w:val="24"/>
        </w:rPr>
        <w:t xml:space="preserve"> The strong growth rates of the previous months were upwardly impacted by compositional and base effects </w:t>
      </w:r>
      <w:r w:rsidR="00692F80">
        <w:rPr>
          <w:rFonts w:ascii="Times New Roman" w:hAnsi="Times New Roman" w:cs="Times New Roman"/>
          <w:sz w:val="24"/>
          <w:szCs w:val="24"/>
        </w:rPr>
        <w:t>and these base effects still prevails among specific sectors during the lockdown period.</w:t>
      </w:r>
      <w:r w:rsidR="007907A3">
        <w:rPr>
          <w:rFonts w:ascii="Times New Roman" w:hAnsi="Times New Roman" w:cs="Times New Roman"/>
          <w:sz w:val="24"/>
          <w:szCs w:val="24"/>
        </w:rPr>
        <w:t xml:space="preserve"> There is a fall of annual pay growth from 7-6.8% (The Guardian, 2022).</w:t>
      </w:r>
      <w:r w:rsidR="00D139FB">
        <w:rPr>
          <w:rFonts w:ascii="Times New Roman" w:hAnsi="Times New Roman" w:cs="Times New Roman"/>
          <w:sz w:val="24"/>
          <w:szCs w:val="24"/>
        </w:rPr>
        <w:t xml:space="preserve"> The total wages are more prevalent in business and financial sectors. Bonuses are paid to the employees more in private sector, when compared with the public sector. A low base in wages indicates that the </w:t>
      </w:r>
      <w:r w:rsidR="004036F8">
        <w:rPr>
          <w:rFonts w:ascii="Times New Roman" w:hAnsi="Times New Roman" w:cs="Times New Roman"/>
          <w:sz w:val="24"/>
          <w:szCs w:val="24"/>
        </w:rPr>
        <w:t>year-by-year</w:t>
      </w:r>
      <w:r w:rsidR="00D139FB">
        <w:rPr>
          <w:rFonts w:ascii="Times New Roman" w:hAnsi="Times New Roman" w:cs="Times New Roman"/>
          <w:sz w:val="24"/>
          <w:szCs w:val="24"/>
        </w:rPr>
        <w:t xml:space="preserve"> growth may outsource the improvement in pay.</w:t>
      </w:r>
    </w:p>
    <w:p w14:paraId="597377A6" w14:textId="0DDFA594" w:rsidR="004036F8" w:rsidRDefault="002F0F1D" w:rsidP="00180BB7">
      <w:pPr>
        <w:pStyle w:val="Heading3"/>
        <w:ind w:left="720"/>
      </w:pPr>
      <w:bookmarkStart w:id="6" w:name="_Toc112580609"/>
      <w:r>
        <w:t xml:space="preserve">2.3 </w:t>
      </w:r>
      <w:r w:rsidR="00C242C2">
        <w:t>Redundancy and Recruitment</w:t>
      </w:r>
      <w:bookmarkEnd w:id="6"/>
    </w:p>
    <w:p w14:paraId="1AFFC0BD" w14:textId="6855FF0F" w:rsidR="00C242C2" w:rsidRDefault="00C242C2" w:rsidP="009E3E69">
      <w:pPr>
        <w:spacing w:line="360" w:lineRule="auto"/>
        <w:jc w:val="both"/>
        <w:rPr>
          <w:rFonts w:ascii="Times New Roman" w:hAnsi="Times New Roman" w:cs="Times New Roman"/>
          <w:sz w:val="24"/>
          <w:szCs w:val="24"/>
        </w:rPr>
      </w:pPr>
      <w:r>
        <w:rPr>
          <w:rFonts w:ascii="Times New Roman" w:hAnsi="Times New Roman" w:cs="Times New Roman"/>
          <w:sz w:val="24"/>
          <w:szCs w:val="24"/>
        </w:rPr>
        <w:tab/>
        <w:t>There are severe shortages in staff, which has to be resolved for getting the growth of the economy. About 1.69 million jobs are advertised by the employers as of June 12, 2022 (</w:t>
      </w:r>
      <w:proofErr w:type="spellStart"/>
      <w:r>
        <w:rPr>
          <w:rFonts w:ascii="Times New Roman" w:hAnsi="Times New Roman" w:cs="Times New Roman"/>
          <w:sz w:val="24"/>
          <w:szCs w:val="24"/>
        </w:rPr>
        <w:t>Aldrick</w:t>
      </w:r>
      <w:proofErr w:type="spellEnd"/>
      <w:r>
        <w:rPr>
          <w:rFonts w:ascii="Times New Roman" w:hAnsi="Times New Roman" w:cs="Times New Roman"/>
          <w:sz w:val="24"/>
          <w:szCs w:val="24"/>
        </w:rPr>
        <w:t>, 2022). There is a striking demand for employees in the construction industry.</w:t>
      </w:r>
      <w:r w:rsidR="00843191">
        <w:rPr>
          <w:rFonts w:ascii="Times New Roman" w:hAnsi="Times New Roman" w:cs="Times New Roman"/>
          <w:sz w:val="24"/>
          <w:szCs w:val="24"/>
        </w:rPr>
        <w:t xml:space="preserve"> Post Covid-19, the country has been facing more shortages in staffs, which urges the demand for recruitment in the country.</w:t>
      </w:r>
      <w:r w:rsidR="00D03AB2">
        <w:rPr>
          <w:rFonts w:ascii="Times New Roman" w:hAnsi="Times New Roman" w:cs="Times New Roman"/>
          <w:sz w:val="24"/>
          <w:szCs w:val="24"/>
        </w:rPr>
        <w:t xml:space="preserve"> In the last quarter, there is a fall in number of redundancies in UK by 21%, which represents the interests of the businesses and the employers in retaining their employees, even though the interest rates </w:t>
      </w:r>
      <w:r w:rsidR="00E968E9">
        <w:rPr>
          <w:rFonts w:ascii="Times New Roman" w:hAnsi="Times New Roman" w:cs="Times New Roman"/>
          <w:sz w:val="24"/>
          <w:szCs w:val="24"/>
        </w:rPr>
        <w:t>have</w:t>
      </w:r>
      <w:r w:rsidR="00D03AB2">
        <w:rPr>
          <w:rFonts w:ascii="Times New Roman" w:hAnsi="Times New Roman" w:cs="Times New Roman"/>
          <w:sz w:val="24"/>
          <w:szCs w:val="24"/>
        </w:rPr>
        <w:t xml:space="preserve"> been rising (McCulloch, 2022).</w:t>
      </w:r>
      <w:r w:rsidR="00E968E9">
        <w:rPr>
          <w:rFonts w:ascii="Times New Roman" w:hAnsi="Times New Roman" w:cs="Times New Roman"/>
          <w:sz w:val="24"/>
          <w:szCs w:val="24"/>
        </w:rPr>
        <w:t xml:space="preserve"> Further redundancies are planned by businesses with the cause of factors such as borrowing costs, rise in energy costs and uncertainty over supply chains of many firms.</w:t>
      </w:r>
      <w:r w:rsidR="00AE785D">
        <w:rPr>
          <w:rFonts w:ascii="Times New Roman" w:hAnsi="Times New Roman" w:cs="Times New Roman"/>
          <w:sz w:val="24"/>
          <w:szCs w:val="24"/>
        </w:rPr>
        <w:t xml:space="preserve"> The shortages in staffs are due to the retention of underemployed staffs than making them as redundant staffs. To resolve the current economic crisis, the UK companies are aware that to survive the economic crisis, they are in a situation to retain their own valued employees. Figure shows the redundancy rate per 1000 employees of the quarter.</w:t>
      </w:r>
    </w:p>
    <w:p w14:paraId="4626DF0E" w14:textId="589A2781" w:rsidR="00EE2F39" w:rsidRDefault="00EE2F39" w:rsidP="00EE2F39">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B581722" wp14:editId="7105FDB6">
            <wp:extent cx="2420251" cy="150503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3">
                      <a:extLst>
                        <a:ext uri="{28A0092B-C50C-407E-A947-70E740481C1C}">
                          <a14:useLocalDpi xmlns:a14="http://schemas.microsoft.com/office/drawing/2010/main" val="0"/>
                        </a:ext>
                      </a:extLst>
                    </a:blip>
                    <a:stretch>
                      <a:fillRect/>
                    </a:stretch>
                  </pic:blipFill>
                  <pic:spPr>
                    <a:xfrm>
                      <a:off x="0" y="0"/>
                      <a:ext cx="2450439" cy="1523803"/>
                    </a:xfrm>
                    <a:prstGeom prst="rect">
                      <a:avLst/>
                    </a:prstGeom>
                  </pic:spPr>
                </pic:pic>
              </a:graphicData>
            </a:graphic>
          </wp:inline>
        </w:drawing>
      </w:r>
    </w:p>
    <w:p w14:paraId="2CEA70A2" w14:textId="40705B64" w:rsidR="00EE2F39" w:rsidRDefault="00EE2F39" w:rsidP="00EE2F39">
      <w:pPr>
        <w:spacing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Figure</w:t>
      </w:r>
      <w:r w:rsidR="00B719A1">
        <w:rPr>
          <w:rFonts w:ascii="Times New Roman" w:hAnsi="Times New Roman" w:cs="Times New Roman"/>
          <w:sz w:val="24"/>
          <w:szCs w:val="24"/>
        </w:rPr>
        <w:t xml:space="preserve"> 4</w:t>
      </w:r>
      <w:r>
        <w:rPr>
          <w:rFonts w:ascii="Times New Roman" w:hAnsi="Times New Roman" w:cs="Times New Roman"/>
          <w:sz w:val="24"/>
          <w:szCs w:val="24"/>
        </w:rPr>
        <w:t>: Redundancy Rate per 1000 Employees</w:t>
      </w:r>
    </w:p>
    <w:p w14:paraId="172E5C70" w14:textId="59A0594C" w:rsidR="003318DE" w:rsidRDefault="003318DE" w:rsidP="00EE2F39">
      <w:pPr>
        <w:spacing w:line="360" w:lineRule="auto"/>
        <w:jc w:val="center"/>
        <w:rPr>
          <w:rFonts w:ascii="Times New Roman" w:hAnsi="Times New Roman" w:cs="Times New Roman"/>
          <w:sz w:val="24"/>
          <w:szCs w:val="24"/>
        </w:rPr>
      </w:pPr>
      <w:r>
        <w:rPr>
          <w:rFonts w:ascii="Times New Roman" w:hAnsi="Times New Roman" w:cs="Times New Roman"/>
          <w:sz w:val="24"/>
          <w:szCs w:val="24"/>
        </w:rPr>
        <w:t>Source: (Office for National Statistics, 2022</w:t>
      </w:r>
      <w:r w:rsidR="00CB7B63">
        <w:rPr>
          <w:rFonts w:ascii="Times New Roman" w:hAnsi="Times New Roman" w:cs="Times New Roman"/>
          <w:sz w:val="24"/>
          <w:szCs w:val="24"/>
        </w:rPr>
        <w:t>a</w:t>
      </w:r>
      <w:r>
        <w:rPr>
          <w:rFonts w:ascii="Times New Roman" w:hAnsi="Times New Roman" w:cs="Times New Roman"/>
          <w:sz w:val="24"/>
          <w:szCs w:val="24"/>
        </w:rPr>
        <w:t>)</w:t>
      </w:r>
    </w:p>
    <w:p w14:paraId="359B292B" w14:textId="0A3CEC16" w:rsidR="002403D9" w:rsidRDefault="002403D9" w:rsidP="002403D9">
      <w:pPr>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The latest data reveals that the intentions of recruitment are higher than the pre-pandemic levels. About 74% of the employers states that they are planning on new recruitment by the upcoming quarter (Signature, 2021). The shortages in staff are about 45% and the employers are still struggling to fill those vacancies. The employers in UK have planned some solutions to the retention and recruitment difficulties. These solutions </w:t>
      </w:r>
      <w:r w:rsidR="00F50EF9">
        <w:rPr>
          <w:rFonts w:ascii="Times New Roman" w:hAnsi="Times New Roman" w:cs="Times New Roman"/>
          <w:sz w:val="24"/>
          <w:szCs w:val="24"/>
        </w:rPr>
        <w:t>encompass</w:t>
      </w:r>
      <w:r>
        <w:rPr>
          <w:rFonts w:ascii="Times New Roman" w:hAnsi="Times New Roman" w:cs="Times New Roman"/>
          <w:sz w:val="24"/>
          <w:szCs w:val="24"/>
        </w:rPr>
        <w:t xml:space="preserve"> upskilling of existing staffs, advertising many flexible jobs and increasing wages.</w:t>
      </w:r>
      <w:r w:rsidR="00F50EF9">
        <w:rPr>
          <w:rFonts w:ascii="Times New Roman" w:hAnsi="Times New Roman" w:cs="Times New Roman"/>
          <w:sz w:val="24"/>
          <w:szCs w:val="24"/>
        </w:rPr>
        <w:t xml:space="preserve"> Figure shows the planned response of the employers to retention and recruitment complexities.</w:t>
      </w:r>
    </w:p>
    <w:p w14:paraId="5E39CCED" w14:textId="75CEE04D" w:rsidR="005D0546" w:rsidRDefault="005D0546" w:rsidP="005D0546">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C20A430" wp14:editId="22ED5577">
            <wp:extent cx="4889417" cy="4114800"/>
            <wp:effectExtent l="0" t="0" r="698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14">
                      <a:extLst>
                        <a:ext uri="{28A0092B-C50C-407E-A947-70E740481C1C}">
                          <a14:useLocalDpi xmlns:a14="http://schemas.microsoft.com/office/drawing/2010/main" val="0"/>
                        </a:ext>
                      </a:extLst>
                    </a:blip>
                    <a:srcRect t="1229" b="3922"/>
                    <a:stretch/>
                  </pic:blipFill>
                  <pic:spPr bwMode="auto">
                    <a:xfrm>
                      <a:off x="0" y="0"/>
                      <a:ext cx="4893311" cy="4118077"/>
                    </a:xfrm>
                    <a:prstGeom prst="rect">
                      <a:avLst/>
                    </a:prstGeom>
                    <a:ln>
                      <a:noFill/>
                    </a:ln>
                    <a:extLst>
                      <a:ext uri="{53640926-AAD7-44D8-BBD7-CCE9431645EC}">
                        <a14:shadowObscured xmlns:a14="http://schemas.microsoft.com/office/drawing/2010/main"/>
                      </a:ext>
                    </a:extLst>
                  </pic:spPr>
                </pic:pic>
              </a:graphicData>
            </a:graphic>
          </wp:inline>
        </w:drawing>
      </w:r>
    </w:p>
    <w:p w14:paraId="1C7FE47C" w14:textId="0629967F" w:rsidR="005D0546" w:rsidRDefault="005D0546" w:rsidP="005D0546">
      <w:pPr>
        <w:spacing w:line="360" w:lineRule="auto"/>
        <w:jc w:val="center"/>
        <w:rPr>
          <w:rFonts w:ascii="Times New Roman" w:hAnsi="Times New Roman" w:cs="Times New Roman"/>
          <w:sz w:val="24"/>
          <w:szCs w:val="24"/>
        </w:rPr>
      </w:pPr>
      <w:r>
        <w:rPr>
          <w:rFonts w:ascii="Times New Roman" w:hAnsi="Times New Roman" w:cs="Times New Roman"/>
          <w:sz w:val="24"/>
          <w:szCs w:val="24"/>
        </w:rPr>
        <w:t>Figure</w:t>
      </w:r>
      <w:r w:rsidR="00B719A1">
        <w:rPr>
          <w:rFonts w:ascii="Times New Roman" w:hAnsi="Times New Roman" w:cs="Times New Roman"/>
          <w:sz w:val="24"/>
          <w:szCs w:val="24"/>
        </w:rPr>
        <w:t xml:space="preserve"> 5</w:t>
      </w:r>
      <w:r>
        <w:rPr>
          <w:rFonts w:ascii="Times New Roman" w:hAnsi="Times New Roman" w:cs="Times New Roman"/>
          <w:sz w:val="24"/>
          <w:szCs w:val="24"/>
        </w:rPr>
        <w:t>: Response of Employers to Retention and Recruitment Complexities</w:t>
      </w:r>
    </w:p>
    <w:p w14:paraId="163F263B" w14:textId="6CCBC496" w:rsidR="00AD690D" w:rsidRDefault="00AD690D" w:rsidP="005D0546">
      <w:pPr>
        <w:spacing w:line="360" w:lineRule="auto"/>
        <w:jc w:val="center"/>
        <w:rPr>
          <w:rFonts w:ascii="Times New Roman" w:hAnsi="Times New Roman" w:cs="Times New Roman"/>
          <w:sz w:val="24"/>
          <w:szCs w:val="24"/>
        </w:rPr>
      </w:pPr>
      <w:r>
        <w:rPr>
          <w:rFonts w:ascii="Times New Roman" w:hAnsi="Times New Roman" w:cs="Times New Roman"/>
          <w:sz w:val="24"/>
          <w:szCs w:val="24"/>
        </w:rPr>
        <w:t>Source: (CIPD, 2022)</w:t>
      </w:r>
    </w:p>
    <w:p w14:paraId="60419F7B" w14:textId="08888E14" w:rsidR="00F635B7" w:rsidRPr="002F0F1D" w:rsidRDefault="00F635B7" w:rsidP="00180BB7">
      <w:pPr>
        <w:pStyle w:val="Heading2"/>
      </w:pPr>
      <w:bookmarkStart w:id="7" w:name="_Toc112580610"/>
      <w:r w:rsidRPr="002F0F1D">
        <w:lastRenderedPageBreak/>
        <w:t>Conclusion</w:t>
      </w:r>
      <w:bookmarkEnd w:id="7"/>
    </w:p>
    <w:p w14:paraId="547C6EA1" w14:textId="7029E8FD" w:rsidR="00F635B7" w:rsidRDefault="00F635B7" w:rsidP="00F635B7">
      <w:pPr>
        <w:spacing w:line="360" w:lineRule="auto"/>
        <w:jc w:val="both"/>
        <w:rPr>
          <w:rFonts w:ascii="Times New Roman" w:hAnsi="Times New Roman" w:cs="Times New Roman"/>
          <w:sz w:val="24"/>
          <w:szCs w:val="24"/>
        </w:rPr>
      </w:pPr>
      <w:r>
        <w:rPr>
          <w:rFonts w:ascii="Times New Roman" w:hAnsi="Times New Roman" w:cs="Times New Roman"/>
          <w:sz w:val="24"/>
          <w:szCs w:val="24"/>
        </w:rPr>
        <w:tab/>
        <w:t>The present economy status of UK reveals that the prices of products and services are higher than the wages and pay of the UK employees. The employment rate and the pay scale have to be increased to achieve an economic growth. Also, the shortages in workforce have to be minimized. Some la</w:t>
      </w:r>
      <w:r w:rsidR="00486830">
        <w:rPr>
          <w:rFonts w:ascii="Times New Roman" w:hAnsi="Times New Roman" w:cs="Times New Roman"/>
          <w:sz w:val="24"/>
          <w:szCs w:val="24"/>
        </w:rPr>
        <w:t xml:space="preserve">bor reforms have to be planned for increasing welfare of the employees and for enhancing the economic performance. Some changes </w:t>
      </w:r>
      <w:r w:rsidR="00C364F0">
        <w:rPr>
          <w:rFonts w:ascii="Times New Roman" w:hAnsi="Times New Roman" w:cs="Times New Roman"/>
          <w:sz w:val="24"/>
          <w:szCs w:val="24"/>
        </w:rPr>
        <w:t xml:space="preserve">have to be brought in the employment laws, which minimizes the hiring costs of workers and should create more jobs during firing of employees to assist the firms in recovering from economic shocks. Furthermore, retention strategies have to be effectively planned by the employers for retaining their top employees and enhance the labor market. Costs has to be </w:t>
      </w:r>
      <w:r w:rsidR="00D01D39">
        <w:rPr>
          <w:rFonts w:ascii="Times New Roman" w:hAnsi="Times New Roman" w:cs="Times New Roman"/>
          <w:sz w:val="24"/>
          <w:szCs w:val="24"/>
        </w:rPr>
        <w:t>spent</w:t>
      </w:r>
      <w:r w:rsidR="00C364F0">
        <w:rPr>
          <w:rFonts w:ascii="Times New Roman" w:hAnsi="Times New Roman" w:cs="Times New Roman"/>
          <w:sz w:val="24"/>
          <w:szCs w:val="24"/>
        </w:rPr>
        <w:t xml:space="preserve"> by the employers on educating, training the employees based on their skills and provide them guidance in their career.</w:t>
      </w:r>
    </w:p>
    <w:p w14:paraId="22A25653" w14:textId="715C11E5" w:rsidR="007533C1" w:rsidRPr="00180BB7" w:rsidRDefault="007533C1" w:rsidP="00752583">
      <w:pPr>
        <w:pStyle w:val="Heading1"/>
        <w:numPr>
          <w:ilvl w:val="0"/>
          <w:numId w:val="12"/>
        </w:numPr>
        <w:spacing w:after="240"/>
      </w:pPr>
      <w:bookmarkStart w:id="8" w:name="_Toc112580611"/>
      <w:r w:rsidRPr="00180BB7">
        <w:t>The Emerging Changes in Human Resourcing Strategies in the Post Covid, Post Brexit External Environment</w:t>
      </w:r>
      <w:bookmarkEnd w:id="8"/>
    </w:p>
    <w:p w14:paraId="48D67EDA" w14:textId="1E0F2C88" w:rsidR="007533C1" w:rsidRDefault="007533C1" w:rsidP="00180BB7">
      <w:pPr>
        <w:pStyle w:val="Heading2"/>
        <w:numPr>
          <w:ilvl w:val="0"/>
          <w:numId w:val="14"/>
        </w:numPr>
      </w:pPr>
      <w:bookmarkStart w:id="9" w:name="_Toc112580612"/>
      <w:r>
        <w:t>Introduction</w:t>
      </w:r>
      <w:bookmarkEnd w:id="9"/>
    </w:p>
    <w:p w14:paraId="67CD3CB9" w14:textId="77777777" w:rsidR="007533C1" w:rsidRDefault="007533C1" w:rsidP="007533C1">
      <w:pPr>
        <w:spacing w:line="360" w:lineRule="auto"/>
        <w:jc w:val="both"/>
        <w:rPr>
          <w:rFonts w:ascii="Times New Roman" w:hAnsi="Times New Roman" w:cs="Times New Roman"/>
          <w:sz w:val="24"/>
          <w:szCs w:val="24"/>
        </w:rPr>
      </w:pPr>
      <w:r>
        <w:rPr>
          <w:rFonts w:ascii="Times New Roman" w:hAnsi="Times New Roman" w:cs="Times New Roman"/>
          <w:sz w:val="24"/>
          <w:szCs w:val="24"/>
        </w:rPr>
        <w:tab/>
        <w:t>Brexit and Covid-19 are two complex issues faced by businesses in UK. Brexit happened in 2019 and was the center of focus for the firms in UK and these firms were reluctant on creating contingency plans for their firms post Brexit. There was a diversion in the business attention post the Covid-19 pandemic and firms were creating plans to tackle the immediate effect of the pandemic (Deloitte, 2020). The economic context of Brexit has been entirely fluctuated by the Covid-19 pandemic. The employers must take into consideration, the interaction between Brexit and Covid-19 in all their business operations most importantly in human resource management. The economic shock caused by Covid-19 is strikingly higher than the effect of Brexit. Both Covid-19 and Brexit have longer term and pervasive impacts on businesses. The HR professionals are struck in the cross fire between the Brexit that led to the disruption of demand and supply for talent and covid-19 that created the demand for immediate new working skills and digital transformation (</w:t>
      </w:r>
      <w:proofErr w:type="spellStart"/>
      <w:r>
        <w:rPr>
          <w:rFonts w:ascii="Times New Roman" w:hAnsi="Times New Roman" w:cs="Times New Roman"/>
          <w:sz w:val="24"/>
          <w:szCs w:val="24"/>
        </w:rPr>
        <w:t>Bizdevdynamics</w:t>
      </w:r>
      <w:proofErr w:type="spellEnd"/>
      <w:r>
        <w:rPr>
          <w:rFonts w:ascii="Times New Roman" w:hAnsi="Times New Roman" w:cs="Times New Roman"/>
          <w:sz w:val="24"/>
          <w:szCs w:val="24"/>
        </w:rPr>
        <w:t xml:space="preserve">, 2020). This paper is contemplated on the interaction between Covid-19 and Brexit in human resource management and the emerging changes occurring in human resourcing strategies in the post Brexit and post Covid-19 environment. </w:t>
      </w:r>
    </w:p>
    <w:p w14:paraId="479F62A4" w14:textId="15012B1F" w:rsidR="007533C1" w:rsidRDefault="007533C1" w:rsidP="00180BB7">
      <w:pPr>
        <w:pStyle w:val="Heading2"/>
      </w:pPr>
      <w:bookmarkStart w:id="10" w:name="_Toc112580613"/>
      <w:r>
        <w:lastRenderedPageBreak/>
        <w:t>Brexit and HR Implications</w:t>
      </w:r>
      <w:bookmarkEnd w:id="10"/>
    </w:p>
    <w:p w14:paraId="48981AD3" w14:textId="05C9DBC9" w:rsidR="007533C1" w:rsidRDefault="007533C1" w:rsidP="007533C1">
      <w:pPr>
        <w:spacing w:line="360" w:lineRule="auto"/>
        <w:jc w:val="both"/>
        <w:rPr>
          <w:rFonts w:ascii="Times New Roman" w:hAnsi="Times New Roman" w:cs="Times New Roman"/>
          <w:sz w:val="24"/>
          <w:szCs w:val="24"/>
        </w:rPr>
      </w:pPr>
      <w:r>
        <w:rPr>
          <w:rFonts w:ascii="Times New Roman" w:hAnsi="Times New Roman" w:cs="Times New Roman"/>
          <w:sz w:val="24"/>
          <w:szCs w:val="24"/>
        </w:rPr>
        <w:tab/>
        <w:t>The occurrence of Brexit has inevitably created an uncertainty period, where the uncertainties caused by it cannot be coped up by businesses</w:t>
      </w:r>
      <w:r w:rsidR="002F3469">
        <w:rPr>
          <w:rFonts w:ascii="Times New Roman" w:hAnsi="Times New Roman" w:cs="Times New Roman"/>
          <w:sz w:val="24"/>
          <w:szCs w:val="24"/>
        </w:rPr>
        <w:t xml:space="preserve">. </w:t>
      </w:r>
      <w:r>
        <w:rPr>
          <w:rFonts w:ascii="Times New Roman" w:hAnsi="Times New Roman" w:cs="Times New Roman"/>
          <w:sz w:val="24"/>
          <w:szCs w:val="24"/>
        </w:rPr>
        <w:t>The recent vote of the United Kingdom to withdraw from the European Union have caused implications for HR teams and their global organizations, which leads to a potential impact on the employer brand, hiring and recruiting processes in these organizations. Brexit happened to retain the sovereignty of UK over the regulations of the European Union (EU) to minimize the high immigration caused due to the free movement of labor of the European Union (EU) (</w:t>
      </w:r>
      <w:proofErr w:type="spellStart"/>
      <w:r>
        <w:rPr>
          <w:rFonts w:ascii="Times New Roman" w:hAnsi="Times New Roman" w:cs="Times New Roman"/>
          <w:sz w:val="24"/>
          <w:szCs w:val="24"/>
        </w:rPr>
        <w:t>Gurcheik</w:t>
      </w:r>
      <w:proofErr w:type="spellEnd"/>
      <w:r>
        <w:rPr>
          <w:rFonts w:ascii="Times New Roman" w:hAnsi="Times New Roman" w:cs="Times New Roman"/>
          <w:sz w:val="24"/>
          <w:szCs w:val="24"/>
        </w:rPr>
        <w:t>, 2016). The end of U.K Brexit transition period was 31</w:t>
      </w:r>
      <w:r w:rsidRPr="000E553B">
        <w:rPr>
          <w:rFonts w:ascii="Times New Roman" w:hAnsi="Times New Roman" w:cs="Times New Roman"/>
          <w:sz w:val="24"/>
          <w:szCs w:val="24"/>
          <w:vertAlign w:val="superscript"/>
        </w:rPr>
        <w:t>st</w:t>
      </w:r>
      <w:r>
        <w:rPr>
          <w:rFonts w:ascii="Times New Roman" w:hAnsi="Times New Roman" w:cs="Times New Roman"/>
          <w:sz w:val="24"/>
          <w:szCs w:val="24"/>
        </w:rPr>
        <w:t xml:space="preserve"> December 2020. The rules and regulations in hiring and retaining employees changed post Brexit (ICAEW, 2022). Rapid shifts in talent requirements happens because of relocation, potential brain drain and worker shortages. </w:t>
      </w:r>
    </w:p>
    <w:p w14:paraId="0E49E40D" w14:textId="607C55FB" w:rsidR="007533C1" w:rsidRPr="00D266B8" w:rsidRDefault="00180BB7" w:rsidP="00180BB7">
      <w:pPr>
        <w:pStyle w:val="Heading3"/>
        <w:ind w:left="720"/>
      </w:pPr>
      <w:bookmarkStart w:id="11" w:name="_Toc112580614"/>
      <w:r>
        <w:t>2.1</w:t>
      </w:r>
      <w:r w:rsidR="002F0F1D">
        <w:t xml:space="preserve"> </w:t>
      </w:r>
      <w:r w:rsidR="007533C1" w:rsidRPr="00D266B8">
        <w:t>Shifts in Talent Requirements</w:t>
      </w:r>
      <w:bookmarkEnd w:id="11"/>
    </w:p>
    <w:p w14:paraId="43BE8091" w14:textId="18DE7029" w:rsidR="007533C1" w:rsidRDefault="007533C1" w:rsidP="007533C1">
      <w:pPr>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Disruption is caused by Brexit has influenced the companies to redefine their talent approach. Data suggests that the U.K talent pool is already affected by Brexit with a shift in the migration patterns. The recruitment of top talents has become a complex issue post Brexit. Increase in workforce turnover and difficulty in accessing talent are other complex challenges created by Brexit (Ferens et.al, 2019). Post Brexit, companies are taking actions on both long-term and short-term talent strategy and planning. Some of the emerging strategies in HR adopted by companies include automation, investment in digitalization and next wave of recruitment. </w:t>
      </w:r>
      <w:r w:rsidR="00397388">
        <w:rPr>
          <w:rFonts w:ascii="Times New Roman" w:hAnsi="Times New Roman" w:cs="Times New Roman"/>
          <w:sz w:val="24"/>
          <w:szCs w:val="24"/>
        </w:rPr>
        <w:t>For attracting and retaining workers in low-skilled roles, reskilling of such roles are needed for creating a flexible working environment (Ridgway, 2019).</w:t>
      </w:r>
    </w:p>
    <w:p w14:paraId="7E571D34" w14:textId="69D82944" w:rsidR="007533C1" w:rsidRPr="00D266B8" w:rsidRDefault="002F0F1D" w:rsidP="00180BB7">
      <w:pPr>
        <w:pStyle w:val="Heading3"/>
        <w:ind w:left="720"/>
      </w:pPr>
      <w:bookmarkStart w:id="12" w:name="_Toc112580615"/>
      <w:r>
        <w:t xml:space="preserve">2.2 </w:t>
      </w:r>
      <w:r w:rsidR="007533C1" w:rsidRPr="00D266B8">
        <w:t>Brain Drain and Workforce Shortages</w:t>
      </w:r>
      <w:bookmarkEnd w:id="12"/>
    </w:p>
    <w:p w14:paraId="6F084E9F" w14:textId="77777777" w:rsidR="007533C1" w:rsidRDefault="007533C1" w:rsidP="007533C1">
      <w:pPr>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Brain drain is fueled by Brexit as most of the skilled Britain workers migrate to the European Union. The migration of these workers to the European Union from U.K is over 30% when compared to the pre-Brexit environment (The Guardian, 2020). By identifying the factors, which are causes for the outflow of the skilled human capital from UK are found as attractive salaries and the indirect role of internationalization policies for encouraging permanent mobility (Khan, 2021). The employee benefit policies must be revised to tackle this issue. The labor supply is highly constrained for the previous year, for the low skilled vacancies. One among the merging HR strategies in the post Brexit and post Covid-19 is the people value chain operating model, which answers all the factors affecting the human resource management. Figure 1 shows </w:t>
      </w:r>
      <w:r>
        <w:rPr>
          <w:rFonts w:ascii="Times New Roman" w:hAnsi="Times New Roman" w:cs="Times New Roman"/>
          <w:sz w:val="24"/>
          <w:szCs w:val="24"/>
        </w:rPr>
        <w:lastRenderedPageBreak/>
        <w:t>the people value chain operating model. With this model a digital team can make up to 50% of work (Ferron and Lomas, 2020).</w:t>
      </w:r>
    </w:p>
    <w:p w14:paraId="2CBD17FC" w14:textId="77777777" w:rsidR="007533C1" w:rsidRDefault="007533C1" w:rsidP="007533C1">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7DD0B14" wp14:editId="6F71F4DF">
            <wp:extent cx="5798820" cy="21183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15">
                      <a:extLst>
                        <a:ext uri="{28A0092B-C50C-407E-A947-70E740481C1C}">
                          <a14:useLocalDpi xmlns:a14="http://schemas.microsoft.com/office/drawing/2010/main" val="0"/>
                        </a:ext>
                      </a:extLst>
                    </a:blip>
                    <a:srcRect l="1538" t="7240" r="898" b="5246"/>
                    <a:stretch/>
                  </pic:blipFill>
                  <pic:spPr bwMode="auto">
                    <a:xfrm>
                      <a:off x="0" y="0"/>
                      <a:ext cx="5798820" cy="2118360"/>
                    </a:xfrm>
                    <a:prstGeom prst="rect">
                      <a:avLst/>
                    </a:prstGeom>
                    <a:ln>
                      <a:noFill/>
                    </a:ln>
                    <a:extLst>
                      <a:ext uri="{53640926-AAD7-44D8-BBD7-CCE9431645EC}">
                        <a14:shadowObscured xmlns:a14="http://schemas.microsoft.com/office/drawing/2010/main"/>
                      </a:ext>
                    </a:extLst>
                  </pic:spPr>
                </pic:pic>
              </a:graphicData>
            </a:graphic>
          </wp:inline>
        </w:drawing>
      </w:r>
    </w:p>
    <w:p w14:paraId="6D4DD983" w14:textId="592FC26B" w:rsidR="007533C1" w:rsidRDefault="007533C1" w:rsidP="007533C1">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Figure </w:t>
      </w:r>
      <w:r w:rsidR="002F2317">
        <w:rPr>
          <w:rFonts w:ascii="Times New Roman" w:hAnsi="Times New Roman" w:cs="Times New Roman"/>
          <w:sz w:val="24"/>
          <w:szCs w:val="24"/>
        </w:rPr>
        <w:t>6</w:t>
      </w:r>
      <w:r>
        <w:rPr>
          <w:rFonts w:ascii="Times New Roman" w:hAnsi="Times New Roman" w:cs="Times New Roman"/>
          <w:sz w:val="24"/>
          <w:szCs w:val="24"/>
        </w:rPr>
        <w:t>: People Value Chain Operating Model</w:t>
      </w:r>
    </w:p>
    <w:p w14:paraId="5E9E74EB" w14:textId="22F8D4E7" w:rsidR="007533C1" w:rsidRDefault="007533C1" w:rsidP="007533C1">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r w:rsidR="00175B4E">
        <w:rPr>
          <w:rFonts w:ascii="Times New Roman" w:hAnsi="Times New Roman" w:cs="Times New Roman"/>
          <w:sz w:val="24"/>
          <w:szCs w:val="24"/>
        </w:rPr>
        <w:t>(Vasey, 2021)</w:t>
      </w:r>
    </w:p>
    <w:p w14:paraId="7FF83ECC" w14:textId="319BD98E" w:rsidR="007533C1" w:rsidRPr="00180BB7" w:rsidRDefault="007533C1" w:rsidP="00180BB7">
      <w:pPr>
        <w:pStyle w:val="Heading2"/>
      </w:pPr>
      <w:bookmarkStart w:id="13" w:name="_Toc112580616"/>
      <w:r w:rsidRPr="00180BB7">
        <w:t>Emerging HR Strategies Post Covid-19</w:t>
      </w:r>
      <w:bookmarkEnd w:id="13"/>
    </w:p>
    <w:p w14:paraId="718E19BC" w14:textId="16CD56FE" w:rsidR="007533C1" w:rsidRDefault="007533C1" w:rsidP="007533C1">
      <w:pPr>
        <w:spacing w:line="360" w:lineRule="auto"/>
        <w:jc w:val="both"/>
        <w:rPr>
          <w:rFonts w:ascii="Times New Roman" w:hAnsi="Times New Roman" w:cs="Times New Roman"/>
          <w:sz w:val="24"/>
          <w:szCs w:val="24"/>
        </w:rPr>
      </w:pPr>
      <w:r>
        <w:rPr>
          <w:rFonts w:ascii="Times New Roman" w:hAnsi="Times New Roman" w:cs="Times New Roman"/>
          <w:sz w:val="24"/>
          <w:szCs w:val="24"/>
        </w:rPr>
        <w:tab/>
        <w:t>Generally, the labor market and in particular, the HR market has been undergoing biggest challenges since the outbreak of the Covid-19 pandemic</w:t>
      </w:r>
      <w:r w:rsidR="00AD344F">
        <w:rPr>
          <w:rFonts w:ascii="Times New Roman" w:hAnsi="Times New Roman" w:cs="Times New Roman"/>
          <w:sz w:val="24"/>
          <w:szCs w:val="24"/>
        </w:rPr>
        <w:t xml:space="preserve">. </w:t>
      </w:r>
      <w:r>
        <w:rPr>
          <w:rFonts w:ascii="Times New Roman" w:hAnsi="Times New Roman" w:cs="Times New Roman"/>
          <w:sz w:val="24"/>
          <w:szCs w:val="24"/>
        </w:rPr>
        <w:t>The existing priorities and work trends have been reset completely in the past year. Some of the HR strategies for recovering from Covid-19 are remote work, automation, hiring of contingent workers and contractors, management on payroll and finances and emphasis on inclusiveness, treatment and experiences of the employees (Ye, 2021). The HR strategies, which have been emerged due to the uncertainties caused by Covid-19 can be depicted in the below figure 2. In UK, the pandemic has compelled many businesses to urgently construct, adapt and enhance the work procedures and policies.</w:t>
      </w:r>
    </w:p>
    <w:p w14:paraId="737E246D" w14:textId="77777777" w:rsidR="007533C1" w:rsidRDefault="007533C1" w:rsidP="007533C1">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2CFA5261" wp14:editId="21B390E5">
            <wp:extent cx="6276975" cy="32004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6">
                      <a:extLst>
                        <a:ext uri="{28A0092B-C50C-407E-A947-70E740481C1C}">
                          <a14:useLocalDpi xmlns:a14="http://schemas.microsoft.com/office/drawing/2010/main" val="0"/>
                        </a:ext>
                      </a:extLst>
                    </a:blip>
                    <a:stretch>
                      <a:fillRect/>
                    </a:stretch>
                  </pic:blipFill>
                  <pic:spPr>
                    <a:xfrm>
                      <a:off x="0" y="0"/>
                      <a:ext cx="6279146" cy="3201507"/>
                    </a:xfrm>
                    <a:prstGeom prst="rect">
                      <a:avLst/>
                    </a:prstGeom>
                  </pic:spPr>
                </pic:pic>
              </a:graphicData>
            </a:graphic>
          </wp:inline>
        </w:drawing>
      </w:r>
    </w:p>
    <w:p w14:paraId="49484F6D" w14:textId="52E510CE" w:rsidR="007533C1" w:rsidRDefault="002F2317" w:rsidP="007533C1">
      <w:pPr>
        <w:spacing w:line="360" w:lineRule="auto"/>
        <w:jc w:val="center"/>
        <w:rPr>
          <w:rFonts w:ascii="Times New Roman" w:hAnsi="Times New Roman" w:cs="Times New Roman"/>
          <w:sz w:val="24"/>
          <w:szCs w:val="24"/>
        </w:rPr>
      </w:pPr>
      <w:r>
        <w:rPr>
          <w:rFonts w:ascii="Times New Roman" w:hAnsi="Times New Roman" w:cs="Times New Roman"/>
          <w:sz w:val="24"/>
          <w:szCs w:val="24"/>
        </w:rPr>
        <w:t>Figure 7</w:t>
      </w:r>
      <w:r w:rsidR="007533C1">
        <w:rPr>
          <w:rFonts w:ascii="Times New Roman" w:hAnsi="Times New Roman" w:cs="Times New Roman"/>
          <w:sz w:val="24"/>
          <w:szCs w:val="24"/>
        </w:rPr>
        <w:t>: Emerged HR Strategies due to uncertainties caused by Covid-19</w:t>
      </w:r>
    </w:p>
    <w:p w14:paraId="761BDCBD" w14:textId="77777777" w:rsidR="007533C1" w:rsidRPr="0083400D" w:rsidRDefault="007533C1" w:rsidP="007533C1">
      <w:pPr>
        <w:spacing w:line="360" w:lineRule="auto"/>
        <w:jc w:val="center"/>
        <w:rPr>
          <w:rFonts w:ascii="Times New Roman" w:hAnsi="Times New Roman" w:cs="Times New Roman"/>
          <w:sz w:val="24"/>
          <w:szCs w:val="24"/>
        </w:rPr>
      </w:pPr>
      <w:r>
        <w:rPr>
          <w:rFonts w:ascii="Times New Roman" w:hAnsi="Times New Roman" w:cs="Times New Roman"/>
          <w:sz w:val="24"/>
          <w:szCs w:val="24"/>
        </w:rPr>
        <w:t>Source: (Azizi et.al, 2021)</w:t>
      </w:r>
    </w:p>
    <w:p w14:paraId="25F03E31" w14:textId="2C0068D4" w:rsidR="007533C1" w:rsidRDefault="002F0F1D" w:rsidP="00180BB7">
      <w:pPr>
        <w:pStyle w:val="Heading3"/>
        <w:ind w:left="720"/>
      </w:pPr>
      <w:bookmarkStart w:id="14" w:name="_Toc112580617"/>
      <w:r>
        <w:t xml:space="preserve">3.1 </w:t>
      </w:r>
      <w:r w:rsidR="007533C1">
        <w:t>Remote Work</w:t>
      </w:r>
      <w:bookmarkEnd w:id="14"/>
    </w:p>
    <w:p w14:paraId="0C8E9746" w14:textId="79B92085" w:rsidR="007533C1" w:rsidRDefault="007533C1" w:rsidP="007533C1">
      <w:pPr>
        <w:spacing w:line="360" w:lineRule="auto"/>
        <w:jc w:val="both"/>
        <w:rPr>
          <w:rFonts w:ascii="Times New Roman" w:hAnsi="Times New Roman" w:cs="Times New Roman"/>
          <w:sz w:val="24"/>
          <w:szCs w:val="24"/>
        </w:rPr>
      </w:pPr>
      <w:r>
        <w:rPr>
          <w:rFonts w:ascii="Times New Roman" w:hAnsi="Times New Roman" w:cs="Times New Roman"/>
          <w:sz w:val="24"/>
          <w:szCs w:val="24"/>
        </w:rPr>
        <w:tab/>
        <w:t>During the pandemic, most of the employees have adjusted quickly to remote work and are likely to continue working remotely in the future. The remote work varies among businesses and because of the existing technology and infrastructure, the remote work is done successfully (Guilford, 2020). But there are also some challenges associated with remote work, which include the ability to train the staffs, invest in digital connectivity and equipment for remote workers, monitor productivity, compensation, diversity, staff development, training, retention and recruitment.</w:t>
      </w:r>
      <w:r w:rsidR="00732B4B">
        <w:rPr>
          <w:rFonts w:ascii="Times New Roman" w:hAnsi="Times New Roman" w:cs="Times New Roman"/>
          <w:sz w:val="24"/>
          <w:szCs w:val="24"/>
        </w:rPr>
        <w:t xml:space="preserve"> The scope for remote work has been increased substantially. Some employers fear lac of equipment and distractions in the remote work (</w:t>
      </w:r>
      <w:proofErr w:type="spellStart"/>
      <w:r w:rsidR="00732B4B">
        <w:rPr>
          <w:rFonts w:ascii="Times New Roman" w:hAnsi="Times New Roman" w:cs="Times New Roman"/>
          <w:sz w:val="24"/>
          <w:szCs w:val="24"/>
        </w:rPr>
        <w:t>Bamieh</w:t>
      </w:r>
      <w:proofErr w:type="spellEnd"/>
      <w:r w:rsidR="00732B4B">
        <w:rPr>
          <w:rFonts w:ascii="Times New Roman" w:hAnsi="Times New Roman" w:cs="Times New Roman"/>
          <w:sz w:val="24"/>
          <w:szCs w:val="24"/>
        </w:rPr>
        <w:t xml:space="preserve"> and Ziegler, 2022).</w:t>
      </w:r>
    </w:p>
    <w:p w14:paraId="554E181E" w14:textId="501C3305" w:rsidR="007533C1" w:rsidRDefault="002F0F1D" w:rsidP="00180BB7">
      <w:pPr>
        <w:pStyle w:val="Heading3"/>
        <w:ind w:left="720"/>
      </w:pPr>
      <w:bookmarkStart w:id="15" w:name="_Toc112580618"/>
      <w:r>
        <w:t xml:space="preserve">3.2 </w:t>
      </w:r>
      <w:r w:rsidR="007533C1">
        <w:t>Data-driven Decision Making</w:t>
      </w:r>
      <w:bookmarkEnd w:id="15"/>
    </w:p>
    <w:p w14:paraId="30001FE0" w14:textId="77777777" w:rsidR="007533C1" w:rsidRDefault="007533C1" w:rsidP="007533C1">
      <w:pPr>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The data-driven decision-making process has been prevailing from the last decade and has its foot print in the HR department as well. Workforce analytics helps the HR for gauging satisfaction, engagement and experience of an employee. Post Covid-19, leverage analytics are employed by organizations for optimizing their revenues and minimizing their costs. By frequently monitoring and analyzing the employee engagement and performance metrics, the </w:t>
      </w:r>
      <w:r>
        <w:rPr>
          <w:rFonts w:ascii="Times New Roman" w:hAnsi="Times New Roman" w:cs="Times New Roman"/>
          <w:sz w:val="24"/>
          <w:szCs w:val="24"/>
        </w:rPr>
        <w:lastRenderedPageBreak/>
        <w:t>management decisions and the strategic talent development and acquisition are needed to overcome the issues faced by the HR departments post Covid-19 (PwC, 2020).</w:t>
      </w:r>
    </w:p>
    <w:p w14:paraId="0FD39A36" w14:textId="416E6086" w:rsidR="007533C1" w:rsidRDefault="002F0F1D" w:rsidP="00180BB7">
      <w:pPr>
        <w:pStyle w:val="Heading3"/>
        <w:ind w:left="720"/>
      </w:pPr>
      <w:bookmarkStart w:id="16" w:name="_Toc112580619"/>
      <w:r>
        <w:t xml:space="preserve">3.3 </w:t>
      </w:r>
      <w:r w:rsidR="007533C1">
        <w:t>Technology and Automation</w:t>
      </w:r>
      <w:bookmarkEnd w:id="16"/>
    </w:p>
    <w:p w14:paraId="43CFC82F" w14:textId="77777777" w:rsidR="007533C1" w:rsidRDefault="007533C1" w:rsidP="007533C1">
      <w:pPr>
        <w:spacing w:line="360" w:lineRule="auto"/>
        <w:jc w:val="both"/>
        <w:rPr>
          <w:rFonts w:ascii="Times New Roman" w:hAnsi="Times New Roman" w:cs="Times New Roman"/>
          <w:sz w:val="24"/>
          <w:szCs w:val="24"/>
        </w:rPr>
      </w:pPr>
      <w:r>
        <w:rPr>
          <w:rFonts w:ascii="Times New Roman" w:hAnsi="Times New Roman" w:cs="Times New Roman"/>
          <w:sz w:val="24"/>
          <w:szCs w:val="24"/>
        </w:rPr>
        <w:tab/>
        <w:t>Digital technology plays a vital role in assisting the organizations in UK for managing the combined effect of Covid-19 and Brexit. Contemplated on the Mendix report, the organizations in UK around various sectors have invested in digital and IT technologies for preparing the EU transition and for overcoming the pandemic (Velocity, 2021). Human-centric automation assists in building a better experience for the employees. The urgent challenges such as Covid-19 and Brexit could be possibly solved with the automation in HR, which creates a future-focused, efficient and an agile HR function. Based on a new study, about 68% of the employers employed automation to respond to the impacts of Covid-19. The use of automation technologies in organizations increased from 58% in 2019 to 73% in 2020 (</w:t>
      </w:r>
      <w:proofErr w:type="spellStart"/>
      <w:r>
        <w:rPr>
          <w:rFonts w:ascii="Times New Roman" w:hAnsi="Times New Roman" w:cs="Times New Roman"/>
          <w:sz w:val="24"/>
          <w:szCs w:val="24"/>
        </w:rPr>
        <w:t>Cutura</w:t>
      </w:r>
      <w:proofErr w:type="spellEnd"/>
      <w:r>
        <w:rPr>
          <w:rFonts w:ascii="Times New Roman" w:hAnsi="Times New Roman" w:cs="Times New Roman"/>
          <w:sz w:val="24"/>
          <w:szCs w:val="24"/>
        </w:rPr>
        <w:t>, 2022).</w:t>
      </w:r>
    </w:p>
    <w:p w14:paraId="153F8041" w14:textId="6A90777F" w:rsidR="007533C1" w:rsidRPr="00180BB7" w:rsidRDefault="007533C1" w:rsidP="00180BB7">
      <w:pPr>
        <w:pStyle w:val="Heading2"/>
      </w:pPr>
      <w:bookmarkStart w:id="17" w:name="_Toc112580620"/>
      <w:r w:rsidRPr="00180BB7">
        <w:t>Conclusion</w:t>
      </w:r>
      <w:bookmarkEnd w:id="17"/>
    </w:p>
    <w:p w14:paraId="4027F489" w14:textId="3D55F4DE" w:rsidR="007533C1" w:rsidRPr="00CD21CC" w:rsidRDefault="007533C1" w:rsidP="007533C1">
      <w:pPr>
        <w:spacing w:line="360" w:lineRule="auto"/>
        <w:jc w:val="both"/>
        <w:rPr>
          <w:rFonts w:ascii="Times New Roman" w:hAnsi="Times New Roman" w:cs="Times New Roman"/>
          <w:sz w:val="24"/>
          <w:szCs w:val="24"/>
        </w:rPr>
      </w:pPr>
      <w:r>
        <w:rPr>
          <w:rFonts w:ascii="Times New Roman" w:hAnsi="Times New Roman" w:cs="Times New Roman"/>
          <w:sz w:val="24"/>
          <w:szCs w:val="24"/>
        </w:rPr>
        <w:tab/>
        <w:t>The second wave of Covid-19 has an interaction with the end of Brexit and has impacted the various departments such as HR in significant and diverse ways. Despite these challenges have led to the loss of many jobs, the staffing pressures and vacancies are retained as significant. These workforce shortages are estimated to rise during drain of surplus of workers and reopening of the hospitality sector (CMM, 2022). In one way, Brexit created the challenge of drawing the migrants of the European Union, who are exercising their free mobility rights to shift to UK and join the British labor force. On the other hand, many borders have been closed due to Covid-19, which led to the losing of jobs by all categories of the workers. Working with international recruitment agencies, experts and partners, attracting young workers from UK, attracting diverse talents, a different approach in recruitment and a proper workforce planning to retain the employees are some HR strategies, which can be adopted to overcome the Brexit issues</w:t>
      </w:r>
      <w:r w:rsidR="00A3363F">
        <w:rPr>
          <w:rFonts w:ascii="Times New Roman" w:hAnsi="Times New Roman" w:cs="Times New Roman"/>
          <w:sz w:val="24"/>
          <w:szCs w:val="24"/>
        </w:rPr>
        <w:t>.</w:t>
      </w:r>
    </w:p>
    <w:p w14:paraId="74B64F7C" w14:textId="0FC569B2" w:rsidR="00180BB7" w:rsidRDefault="00180BB7">
      <w:pPr>
        <w:rPr>
          <w:rFonts w:ascii="Times New Roman" w:hAnsi="Times New Roman" w:cs="Times New Roman"/>
          <w:sz w:val="24"/>
          <w:szCs w:val="24"/>
        </w:rPr>
      </w:pPr>
      <w:r>
        <w:rPr>
          <w:rFonts w:ascii="Times New Roman" w:hAnsi="Times New Roman" w:cs="Times New Roman"/>
          <w:sz w:val="24"/>
          <w:szCs w:val="24"/>
        </w:rPr>
        <w:br w:type="page"/>
      </w:r>
    </w:p>
    <w:p w14:paraId="5263CE27" w14:textId="1B458D4A" w:rsidR="007533C1" w:rsidRDefault="007533C1" w:rsidP="00752583">
      <w:pPr>
        <w:pStyle w:val="Heading1"/>
        <w:spacing w:after="240"/>
      </w:pPr>
      <w:bookmarkStart w:id="18" w:name="_Toc112580621"/>
      <w:r>
        <w:lastRenderedPageBreak/>
        <w:t>References</w:t>
      </w:r>
      <w:bookmarkEnd w:id="18"/>
    </w:p>
    <w:p w14:paraId="5E36C586" w14:textId="77777777" w:rsidR="00B13691" w:rsidRPr="0067300F" w:rsidRDefault="00B13691" w:rsidP="00B13691">
      <w:pPr>
        <w:shd w:val="clear" w:color="auto" w:fill="FFFFFF"/>
        <w:spacing w:after="240" w:line="360" w:lineRule="auto"/>
        <w:rPr>
          <w:rFonts w:ascii="Times New Roman" w:eastAsia="Times New Roman" w:hAnsi="Times New Roman" w:cs="Times New Roman"/>
          <w:color w:val="000000"/>
          <w:sz w:val="24"/>
          <w:szCs w:val="24"/>
        </w:rPr>
      </w:pPr>
      <w:r w:rsidRPr="0067300F">
        <w:rPr>
          <w:rFonts w:ascii="Times New Roman" w:eastAsia="Times New Roman" w:hAnsi="Times New Roman" w:cs="Times New Roman"/>
          <w:color w:val="000000"/>
          <w:sz w:val="24"/>
          <w:szCs w:val="24"/>
        </w:rPr>
        <w:t xml:space="preserve">Arthur, R. (2021). Studying the UK job market during the COVID-19 crisis with online job ads. </w:t>
      </w:r>
      <w:r w:rsidRPr="0067300F">
        <w:rPr>
          <w:rFonts w:ascii="Times New Roman" w:eastAsia="Times New Roman" w:hAnsi="Times New Roman" w:cs="Times New Roman"/>
          <w:i/>
          <w:iCs/>
          <w:color w:val="000000"/>
          <w:sz w:val="24"/>
          <w:szCs w:val="24"/>
        </w:rPr>
        <w:t>PLOS ONE</w:t>
      </w:r>
      <w:r w:rsidRPr="0067300F">
        <w:rPr>
          <w:rFonts w:ascii="Times New Roman" w:eastAsia="Times New Roman" w:hAnsi="Times New Roman" w:cs="Times New Roman"/>
          <w:color w:val="000000"/>
          <w:sz w:val="24"/>
          <w:szCs w:val="24"/>
        </w:rPr>
        <w:t>, 16(5), p.e0251431. doi:10.1371/journal.pone.0251431.</w:t>
      </w:r>
    </w:p>
    <w:p w14:paraId="76448775" w14:textId="77777777" w:rsidR="00B13691" w:rsidRDefault="00B13691" w:rsidP="00B13691">
      <w:pPr>
        <w:shd w:val="clear" w:color="auto" w:fill="FFFFFF"/>
        <w:spacing w:after="0" w:line="240" w:lineRule="auto"/>
        <w:rPr>
          <w:rFonts w:ascii="Times New Roman" w:eastAsia="Times New Roman" w:hAnsi="Times New Roman" w:cs="Times New Roman"/>
          <w:color w:val="000000"/>
          <w:sz w:val="24"/>
          <w:szCs w:val="24"/>
        </w:rPr>
      </w:pPr>
    </w:p>
    <w:p w14:paraId="3E0D9548" w14:textId="77777777" w:rsidR="00B13691" w:rsidRPr="004C1E13" w:rsidRDefault="00B13691" w:rsidP="00B13691">
      <w:pPr>
        <w:shd w:val="clear" w:color="auto" w:fill="FFFFFF"/>
        <w:spacing w:after="240" w:line="360" w:lineRule="auto"/>
        <w:rPr>
          <w:rFonts w:ascii="Times New Roman" w:eastAsia="Times New Roman" w:hAnsi="Times New Roman" w:cs="Times New Roman"/>
          <w:color w:val="000000"/>
          <w:sz w:val="24"/>
          <w:szCs w:val="24"/>
        </w:rPr>
      </w:pPr>
      <w:proofErr w:type="spellStart"/>
      <w:r w:rsidRPr="00E9190E">
        <w:rPr>
          <w:rFonts w:ascii="Times New Roman" w:eastAsia="Times New Roman" w:hAnsi="Times New Roman" w:cs="Times New Roman"/>
          <w:color w:val="000000"/>
          <w:sz w:val="24"/>
          <w:szCs w:val="24"/>
        </w:rPr>
        <w:t>Aldrick</w:t>
      </w:r>
      <w:proofErr w:type="spellEnd"/>
      <w:r w:rsidRPr="00E9190E">
        <w:rPr>
          <w:rFonts w:ascii="Times New Roman" w:eastAsia="Times New Roman" w:hAnsi="Times New Roman" w:cs="Times New Roman"/>
          <w:color w:val="000000"/>
          <w:sz w:val="24"/>
          <w:szCs w:val="24"/>
        </w:rPr>
        <w:t xml:space="preserve">, P. (2022). UK Job Vacancies Hit Another High in Sign of Tight Labor Market. </w:t>
      </w:r>
      <w:r w:rsidRPr="00E9190E">
        <w:rPr>
          <w:rFonts w:ascii="Times New Roman" w:eastAsia="Times New Roman" w:hAnsi="Times New Roman" w:cs="Times New Roman"/>
          <w:i/>
          <w:iCs/>
          <w:color w:val="000000"/>
          <w:sz w:val="24"/>
          <w:szCs w:val="24"/>
        </w:rPr>
        <w:t>Bloomberg.com</w:t>
      </w:r>
      <w:r w:rsidRPr="00E9190E">
        <w:rPr>
          <w:rFonts w:ascii="Times New Roman" w:eastAsia="Times New Roman" w:hAnsi="Times New Roman" w:cs="Times New Roman"/>
          <w:color w:val="000000"/>
          <w:sz w:val="24"/>
          <w:szCs w:val="24"/>
        </w:rPr>
        <w:t>. [online] 16 Jun. Available at: https://www.bloomberg.com/news/articles/2022-06-16/uk-job-vacancies-hit-another-high-in-sign-of-tight-labor-market [Accessed 24 Aug. 2022].</w:t>
      </w:r>
    </w:p>
    <w:p w14:paraId="2A24B5B6" w14:textId="77777777" w:rsidR="00B13691" w:rsidRDefault="00B13691" w:rsidP="00B13691">
      <w:pPr>
        <w:shd w:val="clear" w:color="auto" w:fill="FFFFFF"/>
        <w:spacing w:after="240" w:line="360" w:lineRule="auto"/>
        <w:rPr>
          <w:rFonts w:ascii="Times New Roman" w:eastAsia="Times New Roman" w:hAnsi="Times New Roman" w:cs="Times New Roman"/>
          <w:color w:val="000000"/>
          <w:sz w:val="24"/>
          <w:szCs w:val="24"/>
        </w:rPr>
      </w:pPr>
      <w:proofErr w:type="spellStart"/>
      <w:r w:rsidRPr="004C1E13">
        <w:rPr>
          <w:rFonts w:ascii="Times New Roman" w:eastAsia="Times New Roman" w:hAnsi="Times New Roman" w:cs="Times New Roman"/>
          <w:color w:val="000000"/>
          <w:sz w:val="24"/>
          <w:szCs w:val="24"/>
        </w:rPr>
        <w:t>Azizi</w:t>
      </w:r>
      <w:proofErr w:type="spellEnd"/>
      <w:r w:rsidRPr="004C1E13">
        <w:rPr>
          <w:rFonts w:ascii="Times New Roman" w:eastAsia="Times New Roman" w:hAnsi="Times New Roman" w:cs="Times New Roman"/>
          <w:color w:val="000000"/>
          <w:sz w:val="24"/>
          <w:szCs w:val="24"/>
        </w:rPr>
        <w:t xml:space="preserve">, M.R., </w:t>
      </w:r>
      <w:proofErr w:type="spellStart"/>
      <w:r w:rsidRPr="004C1E13">
        <w:rPr>
          <w:rFonts w:ascii="Times New Roman" w:eastAsia="Times New Roman" w:hAnsi="Times New Roman" w:cs="Times New Roman"/>
          <w:color w:val="000000"/>
          <w:sz w:val="24"/>
          <w:szCs w:val="24"/>
        </w:rPr>
        <w:t>Atlasi</w:t>
      </w:r>
      <w:proofErr w:type="spellEnd"/>
      <w:r w:rsidRPr="004C1E13">
        <w:rPr>
          <w:rFonts w:ascii="Times New Roman" w:eastAsia="Times New Roman" w:hAnsi="Times New Roman" w:cs="Times New Roman"/>
          <w:color w:val="000000"/>
          <w:sz w:val="24"/>
          <w:szCs w:val="24"/>
        </w:rPr>
        <w:t xml:space="preserve">, R., </w:t>
      </w:r>
      <w:proofErr w:type="spellStart"/>
      <w:r w:rsidRPr="004C1E13">
        <w:rPr>
          <w:rFonts w:ascii="Times New Roman" w:eastAsia="Times New Roman" w:hAnsi="Times New Roman" w:cs="Times New Roman"/>
          <w:color w:val="000000"/>
          <w:sz w:val="24"/>
          <w:szCs w:val="24"/>
        </w:rPr>
        <w:t>Ziapour</w:t>
      </w:r>
      <w:proofErr w:type="spellEnd"/>
      <w:r w:rsidRPr="004C1E13">
        <w:rPr>
          <w:rFonts w:ascii="Times New Roman" w:eastAsia="Times New Roman" w:hAnsi="Times New Roman" w:cs="Times New Roman"/>
          <w:color w:val="000000"/>
          <w:sz w:val="24"/>
          <w:szCs w:val="24"/>
        </w:rPr>
        <w:t xml:space="preserve">, A., Abbas, J. and </w:t>
      </w:r>
      <w:proofErr w:type="spellStart"/>
      <w:r w:rsidRPr="004C1E13">
        <w:rPr>
          <w:rFonts w:ascii="Times New Roman" w:eastAsia="Times New Roman" w:hAnsi="Times New Roman" w:cs="Times New Roman"/>
          <w:color w:val="000000"/>
          <w:sz w:val="24"/>
          <w:szCs w:val="24"/>
        </w:rPr>
        <w:t>Naemi</w:t>
      </w:r>
      <w:proofErr w:type="spellEnd"/>
      <w:r w:rsidRPr="004C1E13">
        <w:rPr>
          <w:rFonts w:ascii="Times New Roman" w:eastAsia="Times New Roman" w:hAnsi="Times New Roman" w:cs="Times New Roman"/>
          <w:color w:val="000000"/>
          <w:sz w:val="24"/>
          <w:szCs w:val="24"/>
        </w:rPr>
        <w:t xml:space="preserve">, R. (2021). Innovative human resource management strategies during the COVID-19 pandemic: A systematic narrative review approach. </w:t>
      </w:r>
      <w:proofErr w:type="spellStart"/>
      <w:r w:rsidRPr="004C1E13">
        <w:rPr>
          <w:rFonts w:ascii="Times New Roman" w:eastAsia="Times New Roman" w:hAnsi="Times New Roman" w:cs="Times New Roman"/>
          <w:i/>
          <w:iCs/>
          <w:color w:val="000000"/>
          <w:sz w:val="24"/>
          <w:szCs w:val="24"/>
        </w:rPr>
        <w:t>Heliyon</w:t>
      </w:r>
      <w:proofErr w:type="spellEnd"/>
      <w:r w:rsidRPr="004C1E13">
        <w:rPr>
          <w:rFonts w:ascii="Times New Roman" w:eastAsia="Times New Roman" w:hAnsi="Times New Roman" w:cs="Times New Roman"/>
          <w:color w:val="000000"/>
          <w:sz w:val="24"/>
          <w:szCs w:val="24"/>
        </w:rPr>
        <w:t>, [online] 7(6), p.e07233. doi:10.1016/j.heliyon.2021.e07233.</w:t>
      </w:r>
    </w:p>
    <w:p w14:paraId="5D5BD6B1" w14:textId="77777777" w:rsidR="00B13691" w:rsidRPr="00BA67CB" w:rsidRDefault="00B13691" w:rsidP="00B13691">
      <w:pPr>
        <w:shd w:val="clear" w:color="auto" w:fill="FFFFFF"/>
        <w:spacing w:after="240" w:line="360" w:lineRule="auto"/>
        <w:rPr>
          <w:rFonts w:ascii="Times New Roman" w:eastAsia="Times New Roman" w:hAnsi="Times New Roman" w:cs="Times New Roman"/>
          <w:color w:val="000000"/>
          <w:sz w:val="24"/>
          <w:szCs w:val="24"/>
        </w:rPr>
      </w:pPr>
      <w:proofErr w:type="spellStart"/>
      <w:r w:rsidRPr="00BA67CB">
        <w:rPr>
          <w:rFonts w:ascii="Times New Roman" w:eastAsia="Times New Roman" w:hAnsi="Times New Roman" w:cs="Times New Roman"/>
          <w:color w:val="000000"/>
          <w:sz w:val="24"/>
          <w:szCs w:val="24"/>
        </w:rPr>
        <w:t>Bamieh</w:t>
      </w:r>
      <w:proofErr w:type="spellEnd"/>
      <w:r w:rsidRPr="00BA67CB">
        <w:rPr>
          <w:rFonts w:ascii="Times New Roman" w:eastAsia="Times New Roman" w:hAnsi="Times New Roman" w:cs="Times New Roman"/>
          <w:color w:val="000000"/>
          <w:sz w:val="24"/>
          <w:szCs w:val="24"/>
        </w:rPr>
        <w:t xml:space="preserve">, O. and Ziegler, L. (2022). Are Remote Work Options the New Standard? Evidence from Vacancy Postings During the COVID-19 Crisis. </w:t>
      </w:r>
      <w:proofErr w:type="spellStart"/>
      <w:r w:rsidRPr="00BA67CB">
        <w:rPr>
          <w:rFonts w:ascii="Times New Roman" w:eastAsia="Times New Roman" w:hAnsi="Times New Roman" w:cs="Times New Roman"/>
          <w:i/>
          <w:iCs/>
          <w:color w:val="000000"/>
          <w:sz w:val="24"/>
          <w:szCs w:val="24"/>
        </w:rPr>
        <w:t>Labour</w:t>
      </w:r>
      <w:proofErr w:type="spellEnd"/>
      <w:r w:rsidRPr="00BA67CB">
        <w:rPr>
          <w:rFonts w:ascii="Times New Roman" w:eastAsia="Times New Roman" w:hAnsi="Times New Roman" w:cs="Times New Roman"/>
          <w:i/>
          <w:iCs/>
          <w:color w:val="000000"/>
          <w:sz w:val="24"/>
          <w:szCs w:val="24"/>
        </w:rPr>
        <w:t xml:space="preserve"> Economics</w:t>
      </w:r>
      <w:r w:rsidRPr="00BA67CB">
        <w:rPr>
          <w:rFonts w:ascii="Times New Roman" w:eastAsia="Times New Roman" w:hAnsi="Times New Roman" w:cs="Times New Roman"/>
          <w:color w:val="000000"/>
          <w:sz w:val="24"/>
          <w:szCs w:val="24"/>
        </w:rPr>
        <w:t>, 1, p.102179. doi:10.1016/j.labeco.2022.102179.</w:t>
      </w:r>
    </w:p>
    <w:p w14:paraId="27481A65" w14:textId="77777777" w:rsidR="00B13691" w:rsidRPr="004C1E13" w:rsidRDefault="00B13691" w:rsidP="00B13691">
      <w:pPr>
        <w:shd w:val="clear" w:color="auto" w:fill="FFFFFF"/>
        <w:spacing w:after="0" w:line="240" w:lineRule="auto"/>
        <w:rPr>
          <w:rFonts w:ascii="Times New Roman" w:eastAsia="Times New Roman" w:hAnsi="Times New Roman" w:cs="Times New Roman"/>
          <w:color w:val="000000"/>
          <w:sz w:val="24"/>
          <w:szCs w:val="24"/>
        </w:rPr>
      </w:pPr>
    </w:p>
    <w:p w14:paraId="14296338" w14:textId="77777777" w:rsidR="00B13691" w:rsidRPr="004C1E13" w:rsidRDefault="00B13691" w:rsidP="00B13691">
      <w:pPr>
        <w:shd w:val="clear" w:color="auto" w:fill="FFFFFF"/>
        <w:spacing w:after="240" w:line="360" w:lineRule="auto"/>
        <w:rPr>
          <w:rFonts w:ascii="Times New Roman" w:eastAsia="Times New Roman" w:hAnsi="Times New Roman" w:cs="Times New Roman"/>
          <w:color w:val="000000"/>
          <w:sz w:val="24"/>
          <w:szCs w:val="24"/>
        </w:rPr>
      </w:pPr>
      <w:proofErr w:type="spellStart"/>
      <w:r w:rsidRPr="004C1E13">
        <w:rPr>
          <w:rFonts w:ascii="Times New Roman" w:eastAsia="Times New Roman" w:hAnsi="Times New Roman" w:cs="Times New Roman"/>
          <w:color w:val="000000"/>
          <w:sz w:val="24"/>
          <w:szCs w:val="24"/>
        </w:rPr>
        <w:t>Bizdevdynamics</w:t>
      </w:r>
      <w:proofErr w:type="spellEnd"/>
      <w:r w:rsidRPr="004C1E13">
        <w:rPr>
          <w:rFonts w:ascii="Times New Roman" w:eastAsia="Times New Roman" w:hAnsi="Times New Roman" w:cs="Times New Roman"/>
          <w:color w:val="000000"/>
          <w:sz w:val="24"/>
          <w:szCs w:val="24"/>
        </w:rPr>
        <w:t xml:space="preserve"> (2020). </w:t>
      </w:r>
      <w:r w:rsidRPr="004C1E13">
        <w:rPr>
          <w:rFonts w:ascii="Times New Roman" w:eastAsia="Times New Roman" w:hAnsi="Times New Roman" w:cs="Times New Roman"/>
          <w:i/>
          <w:iCs/>
          <w:color w:val="000000"/>
          <w:sz w:val="24"/>
          <w:szCs w:val="24"/>
        </w:rPr>
        <w:t xml:space="preserve">Talent Management </w:t>
      </w:r>
      <w:r>
        <w:rPr>
          <w:rFonts w:ascii="Times New Roman" w:eastAsia="Times New Roman" w:hAnsi="Times New Roman" w:cs="Times New Roman"/>
          <w:i/>
          <w:iCs/>
          <w:color w:val="000000"/>
          <w:sz w:val="24"/>
          <w:szCs w:val="24"/>
        </w:rPr>
        <w:t>i</w:t>
      </w:r>
      <w:r w:rsidRPr="004C1E13">
        <w:rPr>
          <w:rFonts w:ascii="Times New Roman" w:eastAsia="Times New Roman" w:hAnsi="Times New Roman" w:cs="Times New Roman"/>
          <w:i/>
          <w:iCs/>
          <w:color w:val="000000"/>
          <w:sz w:val="24"/>
          <w:szCs w:val="24"/>
        </w:rPr>
        <w:t xml:space="preserve">n </w:t>
      </w:r>
      <w:proofErr w:type="gramStart"/>
      <w:r w:rsidRPr="004C1E13">
        <w:rPr>
          <w:rFonts w:ascii="Times New Roman" w:eastAsia="Times New Roman" w:hAnsi="Times New Roman" w:cs="Times New Roman"/>
          <w:i/>
          <w:iCs/>
          <w:color w:val="000000"/>
          <w:sz w:val="24"/>
          <w:szCs w:val="24"/>
        </w:rPr>
        <w:t>The</w:t>
      </w:r>
      <w:proofErr w:type="gramEnd"/>
      <w:r w:rsidRPr="004C1E13">
        <w:rPr>
          <w:rFonts w:ascii="Times New Roman" w:eastAsia="Times New Roman" w:hAnsi="Times New Roman" w:cs="Times New Roman"/>
          <w:i/>
          <w:iCs/>
          <w:color w:val="000000"/>
          <w:sz w:val="24"/>
          <w:szCs w:val="24"/>
        </w:rPr>
        <w:t xml:space="preserve"> UK: A Cross-Fire Between COVID-19 And Brexit</w:t>
      </w:r>
      <w:r w:rsidRPr="004C1E13">
        <w:rPr>
          <w:rFonts w:ascii="Times New Roman" w:eastAsia="Times New Roman" w:hAnsi="Times New Roman" w:cs="Times New Roman"/>
          <w:color w:val="000000"/>
          <w:sz w:val="24"/>
          <w:szCs w:val="24"/>
        </w:rPr>
        <w:t>. [online] bizdevdynamics.com. Available at: https://www.bizdevdynamics.com/post/uk-hr-managers-caught-in-the-crossfire-between-covid-19-and-brexit [Accessed 25 Aug. 2022].</w:t>
      </w:r>
    </w:p>
    <w:p w14:paraId="12D01C9C" w14:textId="77777777" w:rsidR="00B13691" w:rsidRDefault="00B13691" w:rsidP="00B13691">
      <w:pPr>
        <w:shd w:val="clear" w:color="auto" w:fill="FFFFFF"/>
        <w:spacing w:after="240" w:line="360" w:lineRule="auto"/>
        <w:rPr>
          <w:rFonts w:ascii="Times New Roman" w:eastAsia="Times New Roman" w:hAnsi="Times New Roman" w:cs="Times New Roman"/>
          <w:color w:val="000000"/>
          <w:sz w:val="24"/>
          <w:szCs w:val="24"/>
        </w:rPr>
      </w:pPr>
      <w:r w:rsidRPr="004C1E13">
        <w:rPr>
          <w:rFonts w:ascii="Times New Roman" w:eastAsia="Times New Roman" w:hAnsi="Times New Roman" w:cs="Times New Roman"/>
          <w:color w:val="000000"/>
          <w:sz w:val="24"/>
          <w:szCs w:val="24"/>
        </w:rPr>
        <w:t xml:space="preserve">CMM (2022). </w:t>
      </w:r>
      <w:r w:rsidRPr="004C1E13">
        <w:rPr>
          <w:rFonts w:ascii="Times New Roman" w:eastAsia="Times New Roman" w:hAnsi="Times New Roman" w:cs="Times New Roman"/>
          <w:i/>
          <w:iCs/>
          <w:color w:val="000000"/>
          <w:sz w:val="24"/>
          <w:szCs w:val="24"/>
        </w:rPr>
        <w:t>Navigating change: The impact of COVID-19 and Brexit on the workforce | CMM</w:t>
      </w:r>
      <w:r w:rsidRPr="004C1E13">
        <w:rPr>
          <w:rFonts w:ascii="Times New Roman" w:eastAsia="Times New Roman" w:hAnsi="Times New Roman" w:cs="Times New Roman"/>
          <w:color w:val="000000"/>
          <w:sz w:val="24"/>
          <w:szCs w:val="24"/>
        </w:rPr>
        <w:t xml:space="preserve">. [online] Care Management Matters. Available at: </w:t>
      </w:r>
      <w:hyperlink r:id="rId17" w:history="1">
        <w:r w:rsidRPr="005009D2">
          <w:rPr>
            <w:rStyle w:val="Hyperlink"/>
            <w:rFonts w:ascii="Times New Roman" w:eastAsia="Times New Roman" w:hAnsi="Times New Roman" w:cs="Times New Roman"/>
            <w:sz w:val="24"/>
            <w:szCs w:val="24"/>
          </w:rPr>
          <w:t>https://www.caremanagementmatters.co.uk/feature/navigating-change-the-impact-of-covid-19-and-brexit-on-the-workforce/</w:t>
        </w:r>
      </w:hyperlink>
      <w:r w:rsidRPr="004C1E13">
        <w:rPr>
          <w:rFonts w:ascii="Times New Roman" w:eastAsia="Times New Roman" w:hAnsi="Times New Roman" w:cs="Times New Roman"/>
          <w:color w:val="000000"/>
          <w:sz w:val="24"/>
          <w:szCs w:val="24"/>
        </w:rPr>
        <w:t>.</w:t>
      </w:r>
    </w:p>
    <w:p w14:paraId="54E6482A" w14:textId="77777777" w:rsidR="00B13691" w:rsidRPr="00B41437" w:rsidRDefault="00B13691" w:rsidP="00B13691">
      <w:pPr>
        <w:shd w:val="clear" w:color="auto" w:fill="FFFFFF"/>
        <w:spacing w:after="240" w:line="360" w:lineRule="auto"/>
        <w:rPr>
          <w:rFonts w:ascii="Times New Roman" w:eastAsia="Times New Roman" w:hAnsi="Times New Roman" w:cs="Times New Roman"/>
          <w:color w:val="000000"/>
          <w:sz w:val="24"/>
          <w:szCs w:val="24"/>
        </w:rPr>
      </w:pPr>
      <w:r w:rsidRPr="00B41437">
        <w:rPr>
          <w:rFonts w:ascii="Times New Roman" w:eastAsia="Times New Roman" w:hAnsi="Times New Roman" w:cs="Times New Roman"/>
          <w:color w:val="000000"/>
          <w:sz w:val="24"/>
          <w:szCs w:val="24"/>
        </w:rPr>
        <w:t xml:space="preserve">CIPD (2022). </w:t>
      </w:r>
      <w:proofErr w:type="spellStart"/>
      <w:r w:rsidRPr="00B41437">
        <w:rPr>
          <w:rFonts w:ascii="Times New Roman" w:eastAsia="Times New Roman" w:hAnsi="Times New Roman" w:cs="Times New Roman"/>
          <w:i/>
          <w:iCs/>
          <w:color w:val="000000"/>
          <w:sz w:val="24"/>
          <w:szCs w:val="24"/>
        </w:rPr>
        <w:t>Labour</w:t>
      </w:r>
      <w:proofErr w:type="spellEnd"/>
      <w:r w:rsidRPr="00B41437">
        <w:rPr>
          <w:rFonts w:ascii="Times New Roman" w:eastAsia="Times New Roman" w:hAnsi="Times New Roman" w:cs="Times New Roman"/>
          <w:i/>
          <w:iCs/>
          <w:color w:val="000000"/>
          <w:sz w:val="24"/>
          <w:szCs w:val="24"/>
        </w:rPr>
        <w:t xml:space="preserve"> Market Outlook</w:t>
      </w:r>
      <w:r w:rsidRPr="00B41437">
        <w:rPr>
          <w:rFonts w:ascii="Times New Roman" w:eastAsia="Times New Roman" w:hAnsi="Times New Roman" w:cs="Times New Roman"/>
          <w:color w:val="000000"/>
          <w:sz w:val="24"/>
          <w:szCs w:val="24"/>
        </w:rPr>
        <w:t>. [online] Available at: https://www.cipd.co.uk/Images/labour-market-outlook-summer-2022_tcm18-106241.pdf [Accessed 27 Aug. 2022].</w:t>
      </w:r>
    </w:p>
    <w:p w14:paraId="216B55A4" w14:textId="77777777" w:rsidR="00B13691" w:rsidRPr="004C1E13" w:rsidRDefault="00B13691" w:rsidP="00B13691">
      <w:pPr>
        <w:shd w:val="clear" w:color="auto" w:fill="FFFFFF"/>
        <w:spacing w:after="0" w:line="240" w:lineRule="auto"/>
        <w:rPr>
          <w:rFonts w:ascii="Times New Roman" w:eastAsia="Times New Roman" w:hAnsi="Times New Roman" w:cs="Times New Roman"/>
          <w:color w:val="000000"/>
          <w:sz w:val="24"/>
          <w:szCs w:val="24"/>
        </w:rPr>
      </w:pPr>
      <w:r w:rsidRPr="00B41437">
        <w:rPr>
          <w:rFonts w:ascii="Times New Roman" w:eastAsia="Times New Roman" w:hAnsi="Times New Roman" w:cs="Times New Roman"/>
          <w:color w:val="000000"/>
          <w:sz w:val="24"/>
          <w:szCs w:val="24"/>
        </w:rPr>
        <w:t>‌</w:t>
      </w:r>
    </w:p>
    <w:p w14:paraId="2DC13B03" w14:textId="77777777" w:rsidR="00B13691" w:rsidRPr="004C1E13" w:rsidRDefault="00B13691" w:rsidP="00B13691">
      <w:pPr>
        <w:shd w:val="clear" w:color="auto" w:fill="FFFFFF"/>
        <w:spacing w:after="240" w:line="360" w:lineRule="auto"/>
        <w:rPr>
          <w:rFonts w:ascii="Times New Roman" w:eastAsia="Times New Roman" w:hAnsi="Times New Roman" w:cs="Times New Roman"/>
          <w:color w:val="000000"/>
          <w:sz w:val="24"/>
          <w:szCs w:val="24"/>
        </w:rPr>
      </w:pPr>
      <w:proofErr w:type="spellStart"/>
      <w:r w:rsidRPr="004C1E13">
        <w:rPr>
          <w:rFonts w:ascii="Times New Roman" w:eastAsia="Times New Roman" w:hAnsi="Times New Roman" w:cs="Times New Roman"/>
          <w:color w:val="000000"/>
          <w:sz w:val="24"/>
          <w:szCs w:val="24"/>
        </w:rPr>
        <w:t>Cutura</w:t>
      </w:r>
      <w:proofErr w:type="spellEnd"/>
      <w:r w:rsidRPr="004C1E13">
        <w:rPr>
          <w:rFonts w:ascii="Times New Roman" w:eastAsia="Times New Roman" w:hAnsi="Times New Roman" w:cs="Times New Roman"/>
          <w:color w:val="000000"/>
          <w:sz w:val="24"/>
          <w:szCs w:val="24"/>
        </w:rPr>
        <w:t xml:space="preserve">, S. (2022). </w:t>
      </w:r>
      <w:r w:rsidRPr="004C1E13">
        <w:rPr>
          <w:rFonts w:ascii="Times New Roman" w:eastAsia="Times New Roman" w:hAnsi="Times New Roman" w:cs="Times New Roman"/>
          <w:i/>
          <w:iCs/>
          <w:color w:val="000000"/>
          <w:sz w:val="24"/>
          <w:szCs w:val="24"/>
        </w:rPr>
        <w:t>COVID, Brexit, IR35: How to solve the UK automation skills gap</w:t>
      </w:r>
      <w:r w:rsidRPr="004C1E13">
        <w:rPr>
          <w:rFonts w:ascii="Times New Roman" w:eastAsia="Times New Roman" w:hAnsi="Times New Roman" w:cs="Times New Roman"/>
          <w:color w:val="000000"/>
          <w:sz w:val="24"/>
          <w:szCs w:val="24"/>
        </w:rPr>
        <w:t>. [online] info.convedo.com. Available at: https://info.convedo.com/covid-brexit-ir35-how-to-solve-the-uk-automation-skills-gap [Accessed 25 Aug. 2022].</w:t>
      </w:r>
    </w:p>
    <w:p w14:paraId="6901B209" w14:textId="77777777" w:rsidR="00B13691" w:rsidRPr="004C1E13" w:rsidRDefault="00B13691" w:rsidP="00B13691">
      <w:pPr>
        <w:shd w:val="clear" w:color="auto" w:fill="FFFFFF"/>
        <w:spacing w:after="240" w:line="360" w:lineRule="auto"/>
        <w:rPr>
          <w:rFonts w:ascii="Times New Roman" w:eastAsia="Times New Roman" w:hAnsi="Times New Roman" w:cs="Times New Roman"/>
          <w:color w:val="000000"/>
          <w:sz w:val="24"/>
          <w:szCs w:val="24"/>
        </w:rPr>
      </w:pPr>
      <w:r w:rsidRPr="004C1E13">
        <w:rPr>
          <w:rFonts w:ascii="Times New Roman" w:eastAsia="Times New Roman" w:hAnsi="Times New Roman" w:cs="Times New Roman"/>
          <w:color w:val="000000"/>
          <w:sz w:val="24"/>
          <w:szCs w:val="24"/>
        </w:rPr>
        <w:lastRenderedPageBreak/>
        <w:t xml:space="preserve">Deloitte (2020). </w:t>
      </w:r>
      <w:r w:rsidRPr="004C1E13">
        <w:rPr>
          <w:rFonts w:ascii="Times New Roman" w:eastAsia="Times New Roman" w:hAnsi="Times New Roman" w:cs="Times New Roman"/>
          <w:i/>
          <w:iCs/>
          <w:color w:val="000000"/>
          <w:sz w:val="24"/>
          <w:szCs w:val="24"/>
        </w:rPr>
        <w:t>Tackling Brexit and COVID-19 together</w:t>
      </w:r>
      <w:r w:rsidRPr="004C1E13">
        <w:rPr>
          <w:rFonts w:ascii="Times New Roman" w:eastAsia="Times New Roman" w:hAnsi="Times New Roman" w:cs="Times New Roman"/>
          <w:color w:val="000000"/>
          <w:sz w:val="24"/>
          <w:szCs w:val="24"/>
        </w:rPr>
        <w:t>. [online] Available at: https://www2.deloitte.com/content/dam/Deloitte/uk/Documents/international-markets/deloitte-uk-tackling-brexit-and-covid-19-together.pdf.</w:t>
      </w:r>
    </w:p>
    <w:p w14:paraId="0117FC35" w14:textId="77777777" w:rsidR="00B13691" w:rsidRPr="004C1E13" w:rsidRDefault="00B13691" w:rsidP="00B13691">
      <w:pPr>
        <w:shd w:val="clear" w:color="auto" w:fill="FFFFFF"/>
        <w:spacing w:after="240" w:line="360" w:lineRule="auto"/>
        <w:rPr>
          <w:rFonts w:ascii="Times New Roman" w:eastAsia="Times New Roman" w:hAnsi="Times New Roman" w:cs="Times New Roman"/>
          <w:color w:val="000000"/>
          <w:sz w:val="24"/>
          <w:szCs w:val="24"/>
        </w:rPr>
      </w:pPr>
      <w:r w:rsidRPr="004C1E13">
        <w:rPr>
          <w:rFonts w:ascii="Times New Roman" w:eastAsia="Times New Roman" w:hAnsi="Times New Roman" w:cs="Times New Roman"/>
          <w:color w:val="000000"/>
          <w:sz w:val="24"/>
          <w:szCs w:val="24"/>
        </w:rPr>
        <w:t xml:space="preserve">Ferens, N., Hoang, K., McLetchie, J. and Walker, P. (2019). </w:t>
      </w:r>
      <w:r w:rsidRPr="004C1E13">
        <w:rPr>
          <w:rFonts w:ascii="Times New Roman" w:eastAsia="Times New Roman" w:hAnsi="Times New Roman" w:cs="Times New Roman"/>
          <w:i/>
          <w:iCs/>
          <w:color w:val="000000"/>
          <w:sz w:val="24"/>
          <w:szCs w:val="24"/>
        </w:rPr>
        <w:t>Brexit: The bigger picture—Rethinking talent for the long term | McKinsey</w:t>
      </w:r>
      <w:r w:rsidRPr="004C1E13">
        <w:rPr>
          <w:rFonts w:ascii="Times New Roman" w:eastAsia="Times New Roman" w:hAnsi="Times New Roman" w:cs="Times New Roman"/>
          <w:color w:val="000000"/>
          <w:sz w:val="24"/>
          <w:szCs w:val="24"/>
        </w:rPr>
        <w:t>. [online] www.mckinsey.com. Available at: https://www.mckinsey.com/featured-insights/europe/brexit-the-bigger-picture-rethinking-talent-for-the-long-term.</w:t>
      </w:r>
    </w:p>
    <w:p w14:paraId="1033372D" w14:textId="77777777" w:rsidR="00B13691" w:rsidRDefault="00B13691" w:rsidP="00B13691">
      <w:pPr>
        <w:shd w:val="clear" w:color="auto" w:fill="FFFFFF"/>
        <w:spacing w:after="240" w:line="360" w:lineRule="auto"/>
        <w:rPr>
          <w:rFonts w:ascii="Times New Roman" w:eastAsia="Times New Roman" w:hAnsi="Times New Roman" w:cs="Times New Roman"/>
          <w:color w:val="000000"/>
          <w:sz w:val="24"/>
          <w:szCs w:val="24"/>
        </w:rPr>
      </w:pPr>
      <w:r w:rsidRPr="004C1E13">
        <w:rPr>
          <w:rFonts w:ascii="Times New Roman" w:eastAsia="Times New Roman" w:hAnsi="Times New Roman" w:cs="Times New Roman"/>
          <w:color w:val="000000"/>
          <w:sz w:val="24"/>
          <w:szCs w:val="24"/>
        </w:rPr>
        <w:t xml:space="preserve">Ferron, D. and Lomas, A. (2020). </w:t>
      </w:r>
      <w:r w:rsidRPr="004C1E13">
        <w:rPr>
          <w:rFonts w:ascii="Times New Roman" w:eastAsia="Times New Roman" w:hAnsi="Times New Roman" w:cs="Times New Roman"/>
          <w:i/>
          <w:iCs/>
          <w:color w:val="000000"/>
          <w:sz w:val="24"/>
          <w:szCs w:val="24"/>
        </w:rPr>
        <w:t>Will HR transformation be the thread that ties value to experiences?</w:t>
      </w:r>
      <w:r w:rsidRPr="004C1E13">
        <w:rPr>
          <w:rFonts w:ascii="Times New Roman" w:eastAsia="Times New Roman" w:hAnsi="Times New Roman" w:cs="Times New Roman"/>
          <w:color w:val="000000"/>
          <w:sz w:val="24"/>
          <w:szCs w:val="24"/>
        </w:rPr>
        <w:t xml:space="preserve"> [online] www.ey.com. Available at: </w:t>
      </w:r>
      <w:hyperlink r:id="rId18" w:history="1">
        <w:r w:rsidRPr="00572DCD">
          <w:rPr>
            <w:rStyle w:val="Hyperlink"/>
            <w:rFonts w:ascii="Times New Roman" w:eastAsia="Times New Roman" w:hAnsi="Times New Roman" w:cs="Times New Roman"/>
            <w:sz w:val="24"/>
            <w:szCs w:val="24"/>
          </w:rPr>
          <w:t>https://www.ey.com/en_gl/workforce/future-hr</w:t>
        </w:r>
      </w:hyperlink>
      <w:r w:rsidRPr="004C1E13">
        <w:rPr>
          <w:rFonts w:ascii="Times New Roman" w:eastAsia="Times New Roman" w:hAnsi="Times New Roman" w:cs="Times New Roman"/>
          <w:color w:val="000000"/>
          <w:sz w:val="24"/>
          <w:szCs w:val="24"/>
        </w:rPr>
        <w:t>.</w:t>
      </w:r>
    </w:p>
    <w:p w14:paraId="17D87C7D" w14:textId="77777777" w:rsidR="00B13691" w:rsidRPr="004C1E13" w:rsidRDefault="00B13691" w:rsidP="00B13691">
      <w:pPr>
        <w:shd w:val="clear" w:color="auto" w:fill="FFFFFF"/>
        <w:spacing w:after="240" w:line="360" w:lineRule="auto"/>
        <w:rPr>
          <w:rFonts w:ascii="Times New Roman" w:eastAsia="Times New Roman" w:hAnsi="Times New Roman" w:cs="Times New Roman"/>
          <w:color w:val="000000"/>
          <w:sz w:val="24"/>
          <w:szCs w:val="24"/>
        </w:rPr>
      </w:pPr>
      <w:r w:rsidRPr="00E9190E">
        <w:rPr>
          <w:rFonts w:ascii="Times New Roman" w:eastAsia="Times New Roman" w:hAnsi="Times New Roman" w:cs="Times New Roman"/>
          <w:color w:val="000000"/>
          <w:sz w:val="24"/>
          <w:szCs w:val="24"/>
        </w:rPr>
        <w:t xml:space="preserve">Financial Times (2022). UK </w:t>
      </w:r>
      <w:proofErr w:type="spellStart"/>
      <w:r w:rsidRPr="00E9190E">
        <w:rPr>
          <w:rFonts w:ascii="Times New Roman" w:eastAsia="Times New Roman" w:hAnsi="Times New Roman" w:cs="Times New Roman"/>
          <w:color w:val="000000"/>
          <w:sz w:val="24"/>
          <w:szCs w:val="24"/>
        </w:rPr>
        <w:t>labour</w:t>
      </w:r>
      <w:proofErr w:type="spellEnd"/>
      <w:r w:rsidRPr="00E9190E">
        <w:rPr>
          <w:rFonts w:ascii="Times New Roman" w:eastAsia="Times New Roman" w:hAnsi="Times New Roman" w:cs="Times New Roman"/>
          <w:color w:val="000000"/>
          <w:sz w:val="24"/>
          <w:szCs w:val="24"/>
        </w:rPr>
        <w:t xml:space="preserve"> market remains hot despite stalling economy. </w:t>
      </w:r>
      <w:r w:rsidRPr="00E9190E">
        <w:rPr>
          <w:rFonts w:ascii="Times New Roman" w:eastAsia="Times New Roman" w:hAnsi="Times New Roman" w:cs="Times New Roman"/>
          <w:i/>
          <w:iCs/>
          <w:color w:val="000000"/>
          <w:sz w:val="24"/>
          <w:szCs w:val="24"/>
        </w:rPr>
        <w:t>Financial Times</w:t>
      </w:r>
      <w:r w:rsidRPr="00E9190E">
        <w:rPr>
          <w:rFonts w:ascii="Times New Roman" w:eastAsia="Times New Roman" w:hAnsi="Times New Roman" w:cs="Times New Roman"/>
          <w:color w:val="000000"/>
          <w:sz w:val="24"/>
          <w:szCs w:val="24"/>
        </w:rPr>
        <w:t>. [online] 14 Jun. Available at: https://www.ft.com/content/812f3177-2d4d-47df-9c8a-919681f56946.</w:t>
      </w:r>
    </w:p>
    <w:p w14:paraId="672C7CCB" w14:textId="77777777" w:rsidR="00B13691" w:rsidRPr="004C1E13" w:rsidRDefault="00B13691" w:rsidP="00B13691">
      <w:pPr>
        <w:shd w:val="clear" w:color="auto" w:fill="FFFFFF"/>
        <w:spacing w:after="240" w:line="360" w:lineRule="auto"/>
        <w:rPr>
          <w:rFonts w:ascii="Times New Roman" w:eastAsia="Times New Roman" w:hAnsi="Times New Roman" w:cs="Times New Roman"/>
          <w:color w:val="000000"/>
          <w:sz w:val="24"/>
          <w:szCs w:val="24"/>
        </w:rPr>
      </w:pPr>
      <w:r w:rsidRPr="004C1E13">
        <w:rPr>
          <w:rFonts w:ascii="Times New Roman" w:eastAsia="Times New Roman" w:hAnsi="Times New Roman" w:cs="Times New Roman"/>
          <w:color w:val="000000"/>
          <w:sz w:val="24"/>
          <w:szCs w:val="24"/>
        </w:rPr>
        <w:t xml:space="preserve">Guilford, G. (2020). </w:t>
      </w:r>
      <w:r w:rsidRPr="004C1E13">
        <w:rPr>
          <w:rFonts w:ascii="Times New Roman" w:eastAsia="Times New Roman" w:hAnsi="Times New Roman" w:cs="Times New Roman"/>
          <w:i/>
          <w:iCs/>
          <w:color w:val="000000"/>
          <w:sz w:val="24"/>
          <w:szCs w:val="24"/>
        </w:rPr>
        <w:t>How will COVID-19 change the role of HR? | Coronavirus</w:t>
      </w:r>
      <w:r w:rsidRPr="004C1E13">
        <w:rPr>
          <w:rFonts w:ascii="Times New Roman" w:eastAsia="Times New Roman" w:hAnsi="Times New Roman" w:cs="Times New Roman"/>
          <w:color w:val="000000"/>
          <w:sz w:val="24"/>
          <w:szCs w:val="24"/>
        </w:rPr>
        <w:t>. [online] HR Solutions. Available at: https://www.hrsolutions-uk.com/covid-19-change-role-of-hr/.</w:t>
      </w:r>
    </w:p>
    <w:p w14:paraId="30BC74D7" w14:textId="77777777" w:rsidR="00B13691" w:rsidRPr="004C1E13" w:rsidRDefault="00B13691" w:rsidP="00B13691">
      <w:pPr>
        <w:shd w:val="clear" w:color="auto" w:fill="FFFFFF"/>
        <w:spacing w:after="240" w:line="360" w:lineRule="auto"/>
        <w:rPr>
          <w:rFonts w:ascii="Times New Roman" w:eastAsia="Times New Roman" w:hAnsi="Times New Roman" w:cs="Times New Roman"/>
          <w:color w:val="000000"/>
          <w:sz w:val="24"/>
          <w:szCs w:val="24"/>
        </w:rPr>
      </w:pPr>
      <w:r w:rsidRPr="004C1E13">
        <w:rPr>
          <w:rFonts w:ascii="Times New Roman" w:eastAsia="Times New Roman" w:hAnsi="Times New Roman" w:cs="Times New Roman"/>
          <w:color w:val="000000"/>
          <w:sz w:val="24"/>
          <w:szCs w:val="24"/>
        </w:rPr>
        <w:t xml:space="preserve">Gurchiek, K. (2016). </w:t>
      </w:r>
      <w:r w:rsidRPr="004C1E13">
        <w:rPr>
          <w:rFonts w:ascii="Times New Roman" w:eastAsia="Times New Roman" w:hAnsi="Times New Roman" w:cs="Times New Roman"/>
          <w:i/>
          <w:iCs/>
          <w:color w:val="000000"/>
          <w:sz w:val="24"/>
          <w:szCs w:val="24"/>
        </w:rPr>
        <w:t>How HR Can Prepare for Brexit’s Impact</w:t>
      </w:r>
      <w:r w:rsidRPr="004C1E13">
        <w:rPr>
          <w:rFonts w:ascii="Times New Roman" w:eastAsia="Times New Roman" w:hAnsi="Times New Roman" w:cs="Times New Roman"/>
          <w:color w:val="000000"/>
          <w:sz w:val="24"/>
          <w:szCs w:val="24"/>
        </w:rPr>
        <w:t>. [online] SHRM. Available at: https://www.shrm.org/resourcesandtools/hr-topics/global-hr/pages/brexit-fallout.aspx.</w:t>
      </w:r>
    </w:p>
    <w:p w14:paraId="48DB2C47" w14:textId="77777777" w:rsidR="00B13691" w:rsidRPr="004C1E13" w:rsidRDefault="00B13691" w:rsidP="00B13691">
      <w:pPr>
        <w:shd w:val="clear" w:color="auto" w:fill="FFFFFF"/>
        <w:spacing w:after="240" w:line="360" w:lineRule="auto"/>
        <w:rPr>
          <w:rFonts w:ascii="Times New Roman" w:eastAsia="Times New Roman" w:hAnsi="Times New Roman" w:cs="Times New Roman"/>
          <w:color w:val="000000"/>
          <w:sz w:val="24"/>
          <w:szCs w:val="24"/>
        </w:rPr>
      </w:pPr>
      <w:r w:rsidRPr="004C1E13">
        <w:rPr>
          <w:rFonts w:ascii="Times New Roman" w:eastAsia="Times New Roman" w:hAnsi="Times New Roman" w:cs="Times New Roman"/>
          <w:color w:val="000000"/>
          <w:sz w:val="24"/>
          <w:szCs w:val="24"/>
        </w:rPr>
        <w:t xml:space="preserve">ICAEW (2022). </w:t>
      </w:r>
      <w:r w:rsidRPr="004C1E13">
        <w:rPr>
          <w:rFonts w:ascii="Times New Roman" w:eastAsia="Times New Roman" w:hAnsi="Times New Roman" w:cs="Times New Roman"/>
          <w:i/>
          <w:iCs/>
          <w:color w:val="000000"/>
          <w:sz w:val="24"/>
          <w:szCs w:val="24"/>
        </w:rPr>
        <w:t>Brexit and HR issues</w:t>
      </w:r>
      <w:r w:rsidRPr="004C1E13">
        <w:rPr>
          <w:rFonts w:ascii="Times New Roman" w:eastAsia="Times New Roman" w:hAnsi="Times New Roman" w:cs="Times New Roman"/>
          <w:color w:val="000000"/>
          <w:sz w:val="24"/>
          <w:szCs w:val="24"/>
        </w:rPr>
        <w:t>. [online] www.icaew.com. Available at: https://www.icaew.com/brexit/hr [Accessed 25 Aug. 2022].</w:t>
      </w:r>
    </w:p>
    <w:p w14:paraId="1B3E8746" w14:textId="77777777" w:rsidR="00B13691" w:rsidRDefault="00B13691" w:rsidP="00B13691">
      <w:pPr>
        <w:shd w:val="clear" w:color="auto" w:fill="FFFFFF"/>
        <w:spacing w:after="240" w:line="360" w:lineRule="auto"/>
        <w:rPr>
          <w:rFonts w:ascii="Times New Roman" w:eastAsia="Times New Roman" w:hAnsi="Times New Roman" w:cs="Times New Roman"/>
          <w:color w:val="000000"/>
          <w:sz w:val="24"/>
          <w:szCs w:val="24"/>
        </w:rPr>
      </w:pPr>
      <w:r w:rsidRPr="004C1E13">
        <w:rPr>
          <w:rFonts w:ascii="Times New Roman" w:eastAsia="Times New Roman" w:hAnsi="Times New Roman" w:cs="Times New Roman"/>
          <w:color w:val="000000"/>
          <w:sz w:val="24"/>
          <w:szCs w:val="24"/>
        </w:rPr>
        <w:t xml:space="preserve">Khan, J. (2021). European academic brain drain: A meta‐synthesis. </w:t>
      </w:r>
      <w:r w:rsidRPr="004C1E13">
        <w:rPr>
          <w:rFonts w:ascii="Times New Roman" w:eastAsia="Times New Roman" w:hAnsi="Times New Roman" w:cs="Times New Roman"/>
          <w:i/>
          <w:iCs/>
          <w:color w:val="000000"/>
          <w:sz w:val="24"/>
          <w:szCs w:val="24"/>
        </w:rPr>
        <w:t>European Journal of Education</w:t>
      </w:r>
      <w:r w:rsidRPr="004C1E13">
        <w:rPr>
          <w:rFonts w:ascii="Times New Roman" w:eastAsia="Times New Roman" w:hAnsi="Times New Roman" w:cs="Times New Roman"/>
          <w:color w:val="000000"/>
          <w:sz w:val="24"/>
          <w:szCs w:val="24"/>
        </w:rPr>
        <w:t>, 1(1). doi:10.1111/ejed.12449.</w:t>
      </w:r>
    </w:p>
    <w:p w14:paraId="48D835FC" w14:textId="77777777" w:rsidR="00B13691" w:rsidRPr="004C1E13" w:rsidRDefault="00B13691" w:rsidP="00B13691">
      <w:pPr>
        <w:shd w:val="clear" w:color="auto" w:fill="FFFFFF"/>
        <w:spacing w:after="240" w:line="360" w:lineRule="auto"/>
        <w:rPr>
          <w:rFonts w:ascii="Times New Roman" w:eastAsia="Times New Roman" w:hAnsi="Times New Roman" w:cs="Times New Roman"/>
          <w:color w:val="000000"/>
          <w:sz w:val="24"/>
          <w:szCs w:val="24"/>
        </w:rPr>
      </w:pPr>
      <w:r w:rsidRPr="00E9190E">
        <w:rPr>
          <w:rFonts w:ascii="Times New Roman" w:eastAsia="Times New Roman" w:hAnsi="Times New Roman" w:cs="Times New Roman"/>
          <w:color w:val="000000"/>
          <w:sz w:val="24"/>
          <w:szCs w:val="24"/>
        </w:rPr>
        <w:t xml:space="preserve">McCulloch, A. (2022). </w:t>
      </w:r>
      <w:r w:rsidRPr="00E9190E">
        <w:rPr>
          <w:rFonts w:ascii="Times New Roman" w:eastAsia="Times New Roman" w:hAnsi="Times New Roman" w:cs="Times New Roman"/>
          <w:i/>
          <w:iCs/>
          <w:color w:val="000000"/>
          <w:sz w:val="24"/>
          <w:szCs w:val="24"/>
        </w:rPr>
        <w:t>Number of planned redundancies in UK falls by 21% in last quarter</w:t>
      </w:r>
      <w:r w:rsidRPr="00E9190E">
        <w:rPr>
          <w:rFonts w:ascii="Times New Roman" w:eastAsia="Times New Roman" w:hAnsi="Times New Roman" w:cs="Times New Roman"/>
          <w:color w:val="000000"/>
          <w:sz w:val="24"/>
          <w:szCs w:val="24"/>
        </w:rPr>
        <w:t>. [online] Personnel Today. Available at: https://www.personneltoday.com/hr/number-of-planned-redundancies-in-uk-falls-by-21-in-last-quarter/ [Accessed 24 Aug. 2022].</w:t>
      </w:r>
    </w:p>
    <w:p w14:paraId="299BEF2C" w14:textId="77777777" w:rsidR="00B13691" w:rsidRDefault="00B13691" w:rsidP="00B13691">
      <w:pPr>
        <w:shd w:val="clear" w:color="auto" w:fill="FFFFFF"/>
        <w:spacing w:after="240" w:line="360" w:lineRule="auto"/>
        <w:rPr>
          <w:rFonts w:ascii="Times New Roman" w:eastAsia="Times New Roman" w:hAnsi="Times New Roman" w:cs="Times New Roman"/>
          <w:color w:val="000000"/>
          <w:sz w:val="24"/>
          <w:szCs w:val="24"/>
        </w:rPr>
      </w:pPr>
      <w:r w:rsidRPr="004C1E13">
        <w:rPr>
          <w:rFonts w:ascii="Times New Roman" w:eastAsia="Times New Roman" w:hAnsi="Times New Roman" w:cs="Times New Roman"/>
          <w:color w:val="000000"/>
          <w:sz w:val="24"/>
          <w:szCs w:val="24"/>
        </w:rPr>
        <w:lastRenderedPageBreak/>
        <w:t xml:space="preserve">Mckinsey (2019). </w:t>
      </w:r>
      <w:r w:rsidRPr="004C1E13">
        <w:rPr>
          <w:rFonts w:ascii="Times New Roman" w:eastAsia="Times New Roman" w:hAnsi="Times New Roman" w:cs="Times New Roman"/>
          <w:i/>
          <w:iCs/>
          <w:color w:val="000000"/>
          <w:sz w:val="24"/>
          <w:szCs w:val="24"/>
        </w:rPr>
        <w:t>Brexit: The bigger picture—Rethinking talent for the long term | McKinsey</w:t>
      </w:r>
      <w:r w:rsidRPr="004C1E13">
        <w:rPr>
          <w:rFonts w:ascii="Times New Roman" w:eastAsia="Times New Roman" w:hAnsi="Times New Roman" w:cs="Times New Roman"/>
          <w:color w:val="000000"/>
          <w:sz w:val="24"/>
          <w:szCs w:val="24"/>
        </w:rPr>
        <w:t xml:space="preserve">. [online] www.mckinsey.com. Available at: </w:t>
      </w:r>
      <w:hyperlink r:id="rId19" w:history="1">
        <w:r w:rsidRPr="00572DCD">
          <w:rPr>
            <w:rStyle w:val="Hyperlink"/>
            <w:rFonts w:ascii="Times New Roman" w:eastAsia="Times New Roman" w:hAnsi="Times New Roman" w:cs="Times New Roman"/>
            <w:sz w:val="24"/>
            <w:szCs w:val="24"/>
          </w:rPr>
          <w:t>https://www.mckinsey.com/featured-insights/europe/brexit-the-bigger-picture-rethinking-talent-for-the-long-term</w:t>
        </w:r>
      </w:hyperlink>
      <w:r w:rsidRPr="004C1E13">
        <w:rPr>
          <w:rFonts w:ascii="Times New Roman" w:eastAsia="Times New Roman" w:hAnsi="Times New Roman" w:cs="Times New Roman"/>
          <w:color w:val="000000"/>
          <w:sz w:val="24"/>
          <w:szCs w:val="24"/>
        </w:rPr>
        <w:t>.</w:t>
      </w:r>
    </w:p>
    <w:p w14:paraId="5E3330AB" w14:textId="77777777" w:rsidR="00B13691" w:rsidRDefault="00B13691" w:rsidP="00B13691">
      <w:pPr>
        <w:shd w:val="clear" w:color="auto" w:fill="FFFFFF"/>
        <w:spacing w:after="240" w:line="360" w:lineRule="auto"/>
        <w:rPr>
          <w:rFonts w:ascii="Times New Roman" w:eastAsia="Times New Roman" w:hAnsi="Times New Roman" w:cs="Times New Roman"/>
          <w:color w:val="000000"/>
          <w:sz w:val="24"/>
          <w:szCs w:val="24"/>
        </w:rPr>
      </w:pPr>
      <w:r w:rsidRPr="00F654C2">
        <w:rPr>
          <w:rFonts w:ascii="Times New Roman" w:eastAsia="Times New Roman" w:hAnsi="Times New Roman" w:cs="Times New Roman"/>
          <w:color w:val="000000"/>
          <w:sz w:val="24"/>
          <w:szCs w:val="24"/>
        </w:rPr>
        <w:t xml:space="preserve">ONS (2021). </w:t>
      </w:r>
      <w:r w:rsidRPr="00F654C2">
        <w:rPr>
          <w:rFonts w:ascii="Times New Roman" w:eastAsia="Times New Roman" w:hAnsi="Times New Roman" w:cs="Times New Roman"/>
          <w:i/>
          <w:iCs/>
          <w:color w:val="000000"/>
          <w:sz w:val="24"/>
          <w:szCs w:val="24"/>
        </w:rPr>
        <w:t xml:space="preserve">Changing trends and recent shortages in the </w:t>
      </w:r>
      <w:proofErr w:type="spellStart"/>
      <w:r w:rsidRPr="00F654C2">
        <w:rPr>
          <w:rFonts w:ascii="Times New Roman" w:eastAsia="Times New Roman" w:hAnsi="Times New Roman" w:cs="Times New Roman"/>
          <w:i/>
          <w:iCs/>
          <w:color w:val="000000"/>
          <w:sz w:val="24"/>
          <w:szCs w:val="24"/>
        </w:rPr>
        <w:t>labour</w:t>
      </w:r>
      <w:proofErr w:type="spellEnd"/>
      <w:r w:rsidRPr="00F654C2">
        <w:rPr>
          <w:rFonts w:ascii="Times New Roman" w:eastAsia="Times New Roman" w:hAnsi="Times New Roman" w:cs="Times New Roman"/>
          <w:i/>
          <w:iCs/>
          <w:color w:val="000000"/>
          <w:sz w:val="24"/>
          <w:szCs w:val="24"/>
        </w:rPr>
        <w:t xml:space="preserve"> market, UK - Office for National Statistics</w:t>
      </w:r>
      <w:r w:rsidRPr="00F654C2">
        <w:rPr>
          <w:rFonts w:ascii="Times New Roman" w:eastAsia="Times New Roman" w:hAnsi="Times New Roman" w:cs="Times New Roman"/>
          <w:color w:val="000000"/>
          <w:sz w:val="24"/>
          <w:szCs w:val="24"/>
        </w:rPr>
        <w:t xml:space="preserve">. [online] www.ons.gov.uk. Available at: </w:t>
      </w:r>
      <w:hyperlink r:id="rId20" w:history="1">
        <w:r w:rsidRPr="00F654C2">
          <w:rPr>
            <w:rStyle w:val="Hyperlink"/>
            <w:rFonts w:ascii="Times New Roman" w:eastAsia="Times New Roman" w:hAnsi="Times New Roman" w:cs="Times New Roman"/>
            <w:sz w:val="24"/>
            <w:szCs w:val="24"/>
          </w:rPr>
          <w:t>https://www.ons.gov.uk/employmentandlabourmarket/peopleinwork/employmentandemployeetypes/articles/changingtrendsandrecentshortagesinthelabourmarketuk/2016to2021</w:t>
        </w:r>
      </w:hyperlink>
      <w:r w:rsidRPr="00F654C2">
        <w:rPr>
          <w:rFonts w:ascii="Times New Roman" w:eastAsia="Times New Roman" w:hAnsi="Times New Roman" w:cs="Times New Roman"/>
          <w:color w:val="000000"/>
          <w:sz w:val="24"/>
          <w:szCs w:val="24"/>
        </w:rPr>
        <w:t>.</w:t>
      </w:r>
    </w:p>
    <w:p w14:paraId="6CDEE71C" w14:textId="77777777" w:rsidR="00B13691" w:rsidRPr="0073132C" w:rsidRDefault="00B13691" w:rsidP="00B13691">
      <w:pPr>
        <w:shd w:val="clear" w:color="auto" w:fill="FFFFFF"/>
        <w:spacing w:after="240" w:line="360" w:lineRule="auto"/>
        <w:rPr>
          <w:rFonts w:ascii="Times New Roman" w:eastAsia="Times New Roman" w:hAnsi="Times New Roman" w:cs="Times New Roman"/>
          <w:color w:val="000000"/>
          <w:sz w:val="24"/>
          <w:szCs w:val="24"/>
        </w:rPr>
      </w:pPr>
      <w:r w:rsidRPr="0073132C">
        <w:rPr>
          <w:rFonts w:ascii="Times New Roman" w:eastAsia="Times New Roman" w:hAnsi="Times New Roman" w:cs="Times New Roman"/>
          <w:color w:val="000000"/>
          <w:sz w:val="24"/>
          <w:szCs w:val="24"/>
        </w:rPr>
        <w:t xml:space="preserve">Office for National Statistics (2022a). </w:t>
      </w:r>
      <w:proofErr w:type="spellStart"/>
      <w:r w:rsidRPr="0073132C">
        <w:rPr>
          <w:rFonts w:ascii="Times New Roman" w:eastAsia="Times New Roman" w:hAnsi="Times New Roman" w:cs="Times New Roman"/>
          <w:i/>
          <w:iCs/>
          <w:color w:val="000000"/>
          <w:sz w:val="24"/>
          <w:szCs w:val="24"/>
        </w:rPr>
        <w:t>Labour</w:t>
      </w:r>
      <w:proofErr w:type="spellEnd"/>
      <w:r w:rsidRPr="0073132C">
        <w:rPr>
          <w:rFonts w:ascii="Times New Roman" w:eastAsia="Times New Roman" w:hAnsi="Times New Roman" w:cs="Times New Roman"/>
          <w:i/>
          <w:iCs/>
          <w:color w:val="000000"/>
          <w:sz w:val="24"/>
          <w:szCs w:val="24"/>
        </w:rPr>
        <w:t xml:space="preserve"> market overview, UK - Office for National Statistics</w:t>
      </w:r>
      <w:r w:rsidRPr="0073132C">
        <w:rPr>
          <w:rFonts w:ascii="Times New Roman" w:eastAsia="Times New Roman" w:hAnsi="Times New Roman" w:cs="Times New Roman"/>
          <w:color w:val="000000"/>
          <w:sz w:val="24"/>
          <w:szCs w:val="24"/>
        </w:rPr>
        <w:t>. [online] www.ons.gov.uk. Available at: https://www.ons.gov.uk/employmentandlabourmarket/peopleinwork/employmentandemployeetypes/bulletins/uklabourmarket/august2022.</w:t>
      </w:r>
    </w:p>
    <w:p w14:paraId="3E5518F4" w14:textId="77777777" w:rsidR="00B13691" w:rsidRPr="0073132C" w:rsidRDefault="00B13691" w:rsidP="00B13691">
      <w:pPr>
        <w:shd w:val="clear" w:color="auto" w:fill="FFFFFF"/>
        <w:spacing w:after="0" w:line="240" w:lineRule="auto"/>
        <w:rPr>
          <w:rFonts w:ascii="Times New Roman" w:eastAsia="Times New Roman" w:hAnsi="Times New Roman" w:cs="Times New Roman"/>
          <w:color w:val="000000"/>
          <w:sz w:val="24"/>
          <w:szCs w:val="24"/>
        </w:rPr>
      </w:pPr>
      <w:r w:rsidRPr="0073132C">
        <w:rPr>
          <w:rFonts w:ascii="Times New Roman" w:eastAsia="Times New Roman" w:hAnsi="Times New Roman" w:cs="Times New Roman"/>
          <w:color w:val="000000"/>
          <w:sz w:val="24"/>
          <w:szCs w:val="24"/>
        </w:rPr>
        <w:t>‌</w:t>
      </w:r>
    </w:p>
    <w:p w14:paraId="61AB252D" w14:textId="77777777" w:rsidR="00B13691" w:rsidRPr="0073132C" w:rsidRDefault="00B13691" w:rsidP="00B13691">
      <w:pPr>
        <w:shd w:val="clear" w:color="auto" w:fill="FFFFFF"/>
        <w:spacing w:after="240" w:line="360" w:lineRule="auto"/>
        <w:rPr>
          <w:rFonts w:ascii="Times New Roman" w:eastAsia="Times New Roman" w:hAnsi="Times New Roman" w:cs="Times New Roman"/>
          <w:color w:val="000000"/>
          <w:sz w:val="24"/>
          <w:szCs w:val="24"/>
        </w:rPr>
      </w:pPr>
      <w:r w:rsidRPr="0073132C">
        <w:rPr>
          <w:rFonts w:ascii="Times New Roman" w:eastAsia="Times New Roman" w:hAnsi="Times New Roman" w:cs="Times New Roman"/>
          <w:color w:val="000000"/>
          <w:sz w:val="24"/>
          <w:szCs w:val="24"/>
        </w:rPr>
        <w:t xml:space="preserve">Office for National Statistics (2022b). </w:t>
      </w:r>
      <w:r w:rsidRPr="0073132C">
        <w:rPr>
          <w:rFonts w:ascii="Times New Roman" w:eastAsia="Times New Roman" w:hAnsi="Times New Roman" w:cs="Times New Roman"/>
          <w:i/>
          <w:iCs/>
          <w:color w:val="000000"/>
          <w:sz w:val="24"/>
          <w:szCs w:val="24"/>
        </w:rPr>
        <w:t>Vacancies and jobs in the UK - Office for National Statistics</w:t>
      </w:r>
      <w:r w:rsidRPr="0073132C">
        <w:rPr>
          <w:rFonts w:ascii="Times New Roman" w:eastAsia="Times New Roman" w:hAnsi="Times New Roman" w:cs="Times New Roman"/>
          <w:color w:val="000000"/>
          <w:sz w:val="24"/>
          <w:szCs w:val="24"/>
        </w:rPr>
        <w:t>. [online] www.ons.gov.uk. Available at: https://www.ons.gov.uk/employmentandlabourmarket/peopleinwork/employmentandemployeetypes/bulletins/jobsandvacanciesintheuk/august2022 [Accessed 31 Aug. 2022].</w:t>
      </w:r>
    </w:p>
    <w:p w14:paraId="7DBE15B2" w14:textId="77777777" w:rsidR="00B13691" w:rsidRDefault="00B13691" w:rsidP="00B13691">
      <w:pPr>
        <w:shd w:val="clear" w:color="auto" w:fill="FFFFFF"/>
        <w:spacing w:after="0" w:line="240" w:lineRule="auto"/>
        <w:rPr>
          <w:rFonts w:ascii="Times New Roman" w:eastAsia="Times New Roman" w:hAnsi="Times New Roman" w:cs="Times New Roman"/>
          <w:color w:val="000000"/>
          <w:sz w:val="24"/>
          <w:szCs w:val="24"/>
        </w:rPr>
      </w:pPr>
      <w:r w:rsidRPr="0073132C">
        <w:rPr>
          <w:rFonts w:ascii="Times New Roman" w:eastAsia="Times New Roman" w:hAnsi="Times New Roman" w:cs="Times New Roman"/>
          <w:color w:val="000000"/>
          <w:sz w:val="24"/>
          <w:szCs w:val="24"/>
        </w:rPr>
        <w:t>‌</w:t>
      </w:r>
    </w:p>
    <w:p w14:paraId="00535284" w14:textId="77777777" w:rsidR="00B13691" w:rsidRPr="00F654C2" w:rsidRDefault="00B13691" w:rsidP="00B13691">
      <w:pPr>
        <w:shd w:val="clear" w:color="auto" w:fill="FFFFFF"/>
        <w:spacing w:after="240" w:line="360" w:lineRule="auto"/>
        <w:rPr>
          <w:rFonts w:ascii="Times New Roman" w:eastAsia="Times New Roman" w:hAnsi="Times New Roman" w:cs="Times New Roman"/>
          <w:color w:val="000000"/>
          <w:sz w:val="24"/>
          <w:szCs w:val="24"/>
        </w:rPr>
      </w:pPr>
      <w:r w:rsidRPr="00E9190E">
        <w:rPr>
          <w:rFonts w:ascii="Times New Roman" w:eastAsia="Times New Roman" w:hAnsi="Times New Roman" w:cs="Times New Roman"/>
          <w:color w:val="000000"/>
          <w:sz w:val="24"/>
          <w:szCs w:val="24"/>
        </w:rPr>
        <w:t xml:space="preserve">Powell, A., Francis-Devine, B. and Clark, H. (2022). UK </w:t>
      </w:r>
      <w:proofErr w:type="spellStart"/>
      <w:r w:rsidRPr="00E9190E">
        <w:rPr>
          <w:rFonts w:ascii="Times New Roman" w:eastAsia="Times New Roman" w:hAnsi="Times New Roman" w:cs="Times New Roman"/>
          <w:color w:val="000000"/>
          <w:sz w:val="24"/>
          <w:szCs w:val="24"/>
        </w:rPr>
        <w:t>Labour</w:t>
      </w:r>
      <w:proofErr w:type="spellEnd"/>
      <w:r w:rsidRPr="00E9190E">
        <w:rPr>
          <w:rFonts w:ascii="Times New Roman" w:eastAsia="Times New Roman" w:hAnsi="Times New Roman" w:cs="Times New Roman"/>
          <w:color w:val="000000"/>
          <w:sz w:val="24"/>
          <w:szCs w:val="24"/>
        </w:rPr>
        <w:t xml:space="preserve"> Market Statistics. </w:t>
      </w:r>
      <w:r w:rsidRPr="00E9190E">
        <w:rPr>
          <w:rFonts w:ascii="Times New Roman" w:eastAsia="Times New Roman" w:hAnsi="Times New Roman" w:cs="Times New Roman"/>
          <w:i/>
          <w:iCs/>
          <w:color w:val="000000"/>
          <w:sz w:val="24"/>
          <w:szCs w:val="24"/>
        </w:rPr>
        <w:t>commonslibrary.parliament.uk</w:t>
      </w:r>
      <w:r w:rsidRPr="00E9190E">
        <w:rPr>
          <w:rFonts w:ascii="Times New Roman" w:eastAsia="Times New Roman" w:hAnsi="Times New Roman" w:cs="Times New Roman"/>
          <w:color w:val="000000"/>
          <w:sz w:val="24"/>
          <w:szCs w:val="24"/>
        </w:rPr>
        <w:t>, [online] 1(1). Available at: https://commonslibrary.parliament.uk/research-briefings/cbp-9366/.</w:t>
      </w:r>
    </w:p>
    <w:p w14:paraId="17914761" w14:textId="77777777" w:rsidR="00B13691" w:rsidRPr="004C1E13" w:rsidRDefault="00B13691" w:rsidP="00B13691">
      <w:pPr>
        <w:shd w:val="clear" w:color="auto" w:fill="FFFFFF"/>
        <w:spacing w:after="0" w:line="240" w:lineRule="auto"/>
        <w:rPr>
          <w:rFonts w:ascii="Times New Roman" w:eastAsia="Times New Roman" w:hAnsi="Times New Roman" w:cs="Times New Roman"/>
          <w:color w:val="000000"/>
          <w:sz w:val="24"/>
          <w:szCs w:val="24"/>
        </w:rPr>
      </w:pPr>
      <w:r w:rsidRPr="00F654C2">
        <w:rPr>
          <w:rFonts w:ascii="Times New Roman" w:eastAsia="Times New Roman" w:hAnsi="Times New Roman" w:cs="Times New Roman"/>
          <w:color w:val="000000"/>
          <w:sz w:val="24"/>
          <w:szCs w:val="24"/>
        </w:rPr>
        <w:t>‌</w:t>
      </w:r>
    </w:p>
    <w:p w14:paraId="3B6C1B46" w14:textId="77777777" w:rsidR="00B13691" w:rsidRDefault="00B13691" w:rsidP="00B13691">
      <w:pPr>
        <w:shd w:val="clear" w:color="auto" w:fill="FFFFFF"/>
        <w:spacing w:after="240" w:line="360" w:lineRule="auto"/>
        <w:rPr>
          <w:rFonts w:ascii="Times New Roman" w:eastAsia="Times New Roman" w:hAnsi="Times New Roman" w:cs="Times New Roman"/>
          <w:color w:val="000000"/>
          <w:sz w:val="24"/>
          <w:szCs w:val="24"/>
        </w:rPr>
      </w:pPr>
      <w:r w:rsidRPr="004C1E13">
        <w:rPr>
          <w:rFonts w:ascii="Times New Roman" w:eastAsia="Times New Roman" w:hAnsi="Times New Roman" w:cs="Times New Roman"/>
          <w:color w:val="000000"/>
          <w:sz w:val="24"/>
          <w:szCs w:val="24"/>
        </w:rPr>
        <w:t xml:space="preserve">PwC (2020). </w:t>
      </w:r>
      <w:r w:rsidRPr="004C1E13">
        <w:rPr>
          <w:rFonts w:ascii="Times New Roman" w:eastAsia="Times New Roman" w:hAnsi="Times New Roman" w:cs="Times New Roman"/>
          <w:i/>
          <w:iCs/>
          <w:color w:val="000000"/>
          <w:sz w:val="24"/>
          <w:szCs w:val="24"/>
        </w:rPr>
        <w:t>How the new normal is shaping the future of HR</w:t>
      </w:r>
      <w:r w:rsidRPr="004C1E13">
        <w:rPr>
          <w:rFonts w:ascii="Times New Roman" w:eastAsia="Times New Roman" w:hAnsi="Times New Roman" w:cs="Times New Roman"/>
          <w:color w:val="000000"/>
          <w:sz w:val="24"/>
          <w:szCs w:val="24"/>
        </w:rPr>
        <w:t xml:space="preserve">. [online] PwC. Available at: </w:t>
      </w:r>
      <w:hyperlink r:id="rId21" w:history="1">
        <w:r w:rsidRPr="003D2BBB">
          <w:rPr>
            <w:rStyle w:val="Hyperlink"/>
            <w:rFonts w:ascii="Times New Roman" w:eastAsia="Times New Roman" w:hAnsi="Times New Roman" w:cs="Times New Roman"/>
            <w:sz w:val="24"/>
            <w:szCs w:val="24"/>
          </w:rPr>
          <w:t>https://www.pwc.com/m1/en/publications/how-the-new-normal-shaping-future-hr.html</w:t>
        </w:r>
      </w:hyperlink>
      <w:r w:rsidRPr="004C1E13">
        <w:rPr>
          <w:rFonts w:ascii="Times New Roman" w:eastAsia="Times New Roman" w:hAnsi="Times New Roman" w:cs="Times New Roman"/>
          <w:color w:val="000000"/>
          <w:sz w:val="24"/>
          <w:szCs w:val="24"/>
        </w:rPr>
        <w:t>.</w:t>
      </w:r>
    </w:p>
    <w:p w14:paraId="3D5F15C4" w14:textId="77777777" w:rsidR="00B13691" w:rsidRPr="007B21FA" w:rsidRDefault="00B13691" w:rsidP="00B13691">
      <w:pPr>
        <w:shd w:val="clear" w:color="auto" w:fill="FFFFFF"/>
        <w:spacing w:after="240" w:line="360" w:lineRule="auto"/>
        <w:rPr>
          <w:rFonts w:ascii="Times New Roman" w:eastAsia="Times New Roman" w:hAnsi="Times New Roman" w:cs="Times New Roman"/>
          <w:color w:val="000000"/>
          <w:sz w:val="24"/>
          <w:szCs w:val="24"/>
        </w:rPr>
      </w:pPr>
      <w:r w:rsidRPr="007B21FA">
        <w:rPr>
          <w:rFonts w:ascii="Times New Roman" w:eastAsia="Times New Roman" w:hAnsi="Times New Roman" w:cs="Times New Roman"/>
          <w:color w:val="000000"/>
          <w:sz w:val="24"/>
          <w:szCs w:val="24"/>
        </w:rPr>
        <w:t xml:space="preserve">Ridgway, M. (2019). Brexit: human resourcing implications. </w:t>
      </w:r>
      <w:r w:rsidRPr="007B21FA">
        <w:rPr>
          <w:rFonts w:ascii="Times New Roman" w:eastAsia="Times New Roman" w:hAnsi="Times New Roman" w:cs="Times New Roman"/>
          <w:i/>
          <w:iCs/>
          <w:color w:val="000000"/>
          <w:sz w:val="24"/>
          <w:szCs w:val="24"/>
        </w:rPr>
        <w:t>Employee Relations: The International Journal</w:t>
      </w:r>
      <w:r w:rsidRPr="007B21FA">
        <w:rPr>
          <w:rFonts w:ascii="Times New Roman" w:eastAsia="Times New Roman" w:hAnsi="Times New Roman" w:cs="Times New Roman"/>
          <w:color w:val="000000"/>
          <w:sz w:val="24"/>
          <w:szCs w:val="24"/>
        </w:rPr>
        <w:t>, 41(5), pp.1033–1045. doi:10.1108/er-11-2018-0310.</w:t>
      </w:r>
    </w:p>
    <w:p w14:paraId="03D2DB3F" w14:textId="77777777" w:rsidR="00B13691" w:rsidRPr="004C1E13" w:rsidRDefault="00B13691" w:rsidP="00B13691">
      <w:pPr>
        <w:shd w:val="clear" w:color="auto" w:fill="FFFFFF"/>
        <w:spacing w:after="0" w:line="240" w:lineRule="auto"/>
        <w:rPr>
          <w:rFonts w:ascii="Times New Roman" w:eastAsia="Times New Roman" w:hAnsi="Times New Roman" w:cs="Times New Roman"/>
          <w:color w:val="000000"/>
          <w:sz w:val="24"/>
          <w:szCs w:val="24"/>
        </w:rPr>
      </w:pPr>
      <w:r w:rsidRPr="007B21FA">
        <w:rPr>
          <w:rFonts w:ascii="Times New Roman" w:eastAsia="Times New Roman" w:hAnsi="Times New Roman" w:cs="Times New Roman"/>
          <w:color w:val="000000"/>
          <w:sz w:val="24"/>
          <w:szCs w:val="24"/>
        </w:rPr>
        <w:t>‌</w:t>
      </w:r>
    </w:p>
    <w:p w14:paraId="4B31A799" w14:textId="77777777" w:rsidR="00B13691" w:rsidRPr="004C1E13" w:rsidRDefault="00B13691" w:rsidP="00B13691">
      <w:pPr>
        <w:shd w:val="clear" w:color="auto" w:fill="FFFFFF"/>
        <w:spacing w:after="240" w:line="360" w:lineRule="auto"/>
        <w:rPr>
          <w:rFonts w:ascii="Times New Roman" w:eastAsia="Times New Roman" w:hAnsi="Times New Roman" w:cs="Times New Roman"/>
          <w:color w:val="000000"/>
          <w:sz w:val="24"/>
          <w:szCs w:val="24"/>
        </w:rPr>
      </w:pPr>
      <w:r w:rsidRPr="00E9190E">
        <w:rPr>
          <w:rFonts w:ascii="Times New Roman" w:eastAsia="Times New Roman" w:hAnsi="Times New Roman" w:cs="Times New Roman"/>
          <w:color w:val="000000"/>
          <w:sz w:val="24"/>
          <w:szCs w:val="24"/>
        </w:rPr>
        <w:t xml:space="preserve">Signature (2021). </w:t>
      </w:r>
      <w:r w:rsidRPr="00E9190E">
        <w:rPr>
          <w:rFonts w:ascii="Times New Roman" w:eastAsia="Times New Roman" w:hAnsi="Times New Roman" w:cs="Times New Roman"/>
          <w:i/>
          <w:iCs/>
          <w:color w:val="000000"/>
          <w:sz w:val="24"/>
          <w:szCs w:val="24"/>
        </w:rPr>
        <w:t>Recruitment Market Update</w:t>
      </w:r>
      <w:r w:rsidRPr="00E9190E">
        <w:rPr>
          <w:rFonts w:ascii="Times New Roman" w:eastAsia="Times New Roman" w:hAnsi="Times New Roman" w:cs="Times New Roman"/>
          <w:color w:val="000000"/>
          <w:sz w:val="24"/>
          <w:szCs w:val="24"/>
        </w:rPr>
        <w:t>. [online] Signature Recruitment. Available at: https://www.signaturerecruitment.co.uk/recruitment-market-update/.</w:t>
      </w:r>
    </w:p>
    <w:p w14:paraId="4AF77CC3" w14:textId="77777777" w:rsidR="00B13691" w:rsidRDefault="00B13691" w:rsidP="00B13691">
      <w:pPr>
        <w:shd w:val="clear" w:color="auto" w:fill="FFFFFF"/>
        <w:spacing w:after="240" w:line="360" w:lineRule="auto"/>
        <w:rPr>
          <w:rFonts w:ascii="Times New Roman" w:eastAsia="Times New Roman" w:hAnsi="Times New Roman" w:cs="Times New Roman"/>
          <w:color w:val="000000"/>
          <w:sz w:val="24"/>
          <w:szCs w:val="24"/>
        </w:rPr>
      </w:pPr>
      <w:r w:rsidRPr="004C1E13">
        <w:rPr>
          <w:rFonts w:ascii="Times New Roman" w:eastAsia="Times New Roman" w:hAnsi="Times New Roman" w:cs="Times New Roman"/>
          <w:color w:val="000000"/>
          <w:sz w:val="24"/>
          <w:szCs w:val="24"/>
        </w:rPr>
        <w:lastRenderedPageBreak/>
        <w:t xml:space="preserve">The Guardian (2020). </w:t>
      </w:r>
      <w:r w:rsidRPr="004C1E13">
        <w:rPr>
          <w:rFonts w:ascii="Times New Roman" w:eastAsia="Times New Roman" w:hAnsi="Times New Roman" w:cs="Times New Roman"/>
          <w:i/>
          <w:iCs/>
          <w:color w:val="000000"/>
          <w:sz w:val="24"/>
          <w:szCs w:val="24"/>
        </w:rPr>
        <w:t>Brexit fuels brain drain as skilled Britons head to the EU</w:t>
      </w:r>
      <w:r w:rsidRPr="004C1E13">
        <w:rPr>
          <w:rFonts w:ascii="Times New Roman" w:eastAsia="Times New Roman" w:hAnsi="Times New Roman" w:cs="Times New Roman"/>
          <w:color w:val="000000"/>
          <w:sz w:val="24"/>
          <w:szCs w:val="24"/>
        </w:rPr>
        <w:t xml:space="preserve">. [online] the Guardian. Available at: </w:t>
      </w:r>
      <w:hyperlink r:id="rId22" w:history="1">
        <w:r w:rsidRPr="00572DCD">
          <w:rPr>
            <w:rStyle w:val="Hyperlink"/>
            <w:rFonts w:ascii="Times New Roman" w:eastAsia="Times New Roman" w:hAnsi="Times New Roman" w:cs="Times New Roman"/>
            <w:sz w:val="24"/>
            <w:szCs w:val="24"/>
          </w:rPr>
          <w:t>https://www.theguardian.com/world/2020/aug/02/brexit-fuels-brain-drain-as-skilled-britons-head-to-the-eu</w:t>
        </w:r>
      </w:hyperlink>
      <w:r w:rsidRPr="004C1E13">
        <w:rPr>
          <w:rFonts w:ascii="Times New Roman" w:eastAsia="Times New Roman" w:hAnsi="Times New Roman" w:cs="Times New Roman"/>
          <w:color w:val="000000"/>
          <w:sz w:val="24"/>
          <w:szCs w:val="24"/>
        </w:rPr>
        <w:t>.</w:t>
      </w:r>
    </w:p>
    <w:p w14:paraId="137A1910" w14:textId="77777777" w:rsidR="00B13691" w:rsidRPr="004C1E13" w:rsidRDefault="00B13691" w:rsidP="00B13691">
      <w:pPr>
        <w:shd w:val="clear" w:color="auto" w:fill="FFFFFF"/>
        <w:spacing w:after="240" w:line="360" w:lineRule="auto"/>
        <w:rPr>
          <w:rFonts w:ascii="Times New Roman" w:eastAsia="Times New Roman" w:hAnsi="Times New Roman" w:cs="Times New Roman"/>
          <w:color w:val="000000"/>
          <w:sz w:val="24"/>
          <w:szCs w:val="24"/>
        </w:rPr>
      </w:pPr>
      <w:r w:rsidRPr="00E9190E">
        <w:rPr>
          <w:rFonts w:ascii="Times New Roman" w:eastAsia="Times New Roman" w:hAnsi="Times New Roman" w:cs="Times New Roman"/>
          <w:color w:val="000000"/>
          <w:sz w:val="24"/>
          <w:szCs w:val="24"/>
        </w:rPr>
        <w:t xml:space="preserve">The Guardian (2022). </w:t>
      </w:r>
      <w:r w:rsidRPr="00E9190E">
        <w:rPr>
          <w:rFonts w:ascii="Times New Roman" w:eastAsia="Times New Roman" w:hAnsi="Times New Roman" w:cs="Times New Roman"/>
          <w:i/>
          <w:iCs/>
          <w:color w:val="000000"/>
          <w:sz w:val="24"/>
          <w:szCs w:val="24"/>
        </w:rPr>
        <w:t>UK real pay falls by record 3%, as job vacancies also decline – as it happened</w:t>
      </w:r>
      <w:r w:rsidRPr="00E9190E">
        <w:rPr>
          <w:rFonts w:ascii="Times New Roman" w:eastAsia="Times New Roman" w:hAnsi="Times New Roman" w:cs="Times New Roman"/>
          <w:color w:val="000000"/>
          <w:sz w:val="24"/>
          <w:szCs w:val="24"/>
        </w:rPr>
        <w:t>. [online] the Guardian. Available at: https://www.theguardian.com/business/live/2022/aug/16/uk-real-pay-falls-record-3-inflation-job-vacancies-decline-business-live [Accessed 24 Aug. 2022].</w:t>
      </w:r>
    </w:p>
    <w:p w14:paraId="4E203495" w14:textId="77777777" w:rsidR="00B13691" w:rsidRDefault="00B13691" w:rsidP="00B13691">
      <w:pPr>
        <w:shd w:val="clear" w:color="auto" w:fill="FFFFFF"/>
        <w:spacing w:after="240" w:line="360" w:lineRule="auto"/>
        <w:rPr>
          <w:rFonts w:ascii="Times New Roman" w:eastAsia="Times New Roman" w:hAnsi="Times New Roman" w:cs="Times New Roman"/>
          <w:color w:val="000000"/>
          <w:sz w:val="24"/>
          <w:szCs w:val="24"/>
        </w:rPr>
      </w:pPr>
    </w:p>
    <w:p w14:paraId="448E13B1" w14:textId="77777777" w:rsidR="00B13691" w:rsidRPr="00E7357B" w:rsidRDefault="00B13691" w:rsidP="00B13691">
      <w:pPr>
        <w:shd w:val="clear" w:color="auto" w:fill="FFFFFF"/>
        <w:spacing w:after="240" w:line="360" w:lineRule="auto"/>
        <w:rPr>
          <w:rFonts w:ascii="Times New Roman" w:eastAsia="Times New Roman" w:hAnsi="Times New Roman" w:cs="Times New Roman"/>
          <w:color w:val="000000"/>
          <w:sz w:val="24"/>
          <w:szCs w:val="24"/>
        </w:rPr>
      </w:pPr>
      <w:r w:rsidRPr="00E7357B">
        <w:rPr>
          <w:rFonts w:ascii="Times New Roman" w:eastAsia="Times New Roman" w:hAnsi="Times New Roman" w:cs="Times New Roman"/>
          <w:color w:val="000000"/>
          <w:sz w:val="24"/>
          <w:szCs w:val="24"/>
        </w:rPr>
        <w:t xml:space="preserve">Vasey, K. (2021). </w:t>
      </w:r>
      <w:r w:rsidRPr="00E7357B">
        <w:rPr>
          <w:rFonts w:ascii="Times New Roman" w:eastAsia="Times New Roman" w:hAnsi="Times New Roman" w:cs="Times New Roman"/>
          <w:i/>
          <w:iCs/>
          <w:color w:val="000000"/>
          <w:sz w:val="24"/>
          <w:szCs w:val="24"/>
        </w:rPr>
        <w:t>Reimagining HR: where is your organization in the People Value Chain?</w:t>
      </w:r>
      <w:r w:rsidRPr="00E7357B">
        <w:rPr>
          <w:rFonts w:ascii="Times New Roman" w:eastAsia="Times New Roman" w:hAnsi="Times New Roman" w:cs="Times New Roman"/>
          <w:color w:val="000000"/>
          <w:sz w:val="24"/>
          <w:szCs w:val="24"/>
        </w:rPr>
        <w:t xml:space="preserve"> [online] www.ey.com. Available at: https://www.ey.com/en_ch/workforce/reimagining-hr-where-is-your-organization-in-the-people-value-ch [Accessed 31 Aug. 2022].</w:t>
      </w:r>
    </w:p>
    <w:p w14:paraId="199645CB" w14:textId="77777777" w:rsidR="00B13691" w:rsidRDefault="00B13691" w:rsidP="00B13691">
      <w:pPr>
        <w:shd w:val="clear" w:color="auto" w:fill="FFFFFF"/>
        <w:spacing w:after="0" w:line="240" w:lineRule="auto"/>
        <w:rPr>
          <w:rFonts w:ascii="Times New Roman" w:eastAsia="Times New Roman" w:hAnsi="Times New Roman" w:cs="Times New Roman"/>
          <w:color w:val="000000"/>
          <w:sz w:val="24"/>
          <w:szCs w:val="24"/>
        </w:rPr>
      </w:pPr>
    </w:p>
    <w:p w14:paraId="35004414" w14:textId="77777777" w:rsidR="00B13691" w:rsidRPr="004C1E13" w:rsidRDefault="00B13691" w:rsidP="00B13691">
      <w:pPr>
        <w:shd w:val="clear" w:color="auto" w:fill="FFFFFF"/>
        <w:spacing w:after="240" w:line="360" w:lineRule="auto"/>
        <w:rPr>
          <w:rFonts w:ascii="Times New Roman" w:eastAsia="Times New Roman" w:hAnsi="Times New Roman" w:cs="Times New Roman"/>
          <w:color w:val="000000"/>
          <w:sz w:val="24"/>
          <w:szCs w:val="24"/>
        </w:rPr>
      </w:pPr>
      <w:r w:rsidRPr="004C1E13">
        <w:rPr>
          <w:rFonts w:ascii="Times New Roman" w:eastAsia="Times New Roman" w:hAnsi="Times New Roman" w:cs="Times New Roman"/>
          <w:color w:val="000000"/>
          <w:sz w:val="24"/>
          <w:szCs w:val="24"/>
        </w:rPr>
        <w:t xml:space="preserve">Velocity (2021). </w:t>
      </w:r>
      <w:r w:rsidRPr="004C1E13">
        <w:rPr>
          <w:rFonts w:ascii="Times New Roman" w:eastAsia="Times New Roman" w:hAnsi="Times New Roman" w:cs="Times New Roman"/>
          <w:i/>
          <w:iCs/>
          <w:color w:val="000000"/>
          <w:sz w:val="24"/>
          <w:szCs w:val="24"/>
        </w:rPr>
        <w:t>Rethinking the role of IT in a post-Brexit, post-COVID landscape</w:t>
      </w:r>
      <w:r w:rsidRPr="004C1E13">
        <w:rPr>
          <w:rFonts w:ascii="Times New Roman" w:eastAsia="Times New Roman" w:hAnsi="Times New Roman" w:cs="Times New Roman"/>
          <w:color w:val="000000"/>
          <w:sz w:val="24"/>
          <w:szCs w:val="24"/>
        </w:rPr>
        <w:t>. [online] Velocity IT. Available at: https://www.velocity-it.com/knowledge-hub/rethinking-the-role-of-it-in-a-post-brexit-post-covid-landscape/ [Accessed 25 Aug. 2022].</w:t>
      </w:r>
    </w:p>
    <w:p w14:paraId="66408A1B" w14:textId="77777777" w:rsidR="00B13691" w:rsidRPr="004C1E13" w:rsidRDefault="00B13691" w:rsidP="00B13691">
      <w:pPr>
        <w:shd w:val="clear" w:color="auto" w:fill="FFFFFF"/>
        <w:spacing w:after="240" w:line="360" w:lineRule="auto"/>
        <w:rPr>
          <w:rFonts w:ascii="Times New Roman" w:eastAsia="Times New Roman" w:hAnsi="Times New Roman" w:cs="Times New Roman"/>
          <w:color w:val="000000"/>
          <w:sz w:val="24"/>
          <w:szCs w:val="24"/>
        </w:rPr>
      </w:pPr>
      <w:r w:rsidRPr="00E9190E">
        <w:rPr>
          <w:rFonts w:ascii="Times New Roman" w:eastAsia="Times New Roman" w:hAnsi="Times New Roman" w:cs="Times New Roman"/>
          <w:color w:val="000000"/>
          <w:sz w:val="24"/>
          <w:szCs w:val="24"/>
        </w:rPr>
        <w:t xml:space="preserve">Wood, M. (2022). </w:t>
      </w:r>
      <w:r w:rsidRPr="00E9190E">
        <w:rPr>
          <w:rFonts w:ascii="Times New Roman" w:eastAsia="Times New Roman" w:hAnsi="Times New Roman" w:cs="Times New Roman"/>
          <w:i/>
          <w:iCs/>
          <w:color w:val="000000"/>
          <w:sz w:val="24"/>
          <w:szCs w:val="24"/>
        </w:rPr>
        <w:t xml:space="preserve">What do the latest UK </w:t>
      </w:r>
      <w:proofErr w:type="spellStart"/>
      <w:r w:rsidRPr="00E9190E">
        <w:rPr>
          <w:rFonts w:ascii="Times New Roman" w:eastAsia="Times New Roman" w:hAnsi="Times New Roman" w:cs="Times New Roman"/>
          <w:i/>
          <w:iCs/>
          <w:color w:val="000000"/>
          <w:sz w:val="24"/>
          <w:szCs w:val="24"/>
        </w:rPr>
        <w:t>labour</w:t>
      </w:r>
      <w:proofErr w:type="spellEnd"/>
      <w:r w:rsidRPr="00E9190E">
        <w:rPr>
          <w:rFonts w:ascii="Times New Roman" w:eastAsia="Times New Roman" w:hAnsi="Times New Roman" w:cs="Times New Roman"/>
          <w:i/>
          <w:iCs/>
          <w:color w:val="000000"/>
          <w:sz w:val="24"/>
          <w:szCs w:val="24"/>
        </w:rPr>
        <w:t xml:space="preserve"> market data reveal?</w:t>
      </w:r>
      <w:r w:rsidRPr="00E9190E">
        <w:rPr>
          <w:rFonts w:ascii="Times New Roman" w:eastAsia="Times New Roman" w:hAnsi="Times New Roman" w:cs="Times New Roman"/>
          <w:color w:val="000000"/>
          <w:sz w:val="24"/>
          <w:szCs w:val="24"/>
        </w:rPr>
        <w:t xml:space="preserve"> [online] Economics Observatory. Available at: https://www.economicsobservatory.com/what-do-the-latest-uk-labour-market-data-reveal.</w:t>
      </w:r>
    </w:p>
    <w:p w14:paraId="54FF1BA7" w14:textId="77777777" w:rsidR="00B13691" w:rsidRDefault="00B13691" w:rsidP="00B13691">
      <w:pPr>
        <w:spacing w:line="360" w:lineRule="auto"/>
        <w:jc w:val="both"/>
        <w:rPr>
          <w:rFonts w:ascii="Times New Roman" w:eastAsia="Times New Roman" w:hAnsi="Times New Roman" w:cs="Times New Roman"/>
          <w:color w:val="000000"/>
          <w:sz w:val="24"/>
          <w:szCs w:val="24"/>
        </w:rPr>
      </w:pPr>
    </w:p>
    <w:p w14:paraId="4BA05653" w14:textId="378A77D5" w:rsidR="00180BB7" w:rsidRDefault="00180BB7">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br w:type="page"/>
      </w:r>
    </w:p>
    <w:p w14:paraId="6D79FB37" w14:textId="33BE5DD6" w:rsidR="007533C1" w:rsidRDefault="007533C1" w:rsidP="00752583">
      <w:pPr>
        <w:pStyle w:val="Heading1"/>
        <w:spacing w:after="240"/>
      </w:pPr>
      <w:bookmarkStart w:id="19" w:name="_Toc112580622"/>
      <w:r>
        <w:lastRenderedPageBreak/>
        <w:t>Appendix</w:t>
      </w:r>
      <w:bookmarkEnd w:id="19"/>
    </w:p>
    <w:p w14:paraId="7BA74C36" w14:textId="77777777" w:rsidR="007533C1" w:rsidRDefault="007533C1" w:rsidP="007533C1">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Workforce Shortages</w:t>
      </w:r>
    </w:p>
    <w:p w14:paraId="5C23AEB9" w14:textId="77777777" w:rsidR="007533C1" w:rsidRDefault="007533C1" w:rsidP="007533C1">
      <w:pPr>
        <w:spacing w:line="360" w:lineRule="auto"/>
        <w:jc w:val="both"/>
        <w:rPr>
          <w:rFonts w:ascii="Times New Roman" w:hAnsi="Times New Roman" w:cs="Times New Roman"/>
          <w:sz w:val="24"/>
          <w:szCs w:val="24"/>
        </w:rPr>
      </w:pPr>
      <w:r>
        <w:rPr>
          <w:rFonts w:ascii="Times New Roman" w:hAnsi="Times New Roman" w:cs="Times New Roman"/>
          <w:sz w:val="24"/>
          <w:szCs w:val="24"/>
        </w:rPr>
        <w:tab/>
        <w:t>The shortage of workers was over 50% in businesses, who are not able to fulfill the demands.</w:t>
      </w:r>
    </w:p>
    <w:p w14:paraId="5FF2D9D4" w14:textId="77777777" w:rsidR="007533C1" w:rsidRDefault="007533C1" w:rsidP="007533C1">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E71A59E" wp14:editId="78EB79A8">
            <wp:extent cx="4666891" cy="3525098"/>
            <wp:effectExtent l="0" t="0" r="63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23">
                      <a:extLst>
                        <a:ext uri="{28A0092B-C50C-407E-A947-70E740481C1C}">
                          <a14:useLocalDpi xmlns:a14="http://schemas.microsoft.com/office/drawing/2010/main" val="0"/>
                        </a:ext>
                      </a:extLst>
                    </a:blip>
                    <a:stretch>
                      <a:fillRect/>
                    </a:stretch>
                  </pic:blipFill>
                  <pic:spPr>
                    <a:xfrm>
                      <a:off x="0" y="0"/>
                      <a:ext cx="4669568" cy="3527120"/>
                    </a:xfrm>
                    <a:prstGeom prst="rect">
                      <a:avLst/>
                    </a:prstGeom>
                  </pic:spPr>
                </pic:pic>
              </a:graphicData>
            </a:graphic>
          </wp:inline>
        </w:drawing>
      </w:r>
    </w:p>
    <w:p w14:paraId="029B8611" w14:textId="77777777" w:rsidR="007533C1" w:rsidRDefault="007533C1" w:rsidP="007533C1">
      <w:pPr>
        <w:spacing w:line="360" w:lineRule="auto"/>
        <w:jc w:val="center"/>
        <w:rPr>
          <w:rFonts w:ascii="Times New Roman" w:hAnsi="Times New Roman" w:cs="Times New Roman"/>
          <w:sz w:val="24"/>
          <w:szCs w:val="24"/>
        </w:rPr>
      </w:pPr>
      <w:r>
        <w:rPr>
          <w:rFonts w:ascii="Times New Roman" w:hAnsi="Times New Roman" w:cs="Times New Roman"/>
          <w:sz w:val="24"/>
          <w:szCs w:val="24"/>
        </w:rPr>
        <w:t>Figure: Employment size based on count</w:t>
      </w:r>
    </w:p>
    <w:p w14:paraId="3871974D" w14:textId="686BBE29" w:rsidR="007533C1" w:rsidRPr="003F348E" w:rsidRDefault="007533C1" w:rsidP="003F348E">
      <w:pPr>
        <w:spacing w:line="360" w:lineRule="auto"/>
        <w:jc w:val="center"/>
        <w:rPr>
          <w:rFonts w:ascii="Times New Roman" w:hAnsi="Times New Roman" w:cs="Times New Roman"/>
          <w:sz w:val="24"/>
          <w:szCs w:val="24"/>
        </w:rPr>
      </w:pPr>
      <w:r>
        <w:rPr>
          <w:rFonts w:ascii="Times New Roman" w:hAnsi="Times New Roman" w:cs="Times New Roman"/>
          <w:sz w:val="24"/>
          <w:szCs w:val="24"/>
        </w:rPr>
        <w:t>Source: (ONS, 2021)</w:t>
      </w:r>
    </w:p>
    <w:p w14:paraId="5020E42B" w14:textId="77777777" w:rsidR="001E309D" w:rsidRDefault="001E309D" w:rsidP="007533C1">
      <w:pPr>
        <w:spacing w:line="360" w:lineRule="auto"/>
        <w:jc w:val="both"/>
        <w:rPr>
          <w:rFonts w:ascii="Times New Roman" w:hAnsi="Times New Roman" w:cs="Times New Roman"/>
          <w:b/>
          <w:bCs/>
          <w:sz w:val="24"/>
          <w:szCs w:val="24"/>
        </w:rPr>
      </w:pPr>
    </w:p>
    <w:p w14:paraId="1DA8D530" w14:textId="77777777" w:rsidR="001E309D" w:rsidRDefault="001E309D" w:rsidP="007533C1">
      <w:pPr>
        <w:spacing w:line="360" w:lineRule="auto"/>
        <w:jc w:val="both"/>
        <w:rPr>
          <w:rFonts w:ascii="Times New Roman" w:hAnsi="Times New Roman" w:cs="Times New Roman"/>
          <w:b/>
          <w:bCs/>
          <w:sz w:val="24"/>
          <w:szCs w:val="24"/>
        </w:rPr>
      </w:pPr>
    </w:p>
    <w:p w14:paraId="3F70CF6A" w14:textId="77777777" w:rsidR="001E309D" w:rsidRDefault="001E309D" w:rsidP="007533C1">
      <w:pPr>
        <w:spacing w:line="360" w:lineRule="auto"/>
        <w:jc w:val="both"/>
        <w:rPr>
          <w:rFonts w:ascii="Times New Roman" w:hAnsi="Times New Roman" w:cs="Times New Roman"/>
          <w:b/>
          <w:bCs/>
          <w:sz w:val="24"/>
          <w:szCs w:val="24"/>
        </w:rPr>
      </w:pPr>
    </w:p>
    <w:p w14:paraId="3EA79FBC" w14:textId="77777777" w:rsidR="001E309D" w:rsidRDefault="001E309D" w:rsidP="007533C1">
      <w:pPr>
        <w:spacing w:line="360" w:lineRule="auto"/>
        <w:jc w:val="both"/>
        <w:rPr>
          <w:rFonts w:ascii="Times New Roman" w:hAnsi="Times New Roman" w:cs="Times New Roman"/>
          <w:b/>
          <w:bCs/>
          <w:sz w:val="24"/>
          <w:szCs w:val="24"/>
        </w:rPr>
      </w:pPr>
    </w:p>
    <w:p w14:paraId="1FF676C1" w14:textId="77777777" w:rsidR="001E309D" w:rsidRDefault="001E309D" w:rsidP="007533C1">
      <w:pPr>
        <w:spacing w:line="360" w:lineRule="auto"/>
        <w:jc w:val="both"/>
        <w:rPr>
          <w:rFonts w:ascii="Times New Roman" w:hAnsi="Times New Roman" w:cs="Times New Roman"/>
          <w:b/>
          <w:bCs/>
          <w:sz w:val="24"/>
          <w:szCs w:val="24"/>
        </w:rPr>
      </w:pPr>
    </w:p>
    <w:p w14:paraId="4287ACF8" w14:textId="77777777" w:rsidR="001E309D" w:rsidRDefault="001E309D" w:rsidP="007533C1">
      <w:pPr>
        <w:spacing w:line="360" w:lineRule="auto"/>
        <w:jc w:val="both"/>
        <w:rPr>
          <w:rFonts w:ascii="Times New Roman" w:hAnsi="Times New Roman" w:cs="Times New Roman"/>
          <w:b/>
          <w:bCs/>
          <w:sz w:val="24"/>
          <w:szCs w:val="24"/>
        </w:rPr>
      </w:pPr>
    </w:p>
    <w:p w14:paraId="2521708C" w14:textId="77777777" w:rsidR="001E309D" w:rsidRDefault="001E309D" w:rsidP="007533C1">
      <w:pPr>
        <w:spacing w:line="360" w:lineRule="auto"/>
        <w:jc w:val="both"/>
        <w:rPr>
          <w:rFonts w:ascii="Times New Roman" w:hAnsi="Times New Roman" w:cs="Times New Roman"/>
          <w:b/>
          <w:bCs/>
          <w:sz w:val="24"/>
          <w:szCs w:val="24"/>
        </w:rPr>
      </w:pPr>
    </w:p>
    <w:p w14:paraId="0BD9E875" w14:textId="6A038C12" w:rsidR="007533C1" w:rsidRDefault="007533C1" w:rsidP="007533C1">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Loss of Jobs due to Covid-19 Pandemic</w:t>
      </w:r>
    </w:p>
    <w:p w14:paraId="41B78973" w14:textId="77777777" w:rsidR="007533C1" w:rsidRDefault="007533C1" w:rsidP="007533C1">
      <w:pPr>
        <w:spacing w:line="360" w:lineRule="auto"/>
        <w:jc w:val="both"/>
        <w:rPr>
          <w:rFonts w:ascii="Times New Roman" w:hAnsi="Times New Roman" w:cs="Times New Roman"/>
          <w:sz w:val="24"/>
          <w:szCs w:val="24"/>
        </w:rPr>
      </w:pPr>
      <w:r>
        <w:rPr>
          <w:rFonts w:ascii="Times New Roman" w:hAnsi="Times New Roman" w:cs="Times New Roman"/>
          <w:sz w:val="24"/>
          <w:szCs w:val="24"/>
        </w:rPr>
        <w:tab/>
        <w:t>The loss of jobs faced by employees in terms of region, nationality and age are depicted in the below figures.</w:t>
      </w:r>
    </w:p>
    <w:p w14:paraId="3920DC6A" w14:textId="77777777" w:rsidR="007533C1" w:rsidRDefault="007533C1" w:rsidP="007533C1">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CA72B5F" wp14:editId="3437D9C4">
            <wp:extent cx="5943600" cy="181546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4">
                      <a:extLst>
                        <a:ext uri="{28A0092B-C50C-407E-A947-70E740481C1C}">
                          <a14:useLocalDpi xmlns:a14="http://schemas.microsoft.com/office/drawing/2010/main" val="0"/>
                        </a:ext>
                      </a:extLst>
                    </a:blip>
                    <a:stretch>
                      <a:fillRect/>
                    </a:stretch>
                  </pic:blipFill>
                  <pic:spPr>
                    <a:xfrm>
                      <a:off x="0" y="0"/>
                      <a:ext cx="5943600" cy="1815465"/>
                    </a:xfrm>
                    <a:prstGeom prst="rect">
                      <a:avLst/>
                    </a:prstGeom>
                  </pic:spPr>
                </pic:pic>
              </a:graphicData>
            </a:graphic>
          </wp:inline>
        </w:drawing>
      </w:r>
    </w:p>
    <w:p w14:paraId="3CB4ADF8" w14:textId="77777777" w:rsidR="007533C1" w:rsidRDefault="007533C1" w:rsidP="007533C1">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DAA1097" wp14:editId="604B4945">
            <wp:extent cx="5943600" cy="1823720"/>
            <wp:effectExtent l="0" t="0" r="0"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25">
                      <a:extLst>
                        <a:ext uri="{28A0092B-C50C-407E-A947-70E740481C1C}">
                          <a14:useLocalDpi xmlns:a14="http://schemas.microsoft.com/office/drawing/2010/main" val="0"/>
                        </a:ext>
                      </a:extLst>
                    </a:blip>
                    <a:stretch>
                      <a:fillRect/>
                    </a:stretch>
                  </pic:blipFill>
                  <pic:spPr>
                    <a:xfrm>
                      <a:off x="0" y="0"/>
                      <a:ext cx="5943600" cy="1823720"/>
                    </a:xfrm>
                    <a:prstGeom prst="rect">
                      <a:avLst/>
                    </a:prstGeom>
                  </pic:spPr>
                </pic:pic>
              </a:graphicData>
            </a:graphic>
          </wp:inline>
        </w:drawing>
      </w:r>
    </w:p>
    <w:p w14:paraId="7A82C64D" w14:textId="77777777" w:rsidR="007533C1" w:rsidRDefault="007533C1" w:rsidP="007533C1">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346C2CB" wp14:editId="0CABC0B6">
            <wp:extent cx="5943600" cy="181546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26">
                      <a:extLst>
                        <a:ext uri="{28A0092B-C50C-407E-A947-70E740481C1C}">
                          <a14:useLocalDpi xmlns:a14="http://schemas.microsoft.com/office/drawing/2010/main" val="0"/>
                        </a:ext>
                      </a:extLst>
                    </a:blip>
                    <a:stretch>
                      <a:fillRect/>
                    </a:stretch>
                  </pic:blipFill>
                  <pic:spPr>
                    <a:xfrm>
                      <a:off x="0" y="0"/>
                      <a:ext cx="5943600" cy="1815465"/>
                    </a:xfrm>
                    <a:prstGeom prst="rect">
                      <a:avLst/>
                    </a:prstGeom>
                  </pic:spPr>
                </pic:pic>
              </a:graphicData>
            </a:graphic>
          </wp:inline>
        </w:drawing>
      </w:r>
    </w:p>
    <w:p w14:paraId="05FE758E" w14:textId="394D5545" w:rsidR="007533C1" w:rsidRDefault="007533C1" w:rsidP="007533C1">
      <w:pPr>
        <w:spacing w:line="360" w:lineRule="auto"/>
        <w:jc w:val="center"/>
        <w:rPr>
          <w:rFonts w:ascii="Times New Roman" w:hAnsi="Times New Roman" w:cs="Times New Roman"/>
          <w:sz w:val="24"/>
          <w:szCs w:val="24"/>
        </w:rPr>
      </w:pPr>
      <w:r>
        <w:rPr>
          <w:rFonts w:ascii="Times New Roman" w:hAnsi="Times New Roman" w:cs="Times New Roman"/>
          <w:sz w:val="24"/>
          <w:szCs w:val="24"/>
        </w:rPr>
        <w:t>Figure</w:t>
      </w:r>
      <w:r w:rsidR="005F7B50">
        <w:rPr>
          <w:rFonts w:ascii="Times New Roman" w:hAnsi="Times New Roman" w:cs="Times New Roman"/>
          <w:sz w:val="24"/>
          <w:szCs w:val="24"/>
        </w:rPr>
        <w:t xml:space="preserve"> A1</w:t>
      </w:r>
      <w:r>
        <w:rPr>
          <w:rFonts w:ascii="Times New Roman" w:hAnsi="Times New Roman" w:cs="Times New Roman"/>
          <w:sz w:val="24"/>
          <w:szCs w:val="24"/>
        </w:rPr>
        <w:t>: Loss of Employment based on region, nation and age</w:t>
      </w:r>
    </w:p>
    <w:p w14:paraId="0DF08C8D" w14:textId="77777777" w:rsidR="007533C1" w:rsidRDefault="007533C1" w:rsidP="007533C1">
      <w:pPr>
        <w:spacing w:line="360" w:lineRule="auto"/>
        <w:jc w:val="center"/>
        <w:rPr>
          <w:rFonts w:ascii="Times New Roman" w:hAnsi="Times New Roman" w:cs="Times New Roman"/>
          <w:sz w:val="24"/>
          <w:szCs w:val="24"/>
        </w:rPr>
      </w:pPr>
      <w:r>
        <w:rPr>
          <w:rFonts w:ascii="Times New Roman" w:hAnsi="Times New Roman" w:cs="Times New Roman"/>
          <w:sz w:val="24"/>
          <w:szCs w:val="24"/>
        </w:rPr>
        <w:t>Source: (ONS, 2021)</w:t>
      </w:r>
    </w:p>
    <w:p w14:paraId="700B18CE" w14:textId="77777777" w:rsidR="00FD71F2" w:rsidRDefault="00FD71F2" w:rsidP="007533C1">
      <w:pPr>
        <w:spacing w:line="360" w:lineRule="auto"/>
        <w:jc w:val="both"/>
        <w:rPr>
          <w:rFonts w:ascii="Times New Roman" w:hAnsi="Times New Roman" w:cs="Times New Roman"/>
          <w:b/>
          <w:bCs/>
          <w:sz w:val="24"/>
          <w:szCs w:val="24"/>
        </w:rPr>
      </w:pPr>
    </w:p>
    <w:p w14:paraId="77B0C561" w14:textId="1377A53F" w:rsidR="007533C1" w:rsidRPr="00041532" w:rsidRDefault="007533C1" w:rsidP="007533C1">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Strategic Response to Brexit by Companies</w:t>
      </w:r>
    </w:p>
    <w:p w14:paraId="53911485" w14:textId="77777777" w:rsidR="007533C1" w:rsidRDefault="007533C1" w:rsidP="007533C1">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40CCD3A" wp14:editId="6A29EC01">
            <wp:extent cx="5684808" cy="334225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27">
                      <a:extLst>
                        <a:ext uri="{28A0092B-C50C-407E-A947-70E740481C1C}">
                          <a14:useLocalDpi xmlns:a14="http://schemas.microsoft.com/office/drawing/2010/main" val="0"/>
                        </a:ext>
                      </a:extLst>
                    </a:blip>
                    <a:stretch>
                      <a:fillRect/>
                    </a:stretch>
                  </pic:blipFill>
                  <pic:spPr>
                    <a:xfrm>
                      <a:off x="0" y="0"/>
                      <a:ext cx="5688734" cy="3344562"/>
                    </a:xfrm>
                    <a:prstGeom prst="rect">
                      <a:avLst/>
                    </a:prstGeom>
                  </pic:spPr>
                </pic:pic>
              </a:graphicData>
            </a:graphic>
          </wp:inline>
        </w:drawing>
      </w:r>
    </w:p>
    <w:p w14:paraId="7FCD1CF0" w14:textId="6FA857CD" w:rsidR="007533C1" w:rsidRDefault="007533C1" w:rsidP="007533C1">
      <w:pPr>
        <w:spacing w:line="360" w:lineRule="auto"/>
        <w:jc w:val="center"/>
        <w:rPr>
          <w:rFonts w:ascii="Times New Roman" w:hAnsi="Times New Roman" w:cs="Times New Roman"/>
          <w:sz w:val="24"/>
          <w:szCs w:val="24"/>
        </w:rPr>
      </w:pPr>
      <w:r>
        <w:rPr>
          <w:rFonts w:ascii="Times New Roman" w:hAnsi="Times New Roman" w:cs="Times New Roman"/>
          <w:sz w:val="24"/>
          <w:szCs w:val="24"/>
        </w:rPr>
        <w:t>Figure</w:t>
      </w:r>
      <w:r w:rsidR="005F7B50">
        <w:rPr>
          <w:rFonts w:ascii="Times New Roman" w:hAnsi="Times New Roman" w:cs="Times New Roman"/>
          <w:sz w:val="24"/>
          <w:szCs w:val="24"/>
        </w:rPr>
        <w:t xml:space="preserve"> A2</w:t>
      </w:r>
      <w:r>
        <w:rPr>
          <w:rFonts w:ascii="Times New Roman" w:hAnsi="Times New Roman" w:cs="Times New Roman"/>
          <w:sz w:val="24"/>
          <w:szCs w:val="24"/>
        </w:rPr>
        <w:t>: Strategic Response to Brexit by Companies</w:t>
      </w:r>
    </w:p>
    <w:p w14:paraId="5649FE1D" w14:textId="14E3A417" w:rsidR="007533C1" w:rsidRPr="007533C1" w:rsidRDefault="007533C1" w:rsidP="00180BB7">
      <w:pPr>
        <w:spacing w:line="360" w:lineRule="auto"/>
        <w:jc w:val="center"/>
        <w:rPr>
          <w:rFonts w:ascii="Times New Roman" w:hAnsi="Times New Roman" w:cs="Times New Roman"/>
          <w:sz w:val="24"/>
          <w:szCs w:val="24"/>
        </w:rPr>
      </w:pPr>
      <w:r>
        <w:rPr>
          <w:rFonts w:ascii="Times New Roman" w:hAnsi="Times New Roman" w:cs="Times New Roman"/>
          <w:sz w:val="24"/>
          <w:szCs w:val="24"/>
        </w:rPr>
        <w:t>Source: (Mckinsey, 2019)</w:t>
      </w:r>
    </w:p>
    <w:p w14:paraId="750E7343" w14:textId="77777777" w:rsidR="004036F8" w:rsidRPr="000D4F05" w:rsidRDefault="004036F8" w:rsidP="009E3E69">
      <w:pPr>
        <w:spacing w:line="360" w:lineRule="auto"/>
        <w:jc w:val="both"/>
        <w:rPr>
          <w:rFonts w:ascii="Times New Roman" w:hAnsi="Times New Roman" w:cs="Times New Roman"/>
          <w:sz w:val="24"/>
          <w:szCs w:val="24"/>
        </w:rPr>
      </w:pPr>
    </w:p>
    <w:sectPr w:rsidR="004036F8" w:rsidRPr="000D4F05" w:rsidSect="00FF74F7">
      <w:footerReference w:type="default" r:id="rId2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A85684" w14:textId="77777777" w:rsidR="00BA2F81" w:rsidRDefault="00BA2F81" w:rsidP="00840906">
      <w:pPr>
        <w:spacing w:after="0" w:line="240" w:lineRule="auto"/>
      </w:pPr>
      <w:r>
        <w:separator/>
      </w:r>
    </w:p>
  </w:endnote>
  <w:endnote w:type="continuationSeparator" w:id="0">
    <w:p w14:paraId="59F6FC05" w14:textId="77777777" w:rsidR="00BA2F81" w:rsidRDefault="00BA2F81" w:rsidP="008409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atha">
    <w:altName w:val="Leelawadee UI Semilight"/>
    <w:panose1 w:val="02000400000000000000"/>
    <w:charset w:val="01"/>
    <w:family w:val="roman"/>
    <w:notTrueType/>
    <w:pitch w:val="variable"/>
    <w:sig w:usb0="00040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2351137"/>
      <w:docPartObj>
        <w:docPartGallery w:val="Page Numbers (Bottom of Page)"/>
        <w:docPartUnique/>
      </w:docPartObj>
    </w:sdtPr>
    <w:sdtEndPr>
      <w:rPr>
        <w:color w:val="7F7F7F" w:themeColor="background1" w:themeShade="7F"/>
        <w:spacing w:val="60"/>
      </w:rPr>
    </w:sdtEndPr>
    <w:sdtContent>
      <w:p w14:paraId="04503258" w14:textId="3647E35E" w:rsidR="00AD344F" w:rsidRDefault="00AD344F">
        <w:pPr>
          <w:pStyle w:val="Footer"/>
          <w:pBdr>
            <w:top w:val="single" w:sz="4" w:space="1" w:color="D9D9D9" w:themeColor="background1" w:themeShade="D9"/>
          </w:pBdr>
          <w:jc w:val="right"/>
        </w:pPr>
        <w:r>
          <w:fldChar w:fldCharType="begin"/>
        </w:r>
        <w:r>
          <w:instrText xml:space="preserve"> PAGE   \* MERGEFORMAT </w:instrText>
        </w:r>
        <w:r>
          <w:fldChar w:fldCharType="separate"/>
        </w:r>
        <w:r w:rsidR="008F6EE9">
          <w:rPr>
            <w:noProof/>
          </w:rPr>
          <w:t>1</w:t>
        </w:r>
        <w:r>
          <w:rPr>
            <w:noProof/>
          </w:rPr>
          <w:fldChar w:fldCharType="end"/>
        </w:r>
        <w:r>
          <w:t xml:space="preserve"> | </w:t>
        </w:r>
        <w:r>
          <w:rPr>
            <w:color w:val="7F7F7F" w:themeColor="background1" w:themeShade="7F"/>
            <w:spacing w:val="60"/>
          </w:rPr>
          <w:t>Page</w:t>
        </w:r>
      </w:p>
    </w:sdtContent>
  </w:sdt>
  <w:p w14:paraId="6B82B3B1" w14:textId="77777777" w:rsidR="00840906" w:rsidRDefault="0084090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8CFDC5" w14:textId="77777777" w:rsidR="00BA2F81" w:rsidRDefault="00BA2F81" w:rsidP="00840906">
      <w:pPr>
        <w:spacing w:after="0" w:line="240" w:lineRule="auto"/>
      </w:pPr>
      <w:r>
        <w:separator/>
      </w:r>
    </w:p>
  </w:footnote>
  <w:footnote w:type="continuationSeparator" w:id="0">
    <w:p w14:paraId="2A24EECF" w14:textId="77777777" w:rsidR="00BA2F81" w:rsidRDefault="00BA2F81" w:rsidP="0084090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746C1"/>
    <w:multiLevelType w:val="hybridMultilevel"/>
    <w:tmpl w:val="BEBA7C50"/>
    <w:lvl w:ilvl="0" w:tplc="726281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FE579E7"/>
    <w:multiLevelType w:val="multilevel"/>
    <w:tmpl w:val="FB0A74F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nsid w:val="1A293D48"/>
    <w:multiLevelType w:val="hybridMultilevel"/>
    <w:tmpl w:val="96A47BAA"/>
    <w:lvl w:ilvl="0" w:tplc="0B60B808">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D1A1492"/>
    <w:multiLevelType w:val="hybridMultilevel"/>
    <w:tmpl w:val="3B76876C"/>
    <w:lvl w:ilvl="0" w:tplc="0D78291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F506924"/>
    <w:multiLevelType w:val="hybridMultilevel"/>
    <w:tmpl w:val="D298A820"/>
    <w:lvl w:ilvl="0" w:tplc="0954564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F664EED"/>
    <w:multiLevelType w:val="hybridMultilevel"/>
    <w:tmpl w:val="54304FFE"/>
    <w:lvl w:ilvl="0" w:tplc="07BAB22E">
      <w:start w:val="1"/>
      <w:numFmt w:val="decimal"/>
      <w:pStyle w:val="Heading2"/>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nsid w:val="20D07075"/>
    <w:multiLevelType w:val="hybridMultilevel"/>
    <w:tmpl w:val="F8B4A8DA"/>
    <w:lvl w:ilvl="0" w:tplc="40090019">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nsid w:val="2C462FE8"/>
    <w:multiLevelType w:val="hybridMultilevel"/>
    <w:tmpl w:val="B7FCC26C"/>
    <w:lvl w:ilvl="0" w:tplc="9F56403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F730743"/>
    <w:multiLevelType w:val="multilevel"/>
    <w:tmpl w:val="61F09878"/>
    <w:lvl w:ilvl="0">
      <w:start w:val="1"/>
      <w:numFmt w:val="decimal"/>
      <w:lvlText w:val="%1."/>
      <w:lvlJc w:val="left"/>
      <w:pPr>
        <w:ind w:left="108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880" w:hanging="720"/>
      </w:pPr>
      <w:rPr>
        <w:rFonts w:hint="default"/>
      </w:rPr>
    </w:lvl>
    <w:lvl w:ilvl="3">
      <w:start w:val="1"/>
      <w:numFmt w:val="decimal"/>
      <w:isLgl/>
      <w:lvlText w:val="%1.%2.%3.%4"/>
      <w:lvlJc w:val="left"/>
      <w:pPr>
        <w:ind w:left="3600" w:hanging="72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400" w:hanging="1080"/>
      </w:pPr>
      <w:rPr>
        <w:rFonts w:hint="default"/>
      </w:rPr>
    </w:lvl>
    <w:lvl w:ilvl="6">
      <w:start w:val="1"/>
      <w:numFmt w:val="decimal"/>
      <w:isLgl/>
      <w:lvlText w:val="%1.%2.%3.%4.%5.%6.%7"/>
      <w:lvlJc w:val="left"/>
      <w:pPr>
        <w:ind w:left="6480" w:hanging="1440"/>
      </w:pPr>
      <w:rPr>
        <w:rFonts w:hint="default"/>
      </w:rPr>
    </w:lvl>
    <w:lvl w:ilvl="7">
      <w:start w:val="1"/>
      <w:numFmt w:val="decimal"/>
      <w:isLgl/>
      <w:lvlText w:val="%1.%2.%3.%4.%5.%6.%7.%8"/>
      <w:lvlJc w:val="left"/>
      <w:pPr>
        <w:ind w:left="7200" w:hanging="1440"/>
      </w:pPr>
      <w:rPr>
        <w:rFonts w:hint="default"/>
      </w:rPr>
    </w:lvl>
    <w:lvl w:ilvl="8">
      <w:start w:val="1"/>
      <w:numFmt w:val="decimal"/>
      <w:isLgl/>
      <w:lvlText w:val="%1.%2.%3.%4.%5.%6.%7.%8.%9"/>
      <w:lvlJc w:val="left"/>
      <w:pPr>
        <w:ind w:left="8280" w:hanging="1800"/>
      </w:pPr>
      <w:rPr>
        <w:rFonts w:hint="default"/>
      </w:rPr>
    </w:lvl>
  </w:abstractNum>
  <w:abstractNum w:abstractNumId="9">
    <w:nsid w:val="44924E2D"/>
    <w:multiLevelType w:val="hybridMultilevel"/>
    <w:tmpl w:val="9E129F70"/>
    <w:lvl w:ilvl="0" w:tplc="69A2F83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8FA614F"/>
    <w:multiLevelType w:val="hybridMultilevel"/>
    <w:tmpl w:val="F984DBE0"/>
    <w:lvl w:ilvl="0" w:tplc="F1B8DFD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18079F6"/>
    <w:multiLevelType w:val="hybridMultilevel"/>
    <w:tmpl w:val="36D603F4"/>
    <w:lvl w:ilvl="0" w:tplc="83025C9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7F787B0B"/>
    <w:multiLevelType w:val="hybridMultilevel"/>
    <w:tmpl w:val="8E30737A"/>
    <w:lvl w:ilvl="0" w:tplc="33F8FEB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3"/>
  </w:num>
  <w:num w:numId="3">
    <w:abstractNumId w:val="1"/>
  </w:num>
  <w:num w:numId="4">
    <w:abstractNumId w:val="2"/>
  </w:num>
  <w:num w:numId="5">
    <w:abstractNumId w:val="7"/>
  </w:num>
  <w:num w:numId="6">
    <w:abstractNumId w:val="12"/>
  </w:num>
  <w:num w:numId="7">
    <w:abstractNumId w:val="10"/>
  </w:num>
  <w:num w:numId="8">
    <w:abstractNumId w:val="0"/>
  </w:num>
  <w:num w:numId="9">
    <w:abstractNumId w:val="11"/>
  </w:num>
  <w:num w:numId="10">
    <w:abstractNumId w:val="8"/>
  </w:num>
  <w:num w:numId="11">
    <w:abstractNumId w:val="4"/>
  </w:num>
  <w:num w:numId="12">
    <w:abstractNumId w:val="6"/>
  </w:num>
  <w:num w:numId="13">
    <w:abstractNumId w:val="5"/>
  </w:num>
  <w:num w:numId="14">
    <w:abstractNumId w:val="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MDW3NDMxMjUwsjSwNDRR0lEKTi0uzszPAykwrwUAlbG1ZywAAAA="/>
  </w:docVars>
  <w:rsids>
    <w:rsidRoot w:val="00814C25"/>
    <w:rsid w:val="00011556"/>
    <w:rsid w:val="000144F9"/>
    <w:rsid w:val="00037829"/>
    <w:rsid w:val="000D4F05"/>
    <w:rsid w:val="000D61D7"/>
    <w:rsid w:val="001407D1"/>
    <w:rsid w:val="00143E0C"/>
    <w:rsid w:val="00155E1B"/>
    <w:rsid w:val="00175B4E"/>
    <w:rsid w:val="00180BB7"/>
    <w:rsid w:val="001D59DB"/>
    <w:rsid w:val="001E309D"/>
    <w:rsid w:val="002403D9"/>
    <w:rsid w:val="002B1431"/>
    <w:rsid w:val="002F0F1D"/>
    <w:rsid w:val="002F2317"/>
    <w:rsid w:val="002F2609"/>
    <w:rsid w:val="002F3469"/>
    <w:rsid w:val="0030171A"/>
    <w:rsid w:val="003318DE"/>
    <w:rsid w:val="0036541B"/>
    <w:rsid w:val="00397388"/>
    <w:rsid w:val="003A6EA4"/>
    <w:rsid w:val="003C02F9"/>
    <w:rsid w:val="003D4127"/>
    <w:rsid w:val="003F348E"/>
    <w:rsid w:val="004036F8"/>
    <w:rsid w:val="00404BF6"/>
    <w:rsid w:val="00486830"/>
    <w:rsid w:val="004E55BA"/>
    <w:rsid w:val="004F58D5"/>
    <w:rsid w:val="005904D5"/>
    <w:rsid w:val="005D0546"/>
    <w:rsid w:val="005F4AF7"/>
    <w:rsid w:val="005F7820"/>
    <w:rsid w:val="005F7B50"/>
    <w:rsid w:val="00646EBC"/>
    <w:rsid w:val="0067300F"/>
    <w:rsid w:val="00692F80"/>
    <w:rsid w:val="006B49B9"/>
    <w:rsid w:val="006C13AA"/>
    <w:rsid w:val="006D0BCE"/>
    <w:rsid w:val="00732B4B"/>
    <w:rsid w:val="00752583"/>
    <w:rsid w:val="007533C1"/>
    <w:rsid w:val="007670BD"/>
    <w:rsid w:val="007907A3"/>
    <w:rsid w:val="007A5906"/>
    <w:rsid w:val="007B21FA"/>
    <w:rsid w:val="007B6BBD"/>
    <w:rsid w:val="007C15A8"/>
    <w:rsid w:val="007C4CF3"/>
    <w:rsid w:val="007D3FEF"/>
    <w:rsid w:val="0081136A"/>
    <w:rsid w:val="00814C25"/>
    <w:rsid w:val="00830E2A"/>
    <w:rsid w:val="00832A9C"/>
    <w:rsid w:val="00840906"/>
    <w:rsid w:val="00843191"/>
    <w:rsid w:val="00860020"/>
    <w:rsid w:val="00882D6D"/>
    <w:rsid w:val="008A2965"/>
    <w:rsid w:val="008F6EE9"/>
    <w:rsid w:val="0099100B"/>
    <w:rsid w:val="00997674"/>
    <w:rsid w:val="00997963"/>
    <w:rsid w:val="009D100D"/>
    <w:rsid w:val="009E3E69"/>
    <w:rsid w:val="009E6B8B"/>
    <w:rsid w:val="00A3363F"/>
    <w:rsid w:val="00A43A25"/>
    <w:rsid w:val="00AD344F"/>
    <w:rsid w:val="00AD690D"/>
    <w:rsid w:val="00AD6C5C"/>
    <w:rsid w:val="00AE785D"/>
    <w:rsid w:val="00B1182A"/>
    <w:rsid w:val="00B13691"/>
    <w:rsid w:val="00B719A1"/>
    <w:rsid w:val="00B72172"/>
    <w:rsid w:val="00BA2F81"/>
    <w:rsid w:val="00BA67CB"/>
    <w:rsid w:val="00BE6C4E"/>
    <w:rsid w:val="00C0577E"/>
    <w:rsid w:val="00C242C2"/>
    <w:rsid w:val="00C364F0"/>
    <w:rsid w:val="00C93235"/>
    <w:rsid w:val="00C96819"/>
    <w:rsid w:val="00CA1084"/>
    <w:rsid w:val="00CB141F"/>
    <w:rsid w:val="00CB7B63"/>
    <w:rsid w:val="00CE6924"/>
    <w:rsid w:val="00D01D39"/>
    <w:rsid w:val="00D03AB2"/>
    <w:rsid w:val="00D139FB"/>
    <w:rsid w:val="00D21E30"/>
    <w:rsid w:val="00D572A2"/>
    <w:rsid w:val="00D647CE"/>
    <w:rsid w:val="00DA5655"/>
    <w:rsid w:val="00DE2738"/>
    <w:rsid w:val="00E05EC9"/>
    <w:rsid w:val="00E87F1F"/>
    <w:rsid w:val="00E968E9"/>
    <w:rsid w:val="00EA6E4B"/>
    <w:rsid w:val="00ED680F"/>
    <w:rsid w:val="00EE2F39"/>
    <w:rsid w:val="00F50EF9"/>
    <w:rsid w:val="00F55BD8"/>
    <w:rsid w:val="00F635B7"/>
    <w:rsid w:val="00FD17F1"/>
    <w:rsid w:val="00FD64E6"/>
    <w:rsid w:val="00FD71F2"/>
    <w:rsid w:val="00FE2D2D"/>
    <w:rsid w:val="00FF74F7"/>
  </w:rsids>
  <m:mathPr>
    <m:mathFont m:val="Cambria Math"/>
    <m:brkBin m:val="before"/>
    <m:brkBinSub m:val="--"/>
    <m:smallFrac m:val="0"/>
    <m:dispDef/>
    <m:lMargin m:val="0"/>
    <m:rMargin m:val="0"/>
    <m:defJc m:val="centerGroup"/>
    <m:wrapIndent m:val="1440"/>
    <m:intLim m:val="subSup"/>
    <m:naryLim m:val="undOvr"/>
  </m:mathPr>
  <w:themeFontLang w:val="en-US" w:bidi="t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74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80BB7"/>
    <w:pPr>
      <w:keepNext/>
      <w:keepLines/>
      <w:spacing w:before="240" w:after="0"/>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uiPriority w:val="9"/>
    <w:unhideWhenUsed/>
    <w:qFormat/>
    <w:rsid w:val="00180BB7"/>
    <w:pPr>
      <w:keepNext/>
      <w:keepLines/>
      <w:numPr>
        <w:numId w:val="13"/>
      </w:numPr>
      <w:spacing w:before="40" w:after="0"/>
      <w:outlineLvl w:val="1"/>
    </w:pPr>
    <w:rPr>
      <w:rFonts w:ascii="Times New Roman" w:eastAsiaTheme="majorEastAsia" w:hAnsi="Times New Roman" w:cstheme="majorBidi"/>
      <w:b/>
      <w:sz w:val="24"/>
      <w:szCs w:val="26"/>
    </w:rPr>
  </w:style>
  <w:style w:type="paragraph" w:styleId="Heading3">
    <w:name w:val="heading 3"/>
    <w:basedOn w:val="Normal"/>
    <w:next w:val="Normal"/>
    <w:link w:val="Heading3Char"/>
    <w:uiPriority w:val="9"/>
    <w:unhideWhenUsed/>
    <w:qFormat/>
    <w:rsid w:val="00180BB7"/>
    <w:pPr>
      <w:keepNext/>
      <w:keepLines/>
      <w:spacing w:before="40" w:after="0"/>
      <w:outlineLvl w:val="2"/>
    </w:pPr>
    <w:rPr>
      <w:rFonts w:ascii="Times New Roman" w:eastAsiaTheme="majorEastAsia" w:hAnsi="Times New Roman" w:cstheme="majorBidi"/>
      <w:b/>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577E"/>
    <w:pPr>
      <w:ind w:left="720"/>
      <w:contextualSpacing/>
    </w:pPr>
  </w:style>
  <w:style w:type="character" w:styleId="Hyperlink">
    <w:name w:val="Hyperlink"/>
    <w:basedOn w:val="DefaultParagraphFont"/>
    <w:uiPriority w:val="99"/>
    <w:unhideWhenUsed/>
    <w:rsid w:val="007533C1"/>
    <w:rPr>
      <w:color w:val="0563C1" w:themeColor="hyperlink"/>
      <w:u w:val="single"/>
    </w:rPr>
  </w:style>
  <w:style w:type="paragraph" w:styleId="Header">
    <w:name w:val="header"/>
    <w:basedOn w:val="Normal"/>
    <w:link w:val="HeaderChar"/>
    <w:uiPriority w:val="99"/>
    <w:unhideWhenUsed/>
    <w:rsid w:val="008409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840906"/>
  </w:style>
  <w:style w:type="paragraph" w:styleId="Footer">
    <w:name w:val="footer"/>
    <w:basedOn w:val="Normal"/>
    <w:link w:val="FooterChar"/>
    <w:uiPriority w:val="99"/>
    <w:unhideWhenUsed/>
    <w:rsid w:val="008409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840906"/>
  </w:style>
  <w:style w:type="paragraph" w:styleId="NoSpacing">
    <w:name w:val="No Spacing"/>
    <w:link w:val="NoSpacingChar"/>
    <w:uiPriority w:val="1"/>
    <w:qFormat/>
    <w:rsid w:val="00FF74F7"/>
    <w:pPr>
      <w:spacing w:after="0" w:line="240" w:lineRule="auto"/>
    </w:pPr>
    <w:rPr>
      <w:rFonts w:eastAsiaTheme="minorEastAsia"/>
    </w:rPr>
  </w:style>
  <w:style w:type="character" w:customStyle="1" w:styleId="NoSpacingChar">
    <w:name w:val="No Spacing Char"/>
    <w:basedOn w:val="DefaultParagraphFont"/>
    <w:link w:val="NoSpacing"/>
    <w:uiPriority w:val="1"/>
    <w:rsid w:val="00FF74F7"/>
    <w:rPr>
      <w:rFonts w:eastAsiaTheme="minorEastAsia"/>
    </w:rPr>
  </w:style>
  <w:style w:type="paragraph" w:styleId="NormalWeb">
    <w:name w:val="Normal (Web)"/>
    <w:basedOn w:val="Normal"/>
    <w:uiPriority w:val="99"/>
    <w:semiHidden/>
    <w:unhideWhenUsed/>
    <w:rsid w:val="0067300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nresolvedMention1">
    <w:name w:val="Unresolved Mention1"/>
    <w:basedOn w:val="DefaultParagraphFont"/>
    <w:uiPriority w:val="99"/>
    <w:semiHidden/>
    <w:unhideWhenUsed/>
    <w:rsid w:val="007B21FA"/>
    <w:rPr>
      <w:color w:val="605E5C"/>
      <w:shd w:val="clear" w:color="auto" w:fill="E1DFDD"/>
    </w:rPr>
  </w:style>
  <w:style w:type="character" w:customStyle="1" w:styleId="Heading1Char">
    <w:name w:val="Heading 1 Char"/>
    <w:basedOn w:val="DefaultParagraphFont"/>
    <w:link w:val="Heading1"/>
    <w:uiPriority w:val="9"/>
    <w:rsid w:val="00180BB7"/>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180BB7"/>
    <w:rPr>
      <w:rFonts w:ascii="Times New Roman" w:eastAsiaTheme="majorEastAsia" w:hAnsi="Times New Roman" w:cstheme="majorBidi"/>
      <w:b/>
      <w:sz w:val="24"/>
      <w:szCs w:val="26"/>
    </w:rPr>
  </w:style>
  <w:style w:type="paragraph" w:styleId="TOCHeading">
    <w:name w:val="TOC Heading"/>
    <w:basedOn w:val="Heading1"/>
    <w:next w:val="Normal"/>
    <w:uiPriority w:val="39"/>
    <w:unhideWhenUsed/>
    <w:qFormat/>
    <w:rsid w:val="00180BB7"/>
    <w:pPr>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180BB7"/>
    <w:pPr>
      <w:spacing w:after="100"/>
    </w:pPr>
  </w:style>
  <w:style w:type="paragraph" w:styleId="TOC2">
    <w:name w:val="toc 2"/>
    <w:basedOn w:val="Normal"/>
    <w:next w:val="Normal"/>
    <w:autoRedefine/>
    <w:uiPriority w:val="39"/>
    <w:unhideWhenUsed/>
    <w:rsid w:val="00180BB7"/>
    <w:pPr>
      <w:spacing w:after="100"/>
      <w:ind w:left="220"/>
    </w:pPr>
  </w:style>
  <w:style w:type="character" w:customStyle="1" w:styleId="Heading3Char">
    <w:name w:val="Heading 3 Char"/>
    <w:basedOn w:val="DefaultParagraphFont"/>
    <w:link w:val="Heading3"/>
    <w:uiPriority w:val="9"/>
    <w:rsid w:val="00180BB7"/>
    <w:rPr>
      <w:rFonts w:ascii="Times New Roman" w:eastAsiaTheme="majorEastAsia" w:hAnsi="Times New Roman" w:cstheme="majorBidi"/>
      <w:b/>
      <w:i/>
      <w:sz w:val="24"/>
      <w:szCs w:val="24"/>
    </w:rPr>
  </w:style>
  <w:style w:type="paragraph" w:styleId="TOC3">
    <w:name w:val="toc 3"/>
    <w:basedOn w:val="Normal"/>
    <w:next w:val="Normal"/>
    <w:autoRedefine/>
    <w:uiPriority w:val="39"/>
    <w:unhideWhenUsed/>
    <w:rsid w:val="00180BB7"/>
    <w:pPr>
      <w:spacing w:after="100"/>
      <w:ind w:left="440"/>
    </w:pPr>
  </w:style>
  <w:style w:type="character" w:styleId="FollowedHyperlink">
    <w:name w:val="FollowedHyperlink"/>
    <w:basedOn w:val="DefaultParagraphFont"/>
    <w:uiPriority w:val="99"/>
    <w:semiHidden/>
    <w:unhideWhenUsed/>
    <w:rsid w:val="00AD6C5C"/>
    <w:rPr>
      <w:color w:val="954F72" w:themeColor="followedHyperlink"/>
      <w:u w:val="single"/>
    </w:rPr>
  </w:style>
  <w:style w:type="paragraph" w:styleId="BalloonText">
    <w:name w:val="Balloon Text"/>
    <w:basedOn w:val="Normal"/>
    <w:link w:val="BalloonTextChar"/>
    <w:uiPriority w:val="99"/>
    <w:semiHidden/>
    <w:unhideWhenUsed/>
    <w:rsid w:val="008F6E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6EE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80BB7"/>
    <w:pPr>
      <w:keepNext/>
      <w:keepLines/>
      <w:spacing w:before="240" w:after="0"/>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uiPriority w:val="9"/>
    <w:unhideWhenUsed/>
    <w:qFormat/>
    <w:rsid w:val="00180BB7"/>
    <w:pPr>
      <w:keepNext/>
      <w:keepLines/>
      <w:numPr>
        <w:numId w:val="13"/>
      </w:numPr>
      <w:spacing w:before="40" w:after="0"/>
      <w:outlineLvl w:val="1"/>
    </w:pPr>
    <w:rPr>
      <w:rFonts w:ascii="Times New Roman" w:eastAsiaTheme="majorEastAsia" w:hAnsi="Times New Roman" w:cstheme="majorBidi"/>
      <w:b/>
      <w:sz w:val="24"/>
      <w:szCs w:val="26"/>
    </w:rPr>
  </w:style>
  <w:style w:type="paragraph" w:styleId="Heading3">
    <w:name w:val="heading 3"/>
    <w:basedOn w:val="Normal"/>
    <w:next w:val="Normal"/>
    <w:link w:val="Heading3Char"/>
    <w:uiPriority w:val="9"/>
    <w:unhideWhenUsed/>
    <w:qFormat/>
    <w:rsid w:val="00180BB7"/>
    <w:pPr>
      <w:keepNext/>
      <w:keepLines/>
      <w:spacing w:before="40" w:after="0"/>
      <w:outlineLvl w:val="2"/>
    </w:pPr>
    <w:rPr>
      <w:rFonts w:ascii="Times New Roman" w:eastAsiaTheme="majorEastAsia" w:hAnsi="Times New Roman" w:cstheme="majorBidi"/>
      <w:b/>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577E"/>
    <w:pPr>
      <w:ind w:left="720"/>
      <w:contextualSpacing/>
    </w:pPr>
  </w:style>
  <w:style w:type="character" w:styleId="Hyperlink">
    <w:name w:val="Hyperlink"/>
    <w:basedOn w:val="DefaultParagraphFont"/>
    <w:uiPriority w:val="99"/>
    <w:unhideWhenUsed/>
    <w:rsid w:val="007533C1"/>
    <w:rPr>
      <w:color w:val="0563C1" w:themeColor="hyperlink"/>
      <w:u w:val="single"/>
    </w:rPr>
  </w:style>
  <w:style w:type="paragraph" w:styleId="Header">
    <w:name w:val="header"/>
    <w:basedOn w:val="Normal"/>
    <w:link w:val="HeaderChar"/>
    <w:uiPriority w:val="99"/>
    <w:unhideWhenUsed/>
    <w:rsid w:val="008409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840906"/>
  </w:style>
  <w:style w:type="paragraph" w:styleId="Footer">
    <w:name w:val="footer"/>
    <w:basedOn w:val="Normal"/>
    <w:link w:val="FooterChar"/>
    <w:uiPriority w:val="99"/>
    <w:unhideWhenUsed/>
    <w:rsid w:val="008409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840906"/>
  </w:style>
  <w:style w:type="paragraph" w:styleId="NoSpacing">
    <w:name w:val="No Spacing"/>
    <w:link w:val="NoSpacingChar"/>
    <w:uiPriority w:val="1"/>
    <w:qFormat/>
    <w:rsid w:val="00FF74F7"/>
    <w:pPr>
      <w:spacing w:after="0" w:line="240" w:lineRule="auto"/>
    </w:pPr>
    <w:rPr>
      <w:rFonts w:eastAsiaTheme="minorEastAsia"/>
    </w:rPr>
  </w:style>
  <w:style w:type="character" w:customStyle="1" w:styleId="NoSpacingChar">
    <w:name w:val="No Spacing Char"/>
    <w:basedOn w:val="DefaultParagraphFont"/>
    <w:link w:val="NoSpacing"/>
    <w:uiPriority w:val="1"/>
    <w:rsid w:val="00FF74F7"/>
    <w:rPr>
      <w:rFonts w:eastAsiaTheme="minorEastAsia"/>
    </w:rPr>
  </w:style>
  <w:style w:type="paragraph" w:styleId="NormalWeb">
    <w:name w:val="Normal (Web)"/>
    <w:basedOn w:val="Normal"/>
    <w:uiPriority w:val="99"/>
    <w:semiHidden/>
    <w:unhideWhenUsed/>
    <w:rsid w:val="0067300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nresolvedMention1">
    <w:name w:val="Unresolved Mention1"/>
    <w:basedOn w:val="DefaultParagraphFont"/>
    <w:uiPriority w:val="99"/>
    <w:semiHidden/>
    <w:unhideWhenUsed/>
    <w:rsid w:val="007B21FA"/>
    <w:rPr>
      <w:color w:val="605E5C"/>
      <w:shd w:val="clear" w:color="auto" w:fill="E1DFDD"/>
    </w:rPr>
  </w:style>
  <w:style w:type="character" w:customStyle="1" w:styleId="Heading1Char">
    <w:name w:val="Heading 1 Char"/>
    <w:basedOn w:val="DefaultParagraphFont"/>
    <w:link w:val="Heading1"/>
    <w:uiPriority w:val="9"/>
    <w:rsid w:val="00180BB7"/>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180BB7"/>
    <w:rPr>
      <w:rFonts w:ascii="Times New Roman" w:eastAsiaTheme="majorEastAsia" w:hAnsi="Times New Roman" w:cstheme="majorBidi"/>
      <w:b/>
      <w:sz w:val="24"/>
      <w:szCs w:val="26"/>
    </w:rPr>
  </w:style>
  <w:style w:type="paragraph" w:styleId="TOCHeading">
    <w:name w:val="TOC Heading"/>
    <w:basedOn w:val="Heading1"/>
    <w:next w:val="Normal"/>
    <w:uiPriority w:val="39"/>
    <w:unhideWhenUsed/>
    <w:qFormat/>
    <w:rsid w:val="00180BB7"/>
    <w:pPr>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180BB7"/>
    <w:pPr>
      <w:spacing w:after="100"/>
    </w:pPr>
  </w:style>
  <w:style w:type="paragraph" w:styleId="TOC2">
    <w:name w:val="toc 2"/>
    <w:basedOn w:val="Normal"/>
    <w:next w:val="Normal"/>
    <w:autoRedefine/>
    <w:uiPriority w:val="39"/>
    <w:unhideWhenUsed/>
    <w:rsid w:val="00180BB7"/>
    <w:pPr>
      <w:spacing w:after="100"/>
      <w:ind w:left="220"/>
    </w:pPr>
  </w:style>
  <w:style w:type="character" w:customStyle="1" w:styleId="Heading3Char">
    <w:name w:val="Heading 3 Char"/>
    <w:basedOn w:val="DefaultParagraphFont"/>
    <w:link w:val="Heading3"/>
    <w:uiPriority w:val="9"/>
    <w:rsid w:val="00180BB7"/>
    <w:rPr>
      <w:rFonts w:ascii="Times New Roman" w:eastAsiaTheme="majorEastAsia" w:hAnsi="Times New Roman" w:cstheme="majorBidi"/>
      <w:b/>
      <w:i/>
      <w:sz w:val="24"/>
      <w:szCs w:val="24"/>
    </w:rPr>
  </w:style>
  <w:style w:type="paragraph" w:styleId="TOC3">
    <w:name w:val="toc 3"/>
    <w:basedOn w:val="Normal"/>
    <w:next w:val="Normal"/>
    <w:autoRedefine/>
    <w:uiPriority w:val="39"/>
    <w:unhideWhenUsed/>
    <w:rsid w:val="00180BB7"/>
    <w:pPr>
      <w:spacing w:after="100"/>
      <w:ind w:left="440"/>
    </w:pPr>
  </w:style>
  <w:style w:type="character" w:styleId="FollowedHyperlink">
    <w:name w:val="FollowedHyperlink"/>
    <w:basedOn w:val="DefaultParagraphFont"/>
    <w:uiPriority w:val="99"/>
    <w:semiHidden/>
    <w:unhideWhenUsed/>
    <w:rsid w:val="00AD6C5C"/>
    <w:rPr>
      <w:color w:val="954F72" w:themeColor="followedHyperlink"/>
      <w:u w:val="single"/>
    </w:rPr>
  </w:style>
  <w:style w:type="paragraph" w:styleId="BalloonText">
    <w:name w:val="Balloon Text"/>
    <w:basedOn w:val="Normal"/>
    <w:link w:val="BalloonTextChar"/>
    <w:uiPriority w:val="99"/>
    <w:semiHidden/>
    <w:unhideWhenUsed/>
    <w:rsid w:val="008F6E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6EE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6404737">
      <w:bodyDiv w:val="1"/>
      <w:marLeft w:val="0"/>
      <w:marRight w:val="0"/>
      <w:marTop w:val="0"/>
      <w:marBottom w:val="0"/>
      <w:divBdr>
        <w:top w:val="none" w:sz="0" w:space="0" w:color="auto"/>
        <w:left w:val="none" w:sz="0" w:space="0" w:color="auto"/>
        <w:bottom w:val="none" w:sz="0" w:space="0" w:color="auto"/>
        <w:right w:val="none" w:sz="0" w:space="0" w:color="auto"/>
      </w:divBdr>
      <w:divsChild>
        <w:div w:id="1104806953">
          <w:marLeft w:val="0"/>
          <w:marRight w:val="0"/>
          <w:marTop w:val="0"/>
          <w:marBottom w:val="0"/>
          <w:divBdr>
            <w:top w:val="none" w:sz="0" w:space="0" w:color="auto"/>
            <w:left w:val="none" w:sz="0" w:space="0" w:color="auto"/>
            <w:bottom w:val="none" w:sz="0" w:space="0" w:color="auto"/>
            <w:right w:val="none" w:sz="0" w:space="0" w:color="auto"/>
          </w:divBdr>
        </w:div>
      </w:divsChild>
    </w:div>
    <w:div w:id="1133988464">
      <w:bodyDiv w:val="1"/>
      <w:marLeft w:val="0"/>
      <w:marRight w:val="0"/>
      <w:marTop w:val="0"/>
      <w:marBottom w:val="0"/>
      <w:divBdr>
        <w:top w:val="none" w:sz="0" w:space="0" w:color="auto"/>
        <w:left w:val="none" w:sz="0" w:space="0" w:color="auto"/>
        <w:bottom w:val="none" w:sz="0" w:space="0" w:color="auto"/>
        <w:right w:val="none" w:sz="0" w:space="0" w:color="auto"/>
      </w:divBdr>
      <w:divsChild>
        <w:div w:id="1530676671">
          <w:marLeft w:val="0"/>
          <w:marRight w:val="0"/>
          <w:marTop w:val="0"/>
          <w:marBottom w:val="0"/>
          <w:divBdr>
            <w:top w:val="none" w:sz="0" w:space="0" w:color="auto"/>
            <w:left w:val="none" w:sz="0" w:space="0" w:color="auto"/>
            <w:bottom w:val="none" w:sz="0" w:space="0" w:color="auto"/>
            <w:right w:val="none" w:sz="0" w:space="0" w:color="auto"/>
          </w:divBdr>
        </w:div>
      </w:divsChild>
    </w:div>
    <w:div w:id="1483501181">
      <w:bodyDiv w:val="1"/>
      <w:marLeft w:val="0"/>
      <w:marRight w:val="0"/>
      <w:marTop w:val="0"/>
      <w:marBottom w:val="0"/>
      <w:divBdr>
        <w:top w:val="none" w:sz="0" w:space="0" w:color="auto"/>
        <w:left w:val="none" w:sz="0" w:space="0" w:color="auto"/>
        <w:bottom w:val="none" w:sz="0" w:space="0" w:color="auto"/>
        <w:right w:val="none" w:sz="0" w:space="0" w:color="auto"/>
      </w:divBdr>
      <w:divsChild>
        <w:div w:id="139809122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s://www.ey.com/en_gl/workforce/future-hr" TargetMode="External"/><Relationship Id="rId26"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hyperlink" Target="https://www.pwc.com/m1/en/publications/how-the-new-normal-shaping-future-hr.html"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www.caremanagementmatters.co.uk/feature/navigating-change-the-impact-of-covid-19-and-brexit-on-the-workforce/" TargetMode="External"/><Relationship Id="rId25"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www.ons.gov.uk/employmentandlabourmarket/peopleinwork/employmentandemployeetypes/articles/changingtrendsandrecentshortagesinthelabourmarketuk/2016to2021"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0.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9.PNG"/><Relationship Id="rId28"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s://www.mckinsey.com/featured-insights/europe/brexit-the-bigger-picture-rethinking-talent-for-the-long-term"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hyperlink" Target="https://www.theguardian.com/world/2020/aug/02/brexit-fuels-brain-drain-as-skilled-britons-head-to-the-eu" TargetMode="External"/><Relationship Id="rId27" Type="http://schemas.openxmlformats.org/officeDocument/2006/relationships/image" Target="media/image13.PNG"/><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atha">
    <w:altName w:val="Leelawadee UI Semilight"/>
    <w:panose1 w:val="02000400000000000000"/>
    <w:charset w:val="01"/>
    <w:family w:val="roman"/>
    <w:notTrueType/>
    <w:pitch w:val="variable"/>
    <w:sig w:usb0="00040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62CC"/>
    <w:rsid w:val="002D3B35"/>
    <w:rsid w:val="002E74B1"/>
    <w:rsid w:val="00776E6A"/>
    <w:rsid w:val="009D3D44"/>
    <w:rsid w:val="00AE62CC"/>
    <w:rsid w:val="00DA4C50"/>
    <w:rsid w:val="00F20769"/>
    <w:rsid w:val="00F53944"/>
  </w:rsids>
  <m:mathPr>
    <m:mathFont m:val="Cambria Math"/>
    <m:brkBin m:val="before"/>
    <m:brkBinSub m:val="--"/>
    <m:smallFrac m:val="0"/>
    <m:dispDef/>
    <m:lMargin m:val="0"/>
    <m:rMargin m:val="0"/>
    <m:defJc m:val="centerGroup"/>
    <m:wrapIndent m:val="1440"/>
    <m:intLim m:val="subSup"/>
    <m:naryLim m:val="undOvr"/>
  </m:mathPr>
  <w:themeFontLang w:val="en-US" w:bidi="ta-I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56DC884D25F48EBBC63D6DFCBD20E51">
    <w:name w:val="756DC884D25F48EBBC63D6DFCBD20E51"/>
    <w:rsid w:val="00AE62CC"/>
  </w:style>
  <w:style w:type="paragraph" w:customStyle="1" w:styleId="1C549C6C3F1344A4B51668726A35857C">
    <w:name w:val="1C549C6C3F1344A4B51668726A35857C"/>
    <w:rsid w:val="00AE62CC"/>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56DC884D25F48EBBC63D6DFCBD20E51">
    <w:name w:val="756DC884D25F48EBBC63D6DFCBD20E51"/>
    <w:rsid w:val="00AE62CC"/>
  </w:style>
  <w:style w:type="paragraph" w:customStyle="1" w:styleId="1C549C6C3F1344A4B51668726A35857C">
    <w:name w:val="1C549C6C3F1344A4B51668726A35857C"/>
    <w:rsid w:val="00AE62C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2FD0337-0BD5-4811-98FB-B46DFB0B67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3955</Words>
  <Characters>22550</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LCMB 7000- Human resource management</vt:lpstr>
    </vt:vector>
  </TitlesOfParts>
  <Company/>
  <LinksUpToDate>false</LinksUpToDate>
  <CharactersWithSpaces>26453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LCMB 7000- Human resource management</dc:title>
  <dc:subject>Assessment 1</dc:subject>
  <dc:creator>Anurag Mohan</dc:creator>
  <cp:lastModifiedBy>LENOVO</cp:lastModifiedBy>
  <cp:revision>2</cp:revision>
  <dcterms:created xsi:type="dcterms:W3CDTF">2022-09-07T16:21:00Z</dcterms:created>
  <dcterms:modified xsi:type="dcterms:W3CDTF">2022-09-07T16:21:00Z</dcterms:modified>
</cp:coreProperties>
</file>