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44687579"/>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574229BD" w14:textId="77777777" w:rsidR="00664189" w:rsidRDefault="00664189">
          <w:pPr>
            <w:pStyle w:val="TOCHeading"/>
          </w:pPr>
        </w:p>
        <w:tbl>
          <w:tblPr>
            <w:tblStyle w:val="TableGrid"/>
            <w:tblpPr w:leftFromText="180" w:rightFromText="180" w:vertAnchor="page" w:horzAnchor="margin" w:tblpY="5838"/>
            <w:tblW w:w="0" w:type="auto"/>
            <w:tblLook w:val="04A0" w:firstRow="1" w:lastRow="0" w:firstColumn="1" w:lastColumn="0" w:noHBand="0" w:noVBand="1"/>
          </w:tblPr>
          <w:tblGrid>
            <w:gridCol w:w="2793"/>
            <w:gridCol w:w="6217"/>
          </w:tblGrid>
          <w:tr w:rsidR="00664189" w14:paraId="06E0B430" w14:textId="77777777" w:rsidTr="008B02F1">
            <w:tc>
              <w:tcPr>
                <w:tcW w:w="2875" w:type="dxa"/>
                <w:shd w:val="clear" w:color="auto" w:fill="D9D9D9" w:themeFill="background1" w:themeFillShade="D9"/>
              </w:tcPr>
              <w:p w14:paraId="20482A4D" w14:textId="77777777" w:rsidR="00664189" w:rsidRDefault="00664189" w:rsidP="008B02F1">
                <w:pPr>
                  <w:pStyle w:val="Heading1"/>
                  <w:outlineLvl w:val="0"/>
                </w:pPr>
                <w:r>
                  <w:t>Student Name:</w:t>
                </w:r>
              </w:p>
            </w:tc>
            <w:tc>
              <w:tcPr>
                <w:tcW w:w="6475" w:type="dxa"/>
              </w:tcPr>
              <w:p w14:paraId="0B8BA25E" w14:textId="77777777" w:rsidR="00664189" w:rsidRDefault="00664189" w:rsidP="008B02F1">
                <w:pPr>
                  <w:pStyle w:val="Heading1"/>
                  <w:outlineLvl w:val="0"/>
                </w:pPr>
                <w:proofErr w:type="spellStart"/>
                <w:r>
                  <w:t>Aleksandrs</w:t>
                </w:r>
                <w:proofErr w:type="spellEnd"/>
                <w:r>
                  <w:t xml:space="preserve"> </w:t>
                </w:r>
                <w:proofErr w:type="spellStart"/>
                <w:r>
                  <w:t>Pliseckis</w:t>
                </w:r>
                <w:proofErr w:type="spellEnd"/>
              </w:p>
            </w:tc>
          </w:tr>
          <w:tr w:rsidR="00664189" w14:paraId="2E26AAB0" w14:textId="77777777" w:rsidTr="008B02F1">
            <w:tc>
              <w:tcPr>
                <w:tcW w:w="2875" w:type="dxa"/>
                <w:shd w:val="clear" w:color="auto" w:fill="D9D9D9" w:themeFill="background1" w:themeFillShade="D9"/>
              </w:tcPr>
              <w:p w14:paraId="756D4636" w14:textId="77777777" w:rsidR="00664189" w:rsidRDefault="00664189" w:rsidP="008B02F1">
                <w:pPr>
                  <w:pStyle w:val="Heading1"/>
                  <w:outlineLvl w:val="0"/>
                </w:pPr>
                <w:r>
                  <w:t>Student Number:</w:t>
                </w:r>
              </w:p>
            </w:tc>
            <w:tc>
              <w:tcPr>
                <w:tcW w:w="6475" w:type="dxa"/>
              </w:tcPr>
              <w:p w14:paraId="7C2B8F55" w14:textId="77777777" w:rsidR="00664189" w:rsidRDefault="00664189" w:rsidP="008B02F1">
                <w:pPr>
                  <w:pStyle w:val="Heading1"/>
                  <w:outlineLvl w:val="0"/>
                </w:pPr>
                <w:r>
                  <w:t>1814644</w:t>
                </w:r>
              </w:p>
            </w:tc>
          </w:tr>
          <w:tr w:rsidR="00664189" w14:paraId="149DEF4E" w14:textId="77777777" w:rsidTr="008B02F1">
            <w:tc>
              <w:tcPr>
                <w:tcW w:w="2875" w:type="dxa"/>
                <w:shd w:val="clear" w:color="auto" w:fill="D9D9D9" w:themeFill="background1" w:themeFillShade="D9"/>
              </w:tcPr>
              <w:p w14:paraId="1C6EF0B1" w14:textId="77777777" w:rsidR="00664189" w:rsidRDefault="00664189" w:rsidP="008B02F1">
                <w:pPr>
                  <w:pStyle w:val="Heading1"/>
                  <w:outlineLvl w:val="0"/>
                </w:pPr>
                <w:r>
                  <w:t>Module Code</w:t>
                </w:r>
              </w:p>
            </w:tc>
            <w:tc>
              <w:tcPr>
                <w:tcW w:w="6475" w:type="dxa"/>
              </w:tcPr>
              <w:p w14:paraId="6714661A" w14:textId="1AA47FEF" w:rsidR="00664189" w:rsidRDefault="00664189" w:rsidP="008B02F1">
                <w:pPr>
                  <w:pStyle w:val="Heading1"/>
                  <w:outlineLvl w:val="0"/>
                </w:pPr>
                <w:r>
                  <w:t>BMHP500</w:t>
                </w:r>
                <w:r>
                  <w:t>2</w:t>
                </w:r>
              </w:p>
            </w:tc>
          </w:tr>
          <w:tr w:rsidR="00664189" w14:paraId="599F37D1" w14:textId="77777777" w:rsidTr="008B02F1">
            <w:tc>
              <w:tcPr>
                <w:tcW w:w="2875" w:type="dxa"/>
                <w:shd w:val="clear" w:color="auto" w:fill="D9D9D9" w:themeFill="background1" w:themeFillShade="D9"/>
              </w:tcPr>
              <w:p w14:paraId="09F2407B" w14:textId="77777777" w:rsidR="00664189" w:rsidRDefault="00664189" w:rsidP="008B02F1">
                <w:pPr>
                  <w:pStyle w:val="Heading1"/>
                  <w:outlineLvl w:val="0"/>
                </w:pPr>
                <w:r>
                  <w:t>Module Title:</w:t>
                </w:r>
              </w:p>
              <w:p w14:paraId="2DA06A8E" w14:textId="77777777" w:rsidR="00664189" w:rsidRPr="00E274BE" w:rsidRDefault="00664189" w:rsidP="008B02F1"/>
            </w:tc>
            <w:tc>
              <w:tcPr>
                <w:tcW w:w="6475" w:type="dxa"/>
              </w:tcPr>
              <w:p w14:paraId="7E248214" w14:textId="273F4129" w:rsidR="00664189" w:rsidRDefault="00664189" w:rsidP="008B02F1">
                <w:pPr>
                  <w:pStyle w:val="Heading1"/>
                  <w:outlineLvl w:val="0"/>
                </w:pPr>
                <w:r>
                  <w:t>Principles of Health and Social Care Practice</w:t>
                </w:r>
              </w:p>
            </w:tc>
          </w:tr>
          <w:tr w:rsidR="00664189" w14:paraId="1ECEA060" w14:textId="77777777" w:rsidTr="008B02F1">
            <w:tc>
              <w:tcPr>
                <w:tcW w:w="2875" w:type="dxa"/>
                <w:shd w:val="clear" w:color="auto" w:fill="D9D9D9" w:themeFill="background1" w:themeFillShade="D9"/>
              </w:tcPr>
              <w:p w14:paraId="4C2D452F" w14:textId="77777777" w:rsidR="00664189" w:rsidRDefault="00664189" w:rsidP="008B02F1">
                <w:pPr>
                  <w:pStyle w:val="Heading1"/>
                  <w:outlineLvl w:val="0"/>
                </w:pPr>
                <w:r>
                  <w:t>Module Tutor:</w:t>
                </w:r>
              </w:p>
            </w:tc>
            <w:tc>
              <w:tcPr>
                <w:tcW w:w="6475" w:type="dxa"/>
              </w:tcPr>
              <w:p w14:paraId="7FC40A5D" w14:textId="34B85F0A" w:rsidR="00664189" w:rsidRPr="00AD2F78" w:rsidRDefault="00664189" w:rsidP="008B02F1">
                <w:pPr>
                  <w:pStyle w:val="Heading1"/>
                  <w:outlineLvl w:val="0"/>
                  <w:rPr>
                    <w:lang w:val="en-GB"/>
                  </w:rPr>
                </w:pPr>
                <w:proofErr w:type="spellStart"/>
                <w:r>
                  <w:rPr>
                    <w:lang w:val="en-GB"/>
                  </w:rPr>
                  <w:t>Dr.</w:t>
                </w:r>
                <w:proofErr w:type="spellEnd"/>
                <w:r>
                  <w:rPr>
                    <w:lang w:val="en-GB"/>
                  </w:rPr>
                  <w:t xml:space="preserve"> </w:t>
                </w:r>
                <w:proofErr w:type="spellStart"/>
                <w:r>
                  <w:rPr>
                    <w:lang w:val="en-GB"/>
                  </w:rPr>
                  <w:t>Gulnar</w:t>
                </w:r>
                <w:proofErr w:type="spellEnd"/>
                <w:r>
                  <w:rPr>
                    <w:lang w:val="en-GB"/>
                  </w:rPr>
                  <w:t xml:space="preserve"> Ali</w:t>
                </w:r>
              </w:p>
            </w:tc>
          </w:tr>
        </w:tbl>
        <w:p w14:paraId="77EB4FD3" w14:textId="77777777" w:rsidR="00664189" w:rsidRDefault="00664189" w:rsidP="00664189">
          <w:r>
            <w:br w:type="page"/>
          </w:r>
        </w:p>
        <w:p w14:paraId="67AF2C15" w14:textId="603B1FDC" w:rsidR="0072736D" w:rsidRDefault="0072736D">
          <w:pPr>
            <w:pStyle w:val="TOCHeading"/>
          </w:pPr>
          <w:r>
            <w:lastRenderedPageBreak/>
            <w:t>Table of Contents</w:t>
          </w:r>
        </w:p>
        <w:p w14:paraId="1D944F80" w14:textId="2D79D53C" w:rsidR="00E37CA2" w:rsidRDefault="0072736D" w:rsidP="00E37CA2">
          <w:pPr>
            <w:pStyle w:val="TOC1"/>
            <w:rPr>
              <w:rFonts w:asciiTheme="minorHAnsi" w:eastAsiaTheme="minorEastAsia" w:hAnsiTheme="minorHAnsi" w:cstheme="minorBidi"/>
              <w:noProof/>
              <w:sz w:val="24"/>
              <w:szCs w:val="24"/>
              <w:u w:val="none"/>
            </w:rPr>
          </w:pPr>
          <w:r>
            <w:fldChar w:fldCharType="begin"/>
          </w:r>
          <w:r>
            <w:instrText xml:space="preserve"> TOC \o "1-3" \h \z \u </w:instrText>
          </w:r>
          <w:r>
            <w:fldChar w:fldCharType="separate"/>
          </w:r>
          <w:hyperlink w:anchor="_Toc49785733" w:history="1">
            <w:r w:rsidR="00E37CA2" w:rsidRPr="00050EB1">
              <w:rPr>
                <w:rStyle w:val="Hyperlink"/>
                <w:noProof/>
                <w:lang w:val="en-US"/>
              </w:rPr>
              <w:t>Introduction</w:t>
            </w:r>
            <w:r w:rsidR="00E37CA2">
              <w:rPr>
                <w:noProof/>
                <w:webHidden/>
              </w:rPr>
              <w:tab/>
            </w:r>
            <w:r w:rsidR="00E37CA2">
              <w:rPr>
                <w:noProof/>
                <w:webHidden/>
              </w:rPr>
              <w:fldChar w:fldCharType="begin"/>
            </w:r>
            <w:r w:rsidR="00E37CA2">
              <w:rPr>
                <w:noProof/>
                <w:webHidden/>
              </w:rPr>
              <w:instrText xml:space="preserve"> PAGEREF _Toc49785733 \h </w:instrText>
            </w:r>
            <w:r w:rsidR="00E37CA2">
              <w:rPr>
                <w:noProof/>
                <w:webHidden/>
              </w:rPr>
            </w:r>
            <w:r w:rsidR="00E37CA2">
              <w:rPr>
                <w:noProof/>
                <w:webHidden/>
              </w:rPr>
              <w:fldChar w:fldCharType="separate"/>
            </w:r>
            <w:r w:rsidR="00A12C68">
              <w:rPr>
                <w:noProof/>
                <w:webHidden/>
              </w:rPr>
              <w:t>3</w:t>
            </w:r>
            <w:r w:rsidR="00E37CA2">
              <w:rPr>
                <w:noProof/>
                <w:webHidden/>
              </w:rPr>
              <w:fldChar w:fldCharType="end"/>
            </w:r>
          </w:hyperlink>
        </w:p>
        <w:p w14:paraId="5DBA9E6A" w14:textId="3FF08D85" w:rsidR="00E37CA2" w:rsidRDefault="00E37CA2" w:rsidP="00E37CA2">
          <w:pPr>
            <w:pStyle w:val="TOC1"/>
            <w:rPr>
              <w:rFonts w:asciiTheme="minorHAnsi" w:eastAsiaTheme="minorEastAsia" w:hAnsiTheme="minorHAnsi" w:cstheme="minorBidi"/>
              <w:noProof/>
              <w:sz w:val="24"/>
              <w:szCs w:val="24"/>
              <w:u w:val="none"/>
            </w:rPr>
          </w:pPr>
          <w:hyperlink w:anchor="_Toc49785734" w:history="1">
            <w:r w:rsidRPr="00050EB1">
              <w:rPr>
                <w:rStyle w:val="Hyperlink"/>
                <w:noProof/>
                <w:lang w:val="en-US"/>
              </w:rPr>
              <w:t>Current Legislation and Regulation</w:t>
            </w:r>
            <w:r>
              <w:rPr>
                <w:noProof/>
                <w:webHidden/>
              </w:rPr>
              <w:tab/>
            </w:r>
            <w:r>
              <w:rPr>
                <w:noProof/>
                <w:webHidden/>
              </w:rPr>
              <w:fldChar w:fldCharType="begin"/>
            </w:r>
            <w:r>
              <w:rPr>
                <w:noProof/>
                <w:webHidden/>
              </w:rPr>
              <w:instrText xml:space="preserve"> PAGEREF _Toc49785734 \h </w:instrText>
            </w:r>
            <w:r>
              <w:rPr>
                <w:noProof/>
                <w:webHidden/>
              </w:rPr>
            </w:r>
            <w:r>
              <w:rPr>
                <w:noProof/>
                <w:webHidden/>
              </w:rPr>
              <w:fldChar w:fldCharType="separate"/>
            </w:r>
            <w:r w:rsidR="00A12C68">
              <w:rPr>
                <w:noProof/>
                <w:webHidden/>
              </w:rPr>
              <w:t>4</w:t>
            </w:r>
            <w:r>
              <w:rPr>
                <w:noProof/>
                <w:webHidden/>
              </w:rPr>
              <w:fldChar w:fldCharType="end"/>
            </w:r>
          </w:hyperlink>
        </w:p>
        <w:p w14:paraId="5B5C3C32" w14:textId="5169DB4D" w:rsidR="00E37CA2" w:rsidRDefault="00E37CA2" w:rsidP="00E37CA2">
          <w:pPr>
            <w:pStyle w:val="TOC1"/>
            <w:rPr>
              <w:rFonts w:asciiTheme="minorHAnsi" w:eastAsiaTheme="minorEastAsia" w:hAnsiTheme="minorHAnsi" w:cstheme="minorBidi"/>
              <w:noProof/>
              <w:sz w:val="24"/>
              <w:szCs w:val="24"/>
              <w:u w:val="none"/>
            </w:rPr>
          </w:pPr>
          <w:hyperlink w:anchor="_Toc49785735" w:history="1">
            <w:r w:rsidRPr="00050EB1">
              <w:rPr>
                <w:rStyle w:val="Hyperlink"/>
                <w:noProof/>
                <w:lang w:val="en-US"/>
              </w:rPr>
              <w:t>Governance and regulatory processes</w:t>
            </w:r>
            <w:r>
              <w:rPr>
                <w:noProof/>
                <w:webHidden/>
              </w:rPr>
              <w:tab/>
            </w:r>
            <w:r>
              <w:rPr>
                <w:noProof/>
                <w:webHidden/>
              </w:rPr>
              <w:fldChar w:fldCharType="begin"/>
            </w:r>
            <w:r>
              <w:rPr>
                <w:noProof/>
                <w:webHidden/>
              </w:rPr>
              <w:instrText xml:space="preserve"> PAGEREF _Toc49785735 \h </w:instrText>
            </w:r>
            <w:r>
              <w:rPr>
                <w:noProof/>
                <w:webHidden/>
              </w:rPr>
            </w:r>
            <w:r>
              <w:rPr>
                <w:noProof/>
                <w:webHidden/>
              </w:rPr>
              <w:fldChar w:fldCharType="separate"/>
            </w:r>
            <w:r w:rsidR="00A12C68">
              <w:rPr>
                <w:noProof/>
                <w:webHidden/>
              </w:rPr>
              <w:t>4</w:t>
            </w:r>
            <w:r>
              <w:rPr>
                <w:noProof/>
                <w:webHidden/>
              </w:rPr>
              <w:fldChar w:fldCharType="end"/>
            </w:r>
          </w:hyperlink>
        </w:p>
        <w:p w14:paraId="7C7E3562" w14:textId="07C85B49" w:rsidR="00E37CA2" w:rsidRDefault="00E37CA2" w:rsidP="00E37CA2">
          <w:pPr>
            <w:pStyle w:val="TOC1"/>
            <w:rPr>
              <w:rFonts w:asciiTheme="minorHAnsi" w:eastAsiaTheme="minorEastAsia" w:hAnsiTheme="minorHAnsi" w:cstheme="minorBidi"/>
              <w:noProof/>
              <w:sz w:val="24"/>
              <w:szCs w:val="24"/>
              <w:u w:val="none"/>
            </w:rPr>
          </w:pPr>
          <w:hyperlink w:anchor="_Toc49785736" w:history="1">
            <w:r w:rsidRPr="00050EB1">
              <w:rPr>
                <w:rStyle w:val="Hyperlink"/>
                <w:noProof/>
              </w:rPr>
              <w:t>The fundamental standards</w:t>
            </w:r>
            <w:r>
              <w:rPr>
                <w:noProof/>
                <w:webHidden/>
              </w:rPr>
              <w:tab/>
            </w:r>
            <w:r>
              <w:rPr>
                <w:noProof/>
                <w:webHidden/>
              </w:rPr>
              <w:fldChar w:fldCharType="begin"/>
            </w:r>
            <w:r>
              <w:rPr>
                <w:noProof/>
                <w:webHidden/>
              </w:rPr>
              <w:instrText xml:space="preserve"> PAGEREF _Toc49785736 \h </w:instrText>
            </w:r>
            <w:r>
              <w:rPr>
                <w:noProof/>
                <w:webHidden/>
              </w:rPr>
            </w:r>
            <w:r>
              <w:rPr>
                <w:noProof/>
                <w:webHidden/>
              </w:rPr>
              <w:fldChar w:fldCharType="separate"/>
            </w:r>
            <w:r w:rsidR="00A12C68">
              <w:rPr>
                <w:noProof/>
                <w:webHidden/>
              </w:rPr>
              <w:t>5</w:t>
            </w:r>
            <w:r>
              <w:rPr>
                <w:noProof/>
                <w:webHidden/>
              </w:rPr>
              <w:fldChar w:fldCharType="end"/>
            </w:r>
          </w:hyperlink>
        </w:p>
        <w:p w14:paraId="10D2EE09" w14:textId="5F65EA3B" w:rsidR="00E37CA2" w:rsidRDefault="00E37CA2" w:rsidP="00E37CA2">
          <w:pPr>
            <w:pStyle w:val="TOC1"/>
            <w:rPr>
              <w:rFonts w:asciiTheme="minorHAnsi" w:eastAsiaTheme="minorEastAsia" w:hAnsiTheme="minorHAnsi" w:cstheme="minorBidi"/>
              <w:noProof/>
              <w:sz w:val="24"/>
              <w:szCs w:val="24"/>
              <w:u w:val="none"/>
            </w:rPr>
          </w:pPr>
          <w:hyperlink w:anchor="_Toc49785737" w:history="1">
            <w:r w:rsidRPr="00050EB1">
              <w:rPr>
                <w:rStyle w:val="Hyperlink"/>
                <w:noProof/>
                <w:lang w:val="en-US"/>
              </w:rPr>
              <w:t>How Principles of Support are Implemented in Health and Social Care</w:t>
            </w:r>
            <w:r>
              <w:rPr>
                <w:noProof/>
                <w:webHidden/>
              </w:rPr>
              <w:tab/>
            </w:r>
            <w:r>
              <w:rPr>
                <w:noProof/>
                <w:webHidden/>
              </w:rPr>
              <w:fldChar w:fldCharType="begin"/>
            </w:r>
            <w:r>
              <w:rPr>
                <w:noProof/>
                <w:webHidden/>
              </w:rPr>
              <w:instrText xml:space="preserve"> PAGEREF _Toc49785737 \h </w:instrText>
            </w:r>
            <w:r>
              <w:rPr>
                <w:noProof/>
                <w:webHidden/>
              </w:rPr>
            </w:r>
            <w:r>
              <w:rPr>
                <w:noProof/>
                <w:webHidden/>
              </w:rPr>
              <w:fldChar w:fldCharType="separate"/>
            </w:r>
            <w:r w:rsidR="00A12C68">
              <w:rPr>
                <w:noProof/>
                <w:webHidden/>
              </w:rPr>
              <w:t>6</w:t>
            </w:r>
            <w:r>
              <w:rPr>
                <w:noProof/>
                <w:webHidden/>
              </w:rPr>
              <w:fldChar w:fldCharType="end"/>
            </w:r>
          </w:hyperlink>
        </w:p>
        <w:p w14:paraId="07028572" w14:textId="69F8FD11" w:rsidR="00E37CA2" w:rsidRDefault="00E37CA2" w:rsidP="00E37CA2">
          <w:pPr>
            <w:pStyle w:val="TOC1"/>
            <w:rPr>
              <w:rFonts w:asciiTheme="minorHAnsi" w:eastAsiaTheme="minorEastAsia" w:hAnsiTheme="minorHAnsi" w:cstheme="minorBidi"/>
              <w:noProof/>
              <w:sz w:val="24"/>
              <w:szCs w:val="24"/>
              <w:u w:val="none"/>
            </w:rPr>
          </w:pPr>
          <w:hyperlink w:anchor="_Toc49785738" w:history="1">
            <w:r w:rsidRPr="00050EB1">
              <w:rPr>
                <w:rStyle w:val="Hyperlink"/>
                <w:noProof/>
              </w:rPr>
              <w:t>Conclusion</w:t>
            </w:r>
            <w:r>
              <w:rPr>
                <w:noProof/>
                <w:webHidden/>
              </w:rPr>
              <w:tab/>
            </w:r>
            <w:r>
              <w:rPr>
                <w:noProof/>
                <w:webHidden/>
              </w:rPr>
              <w:fldChar w:fldCharType="begin"/>
            </w:r>
            <w:r>
              <w:rPr>
                <w:noProof/>
                <w:webHidden/>
              </w:rPr>
              <w:instrText xml:space="preserve"> PAGEREF _Toc49785738 \h </w:instrText>
            </w:r>
            <w:r>
              <w:rPr>
                <w:noProof/>
                <w:webHidden/>
              </w:rPr>
            </w:r>
            <w:r>
              <w:rPr>
                <w:noProof/>
                <w:webHidden/>
              </w:rPr>
              <w:fldChar w:fldCharType="separate"/>
            </w:r>
            <w:r w:rsidR="00A12C68">
              <w:rPr>
                <w:noProof/>
                <w:webHidden/>
              </w:rPr>
              <w:t>8</w:t>
            </w:r>
            <w:r>
              <w:rPr>
                <w:noProof/>
                <w:webHidden/>
              </w:rPr>
              <w:fldChar w:fldCharType="end"/>
            </w:r>
          </w:hyperlink>
        </w:p>
        <w:p w14:paraId="06C62668" w14:textId="069A9564" w:rsidR="00E37CA2" w:rsidRDefault="00E37CA2" w:rsidP="00E37CA2">
          <w:pPr>
            <w:pStyle w:val="TOC1"/>
            <w:rPr>
              <w:rFonts w:asciiTheme="minorHAnsi" w:eastAsiaTheme="minorEastAsia" w:hAnsiTheme="minorHAnsi" w:cstheme="minorBidi"/>
              <w:noProof/>
              <w:sz w:val="24"/>
              <w:szCs w:val="24"/>
              <w:u w:val="none"/>
            </w:rPr>
          </w:pPr>
          <w:hyperlink w:anchor="_Toc49785739" w:history="1">
            <w:r w:rsidRPr="00050EB1">
              <w:rPr>
                <w:rStyle w:val="Hyperlink"/>
                <w:noProof/>
              </w:rPr>
              <w:t>References</w:t>
            </w:r>
            <w:r>
              <w:rPr>
                <w:noProof/>
                <w:webHidden/>
              </w:rPr>
              <w:tab/>
            </w:r>
            <w:r>
              <w:rPr>
                <w:noProof/>
                <w:webHidden/>
              </w:rPr>
              <w:fldChar w:fldCharType="begin"/>
            </w:r>
            <w:r>
              <w:rPr>
                <w:noProof/>
                <w:webHidden/>
              </w:rPr>
              <w:instrText xml:space="preserve"> PAGEREF _Toc49785739 \h </w:instrText>
            </w:r>
            <w:r>
              <w:rPr>
                <w:noProof/>
                <w:webHidden/>
              </w:rPr>
            </w:r>
            <w:r>
              <w:rPr>
                <w:noProof/>
                <w:webHidden/>
              </w:rPr>
              <w:fldChar w:fldCharType="separate"/>
            </w:r>
            <w:r w:rsidR="00A12C68">
              <w:rPr>
                <w:noProof/>
                <w:webHidden/>
              </w:rPr>
              <w:t>9</w:t>
            </w:r>
            <w:r>
              <w:rPr>
                <w:noProof/>
                <w:webHidden/>
              </w:rPr>
              <w:fldChar w:fldCharType="end"/>
            </w:r>
          </w:hyperlink>
        </w:p>
        <w:p w14:paraId="463B04E9" w14:textId="7ABC1BE6" w:rsidR="0072736D" w:rsidRPr="0072736D" w:rsidRDefault="0072736D">
          <w:pPr>
            <w:rPr>
              <w:b/>
              <w:bCs/>
              <w:noProof/>
            </w:rPr>
          </w:pPr>
          <w:r>
            <w:rPr>
              <w:b/>
              <w:bCs/>
              <w:noProof/>
            </w:rPr>
            <w:fldChar w:fldCharType="end"/>
          </w:r>
        </w:p>
      </w:sdtContent>
    </w:sdt>
    <w:p w14:paraId="749A3DDE" w14:textId="0061D9CF" w:rsidR="0072736D" w:rsidRDefault="0072736D" w:rsidP="0072736D">
      <w:pPr>
        <w:rPr>
          <w:lang w:val="en-US"/>
        </w:rPr>
      </w:pPr>
    </w:p>
    <w:p w14:paraId="44ED7F70" w14:textId="663ED017" w:rsidR="0072736D" w:rsidRDefault="0072736D" w:rsidP="0072736D">
      <w:pPr>
        <w:rPr>
          <w:lang w:val="en-US"/>
        </w:rPr>
      </w:pPr>
    </w:p>
    <w:p w14:paraId="12C1F9DF" w14:textId="173FA8E0" w:rsidR="0072736D" w:rsidRDefault="0072736D" w:rsidP="0072736D">
      <w:pPr>
        <w:rPr>
          <w:lang w:val="en-US"/>
        </w:rPr>
      </w:pPr>
    </w:p>
    <w:p w14:paraId="003E57A5" w14:textId="72B5063E" w:rsidR="0072736D" w:rsidRDefault="0072736D" w:rsidP="0072736D">
      <w:pPr>
        <w:rPr>
          <w:lang w:val="en-US"/>
        </w:rPr>
      </w:pPr>
    </w:p>
    <w:p w14:paraId="25BD664C" w14:textId="6E0A3784" w:rsidR="0072736D" w:rsidRDefault="0072736D" w:rsidP="0072736D">
      <w:pPr>
        <w:rPr>
          <w:lang w:val="en-US"/>
        </w:rPr>
      </w:pPr>
    </w:p>
    <w:p w14:paraId="1900AEDA" w14:textId="4A40AA40" w:rsidR="0072736D" w:rsidRDefault="0072736D" w:rsidP="0072736D">
      <w:pPr>
        <w:rPr>
          <w:lang w:val="en-US"/>
        </w:rPr>
      </w:pPr>
    </w:p>
    <w:p w14:paraId="2DD036E9" w14:textId="27D7646F" w:rsidR="0072736D" w:rsidRDefault="0072736D" w:rsidP="0072736D">
      <w:pPr>
        <w:rPr>
          <w:lang w:val="en-US"/>
        </w:rPr>
      </w:pPr>
    </w:p>
    <w:p w14:paraId="0D34BD5C" w14:textId="3B512D64" w:rsidR="0072736D" w:rsidRDefault="0072736D" w:rsidP="0072736D">
      <w:pPr>
        <w:rPr>
          <w:lang w:val="en-US"/>
        </w:rPr>
      </w:pPr>
    </w:p>
    <w:p w14:paraId="34472D4C" w14:textId="29A17987" w:rsidR="0072736D" w:rsidRDefault="0072736D" w:rsidP="0072736D">
      <w:pPr>
        <w:rPr>
          <w:lang w:val="en-US"/>
        </w:rPr>
      </w:pPr>
    </w:p>
    <w:p w14:paraId="32BFFD5F" w14:textId="0A67EA60" w:rsidR="0072736D" w:rsidRDefault="0072736D" w:rsidP="0072736D">
      <w:pPr>
        <w:rPr>
          <w:lang w:val="en-US"/>
        </w:rPr>
      </w:pPr>
    </w:p>
    <w:p w14:paraId="4F971594" w14:textId="7223AB26" w:rsidR="0072736D" w:rsidRDefault="0072736D" w:rsidP="0072736D">
      <w:pPr>
        <w:rPr>
          <w:lang w:val="en-US"/>
        </w:rPr>
      </w:pPr>
    </w:p>
    <w:p w14:paraId="5D69CF95" w14:textId="3F4D6DDB" w:rsidR="0072736D" w:rsidRDefault="0072736D" w:rsidP="0072736D">
      <w:pPr>
        <w:rPr>
          <w:lang w:val="en-US"/>
        </w:rPr>
      </w:pPr>
    </w:p>
    <w:p w14:paraId="187C4586" w14:textId="7283ECC9" w:rsidR="0072736D" w:rsidRDefault="0072736D" w:rsidP="0072736D">
      <w:pPr>
        <w:rPr>
          <w:lang w:val="en-US"/>
        </w:rPr>
      </w:pPr>
    </w:p>
    <w:p w14:paraId="4A1FC352" w14:textId="3F94F4A2" w:rsidR="0072736D" w:rsidRDefault="0072736D" w:rsidP="0072736D">
      <w:pPr>
        <w:rPr>
          <w:lang w:val="en-US"/>
        </w:rPr>
      </w:pPr>
    </w:p>
    <w:p w14:paraId="5079CE81" w14:textId="6BF41B07" w:rsidR="0072736D" w:rsidRDefault="0072736D" w:rsidP="0072736D">
      <w:pPr>
        <w:rPr>
          <w:lang w:val="en-US"/>
        </w:rPr>
      </w:pPr>
    </w:p>
    <w:p w14:paraId="0EBDD887" w14:textId="2428659F" w:rsidR="0072736D" w:rsidRDefault="0072736D" w:rsidP="0072736D">
      <w:pPr>
        <w:rPr>
          <w:lang w:val="en-US"/>
        </w:rPr>
      </w:pPr>
    </w:p>
    <w:p w14:paraId="3CCF4F8A" w14:textId="782B459C" w:rsidR="0072736D" w:rsidRDefault="0072736D" w:rsidP="0072736D">
      <w:pPr>
        <w:rPr>
          <w:lang w:val="en-US"/>
        </w:rPr>
      </w:pPr>
    </w:p>
    <w:p w14:paraId="2F1A61C4" w14:textId="22256BDB" w:rsidR="0072736D" w:rsidRDefault="0072736D" w:rsidP="0072736D">
      <w:pPr>
        <w:rPr>
          <w:lang w:val="en-US"/>
        </w:rPr>
      </w:pPr>
    </w:p>
    <w:p w14:paraId="10A76742" w14:textId="01311962" w:rsidR="0072736D" w:rsidRDefault="0072736D" w:rsidP="0072736D">
      <w:pPr>
        <w:rPr>
          <w:lang w:val="en-US"/>
        </w:rPr>
      </w:pPr>
    </w:p>
    <w:p w14:paraId="53A7863D" w14:textId="5CD5B07F" w:rsidR="0072736D" w:rsidRDefault="0072736D" w:rsidP="0072736D">
      <w:pPr>
        <w:rPr>
          <w:lang w:val="en-US"/>
        </w:rPr>
      </w:pPr>
    </w:p>
    <w:p w14:paraId="0CE0D161" w14:textId="27CD3687" w:rsidR="0072736D" w:rsidRDefault="0072736D" w:rsidP="0072736D">
      <w:pPr>
        <w:rPr>
          <w:lang w:val="en-US"/>
        </w:rPr>
      </w:pPr>
    </w:p>
    <w:p w14:paraId="06B1AD0B" w14:textId="694823DC" w:rsidR="0072736D" w:rsidRDefault="0072736D" w:rsidP="0072736D">
      <w:pPr>
        <w:rPr>
          <w:lang w:val="en-US"/>
        </w:rPr>
      </w:pPr>
    </w:p>
    <w:p w14:paraId="0F9496DA" w14:textId="526BDA33" w:rsidR="0072736D" w:rsidRDefault="0072736D" w:rsidP="0072736D">
      <w:pPr>
        <w:rPr>
          <w:lang w:val="en-US"/>
        </w:rPr>
      </w:pPr>
    </w:p>
    <w:p w14:paraId="0E9EA86D" w14:textId="77B02587" w:rsidR="0072736D" w:rsidRDefault="0072736D" w:rsidP="0072736D">
      <w:pPr>
        <w:rPr>
          <w:lang w:val="en-US"/>
        </w:rPr>
      </w:pPr>
    </w:p>
    <w:p w14:paraId="3B9C9445" w14:textId="405AD0E2" w:rsidR="0072736D" w:rsidRDefault="0072736D" w:rsidP="0072736D">
      <w:pPr>
        <w:rPr>
          <w:lang w:val="en-US"/>
        </w:rPr>
      </w:pPr>
    </w:p>
    <w:p w14:paraId="770C47F0" w14:textId="2D30BA39" w:rsidR="00A12C68" w:rsidRDefault="00A12C68" w:rsidP="0072736D">
      <w:pPr>
        <w:rPr>
          <w:lang w:val="en-US"/>
        </w:rPr>
      </w:pPr>
    </w:p>
    <w:p w14:paraId="4164F63F" w14:textId="77777777" w:rsidR="00A12C68" w:rsidRDefault="00A12C68" w:rsidP="0072736D">
      <w:pPr>
        <w:rPr>
          <w:lang w:val="en-US"/>
        </w:rPr>
      </w:pPr>
    </w:p>
    <w:p w14:paraId="4822F6C6" w14:textId="77777777" w:rsidR="0072736D" w:rsidRDefault="0072736D" w:rsidP="0072736D">
      <w:pPr>
        <w:rPr>
          <w:lang w:val="en-US"/>
        </w:rPr>
      </w:pPr>
    </w:p>
    <w:p w14:paraId="076E61DA" w14:textId="5C446D53" w:rsidR="00620300" w:rsidRDefault="00620300" w:rsidP="00620300">
      <w:pPr>
        <w:pStyle w:val="Heading1"/>
        <w:rPr>
          <w:lang w:val="en-US"/>
        </w:rPr>
      </w:pPr>
      <w:bookmarkStart w:id="0" w:name="_Toc49785733"/>
      <w:r>
        <w:rPr>
          <w:lang w:val="en-US"/>
        </w:rPr>
        <w:lastRenderedPageBreak/>
        <w:t>Introduction</w:t>
      </w:r>
      <w:bookmarkEnd w:id="0"/>
    </w:p>
    <w:p w14:paraId="68476DE1" w14:textId="61BB6934" w:rsidR="00620300" w:rsidRDefault="00620300" w:rsidP="00A36C76">
      <w:pPr>
        <w:rPr>
          <w:lang w:val="en-US"/>
        </w:rPr>
      </w:pPr>
    </w:p>
    <w:p w14:paraId="407AA75B" w14:textId="168B52FA" w:rsidR="00253C1D" w:rsidRPr="003C7826" w:rsidRDefault="003C7826" w:rsidP="00A36C76">
      <w:r w:rsidRPr="003C7826">
        <w:t xml:space="preserve">Activities </w:t>
      </w:r>
      <w:r>
        <w:t>s</w:t>
      </w:r>
      <w:r w:rsidRPr="003C7826">
        <w:t>ocial services and healthcare facilities in the UK are dedicated to meeting the needs of the community. In the implementation of these tasks, legislation, regulations and compliance with ethical standards occupy an important place.</w:t>
      </w:r>
      <w:r w:rsidRPr="003C7826">
        <w:t xml:space="preserve"> </w:t>
      </w:r>
      <w:r w:rsidRPr="003C7826">
        <w:t>All health and social care providers have a responsibility to abide by laws and policies of conduct to enforce regulations, standards and principles.</w:t>
      </w:r>
      <w:r w:rsidRPr="003C7826">
        <w:t xml:space="preserve"> </w:t>
      </w:r>
      <w:r w:rsidRPr="003C7826">
        <w:t>In this paper, we will look at some of the laws that govern activities aimed at the provision of health and social services. The main purpose of the work is to demonstrate how the law and fundamental standards can be implemented.</w:t>
      </w:r>
      <w:r w:rsidRPr="003C7826">
        <w:t xml:space="preserve"> </w:t>
      </w:r>
      <w:r w:rsidRPr="003C7826">
        <w:t>In addition, the procedure for providing services for vulnerable people is described.</w:t>
      </w:r>
    </w:p>
    <w:p w14:paraId="4C52CD0C" w14:textId="305AE17A" w:rsidR="00253C1D" w:rsidRDefault="00253C1D" w:rsidP="00A36C76">
      <w:pPr>
        <w:rPr>
          <w:lang w:val="en-US"/>
        </w:rPr>
      </w:pPr>
    </w:p>
    <w:p w14:paraId="2988E36F" w14:textId="2AFA7AF6" w:rsidR="00253C1D" w:rsidRDefault="00253C1D" w:rsidP="00A36C76">
      <w:pPr>
        <w:rPr>
          <w:lang w:val="en-US"/>
        </w:rPr>
      </w:pPr>
    </w:p>
    <w:p w14:paraId="664BF234" w14:textId="5B05A362" w:rsidR="00253C1D" w:rsidRDefault="00253C1D" w:rsidP="00A36C76">
      <w:pPr>
        <w:rPr>
          <w:lang w:val="en-US"/>
        </w:rPr>
      </w:pPr>
    </w:p>
    <w:p w14:paraId="0259DFC4" w14:textId="4C045191" w:rsidR="00253C1D" w:rsidRDefault="00253C1D" w:rsidP="00A36C76">
      <w:pPr>
        <w:rPr>
          <w:lang w:val="en-US"/>
        </w:rPr>
      </w:pPr>
    </w:p>
    <w:p w14:paraId="5CBA027D" w14:textId="11AA75D1" w:rsidR="00253C1D" w:rsidRDefault="00253C1D" w:rsidP="00A36C76">
      <w:pPr>
        <w:rPr>
          <w:lang w:val="en-US"/>
        </w:rPr>
      </w:pPr>
    </w:p>
    <w:p w14:paraId="53769742" w14:textId="1175D13D" w:rsidR="00253C1D" w:rsidRDefault="00253C1D" w:rsidP="00A36C76">
      <w:pPr>
        <w:rPr>
          <w:lang w:val="en-US"/>
        </w:rPr>
      </w:pPr>
    </w:p>
    <w:p w14:paraId="6FE8C3CF" w14:textId="716CD86C" w:rsidR="00253C1D" w:rsidRDefault="00253C1D" w:rsidP="00A36C76">
      <w:pPr>
        <w:rPr>
          <w:lang w:val="en-US"/>
        </w:rPr>
      </w:pPr>
    </w:p>
    <w:p w14:paraId="77B7959A" w14:textId="4639BA4A" w:rsidR="00253C1D" w:rsidRDefault="00253C1D" w:rsidP="00A36C76">
      <w:pPr>
        <w:rPr>
          <w:lang w:val="en-US"/>
        </w:rPr>
      </w:pPr>
    </w:p>
    <w:p w14:paraId="2FAC9169" w14:textId="3A05B564" w:rsidR="00253C1D" w:rsidRDefault="00253C1D" w:rsidP="00A36C76">
      <w:pPr>
        <w:rPr>
          <w:lang w:val="en-US"/>
        </w:rPr>
      </w:pPr>
    </w:p>
    <w:p w14:paraId="080C894F" w14:textId="0ED0D1EE" w:rsidR="00253C1D" w:rsidRDefault="00253C1D" w:rsidP="00A36C76">
      <w:pPr>
        <w:rPr>
          <w:lang w:val="en-US"/>
        </w:rPr>
      </w:pPr>
    </w:p>
    <w:p w14:paraId="7C126289" w14:textId="1FCDC208" w:rsidR="00253C1D" w:rsidRDefault="00253C1D" w:rsidP="00A36C76">
      <w:pPr>
        <w:rPr>
          <w:lang w:val="en-US"/>
        </w:rPr>
      </w:pPr>
    </w:p>
    <w:p w14:paraId="339977C3" w14:textId="39406CC7" w:rsidR="00253C1D" w:rsidRDefault="00253C1D" w:rsidP="00A36C76">
      <w:pPr>
        <w:rPr>
          <w:lang w:val="en-US"/>
        </w:rPr>
      </w:pPr>
    </w:p>
    <w:p w14:paraId="7799E7D4" w14:textId="4863D332" w:rsidR="00253C1D" w:rsidRDefault="00253C1D" w:rsidP="00A36C76">
      <w:pPr>
        <w:rPr>
          <w:lang w:val="en-US"/>
        </w:rPr>
      </w:pPr>
    </w:p>
    <w:p w14:paraId="38A9F6C3" w14:textId="448FF366" w:rsidR="00253C1D" w:rsidRDefault="00253C1D" w:rsidP="00A36C76">
      <w:pPr>
        <w:rPr>
          <w:lang w:val="en-US"/>
        </w:rPr>
      </w:pPr>
    </w:p>
    <w:p w14:paraId="617961BA" w14:textId="34880EF9" w:rsidR="00253C1D" w:rsidRDefault="00253C1D" w:rsidP="00A36C76">
      <w:pPr>
        <w:rPr>
          <w:lang w:val="en-US"/>
        </w:rPr>
      </w:pPr>
    </w:p>
    <w:p w14:paraId="62B3326F" w14:textId="7A66E792" w:rsidR="00253C1D" w:rsidRDefault="00253C1D" w:rsidP="00A36C76">
      <w:pPr>
        <w:rPr>
          <w:lang w:val="en-US"/>
        </w:rPr>
      </w:pPr>
    </w:p>
    <w:p w14:paraId="58CEBD8E" w14:textId="48BAAAF6" w:rsidR="00253C1D" w:rsidRDefault="00253C1D" w:rsidP="00A36C76">
      <w:pPr>
        <w:rPr>
          <w:lang w:val="en-US"/>
        </w:rPr>
      </w:pPr>
    </w:p>
    <w:p w14:paraId="3C3D6B32" w14:textId="04026BB9" w:rsidR="00253C1D" w:rsidRDefault="00253C1D" w:rsidP="00A36C76">
      <w:pPr>
        <w:rPr>
          <w:lang w:val="en-US"/>
        </w:rPr>
      </w:pPr>
    </w:p>
    <w:p w14:paraId="6BEB440A" w14:textId="09BB7957" w:rsidR="00253C1D" w:rsidRDefault="00253C1D" w:rsidP="00A36C76">
      <w:pPr>
        <w:rPr>
          <w:lang w:val="en-US"/>
        </w:rPr>
      </w:pPr>
    </w:p>
    <w:p w14:paraId="782AB1EE" w14:textId="46D97D9B" w:rsidR="00253C1D" w:rsidRDefault="00253C1D" w:rsidP="00A36C76">
      <w:pPr>
        <w:rPr>
          <w:lang w:val="en-US"/>
        </w:rPr>
      </w:pPr>
    </w:p>
    <w:p w14:paraId="20B4761B" w14:textId="33C5EA49" w:rsidR="00253C1D" w:rsidRDefault="00253C1D" w:rsidP="00A36C76">
      <w:pPr>
        <w:rPr>
          <w:lang w:val="en-US"/>
        </w:rPr>
      </w:pPr>
    </w:p>
    <w:p w14:paraId="4AB9B009" w14:textId="549BACC0" w:rsidR="00253C1D" w:rsidRDefault="00253C1D" w:rsidP="00A36C76">
      <w:pPr>
        <w:rPr>
          <w:lang w:val="en-US"/>
        </w:rPr>
      </w:pPr>
    </w:p>
    <w:p w14:paraId="733F2853" w14:textId="66190005" w:rsidR="00253C1D" w:rsidRDefault="00253C1D" w:rsidP="00A36C76">
      <w:pPr>
        <w:rPr>
          <w:lang w:val="en-US"/>
        </w:rPr>
      </w:pPr>
    </w:p>
    <w:p w14:paraId="68229AB4" w14:textId="1A89DEB9" w:rsidR="00253C1D" w:rsidRDefault="00253C1D" w:rsidP="00A36C76">
      <w:pPr>
        <w:rPr>
          <w:lang w:val="en-US"/>
        </w:rPr>
      </w:pPr>
    </w:p>
    <w:p w14:paraId="36322005" w14:textId="690D151C" w:rsidR="00253C1D" w:rsidRDefault="00253C1D" w:rsidP="00A36C76">
      <w:pPr>
        <w:rPr>
          <w:lang w:val="en-US"/>
        </w:rPr>
      </w:pPr>
    </w:p>
    <w:p w14:paraId="35EFB840" w14:textId="4F35F313" w:rsidR="00253C1D" w:rsidRDefault="00253C1D" w:rsidP="00A36C76">
      <w:pPr>
        <w:rPr>
          <w:lang w:val="en-US"/>
        </w:rPr>
      </w:pPr>
    </w:p>
    <w:p w14:paraId="63BAF47F" w14:textId="34AC9E1E" w:rsidR="00253C1D" w:rsidRDefault="00253C1D" w:rsidP="00A36C76">
      <w:pPr>
        <w:rPr>
          <w:lang w:val="en-US"/>
        </w:rPr>
      </w:pPr>
    </w:p>
    <w:p w14:paraId="5D3AC0FC" w14:textId="020F0361" w:rsidR="00253C1D" w:rsidRDefault="00253C1D" w:rsidP="00A36C76">
      <w:pPr>
        <w:rPr>
          <w:lang w:val="en-US"/>
        </w:rPr>
      </w:pPr>
    </w:p>
    <w:p w14:paraId="15014F12" w14:textId="1366E20D" w:rsidR="00253C1D" w:rsidRDefault="00253C1D" w:rsidP="00A36C76">
      <w:pPr>
        <w:rPr>
          <w:lang w:val="en-US"/>
        </w:rPr>
      </w:pPr>
    </w:p>
    <w:p w14:paraId="6CFADB65" w14:textId="587C6E25" w:rsidR="00253C1D" w:rsidRDefault="00253C1D" w:rsidP="00A36C76">
      <w:pPr>
        <w:rPr>
          <w:lang w:val="en-US"/>
        </w:rPr>
      </w:pPr>
    </w:p>
    <w:p w14:paraId="389A6A0B" w14:textId="2E92FBF4" w:rsidR="00253C1D" w:rsidRDefault="00253C1D" w:rsidP="00A36C76">
      <w:pPr>
        <w:rPr>
          <w:lang w:val="en-US"/>
        </w:rPr>
      </w:pPr>
    </w:p>
    <w:p w14:paraId="57D8882C" w14:textId="0FD4F42B" w:rsidR="00253C1D" w:rsidRDefault="00253C1D" w:rsidP="00A36C76">
      <w:pPr>
        <w:rPr>
          <w:lang w:val="en-US"/>
        </w:rPr>
      </w:pPr>
    </w:p>
    <w:p w14:paraId="77A7C2E0" w14:textId="1B6F9035" w:rsidR="00253C1D" w:rsidRDefault="00253C1D" w:rsidP="00A36C76">
      <w:pPr>
        <w:rPr>
          <w:lang w:val="en-US"/>
        </w:rPr>
      </w:pPr>
    </w:p>
    <w:p w14:paraId="21FC0152" w14:textId="7B80BD50" w:rsidR="00253C1D" w:rsidRDefault="00253C1D" w:rsidP="00A36C76">
      <w:pPr>
        <w:rPr>
          <w:lang w:val="en-US"/>
        </w:rPr>
      </w:pPr>
    </w:p>
    <w:p w14:paraId="14EBAE5C" w14:textId="6530DAB7" w:rsidR="00253C1D" w:rsidRDefault="00253C1D" w:rsidP="00A36C76">
      <w:pPr>
        <w:rPr>
          <w:lang w:val="en-US"/>
        </w:rPr>
      </w:pPr>
    </w:p>
    <w:p w14:paraId="1E439445" w14:textId="754580D5" w:rsidR="00253C1D" w:rsidRDefault="00253C1D" w:rsidP="00A36C76">
      <w:pPr>
        <w:rPr>
          <w:lang w:val="en-US"/>
        </w:rPr>
      </w:pPr>
    </w:p>
    <w:p w14:paraId="066C545B" w14:textId="4204088B" w:rsidR="00253C1D" w:rsidRDefault="00253C1D" w:rsidP="00A36C76">
      <w:pPr>
        <w:rPr>
          <w:lang w:val="en-US"/>
        </w:rPr>
      </w:pPr>
    </w:p>
    <w:p w14:paraId="2FC89A28" w14:textId="13A155A0" w:rsidR="00253C1D" w:rsidRDefault="00253C1D" w:rsidP="00A36C76">
      <w:pPr>
        <w:rPr>
          <w:lang w:val="en-US"/>
        </w:rPr>
      </w:pPr>
    </w:p>
    <w:p w14:paraId="2F5E8CBB" w14:textId="10E87F8B" w:rsidR="00253C1D" w:rsidRDefault="00253C1D" w:rsidP="00A36C76">
      <w:pPr>
        <w:rPr>
          <w:lang w:val="en-US"/>
        </w:rPr>
      </w:pPr>
    </w:p>
    <w:p w14:paraId="7E407E9E" w14:textId="77777777" w:rsidR="00253C1D" w:rsidRDefault="00253C1D" w:rsidP="00A36C76">
      <w:pPr>
        <w:rPr>
          <w:lang w:val="en-US"/>
        </w:rPr>
      </w:pPr>
    </w:p>
    <w:p w14:paraId="69D52951" w14:textId="1BC62A8B" w:rsidR="00EB2A16" w:rsidRPr="0088375B" w:rsidRDefault="00EB2A16" w:rsidP="00EB2A16">
      <w:pPr>
        <w:pStyle w:val="Heading1"/>
        <w:rPr>
          <w:rFonts w:asciiTheme="minorHAnsi" w:hAnsiTheme="minorHAnsi"/>
          <w:lang w:val="en-US"/>
        </w:rPr>
      </w:pPr>
      <w:bookmarkStart w:id="1" w:name="_Toc49785734"/>
      <w:r w:rsidRPr="0088375B">
        <w:rPr>
          <w:rFonts w:asciiTheme="minorHAnsi" w:hAnsiTheme="minorHAnsi"/>
          <w:lang w:val="en-US"/>
        </w:rPr>
        <w:lastRenderedPageBreak/>
        <w:t>Current Legislation and Regulation</w:t>
      </w:r>
      <w:bookmarkEnd w:id="1"/>
    </w:p>
    <w:p w14:paraId="1C5ADDE8" w14:textId="77777777" w:rsidR="00EB2A16" w:rsidRPr="0088375B" w:rsidRDefault="00EB2A16" w:rsidP="00A36C76">
      <w:pPr>
        <w:rPr>
          <w:rFonts w:asciiTheme="minorHAnsi" w:hAnsiTheme="minorHAnsi"/>
          <w:lang w:val="en-US"/>
        </w:rPr>
      </w:pPr>
    </w:p>
    <w:p w14:paraId="759CCC1A" w14:textId="1696D96A" w:rsidR="00620300" w:rsidRPr="0088375B" w:rsidRDefault="00280270" w:rsidP="00280270">
      <w:pPr>
        <w:rPr>
          <w:rFonts w:asciiTheme="minorHAnsi" w:hAnsiTheme="minorHAnsi"/>
        </w:rPr>
      </w:pPr>
      <w:r w:rsidRPr="0088375B">
        <w:rPr>
          <w:rFonts w:asciiTheme="minorHAnsi" w:hAnsiTheme="minorHAnsi"/>
          <w:lang w:val="en-US"/>
        </w:rPr>
        <w:t>The National Health Service provides continuous medical care.</w:t>
      </w:r>
      <w:r w:rsidRPr="0088375B">
        <w:rPr>
          <w:rFonts w:asciiTheme="minorHAnsi" w:hAnsiTheme="minorHAnsi"/>
        </w:rPr>
        <w:t xml:space="preserve"> </w:t>
      </w:r>
      <w:r w:rsidRPr="0088375B">
        <w:rPr>
          <w:rFonts w:asciiTheme="minorHAnsi" w:hAnsiTheme="minorHAnsi"/>
          <w:lang w:val="en-US"/>
        </w:rPr>
        <w:t>Such assistance is provided to meet the medical and social needs of the population.</w:t>
      </w:r>
      <w:r w:rsidRPr="0088375B">
        <w:rPr>
          <w:rFonts w:asciiTheme="minorHAnsi" w:hAnsiTheme="minorHAnsi"/>
        </w:rPr>
        <w:t xml:space="preserve"> </w:t>
      </w:r>
      <w:r w:rsidRPr="0088375B">
        <w:rPr>
          <w:rFonts w:asciiTheme="minorHAnsi" w:hAnsiTheme="minorHAnsi"/>
          <w:lang w:val="en-US"/>
        </w:rPr>
        <w:t>Social assistance is provided to persons who need such assistance due to disability, illness or accident.</w:t>
      </w:r>
      <w:r w:rsidR="005A6B2A" w:rsidRPr="0088375B">
        <w:rPr>
          <w:rFonts w:asciiTheme="minorHAnsi" w:hAnsiTheme="minorHAnsi"/>
        </w:rPr>
        <w:t xml:space="preserve"> </w:t>
      </w:r>
      <w:proofErr w:type="spellStart"/>
      <w:r w:rsidR="005A6B2A" w:rsidRPr="0088375B">
        <w:rPr>
          <w:rFonts w:asciiTheme="minorHAnsi" w:hAnsiTheme="minorHAnsi"/>
          <w:lang w:val="en-US"/>
        </w:rPr>
        <w:t>Тhe</w:t>
      </w:r>
      <w:proofErr w:type="spellEnd"/>
      <w:r w:rsidR="005A6B2A" w:rsidRPr="0088375B">
        <w:rPr>
          <w:rFonts w:asciiTheme="minorHAnsi" w:hAnsiTheme="minorHAnsi"/>
          <w:lang w:val="en-US"/>
        </w:rPr>
        <w:t xml:space="preserve"> Secretary of State for Health has developed a concept for primary health care needs. Needs can be related to health care or social assistance. There is an assessment procedure to determine the need. This assessment is based on the framework program. If the assessment process determines that the person is eligible for assistance, then he or she will receive ongoing assistance from the NHS. This assistance is </w:t>
      </w:r>
      <w:proofErr w:type="gramStart"/>
      <w:r w:rsidR="005A6B2A" w:rsidRPr="0088375B">
        <w:rPr>
          <w:rFonts w:asciiTheme="minorHAnsi" w:hAnsiTheme="minorHAnsi"/>
          <w:lang w:val="en-US"/>
        </w:rPr>
        <w:t>holistic</w:t>
      </w:r>
      <w:proofErr w:type="gramEnd"/>
      <w:r w:rsidR="005A6B2A" w:rsidRPr="0088375B">
        <w:rPr>
          <w:rFonts w:asciiTheme="minorHAnsi" w:hAnsiTheme="minorHAnsi"/>
          <w:lang w:val="en-US"/>
        </w:rPr>
        <w:t xml:space="preserve"> and accommodations are provided if necessary.</w:t>
      </w:r>
      <w:r w:rsidR="00431508" w:rsidRPr="0088375B">
        <w:rPr>
          <w:rFonts w:asciiTheme="minorHAnsi" w:hAnsiTheme="minorHAnsi"/>
        </w:rPr>
        <w:t xml:space="preserve"> </w:t>
      </w:r>
      <w:r w:rsidR="00431508" w:rsidRPr="0088375B">
        <w:rPr>
          <w:rFonts w:asciiTheme="minorHAnsi" w:hAnsiTheme="minorHAnsi"/>
          <w:lang w:val="en-US"/>
        </w:rPr>
        <w:t>In this case, the NHS is responsible for providing both medical assistance but also for providing social protection</w:t>
      </w:r>
      <w:r w:rsidR="00E9651F" w:rsidRPr="0088375B">
        <w:rPr>
          <w:rFonts w:asciiTheme="minorHAnsi" w:hAnsiTheme="minorHAnsi"/>
        </w:rPr>
        <w:t xml:space="preserve"> (</w:t>
      </w:r>
      <w:r w:rsidR="00E9651F" w:rsidRPr="0088375B">
        <w:rPr>
          <w:rFonts w:asciiTheme="minorHAnsi" w:hAnsiTheme="minorHAnsi"/>
        </w:rPr>
        <w:t>DHSC, 2018)</w:t>
      </w:r>
      <w:r w:rsidR="00E9651F" w:rsidRPr="0088375B">
        <w:rPr>
          <w:rFonts w:asciiTheme="minorHAnsi" w:hAnsiTheme="minorHAnsi"/>
        </w:rPr>
        <w:t>.</w:t>
      </w:r>
    </w:p>
    <w:p w14:paraId="3EF3E697" w14:textId="64FFC4BA" w:rsidR="00620300" w:rsidRPr="0088375B" w:rsidRDefault="00431508" w:rsidP="00A36C76">
      <w:pPr>
        <w:rPr>
          <w:rFonts w:asciiTheme="minorHAnsi" w:hAnsiTheme="minorHAnsi"/>
        </w:rPr>
      </w:pPr>
      <w:r w:rsidRPr="0088375B">
        <w:rPr>
          <w:rFonts w:asciiTheme="minorHAnsi" w:hAnsiTheme="minorHAnsi"/>
          <w:lang w:val="en-US"/>
        </w:rPr>
        <w:t>If the person does not meet the requirements of the NHS Continuing Healthcare, the NHS can partially finance the provision of services. Also, services can be financed from two sources: local authority and NHS.</w:t>
      </w:r>
      <w:r w:rsidR="00E9651F" w:rsidRPr="0088375B">
        <w:rPr>
          <w:rFonts w:asciiTheme="minorHAnsi" w:hAnsiTheme="minorHAnsi"/>
        </w:rPr>
        <w:t xml:space="preserve"> </w:t>
      </w:r>
      <w:r w:rsidR="00E9651F" w:rsidRPr="0088375B">
        <w:rPr>
          <w:rFonts w:asciiTheme="minorHAnsi" w:hAnsiTheme="minorHAnsi"/>
        </w:rPr>
        <w:t>Local authorities provide care according to the provisions of the Care Act 2014</w:t>
      </w:r>
      <w:r w:rsidR="00603F9E" w:rsidRPr="0088375B">
        <w:rPr>
          <w:rFonts w:asciiTheme="minorHAnsi" w:hAnsiTheme="minorHAnsi"/>
        </w:rPr>
        <w:t>.</w:t>
      </w:r>
      <w:r w:rsidR="00E9651F" w:rsidRPr="0088375B">
        <w:rPr>
          <w:rFonts w:asciiTheme="minorHAnsi" w:hAnsiTheme="minorHAnsi"/>
        </w:rPr>
        <w:t xml:space="preserve"> </w:t>
      </w:r>
      <w:r w:rsidR="00603F9E" w:rsidRPr="0088375B">
        <w:rPr>
          <w:rFonts w:asciiTheme="minorHAnsi" w:hAnsiTheme="minorHAnsi"/>
        </w:rPr>
        <w:t>Individuals in need must meet statutory criteria</w:t>
      </w:r>
      <w:r w:rsidR="00EA4450" w:rsidRPr="0088375B">
        <w:rPr>
          <w:rFonts w:asciiTheme="minorHAnsi" w:hAnsiTheme="minorHAnsi"/>
        </w:rPr>
        <w:t xml:space="preserve">. </w:t>
      </w:r>
      <w:r w:rsidR="00EA4450" w:rsidRPr="0088375B">
        <w:rPr>
          <w:rFonts w:asciiTheme="minorHAnsi" w:hAnsiTheme="minorHAnsi"/>
        </w:rPr>
        <w:t>Treatment and support provided to people by the NHS are regulated by the National Health Service Act 2006.</w:t>
      </w:r>
      <w:r w:rsidR="00C42CF0" w:rsidRPr="0088375B">
        <w:rPr>
          <w:rFonts w:asciiTheme="minorHAnsi" w:hAnsiTheme="minorHAnsi"/>
        </w:rPr>
        <w:t xml:space="preserve"> </w:t>
      </w:r>
      <w:r w:rsidR="00C42CF0" w:rsidRPr="0088375B">
        <w:rPr>
          <w:rFonts w:asciiTheme="minorHAnsi" w:hAnsiTheme="minorHAnsi"/>
        </w:rPr>
        <w:t>These two schemes of care and support for those in need work in parallel and complement each other.</w:t>
      </w:r>
      <w:r w:rsidR="00C42CF0" w:rsidRPr="0088375B">
        <w:rPr>
          <w:rFonts w:asciiTheme="minorHAnsi" w:hAnsiTheme="minorHAnsi"/>
        </w:rPr>
        <w:t xml:space="preserve"> </w:t>
      </w:r>
      <w:r w:rsidR="00C42CF0" w:rsidRPr="0088375B">
        <w:rPr>
          <w:rFonts w:asciiTheme="minorHAnsi" w:hAnsiTheme="minorHAnsi"/>
        </w:rPr>
        <w:t>The law imposes some restrictions on the activities of local authorities.</w:t>
      </w:r>
      <w:r w:rsidR="00603F9E" w:rsidRPr="0088375B">
        <w:rPr>
          <w:rFonts w:asciiTheme="minorHAnsi" w:hAnsiTheme="minorHAnsi"/>
        </w:rPr>
        <w:t xml:space="preserve"> </w:t>
      </w:r>
      <w:r w:rsidR="00E9651F" w:rsidRPr="0088375B">
        <w:rPr>
          <w:rFonts w:asciiTheme="minorHAnsi" w:hAnsiTheme="minorHAnsi"/>
        </w:rPr>
        <w:t>(DHSC, 2018).</w:t>
      </w:r>
    </w:p>
    <w:p w14:paraId="5D264F98" w14:textId="5A439E11" w:rsidR="00210EC5" w:rsidRPr="0088375B" w:rsidRDefault="00267545" w:rsidP="00210EC5">
      <w:pPr>
        <w:rPr>
          <w:rFonts w:asciiTheme="minorHAnsi" w:hAnsiTheme="minorHAnsi"/>
        </w:rPr>
      </w:pPr>
      <w:r w:rsidRPr="0088375B">
        <w:rPr>
          <w:rFonts w:asciiTheme="minorHAnsi" w:hAnsiTheme="minorHAnsi"/>
        </w:rPr>
        <w:t>The NHS is mandated by law to promote comprehensive health care in England. This approach implies the provision of physical and mental health, as well as activities that ensure the prevention, diagnosis and treatment of disease</w:t>
      </w:r>
      <w:r w:rsidR="00210EC5" w:rsidRPr="0088375B">
        <w:rPr>
          <w:rFonts w:asciiTheme="minorHAnsi" w:hAnsiTheme="minorHAnsi"/>
        </w:rPr>
        <w:t>.</w:t>
      </w:r>
      <w:r w:rsidRPr="0088375B">
        <w:rPr>
          <w:rFonts w:asciiTheme="minorHAnsi" w:hAnsiTheme="minorHAnsi"/>
        </w:rPr>
        <w:t xml:space="preserve"> </w:t>
      </w:r>
      <w:r w:rsidR="00210EC5" w:rsidRPr="0088375B">
        <w:rPr>
          <w:rFonts w:asciiTheme="minorHAnsi" w:hAnsiTheme="minorHAnsi"/>
        </w:rPr>
        <w:t xml:space="preserve">NHS </w:t>
      </w:r>
      <w:r w:rsidR="00210EC5" w:rsidRPr="0088375B">
        <w:rPr>
          <w:rFonts w:asciiTheme="minorHAnsi" w:hAnsiTheme="minorHAnsi"/>
        </w:rPr>
        <w:t>Act</w:t>
      </w:r>
      <w:r w:rsidR="00210EC5" w:rsidRPr="0088375B">
        <w:rPr>
          <w:rFonts w:asciiTheme="minorHAnsi" w:hAnsiTheme="minorHAnsi"/>
        </w:rPr>
        <w:t xml:space="preserve"> requires the provision of services to meet reasonable claims of individuals:</w:t>
      </w:r>
    </w:p>
    <w:p w14:paraId="21C87541" w14:textId="77777777" w:rsidR="00210EC5" w:rsidRPr="0088375B" w:rsidRDefault="00210EC5" w:rsidP="00210EC5">
      <w:pPr>
        <w:pStyle w:val="ListParagraph"/>
        <w:numPr>
          <w:ilvl w:val="0"/>
          <w:numId w:val="3"/>
        </w:numPr>
        <w:rPr>
          <w:rFonts w:asciiTheme="minorHAnsi" w:hAnsiTheme="minorHAnsi"/>
        </w:rPr>
      </w:pPr>
      <w:r w:rsidRPr="0088375B">
        <w:rPr>
          <w:rFonts w:asciiTheme="minorHAnsi" w:hAnsiTheme="minorHAnsi"/>
        </w:rPr>
        <w:t>hospital accommodation;</w:t>
      </w:r>
    </w:p>
    <w:p w14:paraId="2246FBD5" w14:textId="77777777" w:rsidR="00210EC5" w:rsidRPr="0088375B" w:rsidRDefault="00210EC5" w:rsidP="00210EC5">
      <w:pPr>
        <w:pStyle w:val="ListParagraph"/>
        <w:numPr>
          <w:ilvl w:val="0"/>
          <w:numId w:val="3"/>
        </w:numPr>
        <w:rPr>
          <w:rFonts w:asciiTheme="minorHAnsi" w:hAnsiTheme="minorHAnsi"/>
        </w:rPr>
      </w:pPr>
      <w:r w:rsidRPr="0088375B">
        <w:rPr>
          <w:rFonts w:asciiTheme="minorHAnsi" w:hAnsiTheme="minorHAnsi"/>
        </w:rPr>
        <w:t>medical services, nursing and ambulance services;</w:t>
      </w:r>
    </w:p>
    <w:p w14:paraId="1837DD38" w14:textId="77777777" w:rsidR="00210EC5" w:rsidRPr="0088375B" w:rsidRDefault="00210EC5" w:rsidP="00210EC5">
      <w:pPr>
        <w:pStyle w:val="ListParagraph"/>
        <w:numPr>
          <w:ilvl w:val="0"/>
          <w:numId w:val="3"/>
        </w:numPr>
        <w:rPr>
          <w:rFonts w:asciiTheme="minorHAnsi" w:hAnsiTheme="minorHAnsi"/>
        </w:rPr>
      </w:pPr>
      <w:r w:rsidRPr="0088375B">
        <w:rPr>
          <w:rFonts w:asciiTheme="minorHAnsi" w:hAnsiTheme="minorHAnsi"/>
        </w:rPr>
        <w:t>services for the care of pregnant women and young children;</w:t>
      </w:r>
    </w:p>
    <w:p w14:paraId="4C5BEDA7" w14:textId="7FB1DBCE" w:rsidR="00431508" w:rsidRPr="0088375B" w:rsidRDefault="00210EC5" w:rsidP="00210EC5">
      <w:pPr>
        <w:pStyle w:val="ListParagraph"/>
        <w:numPr>
          <w:ilvl w:val="0"/>
          <w:numId w:val="3"/>
        </w:numPr>
        <w:rPr>
          <w:rFonts w:asciiTheme="minorHAnsi" w:hAnsiTheme="minorHAnsi"/>
        </w:rPr>
      </w:pPr>
      <w:r w:rsidRPr="0088375B">
        <w:rPr>
          <w:rFonts w:asciiTheme="minorHAnsi" w:hAnsiTheme="minorHAnsi"/>
        </w:rPr>
        <w:t>services for the prevention of diseases and others</w:t>
      </w:r>
      <w:r w:rsidRPr="0088375B">
        <w:rPr>
          <w:rFonts w:asciiTheme="minorHAnsi" w:hAnsiTheme="minorHAnsi"/>
        </w:rPr>
        <w:t xml:space="preserve"> </w:t>
      </w:r>
      <w:r w:rsidR="00267545" w:rsidRPr="0088375B">
        <w:rPr>
          <w:rFonts w:asciiTheme="minorHAnsi" w:hAnsiTheme="minorHAnsi"/>
        </w:rPr>
        <w:t>(NHS, 2020).</w:t>
      </w:r>
    </w:p>
    <w:p w14:paraId="6FE4FB60" w14:textId="00E581D1" w:rsidR="00431508" w:rsidRPr="00431508" w:rsidRDefault="00586531" w:rsidP="00431508">
      <w:pPr>
        <w:rPr>
          <w:rFonts w:asciiTheme="minorHAnsi" w:hAnsiTheme="minorHAnsi"/>
        </w:rPr>
      </w:pPr>
      <w:r w:rsidRPr="0088375B">
        <w:rPr>
          <w:rFonts w:asciiTheme="minorHAnsi" w:hAnsiTheme="minorHAnsi"/>
          <w:lang w:val="ru-RU"/>
        </w:rPr>
        <w:t>Т</w:t>
      </w:r>
      <w:r w:rsidRPr="0088375B">
        <w:rPr>
          <w:rFonts w:asciiTheme="minorHAnsi" w:hAnsiTheme="minorHAnsi"/>
        </w:rPr>
        <w:t>he Care Act 2014</w:t>
      </w:r>
      <w:r w:rsidRPr="0088375B">
        <w:rPr>
          <w:rFonts w:asciiTheme="minorHAnsi" w:hAnsiTheme="minorHAnsi"/>
        </w:rPr>
        <w:t xml:space="preserve"> </w:t>
      </w:r>
      <w:r w:rsidRPr="0088375B">
        <w:rPr>
          <w:rFonts w:asciiTheme="minorHAnsi" w:hAnsiTheme="minorHAnsi"/>
        </w:rPr>
        <w:t>obliges all local authorities, upon request of a person, to assess his condition for the provision of care and support.</w:t>
      </w:r>
      <w:r w:rsidR="00252797" w:rsidRPr="0088375B">
        <w:rPr>
          <w:rFonts w:asciiTheme="minorHAnsi" w:hAnsiTheme="minorHAnsi"/>
        </w:rPr>
        <w:t xml:space="preserve"> </w:t>
      </w:r>
      <w:r w:rsidR="00252797" w:rsidRPr="0088375B">
        <w:rPr>
          <w:rFonts w:asciiTheme="minorHAnsi" w:hAnsiTheme="minorHAnsi"/>
        </w:rPr>
        <w:t>On the territory of England, in each area, there is a Clinical Commissioning Groups (CCGs) that represents the NHS and is responsible for organizing medical services in their area</w:t>
      </w:r>
      <w:r w:rsidR="00E57470" w:rsidRPr="0088375B">
        <w:rPr>
          <w:rFonts w:asciiTheme="minorHAnsi" w:hAnsiTheme="minorHAnsi"/>
        </w:rPr>
        <w:t xml:space="preserve"> </w:t>
      </w:r>
      <w:r w:rsidR="00E57470" w:rsidRPr="0088375B">
        <w:rPr>
          <w:rFonts w:asciiTheme="minorHAnsi" w:hAnsiTheme="minorHAnsi"/>
        </w:rPr>
        <w:t>(NHS, 2020).</w:t>
      </w:r>
    </w:p>
    <w:p w14:paraId="51D958D4" w14:textId="77777777" w:rsidR="00620300" w:rsidRPr="0088375B" w:rsidRDefault="00620300" w:rsidP="00A36C76">
      <w:pPr>
        <w:rPr>
          <w:rFonts w:asciiTheme="minorHAnsi" w:hAnsiTheme="minorHAnsi"/>
        </w:rPr>
      </w:pPr>
    </w:p>
    <w:p w14:paraId="7D77AA14" w14:textId="66C6ADA5" w:rsidR="00620300" w:rsidRPr="0088375B" w:rsidRDefault="00800CA5" w:rsidP="00800CA5">
      <w:pPr>
        <w:pStyle w:val="Heading1"/>
        <w:rPr>
          <w:rFonts w:asciiTheme="minorHAnsi" w:hAnsiTheme="minorHAnsi"/>
          <w:lang w:val="en-US"/>
        </w:rPr>
      </w:pPr>
      <w:bookmarkStart w:id="2" w:name="_Toc49785735"/>
      <w:r w:rsidRPr="0088375B">
        <w:rPr>
          <w:rFonts w:asciiTheme="minorHAnsi" w:hAnsiTheme="minorHAnsi"/>
          <w:lang w:val="en-US"/>
        </w:rPr>
        <w:t>Governance and regulatory processes</w:t>
      </w:r>
      <w:bookmarkEnd w:id="2"/>
    </w:p>
    <w:p w14:paraId="7FDD5A2B" w14:textId="77777777" w:rsidR="00620300" w:rsidRPr="0088375B" w:rsidRDefault="00620300" w:rsidP="00A36C76">
      <w:pPr>
        <w:rPr>
          <w:rFonts w:asciiTheme="minorHAnsi" w:hAnsiTheme="minorHAnsi"/>
          <w:lang w:val="en-US"/>
        </w:rPr>
      </w:pPr>
    </w:p>
    <w:p w14:paraId="4B6B19F3" w14:textId="3D28FA1C" w:rsidR="00620300" w:rsidRPr="0088375B" w:rsidRDefault="00EB2A16" w:rsidP="00A36C76">
      <w:pPr>
        <w:rPr>
          <w:rFonts w:asciiTheme="minorHAnsi" w:hAnsiTheme="minorHAnsi"/>
        </w:rPr>
      </w:pPr>
      <w:r w:rsidRPr="0088375B">
        <w:rPr>
          <w:rFonts w:asciiTheme="minorHAnsi" w:hAnsiTheme="minorHAnsi"/>
        </w:rPr>
        <w:t>The government created Medicines and Healthcare Products Regulatory Agency (</w:t>
      </w:r>
      <w:proofErr w:type="gramStart"/>
      <w:r w:rsidRPr="0088375B">
        <w:rPr>
          <w:rFonts w:asciiTheme="minorHAnsi" w:hAnsiTheme="minorHAnsi"/>
        </w:rPr>
        <w:t>MHRA)  to</w:t>
      </w:r>
      <w:proofErr w:type="gramEnd"/>
      <w:r w:rsidRPr="0088375B">
        <w:rPr>
          <w:rFonts w:asciiTheme="minorHAnsi" w:hAnsiTheme="minorHAnsi"/>
        </w:rPr>
        <w:t xml:space="preserve"> safely regulate the medicines</w:t>
      </w:r>
      <w:r w:rsidR="00800CA5" w:rsidRPr="0088375B">
        <w:rPr>
          <w:rFonts w:asciiTheme="minorHAnsi" w:hAnsiTheme="minorHAnsi"/>
          <w:lang w:val="en-US"/>
        </w:rPr>
        <w:t xml:space="preserve"> </w:t>
      </w:r>
      <w:r w:rsidR="000C4745" w:rsidRPr="0088375B">
        <w:rPr>
          <w:rFonts w:asciiTheme="minorHAnsi" w:hAnsiTheme="minorHAnsi"/>
          <w:lang w:val="en-US"/>
        </w:rPr>
        <w:t>The agency regulates medical devices and blood components for transfusion in the UK</w:t>
      </w:r>
      <w:r w:rsidR="000C4745" w:rsidRPr="0088375B">
        <w:rPr>
          <w:rFonts w:asciiTheme="minorHAnsi" w:hAnsiTheme="minorHAnsi"/>
        </w:rPr>
        <w:t xml:space="preserve"> </w:t>
      </w:r>
      <w:r w:rsidR="00800CA5" w:rsidRPr="0088375B">
        <w:rPr>
          <w:rFonts w:asciiTheme="minorHAnsi" w:hAnsiTheme="minorHAnsi"/>
          <w:lang w:val="en-US"/>
        </w:rPr>
        <w:t>(</w:t>
      </w:r>
      <w:r w:rsidR="00800CA5" w:rsidRPr="0088375B">
        <w:rPr>
          <w:rFonts w:asciiTheme="minorHAnsi" w:hAnsiTheme="minorHAnsi"/>
          <w:lang w:val="en-US"/>
        </w:rPr>
        <w:t>MHPRA, (2020)</w:t>
      </w:r>
      <w:r w:rsidR="00800CA5" w:rsidRPr="0088375B">
        <w:rPr>
          <w:rFonts w:asciiTheme="minorHAnsi" w:hAnsiTheme="minorHAnsi"/>
          <w:lang w:val="en-US"/>
        </w:rPr>
        <w:t>.</w:t>
      </w:r>
    </w:p>
    <w:p w14:paraId="3B97C5B3" w14:textId="17726019" w:rsidR="00620300" w:rsidRPr="0088375B" w:rsidRDefault="00CB6146" w:rsidP="00A36C76">
      <w:pPr>
        <w:rPr>
          <w:rFonts w:asciiTheme="minorHAnsi" w:hAnsiTheme="minorHAnsi"/>
          <w:lang w:val="en-US"/>
        </w:rPr>
      </w:pPr>
      <w:r w:rsidRPr="0088375B">
        <w:rPr>
          <w:rFonts w:asciiTheme="minorHAnsi" w:hAnsiTheme="minorHAnsi"/>
          <w:lang w:val="en-US"/>
        </w:rPr>
        <w:t>In 2000, a new law came into force that regulates and defines the care system in England. According to this law, a body was created that regulates social assistance and medical services -the National Care Standards Commission (NCSC)</w:t>
      </w:r>
      <w:r w:rsidR="00AC2FA2" w:rsidRPr="0088375B">
        <w:rPr>
          <w:rFonts w:asciiTheme="minorHAnsi" w:hAnsiTheme="minorHAnsi"/>
        </w:rPr>
        <w:t>.</w:t>
      </w:r>
      <w:r w:rsidRPr="0088375B">
        <w:rPr>
          <w:rFonts w:asciiTheme="minorHAnsi" w:hAnsiTheme="minorHAnsi"/>
        </w:rPr>
        <w:t xml:space="preserve"> </w:t>
      </w:r>
      <w:r w:rsidR="00AC2FA2" w:rsidRPr="0088375B">
        <w:rPr>
          <w:rFonts w:asciiTheme="minorHAnsi" w:hAnsiTheme="minorHAnsi"/>
        </w:rPr>
        <w:t xml:space="preserve">Under this Act, the Commission is entrusted with the responsibility of regulating </w:t>
      </w:r>
      <w:r w:rsidR="00561D75" w:rsidRPr="0088375B">
        <w:rPr>
          <w:rFonts w:asciiTheme="minorHAnsi" w:hAnsiTheme="minorHAnsi"/>
        </w:rPr>
        <w:t>care</w:t>
      </w:r>
      <w:r w:rsidR="00AC2FA2" w:rsidRPr="0088375B">
        <w:rPr>
          <w:rFonts w:asciiTheme="minorHAnsi" w:hAnsiTheme="minorHAnsi"/>
        </w:rPr>
        <w:t xml:space="preserve"> home</w:t>
      </w:r>
      <w:r w:rsidR="00561D75" w:rsidRPr="0088375B">
        <w:rPr>
          <w:rFonts w:asciiTheme="minorHAnsi" w:hAnsiTheme="minorHAnsi"/>
        </w:rPr>
        <w:t>s</w:t>
      </w:r>
      <w:r w:rsidR="00AC2FA2" w:rsidRPr="0088375B">
        <w:rPr>
          <w:rFonts w:asciiTheme="minorHAnsi" w:hAnsiTheme="minorHAnsi"/>
        </w:rPr>
        <w:t xml:space="preserve"> care services. The Commission regulates </w:t>
      </w:r>
      <w:r w:rsidR="00561D75" w:rsidRPr="0088375B">
        <w:rPr>
          <w:rFonts w:asciiTheme="minorHAnsi" w:hAnsiTheme="minorHAnsi"/>
        </w:rPr>
        <w:t>domiciliary</w:t>
      </w:r>
      <w:r w:rsidR="00AC2FA2" w:rsidRPr="0088375B">
        <w:rPr>
          <w:rFonts w:asciiTheme="minorHAnsi" w:hAnsiTheme="minorHAnsi"/>
        </w:rPr>
        <w:t xml:space="preserve"> care, </w:t>
      </w:r>
      <w:r w:rsidR="00561D75" w:rsidRPr="0088375B">
        <w:rPr>
          <w:rFonts w:asciiTheme="minorHAnsi" w:hAnsiTheme="minorHAnsi"/>
        </w:rPr>
        <w:t>fostering</w:t>
      </w:r>
      <w:r w:rsidR="00AC2FA2" w:rsidRPr="0088375B">
        <w:rPr>
          <w:rFonts w:asciiTheme="minorHAnsi" w:hAnsiTheme="minorHAnsi"/>
        </w:rPr>
        <w:t xml:space="preserve"> and adoption agencies</w:t>
      </w:r>
      <w:r w:rsidR="00561D75" w:rsidRPr="0088375B">
        <w:rPr>
          <w:rFonts w:asciiTheme="minorHAnsi" w:hAnsiTheme="minorHAnsi"/>
        </w:rPr>
        <w:t xml:space="preserve"> </w:t>
      </w:r>
      <w:r w:rsidR="00AC2FA2" w:rsidRPr="0088375B">
        <w:rPr>
          <w:rFonts w:asciiTheme="minorHAnsi" w:hAnsiTheme="minorHAnsi"/>
        </w:rPr>
        <w:t>and independent hospitals.</w:t>
      </w:r>
      <w:r w:rsidR="00AC2FA2" w:rsidRPr="0088375B">
        <w:rPr>
          <w:rFonts w:asciiTheme="minorHAnsi" w:hAnsiTheme="minorHAnsi"/>
        </w:rPr>
        <w:t xml:space="preserve"> </w:t>
      </w:r>
      <w:r w:rsidR="000877B3" w:rsidRPr="0088375B">
        <w:rPr>
          <w:rFonts w:asciiTheme="minorHAnsi" w:hAnsiTheme="minorHAnsi"/>
        </w:rPr>
        <w:t>The commission monitors the quality of services provided by independent companies, as well as local governments and private nursing</w:t>
      </w:r>
      <w:r w:rsidR="0031610C" w:rsidRPr="0088375B">
        <w:rPr>
          <w:rFonts w:asciiTheme="minorHAnsi" w:hAnsiTheme="minorHAnsi"/>
        </w:rPr>
        <w:t xml:space="preserve"> (care)</w:t>
      </w:r>
      <w:r w:rsidR="000877B3" w:rsidRPr="0088375B">
        <w:rPr>
          <w:rFonts w:asciiTheme="minorHAnsi" w:hAnsiTheme="minorHAnsi"/>
        </w:rPr>
        <w:t xml:space="preserve"> homes</w:t>
      </w:r>
      <w:r w:rsidR="000877B3" w:rsidRPr="0088375B">
        <w:rPr>
          <w:rFonts w:asciiTheme="minorHAnsi" w:hAnsiTheme="minorHAnsi"/>
        </w:rPr>
        <w:t xml:space="preserve"> </w:t>
      </w:r>
      <w:r w:rsidRPr="0088375B">
        <w:rPr>
          <w:rFonts w:asciiTheme="minorHAnsi" w:hAnsiTheme="minorHAnsi"/>
        </w:rPr>
        <w:t>(</w:t>
      </w:r>
      <w:r w:rsidRPr="0088375B">
        <w:rPr>
          <w:rFonts w:asciiTheme="minorHAnsi" w:hAnsiTheme="minorHAnsi"/>
        </w:rPr>
        <w:t>Legislation.gov.uk, 2020)</w:t>
      </w:r>
      <w:r w:rsidRPr="0088375B">
        <w:rPr>
          <w:rFonts w:asciiTheme="minorHAnsi" w:hAnsiTheme="minorHAnsi"/>
        </w:rPr>
        <w:t>.</w:t>
      </w:r>
    </w:p>
    <w:p w14:paraId="471A1D3A" w14:textId="38DC246C" w:rsidR="00800CA5" w:rsidRPr="0088375B" w:rsidRDefault="0031610C" w:rsidP="0031610C">
      <w:pPr>
        <w:rPr>
          <w:rFonts w:asciiTheme="minorHAnsi" w:hAnsiTheme="minorHAnsi"/>
          <w:lang w:val="en-US"/>
        </w:rPr>
      </w:pPr>
      <w:r w:rsidRPr="0088375B">
        <w:rPr>
          <w:rFonts w:asciiTheme="minorHAnsi" w:hAnsiTheme="minorHAnsi"/>
          <w:lang w:val="en-US"/>
        </w:rPr>
        <w:lastRenderedPageBreak/>
        <w:t xml:space="preserve">Care Quality Commission is one of the independent </w:t>
      </w:r>
      <w:proofErr w:type="gramStart"/>
      <w:r w:rsidRPr="0088375B">
        <w:rPr>
          <w:rFonts w:asciiTheme="minorHAnsi" w:hAnsiTheme="minorHAnsi"/>
          <w:lang w:val="en-US"/>
        </w:rPr>
        <w:t>body</w:t>
      </w:r>
      <w:proofErr w:type="gramEnd"/>
      <w:r w:rsidRPr="0088375B">
        <w:rPr>
          <w:rFonts w:asciiTheme="minorHAnsi" w:hAnsiTheme="minorHAnsi"/>
          <w:lang w:val="en-US"/>
        </w:rPr>
        <w:t xml:space="preserve"> that regulates relations not only in the health sector but also in the field of social protection in England</w:t>
      </w:r>
      <w:r w:rsidR="00A2073A" w:rsidRPr="0088375B">
        <w:rPr>
          <w:rFonts w:asciiTheme="minorHAnsi" w:hAnsiTheme="minorHAnsi"/>
          <w:lang w:val="en-US"/>
        </w:rPr>
        <w:t xml:space="preserve"> (</w:t>
      </w:r>
      <w:r w:rsidR="00A2073A" w:rsidRPr="00A2073A">
        <w:rPr>
          <w:rFonts w:asciiTheme="minorHAnsi" w:hAnsiTheme="minorHAnsi" w:cs="Arial"/>
          <w:color w:val="222222"/>
          <w:shd w:val="clear" w:color="auto" w:fill="FFFFFF"/>
        </w:rPr>
        <w:t>Care Quality Commission, 2013</w:t>
      </w:r>
      <w:r w:rsidR="00A2073A" w:rsidRPr="0088375B">
        <w:rPr>
          <w:rFonts w:asciiTheme="minorHAnsi" w:hAnsiTheme="minorHAnsi" w:cs="Arial"/>
          <w:color w:val="222222"/>
          <w:shd w:val="clear" w:color="auto" w:fill="FFFFFF"/>
        </w:rPr>
        <w:t>)</w:t>
      </w:r>
      <w:r w:rsidR="00A2073A" w:rsidRPr="00A2073A">
        <w:rPr>
          <w:rFonts w:asciiTheme="minorHAnsi" w:hAnsiTheme="minorHAnsi" w:cs="Arial"/>
          <w:color w:val="222222"/>
          <w:shd w:val="clear" w:color="auto" w:fill="FFFFFF"/>
        </w:rPr>
        <w:t>.</w:t>
      </w:r>
      <w:r w:rsidR="00A2073A" w:rsidRPr="0088375B">
        <w:rPr>
          <w:rFonts w:asciiTheme="minorHAnsi" w:hAnsiTheme="minorHAnsi" w:cs="Arial"/>
          <w:color w:val="222222"/>
          <w:shd w:val="clear" w:color="auto" w:fill="FFFFFF"/>
        </w:rPr>
        <w:t xml:space="preserve"> </w:t>
      </w:r>
      <w:r w:rsidRPr="0088375B">
        <w:rPr>
          <w:rFonts w:asciiTheme="minorHAnsi" w:hAnsiTheme="minorHAnsi"/>
          <w:lang w:val="en-US"/>
        </w:rPr>
        <w:t xml:space="preserve">The Commission monitors and oversees the health and social services that provide care for adults. </w:t>
      </w:r>
      <w:r w:rsidR="00A2073A" w:rsidRPr="0088375B">
        <w:rPr>
          <w:rFonts w:asciiTheme="minorHAnsi" w:hAnsiTheme="minorHAnsi"/>
          <w:lang w:val="en-US"/>
        </w:rPr>
        <w:t>The Care Quality Commission has established and maintains fundamental standards for the care of people in need of health care and social protection.</w:t>
      </w:r>
      <w:r w:rsidR="00A2073A" w:rsidRPr="0088375B">
        <w:rPr>
          <w:rFonts w:asciiTheme="minorHAnsi" w:hAnsiTheme="minorHAnsi"/>
          <w:lang w:val="en-US"/>
        </w:rPr>
        <w:t xml:space="preserve"> </w:t>
      </w:r>
      <w:r w:rsidRPr="0088375B">
        <w:rPr>
          <w:rFonts w:asciiTheme="minorHAnsi" w:hAnsiTheme="minorHAnsi"/>
          <w:lang w:val="en-US"/>
        </w:rPr>
        <w:t>The main task of the commission is to provide safe, quality and effective car</w:t>
      </w:r>
      <w:r w:rsidR="0021799A" w:rsidRPr="0088375B">
        <w:rPr>
          <w:rFonts w:asciiTheme="minorHAnsi" w:hAnsiTheme="minorHAnsi"/>
          <w:lang w:val="en-US"/>
        </w:rPr>
        <w:t>e</w:t>
      </w:r>
      <w:r w:rsidR="00A2073A" w:rsidRPr="0088375B">
        <w:rPr>
          <w:rFonts w:asciiTheme="minorHAnsi" w:hAnsiTheme="minorHAnsi"/>
        </w:rPr>
        <w:t xml:space="preserve"> (</w:t>
      </w:r>
      <w:r w:rsidR="00A2073A" w:rsidRPr="0088375B">
        <w:rPr>
          <w:rFonts w:asciiTheme="minorHAnsi" w:hAnsiTheme="minorHAnsi"/>
        </w:rPr>
        <w:t>CQC, 2020)</w:t>
      </w:r>
      <w:r w:rsidR="00A2073A" w:rsidRPr="0088375B">
        <w:rPr>
          <w:rFonts w:asciiTheme="minorHAnsi" w:hAnsiTheme="minorHAnsi"/>
        </w:rPr>
        <w:t>.</w:t>
      </w:r>
    </w:p>
    <w:p w14:paraId="4EFE3B09" w14:textId="77777777" w:rsidR="002E6893" w:rsidRPr="0088375B" w:rsidRDefault="002E6893" w:rsidP="0021799A">
      <w:pPr>
        <w:rPr>
          <w:rFonts w:asciiTheme="minorHAnsi" w:hAnsiTheme="minorHAnsi"/>
        </w:rPr>
      </w:pPr>
    </w:p>
    <w:p w14:paraId="4A4F774E" w14:textId="4DDD2C7D" w:rsidR="002E6893" w:rsidRPr="0088375B" w:rsidRDefault="002E6893" w:rsidP="002E6893">
      <w:pPr>
        <w:pStyle w:val="Heading1"/>
        <w:rPr>
          <w:rFonts w:asciiTheme="minorHAnsi" w:hAnsiTheme="minorHAnsi"/>
        </w:rPr>
      </w:pPr>
      <w:bookmarkStart w:id="3" w:name="_Toc49785736"/>
      <w:r w:rsidRPr="0088375B">
        <w:rPr>
          <w:rFonts w:asciiTheme="minorHAnsi" w:hAnsiTheme="minorHAnsi"/>
        </w:rPr>
        <w:t>The fundamental standards</w:t>
      </w:r>
      <w:bookmarkEnd w:id="3"/>
    </w:p>
    <w:p w14:paraId="6396A292" w14:textId="77777777" w:rsidR="002E6893" w:rsidRPr="0088375B" w:rsidRDefault="002E6893" w:rsidP="0021799A">
      <w:pPr>
        <w:rPr>
          <w:rFonts w:asciiTheme="minorHAnsi" w:hAnsiTheme="minorHAnsi"/>
        </w:rPr>
      </w:pPr>
    </w:p>
    <w:p w14:paraId="50FA5CF2" w14:textId="3C6C1256" w:rsidR="00A2073A" w:rsidRPr="0088375B" w:rsidRDefault="009273DD" w:rsidP="0021799A">
      <w:pPr>
        <w:rPr>
          <w:rFonts w:asciiTheme="minorHAnsi" w:hAnsiTheme="minorHAnsi"/>
        </w:rPr>
      </w:pPr>
      <w:r w:rsidRPr="0088375B">
        <w:rPr>
          <w:rFonts w:asciiTheme="minorHAnsi" w:hAnsiTheme="minorHAnsi"/>
        </w:rPr>
        <w:t>Person-centred care is aimed at meeting the specific individual needs of patients receiving care or treatment.</w:t>
      </w:r>
      <w:r w:rsidRPr="0088375B">
        <w:rPr>
          <w:rFonts w:asciiTheme="minorHAnsi" w:hAnsiTheme="minorHAnsi"/>
        </w:rPr>
        <w:t xml:space="preserve"> </w:t>
      </w:r>
      <w:r w:rsidRPr="0088375B">
        <w:rPr>
          <w:rFonts w:asciiTheme="minorHAnsi" w:hAnsiTheme="minorHAnsi"/>
        </w:rPr>
        <w:t>Patients should be treated with dignity and respect in the care and treatment process. Patients should be supported in their efforts to remain independent under all circumstances and to have personal space and confidentiality.</w:t>
      </w:r>
      <w:r w:rsidR="007A3019" w:rsidRPr="0088375B">
        <w:rPr>
          <w:rFonts w:asciiTheme="minorHAnsi" w:hAnsiTheme="minorHAnsi"/>
        </w:rPr>
        <w:t xml:space="preserve"> </w:t>
      </w:r>
      <w:r w:rsidR="007A3019" w:rsidRPr="0088375B">
        <w:rPr>
          <w:rFonts w:asciiTheme="minorHAnsi" w:hAnsiTheme="minorHAnsi"/>
        </w:rPr>
        <w:t>Consent is the third fundamental standard, which is freedom of choice for the patient. Before treatment (taking medication) or before personal care, the nurse or carer must clearly receive patient consent.</w:t>
      </w:r>
      <w:r w:rsidR="00111C29" w:rsidRPr="0088375B">
        <w:rPr>
          <w:rFonts w:asciiTheme="minorHAnsi" w:hAnsiTheme="minorHAnsi"/>
        </w:rPr>
        <w:t xml:space="preserve"> </w:t>
      </w:r>
      <w:r w:rsidR="00111C29" w:rsidRPr="0088375B">
        <w:rPr>
          <w:rFonts w:asciiTheme="minorHAnsi" w:hAnsiTheme="minorHAnsi"/>
        </w:rPr>
        <w:t>Patients should receive only safe care and only safe treatment. The only well trained, competent and experienced staff at the facility providing assistance can ensure safety.</w:t>
      </w:r>
      <w:r w:rsidR="00B95B65" w:rsidRPr="0088375B">
        <w:rPr>
          <w:rFonts w:asciiTheme="minorHAnsi" w:hAnsiTheme="minorHAnsi"/>
        </w:rPr>
        <w:t xml:space="preserve"> </w:t>
      </w:r>
      <w:r w:rsidR="00B95B65" w:rsidRPr="0088375B">
        <w:rPr>
          <w:rFonts w:asciiTheme="minorHAnsi" w:hAnsiTheme="minorHAnsi"/>
        </w:rPr>
        <w:t>In the process of care and treatment, patients cannot be subjected to any kind of abuse. Restrictions of freedom, humiliation and negligence are not allowed as they violate fundamental rights and freedoms of the individual</w:t>
      </w:r>
      <w:r w:rsidR="002E6893" w:rsidRPr="0088375B">
        <w:rPr>
          <w:rFonts w:asciiTheme="minorHAnsi" w:hAnsiTheme="minorHAnsi"/>
        </w:rPr>
        <w:t xml:space="preserve"> </w:t>
      </w:r>
      <w:r w:rsidR="002E6893" w:rsidRPr="0088375B">
        <w:rPr>
          <w:rFonts w:asciiTheme="minorHAnsi" w:hAnsiTheme="minorHAnsi"/>
        </w:rPr>
        <w:t>(CQC, 2020).</w:t>
      </w:r>
    </w:p>
    <w:p w14:paraId="535213DB" w14:textId="57400EAE" w:rsidR="00A2073A" w:rsidRPr="0088375B" w:rsidRDefault="00B95B65" w:rsidP="0021799A">
      <w:pPr>
        <w:rPr>
          <w:rFonts w:asciiTheme="minorHAnsi" w:hAnsiTheme="minorHAnsi"/>
        </w:rPr>
      </w:pPr>
      <w:r w:rsidRPr="0088375B">
        <w:rPr>
          <w:rFonts w:asciiTheme="minorHAnsi" w:hAnsiTheme="minorHAnsi"/>
        </w:rPr>
        <w:t>Providing quality and sufficient food and drink is part of the dietary needs of patients. The provision of food and drinks implies that the individual must have a choice. Accordingly, the patient is offered several meals or drinks at the same time.</w:t>
      </w:r>
      <w:r w:rsidRPr="0088375B">
        <w:rPr>
          <w:rFonts w:asciiTheme="minorHAnsi" w:hAnsiTheme="minorHAnsi"/>
        </w:rPr>
        <w:t xml:space="preserve"> </w:t>
      </w:r>
      <w:r w:rsidRPr="0088375B">
        <w:rPr>
          <w:rFonts w:asciiTheme="minorHAnsi" w:hAnsiTheme="minorHAnsi"/>
        </w:rPr>
        <w:t>Premises and care facilities and equipment must be in good working order, safe and clean.</w:t>
      </w:r>
      <w:r w:rsidR="005B0AFC" w:rsidRPr="0088375B">
        <w:rPr>
          <w:rFonts w:asciiTheme="minorHAnsi" w:hAnsiTheme="minorHAnsi"/>
        </w:rPr>
        <w:t xml:space="preserve"> </w:t>
      </w:r>
      <w:r w:rsidR="005B0AFC" w:rsidRPr="0088375B">
        <w:rPr>
          <w:rFonts w:asciiTheme="minorHAnsi" w:hAnsiTheme="minorHAnsi"/>
        </w:rPr>
        <w:t>Every patient has the right to complain about any actions or omissions of the service provider. An organization that provides health care or social services should have appropriate policies to meet patient needs and take action.</w:t>
      </w:r>
      <w:r w:rsidR="005B0AFC" w:rsidRPr="0088375B">
        <w:rPr>
          <w:rFonts w:asciiTheme="minorHAnsi" w:hAnsiTheme="minorHAnsi"/>
        </w:rPr>
        <w:t xml:space="preserve"> </w:t>
      </w:r>
      <w:r w:rsidR="005B0AFC" w:rsidRPr="0088375B">
        <w:rPr>
          <w:rFonts w:asciiTheme="minorHAnsi" w:hAnsiTheme="minorHAnsi"/>
        </w:rPr>
        <w:t>In order to reduce risks to patient safety, the care provider must ensure Good governance. An effective management process requires an action plan that ensures standards and controls for the quality and safety of health and social care.</w:t>
      </w:r>
      <w:r w:rsidR="00F311D8" w:rsidRPr="0088375B">
        <w:rPr>
          <w:rFonts w:asciiTheme="minorHAnsi" w:hAnsiTheme="minorHAnsi"/>
        </w:rPr>
        <w:t xml:space="preserve"> </w:t>
      </w:r>
      <w:r w:rsidR="00F311D8" w:rsidRPr="0088375B">
        <w:rPr>
          <w:rFonts w:asciiTheme="minorHAnsi" w:hAnsiTheme="minorHAnsi"/>
        </w:rPr>
        <w:t>Staffing builds a reputation for the service provider.</w:t>
      </w:r>
      <w:r w:rsidR="00F311D8" w:rsidRPr="0088375B">
        <w:rPr>
          <w:rFonts w:asciiTheme="minorHAnsi" w:hAnsiTheme="minorHAnsi"/>
        </w:rPr>
        <w:t xml:space="preserve"> </w:t>
      </w:r>
      <w:r w:rsidR="00F311D8" w:rsidRPr="0088375B">
        <w:rPr>
          <w:rFonts w:asciiTheme="minorHAnsi" w:hAnsiTheme="minorHAnsi"/>
        </w:rPr>
        <w:t>A competent and experienced staff is essential to ensure high standards. To maintain qualifications, companies conduct regular training.</w:t>
      </w:r>
      <w:r w:rsidR="00B04B3A" w:rsidRPr="0088375B">
        <w:rPr>
          <w:rFonts w:asciiTheme="minorHAnsi" w:hAnsiTheme="minorHAnsi"/>
        </w:rPr>
        <w:t xml:space="preserve"> </w:t>
      </w:r>
      <w:r w:rsidR="00B04B3A" w:rsidRPr="0088375B">
        <w:rPr>
          <w:rFonts w:asciiTheme="minorHAnsi" w:hAnsiTheme="minorHAnsi"/>
        </w:rPr>
        <w:t>Companies have a responsibility to supervise personnel and monitor how they perform their work.</w:t>
      </w:r>
      <w:r w:rsidR="001B3527" w:rsidRPr="0088375B">
        <w:rPr>
          <w:rFonts w:asciiTheme="minorHAnsi" w:hAnsiTheme="minorHAnsi"/>
        </w:rPr>
        <w:t xml:space="preserve"> </w:t>
      </w:r>
      <w:r w:rsidR="001B3527" w:rsidRPr="0088375B">
        <w:rPr>
          <w:rFonts w:asciiTheme="minorHAnsi" w:hAnsiTheme="minorHAnsi"/>
        </w:rPr>
        <w:t>Fit and proper staff also contribute to better service. When applying for a job, candidates go through the necessary procedure. Employees must have work experience and must not have a criminal record</w:t>
      </w:r>
      <w:r w:rsidR="002E6893" w:rsidRPr="0088375B">
        <w:rPr>
          <w:rFonts w:asciiTheme="minorHAnsi" w:hAnsiTheme="minorHAnsi"/>
        </w:rPr>
        <w:t xml:space="preserve"> </w:t>
      </w:r>
      <w:r w:rsidR="002E6893" w:rsidRPr="0088375B">
        <w:rPr>
          <w:rFonts w:asciiTheme="minorHAnsi" w:hAnsiTheme="minorHAnsi"/>
        </w:rPr>
        <w:t>(CQC, 2020).</w:t>
      </w:r>
    </w:p>
    <w:p w14:paraId="72B56BB2" w14:textId="703360C8" w:rsidR="00E57E15" w:rsidRPr="0088375B" w:rsidRDefault="00B43A2F" w:rsidP="00E57E15">
      <w:pPr>
        <w:rPr>
          <w:rFonts w:asciiTheme="minorHAnsi" w:hAnsiTheme="minorHAnsi"/>
        </w:rPr>
      </w:pPr>
      <w:r w:rsidRPr="0088375B">
        <w:rPr>
          <w:rFonts w:asciiTheme="minorHAnsi" w:hAnsiTheme="minorHAnsi"/>
        </w:rPr>
        <w:t xml:space="preserve">The debt of </w:t>
      </w:r>
      <w:proofErr w:type="spellStart"/>
      <w:r w:rsidRPr="0088375B">
        <w:rPr>
          <w:rFonts w:asciiTheme="minorHAnsi" w:hAnsiTheme="minorHAnsi"/>
        </w:rPr>
        <w:t>candor</w:t>
      </w:r>
      <w:proofErr w:type="spellEnd"/>
      <w:r w:rsidRPr="0088375B">
        <w:rPr>
          <w:rFonts w:asciiTheme="minorHAnsi" w:hAnsiTheme="minorHAnsi"/>
        </w:rPr>
        <w:t xml:space="preserve"> means that</w:t>
      </w:r>
      <w:r w:rsidRPr="0088375B">
        <w:rPr>
          <w:rFonts w:asciiTheme="minorHAnsi" w:hAnsiTheme="minorHAnsi"/>
        </w:rPr>
        <w:t xml:space="preserve"> </w:t>
      </w:r>
      <w:r w:rsidRPr="0088375B">
        <w:rPr>
          <w:rFonts w:asciiTheme="minorHAnsi" w:hAnsiTheme="minorHAnsi"/>
        </w:rPr>
        <w:t>care or treatment personnel must communicate with you openly and transparently about your care and treatment. In case employees make a mistake, they must apologize and correct the mistake.</w:t>
      </w:r>
      <w:r w:rsidR="00F11201" w:rsidRPr="0088375B">
        <w:rPr>
          <w:rFonts w:asciiTheme="minorHAnsi" w:hAnsiTheme="minorHAnsi"/>
        </w:rPr>
        <w:t xml:space="preserve"> </w:t>
      </w:r>
      <w:r w:rsidR="00F11201" w:rsidRPr="0088375B">
        <w:rPr>
          <w:rFonts w:asciiTheme="minorHAnsi" w:hAnsiTheme="minorHAnsi"/>
        </w:rPr>
        <w:t>All nurses must adhere to the basic rule of care and treatment, for example - act in the best interest of patients</w:t>
      </w:r>
      <w:r w:rsidR="004A027D" w:rsidRPr="0088375B">
        <w:rPr>
          <w:rFonts w:asciiTheme="minorHAnsi" w:hAnsiTheme="minorHAnsi"/>
        </w:rPr>
        <w:t xml:space="preserve"> (</w:t>
      </w:r>
      <w:r w:rsidR="004A027D" w:rsidRPr="0088375B">
        <w:rPr>
          <w:rFonts w:asciiTheme="minorHAnsi" w:hAnsiTheme="minorHAnsi"/>
        </w:rPr>
        <w:t>NMC, 2020)</w:t>
      </w:r>
      <w:r w:rsidR="004A027D" w:rsidRPr="0088375B">
        <w:rPr>
          <w:rFonts w:asciiTheme="minorHAnsi" w:hAnsiTheme="minorHAnsi"/>
        </w:rPr>
        <w:t>.</w:t>
      </w:r>
      <w:r w:rsidR="004A027D" w:rsidRPr="0088375B">
        <w:rPr>
          <w:rFonts w:asciiTheme="minorHAnsi" w:hAnsiTheme="minorHAnsi"/>
        </w:rPr>
        <w:t xml:space="preserve"> </w:t>
      </w:r>
      <w:r w:rsidRPr="0088375B">
        <w:rPr>
          <w:rFonts w:asciiTheme="minorHAnsi" w:hAnsiTheme="minorHAnsi"/>
        </w:rPr>
        <w:t xml:space="preserve">Display </w:t>
      </w:r>
      <w:r w:rsidR="00635C78" w:rsidRPr="0088375B">
        <w:rPr>
          <w:rFonts w:asciiTheme="minorHAnsi" w:hAnsiTheme="minorHAnsi"/>
        </w:rPr>
        <w:t>of</w:t>
      </w:r>
      <w:r w:rsidR="00040809" w:rsidRPr="0088375B">
        <w:rPr>
          <w:rFonts w:asciiTheme="minorHAnsi" w:hAnsiTheme="minorHAnsi"/>
        </w:rPr>
        <w:t xml:space="preserve"> </w:t>
      </w:r>
      <w:r w:rsidR="00635C78" w:rsidRPr="0088375B">
        <w:rPr>
          <w:rFonts w:asciiTheme="minorHAnsi" w:hAnsiTheme="minorHAnsi"/>
        </w:rPr>
        <w:t>ratings</w:t>
      </w:r>
      <w:r w:rsidR="00040809" w:rsidRPr="0088375B">
        <w:rPr>
          <w:rFonts w:asciiTheme="minorHAnsi" w:hAnsiTheme="minorHAnsi"/>
        </w:rPr>
        <w:t>.</w:t>
      </w:r>
      <w:r w:rsidRPr="0088375B">
        <w:rPr>
          <w:rFonts w:asciiTheme="minorHAnsi" w:hAnsiTheme="minorHAnsi"/>
        </w:rPr>
        <w:t xml:space="preserve"> </w:t>
      </w:r>
      <w:r w:rsidRPr="0088375B">
        <w:rPr>
          <w:rFonts w:asciiTheme="minorHAnsi" w:hAnsiTheme="minorHAnsi"/>
        </w:rPr>
        <w:t>The healthcare company publishes its CQC so that it can be visually seen. This rating should be reflected on the website. Companies are also required to publish regular reports on the results of their activities</w:t>
      </w:r>
      <w:r w:rsidR="002E6893" w:rsidRPr="0088375B">
        <w:rPr>
          <w:rFonts w:asciiTheme="minorHAnsi" w:hAnsiTheme="minorHAnsi"/>
        </w:rPr>
        <w:t xml:space="preserve"> (</w:t>
      </w:r>
      <w:r w:rsidR="002E6893" w:rsidRPr="0088375B">
        <w:rPr>
          <w:rFonts w:asciiTheme="minorHAnsi" w:hAnsiTheme="minorHAnsi"/>
        </w:rPr>
        <w:t>CQC, 2020)</w:t>
      </w:r>
      <w:r w:rsidR="00253C1D" w:rsidRPr="0088375B">
        <w:rPr>
          <w:rFonts w:asciiTheme="minorHAnsi" w:hAnsiTheme="minorHAnsi"/>
        </w:rPr>
        <w:t>.</w:t>
      </w:r>
      <w:r w:rsidR="00E57E15" w:rsidRPr="0088375B">
        <w:rPr>
          <w:rFonts w:asciiTheme="minorHAnsi" w:hAnsiTheme="minorHAnsi"/>
        </w:rPr>
        <w:t xml:space="preserve"> </w:t>
      </w:r>
    </w:p>
    <w:p w14:paraId="36819ACC" w14:textId="39520CE0" w:rsidR="00620300" w:rsidRPr="0088375B" w:rsidRDefault="00E57E15" w:rsidP="00E57E15">
      <w:pPr>
        <w:rPr>
          <w:rFonts w:asciiTheme="minorHAnsi" w:hAnsiTheme="minorHAnsi"/>
        </w:rPr>
      </w:pPr>
      <w:r w:rsidRPr="0088375B">
        <w:rPr>
          <w:rFonts w:asciiTheme="minorHAnsi" w:hAnsiTheme="minorHAnsi"/>
        </w:rPr>
        <w:t>These standards must be implemented in accordance with the Equality Act 2010. CQC is obliged to comply with this law in the health and social care organizations.</w:t>
      </w:r>
      <w:r w:rsidRPr="0088375B">
        <w:rPr>
          <w:rFonts w:asciiTheme="minorHAnsi" w:hAnsiTheme="minorHAnsi"/>
        </w:rPr>
        <w:t xml:space="preserve"> </w:t>
      </w:r>
      <w:r w:rsidRPr="0088375B">
        <w:rPr>
          <w:rFonts w:asciiTheme="minorHAnsi" w:hAnsiTheme="minorHAnsi"/>
        </w:rPr>
        <w:t>CQC notes progress towards equality but recognizes the fact that there are certain groups that cannot receive free quality NHS assistance and social support from local authorities.</w:t>
      </w:r>
      <w:r w:rsidRPr="0088375B">
        <w:rPr>
          <w:rFonts w:asciiTheme="minorHAnsi" w:hAnsiTheme="minorHAnsi"/>
        </w:rPr>
        <w:t xml:space="preserve"> </w:t>
      </w:r>
      <w:r w:rsidRPr="0088375B">
        <w:rPr>
          <w:rFonts w:asciiTheme="minorHAnsi" w:hAnsiTheme="minorHAnsi"/>
        </w:rPr>
        <w:t xml:space="preserve">These </w:t>
      </w:r>
      <w:r w:rsidRPr="0088375B">
        <w:rPr>
          <w:rFonts w:asciiTheme="minorHAnsi" w:hAnsiTheme="minorHAnsi"/>
        </w:rPr>
        <w:lastRenderedPageBreak/>
        <w:t>differences exist not only in relation to patients but also in relation to employees of organizations that provide services and treatment</w:t>
      </w:r>
      <w:r w:rsidRPr="0088375B">
        <w:rPr>
          <w:rFonts w:asciiTheme="minorHAnsi" w:hAnsiTheme="minorHAnsi"/>
        </w:rPr>
        <w:t xml:space="preserve"> </w:t>
      </w:r>
      <w:r w:rsidRPr="0088375B">
        <w:rPr>
          <w:rFonts w:asciiTheme="minorHAnsi" w:hAnsiTheme="minorHAnsi"/>
        </w:rPr>
        <w:t>(CQC, 2020</w:t>
      </w:r>
      <w:r w:rsidR="00013498" w:rsidRPr="0088375B">
        <w:rPr>
          <w:rFonts w:asciiTheme="minorHAnsi" w:hAnsiTheme="minorHAnsi"/>
        </w:rPr>
        <w:t>,</w:t>
      </w:r>
      <w:r w:rsidR="00013498" w:rsidRPr="0088375B">
        <w:rPr>
          <w:rFonts w:asciiTheme="minorHAnsi" w:hAnsiTheme="minorHAnsi" w:cs="Arial"/>
          <w:color w:val="222222"/>
          <w:shd w:val="clear" w:color="auto" w:fill="FFFFFF"/>
        </w:rPr>
        <w:t xml:space="preserve"> </w:t>
      </w:r>
      <w:r w:rsidR="00013498" w:rsidRPr="0088375B">
        <w:rPr>
          <w:rFonts w:asciiTheme="minorHAnsi" w:hAnsiTheme="minorHAnsi" w:cs="Arial"/>
          <w:color w:val="222222"/>
          <w:shd w:val="clear" w:color="auto" w:fill="FFFFFF"/>
        </w:rPr>
        <w:t>Wake,</w:t>
      </w:r>
      <w:r w:rsidR="00013498" w:rsidRPr="0088375B">
        <w:rPr>
          <w:rFonts w:asciiTheme="minorHAnsi" w:hAnsiTheme="minorHAnsi" w:cs="Arial"/>
          <w:color w:val="222222"/>
          <w:shd w:val="clear" w:color="auto" w:fill="FFFFFF"/>
        </w:rPr>
        <w:t xml:space="preserve"> </w:t>
      </w:r>
      <w:r w:rsidR="00013498" w:rsidRPr="0088375B">
        <w:rPr>
          <w:rFonts w:asciiTheme="minorHAnsi" w:hAnsiTheme="minorHAnsi" w:cs="Arial"/>
          <w:color w:val="222222"/>
          <w:shd w:val="clear" w:color="auto" w:fill="FFFFFF"/>
        </w:rPr>
        <w:t>2019).</w:t>
      </w:r>
    </w:p>
    <w:p w14:paraId="0D8A0609" w14:textId="77777777" w:rsidR="00E57E15" w:rsidRPr="0088375B" w:rsidRDefault="00E57E15" w:rsidP="00A36C76">
      <w:pPr>
        <w:rPr>
          <w:rFonts w:asciiTheme="minorHAnsi" w:hAnsiTheme="minorHAnsi"/>
        </w:rPr>
      </w:pPr>
    </w:p>
    <w:p w14:paraId="4D1FBD96" w14:textId="77777777" w:rsidR="00620300" w:rsidRPr="0088375B" w:rsidRDefault="00620300" w:rsidP="00A36C76">
      <w:pPr>
        <w:rPr>
          <w:rFonts w:asciiTheme="minorHAnsi" w:hAnsiTheme="minorHAnsi"/>
          <w:lang w:val="en-US"/>
        </w:rPr>
      </w:pPr>
    </w:p>
    <w:p w14:paraId="349C3A66" w14:textId="24065D3D" w:rsidR="00620300" w:rsidRPr="0088375B" w:rsidRDefault="00620300" w:rsidP="00620300">
      <w:pPr>
        <w:pStyle w:val="Heading1"/>
        <w:rPr>
          <w:rFonts w:asciiTheme="minorHAnsi" w:hAnsiTheme="minorHAnsi"/>
          <w:lang w:val="en-US"/>
        </w:rPr>
      </w:pPr>
      <w:bookmarkStart w:id="4" w:name="_Toc49785737"/>
      <w:r w:rsidRPr="0088375B">
        <w:rPr>
          <w:rFonts w:asciiTheme="minorHAnsi" w:hAnsiTheme="minorHAnsi"/>
          <w:lang w:val="en-US"/>
        </w:rPr>
        <w:t>How Principles of Support are Implemented in Health and Social Care</w:t>
      </w:r>
      <w:bookmarkEnd w:id="4"/>
    </w:p>
    <w:p w14:paraId="0934B1CE" w14:textId="706E2669" w:rsidR="00620300" w:rsidRPr="0088375B" w:rsidRDefault="00620300" w:rsidP="00A36C76">
      <w:pPr>
        <w:rPr>
          <w:rFonts w:asciiTheme="minorHAnsi" w:hAnsiTheme="minorHAnsi"/>
          <w:lang w:val="en-US"/>
        </w:rPr>
      </w:pPr>
    </w:p>
    <w:p w14:paraId="6DE2AF48" w14:textId="7AC52319" w:rsidR="00EF33BC" w:rsidRPr="0088375B" w:rsidRDefault="00EF33BC" w:rsidP="00A36C76">
      <w:pPr>
        <w:rPr>
          <w:rFonts w:asciiTheme="minorHAnsi" w:hAnsiTheme="minorHAnsi"/>
        </w:rPr>
      </w:pPr>
      <w:r w:rsidRPr="0088375B">
        <w:rPr>
          <w:rFonts w:asciiTheme="minorHAnsi" w:hAnsiTheme="minorHAnsi"/>
          <w:lang w:val="en-US"/>
        </w:rPr>
        <w:t>The need for medical attention means that a particular person needs treatment and further care during the recovery period. Social assistance needs to arise when a person is in a vulnerable situation and needs to support housing or access to a nursing home</w:t>
      </w:r>
      <w:r w:rsidR="0088375B" w:rsidRPr="0088375B">
        <w:rPr>
          <w:rFonts w:asciiTheme="minorHAnsi" w:hAnsiTheme="minorHAnsi"/>
          <w:lang w:val="en-US"/>
        </w:rPr>
        <w:t xml:space="preserve"> (</w:t>
      </w:r>
      <w:proofErr w:type="spellStart"/>
      <w:r w:rsidR="0088375B" w:rsidRPr="0088375B">
        <w:rPr>
          <w:rFonts w:asciiTheme="minorHAnsi" w:hAnsiTheme="minorHAnsi"/>
        </w:rPr>
        <w:t>Scher</w:t>
      </w:r>
      <w:proofErr w:type="spellEnd"/>
      <w:r w:rsidR="0088375B" w:rsidRPr="0088375B">
        <w:rPr>
          <w:rFonts w:asciiTheme="minorHAnsi" w:hAnsiTheme="minorHAnsi"/>
        </w:rPr>
        <w:t>, S. 2018)</w:t>
      </w:r>
      <w:r w:rsidR="0088375B" w:rsidRPr="0088375B">
        <w:rPr>
          <w:rFonts w:asciiTheme="minorHAnsi" w:hAnsiTheme="minorHAnsi"/>
        </w:rPr>
        <w:t>.</w:t>
      </w:r>
      <w:r w:rsidR="0088375B" w:rsidRPr="0088375B">
        <w:rPr>
          <w:rFonts w:asciiTheme="minorHAnsi" w:hAnsiTheme="minorHAnsi"/>
        </w:rPr>
        <w:t xml:space="preserve"> </w:t>
      </w:r>
      <w:r w:rsidR="004F73A4" w:rsidRPr="0088375B">
        <w:rPr>
          <w:rFonts w:asciiTheme="minorHAnsi" w:hAnsiTheme="minorHAnsi"/>
        </w:rPr>
        <w:t>To demonstrate how people can receive care and treatment, consider the situation with Mr and Mrs T. This couple is over 85 years old. Mr. T suffers from many chronic conditions and progressive dementia. They led an independent lifestyle and were able to do without outside help. However, Mrs. T was injured and was forced to move with a frame after the operation. In this situation, they need help. They would like to receive help with taking care of themselves, improve their mobility, and do household chores. They also want to take an active part in social events and live independently as long as possible.</w:t>
      </w:r>
    </w:p>
    <w:p w14:paraId="73474E4A" w14:textId="6C01AABE" w:rsidR="008B130A" w:rsidRPr="0088375B" w:rsidRDefault="004F73A4" w:rsidP="00A36C76">
      <w:pPr>
        <w:rPr>
          <w:rFonts w:asciiTheme="minorHAnsi" w:hAnsiTheme="minorHAnsi"/>
        </w:rPr>
      </w:pPr>
      <w:r w:rsidRPr="0088375B">
        <w:rPr>
          <w:rFonts w:asciiTheme="minorHAnsi" w:hAnsiTheme="minorHAnsi"/>
          <w:lang w:val="en-US"/>
        </w:rPr>
        <w:t>In this situation, Ms. and Mr. T should contact the local council social services. The responsibilities of this service include receiving applications and conducting consultations. According to the procedure, the social service must find out all the circumstances that led the patients to seek help. They should conduct a care assessment.</w:t>
      </w:r>
      <w:r w:rsidR="0060671C" w:rsidRPr="0060671C">
        <w:t xml:space="preserve"> </w:t>
      </w:r>
      <w:r w:rsidR="0060671C" w:rsidRPr="0060671C">
        <w:rPr>
          <w:rFonts w:asciiTheme="minorHAnsi" w:hAnsiTheme="minorHAnsi"/>
          <w:lang w:val="en-US"/>
        </w:rPr>
        <w:t>The assessment should take into account the equality of people, which patients perceive as fair</w:t>
      </w:r>
      <w:r w:rsidR="0060671C" w:rsidRPr="0060671C">
        <w:rPr>
          <w:rFonts w:asciiTheme="minorHAnsi" w:hAnsiTheme="minorHAnsi"/>
        </w:rPr>
        <w:t xml:space="preserve"> </w:t>
      </w:r>
      <w:r w:rsidR="0060671C" w:rsidRPr="0006583F">
        <w:rPr>
          <w:rFonts w:asciiTheme="minorHAnsi" w:hAnsiTheme="minorHAnsi"/>
        </w:rPr>
        <w:t>(Rhodes, 2012).</w:t>
      </w:r>
      <w:r w:rsidRPr="0088375B">
        <w:rPr>
          <w:rFonts w:asciiTheme="minorHAnsi" w:hAnsiTheme="minorHAnsi"/>
          <w:lang w:val="en-US"/>
        </w:rPr>
        <w:t xml:space="preserve"> This assessment is free of charge and everyone has the right to receive it, regardless of income.</w:t>
      </w:r>
      <w:r w:rsidR="00A91AB7" w:rsidRPr="0088375B">
        <w:rPr>
          <w:rFonts w:asciiTheme="minorHAnsi" w:hAnsiTheme="minorHAnsi"/>
        </w:rPr>
        <w:t xml:space="preserve"> </w:t>
      </w:r>
      <w:r w:rsidR="00016D23" w:rsidRPr="0088375B">
        <w:rPr>
          <w:rFonts w:asciiTheme="minorHAnsi" w:hAnsiTheme="minorHAnsi"/>
        </w:rPr>
        <w:t>All councils in England are required to operate in accordance with the national minimum threshold for adult care and support. This law was promulgated on 1 April 2015 and defines national eligibility criteria</w:t>
      </w:r>
      <w:r w:rsidR="00016D23" w:rsidRPr="0088375B">
        <w:rPr>
          <w:rFonts w:asciiTheme="minorHAnsi" w:hAnsiTheme="minorHAnsi"/>
        </w:rPr>
        <w:t xml:space="preserve"> (</w:t>
      </w:r>
      <w:r w:rsidR="00016D23" w:rsidRPr="0088375B">
        <w:rPr>
          <w:rFonts w:asciiTheme="minorHAnsi" w:hAnsiTheme="minorHAnsi"/>
        </w:rPr>
        <w:t>Waltham Forest, 2020)</w:t>
      </w:r>
      <w:r w:rsidR="00016D23" w:rsidRPr="0088375B">
        <w:rPr>
          <w:rFonts w:asciiTheme="minorHAnsi" w:hAnsiTheme="minorHAnsi"/>
        </w:rPr>
        <w:t>.</w:t>
      </w:r>
      <w:r w:rsidR="00016D23" w:rsidRPr="0088375B">
        <w:rPr>
          <w:rFonts w:asciiTheme="minorHAnsi" w:hAnsiTheme="minorHAnsi"/>
          <w:i/>
          <w:iCs/>
        </w:rPr>
        <w:t xml:space="preserve"> </w:t>
      </w:r>
      <w:r w:rsidR="00A91AB7" w:rsidRPr="0088375B">
        <w:rPr>
          <w:rFonts w:asciiTheme="minorHAnsi" w:hAnsiTheme="minorHAnsi"/>
          <w:lang w:val="en-US"/>
        </w:rPr>
        <w:t>The social service sends a social worker to assess all the circumstances. The social worker evaluates the physical, emotional and social situation. Skills and abilities that are essential for daily life are assessed. People express their wishes and requirements regarding housing and medical care. This set of issues is assessed on the basis of the current law. The social service assesses the risks people may face</w:t>
      </w:r>
      <w:r w:rsidR="00016D23" w:rsidRPr="0088375B">
        <w:rPr>
          <w:rFonts w:asciiTheme="minorHAnsi" w:hAnsiTheme="minorHAnsi"/>
        </w:rPr>
        <w:t xml:space="preserve"> (</w:t>
      </w:r>
      <w:proofErr w:type="spellStart"/>
      <w:r w:rsidR="00016D23" w:rsidRPr="0088375B">
        <w:rPr>
          <w:rFonts w:asciiTheme="minorHAnsi" w:hAnsiTheme="minorHAnsi"/>
        </w:rPr>
        <w:t>Ageuk</w:t>
      </w:r>
      <w:proofErr w:type="spellEnd"/>
      <w:r w:rsidR="00016D23" w:rsidRPr="0088375B">
        <w:rPr>
          <w:rFonts w:asciiTheme="minorHAnsi" w:hAnsiTheme="minorHAnsi"/>
        </w:rPr>
        <w:t>, 2020)</w:t>
      </w:r>
      <w:r w:rsidR="00016D23" w:rsidRPr="0088375B">
        <w:rPr>
          <w:rFonts w:asciiTheme="minorHAnsi" w:hAnsiTheme="minorHAnsi"/>
        </w:rPr>
        <w:t>.</w:t>
      </w:r>
    </w:p>
    <w:p w14:paraId="5D0F564B" w14:textId="66EB02DD" w:rsidR="008B130A" w:rsidRPr="0088375B" w:rsidRDefault="00557E91" w:rsidP="00A36C76">
      <w:pPr>
        <w:rPr>
          <w:rFonts w:asciiTheme="minorHAnsi" w:hAnsiTheme="minorHAnsi"/>
        </w:rPr>
      </w:pPr>
      <w:r w:rsidRPr="0088375B">
        <w:rPr>
          <w:rFonts w:asciiTheme="minorHAnsi" w:hAnsiTheme="minorHAnsi"/>
          <w:lang w:val="en-US"/>
        </w:rPr>
        <w:t>The assessor should talk to the therapist (or nurse), the people who are helping Mr. and Mrs. T, in order to have more information. The council decides to provide immediate assistance, if needed and decides what assistance is needed in the future.</w:t>
      </w:r>
      <w:r w:rsidRPr="0088375B">
        <w:rPr>
          <w:rFonts w:asciiTheme="minorHAnsi" w:hAnsiTheme="minorHAnsi"/>
        </w:rPr>
        <w:t xml:space="preserve"> </w:t>
      </w:r>
      <w:r w:rsidRPr="0088375B">
        <w:rPr>
          <w:rFonts w:asciiTheme="minorHAnsi" w:hAnsiTheme="minorHAnsi"/>
          <w:lang w:val="en-US"/>
        </w:rPr>
        <w:t>The next step is to agree on a care plan. It contains specific care and treatment assistance activities.</w:t>
      </w:r>
      <w:r w:rsidR="00016D23" w:rsidRPr="0088375B">
        <w:rPr>
          <w:rFonts w:asciiTheme="minorHAnsi" w:hAnsiTheme="minorHAnsi"/>
        </w:rPr>
        <w:t xml:space="preserve"> </w:t>
      </w:r>
      <w:proofErr w:type="spellStart"/>
      <w:r w:rsidR="00016D23" w:rsidRPr="0088375B">
        <w:rPr>
          <w:rFonts w:asciiTheme="minorHAnsi" w:hAnsiTheme="minorHAnsi"/>
          <w:lang w:val="en-US"/>
        </w:rPr>
        <w:t>Mr</w:t>
      </w:r>
      <w:proofErr w:type="spellEnd"/>
      <w:r w:rsidR="00016D23" w:rsidRPr="0088375B">
        <w:rPr>
          <w:rFonts w:asciiTheme="minorHAnsi" w:hAnsiTheme="minorHAnsi"/>
          <w:lang w:val="en-US"/>
        </w:rPr>
        <w:t xml:space="preserve"> T and </w:t>
      </w:r>
      <w:proofErr w:type="spellStart"/>
      <w:r w:rsidR="00016D23" w:rsidRPr="0088375B">
        <w:rPr>
          <w:rFonts w:asciiTheme="minorHAnsi" w:hAnsiTheme="minorHAnsi"/>
          <w:lang w:val="en-US"/>
        </w:rPr>
        <w:t>Mrs</w:t>
      </w:r>
      <w:proofErr w:type="spellEnd"/>
      <w:r w:rsidR="00016D23" w:rsidRPr="0088375B">
        <w:rPr>
          <w:rFonts w:asciiTheme="minorHAnsi" w:hAnsiTheme="minorHAnsi"/>
          <w:lang w:val="en-US"/>
        </w:rPr>
        <w:t xml:space="preserve"> T should be actively involved in developing a service plan to accommodate their wishes and requirements. Help should have specific goals. A care plan is developed in accordance with these goals. The plan records all the activities that the Council provides. A budget is made to pay for care and funding sources are identified. Mr. and Mrs. T can pay for the care if they have sufficient funds. If they do not have such funds, the Council decides what kind of financial assistance it can provide</w:t>
      </w:r>
      <w:r w:rsidR="00016D23" w:rsidRPr="0088375B">
        <w:rPr>
          <w:rFonts w:asciiTheme="minorHAnsi" w:hAnsiTheme="minorHAnsi"/>
        </w:rPr>
        <w:t xml:space="preserve"> </w:t>
      </w:r>
      <w:r w:rsidR="00016D23" w:rsidRPr="0088375B">
        <w:rPr>
          <w:rFonts w:asciiTheme="minorHAnsi" w:hAnsiTheme="minorHAnsi"/>
        </w:rPr>
        <w:t>(</w:t>
      </w:r>
      <w:proofErr w:type="spellStart"/>
      <w:r w:rsidR="00016D23" w:rsidRPr="0088375B">
        <w:rPr>
          <w:rFonts w:asciiTheme="minorHAnsi" w:hAnsiTheme="minorHAnsi"/>
        </w:rPr>
        <w:t>Ageuk</w:t>
      </w:r>
      <w:proofErr w:type="spellEnd"/>
      <w:r w:rsidR="00016D23" w:rsidRPr="0088375B">
        <w:rPr>
          <w:rFonts w:asciiTheme="minorHAnsi" w:hAnsiTheme="minorHAnsi"/>
        </w:rPr>
        <w:t>, 2020).</w:t>
      </w:r>
    </w:p>
    <w:p w14:paraId="15F38573" w14:textId="48900244" w:rsidR="008B130A" w:rsidRPr="0088375B" w:rsidRDefault="007D76A9" w:rsidP="00A36C76">
      <w:pPr>
        <w:rPr>
          <w:rFonts w:asciiTheme="minorHAnsi" w:hAnsiTheme="minorHAnsi"/>
          <w:lang w:val="en-US"/>
        </w:rPr>
      </w:pPr>
      <w:proofErr w:type="spellStart"/>
      <w:r w:rsidRPr="0088375B">
        <w:rPr>
          <w:rFonts w:asciiTheme="minorHAnsi" w:hAnsiTheme="minorHAnsi"/>
          <w:lang w:val="en-US"/>
        </w:rPr>
        <w:t>Mr</w:t>
      </w:r>
      <w:proofErr w:type="spellEnd"/>
      <w:r w:rsidRPr="0088375B">
        <w:rPr>
          <w:rFonts w:asciiTheme="minorHAnsi" w:hAnsiTheme="minorHAnsi"/>
          <w:lang w:val="en-US"/>
        </w:rPr>
        <w:t xml:space="preserve"> and </w:t>
      </w:r>
      <w:proofErr w:type="spellStart"/>
      <w:r w:rsidRPr="0088375B">
        <w:rPr>
          <w:rFonts w:asciiTheme="minorHAnsi" w:hAnsiTheme="minorHAnsi"/>
          <w:lang w:val="en-US"/>
        </w:rPr>
        <w:t>Mrs</w:t>
      </w:r>
      <w:proofErr w:type="spellEnd"/>
      <w:r w:rsidRPr="0088375B">
        <w:rPr>
          <w:rFonts w:asciiTheme="minorHAnsi" w:hAnsiTheme="minorHAnsi"/>
          <w:lang w:val="en-US"/>
        </w:rPr>
        <w:t xml:space="preserve"> T's service plan should include help with grocery shopping, food preparation, personal care, keeping the home clean, walking, and visiting family or friends. The goals and results of assistance must comply with the standards and principles established by law.</w:t>
      </w:r>
      <w:r w:rsidRPr="0088375B">
        <w:rPr>
          <w:rFonts w:asciiTheme="minorHAnsi" w:hAnsiTheme="minorHAnsi"/>
        </w:rPr>
        <w:t xml:space="preserve"> </w:t>
      </w:r>
      <w:r w:rsidRPr="0088375B">
        <w:rPr>
          <w:rFonts w:asciiTheme="minorHAnsi" w:hAnsiTheme="minorHAnsi"/>
          <w:lang w:val="en-US"/>
        </w:rPr>
        <w:t>The actions of social and medical workers can be appealed to the local health department. For example, if you are denied medical care or assistance is not provided on time.</w:t>
      </w:r>
      <w:r w:rsidRPr="0088375B">
        <w:rPr>
          <w:rFonts w:asciiTheme="minorHAnsi" w:hAnsiTheme="minorHAnsi"/>
        </w:rPr>
        <w:t xml:space="preserve"> </w:t>
      </w:r>
      <w:r w:rsidRPr="0088375B">
        <w:rPr>
          <w:rFonts w:asciiTheme="minorHAnsi" w:hAnsiTheme="minorHAnsi"/>
          <w:lang w:val="en-US"/>
        </w:rPr>
        <w:t xml:space="preserve">In terms of medical care, assistance in visiting a GP (or other specialists), assistance in taking </w:t>
      </w:r>
      <w:r w:rsidRPr="0088375B">
        <w:rPr>
          <w:rFonts w:asciiTheme="minorHAnsi" w:hAnsiTheme="minorHAnsi"/>
          <w:lang w:val="en-US"/>
        </w:rPr>
        <w:lastRenderedPageBreak/>
        <w:t>medications on time, provision of special equipment (for example, for movement) is needed</w:t>
      </w:r>
      <w:r w:rsidRPr="0088375B">
        <w:rPr>
          <w:rFonts w:asciiTheme="minorHAnsi" w:hAnsiTheme="minorHAnsi"/>
        </w:rPr>
        <w:t xml:space="preserve"> </w:t>
      </w:r>
      <w:r w:rsidRPr="0088375B">
        <w:rPr>
          <w:rFonts w:asciiTheme="minorHAnsi" w:hAnsiTheme="minorHAnsi"/>
        </w:rPr>
        <w:t>(</w:t>
      </w:r>
      <w:proofErr w:type="spellStart"/>
      <w:r w:rsidRPr="0088375B">
        <w:rPr>
          <w:rFonts w:asciiTheme="minorHAnsi" w:hAnsiTheme="minorHAnsi"/>
        </w:rPr>
        <w:t>Ageuk</w:t>
      </w:r>
      <w:proofErr w:type="spellEnd"/>
      <w:r w:rsidRPr="0088375B">
        <w:rPr>
          <w:rFonts w:asciiTheme="minorHAnsi" w:hAnsiTheme="minorHAnsi"/>
        </w:rPr>
        <w:t>, 2020).</w:t>
      </w:r>
    </w:p>
    <w:p w14:paraId="27112C92" w14:textId="5CEFD8B0" w:rsidR="008B130A" w:rsidRPr="0088375B" w:rsidRDefault="007D76A9" w:rsidP="00A36C76">
      <w:pPr>
        <w:rPr>
          <w:rFonts w:asciiTheme="minorHAnsi" w:hAnsiTheme="minorHAnsi"/>
        </w:rPr>
      </w:pPr>
      <w:r w:rsidRPr="0088375B">
        <w:rPr>
          <w:rFonts w:asciiTheme="minorHAnsi" w:hAnsiTheme="minorHAnsi"/>
          <w:lang w:val="en-US"/>
        </w:rPr>
        <w:t xml:space="preserve">Medical and social care in our example can be provided at home, as the couple expressed a desire to remain independent. However, </w:t>
      </w:r>
      <w:proofErr w:type="spellStart"/>
      <w:r w:rsidRPr="0088375B">
        <w:rPr>
          <w:rFonts w:asciiTheme="minorHAnsi" w:hAnsiTheme="minorHAnsi"/>
          <w:lang w:val="en-US"/>
        </w:rPr>
        <w:t>Ms</w:t>
      </w:r>
      <w:proofErr w:type="spellEnd"/>
      <w:r w:rsidRPr="0088375B">
        <w:rPr>
          <w:rFonts w:asciiTheme="minorHAnsi" w:hAnsiTheme="minorHAnsi"/>
          <w:lang w:val="en-US"/>
        </w:rPr>
        <w:t xml:space="preserve"> T. may have mobility difficulties. If this becomes an obstacle to her safety, the care plan may be changed after the assessment. In this case, the couple may be offered nursing home care.</w:t>
      </w:r>
      <w:r w:rsidRPr="0088375B">
        <w:rPr>
          <w:rFonts w:asciiTheme="minorHAnsi" w:hAnsiTheme="minorHAnsi"/>
        </w:rPr>
        <w:t xml:space="preserve"> </w:t>
      </w:r>
      <w:r w:rsidRPr="0088375B">
        <w:rPr>
          <w:rFonts w:asciiTheme="minorHAnsi" w:hAnsiTheme="minorHAnsi"/>
          <w:lang w:val="en-US"/>
        </w:rPr>
        <w:t>The local council should find out what expenses Mr. T. and Ms. T. can pay on their own. The council will pay for the missing funds from its budget in accordance with the care plan.</w:t>
      </w:r>
      <w:r w:rsidR="00BE65D4" w:rsidRPr="0088375B">
        <w:rPr>
          <w:rFonts w:asciiTheme="minorHAnsi" w:hAnsiTheme="minorHAnsi"/>
        </w:rPr>
        <w:t xml:space="preserve"> </w:t>
      </w:r>
      <w:r w:rsidR="00BE65D4" w:rsidRPr="0088375B">
        <w:rPr>
          <w:rFonts w:asciiTheme="minorHAnsi" w:hAnsiTheme="minorHAnsi"/>
          <w:lang w:val="en-US"/>
        </w:rPr>
        <w:t>After paying expenses from their income (such as a pension), patients must have funds for personal expenses. The law sets a minimum level of Personal Expenses Allowance (PEA) £ 24.90 per week</w:t>
      </w:r>
      <w:r w:rsidR="00BE65D4" w:rsidRPr="0088375B">
        <w:rPr>
          <w:rFonts w:asciiTheme="minorHAnsi" w:hAnsiTheme="minorHAnsi"/>
        </w:rPr>
        <w:t xml:space="preserve"> </w:t>
      </w:r>
      <w:r w:rsidR="00BE65D4" w:rsidRPr="0088375B">
        <w:rPr>
          <w:rFonts w:asciiTheme="minorHAnsi" w:hAnsiTheme="minorHAnsi"/>
        </w:rPr>
        <w:t>(</w:t>
      </w:r>
      <w:proofErr w:type="spellStart"/>
      <w:r w:rsidR="00BE65D4" w:rsidRPr="0088375B">
        <w:rPr>
          <w:rFonts w:asciiTheme="minorHAnsi" w:hAnsiTheme="minorHAnsi"/>
        </w:rPr>
        <w:t>Ageuk</w:t>
      </w:r>
      <w:proofErr w:type="spellEnd"/>
      <w:r w:rsidR="00BE65D4" w:rsidRPr="0088375B">
        <w:rPr>
          <w:rFonts w:asciiTheme="minorHAnsi" w:hAnsiTheme="minorHAnsi"/>
        </w:rPr>
        <w:t>, 2020).</w:t>
      </w:r>
    </w:p>
    <w:p w14:paraId="4AD5D921" w14:textId="33627DF1" w:rsidR="008B130A" w:rsidRPr="0088375B" w:rsidRDefault="00BE65D4" w:rsidP="00A36C76">
      <w:pPr>
        <w:rPr>
          <w:rFonts w:asciiTheme="minorHAnsi" w:hAnsiTheme="minorHAnsi"/>
        </w:rPr>
      </w:pPr>
      <w:r w:rsidRPr="0088375B">
        <w:rPr>
          <w:rFonts w:asciiTheme="minorHAnsi" w:hAnsiTheme="minorHAnsi"/>
          <w:lang w:val="en-US"/>
        </w:rPr>
        <w:t xml:space="preserve">If </w:t>
      </w:r>
      <w:proofErr w:type="spellStart"/>
      <w:r w:rsidRPr="0088375B">
        <w:rPr>
          <w:rFonts w:asciiTheme="minorHAnsi" w:hAnsiTheme="minorHAnsi"/>
          <w:lang w:val="en-US"/>
        </w:rPr>
        <w:t>Mr</w:t>
      </w:r>
      <w:proofErr w:type="spellEnd"/>
      <w:r w:rsidRPr="0088375B">
        <w:rPr>
          <w:rFonts w:asciiTheme="minorHAnsi" w:hAnsiTheme="minorHAnsi"/>
          <w:lang w:val="en-US"/>
        </w:rPr>
        <w:t xml:space="preserve"> T and </w:t>
      </w:r>
      <w:proofErr w:type="spellStart"/>
      <w:r w:rsidRPr="0088375B">
        <w:rPr>
          <w:rFonts w:asciiTheme="minorHAnsi" w:hAnsiTheme="minorHAnsi"/>
          <w:lang w:val="en-US"/>
        </w:rPr>
        <w:t>Mrs</w:t>
      </w:r>
      <w:proofErr w:type="spellEnd"/>
      <w:r w:rsidRPr="0088375B">
        <w:rPr>
          <w:rFonts w:asciiTheme="minorHAnsi" w:hAnsiTheme="minorHAnsi"/>
          <w:lang w:val="en-US"/>
        </w:rPr>
        <w:t xml:space="preserve"> T's needs are more health-related, the NHS may pay for their care. To do this, they must meet the criteria for the NHS Continuing Health Services (NHS CHC) program.</w:t>
      </w:r>
      <w:r w:rsidRPr="0088375B">
        <w:rPr>
          <w:rFonts w:asciiTheme="minorHAnsi" w:hAnsiTheme="minorHAnsi"/>
        </w:rPr>
        <w:t xml:space="preserve"> </w:t>
      </w:r>
      <w:r w:rsidRPr="0088375B">
        <w:rPr>
          <w:rFonts w:asciiTheme="minorHAnsi" w:hAnsiTheme="minorHAnsi"/>
          <w:lang w:val="en-US"/>
        </w:rPr>
        <w:t>Individuals who are assessed and enrolled in the NHS CHC program can live and be treated in a nursing home free of charge</w:t>
      </w:r>
      <w:r w:rsidRPr="0088375B">
        <w:rPr>
          <w:rFonts w:asciiTheme="minorHAnsi" w:hAnsiTheme="minorHAnsi"/>
        </w:rPr>
        <w:t xml:space="preserve"> </w:t>
      </w:r>
      <w:r w:rsidRPr="0088375B">
        <w:rPr>
          <w:rFonts w:asciiTheme="minorHAnsi" w:hAnsiTheme="minorHAnsi"/>
        </w:rPr>
        <w:t>(</w:t>
      </w:r>
      <w:proofErr w:type="spellStart"/>
      <w:r w:rsidRPr="0088375B">
        <w:rPr>
          <w:rFonts w:asciiTheme="minorHAnsi" w:hAnsiTheme="minorHAnsi"/>
        </w:rPr>
        <w:t>Ageuk</w:t>
      </w:r>
      <w:proofErr w:type="spellEnd"/>
      <w:r w:rsidRPr="0088375B">
        <w:rPr>
          <w:rFonts w:asciiTheme="minorHAnsi" w:hAnsiTheme="minorHAnsi"/>
        </w:rPr>
        <w:t>, 2020).</w:t>
      </w:r>
    </w:p>
    <w:p w14:paraId="1D2FAA38" w14:textId="48A1E1D6" w:rsidR="008B130A" w:rsidRPr="0088375B" w:rsidRDefault="008B130A" w:rsidP="00A36C76">
      <w:pPr>
        <w:rPr>
          <w:rFonts w:asciiTheme="minorHAnsi" w:hAnsiTheme="minorHAnsi"/>
          <w:lang w:val="en-US"/>
        </w:rPr>
      </w:pPr>
    </w:p>
    <w:p w14:paraId="0561B120" w14:textId="0FD4DF10" w:rsidR="008B130A" w:rsidRPr="0088375B" w:rsidRDefault="008B130A" w:rsidP="00A36C76">
      <w:pPr>
        <w:rPr>
          <w:rFonts w:asciiTheme="minorHAnsi" w:hAnsiTheme="minorHAnsi"/>
          <w:lang w:val="en-US"/>
        </w:rPr>
      </w:pPr>
    </w:p>
    <w:p w14:paraId="747E1265" w14:textId="2394A5A1" w:rsidR="008B130A" w:rsidRPr="0088375B" w:rsidRDefault="008B130A" w:rsidP="00A36C76">
      <w:pPr>
        <w:rPr>
          <w:rFonts w:asciiTheme="minorHAnsi" w:hAnsiTheme="minorHAnsi"/>
          <w:lang w:val="en-US"/>
        </w:rPr>
      </w:pPr>
    </w:p>
    <w:p w14:paraId="18A2CB8F" w14:textId="3867FE06" w:rsidR="008B130A" w:rsidRPr="0088375B" w:rsidRDefault="008B130A" w:rsidP="00A36C76">
      <w:pPr>
        <w:rPr>
          <w:rFonts w:asciiTheme="minorHAnsi" w:hAnsiTheme="minorHAnsi"/>
          <w:lang w:val="en-US"/>
        </w:rPr>
      </w:pPr>
    </w:p>
    <w:p w14:paraId="0888F431" w14:textId="7858B645" w:rsidR="008B130A" w:rsidRPr="0088375B" w:rsidRDefault="008B130A" w:rsidP="00A36C76">
      <w:pPr>
        <w:rPr>
          <w:rFonts w:asciiTheme="minorHAnsi" w:hAnsiTheme="minorHAnsi"/>
          <w:lang w:val="en-US"/>
        </w:rPr>
      </w:pPr>
    </w:p>
    <w:p w14:paraId="7E556934" w14:textId="2DB1DEB6" w:rsidR="00BE65D4" w:rsidRPr="0088375B" w:rsidRDefault="00BE65D4" w:rsidP="00A36C76">
      <w:pPr>
        <w:rPr>
          <w:rFonts w:asciiTheme="minorHAnsi" w:hAnsiTheme="minorHAnsi"/>
          <w:lang w:val="en-US"/>
        </w:rPr>
      </w:pPr>
    </w:p>
    <w:p w14:paraId="1BB9B879" w14:textId="3EE6B0F4" w:rsidR="00BE65D4" w:rsidRPr="0088375B" w:rsidRDefault="00BE65D4" w:rsidP="00A36C76">
      <w:pPr>
        <w:rPr>
          <w:rFonts w:asciiTheme="minorHAnsi" w:hAnsiTheme="minorHAnsi"/>
          <w:lang w:val="en-US"/>
        </w:rPr>
      </w:pPr>
    </w:p>
    <w:p w14:paraId="331F66EB" w14:textId="56BC1CE3" w:rsidR="00BE65D4" w:rsidRPr="0088375B" w:rsidRDefault="00BE65D4" w:rsidP="00A36C76">
      <w:pPr>
        <w:rPr>
          <w:rFonts w:asciiTheme="minorHAnsi" w:hAnsiTheme="minorHAnsi"/>
          <w:lang w:val="en-US"/>
        </w:rPr>
      </w:pPr>
    </w:p>
    <w:p w14:paraId="09AD104D" w14:textId="4F5719A9" w:rsidR="00BE65D4" w:rsidRPr="0088375B" w:rsidRDefault="00BE65D4" w:rsidP="00A36C76">
      <w:pPr>
        <w:rPr>
          <w:rFonts w:asciiTheme="minorHAnsi" w:hAnsiTheme="minorHAnsi"/>
          <w:lang w:val="en-US"/>
        </w:rPr>
      </w:pPr>
    </w:p>
    <w:p w14:paraId="5B80515E" w14:textId="64BE6F58" w:rsidR="00BE65D4" w:rsidRPr="0088375B" w:rsidRDefault="00BE65D4" w:rsidP="00A36C76">
      <w:pPr>
        <w:rPr>
          <w:rFonts w:asciiTheme="minorHAnsi" w:hAnsiTheme="minorHAnsi"/>
          <w:lang w:val="en-US"/>
        </w:rPr>
      </w:pPr>
    </w:p>
    <w:p w14:paraId="78C267E5" w14:textId="5518AFBB" w:rsidR="00BE65D4" w:rsidRPr="0088375B" w:rsidRDefault="00BE65D4" w:rsidP="00A36C76">
      <w:pPr>
        <w:rPr>
          <w:rFonts w:asciiTheme="minorHAnsi" w:hAnsiTheme="minorHAnsi"/>
          <w:lang w:val="en-US"/>
        </w:rPr>
      </w:pPr>
    </w:p>
    <w:p w14:paraId="2F1A765F" w14:textId="253BE165" w:rsidR="00BE65D4" w:rsidRPr="0088375B" w:rsidRDefault="00BE65D4" w:rsidP="00A36C76">
      <w:pPr>
        <w:rPr>
          <w:rFonts w:asciiTheme="minorHAnsi" w:hAnsiTheme="minorHAnsi"/>
          <w:lang w:val="en-US"/>
        </w:rPr>
      </w:pPr>
    </w:p>
    <w:p w14:paraId="0542B317" w14:textId="6ADD3333" w:rsidR="00BE65D4" w:rsidRPr="0088375B" w:rsidRDefault="00BE65D4" w:rsidP="00A36C76">
      <w:pPr>
        <w:rPr>
          <w:rFonts w:asciiTheme="minorHAnsi" w:hAnsiTheme="minorHAnsi"/>
          <w:lang w:val="en-US"/>
        </w:rPr>
      </w:pPr>
    </w:p>
    <w:p w14:paraId="43020E0F" w14:textId="40E229E5" w:rsidR="00BE65D4" w:rsidRPr="0088375B" w:rsidRDefault="00BE65D4" w:rsidP="00A36C76">
      <w:pPr>
        <w:rPr>
          <w:rFonts w:asciiTheme="minorHAnsi" w:hAnsiTheme="minorHAnsi"/>
          <w:lang w:val="en-US"/>
        </w:rPr>
      </w:pPr>
    </w:p>
    <w:p w14:paraId="3F6E04DE" w14:textId="7ABD87D8" w:rsidR="00BE65D4" w:rsidRPr="0088375B" w:rsidRDefault="00BE65D4" w:rsidP="00A36C76">
      <w:pPr>
        <w:rPr>
          <w:rFonts w:asciiTheme="minorHAnsi" w:hAnsiTheme="minorHAnsi"/>
          <w:lang w:val="en-US"/>
        </w:rPr>
      </w:pPr>
    </w:p>
    <w:p w14:paraId="54116972" w14:textId="3B071D8B" w:rsidR="00BE65D4" w:rsidRPr="0088375B" w:rsidRDefault="00BE65D4" w:rsidP="00A36C76">
      <w:pPr>
        <w:rPr>
          <w:rFonts w:asciiTheme="minorHAnsi" w:hAnsiTheme="minorHAnsi"/>
          <w:lang w:val="en-US"/>
        </w:rPr>
      </w:pPr>
    </w:p>
    <w:p w14:paraId="1B054340" w14:textId="33F1BB5A" w:rsidR="00BE65D4" w:rsidRPr="0088375B" w:rsidRDefault="00BE65D4" w:rsidP="00A36C76">
      <w:pPr>
        <w:rPr>
          <w:rFonts w:asciiTheme="minorHAnsi" w:hAnsiTheme="minorHAnsi"/>
          <w:lang w:val="en-US"/>
        </w:rPr>
      </w:pPr>
    </w:p>
    <w:p w14:paraId="5BAD4203" w14:textId="77777777" w:rsidR="00BE65D4" w:rsidRPr="0088375B" w:rsidRDefault="00BE65D4" w:rsidP="00A36C76">
      <w:pPr>
        <w:rPr>
          <w:rFonts w:asciiTheme="minorHAnsi" w:hAnsiTheme="minorHAnsi"/>
          <w:lang w:val="en-US"/>
        </w:rPr>
      </w:pPr>
    </w:p>
    <w:p w14:paraId="442085D2" w14:textId="2EBAB171" w:rsidR="008B130A" w:rsidRPr="0088375B" w:rsidRDefault="008B130A" w:rsidP="00A36C76">
      <w:pPr>
        <w:rPr>
          <w:rFonts w:asciiTheme="minorHAnsi" w:hAnsiTheme="minorHAnsi"/>
          <w:lang w:val="en-US"/>
        </w:rPr>
      </w:pPr>
    </w:p>
    <w:p w14:paraId="4B3601F5" w14:textId="77777777" w:rsidR="008B130A" w:rsidRPr="0088375B" w:rsidRDefault="008B130A" w:rsidP="00A36C76">
      <w:pPr>
        <w:rPr>
          <w:rFonts w:asciiTheme="minorHAnsi" w:hAnsiTheme="minorHAnsi"/>
          <w:lang w:val="en-US"/>
        </w:rPr>
      </w:pPr>
    </w:p>
    <w:p w14:paraId="6C740785" w14:textId="77777777" w:rsidR="00EF33BC" w:rsidRPr="0088375B" w:rsidRDefault="00EF33BC" w:rsidP="00A36C76">
      <w:pPr>
        <w:rPr>
          <w:rFonts w:asciiTheme="minorHAnsi" w:hAnsiTheme="minorHAnsi"/>
          <w:lang w:val="en-US"/>
        </w:rPr>
      </w:pPr>
    </w:p>
    <w:p w14:paraId="5F482A97" w14:textId="6E96BFB0" w:rsidR="0072736D" w:rsidRPr="0088375B" w:rsidRDefault="0072736D" w:rsidP="0072736D">
      <w:pPr>
        <w:rPr>
          <w:rFonts w:asciiTheme="minorHAnsi" w:hAnsiTheme="minorHAnsi"/>
        </w:rPr>
      </w:pPr>
    </w:p>
    <w:p w14:paraId="2844C52A" w14:textId="714CAA68" w:rsidR="0072736D" w:rsidRPr="0088375B" w:rsidRDefault="0072736D" w:rsidP="0072736D">
      <w:pPr>
        <w:rPr>
          <w:rFonts w:asciiTheme="minorHAnsi" w:hAnsiTheme="minorHAnsi"/>
        </w:rPr>
      </w:pPr>
    </w:p>
    <w:p w14:paraId="253242EE" w14:textId="143E74B6" w:rsidR="0072736D" w:rsidRPr="0088375B" w:rsidRDefault="0072736D" w:rsidP="0072736D">
      <w:pPr>
        <w:rPr>
          <w:rFonts w:asciiTheme="minorHAnsi" w:hAnsiTheme="minorHAnsi"/>
        </w:rPr>
      </w:pPr>
    </w:p>
    <w:p w14:paraId="3B103233" w14:textId="77629E53" w:rsidR="0072736D" w:rsidRPr="0088375B" w:rsidRDefault="0072736D" w:rsidP="0072736D">
      <w:pPr>
        <w:rPr>
          <w:rFonts w:asciiTheme="minorHAnsi" w:hAnsiTheme="minorHAnsi"/>
        </w:rPr>
      </w:pPr>
    </w:p>
    <w:p w14:paraId="0C6D550A" w14:textId="59640F16" w:rsidR="0072736D" w:rsidRPr="0088375B" w:rsidRDefault="0072736D" w:rsidP="0072736D">
      <w:pPr>
        <w:rPr>
          <w:rFonts w:asciiTheme="minorHAnsi" w:hAnsiTheme="minorHAnsi"/>
        </w:rPr>
      </w:pPr>
    </w:p>
    <w:p w14:paraId="6EA3B082" w14:textId="20CA5086" w:rsidR="0072736D" w:rsidRPr="0088375B" w:rsidRDefault="0072736D" w:rsidP="0072736D">
      <w:pPr>
        <w:rPr>
          <w:rFonts w:asciiTheme="minorHAnsi" w:hAnsiTheme="minorHAnsi"/>
        </w:rPr>
      </w:pPr>
    </w:p>
    <w:p w14:paraId="0C7FD995" w14:textId="1FCAE5C0" w:rsidR="00BE65D4" w:rsidRPr="0088375B" w:rsidRDefault="00BE65D4" w:rsidP="0072736D">
      <w:pPr>
        <w:rPr>
          <w:rFonts w:asciiTheme="minorHAnsi" w:hAnsiTheme="minorHAnsi"/>
        </w:rPr>
      </w:pPr>
    </w:p>
    <w:p w14:paraId="45DCA834" w14:textId="3D2DA83C" w:rsidR="00BE65D4" w:rsidRPr="0088375B" w:rsidRDefault="00BE65D4" w:rsidP="0072736D">
      <w:pPr>
        <w:rPr>
          <w:rFonts w:asciiTheme="minorHAnsi" w:hAnsiTheme="minorHAnsi"/>
        </w:rPr>
      </w:pPr>
    </w:p>
    <w:p w14:paraId="1B9BDB5E" w14:textId="453B6942" w:rsidR="00BE65D4" w:rsidRPr="0088375B" w:rsidRDefault="00BE65D4" w:rsidP="0072736D">
      <w:pPr>
        <w:rPr>
          <w:rFonts w:asciiTheme="minorHAnsi" w:hAnsiTheme="minorHAnsi"/>
        </w:rPr>
      </w:pPr>
    </w:p>
    <w:p w14:paraId="1341E717" w14:textId="624B1639" w:rsidR="00BE65D4" w:rsidRPr="0088375B" w:rsidRDefault="00BE65D4" w:rsidP="0072736D">
      <w:pPr>
        <w:rPr>
          <w:rFonts w:asciiTheme="minorHAnsi" w:hAnsiTheme="minorHAnsi"/>
        </w:rPr>
      </w:pPr>
    </w:p>
    <w:p w14:paraId="75A083BD" w14:textId="29EACD3E" w:rsidR="00BE65D4" w:rsidRPr="0088375B" w:rsidRDefault="00BE65D4" w:rsidP="0072736D">
      <w:pPr>
        <w:rPr>
          <w:rFonts w:asciiTheme="minorHAnsi" w:hAnsiTheme="minorHAnsi"/>
        </w:rPr>
      </w:pPr>
    </w:p>
    <w:p w14:paraId="19619EFB" w14:textId="511CCFAF" w:rsidR="0072736D" w:rsidRPr="0088375B" w:rsidRDefault="0072736D" w:rsidP="0072736D">
      <w:pPr>
        <w:rPr>
          <w:rFonts w:asciiTheme="minorHAnsi" w:hAnsiTheme="minorHAnsi"/>
        </w:rPr>
      </w:pPr>
    </w:p>
    <w:p w14:paraId="214C78A1" w14:textId="60402A0F" w:rsidR="0072736D" w:rsidRPr="0088375B" w:rsidRDefault="0072736D" w:rsidP="0072736D">
      <w:pPr>
        <w:pStyle w:val="Heading1"/>
        <w:rPr>
          <w:rFonts w:asciiTheme="minorHAnsi" w:hAnsiTheme="minorHAnsi"/>
        </w:rPr>
      </w:pPr>
      <w:bookmarkStart w:id="5" w:name="_Toc49785738"/>
      <w:r w:rsidRPr="0088375B">
        <w:rPr>
          <w:rFonts w:asciiTheme="minorHAnsi" w:hAnsiTheme="minorHAnsi"/>
        </w:rPr>
        <w:lastRenderedPageBreak/>
        <w:t>Conclusion</w:t>
      </w:r>
      <w:bookmarkEnd w:id="5"/>
    </w:p>
    <w:p w14:paraId="189A609C" w14:textId="75790E5F" w:rsidR="0072736D" w:rsidRPr="0088375B" w:rsidRDefault="0072736D" w:rsidP="0072736D">
      <w:pPr>
        <w:rPr>
          <w:rFonts w:asciiTheme="minorHAnsi" w:hAnsiTheme="minorHAnsi"/>
        </w:rPr>
      </w:pPr>
    </w:p>
    <w:p w14:paraId="75DFF11C" w14:textId="2056AF74" w:rsidR="0006583F" w:rsidRPr="0006583F" w:rsidRDefault="0006583F" w:rsidP="0006583F">
      <w:pPr>
        <w:rPr>
          <w:rFonts w:asciiTheme="minorHAnsi" w:hAnsiTheme="minorHAnsi"/>
        </w:rPr>
      </w:pPr>
      <w:r w:rsidRPr="0006583F">
        <w:rPr>
          <w:rFonts w:asciiTheme="minorHAnsi" w:hAnsiTheme="minorHAnsi"/>
        </w:rPr>
        <w:t>Some difficulties arise when deciding whether to provide care</w:t>
      </w:r>
      <w:r w:rsidRPr="0006583F">
        <w:rPr>
          <w:rFonts w:asciiTheme="minorHAnsi" w:hAnsiTheme="minorHAnsi"/>
        </w:rPr>
        <w:t>:</w:t>
      </w:r>
    </w:p>
    <w:p w14:paraId="2B31BC27" w14:textId="77777777" w:rsidR="0006583F" w:rsidRPr="0006583F" w:rsidRDefault="0006583F" w:rsidP="0006583F">
      <w:pPr>
        <w:pStyle w:val="ListParagraph"/>
        <w:numPr>
          <w:ilvl w:val="0"/>
          <w:numId w:val="4"/>
        </w:numPr>
        <w:rPr>
          <w:rFonts w:asciiTheme="minorHAnsi" w:hAnsiTheme="minorHAnsi"/>
        </w:rPr>
      </w:pPr>
      <w:r w:rsidRPr="0006583F">
        <w:rPr>
          <w:rFonts w:asciiTheme="minorHAnsi" w:hAnsiTheme="minorHAnsi"/>
        </w:rPr>
        <w:t>what kind of assistance should be a priority;</w:t>
      </w:r>
    </w:p>
    <w:p w14:paraId="2E0BFD1C" w14:textId="77777777" w:rsidR="0006583F" w:rsidRPr="0006583F" w:rsidRDefault="0006583F" w:rsidP="0006583F">
      <w:pPr>
        <w:pStyle w:val="ListParagraph"/>
        <w:numPr>
          <w:ilvl w:val="0"/>
          <w:numId w:val="4"/>
        </w:numPr>
        <w:rPr>
          <w:rFonts w:asciiTheme="minorHAnsi" w:hAnsiTheme="minorHAnsi"/>
        </w:rPr>
      </w:pPr>
      <w:r w:rsidRPr="0006583F">
        <w:rPr>
          <w:rFonts w:asciiTheme="minorHAnsi" w:hAnsiTheme="minorHAnsi"/>
        </w:rPr>
        <w:t>lack of resources to meet needs;</w:t>
      </w:r>
    </w:p>
    <w:p w14:paraId="40293A36" w14:textId="1CF9E5F4" w:rsidR="0072736D" w:rsidRPr="0006583F" w:rsidRDefault="0006583F" w:rsidP="0006583F">
      <w:pPr>
        <w:pStyle w:val="ListParagraph"/>
        <w:numPr>
          <w:ilvl w:val="0"/>
          <w:numId w:val="4"/>
        </w:numPr>
        <w:rPr>
          <w:rFonts w:asciiTheme="minorHAnsi" w:hAnsiTheme="minorHAnsi"/>
        </w:rPr>
      </w:pPr>
      <w:r w:rsidRPr="0006583F">
        <w:rPr>
          <w:rFonts w:asciiTheme="minorHAnsi" w:hAnsiTheme="minorHAnsi"/>
        </w:rPr>
        <w:t>efficient use of resources.</w:t>
      </w:r>
    </w:p>
    <w:p w14:paraId="25EF5750" w14:textId="3EE00C45" w:rsidR="0072736D" w:rsidRPr="0006583F" w:rsidRDefault="0006583F" w:rsidP="0072736D">
      <w:pPr>
        <w:rPr>
          <w:rFonts w:asciiTheme="minorHAnsi" w:hAnsiTheme="minorHAnsi"/>
        </w:rPr>
      </w:pPr>
      <w:r w:rsidRPr="0006583F">
        <w:rPr>
          <w:rFonts w:asciiTheme="minorHAnsi" w:hAnsiTheme="minorHAnsi"/>
        </w:rPr>
        <w:t>For the social and medical services, the priority is human life and health. Not everything that can be useful should be considered necessary.</w:t>
      </w:r>
      <w:r w:rsidRPr="0006583F">
        <w:t xml:space="preserve"> </w:t>
      </w:r>
      <w:r w:rsidRPr="0006583F">
        <w:rPr>
          <w:rFonts w:asciiTheme="minorHAnsi" w:hAnsiTheme="minorHAnsi"/>
        </w:rPr>
        <w:t>First of all, services are aimed at solving the most pressing problems, for example, helping a person to move independently. When meeting the needs, the issue of the cost of services and the effectiveness of this service are resolved. When drawing up a plan, we rely on goals and expected results. The allocation of resources is aimed at solving the most pressing problems and only then can resources be spent on satisfying simple desires</w:t>
      </w:r>
      <w:r w:rsidRPr="0006583F">
        <w:rPr>
          <w:rFonts w:asciiTheme="minorHAnsi" w:hAnsiTheme="minorHAnsi"/>
        </w:rPr>
        <w:t xml:space="preserve"> (</w:t>
      </w:r>
      <w:r w:rsidRPr="0006583F">
        <w:rPr>
          <w:rFonts w:asciiTheme="minorHAnsi" w:hAnsiTheme="minorHAnsi"/>
        </w:rPr>
        <w:t>Rhodes</w:t>
      </w:r>
      <w:r w:rsidRPr="0006583F">
        <w:rPr>
          <w:rFonts w:asciiTheme="minorHAnsi" w:hAnsiTheme="minorHAnsi"/>
        </w:rPr>
        <w:t>, 2012).</w:t>
      </w:r>
    </w:p>
    <w:p w14:paraId="05455D71" w14:textId="2CF98F7F" w:rsidR="0072736D" w:rsidRPr="0060671C" w:rsidRDefault="0060671C" w:rsidP="0072736D">
      <w:pPr>
        <w:rPr>
          <w:rFonts w:asciiTheme="minorHAnsi" w:hAnsiTheme="minorHAnsi"/>
        </w:rPr>
      </w:pPr>
      <w:r w:rsidRPr="0060671C">
        <w:rPr>
          <w:rFonts w:asciiTheme="minorHAnsi" w:hAnsiTheme="minorHAnsi"/>
        </w:rPr>
        <w:t>This paper has looked at some of the laws, as well as the standards of care and their practical application, that allow you to make informed judgments when drawing up a realistic care plan.</w:t>
      </w:r>
    </w:p>
    <w:p w14:paraId="18A2599D" w14:textId="27548D91" w:rsidR="0072736D" w:rsidRPr="0088375B" w:rsidRDefault="0072736D" w:rsidP="0072736D">
      <w:pPr>
        <w:rPr>
          <w:rFonts w:asciiTheme="minorHAnsi" w:hAnsiTheme="minorHAnsi"/>
        </w:rPr>
      </w:pPr>
    </w:p>
    <w:p w14:paraId="71C7A99F" w14:textId="13C33093" w:rsidR="0072736D" w:rsidRPr="0088375B" w:rsidRDefault="0072736D" w:rsidP="0072736D">
      <w:pPr>
        <w:rPr>
          <w:rFonts w:asciiTheme="minorHAnsi" w:hAnsiTheme="minorHAnsi"/>
        </w:rPr>
      </w:pPr>
    </w:p>
    <w:p w14:paraId="4FB2A785" w14:textId="13D179FA" w:rsidR="0072736D" w:rsidRPr="0088375B" w:rsidRDefault="0072736D" w:rsidP="0072736D">
      <w:pPr>
        <w:rPr>
          <w:rFonts w:asciiTheme="minorHAnsi" w:hAnsiTheme="minorHAnsi"/>
        </w:rPr>
      </w:pPr>
    </w:p>
    <w:p w14:paraId="66412B6F" w14:textId="6D2C2354" w:rsidR="0072736D" w:rsidRPr="0088375B" w:rsidRDefault="0072736D" w:rsidP="0072736D">
      <w:pPr>
        <w:rPr>
          <w:rFonts w:asciiTheme="minorHAnsi" w:hAnsiTheme="minorHAnsi"/>
        </w:rPr>
      </w:pPr>
    </w:p>
    <w:p w14:paraId="51543DD5" w14:textId="27D4F902" w:rsidR="0072736D" w:rsidRPr="0088375B" w:rsidRDefault="0072736D" w:rsidP="0072736D">
      <w:pPr>
        <w:rPr>
          <w:rFonts w:asciiTheme="minorHAnsi" w:hAnsiTheme="minorHAnsi"/>
        </w:rPr>
      </w:pPr>
    </w:p>
    <w:p w14:paraId="30619965" w14:textId="2B467F1A" w:rsidR="0072736D" w:rsidRPr="0088375B" w:rsidRDefault="0072736D" w:rsidP="0072736D">
      <w:pPr>
        <w:rPr>
          <w:rFonts w:asciiTheme="minorHAnsi" w:hAnsiTheme="minorHAnsi"/>
        </w:rPr>
      </w:pPr>
    </w:p>
    <w:p w14:paraId="4A86BFE4" w14:textId="2E7C778E" w:rsidR="0072736D" w:rsidRPr="0088375B" w:rsidRDefault="0072736D" w:rsidP="0072736D">
      <w:pPr>
        <w:rPr>
          <w:rFonts w:asciiTheme="minorHAnsi" w:hAnsiTheme="minorHAnsi"/>
        </w:rPr>
      </w:pPr>
    </w:p>
    <w:p w14:paraId="7803415F" w14:textId="2FEFE1F5" w:rsidR="0072736D" w:rsidRPr="0088375B" w:rsidRDefault="0072736D" w:rsidP="0072736D">
      <w:pPr>
        <w:rPr>
          <w:rFonts w:asciiTheme="minorHAnsi" w:hAnsiTheme="minorHAnsi"/>
        </w:rPr>
      </w:pPr>
    </w:p>
    <w:p w14:paraId="20BC4501" w14:textId="71AFF866" w:rsidR="0072736D" w:rsidRPr="0088375B" w:rsidRDefault="0072736D" w:rsidP="0072736D">
      <w:pPr>
        <w:rPr>
          <w:rFonts w:asciiTheme="minorHAnsi" w:hAnsiTheme="minorHAnsi"/>
        </w:rPr>
      </w:pPr>
    </w:p>
    <w:p w14:paraId="06D95460" w14:textId="5A8688F7" w:rsidR="0072736D" w:rsidRPr="0088375B" w:rsidRDefault="0072736D" w:rsidP="0072736D">
      <w:pPr>
        <w:rPr>
          <w:rFonts w:asciiTheme="minorHAnsi" w:hAnsiTheme="minorHAnsi"/>
        </w:rPr>
      </w:pPr>
    </w:p>
    <w:p w14:paraId="76415E5E" w14:textId="44CE38E7" w:rsidR="0072736D" w:rsidRPr="0088375B" w:rsidRDefault="0072736D" w:rsidP="0072736D">
      <w:pPr>
        <w:rPr>
          <w:rFonts w:asciiTheme="minorHAnsi" w:hAnsiTheme="minorHAnsi"/>
        </w:rPr>
      </w:pPr>
    </w:p>
    <w:p w14:paraId="3669E064" w14:textId="16D23A71" w:rsidR="0072736D" w:rsidRPr="0088375B" w:rsidRDefault="0072736D" w:rsidP="0072736D">
      <w:pPr>
        <w:rPr>
          <w:rFonts w:asciiTheme="minorHAnsi" w:hAnsiTheme="minorHAnsi"/>
        </w:rPr>
      </w:pPr>
    </w:p>
    <w:p w14:paraId="1A18B9ED" w14:textId="41A16767" w:rsidR="0072736D" w:rsidRPr="0088375B" w:rsidRDefault="0072736D" w:rsidP="0072736D">
      <w:pPr>
        <w:rPr>
          <w:rFonts w:asciiTheme="minorHAnsi" w:hAnsiTheme="minorHAnsi"/>
        </w:rPr>
      </w:pPr>
    </w:p>
    <w:p w14:paraId="6808BDFF" w14:textId="326DC8D6" w:rsidR="0072736D" w:rsidRPr="0088375B" w:rsidRDefault="0072736D" w:rsidP="0072736D">
      <w:pPr>
        <w:rPr>
          <w:rFonts w:asciiTheme="minorHAnsi" w:hAnsiTheme="minorHAnsi"/>
        </w:rPr>
      </w:pPr>
    </w:p>
    <w:p w14:paraId="38BE947B" w14:textId="02530B41" w:rsidR="0072736D" w:rsidRPr="0088375B" w:rsidRDefault="0072736D" w:rsidP="0072736D">
      <w:pPr>
        <w:rPr>
          <w:rFonts w:asciiTheme="minorHAnsi" w:hAnsiTheme="minorHAnsi"/>
        </w:rPr>
      </w:pPr>
    </w:p>
    <w:p w14:paraId="46E3648D" w14:textId="1C9547F3" w:rsidR="0072736D" w:rsidRPr="0088375B" w:rsidRDefault="0072736D" w:rsidP="0072736D">
      <w:pPr>
        <w:rPr>
          <w:rFonts w:asciiTheme="minorHAnsi" w:hAnsiTheme="minorHAnsi"/>
        </w:rPr>
      </w:pPr>
    </w:p>
    <w:p w14:paraId="25F5EDC6" w14:textId="66AF9D1E" w:rsidR="0072736D" w:rsidRPr="0088375B" w:rsidRDefault="0072736D" w:rsidP="0072736D">
      <w:pPr>
        <w:rPr>
          <w:rFonts w:asciiTheme="minorHAnsi" w:hAnsiTheme="minorHAnsi"/>
        </w:rPr>
      </w:pPr>
    </w:p>
    <w:p w14:paraId="7A2B8015" w14:textId="71DD8CF4" w:rsidR="0072736D" w:rsidRPr="0088375B" w:rsidRDefault="0072736D" w:rsidP="0072736D">
      <w:pPr>
        <w:rPr>
          <w:rFonts w:asciiTheme="minorHAnsi" w:hAnsiTheme="minorHAnsi"/>
        </w:rPr>
      </w:pPr>
    </w:p>
    <w:p w14:paraId="7E6B49D3" w14:textId="19D6146E" w:rsidR="0072736D" w:rsidRDefault="0072736D" w:rsidP="0072736D">
      <w:pPr>
        <w:rPr>
          <w:rFonts w:asciiTheme="minorHAnsi" w:hAnsiTheme="minorHAnsi"/>
        </w:rPr>
      </w:pPr>
    </w:p>
    <w:p w14:paraId="44DA74C9" w14:textId="0BBF1F09" w:rsidR="00E37CA2" w:rsidRDefault="00E37CA2" w:rsidP="0072736D">
      <w:pPr>
        <w:rPr>
          <w:rFonts w:asciiTheme="minorHAnsi" w:hAnsiTheme="minorHAnsi"/>
        </w:rPr>
      </w:pPr>
    </w:p>
    <w:p w14:paraId="3E1651D8" w14:textId="794EA06F" w:rsidR="00E37CA2" w:rsidRDefault="00E37CA2" w:rsidP="0072736D">
      <w:pPr>
        <w:rPr>
          <w:rFonts w:asciiTheme="minorHAnsi" w:hAnsiTheme="minorHAnsi"/>
        </w:rPr>
      </w:pPr>
    </w:p>
    <w:p w14:paraId="586DC1C7" w14:textId="05AFC816" w:rsidR="00E37CA2" w:rsidRDefault="00E37CA2" w:rsidP="0072736D">
      <w:pPr>
        <w:rPr>
          <w:rFonts w:asciiTheme="minorHAnsi" w:hAnsiTheme="minorHAnsi"/>
        </w:rPr>
      </w:pPr>
    </w:p>
    <w:p w14:paraId="439BB0D6" w14:textId="46DBC81A" w:rsidR="00E37CA2" w:rsidRDefault="00E37CA2" w:rsidP="0072736D">
      <w:pPr>
        <w:rPr>
          <w:rFonts w:asciiTheme="minorHAnsi" w:hAnsiTheme="minorHAnsi"/>
        </w:rPr>
      </w:pPr>
    </w:p>
    <w:p w14:paraId="7898566C" w14:textId="07386A4B" w:rsidR="00E37CA2" w:rsidRDefault="00E37CA2" w:rsidP="0072736D">
      <w:pPr>
        <w:rPr>
          <w:rFonts w:asciiTheme="minorHAnsi" w:hAnsiTheme="minorHAnsi"/>
        </w:rPr>
      </w:pPr>
    </w:p>
    <w:p w14:paraId="1A5278DE" w14:textId="68F3AA46" w:rsidR="00E37CA2" w:rsidRDefault="00E37CA2" w:rsidP="0072736D">
      <w:pPr>
        <w:rPr>
          <w:rFonts w:asciiTheme="minorHAnsi" w:hAnsiTheme="minorHAnsi"/>
        </w:rPr>
      </w:pPr>
    </w:p>
    <w:p w14:paraId="66D82029" w14:textId="0C56B1D8" w:rsidR="00E37CA2" w:rsidRDefault="00E37CA2" w:rsidP="0072736D">
      <w:pPr>
        <w:rPr>
          <w:rFonts w:asciiTheme="minorHAnsi" w:hAnsiTheme="minorHAnsi"/>
        </w:rPr>
      </w:pPr>
    </w:p>
    <w:p w14:paraId="74F162FD" w14:textId="6B6F749A" w:rsidR="00E37CA2" w:rsidRDefault="00E37CA2" w:rsidP="0072736D">
      <w:pPr>
        <w:rPr>
          <w:rFonts w:asciiTheme="minorHAnsi" w:hAnsiTheme="minorHAnsi"/>
        </w:rPr>
      </w:pPr>
    </w:p>
    <w:p w14:paraId="2DD918FB" w14:textId="77777777" w:rsidR="00E37CA2" w:rsidRPr="0088375B" w:rsidRDefault="00E37CA2" w:rsidP="0072736D">
      <w:pPr>
        <w:rPr>
          <w:rFonts w:asciiTheme="minorHAnsi" w:hAnsiTheme="minorHAnsi"/>
        </w:rPr>
      </w:pPr>
    </w:p>
    <w:p w14:paraId="63F121DB" w14:textId="34ACB30A" w:rsidR="00800CA5" w:rsidRPr="0088375B" w:rsidRDefault="00800CA5" w:rsidP="0072736D">
      <w:pPr>
        <w:rPr>
          <w:rFonts w:asciiTheme="minorHAnsi" w:hAnsiTheme="minorHAnsi"/>
        </w:rPr>
      </w:pPr>
    </w:p>
    <w:p w14:paraId="41C8ED54" w14:textId="6042B641" w:rsidR="0072736D" w:rsidRPr="0088375B" w:rsidRDefault="0072736D" w:rsidP="0072736D">
      <w:pPr>
        <w:pStyle w:val="Heading1"/>
        <w:rPr>
          <w:rFonts w:asciiTheme="minorHAnsi" w:hAnsiTheme="minorHAnsi"/>
        </w:rPr>
      </w:pPr>
      <w:bookmarkStart w:id="6" w:name="_Toc49785739"/>
      <w:r w:rsidRPr="0088375B">
        <w:rPr>
          <w:rFonts w:asciiTheme="minorHAnsi" w:hAnsiTheme="minorHAnsi"/>
        </w:rPr>
        <w:lastRenderedPageBreak/>
        <w:t>References</w:t>
      </w:r>
      <w:bookmarkEnd w:id="6"/>
    </w:p>
    <w:p w14:paraId="1A64BCE3" w14:textId="19AA1858" w:rsidR="00E37CA2" w:rsidRPr="00E37CA2" w:rsidRDefault="00E37CA2" w:rsidP="00E37CA2">
      <w:pPr>
        <w:rPr>
          <w:rFonts w:asciiTheme="minorHAnsi" w:hAnsiTheme="minorHAnsi"/>
        </w:rPr>
      </w:pPr>
      <w:proofErr w:type="spellStart"/>
      <w:r w:rsidRPr="0088375B">
        <w:rPr>
          <w:rFonts w:asciiTheme="minorHAnsi" w:hAnsiTheme="minorHAnsi"/>
        </w:rPr>
        <w:t>Ageuk</w:t>
      </w:r>
      <w:proofErr w:type="spellEnd"/>
      <w:r w:rsidRPr="0088375B">
        <w:rPr>
          <w:rFonts w:asciiTheme="minorHAnsi" w:hAnsiTheme="minorHAnsi"/>
        </w:rPr>
        <w:t>, (2020)</w:t>
      </w:r>
      <w:r w:rsidRPr="0088375B">
        <w:rPr>
          <w:rFonts w:asciiTheme="minorHAnsi" w:hAnsiTheme="minorHAnsi"/>
          <w:i/>
          <w:iCs/>
        </w:rPr>
        <w:t xml:space="preserve"> Care plans </w:t>
      </w:r>
      <w:proofErr w:type="spellStart"/>
      <w:r w:rsidRPr="0088375B">
        <w:rPr>
          <w:rFonts w:asciiTheme="minorHAnsi" w:hAnsiTheme="minorHAnsi"/>
        </w:rPr>
        <w:t>Ageuk</w:t>
      </w:r>
      <w:proofErr w:type="spellEnd"/>
      <w:r w:rsidRPr="0088375B">
        <w:rPr>
          <w:rFonts w:asciiTheme="minorHAnsi" w:hAnsiTheme="minorHAnsi"/>
        </w:rPr>
        <w:t xml:space="preserve"> [online]. Available from: </w:t>
      </w:r>
      <w:hyperlink r:id="rId8" w:history="1">
        <w:r w:rsidRPr="0088375B">
          <w:rPr>
            <w:rStyle w:val="Hyperlink"/>
            <w:rFonts w:asciiTheme="minorHAnsi" w:hAnsiTheme="minorHAnsi"/>
          </w:rPr>
          <w:t>https://www.ageuk.org.uk/information-advice/care/arranging-care/care-needs-assessment/care-plans/</w:t>
        </w:r>
      </w:hyperlink>
      <w:r w:rsidRPr="0088375B">
        <w:rPr>
          <w:rFonts w:asciiTheme="minorHAnsi" w:hAnsiTheme="minorHAnsi"/>
        </w:rPr>
        <w:t xml:space="preserve"> [Accessed 18/08/20/].</w:t>
      </w:r>
    </w:p>
    <w:p w14:paraId="10DF1A09" w14:textId="2D39B86B" w:rsidR="00E37CA2" w:rsidRPr="00A2073A" w:rsidRDefault="00E37CA2" w:rsidP="00E37CA2">
      <w:pPr>
        <w:rPr>
          <w:rFonts w:asciiTheme="minorHAnsi" w:hAnsiTheme="minorHAnsi"/>
        </w:rPr>
      </w:pPr>
      <w:r w:rsidRPr="00A2073A">
        <w:rPr>
          <w:rFonts w:asciiTheme="minorHAnsi" w:hAnsiTheme="minorHAnsi" w:cs="Arial"/>
          <w:color w:val="222222"/>
          <w:shd w:val="clear" w:color="auto" w:fill="FFFFFF"/>
        </w:rPr>
        <w:t xml:space="preserve">Care Quality Commission, </w:t>
      </w:r>
      <w:r w:rsidRPr="0088375B">
        <w:rPr>
          <w:rFonts w:asciiTheme="minorHAnsi" w:hAnsiTheme="minorHAnsi" w:cs="Arial"/>
          <w:color w:val="222222"/>
          <w:shd w:val="clear" w:color="auto" w:fill="FFFFFF"/>
        </w:rPr>
        <w:t>(</w:t>
      </w:r>
      <w:r w:rsidRPr="00A2073A">
        <w:rPr>
          <w:rFonts w:asciiTheme="minorHAnsi" w:hAnsiTheme="minorHAnsi" w:cs="Arial"/>
          <w:color w:val="222222"/>
          <w:shd w:val="clear" w:color="auto" w:fill="FFFFFF"/>
        </w:rPr>
        <w:t>2013</w:t>
      </w:r>
      <w:r w:rsidRPr="0088375B">
        <w:rPr>
          <w:rFonts w:asciiTheme="minorHAnsi" w:hAnsiTheme="minorHAnsi" w:cs="Arial"/>
          <w:color w:val="222222"/>
          <w:shd w:val="clear" w:color="auto" w:fill="FFFFFF"/>
        </w:rPr>
        <w:t>)</w:t>
      </w:r>
      <w:r w:rsidRPr="00A2073A">
        <w:rPr>
          <w:rFonts w:asciiTheme="minorHAnsi" w:hAnsiTheme="minorHAnsi" w:cs="Arial"/>
          <w:color w:val="222222"/>
          <w:shd w:val="clear" w:color="auto" w:fill="FFFFFF"/>
        </w:rPr>
        <w:t>.</w:t>
      </w:r>
      <w:r w:rsidRPr="0088375B">
        <w:rPr>
          <w:rFonts w:asciiTheme="minorHAnsi" w:hAnsiTheme="minorHAnsi" w:cs="Arial"/>
          <w:color w:val="222222"/>
          <w:shd w:val="clear" w:color="auto" w:fill="FFFFFF"/>
        </w:rPr>
        <w:t xml:space="preserve"> </w:t>
      </w:r>
      <w:r w:rsidRPr="00A2073A">
        <w:rPr>
          <w:rFonts w:asciiTheme="minorHAnsi" w:hAnsiTheme="minorHAnsi" w:cs="Arial"/>
          <w:i/>
          <w:iCs/>
          <w:color w:val="222222"/>
          <w:shd w:val="clear" w:color="auto" w:fill="FFFFFF"/>
        </w:rPr>
        <w:t>Care Quality Commission: The State of Health Care and Adult Social Care in England-HC 838</w:t>
      </w:r>
      <w:r w:rsidRPr="0088375B">
        <w:rPr>
          <w:rFonts w:asciiTheme="minorHAnsi" w:hAnsiTheme="minorHAnsi" w:cs="Arial"/>
          <w:color w:val="222222"/>
          <w:shd w:val="clear" w:color="auto" w:fill="FFFFFF"/>
        </w:rPr>
        <w:t xml:space="preserve"> </w:t>
      </w:r>
      <w:r w:rsidRPr="00A2073A">
        <w:rPr>
          <w:rFonts w:asciiTheme="minorHAnsi" w:hAnsiTheme="minorHAnsi" w:cs="Arial"/>
          <w:color w:val="222222"/>
          <w:shd w:val="clear" w:color="auto" w:fill="FFFFFF"/>
        </w:rPr>
        <w:t>(Vol. 838). The Stationery Office.</w:t>
      </w:r>
    </w:p>
    <w:p w14:paraId="6221E843" w14:textId="2D74A4E3" w:rsidR="00E37CA2" w:rsidRPr="0088375B" w:rsidRDefault="00E37CA2" w:rsidP="00E37CA2">
      <w:pPr>
        <w:rPr>
          <w:rFonts w:asciiTheme="minorHAnsi" w:hAnsiTheme="minorHAnsi"/>
        </w:rPr>
      </w:pPr>
      <w:r w:rsidRPr="0088375B">
        <w:rPr>
          <w:rFonts w:asciiTheme="minorHAnsi" w:hAnsiTheme="minorHAnsi"/>
        </w:rPr>
        <w:t xml:space="preserve">CQC, (2020) </w:t>
      </w:r>
      <w:r w:rsidRPr="0088375B">
        <w:rPr>
          <w:rFonts w:asciiTheme="minorHAnsi" w:hAnsiTheme="minorHAnsi"/>
          <w:i/>
          <w:iCs/>
        </w:rPr>
        <w:t>Care Quality Commissi</w:t>
      </w:r>
      <w:r w:rsidRPr="0088375B">
        <w:rPr>
          <w:rFonts w:asciiTheme="minorHAnsi" w:hAnsiTheme="minorHAnsi"/>
          <w:i/>
          <w:iCs/>
        </w:rPr>
        <w:t>on</w:t>
      </w:r>
      <w:r w:rsidRPr="0088375B">
        <w:rPr>
          <w:rFonts w:asciiTheme="minorHAnsi" w:hAnsiTheme="minorHAnsi"/>
        </w:rPr>
        <w:t xml:space="preserve">, CQC [online]. Available from: </w:t>
      </w:r>
      <w:hyperlink r:id="rId9" w:history="1">
        <w:r w:rsidRPr="0021799A">
          <w:rPr>
            <w:rStyle w:val="Hyperlink"/>
            <w:rFonts w:asciiTheme="minorHAnsi" w:hAnsiTheme="minorHAnsi"/>
          </w:rPr>
          <w:t>https://www.cqc.org.uk/about-us/our-purpose-role/who-we-are</w:t>
        </w:r>
      </w:hyperlink>
      <w:r w:rsidRPr="0088375B">
        <w:rPr>
          <w:rFonts w:asciiTheme="minorHAnsi" w:hAnsiTheme="minorHAnsi"/>
          <w:color w:val="0000FF"/>
          <w:u w:val="single"/>
        </w:rPr>
        <w:t xml:space="preserve"> [Accessed 20/08/20].</w:t>
      </w:r>
    </w:p>
    <w:p w14:paraId="089BEA6D" w14:textId="6EE665CA" w:rsidR="00E37CA2" w:rsidRPr="0088375B" w:rsidRDefault="00E37CA2" w:rsidP="00E37CA2">
      <w:pPr>
        <w:rPr>
          <w:rFonts w:asciiTheme="minorHAnsi" w:hAnsiTheme="minorHAnsi"/>
        </w:rPr>
      </w:pPr>
      <w:r w:rsidRPr="0088375B">
        <w:rPr>
          <w:rFonts w:asciiTheme="minorHAnsi" w:hAnsiTheme="minorHAnsi"/>
        </w:rPr>
        <w:t>CQC, (2020)</w:t>
      </w:r>
      <w:r w:rsidRPr="0088375B">
        <w:rPr>
          <w:rFonts w:asciiTheme="minorHAnsi" w:hAnsiTheme="minorHAnsi"/>
          <w:i/>
          <w:iCs/>
        </w:rPr>
        <w:t xml:space="preserve"> The fundamental standards, </w:t>
      </w:r>
      <w:r w:rsidRPr="0088375B">
        <w:rPr>
          <w:rFonts w:asciiTheme="minorHAnsi" w:hAnsiTheme="minorHAnsi"/>
        </w:rPr>
        <w:t xml:space="preserve">CQC [online]. Available from: </w:t>
      </w:r>
      <w:hyperlink r:id="rId10" w:history="1">
        <w:r w:rsidRPr="0088375B">
          <w:rPr>
            <w:rStyle w:val="Hyperlink"/>
            <w:rFonts w:asciiTheme="minorHAnsi" w:hAnsiTheme="minorHAnsi"/>
          </w:rPr>
          <w:t>https://www.cqc.org.uk/what-we-do/how-we-do-our-job/fundamental-standards</w:t>
        </w:r>
      </w:hyperlink>
      <w:r w:rsidRPr="0088375B">
        <w:rPr>
          <w:rFonts w:asciiTheme="minorHAnsi" w:hAnsiTheme="minorHAnsi"/>
        </w:rPr>
        <w:t xml:space="preserve"> [Accessed 20/08/20].</w:t>
      </w:r>
    </w:p>
    <w:p w14:paraId="5EB7EDE6" w14:textId="17DBE19C" w:rsidR="00E9651F" w:rsidRPr="0088375B" w:rsidRDefault="00E37CA2" w:rsidP="00E9651F">
      <w:pPr>
        <w:rPr>
          <w:rFonts w:asciiTheme="minorHAnsi" w:hAnsiTheme="minorHAnsi"/>
        </w:rPr>
      </w:pPr>
      <w:r w:rsidRPr="0088375B">
        <w:rPr>
          <w:rFonts w:asciiTheme="minorHAnsi" w:hAnsiTheme="minorHAnsi"/>
        </w:rPr>
        <w:t>CQC, (2020)</w:t>
      </w:r>
      <w:r w:rsidRPr="0088375B">
        <w:rPr>
          <w:rFonts w:asciiTheme="minorHAnsi" w:hAnsiTheme="minorHAnsi"/>
          <w:i/>
          <w:iCs/>
        </w:rPr>
        <w:t xml:space="preserve"> Equality and human rights, </w:t>
      </w:r>
      <w:r w:rsidRPr="0088375B">
        <w:rPr>
          <w:rFonts w:asciiTheme="minorHAnsi" w:hAnsiTheme="minorHAnsi"/>
        </w:rPr>
        <w:t xml:space="preserve">CQC [online]. Available from; </w:t>
      </w:r>
      <w:hyperlink r:id="rId11" w:history="1">
        <w:r w:rsidRPr="0088375B">
          <w:rPr>
            <w:rStyle w:val="Hyperlink"/>
            <w:rFonts w:asciiTheme="minorHAnsi" w:hAnsiTheme="minorHAnsi"/>
          </w:rPr>
          <w:t>https://www.cqc.org.uk/about-us/our-strategy-plans/equality-human-rights</w:t>
        </w:r>
      </w:hyperlink>
      <w:r w:rsidRPr="0088375B">
        <w:rPr>
          <w:rFonts w:asciiTheme="minorHAnsi" w:hAnsiTheme="minorHAnsi"/>
        </w:rPr>
        <w:t xml:space="preserve"> [Accessed 20/08/20].</w:t>
      </w:r>
    </w:p>
    <w:p w14:paraId="1F06221B" w14:textId="696ACE73" w:rsidR="0072736D" w:rsidRPr="0088375B" w:rsidRDefault="00E9651F" w:rsidP="0072736D">
      <w:pPr>
        <w:rPr>
          <w:rFonts w:asciiTheme="minorHAnsi" w:hAnsiTheme="minorHAnsi"/>
        </w:rPr>
      </w:pPr>
      <w:r w:rsidRPr="0088375B">
        <w:rPr>
          <w:rFonts w:asciiTheme="minorHAnsi" w:hAnsiTheme="minorHAnsi"/>
        </w:rPr>
        <w:t xml:space="preserve">DHSC, (2018) </w:t>
      </w:r>
      <w:r w:rsidRPr="00431508">
        <w:rPr>
          <w:rFonts w:asciiTheme="minorHAnsi" w:hAnsiTheme="minorHAnsi"/>
          <w:i/>
          <w:iCs/>
        </w:rPr>
        <w:t>National Framework for NHS Continuing Healthcare and NHS-funded Nursing Care</w:t>
      </w:r>
      <w:r w:rsidRPr="0088375B">
        <w:rPr>
          <w:rFonts w:asciiTheme="minorHAnsi" w:hAnsiTheme="minorHAnsi"/>
          <w:i/>
          <w:iCs/>
        </w:rPr>
        <w:t>.</w:t>
      </w:r>
      <w:r w:rsidRPr="0088375B">
        <w:rPr>
          <w:rFonts w:asciiTheme="minorHAnsi" w:hAnsiTheme="minorHAnsi"/>
        </w:rPr>
        <w:t xml:space="preserve"> DHSC [online]. Available from: </w:t>
      </w:r>
      <w:hyperlink r:id="rId12" w:history="1">
        <w:r w:rsidRPr="0088375B">
          <w:rPr>
            <w:rStyle w:val="Hyperlink"/>
            <w:rFonts w:asciiTheme="minorHAnsi" w:hAnsiTheme="minorHAnsi"/>
          </w:rPr>
          <w:t>https://assets.publishing.service.gov.uk/government/uploads/system/uploads/attachment_data/file/746063/20181001_National_Framework_for_CHC_and_FNC_-_October_2018_Revised.pdf</w:t>
        </w:r>
      </w:hyperlink>
      <w:r w:rsidRPr="0088375B">
        <w:rPr>
          <w:rFonts w:asciiTheme="minorHAnsi" w:hAnsiTheme="minorHAnsi"/>
          <w:color w:val="0000FF"/>
          <w:u w:val="single"/>
        </w:rPr>
        <w:t xml:space="preserve"> [Accessed 20/08/20].</w:t>
      </w:r>
    </w:p>
    <w:p w14:paraId="73B481CF" w14:textId="77777777" w:rsidR="00E37CA2" w:rsidRPr="0088375B" w:rsidRDefault="00E37CA2" w:rsidP="00E37CA2">
      <w:pPr>
        <w:rPr>
          <w:rFonts w:asciiTheme="minorHAnsi" w:hAnsiTheme="minorHAnsi"/>
        </w:rPr>
      </w:pPr>
      <w:r w:rsidRPr="0088375B">
        <w:rPr>
          <w:rFonts w:asciiTheme="minorHAnsi" w:hAnsiTheme="minorHAnsi"/>
        </w:rPr>
        <w:t>Legislation.gov.uk, (2020)</w:t>
      </w:r>
      <w:r w:rsidRPr="0088375B">
        <w:rPr>
          <w:rFonts w:asciiTheme="minorHAnsi" w:hAnsiTheme="minorHAnsi"/>
          <w:i/>
          <w:iCs/>
        </w:rPr>
        <w:t xml:space="preserve"> Care Standards Act 2000,</w:t>
      </w:r>
      <w:r w:rsidRPr="0088375B">
        <w:rPr>
          <w:rFonts w:asciiTheme="minorHAnsi" w:hAnsiTheme="minorHAnsi"/>
        </w:rPr>
        <w:t xml:space="preserve"> Gov.uk [online].</w:t>
      </w:r>
      <w:r w:rsidRPr="0088375B">
        <w:rPr>
          <w:rFonts w:asciiTheme="minorHAnsi" w:hAnsiTheme="minorHAnsi"/>
          <w:i/>
          <w:iCs/>
        </w:rPr>
        <w:t xml:space="preserve"> </w:t>
      </w:r>
      <w:r w:rsidRPr="0088375B">
        <w:rPr>
          <w:rFonts w:asciiTheme="minorHAnsi" w:hAnsiTheme="minorHAnsi"/>
        </w:rPr>
        <w:t xml:space="preserve">Available from: </w:t>
      </w:r>
      <w:hyperlink r:id="rId13" w:history="1">
        <w:r w:rsidRPr="0088375B">
          <w:rPr>
            <w:rFonts w:asciiTheme="minorHAnsi" w:hAnsiTheme="minorHAnsi"/>
            <w:color w:val="0000FF"/>
            <w:u w:val="single"/>
          </w:rPr>
          <w:t>https://www.legislation.gov.uk/ukpga/2000/14/section/1</w:t>
        </w:r>
      </w:hyperlink>
      <w:r w:rsidRPr="0088375B">
        <w:rPr>
          <w:rFonts w:asciiTheme="minorHAnsi" w:hAnsiTheme="minorHAnsi"/>
        </w:rPr>
        <w:t xml:space="preserve"> [Accessed 18/08.20].</w:t>
      </w:r>
    </w:p>
    <w:p w14:paraId="77838300" w14:textId="417EF522" w:rsidR="00A2073A" w:rsidRPr="0088375B" w:rsidRDefault="00E37CA2" w:rsidP="0072736D">
      <w:pPr>
        <w:rPr>
          <w:rFonts w:asciiTheme="minorHAnsi" w:hAnsiTheme="minorHAnsi"/>
        </w:rPr>
      </w:pPr>
      <w:r w:rsidRPr="0088375B">
        <w:rPr>
          <w:rFonts w:asciiTheme="minorHAnsi" w:hAnsiTheme="minorHAnsi"/>
          <w:lang w:val="en-US"/>
        </w:rPr>
        <w:t xml:space="preserve">MHPRA, (2020) </w:t>
      </w:r>
      <w:r w:rsidRPr="0088375B">
        <w:rPr>
          <w:rFonts w:asciiTheme="minorHAnsi" w:hAnsiTheme="minorHAnsi"/>
          <w:i/>
          <w:iCs/>
          <w:lang w:val="en-US"/>
        </w:rPr>
        <w:t xml:space="preserve">Medicines &amp; Healthcare products Regulatory Agency. </w:t>
      </w:r>
      <w:r w:rsidRPr="0088375B">
        <w:rPr>
          <w:rFonts w:asciiTheme="minorHAnsi" w:hAnsiTheme="minorHAnsi"/>
          <w:lang w:val="en-US"/>
        </w:rPr>
        <w:t xml:space="preserve">MHPRA [online]. Available from: </w:t>
      </w:r>
      <w:hyperlink r:id="rId14" w:history="1">
        <w:r w:rsidRPr="0088375B">
          <w:rPr>
            <w:rFonts w:asciiTheme="minorHAnsi" w:hAnsiTheme="minorHAnsi"/>
            <w:color w:val="0000FF"/>
            <w:u w:val="single"/>
          </w:rPr>
          <w:t>https://www.gov.uk/government/organisations/medicines-and-healthcare-products-regulatory-agency</w:t>
        </w:r>
      </w:hyperlink>
      <w:r w:rsidRPr="0088375B">
        <w:rPr>
          <w:rFonts w:asciiTheme="minorHAnsi" w:hAnsiTheme="minorHAnsi"/>
        </w:rPr>
        <w:t xml:space="preserve"> [Accessed 19/0820].</w:t>
      </w:r>
    </w:p>
    <w:p w14:paraId="08B800CD" w14:textId="3E8EEDA5" w:rsidR="002F3FD6" w:rsidRPr="0088375B" w:rsidRDefault="00267545" w:rsidP="0072736D">
      <w:pPr>
        <w:rPr>
          <w:rFonts w:asciiTheme="minorHAnsi" w:hAnsiTheme="minorHAnsi"/>
        </w:rPr>
      </w:pPr>
      <w:r w:rsidRPr="0088375B">
        <w:rPr>
          <w:rFonts w:asciiTheme="minorHAnsi" w:hAnsiTheme="minorHAnsi"/>
        </w:rPr>
        <w:t xml:space="preserve">NHS, (2020) </w:t>
      </w:r>
      <w:r w:rsidR="002F3FD6" w:rsidRPr="0088375B">
        <w:rPr>
          <w:rFonts w:asciiTheme="minorHAnsi" w:hAnsiTheme="minorHAnsi"/>
          <w:i/>
          <w:iCs/>
        </w:rPr>
        <w:t>National Health Service Act 2006</w:t>
      </w:r>
      <w:r w:rsidRPr="0088375B">
        <w:rPr>
          <w:rFonts w:asciiTheme="minorHAnsi" w:hAnsiTheme="minorHAnsi"/>
        </w:rPr>
        <w:t xml:space="preserve"> NHS [online]. Available from: </w:t>
      </w:r>
      <w:r w:rsidR="002F3FD6" w:rsidRPr="0088375B">
        <w:rPr>
          <w:rFonts w:asciiTheme="minorHAnsi" w:hAnsiTheme="minorHAnsi"/>
        </w:rPr>
        <w:t>//www.legislation.gov.uk/ukpga/2006/41/contents</w:t>
      </w:r>
      <w:r w:rsidRPr="0088375B">
        <w:rPr>
          <w:rFonts w:asciiTheme="minorHAnsi" w:hAnsiTheme="minorHAnsi"/>
        </w:rPr>
        <w:t xml:space="preserve"> [Accessed 20/08/20].</w:t>
      </w:r>
    </w:p>
    <w:p w14:paraId="5C286F19" w14:textId="239DD0B8" w:rsidR="004A027D" w:rsidRPr="0088375B" w:rsidRDefault="004A027D" w:rsidP="004A027D">
      <w:pPr>
        <w:rPr>
          <w:rFonts w:asciiTheme="minorHAnsi" w:hAnsiTheme="minorHAnsi"/>
        </w:rPr>
      </w:pPr>
      <w:r w:rsidRPr="0088375B">
        <w:rPr>
          <w:rFonts w:asciiTheme="minorHAnsi" w:hAnsiTheme="minorHAnsi"/>
        </w:rPr>
        <w:t xml:space="preserve">NMC, (2020) </w:t>
      </w:r>
      <w:r w:rsidRPr="0088375B">
        <w:rPr>
          <w:rFonts w:asciiTheme="minorHAnsi" w:hAnsiTheme="minorHAnsi" w:cs="Arial"/>
          <w:i/>
          <w:iCs/>
          <w:color w:val="111111"/>
          <w:shd w:val="clear" w:color="auto" w:fill="FFFFFF"/>
        </w:rPr>
        <w:t>The Nursing and Midwifery Council</w:t>
      </w:r>
      <w:r w:rsidRPr="0088375B">
        <w:rPr>
          <w:rFonts w:asciiTheme="minorHAnsi" w:hAnsiTheme="minorHAnsi" w:cs="Arial"/>
          <w:i/>
          <w:iCs/>
          <w:color w:val="111111"/>
          <w:shd w:val="clear" w:color="auto" w:fill="FFFFFF"/>
        </w:rPr>
        <w:t xml:space="preserve">, </w:t>
      </w:r>
      <w:r w:rsidRPr="0088375B">
        <w:rPr>
          <w:rFonts w:asciiTheme="minorHAnsi" w:hAnsiTheme="minorHAnsi" w:cs="Arial"/>
          <w:color w:val="111111"/>
          <w:shd w:val="clear" w:color="auto" w:fill="FFFFFF"/>
        </w:rPr>
        <w:t>NMC [online]. Available from:</w:t>
      </w:r>
    </w:p>
    <w:p w14:paraId="6434F56B" w14:textId="321B70A0" w:rsidR="00E9651F" w:rsidRPr="0088375B" w:rsidRDefault="004A027D" w:rsidP="0072736D">
      <w:pPr>
        <w:rPr>
          <w:rFonts w:asciiTheme="minorHAnsi" w:hAnsiTheme="minorHAnsi"/>
        </w:rPr>
      </w:pPr>
      <w:r w:rsidRPr="0088375B">
        <w:rPr>
          <w:rFonts w:asciiTheme="minorHAnsi" w:hAnsiTheme="minorHAnsi"/>
        </w:rPr>
        <w:t xml:space="preserve"> </w:t>
      </w:r>
      <w:r w:rsidRPr="0088375B">
        <w:rPr>
          <w:rFonts w:asciiTheme="minorHAnsi" w:hAnsiTheme="minorHAnsi"/>
        </w:rPr>
        <w:fldChar w:fldCharType="begin"/>
      </w:r>
      <w:r w:rsidRPr="0088375B">
        <w:rPr>
          <w:rFonts w:asciiTheme="minorHAnsi" w:hAnsiTheme="minorHAnsi"/>
        </w:rPr>
        <w:instrText xml:space="preserve"> HYPERLINK "</w:instrText>
      </w:r>
      <w:r w:rsidRPr="0088375B">
        <w:rPr>
          <w:rFonts w:asciiTheme="minorHAnsi" w:hAnsiTheme="minorHAnsi"/>
        </w:rPr>
        <w:instrText>https://www.nmc.org.uk/standards/code/read-the-code-online/</w:instrText>
      </w:r>
      <w:r w:rsidRPr="0088375B">
        <w:rPr>
          <w:rFonts w:asciiTheme="minorHAnsi" w:hAnsiTheme="minorHAnsi"/>
        </w:rPr>
        <w:instrText xml:space="preserve">" </w:instrText>
      </w:r>
      <w:r w:rsidRPr="0088375B">
        <w:rPr>
          <w:rFonts w:asciiTheme="minorHAnsi" w:hAnsiTheme="minorHAnsi"/>
        </w:rPr>
        <w:fldChar w:fldCharType="separate"/>
      </w:r>
      <w:r w:rsidRPr="0088375B">
        <w:rPr>
          <w:rStyle w:val="Hyperlink"/>
          <w:rFonts w:asciiTheme="minorHAnsi" w:hAnsiTheme="minorHAnsi"/>
        </w:rPr>
        <w:t>https://www.nmc.org.uk/standards/code/read-the-code-online/</w:t>
      </w:r>
      <w:r w:rsidRPr="0088375B">
        <w:rPr>
          <w:rFonts w:asciiTheme="minorHAnsi" w:hAnsiTheme="minorHAnsi"/>
        </w:rPr>
        <w:fldChar w:fldCharType="end"/>
      </w:r>
      <w:r w:rsidRPr="0088375B">
        <w:rPr>
          <w:rFonts w:asciiTheme="minorHAnsi" w:hAnsiTheme="minorHAnsi"/>
        </w:rPr>
        <w:t xml:space="preserve"> </w:t>
      </w:r>
      <w:r w:rsidR="00016D23" w:rsidRPr="0088375B">
        <w:rPr>
          <w:rFonts w:asciiTheme="minorHAnsi" w:hAnsiTheme="minorHAnsi"/>
        </w:rPr>
        <w:t>[</w:t>
      </w:r>
      <w:r w:rsidRPr="0088375B">
        <w:rPr>
          <w:rFonts w:asciiTheme="minorHAnsi" w:hAnsiTheme="minorHAnsi"/>
        </w:rPr>
        <w:t>Accessed 19/08/20].</w:t>
      </w:r>
    </w:p>
    <w:p w14:paraId="1F157203" w14:textId="03D10F71" w:rsidR="004A027D" w:rsidRPr="0088375B" w:rsidRDefault="00E37CA2" w:rsidP="0072736D">
      <w:pPr>
        <w:rPr>
          <w:rFonts w:asciiTheme="minorHAnsi" w:hAnsiTheme="minorHAnsi"/>
        </w:rPr>
      </w:pPr>
      <w:r w:rsidRPr="0006583F">
        <w:rPr>
          <w:rFonts w:asciiTheme="minorHAnsi" w:hAnsiTheme="minorHAnsi"/>
        </w:rPr>
        <w:t xml:space="preserve">Rosamond Rhodes, Margaret </w:t>
      </w:r>
      <w:proofErr w:type="spellStart"/>
      <w:r w:rsidRPr="0006583F">
        <w:rPr>
          <w:rFonts w:asciiTheme="minorHAnsi" w:hAnsiTheme="minorHAnsi"/>
        </w:rPr>
        <w:t>Battin</w:t>
      </w:r>
      <w:proofErr w:type="spellEnd"/>
      <w:r w:rsidRPr="0006583F">
        <w:rPr>
          <w:rFonts w:asciiTheme="minorHAnsi" w:hAnsiTheme="minorHAnsi"/>
        </w:rPr>
        <w:t>, and Anita Silvers, (2012).</w:t>
      </w:r>
      <w:r w:rsidRPr="0006583F">
        <w:rPr>
          <w:rFonts w:asciiTheme="minorHAnsi" w:hAnsiTheme="minorHAnsi"/>
          <w:i/>
          <w:iCs/>
        </w:rPr>
        <w:t xml:space="preserve"> Medicine and Social Justice: Essays on the Distribution of Health Care</w:t>
      </w:r>
      <w:r>
        <w:rPr>
          <w:rFonts w:asciiTheme="minorHAnsi" w:hAnsiTheme="minorHAnsi"/>
          <w:i/>
          <w:iCs/>
        </w:rPr>
        <w:t xml:space="preserve"> </w:t>
      </w:r>
      <w:r>
        <w:rPr>
          <w:rFonts w:asciiTheme="minorHAnsi" w:hAnsiTheme="minorHAnsi"/>
        </w:rPr>
        <w:t>UWTSD [online]. Available from:</w:t>
      </w:r>
      <w:r>
        <w:rPr>
          <w:rFonts w:asciiTheme="minorHAnsi" w:hAnsiTheme="minorHAnsi"/>
          <w:i/>
          <w:iCs/>
        </w:rPr>
        <w:t xml:space="preserve"> </w:t>
      </w:r>
      <w:r w:rsidRPr="0006583F">
        <w:rPr>
          <w:rFonts w:asciiTheme="minorHAnsi" w:hAnsiTheme="minorHAnsi"/>
        </w:rPr>
        <w:t>https://oxford.universitypressscholarship.com/view/10.1093/acprof:osobl/9780199744206.001.0001/acprof-9780199744206-chapter-18</w:t>
      </w:r>
      <w:r>
        <w:rPr>
          <w:rFonts w:asciiTheme="minorHAnsi" w:hAnsiTheme="minorHAnsi"/>
        </w:rPr>
        <w:t xml:space="preserve"> [Accessed 20/08/20/].</w:t>
      </w:r>
    </w:p>
    <w:p w14:paraId="0C64442A" w14:textId="3D070251" w:rsidR="0088375B" w:rsidRPr="0088375B" w:rsidRDefault="0088375B" w:rsidP="0072736D">
      <w:pPr>
        <w:rPr>
          <w:rFonts w:asciiTheme="minorHAnsi" w:hAnsiTheme="minorHAnsi"/>
        </w:rPr>
      </w:pPr>
      <w:proofErr w:type="spellStart"/>
      <w:r w:rsidRPr="0088375B">
        <w:rPr>
          <w:rFonts w:asciiTheme="minorHAnsi" w:hAnsiTheme="minorHAnsi"/>
        </w:rPr>
        <w:t>Scher</w:t>
      </w:r>
      <w:proofErr w:type="spellEnd"/>
      <w:r w:rsidRPr="0088375B">
        <w:rPr>
          <w:rFonts w:asciiTheme="minorHAnsi" w:hAnsiTheme="minorHAnsi"/>
        </w:rPr>
        <w:t xml:space="preserve">, S. (2018) </w:t>
      </w:r>
      <w:proofErr w:type="spellStart"/>
      <w:r w:rsidRPr="0088375B">
        <w:rPr>
          <w:rFonts w:asciiTheme="minorHAnsi" w:hAnsiTheme="minorHAnsi"/>
          <w:i/>
          <w:iCs/>
        </w:rPr>
        <w:t>Rethijking</w:t>
      </w:r>
      <w:proofErr w:type="spellEnd"/>
      <w:r w:rsidRPr="0088375B">
        <w:rPr>
          <w:rFonts w:asciiTheme="minorHAnsi" w:hAnsiTheme="minorHAnsi"/>
          <w:i/>
          <w:iCs/>
        </w:rPr>
        <w:t xml:space="preserve"> Health Care Ethic. </w:t>
      </w:r>
      <w:r w:rsidRPr="0088375B">
        <w:rPr>
          <w:rFonts w:asciiTheme="minorHAnsi" w:hAnsiTheme="minorHAnsi"/>
        </w:rPr>
        <w:t xml:space="preserve">Imprint </w:t>
      </w:r>
      <w:proofErr w:type="spellStart"/>
      <w:r w:rsidRPr="0088375B">
        <w:rPr>
          <w:rFonts w:asciiTheme="minorHAnsi" w:hAnsiTheme="minorHAnsi"/>
        </w:rPr>
        <w:t>Pilgrave</w:t>
      </w:r>
      <w:proofErr w:type="spellEnd"/>
      <w:r w:rsidRPr="0088375B">
        <w:rPr>
          <w:rFonts w:asciiTheme="minorHAnsi" w:hAnsiTheme="minorHAnsi"/>
        </w:rPr>
        <w:t xml:space="preserve"> Pivot, </w:t>
      </w:r>
      <w:proofErr w:type="spellStart"/>
      <w:r w:rsidRPr="0088375B">
        <w:rPr>
          <w:rFonts w:asciiTheme="minorHAnsi" w:hAnsiTheme="minorHAnsi"/>
        </w:rPr>
        <w:t>Singapure</w:t>
      </w:r>
      <w:proofErr w:type="spellEnd"/>
      <w:r w:rsidRPr="0088375B">
        <w:rPr>
          <w:rFonts w:asciiTheme="minorHAnsi" w:hAnsiTheme="minorHAnsi"/>
        </w:rPr>
        <w:t xml:space="preserve">. UWTSD [online]. Available from: </w:t>
      </w:r>
      <w:hyperlink r:id="rId15" w:history="1">
        <w:r w:rsidRPr="0088375B">
          <w:rPr>
            <w:rStyle w:val="Hyperlink"/>
            <w:rFonts w:asciiTheme="minorHAnsi" w:hAnsiTheme="minorHAnsi"/>
          </w:rPr>
          <w:t>https://eu.alma.exlibrisgroup.com/leganto/readinglist/citation/5934586060002421</w:t>
        </w:r>
      </w:hyperlink>
      <w:r w:rsidRPr="0088375B">
        <w:rPr>
          <w:rFonts w:asciiTheme="minorHAnsi" w:hAnsiTheme="minorHAnsi"/>
        </w:rPr>
        <w:t xml:space="preserve"> [Accessed 19/08/20/].</w:t>
      </w:r>
    </w:p>
    <w:p w14:paraId="55DF0025" w14:textId="064A148E" w:rsidR="0088375B" w:rsidRPr="0088375B" w:rsidRDefault="00E37CA2" w:rsidP="0088375B">
      <w:pPr>
        <w:rPr>
          <w:rFonts w:asciiTheme="minorHAnsi" w:hAnsiTheme="minorHAnsi"/>
        </w:rPr>
      </w:pPr>
      <w:r w:rsidRPr="0088375B">
        <w:rPr>
          <w:rFonts w:asciiTheme="minorHAnsi" w:hAnsiTheme="minorHAnsi" w:cs="Arial"/>
          <w:color w:val="222222"/>
          <w:shd w:val="clear" w:color="auto" w:fill="FFFFFF"/>
        </w:rPr>
        <w:t>Wake, M. and Green, W., (2019</w:t>
      </w:r>
      <w:r w:rsidRPr="0088375B">
        <w:rPr>
          <w:rFonts w:asciiTheme="minorHAnsi" w:hAnsiTheme="minorHAnsi" w:cs="Arial"/>
          <w:i/>
          <w:iCs/>
          <w:color w:val="222222"/>
          <w:shd w:val="clear" w:color="auto" w:fill="FFFFFF"/>
        </w:rPr>
        <w:t>). Relationship between employee engagement scores and service quality ratings: analysis of the National Health Service staff survey across 97 acute NHS Trusts in England and concurrent Care Quality Commission outcomes (2012–2016)</w:t>
      </w:r>
      <w:r w:rsidRPr="0088375B">
        <w:rPr>
          <w:rFonts w:asciiTheme="minorHAnsi" w:hAnsiTheme="minorHAnsi" w:cs="Arial"/>
          <w:color w:val="222222"/>
          <w:shd w:val="clear" w:color="auto" w:fill="FFFFFF"/>
        </w:rPr>
        <w:t xml:space="preserve">. </w:t>
      </w:r>
      <w:r w:rsidRPr="0088375B">
        <w:rPr>
          <w:rFonts w:asciiTheme="minorHAnsi" w:hAnsiTheme="minorHAnsi" w:cs="Arial"/>
          <w:i/>
          <w:iCs/>
          <w:color w:val="222222"/>
          <w:shd w:val="clear" w:color="auto" w:fill="FFFFFF"/>
        </w:rPr>
        <w:t>BMJ open</w:t>
      </w:r>
      <w:r w:rsidRPr="0088375B">
        <w:rPr>
          <w:rFonts w:asciiTheme="minorHAnsi" w:hAnsiTheme="minorHAnsi" w:cs="Arial"/>
          <w:color w:val="222222"/>
          <w:shd w:val="clear" w:color="auto" w:fill="FFFFFF"/>
        </w:rPr>
        <w:t xml:space="preserve">, </w:t>
      </w:r>
      <w:r w:rsidRPr="0088375B">
        <w:rPr>
          <w:rFonts w:asciiTheme="minorHAnsi" w:hAnsiTheme="minorHAnsi" w:cs="Arial"/>
          <w:i/>
          <w:iCs/>
          <w:color w:val="222222"/>
          <w:shd w:val="clear" w:color="auto" w:fill="FFFFFF"/>
        </w:rPr>
        <w:t>9</w:t>
      </w:r>
      <w:r w:rsidRPr="0088375B">
        <w:rPr>
          <w:rFonts w:asciiTheme="minorHAnsi" w:hAnsiTheme="minorHAnsi" w:cs="Arial"/>
          <w:color w:val="222222"/>
          <w:shd w:val="clear" w:color="auto" w:fill="FFFFFF"/>
        </w:rPr>
        <w:t>(7), p.e.026472.</w:t>
      </w:r>
    </w:p>
    <w:p w14:paraId="340FB6AA" w14:textId="77777777" w:rsidR="00E37CA2" w:rsidRPr="0088375B" w:rsidRDefault="00E37CA2" w:rsidP="00E37CA2">
      <w:pPr>
        <w:rPr>
          <w:rFonts w:asciiTheme="minorHAnsi" w:hAnsiTheme="minorHAnsi"/>
        </w:rPr>
      </w:pPr>
      <w:r w:rsidRPr="0088375B">
        <w:rPr>
          <w:rFonts w:asciiTheme="minorHAnsi" w:hAnsiTheme="minorHAnsi"/>
        </w:rPr>
        <w:t>Waltham Forest, (2020)</w:t>
      </w:r>
      <w:r w:rsidRPr="0088375B">
        <w:rPr>
          <w:rFonts w:asciiTheme="minorHAnsi" w:hAnsiTheme="minorHAnsi"/>
          <w:i/>
          <w:iCs/>
        </w:rPr>
        <w:t xml:space="preserve"> Who qualifies for social care support? </w:t>
      </w:r>
      <w:r w:rsidRPr="0088375B">
        <w:rPr>
          <w:rFonts w:asciiTheme="minorHAnsi" w:hAnsiTheme="minorHAnsi"/>
        </w:rPr>
        <w:t>Waltham Forest [online]. Available from: https://www.walthamforest.gov.uk/content/who-qualifies-social-care-support</w:t>
      </w:r>
      <w:r w:rsidRPr="0088375B">
        <w:rPr>
          <w:rFonts w:asciiTheme="minorHAnsi" w:hAnsiTheme="minorHAnsi"/>
          <w:i/>
          <w:iCs/>
        </w:rPr>
        <w:t xml:space="preserve"> </w:t>
      </w:r>
      <w:r w:rsidRPr="0088375B">
        <w:rPr>
          <w:rFonts w:asciiTheme="minorHAnsi" w:hAnsiTheme="minorHAnsi"/>
        </w:rPr>
        <w:t>[Accessed 18/08/20].</w:t>
      </w:r>
    </w:p>
    <w:p w14:paraId="1CBB0967" w14:textId="77777777" w:rsidR="0072736D" w:rsidRPr="00E37CA2" w:rsidRDefault="0072736D" w:rsidP="0072736D">
      <w:pPr>
        <w:rPr>
          <w:rFonts w:asciiTheme="minorHAnsi" w:hAnsiTheme="minorHAnsi"/>
        </w:rPr>
      </w:pPr>
    </w:p>
    <w:sectPr w:rsidR="0072736D" w:rsidRPr="00E37CA2" w:rsidSect="006B357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4249A" w14:textId="77777777" w:rsidR="00990853" w:rsidRDefault="00990853" w:rsidP="00E37CA2">
      <w:r>
        <w:separator/>
      </w:r>
    </w:p>
  </w:endnote>
  <w:endnote w:type="continuationSeparator" w:id="0">
    <w:p w14:paraId="7BAE1183" w14:textId="77777777" w:rsidR="00990853" w:rsidRDefault="00990853" w:rsidP="00E37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C6FA1" w14:textId="77777777" w:rsidR="00990853" w:rsidRDefault="00990853" w:rsidP="00E37CA2">
      <w:r>
        <w:separator/>
      </w:r>
    </w:p>
  </w:footnote>
  <w:footnote w:type="continuationSeparator" w:id="0">
    <w:p w14:paraId="5F60C491" w14:textId="77777777" w:rsidR="00990853" w:rsidRDefault="00990853" w:rsidP="00E37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BE467D"/>
    <w:multiLevelType w:val="hybridMultilevel"/>
    <w:tmpl w:val="E28A4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A101A"/>
    <w:multiLevelType w:val="hybridMultilevel"/>
    <w:tmpl w:val="EB80256C"/>
    <w:lvl w:ilvl="0" w:tplc="0D92F15E">
      <w:start w:val="1"/>
      <w:numFmt w:val="bullet"/>
      <w:lvlText w:val="•"/>
      <w:lvlJc w:val="left"/>
      <w:pPr>
        <w:tabs>
          <w:tab w:val="num" w:pos="720"/>
        </w:tabs>
        <w:ind w:left="720" w:hanging="360"/>
      </w:pPr>
      <w:rPr>
        <w:rFonts w:ascii="Arial" w:hAnsi="Arial" w:hint="default"/>
      </w:rPr>
    </w:lvl>
    <w:lvl w:ilvl="1" w:tplc="65840926" w:tentative="1">
      <w:start w:val="1"/>
      <w:numFmt w:val="bullet"/>
      <w:lvlText w:val="•"/>
      <w:lvlJc w:val="left"/>
      <w:pPr>
        <w:tabs>
          <w:tab w:val="num" w:pos="1440"/>
        </w:tabs>
        <w:ind w:left="1440" w:hanging="360"/>
      </w:pPr>
      <w:rPr>
        <w:rFonts w:ascii="Arial" w:hAnsi="Arial" w:hint="default"/>
      </w:rPr>
    </w:lvl>
    <w:lvl w:ilvl="2" w:tplc="585E6752" w:tentative="1">
      <w:start w:val="1"/>
      <w:numFmt w:val="bullet"/>
      <w:lvlText w:val="•"/>
      <w:lvlJc w:val="left"/>
      <w:pPr>
        <w:tabs>
          <w:tab w:val="num" w:pos="2160"/>
        </w:tabs>
        <w:ind w:left="2160" w:hanging="360"/>
      </w:pPr>
      <w:rPr>
        <w:rFonts w:ascii="Arial" w:hAnsi="Arial" w:hint="default"/>
      </w:rPr>
    </w:lvl>
    <w:lvl w:ilvl="3" w:tplc="236C7094" w:tentative="1">
      <w:start w:val="1"/>
      <w:numFmt w:val="bullet"/>
      <w:lvlText w:val="•"/>
      <w:lvlJc w:val="left"/>
      <w:pPr>
        <w:tabs>
          <w:tab w:val="num" w:pos="2880"/>
        </w:tabs>
        <w:ind w:left="2880" w:hanging="360"/>
      </w:pPr>
      <w:rPr>
        <w:rFonts w:ascii="Arial" w:hAnsi="Arial" w:hint="default"/>
      </w:rPr>
    </w:lvl>
    <w:lvl w:ilvl="4" w:tplc="508674EE" w:tentative="1">
      <w:start w:val="1"/>
      <w:numFmt w:val="bullet"/>
      <w:lvlText w:val="•"/>
      <w:lvlJc w:val="left"/>
      <w:pPr>
        <w:tabs>
          <w:tab w:val="num" w:pos="3600"/>
        </w:tabs>
        <w:ind w:left="3600" w:hanging="360"/>
      </w:pPr>
      <w:rPr>
        <w:rFonts w:ascii="Arial" w:hAnsi="Arial" w:hint="default"/>
      </w:rPr>
    </w:lvl>
    <w:lvl w:ilvl="5" w:tplc="2C9A970A" w:tentative="1">
      <w:start w:val="1"/>
      <w:numFmt w:val="bullet"/>
      <w:lvlText w:val="•"/>
      <w:lvlJc w:val="left"/>
      <w:pPr>
        <w:tabs>
          <w:tab w:val="num" w:pos="4320"/>
        </w:tabs>
        <w:ind w:left="4320" w:hanging="360"/>
      </w:pPr>
      <w:rPr>
        <w:rFonts w:ascii="Arial" w:hAnsi="Arial" w:hint="default"/>
      </w:rPr>
    </w:lvl>
    <w:lvl w:ilvl="6" w:tplc="D8D4EDAC" w:tentative="1">
      <w:start w:val="1"/>
      <w:numFmt w:val="bullet"/>
      <w:lvlText w:val="•"/>
      <w:lvlJc w:val="left"/>
      <w:pPr>
        <w:tabs>
          <w:tab w:val="num" w:pos="5040"/>
        </w:tabs>
        <w:ind w:left="5040" w:hanging="360"/>
      </w:pPr>
      <w:rPr>
        <w:rFonts w:ascii="Arial" w:hAnsi="Arial" w:hint="default"/>
      </w:rPr>
    </w:lvl>
    <w:lvl w:ilvl="7" w:tplc="6200196A" w:tentative="1">
      <w:start w:val="1"/>
      <w:numFmt w:val="bullet"/>
      <w:lvlText w:val="•"/>
      <w:lvlJc w:val="left"/>
      <w:pPr>
        <w:tabs>
          <w:tab w:val="num" w:pos="5760"/>
        </w:tabs>
        <w:ind w:left="5760" w:hanging="360"/>
      </w:pPr>
      <w:rPr>
        <w:rFonts w:ascii="Arial" w:hAnsi="Arial" w:hint="default"/>
      </w:rPr>
    </w:lvl>
    <w:lvl w:ilvl="8" w:tplc="4112E0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F766EC"/>
    <w:multiLevelType w:val="hybridMultilevel"/>
    <w:tmpl w:val="5A0E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1368A7"/>
    <w:multiLevelType w:val="hybridMultilevel"/>
    <w:tmpl w:val="476ED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D9A"/>
    <w:rsid w:val="00013498"/>
    <w:rsid w:val="00016D23"/>
    <w:rsid w:val="00040809"/>
    <w:rsid w:val="0006583F"/>
    <w:rsid w:val="000877B3"/>
    <w:rsid w:val="000C4745"/>
    <w:rsid w:val="00111C29"/>
    <w:rsid w:val="001B3527"/>
    <w:rsid w:val="00210EC5"/>
    <w:rsid w:val="0021799A"/>
    <w:rsid w:val="00252797"/>
    <w:rsid w:val="00253C1D"/>
    <w:rsid w:val="00267545"/>
    <w:rsid w:val="00280270"/>
    <w:rsid w:val="00282455"/>
    <w:rsid w:val="002E6893"/>
    <w:rsid w:val="002F3FD6"/>
    <w:rsid w:val="0031610C"/>
    <w:rsid w:val="00335DD7"/>
    <w:rsid w:val="003C7826"/>
    <w:rsid w:val="003E25FA"/>
    <w:rsid w:val="00431508"/>
    <w:rsid w:val="00450ADA"/>
    <w:rsid w:val="004A027D"/>
    <w:rsid w:val="004F73A4"/>
    <w:rsid w:val="00557E91"/>
    <w:rsid w:val="00561D75"/>
    <w:rsid w:val="00586531"/>
    <w:rsid w:val="005A6B2A"/>
    <w:rsid w:val="005B0AFC"/>
    <w:rsid w:val="00603F9E"/>
    <w:rsid w:val="0060671C"/>
    <w:rsid w:val="006074DA"/>
    <w:rsid w:val="00620300"/>
    <w:rsid w:val="00635C78"/>
    <w:rsid w:val="00661D9A"/>
    <w:rsid w:val="00664189"/>
    <w:rsid w:val="006B357D"/>
    <w:rsid w:val="0072736D"/>
    <w:rsid w:val="007A3019"/>
    <w:rsid w:val="007D76A9"/>
    <w:rsid w:val="00800CA5"/>
    <w:rsid w:val="0088375B"/>
    <w:rsid w:val="008B130A"/>
    <w:rsid w:val="009273DD"/>
    <w:rsid w:val="00990853"/>
    <w:rsid w:val="00A12C68"/>
    <w:rsid w:val="00A2073A"/>
    <w:rsid w:val="00A36C76"/>
    <w:rsid w:val="00A91AB7"/>
    <w:rsid w:val="00AC2FA2"/>
    <w:rsid w:val="00B04B3A"/>
    <w:rsid w:val="00B43A2F"/>
    <w:rsid w:val="00B95B65"/>
    <w:rsid w:val="00BE65D4"/>
    <w:rsid w:val="00C42CF0"/>
    <w:rsid w:val="00CB6146"/>
    <w:rsid w:val="00E37CA2"/>
    <w:rsid w:val="00E57470"/>
    <w:rsid w:val="00E57E15"/>
    <w:rsid w:val="00E9651F"/>
    <w:rsid w:val="00EA4450"/>
    <w:rsid w:val="00EB2A16"/>
    <w:rsid w:val="00EF33BC"/>
    <w:rsid w:val="00F11201"/>
    <w:rsid w:val="00F311D8"/>
    <w:rsid w:val="00FE3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2881A"/>
  <w15:chartTrackingRefBased/>
  <w15:docId w15:val="{3348EC27-B13A-F746-98AE-8843BA11F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30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203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6583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D9A"/>
    <w:pPr>
      <w:ind w:left="720"/>
      <w:contextualSpacing/>
    </w:pPr>
  </w:style>
  <w:style w:type="character" w:styleId="Hyperlink">
    <w:name w:val="Hyperlink"/>
    <w:basedOn w:val="DefaultParagraphFont"/>
    <w:uiPriority w:val="99"/>
    <w:unhideWhenUsed/>
    <w:rsid w:val="00A36C76"/>
    <w:rPr>
      <w:color w:val="0000FF"/>
      <w:u w:val="single"/>
    </w:rPr>
  </w:style>
  <w:style w:type="character" w:customStyle="1" w:styleId="Heading1Char">
    <w:name w:val="Heading 1 Char"/>
    <w:basedOn w:val="DefaultParagraphFont"/>
    <w:link w:val="Heading1"/>
    <w:uiPriority w:val="9"/>
    <w:rsid w:val="006203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2736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37CA2"/>
    <w:pPr>
      <w:tabs>
        <w:tab w:val="right" w:leader="dot" w:pos="9010"/>
      </w:tabs>
      <w:spacing w:before="360" w:after="360"/>
    </w:pPr>
    <w:rPr>
      <w:b/>
      <w:bCs/>
      <w:caps/>
      <w:sz w:val="22"/>
      <w:szCs w:val="22"/>
      <w:u w:val="single"/>
    </w:rPr>
  </w:style>
  <w:style w:type="paragraph" w:styleId="TOC2">
    <w:name w:val="toc 2"/>
    <w:basedOn w:val="Normal"/>
    <w:next w:val="Normal"/>
    <w:autoRedefine/>
    <w:uiPriority w:val="39"/>
    <w:semiHidden/>
    <w:unhideWhenUsed/>
    <w:rsid w:val="0072736D"/>
    <w:rPr>
      <w:b/>
      <w:bCs/>
      <w:smallCaps/>
      <w:sz w:val="22"/>
      <w:szCs w:val="22"/>
    </w:rPr>
  </w:style>
  <w:style w:type="paragraph" w:styleId="TOC3">
    <w:name w:val="toc 3"/>
    <w:basedOn w:val="Normal"/>
    <w:next w:val="Normal"/>
    <w:autoRedefine/>
    <w:uiPriority w:val="39"/>
    <w:semiHidden/>
    <w:unhideWhenUsed/>
    <w:rsid w:val="0072736D"/>
    <w:rPr>
      <w:smallCaps/>
      <w:sz w:val="22"/>
      <w:szCs w:val="22"/>
    </w:rPr>
  </w:style>
  <w:style w:type="paragraph" w:styleId="TOC4">
    <w:name w:val="toc 4"/>
    <w:basedOn w:val="Normal"/>
    <w:next w:val="Normal"/>
    <w:autoRedefine/>
    <w:uiPriority w:val="39"/>
    <w:semiHidden/>
    <w:unhideWhenUsed/>
    <w:rsid w:val="0072736D"/>
    <w:rPr>
      <w:sz w:val="22"/>
      <w:szCs w:val="22"/>
    </w:rPr>
  </w:style>
  <w:style w:type="paragraph" w:styleId="TOC5">
    <w:name w:val="toc 5"/>
    <w:basedOn w:val="Normal"/>
    <w:next w:val="Normal"/>
    <w:autoRedefine/>
    <w:uiPriority w:val="39"/>
    <w:semiHidden/>
    <w:unhideWhenUsed/>
    <w:rsid w:val="0072736D"/>
    <w:rPr>
      <w:sz w:val="22"/>
      <w:szCs w:val="22"/>
    </w:rPr>
  </w:style>
  <w:style w:type="paragraph" w:styleId="TOC6">
    <w:name w:val="toc 6"/>
    <w:basedOn w:val="Normal"/>
    <w:next w:val="Normal"/>
    <w:autoRedefine/>
    <w:uiPriority w:val="39"/>
    <w:semiHidden/>
    <w:unhideWhenUsed/>
    <w:rsid w:val="0072736D"/>
    <w:rPr>
      <w:sz w:val="22"/>
      <w:szCs w:val="22"/>
    </w:rPr>
  </w:style>
  <w:style w:type="paragraph" w:styleId="TOC7">
    <w:name w:val="toc 7"/>
    <w:basedOn w:val="Normal"/>
    <w:next w:val="Normal"/>
    <w:autoRedefine/>
    <w:uiPriority w:val="39"/>
    <w:semiHidden/>
    <w:unhideWhenUsed/>
    <w:rsid w:val="0072736D"/>
    <w:rPr>
      <w:sz w:val="22"/>
      <w:szCs w:val="22"/>
    </w:rPr>
  </w:style>
  <w:style w:type="paragraph" w:styleId="TOC8">
    <w:name w:val="toc 8"/>
    <w:basedOn w:val="Normal"/>
    <w:next w:val="Normal"/>
    <w:autoRedefine/>
    <w:uiPriority w:val="39"/>
    <w:semiHidden/>
    <w:unhideWhenUsed/>
    <w:rsid w:val="0072736D"/>
    <w:rPr>
      <w:sz w:val="22"/>
      <w:szCs w:val="22"/>
    </w:rPr>
  </w:style>
  <w:style w:type="paragraph" w:styleId="TOC9">
    <w:name w:val="toc 9"/>
    <w:basedOn w:val="Normal"/>
    <w:next w:val="Normal"/>
    <w:autoRedefine/>
    <w:uiPriority w:val="39"/>
    <w:semiHidden/>
    <w:unhideWhenUsed/>
    <w:rsid w:val="0072736D"/>
    <w:rPr>
      <w:sz w:val="22"/>
      <w:szCs w:val="22"/>
    </w:rPr>
  </w:style>
  <w:style w:type="character" w:styleId="UnresolvedMention">
    <w:name w:val="Unresolved Mention"/>
    <w:basedOn w:val="DefaultParagraphFont"/>
    <w:uiPriority w:val="99"/>
    <w:semiHidden/>
    <w:unhideWhenUsed/>
    <w:rsid w:val="00282455"/>
    <w:rPr>
      <w:color w:val="605E5C"/>
      <w:shd w:val="clear" w:color="auto" w:fill="E1DFDD"/>
    </w:rPr>
  </w:style>
  <w:style w:type="character" w:styleId="FollowedHyperlink">
    <w:name w:val="FollowedHyperlink"/>
    <w:basedOn w:val="DefaultParagraphFont"/>
    <w:uiPriority w:val="99"/>
    <w:semiHidden/>
    <w:unhideWhenUsed/>
    <w:rsid w:val="0021799A"/>
    <w:rPr>
      <w:color w:val="954F72" w:themeColor="followedHyperlink"/>
      <w:u w:val="single"/>
    </w:rPr>
  </w:style>
  <w:style w:type="paragraph" w:styleId="NormalWeb">
    <w:name w:val="Normal (Web)"/>
    <w:basedOn w:val="Normal"/>
    <w:uiPriority w:val="99"/>
    <w:semiHidden/>
    <w:unhideWhenUsed/>
    <w:rsid w:val="004A027D"/>
    <w:pPr>
      <w:spacing w:before="100" w:beforeAutospacing="1" w:after="100" w:afterAutospacing="1"/>
    </w:pPr>
  </w:style>
  <w:style w:type="character" w:customStyle="1" w:styleId="last-name">
    <w:name w:val="last-name"/>
    <w:basedOn w:val="DefaultParagraphFont"/>
    <w:rsid w:val="0088375B"/>
  </w:style>
  <w:style w:type="character" w:customStyle="1" w:styleId="Heading2Char">
    <w:name w:val="Heading 2 Char"/>
    <w:basedOn w:val="DefaultParagraphFont"/>
    <w:link w:val="Heading2"/>
    <w:uiPriority w:val="9"/>
    <w:semiHidden/>
    <w:rsid w:val="0006583F"/>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E37CA2"/>
    <w:pPr>
      <w:tabs>
        <w:tab w:val="center" w:pos="4513"/>
        <w:tab w:val="right" w:pos="9026"/>
      </w:tabs>
    </w:pPr>
  </w:style>
  <w:style w:type="character" w:customStyle="1" w:styleId="HeaderChar">
    <w:name w:val="Header Char"/>
    <w:basedOn w:val="DefaultParagraphFont"/>
    <w:link w:val="Header"/>
    <w:uiPriority w:val="99"/>
    <w:rsid w:val="00E37CA2"/>
    <w:rPr>
      <w:rFonts w:ascii="Times New Roman" w:eastAsia="Times New Roman" w:hAnsi="Times New Roman" w:cs="Times New Roman"/>
      <w:lang w:eastAsia="en-GB"/>
    </w:rPr>
  </w:style>
  <w:style w:type="paragraph" w:styleId="Footer">
    <w:name w:val="footer"/>
    <w:basedOn w:val="Normal"/>
    <w:link w:val="FooterChar"/>
    <w:uiPriority w:val="99"/>
    <w:unhideWhenUsed/>
    <w:rsid w:val="00E37CA2"/>
    <w:pPr>
      <w:tabs>
        <w:tab w:val="center" w:pos="4513"/>
        <w:tab w:val="right" w:pos="9026"/>
      </w:tabs>
    </w:pPr>
  </w:style>
  <w:style w:type="character" w:customStyle="1" w:styleId="FooterChar">
    <w:name w:val="Footer Char"/>
    <w:basedOn w:val="DefaultParagraphFont"/>
    <w:link w:val="Footer"/>
    <w:uiPriority w:val="99"/>
    <w:rsid w:val="00E37CA2"/>
    <w:rPr>
      <w:rFonts w:ascii="Times New Roman" w:eastAsia="Times New Roman" w:hAnsi="Times New Roman" w:cs="Times New Roman"/>
      <w:lang w:eastAsia="en-GB"/>
    </w:rPr>
  </w:style>
  <w:style w:type="table" w:styleId="TableGrid">
    <w:name w:val="Table Grid"/>
    <w:basedOn w:val="TableNormal"/>
    <w:uiPriority w:val="39"/>
    <w:rsid w:val="00664189"/>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04971">
      <w:bodyDiv w:val="1"/>
      <w:marLeft w:val="0"/>
      <w:marRight w:val="0"/>
      <w:marTop w:val="0"/>
      <w:marBottom w:val="0"/>
      <w:divBdr>
        <w:top w:val="none" w:sz="0" w:space="0" w:color="auto"/>
        <w:left w:val="none" w:sz="0" w:space="0" w:color="auto"/>
        <w:bottom w:val="none" w:sz="0" w:space="0" w:color="auto"/>
        <w:right w:val="none" w:sz="0" w:space="0" w:color="auto"/>
      </w:divBdr>
    </w:div>
    <w:div w:id="138691556">
      <w:bodyDiv w:val="1"/>
      <w:marLeft w:val="0"/>
      <w:marRight w:val="0"/>
      <w:marTop w:val="0"/>
      <w:marBottom w:val="0"/>
      <w:divBdr>
        <w:top w:val="none" w:sz="0" w:space="0" w:color="auto"/>
        <w:left w:val="none" w:sz="0" w:space="0" w:color="auto"/>
        <w:bottom w:val="none" w:sz="0" w:space="0" w:color="auto"/>
        <w:right w:val="none" w:sz="0" w:space="0" w:color="auto"/>
      </w:divBdr>
    </w:div>
    <w:div w:id="165247846">
      <w:bodyDiv w:val="1"/>
      <w:marLeft w:val="0"/>
      <w:marRight w:val="0"/>
      <w:marTop w:val="0"/>
      <w:marBottom w:val="0"/>
      <w:divBdr>
        <w:top w:val="none" w:sz="0" w:space="0" w:color="auto"/>
        <w:left w:val="none" w:sz="0" w:space="0" w:color="auto"/>
        <w:bottom w:val="none" w:sz="0" w:space="0" w:color="auto"/>
        <w:right w:val="none" w:sz="0" w:space="0" w:color="auto"/>
      </w:divBdr>
    </w:div>
    <w:div w:id="209611301">
      <w:bodyDiv w:val="1"/>
      <w:marLeft w:val="0"/>
      <w:marRight w:val="0"/>
      <w:marTop w:val="0"/>
      <w:marBottom w:val="0"/>
      <w:divBdr>
        <w:top w:val="none" w:sz="0" w:space="0" w:color="auto"/>
        <w:left w:val="none" w:sz="0" w:space="0" w:color="auto"/>
        <w:bottom w:val="none" w:sz="0" w:space="0" w:color="auto"/>
        <w:right w:val="none" w:sz="0" w:space="0" w:color="auto"/>
      </w:divBdr>
    </w:div>
    <w:div w:id="316810543">
      <w:bodyDiv w:val="1"/>
      <w:marLeft w:val="0"/>
      <w:marRight w:val="0"/>
      <w:marTop w:val="0"/>
      <w:marBottom w:val="0"/>
      <w:divBdr>
        <w:top w:val="none" w:sz="0" w:space="0" w:color="auto"/>
        <w:left w:val="none" w:sz="0" w:space="0" w:color="auto"/>
        <w:bottom w:val="none" w:sz="0" w:space="0" w:color="auto"/>
        <w:right w:val="none" w:sz="0" w:space="0" w:color="auto"/>
      </w:divBdr>
    </w:div>
    <w:div w:id="394937524">
      <w:bodyDiv w:val="1"/>
      <w:marLeft w:val="0"/>
      <w:marRight w:val="0"/>
      <w:marTop w:val="0"/>
      <w:marBottom w:val="0"/>
      <w:divBdr>
        <w:top w:val="none" w:sz="0" w:space="0" w:color="auto"/>
        <w:left w:val="none" w:sz="0" w:space="0" w:color="auto"/>
        <w:bottom w:val="none" w:sz="0" w:space="0" w:color="auto"/>
        <w:right w:val="none" w:sz="0" w:space="0" w:color="auto"/>
      </w:divBdr>
    </w:div>
    <w:div w:id="536116658">
      <w:bodyDiv w:val="1"/>
      <w:marLeft w:val="0"/>
      <w:marRight w:val="0"/>
      <w:marTop w:val="0"/>
      <w:marBottom w:val="0"/>
      <w:divBdr>
        <w:top w:val="none" w:sz="0" w:space="0" w:color="auto"/>
        <w:left w:val="none" w:sz="0" w:space="0" w:color="auto"/>
        <w:bottom w:val="none" w:sz="0" w:space="0" w:color="auto"/>
        <w:right w:val="none" w:sz="0" w:space="0" w:color="auto"/>
      </w:divBdr>
    </w:div>
    <w:div w:id="695693973">
      <w:bodyDiv w:val="1"/>
      <w:marLeft w:val="0"/>
      <w:marRight w:val="0"/>
      <w:marTop w:val="0"/>
      <w:marBottom w:val="0"/>
      <w:divBdr>
        <w:top w:val="none" w:sz="0" w:space="0" w:color="auto"/>
        <w:left w:val="none" w:sz="0" w:space="0" w:color="auto"/>
        <w:bottom w:val="none" w:sz="0" w:space="0" w:color="auto"/>
        <w:right w:val="none" w:sz="0" w:space="0" w:color="auto"/>
      </w:divBdr>
    </w:div>
    <w:div w:id="702831273">
      <w:bodyDiv w:val="1"/>
      <w:marLeft w:val="0"/>
      <w:marRight w:val="0"/>
      <w:marTop w:val="0"/>
      <w:marBottom w:val="0"/>
      <w:divBdr>
        <w:top w:val="none" w:sz="0" w:space="0" w:color="auto"/>
        <w:left w:val="none" w:sz="0" w:space="0" w:color="auto"/>
        <w:bottom w:val="none" w:sz="0" w:space="0" w:color="auto"/>
        <w:right w:val="none" w:sz="0" w:space="0" w:color="auto"/>
      </w:divBdr>
    </w:div>
    <w:div w:id="797335030">
      <w:bodyDiv w:val="1"/>
      <w:marLeft w:val="0"/>
      <w:marRight w:val="0"/>
      <w:marTop w:val="0"/>
      <w:marBottom w:val="0"/>
      <w:divBdr>
        <w:top w:val="none" w:sz="0" w:space="0" w:color="auto"/>
        <w:left w:val="none" w:sz="0" w:space="0" w:color="auto"/>
        <w:bottom w:val="none" w:sz="0" w:space="0" w:color="auto"/>
        <w:right w:val="none" w:sz="0" w:space="0" w:color="auto"/>
      </w:divBdr>
    </w:div>
    <w:div w:id="827088496">
      <w:bodyDiv w:val="1"/>
      <w:marLeft w:val="0"/>
      <w:marRight w:val="0"/>
      <w:marTop w:val="0"/>
      <w:marBottom w:val="0"/>
      <w:divBdr>
        <w:top w:val="none" w:sz="0" w:space="0" w:color="auto"/>
        <w:left w:val="none" w:sz="0" w:space="0" w:color="auto"/>
        <w:bottom w:val="none" w:sz="0" w:space="0" w:color="auto"/>
        <w:right w:val="none" w:sz="0" w:space="0" w:color="auto"/>
      </w:divBdr>
    </w:div>
    <w:div w:id="904874269">
      <w:bodyDiv w:val="1"/>
      <w:marLeft w:val="0"/>
      <w:marRight w:val="0"/>
      <w:marTop w:val="0"/>
      <w:marBottom w:val="0"/>
      <w:divBdr>
        <w:top w:val="none" w:sz="0" w:space="0" w:color="auto"/>
        <w:left w:val="none" w:sz="0" w:space="0" w:color="auto"/>
        <w:bottom w:val="none" w:sz="0" w:space="0" w:color="auto"/>
        <w:right w:val="none" w:sz="0" w:space="0" w:color="auto"/>
      </w:divBdr>
    </w:div>
    <w:div w:id="912199015">
      <w:bodyDiv w:val="1"/>
      <w:marLeft w:val="0"/>
      <w:marRight w:val="0"/>
      <w:marTop w:val="0"/>
      <w:marBottom w:val="0"/>
      <w:divBdr>
        <w:top w:val="none" w:sz="0" w:space="0" w:color="auto"/>
        <w:left w:val="none" w:sz="0" w:space="0" w:color="auto"/>
        <w:bottom w:val="none" w:sz="0" w:space="0" w:color="auto"/>
        <w:right w:val="none" w:sz="0" w:space="0" w:color="auto"/>
      </w:divBdr>
    </w:div>
    <w:div w:id="1030568406">
      <w:bodyDiv w:val="1"/>
      <w:marLeft w:val="0"/>
      <w:marRight w:val="0"/>
      <w:marTop w:val="0"/>
      <w:marBottom w:val="0"/>
      <w:divBdr>
        <w:top w:val="none" w:sz="0" w:space="0" w:color="auto"/>
        <w:left w:val="none" w:sz="0" w:space="0" w:color="auto"/>
        <w:bottom w:val="none" w:sz="0" w:space="0" w:color="auto"/>
        <w:right w:val="none" w:sz="0" w:space="0" w:color="auto"/>
      </w:divBdr>
    </w:div>
    <w:div w:id="1101143105">
      <w:bodyDiv w:val="1"/>
      <w:marLeft w:val="0"/>
      <w:marRight w:val="0"/>
      <w:marTop w:val="0"/>
      <w:marBottom w:val="0"/>
      <w:divBdr>
        <w:top w:val="none" w:sz="0" w:space="0" w:color="auto"/>
        <w:left w:val="none" w:sz="0" w:space="0" w:color="auto"/>
        <w:bottom w:val="none" w:sz="0" w:space="0" w:color="auto"/>
        <w:right w:val="none" w:sz="0" w:space="0" w:color="auto"/>
      </w:divBdr>
    </w:div>
    <w:div w:id="1109857400">
      <w:bodyDiv w:val="1"/>
      <w:marLeft w:val="0"/>
      <w:marRight w:val="0"/>
      <w:marTop w:val="0"/>
      <w:marBottom w:val="0"/>
      <w:divBdr>
        <w:top w:val="none" w:sz="0" w:space="0" w:color="auto"/>
        <w:left w:val="none" w:sz="0" w:space="0" w:color="auto"/>
        <w:bottom w:val="none" w:sz="0" w:space="0" w:color="auto"/>
        <w:right w:val="none" w:sz="0" w:space="0" w:color="auto"/>
      </w:divBdr>
    </w:div>
    <w:div w:id="1113211572">
      <w:bodyDiv w:val="1"/>
      <w:marLeft w:val="0"/>
      <w:marRight w:val="0"/>
      <w:marTop w:val="0"/>
      <w:marBottom w:val="0"/>
      <w:divBdr>
        <w:top w:val="none" w:sz="0" w:space="0" w:color="auto"/>
        <w:left w:val="none" w:sz="0" w:space="0" w:color="auto"/>
        <w:bottom w:val="none" w:sz="0" w:space="0" w:color="auto"/>
        <w:right w:val="none" w:sz="0" w:space="0" w:color="auto"/>
      </w:divBdr>
    </w:div>
    <w:div w:id="1139150203">
      <w:bodyDiv w:val="1"/>
      <w:marLeft w:val="0"/>
      <w:marRight w:val="0"/>
      <w:marTop w:val="0"/>
      <w:marBottom w:val="0"/>
      <w:divBdr>
        <w:top w:val="none" w:sz="0" w:space="0" w:color="auto"/>
        <w:left w:val="none" w:sz="0" w:space="0" w:color="auto"/>
        <w:bottom w:val="none" w:sz="0" w:space="0" w:color="auto"/>
        <w:right w:val="none" w:sz="0" w:space="0" w:color="auto"/>
      </w:divBdr>
      <w:divsChild>
        <w:div w:id="2048263026">
          <w:marLeft w:val="547"/>
          <w:marRight w:val="0"/>
          <w:marTop w:val="96"/>
          <w:marBottom w:val="0"/>
          <w:divBdr>
            <w:top w:val="none" w:sz="0" w:space="0" w:color="auto"/>
            <w:left w:val="none" w:sz="0" w:space="0" w:color="auto"/>
            <w:bottom w:val="none" w:sz="0" w:space="0" w:color="auto"/>
            <w:right w:val="none" w:sz="0" w:space="0" w:color="auto"/>
          </w:divBdr>
        </w:div>
        <w:div w:id="1443068209">
          <w:marLeft w:val="547"/>
          <w:marRight w:val="0"/>
          <w:marTop w:val="96"/>
          <w:marBottom w:val="0"/>
          <w:divBdr>
            <w:top w:val="none" w:sz="0" w:space="0" w:color="auto"/>
            <w:left w:val="none" w:sz="0" w:space="0" w:color="auto"/>
            <w:bottom w:val="none" w:sz="0" w:space="0" w:color="auto"/>
            <w:right w:val="none" w:sz="0" w:space="0" w:color="auto"/>
          </w:divBdr>
        </w:div>
        <w:div w:id="891844732">
          <w:marLeft w:val="547"/>
          <w:marRight w:val="0"/>
          <w:marTop w:val="96"/>
          <w:marBottom w:val="0"/>
          <w:divBdr>
            <w:top w:val="none" w:sz="0" w:space="0" w:color="auto"/>
            <w:left w:val="none" w:sz="0" w:space="0" w:color="auto"/>
            <w:bottom w:val="none" w:sz="0" w:space="0" w:color="auto"/>
            <w:right w:val="none" w:sz="0" w:space="0" w:color="auto"/>
          </w:divBdr>
        </w:div>
        <w:div w:id="1299455663">
          <w:marLeft w:val="547"/>
          <w:marRight w:val="0"/>
          <w:marTop w:val="96"/>
          <w:marBottom w:val="0"/>
          <w:divBdr>
            <w:top w:val="none" w:sz="0" w:space="0" w:color="auto"/>
            <w:left w:val="none" w:sz="0" w:space="0" w:color="auto"/>
            <w:bottom w:val="none" w:sz="0" w:space="0" w:color="auto"/>
            <w:right w:val="none" w:sz="0" w:space="0" w:color="auto"/>
          </w:divBdr>
        </w:div>
        <w:div w:id="1676030611">
          <w:marLeft w:val="547"/>
          <w:marRight w:val="0"/>
          <w:marTop w:val="96"/>
          <w:marBottom w:val="0"/>
          <w:divBdr>
            <w:top w:val="none" w:sz="0" w:space="0" w:color="auto"/>
            <w:left w:val="none" w:sz="0" w:space="0" w:color="auto"/>
            <w:bottom w:val="none" w:sz="0" w:space="0" w:color="auto"/>
            <w:right w:val="none" w:sz="0" w:space="0" w:color="auto"/>
          </w:divBdr>
        </w:div>
        <w:div w:id="95295868">
          <w:marLeft w:val="547"/>
          <w:marRight w:val="0"/>
          <w:marTop w:val="96"/>
          <w:marBottom w:val="0"/>
          <w:divBdr>
            <w:top w:val="none" w:sz="0" w:space="0" w:color="auto"/>
            <w:left w:val="none" w:sz="0" w:space="0" w:color="auto"/>
            <w:bottom w:val="none" w:sz="0" w:space="0" w:color="auto"/>
            <w:right w:val="none" w:sz="0" w:space="0" w:color="auto"/>
          </w:divBdr>
        </w:div>
      </w:divsChild>
    </w:div>
    <w:div w:id="1247180654">
      <w:bodyDiv w:val="1"/>
      <w:marLeft w:val="0"/>
      <w:marRight w:val="0"/>
      <w:marTop w:val="0"/>
      <w:marBottom w:val="0"/>
      <w:divBdr>
        <w:top w:val="none" w:sz="0" w:space="0" w:color="auto"/>
        <w:left w:val="none" w:sz="0" w:space="0" w:color="auto"/>
        <w:bottom w:val="none" w:sz="0" w:space="0" w:color="auto"/>
        <w:right w:val="none" w:sz="0" w:space="0" w:color="auto"/>
      </w:divBdr>
    </w:div>
    <w:div w:id="1284728186">
      <w:bodyDiv w:val="1"/>
      <w:marLeft w:val="0"/>
      <w:marRight w:val="0"/>
      <w:marTop w:val="0"/>
      <w:marBottom w:val="0"/>
      <w:divBdr>
        <w:top w:val="none" w:sz="0" w:space="0" w:color="auto"/>
        <w:left w:val="none" w:sz="0" w:space="0" w:color="auto"/>
        <w:bottom w:val="none" w:sz="0" w:space="0" w:color="auto"/>
        <w:right w:val="none" w:sz="0" w:space="0" w:color="auto"/>
      </w:divBdr>
    </w:div>
    <w:div w:id="1439176156">
      <w:bodyDiv w:val="1"/>
      <w:marLeft w:val="0"/>
      <w:marRight w:val="0"/>
      <w:marTop w:val="0"/>
      <w:marBottom w:val="0"/>
      <w:divBdr>
        <w:top w:val="none" w:sz="0" w:space="0" w:color="auto"/>
        <w:left w:val="none" w:sz="0" w:space="0" w:color="auto"/>
        <w:bottom w:val="none" w:sz="0" w:space="0" w:color="auto"/>
        <w:right w:val="none" w:sz="0" w:space="0" w:color="auto"/>
      </w:divBdr>
    </w:div>
    <w:div w:id="1466124366">
      <w:bodyDiv w:val="1"/>
      <w:marLeft w:val="0"/>
      <w:marRight w:val="0"/>
      <w:marTop w:val="0"/>
      <w:marBottom w:val="0"/>
      <w:divBdr>
        <w:top w:val="none" w:sz="0" w:space="0" w:color="auto"/>
        <w:left w:val="none" w:sz="0" w:space="0" w:color="auto"/>
        <w:bottom w:val="none" w:sz="0" w:space="0" w:color="auto"/>
        <w:right w:val="none" w:sz="0" w:space="0" w:color="auto"/>
      </w:divBdr>
    </w:div>
    <w:div w:id="1490556437">
      <w:bodyDiv w:val="1"/>
      <w:marLeft w:val="0"/>
      <w:marRight w:val="0"/>
      <w:marTop w:val="0"/>
      <w:marBottom w:val="0"/>
      <w:divBdr>
        <w:top w:val="none" w:sz="0" w:space="0" w:color="auto"/>
        <w:left w:val="none" w:sz="0" w:space="0" w:color="auto"/>
        <w:bottom w:val="none" w:sz="0" w:space="0" w:color="auto"/>
        <w:right w:val="none" w:sz="0" w:space="0" w:color="auto"/>
      </w:divBdr>
    </w:div>
    <w:div w:id="1512571498">
      <w:bodyDiv w:val="1"/>
      <w:marLeft w:val="0"/>
      <w:marRight w:val="0"/>
      <w:marTop w:val="0"/>
      <w:marBottom w:val="0"/>
      <w:divBdr>
        <w:top w:val="none" w:sz="0" w:space="0" w:color="auto"/>
        <w:left w:val="none" w:sz="0" w:space="0" w:color="auto"/>
        <w:bottom w:val="none" w:sz="0" w:space="0" w:color="auto"/>
        <w:right w:val="none" w:sz="0" w:space="0" w:color="auto"/>
      </w:divBdr>
      <w:divsChild>
        <w:div w:id="2036612863">
          <w:marLeft w:val="547"/>
          <w:marRight w:val="0"/>
          <w:marTop w:val="96"/>
          <w:marBottom w:val="120"/>
          <w:divBdr>
            <w:top w:val="none" w:sz="0" w:space="0" w:color="auto"/>
            <w:left w:val="none" w:sz="0" w:space="0" w:color="auto"/>
            <w:bottom w:val="none" w:sz="0" w:space="0" w:color="auto"/>
            <w:right w:val="none" w:sz="0" w:space="0" w:color="auto"/>
          </w:divBdr>
        </w:div>
      </w:divsChild>
    </w:div>
    <w:div w:id="1552888569">
      <w:bodyDiv w:val="1"/>
      <w:marLeft w:val="0"/>
      <w:marRight w:val="0"/>
      <w:marTop w:val="0"/>
      <w:marBottom w:val="0"/>
      <w:divBdr>
        <w:top w:val="none" w:sz="0" w:space="0" w:color="auto"/>
        <w:left w:val="none" w:sz="0" w:space="0" w:color="auto"/>
        <w:bottom w:val="none" w:sz="0" w:space="0" w:color="auto"/>
        <w:right w:val="none" w:sz="0" w:space="0" w:color="auto"/>
      </w:divBdr>
    </w:div>
    <w:div w:id="1559590318">
      <w:bodyDiv w:val="1"/>
      <w:marLeft w:val="0"/>
      <w:marRight w:val="0"/>
      <w:marTop w:val="0"/>
      <w:marBottom w:val="0"/>
      <w:divBdr>
        <w:top w:val="none" w:sz="0" w:space="0" w:color="auto"/>
        <w:left w:val="none" w:sz="0" w:space="0" w:color="auto"/>
        <w:bottom w:val="none" w:sz="0" w:space="0" w:color="auto"/>
        <w:right w:val="none" w:sz="0" w:space="0" w:color="auto"/>
      </w:divBdr>
    </w:div>
    <w:div w:id="1721324158">
      <w:bodyDiv w:val="1"/>
      <w:marLeft w:val="0"/>
      <w:marRight w:val="0"/>
      <w:marTop w:val="0"/>
      <w:marBottom w:val="0"/>
      <w:divBdr>
        <w:top w:val="none" w:sz="0" w:space="0" w:color="auto"/>
        <w:left w:val="none" w:sz="0" w:space="0" w:color="auto"/>
        <w:bottom w:val="none" w:sz="0" w:space="0" w:color="auto"/>
        <w:right w:val="none" w:sz="0" w:space="0" w:color="auto"/>
      </w:divBdr>
    </w:div>
    <w:div w:id="1748569441">
      <w:bodyDiv w:val="1"/>
      <w:marLeft w:val="0"/>
      <w:marRight w:val="0"/>
      <w:marTop w:val="0"/>
      <w:marBottom w:val="0"/>
      <w:divBdr>
        <w:top w:val="none" w:sz="0" w:space="0" w:color="auto"/>
        <w:left w:val="none" w:sz="0" w:space="0" w:color="auto"/>
        <w:bottom w:val="none" w:sz="0" w:space="0" w:color="auto"/>
        <w:right w:val="none" w:sz="0" w:space="0" w:color="auto"/>
      </w:divBdr>
    </w:div>
    <w:div w:id="1775704917">
      <w:bodyDiv w:val="1"/>
      <w:marLeft w:val="0"/>
      <w:marRight w:val="0"/>
      <w:marTop w:val="0"/>
      <w:marBottom w:val="0"/>
      <w:divBdr>
        <w:top w:val="none" w:sz="0" w:space="0" w:color="auto"/>
        <w:left w:val="none" w:sz="0" w:space="0" w:color="auto"/>
        <w:bottom w:val="none" w:sz="0" w:space="0" w:color="auto"/>
        <w:right w:val="none" w:sz="0" w:space="0" w:color="auto"/>
      </w:divBdr>
    </w:div>
    <w:div w:id="1813718287">
      <w:bodyDiv w:val="1"/>
      <w:marLeft w:val="0"/>
      <w:marRight w:val="0"/>
      <w:marTop w:val="0"/>
      <w:marBottom w:val="0"/>
      <w:divBdr>
        <w:top w:val="none" w:sz="0" w:space="0" w:color="auto"/>
        <w:left w:val="none" w:sz="0" w:space="0" w:color="auto"/>
        <w:bottom w:val="none" w:sz="0" w:space="0" w:color="auto"/>
        <w:right w:val="none" w:sz="0" w:space="0" w:color="auto"/>
      </w:divBdr>
    </w:div>
    <w:div w:id="1820266699">
      <w:bodyDiv w:val="1"/>
      <w:marLeft w:val="0"/>
      <w:marRight w:val="0"/>
      <w:marTop w:val="0"/>
      <w:marBottom w:val="0"/>
      <w:divBdr>
        <w:top w:val="none" w:sz="0" w:space="0" w:color="auto"/>
        <w:left w:val="none" w:sz="0" w:space="0" w:color="auto"/>
        <w:bottom w:val="none" w:sz="0" w:space="0" w:color="auto"/>
        <w:right w:val="none" w:sz="0" w:space="0" w:color="auto"/>
      </w:divBdr>
    </w:div>
    <w:div w:id="1873494472">
      <w:bodyDiv w:val="1"/>
      <w:marLeft w:val="0"/>
      <w:marRight w:val="0"/>
      <w:marTop w:val="0"/>
      <w:marBottom w:val="0"/>
      <w:divBdr>
        <w:top w:val="none" w:sz="0" w:space="0" w:color="auto"/>
        <w:left w:val="none" w:sz="0" w:space="0" w:color="auto"/>
        <w:bottom w:val="none" w:sz="0" w:space="0" w:color="auto"/>
        <w:right w:val="none" w:sz="0" w:space="0" w:color="auto"/>
      </w:divBdr>
    </w:div>
    <w:div w:id="1912108112">
      <w:bodyDiv w:val="1"/>
      <w:marLeft w:val="0"/>
      <w:marRight w:val="0"/>
      <w:marTop w:val="0"/>
      <w:marBottom w:val="0"/>
      <w:divBdr>
        <w:top w:val="none" w:sz="0" w:space="0" w:color="auto"/>
        <w:left w:val="none" w:sz="0" w:space="0" w:color="auto"/>
        <w:bottom w:val="none" w:sz="0" w:space="0" w:color="auto"/>
        <w:right w:val="none" w:sz="0" w:space="0" w:color="auto"/>
      </w:divBdr>
    </w:div>
    <w:div w:id="1936745689">
      <w:bodyDiv w:val="1"/>
      <w:marLeft w:val="0"/>
      <w:marRight w:val="0"/>
      <w:marTop w:val="0"/>
      <w:marBottom w:val="0"/>
      <w:divBdr>
        <w:top w:val="none" w:sz="0" w:space="0" w:color="auto"/>
        <w:left w:val="none" w:sz="0" w:space="0" w:color="auto"/>
        <w:bottom w:val="none" w:sz="0" w:space="0" w:color="auto"/>
        <w:right w:val="none" w:sz="0" w:space="0" w:color="auto"/>
      </w:divBdr>
    </w:div>
    <w:div w:id="1962491923">
      <w:bodyDiv w:val="1"/>
      <w:marLeft w:val="0"/>
      <w:marRight w:val="0"/>
      <w:marTop w:val="0"/>
      <w:marBottom w:val="0"/>
      <w:divBdr>
        <w:top w:val="none" w:sz="0" w:space="0" w:color="auto"/>
        <w:left w:val="none" w:sz="0" w:space="0" w:color="auto"/>
        <w:bottom w:val="none" w:sz="0" w:space="0" w:color="auto"/>
        <w:right w:val="none" w:sz="0" w:space="0" w:color="auto"/>
      </w:divBdr>
    </w:div>
    <w:div w:id="1996297165">
      <w:bodyDiv w:val="1"/>
      <w:marLeft w:val="0"/>
      <w:marRight w:val="0"/>
      <w:marTop w:val="0"/>
      <w:marBottom w:val="0"/>
      <w:divBdr>
        <w:top w:val="none" w:sz="0" w:space="0" w:color="auto"/>
        <w:left w:val="none" w:sz="0" w:space="0" w:color="auto"/>
        <w:bottom w:val="none" w:sz="0" w:space="0" w:color="auto"/>
        <w:right w:val="none" w:sz="0" w:space="0" w:color="auto"/>
      </w:divBdr>
    </w:div>
    <w:div w:id="2045248506">
      <w:bodyDiv w:val="1"/>
      <w:marLeft w:val="0"/>
      <w:marRight w:val="0"/>
      <w:marTop w:val="0"/>
      <w:marBottom w:val="0"/>
      <w:divBdr>
        <w:top w:val="none" w:sz="0" w:space="0" w:color="auto"/>
        <w:left w:val="none" w:sz="0" w:space="0" w:color="auto"/>
        <w:bottom w:val="none" w:sz="0" w:space="0" w:color="auto"/>
        <w:right w:val="none" w:sz="0" w:space="0" w:color="auto"/>
      </w:divBdr>
    </w:div>
    <w:div w:id="2063289156">
      <w:bodyDiv w:val="1"/>
      <w:marLeft w:val="0"/>
      <w:marRight w:val="0"/>
      <w:marTop w:val="0"/>
      <w:marBottom w:val="0"/>
      <w:divBdr>
        <w:top w:val="none" w:sz="0" w:space="0" w:color="auto"/>
        <w:left w:val="none" w:sz="0" w:space="0" w:color="auto"/>
        <w:bottom w:val="none" w:sz="0" w:space="0" w:color="auto"/>
        <w:right w:val="none" w:sz="0" w:space="0" w:color="auto"/>
      </w:divBdr>
    </w:div>
    <w:div w:id="210993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information-advice/care/arranging-care/care-needs-assessment/care-plans/" TargetMode="External"/><Relationship Id="rId13" Type="http://schemas.openxmlformats.org/officeDocument/2006/relationships/hyperlink" Target="https://www.legislation.gov.uk/ukpga/2000/14/section/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746063/20181001_National_Framework_for_CHC_and_FNC_-_October_2018_Revised.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about-us/our-strategy-plans/equality-human-rights" TargetMode="External"/><Relationship Id="rId5" Type="http://schemas.openxmlformats.org/officeDocument/2006/relationships/webSettings" Target="webSettings.xml"/><Relationship Id="rId15" Type="http://schemas.openxmlformats.org/officeDocument/2006/relationships/hyperlink" Target="https://eu.alma.exlibrisgroup.com/leganto/readinglist/citation/5934586060002421" TargetMode="External"/><Relationship Id="rId10" Type="http://schemas.openxmlformats.org/officeDocument/2006/relationships/hyperlink" Target="https://www.cqc.org.uk/what-we-do/how-we-do-our-job/fundamental-standards" TargetMode="External"/><Relationship Id="rId4" Type="http://schemas.openxmlformats.org/officeDocument/2006/relationships/settings" Target="settings.xml"/><Relationship Id="rId9" Type="http://schemas.openxmlformats.org/officeDocument/2006/relationships/hyperlink" Target="https://www.cqc.org.uk/about-us/our-purpose-role/who-we-are" TargetMode="External"/><Relationship Id="rId14" Type="http://schemas.openxmlformats.org/officeDocument/2006/relationships/hyperlink" Target="https://www.gov.uk/government/organisations/medicines-and-healthcare-products-regulatory-agen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1D4C0-A8B0-9143-B040-BD1EB134E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9</Pages>
  <Words>2735</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Pliseckis (1814644)</dc:creator>
  <cp:keywords/>
  <dc:description/>
  <cp:lastModifiedBy>Aleksandrs Pliseckis (1814644)</cp:lastModifiedBy>
  <cp:revision>42</cp:revision>
  <dcterms:created xsi:type="dcterms:W3CDTF">2020-08-27T20:35:00Z</dcterms:created>
  <dcterms:modified xsi:type="dcterms:W3CDTF">2020-08-31T16:06:00Z</dcterms:modified>
</cp:coreProperties>
</file>