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986F1D" w14:textId="77777777" w:rsidR="00FA4443" w:rsidRPr="00F90903" w:rsidRDefault="00FA4443" w:rsidP="00D7499A">
      <w:pPr>
        <w:spacing w:line="276" w:lineRule="auto"/>
        <w:rPr>
          <w:rFonts w:ascii="Arial" w:hAnsi="Arial" w:cs="Arial"/>
          <w:sz w:val="24"/>
          <w:szCs w:val="24"/>
          <w:u w:val="single"/>
          <w:shd w:val="clear" w:color="auto" w:fill="FFFFFF"/>
        </w:rPr>
      </w:pPr>
      <w:r w:rsidRPr="00F90903">
        <w:rPr>
          <w:rFonts w:ascii="Arial" w:hAnsi="Arial" w:cs="Arial"/>
          <w:sz w:val="24"/>
          <w:szCs w:val="24"/>
          <w:u w:val="single"/>
          <w:shd w:val="clear" w:color="auto" w:fill="FFFFFF"/>
        </w:rPr>
        <w:t xml:space="preserve">Reference List </w:t>
      </w:r>
    </w:p>
    <w:p w14:paraId="021DC8EA" w14:textId="77777777" w:rsidR="00FA4443" w:rsidRDefault="00FA4443" w:rsidP="00D7499A">
      <w:pPr>
        <w:spacing w:line="276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4DEEA162" w14:textId="0464D9DD" w:rsidR="00D7499A" w:rsidRPr="00AD5985" w:rsidRDefault="00D7499A" w:rsidP="00AD5985">
      <w:pPr>
        <w:spacing w:line="360" w:lineRule="auto"/>
        <w:rPr>
          <w:rFonts w:ascii="Arial" w:hAnsi="Arial" w:cs="Arial"/>
          <w:sz w:val="24"/>
          <w:szCs w:val="24"/>
        </w:rPr>
      </w:pPr>
      <w:r w:rsidRPr="00AD5985">
        <w:rPr>
          <w:rFonts w:ascii="Arial" w:hAnsi="Arial" w:cs="Arial"/>
          <w:sz w:val="24"/>
          <w:szCs w:val="24"/>
          <w:shd w:val="clear" w:color="auto" w:fill="FFFFFF"/>
        </w:rPr>
        <w:t>Hoque</w:t>
      </w:r>
      <w:r w:rsidR="00FA4443" w:rsidRPr="00AD5985">
        <w:rPr>
          <w:rFonts w:ascii="Arial" w:hAnsi="Arial" w:cs="Arial"/>
          <w:sz w:val="24"/>
          <w:szCs w:val="24"/>
          <w:shd w:val="clear" w:color="auto" w:fill="FFFFFF"/>
        </w:rPr>
        <w:t>, F. (</w:t>
      </w:r>
      <w:r w:rsidR="00C34E1F" w:rsidRPr="00AD5985">
        <w:rPr>
          <w:rFonts w:ascii="Arial" w:hAnsi="Arial" w:cs="Arial"/>
          <w:sz w:val="24"/>
          <w:szCs w:val="24"/>
          <w:shd w:val="clear" w:color="auto" w:fill="FFFFFF"/>
        </w:rPr>
        <w:t xml:space="preserve">2024) ‘Shared Decision-Making in Patient Care: Advantages, Barriers and </w:t>
      </w:r>
      <w:r w:rsidR="00C459C8" w:rsidRPr="00AD5985">
        <w:rPr>
          <w:rFonts w:ascii="Arial" w:hAnsi="Arial" w:cs="Arial"/>
          <w:sz w:val="24"/>
          <w:szCs w:val="24"/>
          <w:shd w:val="clear" w:color="auto" w:fill="FFFFFF"/>
        </w:rPr>
        <w:t xml:space="preserve">Potential Solutions’, </w:t>
      </w:r>
      <w:r w:rsidR="00C459C8" w:rsidRPr="00AD5985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Brown Hospital Medicine</w:t>
      </w:r>
      <w:r w:rsidR="00C459C8" w:rsidRPr="00AD5985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577370" w:rsidRPr="00AD5985">
        <w:rPr>
          <w:rFonts w:ascii="Arial" w:hAnsi="Arial" w:cs="Arial"/>
          <w:sz w:val="24"/>
          <w:szCs w:val="24"/>
          <w:shd w:val="clear" w:color="auto" w:fill="FFFFFF"/>
        </w:rPr>
        <w:t xml:space="preserve">3(4), pp.13-15. </w:t>
      </w:r>
      <w:r w:rsidR="000F5A54" w:rsidRPr="00AD5985">
        <w:rPr>
          <w:rFonts w:ascii="Arial" w:hAnsi="Arial" w:cs="Arial"/>
          <w:sz w:val="24"/>
          <w:szCs w:val="24"/>
          <w:shd w:val="clear" w:color="auto" w:fill="FFFFFF"/>
        </w:rPr>
        <w:t>Available at:</w:t>
      </w:r>
      <w:r w:rsidR="000F5A54" w:rsidRPr="00AD5985">
        <w:rPr>
          <w:rFonts w:ascii="Arial" w:hAnsi="Arial" w:cs="Arial"/>
          <w:sz w:val="24"/>
          <w:szCs w:val="24"/>
        </w:rPr>
        <w:t xml:space="preserve"> doi:10.56305/001c.122787</w:t>
      </w:r>
      <w:r w:rsidR="00AD5985">
        <w:rPr>
          <w:rFonts w:ascii="Arial" w:hAnsi="Arial" w:cs="Arial"/>
          <w:sz w:val="24"/>
          <w:szCs w:val="24"/>
        </w:rPr>
        <w:t>.</w:t>
      </w:r>
    </w:p>
    <w:p w14:paraId="1C34A33E" w14:textId="2C06A4F7" w:rsidR="00AD5985" w:rsidRPr="00AD5985" w:rsidRDefault="00D7499A" w:rsidP="00AD5985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D5985">
        <w:rPr>
          <w:rFonts w:ascii="Arial" w:hAnsi="Arial" w:cs="Arial"/>
          <w:sz w:val="24"/>
          <w:szCs w:val="24"/>
          <w:shd w:val="clear" w:color="auto" w:fill="FFFFFF"/>
        </w:rPr>
        <w:t>Roodbeen</w:t>
      </w:r>
      <w:proofErr w:type="spellEnd"/>
      <w:r w:rsidR="00702897" w:rsidRPr="00AD5985">
        <w:rPr>
          <w:rFonts w:ascii="Arial" w:hAnsi="Arial" w:cs="Arial"/>
          <w:sz w:val="24"/>
          <w:szCs w:val="24"/>
          <w:shd w:val="clear" w:color="auto" w:fill="FFFFFF"/>
        </w:rPr>
        <w:t xml:space="preserve">, R., Vreke, A., Boland, G., </w:t>
      </w:r>
      <w:r w:rsidR="00D033FB" w:rsidRPr="00AD5985">
        <w:rPr>
          <w:rFonts w:ascii="Arial" w:hAnsi="Arial" w:cs="Arial"/>
          <w:sz w:val="24"/>
          <w:szCs w:val="24"/>
          <w:shd w:val="clear" w:color="auto" w:fill="FFFFFF"/>
        </w:rPr>
        <w:t>Rademakers, J., Van den Muijsenbergh, M., Noordman, J. and Van Dulmen, S.</w:t>
      </w:r>
      <w:r w:rsidRPr="00AD5985">
        <w:rPr>
          <w:rFonts w:ascii="Arial" w:hAnsi="Arial" w:cs="Arial"/>
          <w:sz w:val="24"/>
          <w:szCs w:val="24"/>
          <w:shd w:val="clear" w:color="auto" w:fill="FFFFFF"/>
        </w:rPr>
        <w:t xml:space="preserve"> (2020)</w:t>
      </w:r>
      <w:r w:rsidR="00D033FB" w:rsidRPr="00AD5985">
        <w:rPr>
          <w:rFonts w:ascii="Arial" w:hAnsi="Arial" w:cs="Arial"/>
          <w:sz w:val="24"/>
          <w:szCs w:val="24"/>
          <w:shd w:val="clear" w:color="auto" w:fill="FFFFFF"/>
        </w:rPr>
        <w:t xml:space="preserve"> ‘Communication and shared decision making with patients with limited health literacy; helpful strategies, barriers and suggestions for improvement reported by hospital-based palliative care providers</w:t>
      </w:r>
      <w:r w:rsidR="00A36639" w:rsidRPr="00AD5985">
        <w:rPr>
          <w:rFonts w:ascii="Arial" w:hAnsi="Arial" w:cs="Arial"/>
          <w:sz w:val="24"/>
          <w:szCs w:val="24"/>
          <w:shd w:val="clear" w:color="auto" w:fill="FFFFFF"/>
        </w:rPr>
        <w:t xml:space="preserve">’, </w:t>
      </w:r>
      <w:r w:rsidR="00A36639" w:rsidRPr="00AD5985">
        <w:rPr>
          <w:rFonts w:ascii="Arial" w:hAnsi="Arial" w:cs="Arial"/>
          <w:i/>
          <w:iCs/>
          <w:sz w:val="24"/>
          <w:szCs w:val="24"/>
          <w:shd w:val="clear" w:color="auto" w:fill="FFFFFF"/>
        </w:rPr>
        <w:t>PLOS One</w:t>
      </w:r>
      <w:r w:rsidR="00A36639" w:rsidRPr="00AD5985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245DEB" w:rsidRPr="00AD5985">
        <w:rPr>
          <w:rFonts w:ascii="Arial" w:hAnsi="Arial" w:cs="Arial"/>
          <w:sz w:val="24"/>
          <w:szCs w:val="24"/>
          <w:shd w:val="clear" w:color="auto" w:fill="FFFFFF"/>
        </w:rPr>
        <w:t>15(6), pp. 1-20. Available at:</w:t>
      </w:r>
      <w:r w:rsidR="00AD598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D5985" w:rsidRPr="00AD5985">
        <w:rPr>
          <w:rFonts w:ascii="Arial" w:hAnsi="Arial" w:cs="Arial"/>
          <w:sz w:val="24"/>
          <w:szCs w:val="24"/>
        </w:rPr>
        <w:t>https://doi.org/10.1371/journal.pone.0234926</w:t>
      </w:r>
      <w:r w:rsidR="00AD5985">
        <w:rPr>
          <w:rFonts w:ascii="Arial" w:hAnsi="Arial" w:cs="Arial"/>
          <w:sz w:val="24"/>
          <w:szCs w:val="24"/>
        </w:rPr>
        <w:t>.</w:t>
      </w:r>
      <w:r w:rsidR="00AD5985" w:rsidRPr="00AD5985">
        <w:rPr>
          <w:rFonts w:ascii="Arial" w:hAnsi="Arial" w:cs="Arial"/>
          <w:sz w:val="24"/>
          <w:szCs w:val="24"/>
        </w:rPr>
        <w:t xml:space="preserve"> </w:t>
      </w:r>
    </w:p>
    <w:p w14:paraId="5632540E" w14:textId="636DA3D8" w:rsidR="00D7499A" w:rsidRPr="00EC3022" w:rsidRDefault="00D7499A" w:rsidP="00AD5985">
      <w:pPr>
        <w:tabs>
          <w:tab w:val="left" w:pos="1446"/>
        </w:tabs>
        <w:spacing w:line="276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ab/>
      </w:r>
    </w:p>
    <w:p w14:paraId="3B0E054A" w14:textId="77777777" w:rsidR="00385812" w:rsidRDefault="00385812"/>
    <w:sectPr w:rsidR="003858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499A"/>
    <w:rsid w:val="000F5A54"/>
    <w:rsid w:val="00245DEB"/>
    <w:rsid w:val="00280105"/>
    <w:rsid w:val="00385812"/>
    <w:rsid w:val="00577370"/>
    <w:rsid w:val="00702897"/>
    <w:rsid w:val="00A36639"/>
    <w:rsid w:val="00AD5985"/>
    <w:rsid w:val="00C34E1F"/>
    <w:rsid w:val="00C459C8"/>
    <w:rsid w:val="00D033FB"/>
    <w:rsid w:val="00D7499A"/>
    <w:rsid w:val="00F75929"/>
    <w:rsid w:val="00F90903"/>
    <w:rsid w:val="00FA44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BCB7F9"/>
  <w15:chartTrackingRefBased/>
  <w15:docId w15:val="{6970BED9-F006-492A-A3D5-AB64A76C05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7499A"/>
  </w:style>
  <w:style w:type="paragraph" w:styleId="Heading1">
    <w:name w:val="heading 1"/>
    <w:basedOn w:val="Normal"/>
    <w:next w:val="Normal"/>
    <w:link w:val="Heading1Char"/>
    <w:uiPriority w:val="9"/>
    <w:qFormat/>
    <w:rsid w:val="00D7499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499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499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499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499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499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499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499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499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499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499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499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499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499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499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499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499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499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499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499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499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499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499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499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499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499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499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499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499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D7499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A444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93</Words>
  <Characters>532</Characters>
  <Application>Microsoft Office Word</Application>
  <DocSecurity>0</DocSecurity>
  <Lines>4</Lines>
  <Paragraphs>1</Paragraphs>
  <ScaleCrop>false</ScaleCrop>
  <Company/>
  <LinksUpToDate>false</LinksUpToDate>
  <CharactersWithSpaces>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Tesni Fakes</dc:creator>
  <cp:keywords/>
  <dc:description/>
  <cp:lastModifiedBy>Tesni Fakes</cp:lastModifiedBy>
  <cp:revision>13</cp:revision>
  <dcterms:created xsi:type="dcterms:W3CDTF">2025-10-14T11:10:00Z</dcterms:created>
  <dcterms:modified xsi:type="dcterms:W3CDTF">2025-10-14T12:24:00Z</dcterms:modified>
</cp:coreProperties>
</file>