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4E1EA" w14:textId="77777777" w:rsidR="00ED4EF3" w:rsidRDefault="00ED4EF3">
      <w:pPr>
        <w:rPr>
          <w:rFonts w:ascii="Arial" w:hAnsi="Arial" w:cs="Arial"/>
          <w:sz w:val="24"/>
          <w:szCs w:val="24"/>
        </w:rPr>
      </w:pPr>
    </w:p>
    <w:p w14:paraId="3BA98A3E" w14:textId="77777777" w:rsidR="00ED4EF3" w:rsidRDefault="00ED4EF3">
      <w:pPr>
        <w:rPr>
          <w:rFonts w:ascii="Arial" w:hAnsi="Arial" w:cs="Arial"/>
          <w:sz w:val="24"/>
          <w:szCs w:val="24"/>
        </w:rPr>
      </w:pPr>
    </w:p>
    <w:p w14:paraId="686787D2" w14:textId="77777777" w:rsidR="00ED4EF3" w:rsidRDefault="00ED4EF3" w:rsidP="00ED4EF3">
      <w:pPr>
        <w:jc w:val="center"/>
        <w:rPr>
          <w:rFonts w:ascii="Arial" w:hAnsi="Arial" w:cs="Arial"/>
          <w:sz w:val="36"/>
          <w:szCs w:val="36"/>
        </w:rPr>
      </w:pPr>
    </w:p>
    <w:p w14:paraId="3014C39C" w14:textId="77777777" w:rsidR="00ED4EF3" w:rsidRDefault="00ED4EF3" w:rsidP="00ED4EF3">
      <w:pPr>
        <w:jc w:val="center"/>
        <w:rPr>
          <w:rFonts w:ascii="Arial" w:hAnsi="Arial" w:cs="Arial"/>
          <w:sz w:val="36"/>
          <w:szCs w:val="36"/>
        </w:rPr>
      </w:pPr>
    </w:p>
    <w:p w14:paraId="337D5AF8" w14:textId="66D2625F" w:rsidR="00ED4EF3" w:rsidRPr="00ED4EF3" w:rsidRDefault="00ED4EF3" w:rsidP="00ED4EF3">
      <w:pPr>
        <w:jc w:val="center"/>
        <w:rPr>
          <w:rFonts w:ascii="Arial" w:hAnsi="Arial" w:cs="Arial"/>
          <w:sz w:val="36"/>
          <w:szCs w:val="36"/>
        </w:rPr>
      </w:pPr>
      <w:r w:rsidRPr="00ED4EF3">
        <w:rPr>
          <w:rFonts w:ascii="Arial" w:hAnsi="Arial" w:cs="Arial"/>
          <w:sz w:val="36"/>
          <w:szCs w:val="36"/>
        </w:rPr>
        <w:t>Assignment 1</w:t>
      </w:r>
    </w:p>
    <w:p w14:paraId="58D6424F" w14:textId="2EBABDB9" w:rsidR="00ED4EF3" w:rsidRPr="00ED4EF3" w:rsidRDefault="00ED4EF3" w:rsidP="00ED4EF3">
      <w:pPr>
        <w:jc w:val="center"/>
        <w:rPr>
          <w:rFonts w:ascii="Arial" w:hAnsi="Arial" w:cs="Arial"/>
          <w:sz w:val="36"/>
          <w:szCs w:val="36"/>
        </w:rPr>
      </w:pPr>
    </w:p>
    <w:p w14:paraId="4D0D20B2" w14:textId="235B6257" w:rsidR="00ED4EF3" w:rsidRPr="00ED4EF3" w:rsidRDefault="00ED4EF3" w:rsidP="00ED4EF3">
      <w:pPr>
        <w:jc w:val="center"/>
        <w:rPr>
          <w:rFonts w:ascii="Arial" w:hAnsi="Arial" w:cs="Arial"/>
          <w:sz w:val="36"/>
          <w:szCs w:val="36"/>
        </w:rPr>
      </w:pPr>
      <w:r w:rsidRPr="00ED4EF3">
        <w:rPr>
          <w:rFonts w:ascii="Arial" w:hAnsi="Arial" w:cs="Arial"/>
          <w:sz w:val="36"/>
          <w:szCs w:val="36"/>
        </w:rPr>
        <w:t>Legal Process (BMLW 4006)</w:t>
      </w:r>
    </w:p>
    <w:p w14:paraId="03D8720F" w14:textId="219C63BF" w:rsidR="00ED4EF3" w:rsidRPr="00ED4EF3" w:rsidRDefault="00ED4EF3" w:rsidP="00ED4EF3">
      <w:pPr>
        <w:jc w:val="center"/>
        <w:rPr>
          <w:rFonts w:ascii="Arial" w:hAnsi="Arial" w:cs="Arial"/>
          <w:sz w:val="36"/>
          <w:szCs w:val="36"/>
        </w:rPr>
      </w:pPr>
    </w:p>
    <w:p w14:paraId="07AB5601" w14:textId="530F2001" w:rsidR="00ED4EF3" w:rsidRPr="00ED4EF3" w:rsidRDefault="00ED4EF3" w:rsidP="00ED4EF3">
      <w:pPr>
        <w:jc w:val="center"/>
        <w:rPr>
          <w:rFonts w:ascii="Arial" w:hAnsi="Arial" w:cs="Arial"/>
          <w:sz w:val="36"/>
          <w:szCs w:val="36"/>
        </w:rPr>
      </w:pPr>
    </w:p>
    <w:p w14:paraId="064BB6AF" w14:textId="21AC15C4" w:rsidR="00ED4EF3" w:rsidRPr="00ED4EF3" w:rsidRDefault="00ED4EF3" w:rsidP="00ED4EF3">
      <w:pPr>
        <w:jc w:val="center"/>
        <w:rPr>
          <w:rFonts w:ascii="Arial" w:hAnsi="Arial" w:cs="Arial"/>
          <w:sz w:val="36"/>
          <w:szCs w:val="36"/>
        </w:rPr>
      </w:pPr>
    </w:p>
    <w:p w14:paraId="61CBD0E6" w14:textId="2D00E2A5" w:rsidR="00ED4EF3" w:rsidRPr="00ED4EF3" w:rsidRDefault="00ED4EF3" w:rsidP="00ED4EF3">
      <w:pPr>
        <w:jc w:val="right"/>
        <w:rPr>
          <w:rFonts w:ascii="Arial" w:hAnsi="Arial" w:cs="Arial"/>
          <w:sz w:val="36"/>
          <w:szCs w:val="36"/>
        </w:rPr>
      </w:pPr>
      <w:r w:rsidRPr="00ED4EF3">
        <w:rPr>
          <w:rFonts w:ascii="Arial" w:hAnsi="Arial" w:cs="Arial"/>
          <w:sz w:val="36"/>
          <w:szCs w:val="36"/>
        </w:rPr>
        <w:t>Olga Bocancea</w:t>
      </w:r>
    </w:p>
    <w:p w14:paraId="1603A9E3" w14:textId="217B7C62" w:rsidR="00ED4EF3" w:rsidRPr="00ED4EF3" w:rsidRDefault="00ED4EF3" w:rsidP="00ED4EF3">
      <w:pPr>
        <w:jc w:val="right"/>
        <w:rPr>
          <w:rFonts w:ascii="Arial" w:hAnsi="Arial" w:cs="Arial"/>
          <w:sz w:val="36"/>
          <w:szCs w:val="36"/>
        </w:rPr>
      </w:pPr>
      <w:r w:rsidRPr="00ED4EF3">
        <w:rPr>
          <w:rFonts w:ascii="Arial" w:hAnsi="Arial" w:cs="Arial"/>
          <w:sz w:val="36"/>
          <w:szCs w:val="36"/>
        </w:rPr>
        <w:t>Student Number: 2232377</w:t>
      </w:r>
    </w:p>
    <w:p w14:paraId="0516413F" w14:textId="77777777" w:rsidR="00ED4EF3" w:rsidRDefault="00ED4EF3">
      <w:pPr>
        <w:rPr>
          <w:rFonts w:ascii="Arial" w:hAnsi="Arial" w:cs="Arial"/>
          <w:sz w:val="24"/>
          <w:szCs w:val="24"/>
        </w:rPr>
      </w:pPr>
    </w:p>
    <w:p w14:paraId="253372A2" w14:textId="77777777" w:rsidR="00ED4EF3" w:rsidRDefault="00ED4EF3">
      <w:pPr>
        <w:rPr>
          <w:rFonts w:ascii="Arial" w:hAnsi="Arial" w:cs="Arial"/>
          <w:sz w:val="24"/>
          <w:szCs w:val="24"/>
        </w:rPr>
      </w:pPr>
    </w:p>
    <w:p w14:paraId="377CCAC9" w14:textId="77777777" w:rsidR="00ED4EF3" w:rsidRDefault="00ED4EF3">
      <w:pPr>
        <w:rPr>
          <w:rFonts w:ascii="Arial" w:hAnsi="Arial" w:cs="Arial"/>
          <w:sz w:val="24"/>
          <w:szCs w:val="24"/>
        </w:rPr>
      </w:pPr>
    </w:p>
    <w:p w14:paraId="42717EB3" w14:textId="77777777" w:rsidR="00ED4EF3" w:rsidRDefault="00ED4EF3">
      <w:pPr>
        <w:rPr>
          <w:rFonts w:ascii="Arial" w:hAnsi="Arial" w:cs="Arial"/>
          <w:sz w:val="24"/>
          <w:szCs w:val="24"/>
        </w:rPr>
      </w:pPr>
    </w:p>
    <w:p w14:paraId="50C35D08" w14:textId="77777777" w:rsidR="00ED4EF3" w:rsidRDefault="00ED4EF3">
      <w:pPr>
        <w:rPr>
          <w:rFonts w:ascii="Arial" w:hAnsi="Arial" w:cs="Arial"/>
          <w:sz w:val="24"/>
          <w:szCs w:val="24"/>
        </w:rPr>
      </w:pPr>
    </w:p>
    <w:p w14:paraId="0C275CED" w14:textId="77777777" w:rsidR="00ED4EF3" w:rsidRDefault="00ED4EF3">
      <w:pPr>
        <w:rPr>
          <w:rFonts w:ascii="Arial" w:hAnsi="Arial" w:cs="Arial"/>
          <w:sz w:val="24"/>
          <w:szCs w:val="24"/>
        </w:rPr>
      </w:pPr>
    </w:p>
    <w:p w14:paraId="61BB0F0A" w14:textId="77777777" w:rsidR="00ED4EF3" w:rsidRDefault="00ED4EF3">
      <w:pPr>
        <w:rPr>
          <w:rFonts w:ascii="Arial" w:hAnsi="Arial" w:cs="Arial"/>
          <w:sz w:val="24"/>
          <w:szCs w:val="24"/>
        </w:rPr>
      </w:pPr>
    </w:p>
    <w:p w14:paraId="183AC719" w14:textId="77777777" w:rsidR="00ED4EF3" w:rsidRDefault="00ED4EF3">
      <w:pPr>
        <w:rPr>
          <w:rFonts w:ascii="Arial" w:hAnsi="Arial" w:cs="Arial"/>
          <w:sz w:val="24"/>
          <w:szCs w:val="24"/>
        </w:rPr>
      </w:pPr>
    </w:p>
    <w:p w14:paraId="44836F59" w14:textId="77777777" w:rsidR="00ED4EF3" w:rsidRDefault="00ED4EF3">
      <w:pPr>
        <w:rPr>
          <w:rFonts w:ascii="Arial" w:hAnsi="Arial" w:cs="Arial"/>
          <w:sz w:val="24"/>
          <w:szCs w:val="24"/>
        </w:rPr>
      </w:pPr>
    </w:p>
    <w:p w14:paraId="79695CD9" w14:textId="77777777" w:rsidR="00ED4EF3" w:rsidRDefault="00ED4EF3">
      <w:pPr>
        <w:rPr>
          <w:rFonts w:ascii="Arial" w:hAnsi="Arial" w:cs="Arial"/>
          <w:sz w:val="24"/>
          <w:szCs w:val="24"/>
        </w:rPr>
      </w:pPr>
    </w:p>
    <w:p w14:paraId="7990EADE" w14:textId="77777777" w:rsidR="00ED4EF3" w:rsidRDefault="00ED4EF3">
      <w:pPr>
        <w:rPr>
          <w:rFonts w:ascii="Arial" w:hAnsi="Arial" w:cs="Arial"/>
          <w:sz w:val="24"/>
          <w:szCs w:val="24"/>
        </w:rPr>
      </w:pPr>
    </w:p>
    <w:p w14:paraId="5D75D830" w14:textId="77777777" w:rsidR="00ED4EF3" w:rsidRDefault="00ED4EF3">
      <w:pPr>
        <w:rPr>
          <w:rFonts w:ascii="Arial" w:hAnsi="Arial" w:cs="Arial"/>
          <w:sz w:val="24"/>
          <w:szCs w:val="24"/>
        </w:rPr>
      </w:pPr>
    </w:p>
    <w:p w14:paraId="754DA8F8" w14:textId="77777777" w:rsidR="00ED4EF3" w:rsidRDefault="00ED4EF3">
      <w:pPr>
        <w:rPr>
          <w:rFonts w:ascii="Arial" w:hAnsi="Arial" w:cs="Arial"/>
          <w:sz w:val="24"/>
          <w:szCs w:val="24"/>
        </w:rPr>
      </w:pPr>
    </w:p>
    <w:p w14:paraId="360FB976" w14:textId="77777777" w:rsidR="00ED4EF3" w:rsidRDefault="00ED4EF3">
      <w:pPr>
        <w:rPr>
          <w:rFonts w:ascii="Arial" w:hAnsi="Arial" w:cs="Arial"/>
          <w:sz w:val="24"/>
          <w:szCs w:val="24"/>
        </w:rPr>
      </w:pPr>
    </w:p>
    <w:p w14:paraId="5EFE92A3" w14:textId="028BEEBE" w:rsidR="00F6355E" w:rsidRPr="001C4D65" w:rsidRDefault="00A30869">
      <w:pPr>
        <w:rPr>
          <w:rFonts w:ascii="Arial" w:hAnsi="Arial" w:cs="Arial"/>
          <w:sz w:val="24"/>
          <w:szCs w:val="24"/>
        </w:rPr>
      </w:pPr>
      <w:r w:rsidRPr="001C4D65">
        <w:rPr>
          <w:rFonts w:ascii="Arial" w:hAnsi="Arial" w:cs="Arial"/>
          <w:sz w:val="24"/>
          <w:szCs w:val="24"/>
        </w:rPr>
        <w:lastRenderedPageBreak/>
        <w:t>Common Law is a body of law that has developed over the years and is still highly relevant today. Before the Norman Conquest, different parts of England were governed by different systems of law. Before the common law, legal traditions were more regional</w:t>
      </w:r>
      <w:r w:rsidR="005D2EA8" w:rsidRPr="001C4D65">
        <w:rPr>
          <w:rFonts w:ascii="Arial" w:hAnsi="Arial" w:cs="Arial"/>
          <w:sz w:val="24"/>
          <w:szCs w:val="24"/>
        </w:rPr>
        <w:t>, a</w:t>
      </w:r>
      <w:r w:rsidRPr="001C4D65">
        <w:rPr>
          <w:rFonts w:ascii="Arial" w:hAnsi="Arial" w:cs="Arial"/>
          <w:sz w:val="24"/>
          <w:szCs w:val="24"/>
        </w:rPr>
        <w:t xml:space="preserve">dministration being </w:t>
      </w:r>
      <w:r w:rsidR="005D2EA8" w:rsidRPr="001C4D65">
        <w:rPr>
          <w:rFonts w:ascii="Arial" w:hAnsi="Arial" w:cs="Arial"/>
          <w:sz w:val="24"/>
          <w:szCs w:val="24"/>
        </w:rPr>
        <w:t>divided</w:t>
      </w:r>
      <w:r w:rsidRPr="001C4D65">
        <w:rPr>
          <w:rFonts w:ascii="Arial" w:hAnsi="Arial" w:cs="Arial"/>
          <w:sz w:val="24"/>
          <w:szCs w:val="24"/>
        </w:rPr>
        <w:t xml:space="preserve"> between Wessex, Mercia and the region where Danes </w:t>
      </w:r>
      <w:r w:rsidR="005D2EA8" w:rsidRPr="001C4D65">
        <w:rPr>
          <w:rFonts w:ascii="Arial" w:hAnsi="Arial" w:cs="Arial"/>
          <w:sz w:val="24"/>
          <w:szCs w:val="24"/>
        </w:rPr>
        <w:t>lived</w:t>
      </w:r>
      <w:r w:rsidRPr="001C4D65">
        <w:rPr>
          <w:rFonts w:ascii="Arial" w:hAnsi="Arial" w:cs="Arial"/>
          <w:sz w:val="24"/>
          <w:szCs w:val="24"/>
        </w:rPr>
        <w:t>. While there did exist</w:t>
      </w:r>
      <w:r w:rsidR="0066715D" w:rsidRPr="001C4D65">
        <w:rPr>
          <w:rFonts w:ascii="Arial" w:hAnsi="Arial" w:cs="Arial"/>
          <w:sz w:val="24"/>
          <w:szCs w:val="24"/>
        </w:rPr>
        <w:t xml:space="preserve"> these different regions, from a legal </w:t>
      </w:r>
      <w:r w:rsidR="00334CF1" w:rsidRPr="001C4D65">
        <w:rPr>
          <w:rFonts w:ascii="Arial" w:hAnsi="Arial" w:cs="Arial"/>
          <w:sz w:val="24"/>
          <w:szCs w:val="24"/>
        </w:rPr>
        <w:t>perspective</w:t>
      </w:r>
      <w:r w:rsidR="0066715D" w:rsidRPr="001C4D65">
        <w:rPr>
          <w:rFonts w:ascii="Arial" w:hAnsi="Arial" w:cs="Arial"/>
          <w:sz w:val="24"/>
          <w:szCs w:val="24"/>
        </w:rPr>
        <w:t xml:space="preserve">, the administration of principles </w:t>
      </w:r>
      <w:r w:rsidR="005D2EA8" w:rsidRPr="001C4D65">
        <w:rPr>
          <w:rFonts w:ascii="Arial" w:hAnsi="Arial" w:cs="Arial"/>
          <w:sz w:val="24"/>
          <w:szCs w:val="24"/>
        </w:rPr>
        <w:t xml:space="preserve">was </w:t>
      </w:r>
      <w:r w:rsidR="0066715D" w:rsidRPr="001C4D65">
        <w:rPr>
          <w:rFonts w:ascii="Arial" w:hAnsi="Arial" w:cs="Arial"/>
          <w:sz w:val="24"/>
          <w:szCs w:val="24"/>
        </w:rPr>
        <w:t>more localised</w:t>
      </w:r>
      <w:r w:rsidR="00ED4EF3">
        <w:rPr>
          <w:rFonts w:ascii="Arial" w:hAnsi="Arial" w:cs="Arial"/>
          <w:sz w:val="24"/>
          <w:szCs w:val="24"/>
        </w:rPr>
        <w:t xml:space="preserve"> (The Law Academy, 2023)</w:t>
      </w:r>
    </w:p>
    <w:p w14:paraId="0331CA2A" w14:textId="5FD3C7A9" w:rsidR="008E4D4F" w:rsidRPr="001C4D65" w:rsidRDefault="008E4D4F">
      <w:pPr>
        <w:rPr>
          <w:rFonts w:ascii="Arial" w:hAnsi="Arial" w:cs="Arial"/>
          <w:sz w:val="24"/>
          <w:szCs w:val="24"/>
        </w:rPr>
      </w:pPr>
      <w:r w:rsidRPr="001C4D65">
        <w:rPr>
          <w:rFonts w:ascii="Arial" w:hAnsi="Arial" w:cs="Arial"/>
          <w:sz w:val="24"/>
          <w:szCs w:val="24"/>
        </w:rPr>
        <w:t xml:space="preserve">When William the Conqueror </w:t>
      </w:r>
      <w:r w:rsidR="005D2EA8" w:rsidRPr="001C4D65">
        <w:rPr>
          <w:rFonts w:ascii="Arial" w:hAnsi="Arial" w:cs="Arial"/>
          <w:sz w:val="24"/>
          <w:szCs w:val="24"/>
        </w:rPr>
        <w:t>took</w:t>
      </w:r>
      <w:r w:rsidRPr="001C4D65">
        <w:rPr>
          <w:rFonts w:ascii="Arial" w:hAnsi="Arial" w:cs="Arial"/>
          <w:sz w:val="24"/>
          <w:szCs w:val="24"/>
        </w:rPr>
        <w:t xml:space="preserve"> the English throne in 1066, he </w:t>
      </w:r>
      <w:r w:rsidR="005D2EA8" w:rsidRPr="001C4D65">
        <w:rPr>
          <w:rFonts w:ascii="Arial" w:hAnsi="Arial" w:cs="Arial"/>
          <w:sz w:val="24"/>
          <w:szCs w:val="24"/>
        </w:rPr>
        <w:t>settled</w:t>
      </w:r>
      <w:r w:rsidRPr="001C4D65">
        <w:rPr>
          <w:rFonts w:ascii="Arial" w:hAnsi="Arial" w:cs="Arial"/>
          <w:sz w:val="24"/>
          <w:szCs w:val="24"/>
        </w:rPr>
        <w:t xml:space="preserve"> a </w:t>
      </w:r>
      <w:r w:rsidR="003B7A6C" w:rsidRPr="001C4D65">
        <w:rPr>
          <w:rFonts w:ascii="Arial" w:hAnsi="Arial" w:cs="Arial"/>
          <w:sz w:val="24"/>
          <w:szCs w:val="24"/>
        </w:rPr>
        <w:t>well-built</w:t>
      </w:r>
      <w:r w:rsidRPr="001C4D65">
        <w:rPr>
          <w:rFonts w:ascii="Arial" w:hAnsi="Arial" w:cs="Arial"/>
          <w:sz w:val="24"/>
          <w:szCs w:val="24"/>
        </w:rPr>
        <w:t xml:space="preserve"> central government and began to s</w:t>
      </w:r>
      <w:r w:rsidR="003B7A6C" w:rsidRPr="001C4D65">
        <w:rPr>
          <w:rFonts w:ascii="Arial" w:hAnsi="Arial" w:cs="Arial"/>
          <w:sz w:val="24"/>
          <w:szCs w:val="24"/>
        </w:rPr>
        <w:t>ystematize</w:t>
      </w:r>
      <w:r w:rsidRPr="001C4D65">
        <w:rPr>
          <w:rFonts w:ascii="Arial" w:hAnsi="Arial" w:cs="Arial"/>
          <w:sz w:val="24"/>
          <w:szCs w:val="24"/>
        </w:rPr>
        <w:t xml:space="preserve"> the law. The representative</w:t>
      </w:r>
      <w:r w:rsidR="003B7A6C" w:rsidRPr="001C4D65">
        <w:rPr>
          <w:rFonts w:ascii="Arial" w:hAnsi="Arial" w:cs="Arial"/>
          <w:sz w:val="24"/>
          <w:szCs w:val="24"/>
        </w:rPr>
        <w:t>s</w:t>
      </w:r>
      <w:r w:rsidRPr="001C4D65">
        <w:rPr>
          <w:rFonts w:ascii="Arial" w:hAnsi="Arial" w:cs="Arial"/>
          <w:sz w:val="24"/>
          <w:szCs w:val="24"/>
        </w:rPr>
        <w:t xml:space="preserve"> of the king were sent out the countryside to </w:t>
      </w:r>
      <w:r w:rsidR="003B7A6C" w:rsidRPr="001C4D65">
        <w:rPr>
          <w:rFonts w:ascii="Arial" w:hAnsi="Arial" w:cs="Arial"/>
          <w:sz w:val="24"/>
          <w:szCs w:val="24"/>
        </w:rPr>
        <w:t>inspect</w:t>
      </w:r>
      <w:r w:rsidRPr="001C4D65">
        <w:rPr>
          <w:rFonts w:ascii="Arial" w:hAnsi="Arial" w:cs="Arial"/>
          <w:sz w:val="24"/>
          <w:szCs w:val="24"/>
        </w:rPr>
        <w:t xml:space="preserve"> local administration</w:t>
      </w:r>
      <w:r w:rsidR="003B7A6C" w:rsidRPr="001C4D65">
        <w:rPr>
          <w:rFonts w:ascii="Arial" w:hAnsi="Arial" w:cs="Arial"/>
          <w:sz w:val="24"/>
          <w:szCs w:val="24"/>
        </w:rPr>
        <w:t xml:space="preserve"> and arbitrate in local disputes</w:t>
      </w:r>
      <w:r w:rsidRPr="001C4D65">
        <w:rPr>
          <w:rFonts w:ascii="Arial" w:hAnsi="Arial" w:cs="Arial"/>
          <w:sz w:val="24"/>
          <w:szCs w:val="24"/>
        </w:rPr>
        <w:t xml:space="preserve">. When </w:t>
      </w:r>
      <w:r w:rsidR="003B7A6C" w:rsidRPr="001C4D65">
        <w:rPr>
          <w:rFonts w:ascii="Arial" w:hAnsi="Arial" w:cs="Arial"/>
          <w:sz w:val="24"/>
          <w:szCs w:val="24"/>
        </w:rPr>
        <w:t>returning to</w:t>
      </w:r>
      <w:r w:rsidRPr="001C4D65">
        <w:rPr>
          <w:rFonts w:ascii="Arial" w:hAnsi="Arial" w:cs="Arial"/>
          <w:sz w:val="24"/>
          <w:szCs w:val="24"/>
        </w:rPr>
        <w:t xml:space="preserve"> Westminster, they were </w:t>
      </w:r>
      <w:r w:rsidR="003B7A6C" w:rsidRPr="001C4D65">
        <w:rPr>
          <w:rFonts w:ascii="Arial" w:hAnsi="Arial" w:cs="Arial"/>
          <w:sz w:val="24"/>
          <w:szCs w:val="24"/>
        </w:rPr>
        <w:t>capable</w:t>
      </w:r>
      <w:r w:rsidRPr="001C4D65">
        <w:rPr>
          <w:rFonts w:ascii="Arial" w:hAnsi="Arial" w:cs="Arial"/>
          <w:sz w:val="24"/>
          <w:szCs w:val="24"/>
        </w:rPr>
        <w:t xml:space="preserve"> to </w:t>
      </w:r>
      <w:r w:rsidR="004C434B" w:rsidRPr="001C4D65">
        <w:rPr>
          <w:rFonts w:ascii="Arial" w:hAnsi="Arial" w:cs="Arial"/>
          <w:sz w:val="24"/>
          <w:szCs w:val="24"/>
        </w:rPr>
        <w:t>debate</w:t>
      </w:r>
      <w:r w:rsidRPr="001C4D65">
        <w:rPr>
          <w:rFonts w:ascii="Arial" w:hAnsi="Arial" w:cs="Arial"/>
          <w:sz w:val="24"/>
          <w:szCs w:val="24"/>
        </w:rPr>
        <w:t xml:space="preserve"> the various c</w:t>
      </w:r>
      <w:r w:rsidR="004C434B" w:rsidRPr="001C4D65">
        <w:rPr>
          <w:rFonts w:ascii="Arial" w:hAnsi="Arial" w:cs="Arial"/>
          <w:sz w:val="24"/>
          <w:szCs w:val="24"/>
        </w:rPr>
        <w:t>haracteristics</w:t>
      </w:r>
      <w:r w:rsidRPr="001C4D65">
        <w:rPr>
          <w:rFonts w:ascii="Arial" w:hAnsi="Arial" w:cs="Arial"/>
          <w:sz w:val="24"/>
          <w:szCs w:val="24"/>
        </w:rPr>
        <w:t xml:space="preserve"> of different parts of the country and by </w:t>
      </w:r>
      <w:r w:rsidR="004C434B" w:rsidRPr="001C4D65">
        <w:rPr>
          <w:rFonts w:ascii="Arial" w:hAnsi="Arial" w:cs="Arial"/>
          <w:sz w:val="24"/>
          <w:szCs w:val="24"/>
        </w:rPr>
        <w:t>analysing</w:t>
      </w:r>
      <w:r w:rsidRPr="001C4D65">
        <w:rPr>
          <w:rFonts w:ascii="Arial" w:hAnsi="Arial" w:cs="Arial"/>
          <w:sz w:val="24"/>
          <w:szCs w:val="24"/>
        </w:rPr>
        <w:t xml:space="preserve">, reject </w:t>
      </w:r>
      <w:r w:rsidR="004C434B" w:rsidRPr="001C4D65">
        <w:rPr>
          <w:rFonts w:ascii="Arial" w:hAnsi="Arial" w:cs="Arial"/>
          <w:sz w:val="24"/>
          <w:szCs w:val="24"/>
        </w:rPr>
        <w:t>irrational</w:t>
      </w:r>
      <w:r w:rsidRPr="001C4D65">
        <w:rPr>
          <w:rFonts w:ascii="Arial" w:hAnsi="Arial" w:cs="Arial"/>
          <w:sz w:val="24"/>
          <w:szCs w:val="24"/>
        </w:rPr>
        <w:t xml:space="preserve"> ones and accept the ones that seemed to be </w:t>
      </w:r>
      <w:r w:rsidR="004C434B" w:rsidRPr="001C4D65">
        <w:rPr>
          <w:rFonts w:ascii="Arial" w:hAnsi="Arial" w:cs="Arial"/>
          <w:sz w:val="24"/>
          <w:szCs w:val="24"/>
        </w:rPr>
        <w:t>balanced</w:t>
      </w:r>
      <w:r w:rsidRPr="001C4D65">
        <w:rPr>
          <w:rFonts w:ascii="Arial" w:hAnsi="Arial" w:cs="Arial"/>
          <w:sz w:val="24"/>
          <w:szCs w:val="24"/>
        </w:rPr>
        <w:t xml:space="preserve"> and form a </w:t>
      </w:r>
      <w:r w:rsidR="004C434B" w:rsidRPr="001C4D65">
        <w:rPr>
          <w:rFonts w:ascii="Arial" w:hAnsi="Arial" w:cs="Arial"/>
          <w:sz w:val="24"/>
          <w:szCs w:val="24"/>
        </w:rPr>
        <w:t>logical</w:t>
      </w:r>
      <w:r w:rsidRPr="001C4D65">
        <w:rPr>
          <w:rFonts w:ascii="Arial" w:hAnsi="Arial" w:cs="Arial"/>
          <w:sz w:val="24"/>
          <w:szCs w:val="24"/>
        </w:rPr>
        <w:t xml:space="preserve"> body of rules. </w:t>
      </w:r>
      <w:r w:rsidR="00221480" w:rsidRPr="001C4D65">
        <w:rPr>
          <w:rFonts w:ascii="Arial" w:hAnsi="Arial" w:cs="Arial"/>
          <w:sz w:val="24"/>
          <w:szCs w:val="24"/>
        </w:rPr>
        <w:t>At any time when</w:t>
      </w:r>
      <w:r w:rsidRPr="001C4D65">
        <w:rPr>
          <w:rFonts w:ascii="Arial" w:hAnsi="Arial" w:cs="Arial"/>
          <w:sz w:val="24"/>
          <w:szCs w:val="24"/>
        </w:rPr>
        <w:t xml:space="preserve"> a new problem of law </w:t>
      </w:r>
      <w:r w:rsidR="00221480" w:rsidRPr="001C4D65">
        <w:rPr>
          <w:rFonts w:ascii="Arial" w:hAnsi="Arial" w:cs="Arial"/>
          <w:sz w:val="24"/>
          <w:szCs w:val="24"/>
        </w:rPr>
        <w:t>should</w:t>
      </w:r>
      <w:r w:rsidRPr="001C4D65">
        <w:rPr>
          <w:rFonts w:ascii="Arial" w:hAnsi="Arial" w:cs="Arial"/>
          <w:sz w:val="24"/>
          <w:szCs w:val="24"/>
        </w:rPr>
        <w:t xml:space="preserve"> be decided, the </w:t>
      </w:r>
      <w:r w:rsidR="00221480" w:rsidRPr="001C4D65">
        <w:rPr>
          <w:rFonts w:ascii="Arial" w:hAnsi="Arial" w:cs="Arial"/>
          <w:sz w:val="24"/>
          <w:szCs w:val="24"/>
        </w:rPr>
        <w:t>commitment</w:t>
      </w:r>
      <w:r w:rsidRPr="001C4D65">
        <w:rPr>
          <w:rFonts w:ascii="Arial" w:hAnsi="Arial" w:cs="Arial"/>
          <w:sz w:val="24"/>
          <w:szCs w:val="24"/>
        </w:rPr>
        <w:t xml:space="preserve"> formed a rule to be followed in all similar cases- called the principle of </w:t>
      </w:r>
      <w:r w:rsidR="00221480" w:rsidRPr="001C4D65">
        <w:rPr>
          <w:rFonts w:ascii="Arial" w:hAnsi="Arial" w:cs="Arial"/>
          <w:sz w:val="24"/>
          <w:szCs w:val="24"/>
        </w:rPr>
        <w:t>“</w:t>
      </w:r>
      <w:r w:rsidRPr="001C4D65">
        <w:rPr>
          <w:rFonts w:ascii="Arial" w:hAnsi="Arial" w:cs="Arial"/>
          <w:sz w:val="24"/>
          <w:szCs w:val="24"/>
        </w:rPr>
        <w:t>stare decisis</w:t>
      </w:r>
      <w:r w:rsidR="00221480" w:rsidRPr="001C4D65">
        <w:rPr>
          <w:rFonts w:ascii="Arial" w:hAnsi="Arial" w:cs="Arial"/>
          <w:sz w:val="24"/>
          <w:szCs w:val="24"/>
        </w:rPr>
        <w:t>”</w:t>
      </w:r>
      <w:r w:rsidRPr="001C4D65">
        <w:rPr>
          <w:rFonts w:ascii="Arial" w:hAnsi="Arial" w:cs="Arial"/>
          <w:sz w:val="24"/>
          <w:szCs w:val="24"/>
        </w:rPr>
        <w:t xml:space="preserve">, or in English- </w:t>
      </w:r>
      <w:r w:rsidR="00221480" w:rsidRPr="001C4D65">
        <w:rPr>
          <w:rFonts w:ascii="Arial" w:hAnsi="Arial" w:cs="Arial"/>
          <w:sz w:val="24"/>
          <w:szCs w:val="24"/>
        </w:rPr>
        <w:t>“</w:t>
      </w:r>
      <w:r w:rsidRPr="001C4D65">
        <w:rPr>
          <w:rFonts w:ascii="Arial" w:hAnsi="Arial" w:cs="Arial"/>
          <w:sz w:val="24"/>
          <w:szCs w:val="24"/>
        </w:rPr>
        <w:t>let the decision stand</w:t>
      </w:r>
      <w:r w:rsidR="00221480" w:rsidRPr="001C4D65">
        <w:rPr>
          <w:rFonts w:ascii="Arial" w:hAnsi="Arial" w:cs="Arial"/>
          <w:sz w:val="24"/>
          <w:szCs w:val="24"/>
        </w:rPr>
        <w:t>”</w:t>
      </w:r>
      <w:r w:rsidRPr="001C4D65">
        <w:rPr>
          <w:rFonts w:ascii="Arial" w:hAnsi="Arial" w:cs="Arial"/>
          <w:sz w:val="24"/>
          <w:szCs w:val="24"/>
        </w:rPr>
        <w:t xml:space="preserve">. </w:t>
      </w:r>
      <w:r w:rsidR="00221480" w:rsidRPr="001C4D65">
        <w:rPr>
          <w:rFonts w:ascii="Arial" w:hAnsi="Arial" w:cs="Arial"/>
          <w:sz w:val="24"/>
          <w:szCs w:val="24"/>
        </w:rPr>
        <w:t>As a result,</w:t>
      </w:r>
      <w:r w:rsidRPr="001C4D65">
        <w:rPr>
          <w:rFonts w:ascii="Arial" w:hAnsi="Arial" w:cs="Arial"/>
          <w:sz w:val="24"/>
          <w:szCs w:val="24"/>
        </w:rPr>
        <w:t xml:space="preserve"> was that buy 1250 a common law has been produced, that </w:t>
      </w:r>
      <w:r w:rsidR="00221480" w:rsidRPr="001C4D65">
        <w:rPr>
          <w:rFonts w:ascii="Arial" w:hAnsi="Arial" w:cs="Arial"/>
          <w:sz w:val="24"/>
          <w:szCs w:val="24"/>
        </w:rPr>
        <w:t xml:space="preserve">governed all over the </w:t>
      </w:r>
      <w:r w:rsidRPr="001C4D65">
        <w:rPr>
          <w:rFonts w:ascii="Arial" w:hAnsi="Arial" w:cs="Arial"/>
          <w:sz w:val="24"/>
          <w:szCs w:val="24"/>
        </w:rPr>
        <w:t xml:space="preserve">country. It contained many of what are now </w:t>
      </w:r>
      <w:r w:rsidR="00221480" w:rsidRPr="001C4D65">
        <w:rPr>
          <w:rFonts w:ascii="Arial" w:hAnsi="Arial" w:cs="Arial"/>
          <w:sz w:val="24"/>
          <w:szCs w:val="24"/>
        </w:rPr>
        <w:t>main</w:t>
      </w:r>
      <w:r w:rsidRPr="001C4D65">
        <w:rPr>
          <w:rFonts w:ascii="Arial" w:hAnsi="Arial" w:cs="Arial"/>
          <w:sz w:val="24"/>
          <w:szCs w:val="24"/>
        </w:rPr>
        <w:t xml:space="preserve"> points of English law- the fact that murder is a crime for example</w:t>
      </w:r>
      <w:r w:rsidR="0078145B" w:rsidRPr="001C4D65">
        <w:rPr>
          <w:rFonts w:ascii="Arial" w:hAnsi="Arial" w:cs="Arial"/>
          <w:sz w:val="24"/>
          <w:szCs w:val="24"/>
        </w:rPr>
        <w:t xml:space="preserve"> (</w:t>
      </w:r>
      <w:proofErr w:type="spellStart"/>
      <w:r w:rsidR="0078145B" w:rsidRPr="001C4D65">
        <w:rPr>
          <w:rFonts w:ascii="Arial" w:hAnsi="Arial" w:cs="Arial"/>
          <w:sz w:val="24"/>
          <w:szCs w:val="24"/>
        </w:rPr>
        <w:t>Allbon</w:t>
      </w:r>
      <w:proofErr w:type="spellEnd"/>
      <w:r w:rsidR="0078145B" w:rsidRPr="001C4D65">
        <w:rPr>
          <w:rFonts w:ascii="Arial" w:hAnsi="Arial" w:cs="Arial"/>
          <w:sz w:val="24"/>
          <w:szCs w:val="24"/>
        </w:rPr>
        <w:t>, Kaur Dua, 2021).</w:t>
      </w:r>
    </w:p>
    <w:p w14:paraId="57D23B9B" w14:textId="15437218" w:rsidR="0078145B" w:rsidRPr="001C4D65" w:rsidRDefault="00EF455F" w:rsidP="0078145B">
      <w:pPr>
        <w:rPr>
          <w:rFonts w:ascii="Arial" w:hAnsi="Arial" w:cs="Arial"/>
          <w:sz w:val="24"/>
          <w:szCs w:val="24"/>
        </w:rPr>
      </w:pPr>
      <w:r w:rsidRPr="001C4D65">
        <w:rPr>
          <w:rFonts w:ascii="Arial" w:hAnsi="Arial" w:cs="Arial"/>
          <w:sz w:val="24"/>
          <w:szCs w:val="24"/>
        </w:rPr>
        <w:t>One of major elements of common law is the idea of territoriality- the point that the Common Law is universally applicable within a particular region, as the name suggests “common to all”. If a person lives and exist in a named region, the common law will be applied to them (The Law Academy, 2023)</w:t>
      </w:r>
      <w:r w:rsidR="00852A3F" w:rsidRPr="001C4D65">
        <w:rPr>
          <w:rFonts w:ascii="Arial" w:hAnsi="Arial" w:cs="Arial"/>
          <w:sz w:val="24"/>
          <w:szCs w:val="24"/>
        </w:rPr>
        <w:t>.</w:t>
      </w:r>
    </w:p>
    <w:p w14:paraId="577CC9F9" w14:textId="785F44F6" w:rsidR="00852A3F" w:rsidRPr="001C4D65" w:rsidRDefault="00852A3F" w:rsidP="0078145B">
      <w:pPr>
        <w:rPr>
          <w:rFonts w:ascii="Arial" w:hAnsi="Arial" w:cs="Arial"/>
          <w:sz w:val="24"/>
          <w:szCs w:val="24"/>
        </w:rPr>
      </w:pPr>
      <w:r w:rsidRPr="001C4D65">
        <w:rPr>
          <w:rFonts w:ascii="Arial" w:hAnsi="Arial" w:cs="Arial"/>
          <w:color w:val="202122"/>
          <w:sz w:val="24"/>
          <w:szCs w:val="24"/>
          <w:shd w:val="clear" w:color="auto" w:fill="FFFFFF"/>
        </w:rPr>
        <w:t>In the </w:t>
      </w:r>
      <w:hyperlink r:id="rId5" w:tooltip="Oxford English Dictionary" w:history="1">
        <w:r w:rsidRPr="00ED4EF3">
          <w:rPr>
            <w:rStyle w:val="Hyperlink"/>
            <w:rFonts w:ascii="Arial" w:hAnsi="Arial" w:cs="Arial"/>
            <w:color w:val="auto"/>
            <w:sz w:val="24"/>
            <w:szCs w:val="24"/>
            <w:u w:val="none"/>
            <w:shd w:val="clear" w:color="auto" w:fill="FFFFFF"/>
          </w:rPr>
          <w:t>Oxford English Dictionary</w:t>
        </w:r>
      </w:hyperlink>
      <w:r w:rsidRPr="001C4D65">
        <w:rPr>
          <w:rFonts w:ascii="Arial" w:hAnsi="Arial" w:cs="Arial"/>
          <w:color w:val="202122"/>
          <w:sz w:val="24"/>
          <w:szCs w:val="24"/>
          <w:shd w:val="clear" w:color="auto" w:fill="FFFFFF"/>
        </w:rPr>
        <w:t> (1933) "common law" is described as "The unwritten law of England, administered by the King's courts, which purports to be derived from ancient usage, and is embodied in the older commentaries and the reports of abridged cases".</w:t>
      </w:r>
    </w:p>
    <w:p w14:paraId="029AA594" w14:textId="51E5AFC7" w:rsidR="001A645E" w:rsidRPr="001C4D65" w:rsidRDefault="00EF455F" w:rsidP="0078145B">
      <w:pPr>
        <w:rPr>
          <w:rFonts w:ascii="Arial" w:hAnsi="Arial" w:cs="Arial"/>
          <w:sz w:val="24"/>
          <w:szCs w:val="24"/>
        </w:rPr>
      </w:pPr>
      <w:r w:rsidRPr="001C4D65">
        <w:rPr>
          <w:rFonts w:ascii="Arial" w:hAnsi="Arial" w:cs="Arial"/>
          <w:sz w:val="24"/>
          <w:szCs w:val="24"/>
        </w:rPr>
        <w:t xml:space="preserve">Critical to the development of the common law was the creation of the centralized and hierarchical </w:t>
      </w:r>
      <w:r w:rsidR="00ED4793" w:rsidRPr="001C4D65">
        <w:rPr>
          <w:rFonts w:ascii="Arial" w:hAnsi="Arial" w:cs="Arial"/>
          <w:sz w:val="24"/>
          <w:szCs w:val="24"/>
        </w:rPr>
        <w:t>courts which created a legitimate platform to make, adjudicate and uphold laws.</w:t>
      </w:r>
      <w:r w:rsidR="00B84E67">
        <w:rPr>
          <w:rFonts w:ascii="Arial" w:hAnsi="Arial" w:cs="Arial"/>
          <w:sz w:val="24"/>
          <w:szCs w:val="24"/>
        </w:rPr>
        <w:t xml:space="preserve"> According t</w:t>
      </w:r>
      <w:r w:rsidR="001A645E" w:rsidRPr="001C4D65">
        <w:rPr>
          <w:rFonts w:ascii="Arial" w:hAnsi="Arial" w:cs="Arial"/>
          <w:sz w:val="24"/>
          <w:szCs w:val="24"/>
        </w:rPr>
        <w:t>he final report “The civil Courts Structure Review”</w:t>
      </w:r>
      <w:r w:rsidR="00B84E67">
        <w:rPr>
          <w:rFonts w:ascii="Arial" w:hAnsi="Arial" w:cs="Arial"/>
          <w:sz w:val="24"/>
          <w:szCs w:val="24"/>
        </w:rPr>
        <w:t xml:space="preserve"> which</w:t>
      </w:r>
      <w:r w:rsidR="001A645E" w:rsidRPr="001C4D65">
        <w:rPr>
          <w:rFonts w:ascii="Arial" w:hAnsi="Arial" w:cs="Arial"/>
          <w:sz w:val="24"/>
          <w:szCs w:val="24"/>
        </w:rPr>
        <w:t xml:space="preserve"> was published on 27 July 2016, </w:t>
      </w:r>
      <w:r w:rsidR="00B84E67">
        <w:rPr>
          <w:rFonts w:ascii="Arial" w:hAnsi="Arial" w:cs="Arial"/>
          <w:sz w:val="24"/>
          <w:szCs w:val="24"/>
        </w:rPr>
        <w:t xml:space="preserve">the final court of appeal is The Supreme Court. The appellate court which is divided in Criminal and Civil division is The Court of Appeal. Serious and complex cases are heard in The High Court. The court which is dealing with civil cases within their geographic area is The County Court. In 2014 was initiate the Family court concerning family cases and has national jurisdiction. </w:t>
      </w:r>
      <w:r w:rsidR="001A645E" w:rsidRPr="001C4D65">
        <w:rPr>
          <w:rFonts w:ascii="Arial" w:hAnsi="Arial" w:cs="Arial"/>
          <w:sz w:val="24"/>
          <w:szCs w:val="24"/>
        </w:rPr>
        <w:t>The Crown Court deals with serious criminal cases that are transferred from Magistrates’ Court</w:t>
      </w:r>
      <w:r w:rsidR="00B84E67">
        <w:rPr>
          <w:rFonts w:ascii="Arial" w:hAnsi="Arial" w:cs="Arial"/>
          <w:sz w:val="24"/>
          <w:szCs w:val="24"/>
        </w:rPr>
        <w:t xml:space="preserve"> where are tried all less serious criminal cases and some civil ones (Judiciary of England, 2016).</w:t>
      </w:r>
    </w:p>
    <w:p w14:paraId="5898DA0D" w14:textId="28998F49" w:rsidR="00BA67B7" w:rsidRDefault="00F02C35" w:rsidP="0078145B">
      <w:pPr>
        <w:rPr>
          <w:rFonts w:ascii="Arial" w:hAnsi="Arial" w:cs="Arial"/>
          <w:sz w:val="24"/>
          <w:szCs w:val="24"/>
        </w:rPr>
      </w:pPr>
      <w:r w:rsidRPr="001C4D65">
        <w:rPr>
          <w:rFonts w:ascii="Arial" w:hAnsi="Arial" w:cs="Arial"/>
          <w:sz w:val="24"/>
          <w:szCs w:val="24"/>
        </w:rPr>
        <w:t>The common law is the law declared by judges derived from custom and precedent. Common Law includes substantive</w:t>
      </w:r>
      <w:r w:rsidR="00BB74D9" w:rsidRPr="001C4D65">
        <w:rPr>
          <w:rFonts w:ascii="Arial" w:hAnsi="Arial" w:cs="Arial"/>
          <w:sz w:val="24"/>
          <w:szCs w:val="24"/>
        </w:rPr>
        <w:t xml:space="preserve"> (offence of murder)</w:t>
      </w:r>
      <w:r w:rsidRPr="001C4D65">
        <w:rPr>
          <w:rFonts w:ascii="Arial" w:hAnsi="Arial" w:cs="Arial"/>
          <w:sz w:val="24"/>
          <w:szCs w:val="24"/>
        </w:rPr>
        <w:t xml:space="preserve"> and procedural rules</w:t>
      </w:r>
      <w:r w:rsidR="00BB74D9" w:rsidRPr="001C4D65">
        <w:rPr>
          <w:rFonts w:ascii="Arial" w:hAnsi="Arial" w:cs="Arial"/>
          <w:sz w:val="24"/>
          <w:szCs w:val="24"/>
        </w:rPr>
        <w:t xml:space="preserve"> (court procedure</w:t>
      </w:r>
      <w:proofErr w:type="gramStart"/>
      <w:r w:rsidR="00BB74D9" w:rsidRPr="001C4D65">
        <w:rPr>
          <w:rFonts w:ascii="Arial" w:hAnsi="Arial" w:cs="Arial"/>
          <w:sz w:val="24"/>
          <w:szCs w:val="24"/>
        </w:rPr>
        <w:t>).</w:t>
      </w:r>
      <w:r w:rsidR="00BA67B7" w:rsidRPr="001C4D65">
        <w:rPr>
          <w:rFonts w:ascii="Arial" w:hAnsi="Arial" w:cs="Arial"/>
          <w:sz w:val="24"/>
          <w:szCs w:val="24"/>
        </w:rPr>
        <w:t>Common</w:t>
      </w:r>
      <w:proofErr w:type="gramEnd"/>
      <w:r w:rsidR="00BA67B7" w:rsidRPr="001C4D65">
        <w:rPr>
          <w:rFonts w:ascii="Arial" w:hAnsi="Arial" w:cs="Arial"/>
          <w:sz w:val="24"/>
          <w:szCs w:val="24"/>
        </w:rPr>
        <w:t xml:space="preserve"> Law is made by judges instead by parliament. Lawyers study the reports of the decided cases and decide the concepts which will be applied by other </w:t>
      </w:r>
      <w:r w:rsidR="00F02E30" w:rsidRPr="001C4D65">
        <w:rPr>
          <w:rFonts w:ascii="Arial" w:hAnsi="Arial" w:cs="Arial"/>
          <w:sz w:val="24"/>
          <w:szCs w:val="24"/>
        </w:rPr>
        <w:t xml:space="preserve">judges. In applying old concepts to new circumstances, the judges develop the </w:t>
      </w:r>
      <w:r w:rsidR="00F02E30" w:rsidRPr="001C4D65">
        <w:rPr>
          <w:rFonts w:ascii="Arial" w:hAnsi="Arial" w:cs="Arial"/>
          <w:sz w:val="24"/>
          <w:szCs w:val="24"/>
        </w:rPr>
        <w:lastRenderedPageBreak/>
        <w:t>common law to fit the current needs. Parliament may change a common law offence at any time, abolish or replace it with a statutory offence</w:t>
      </w:r>
      <w:r w:rsidR="00820FA3" w:rsidRPr="001C4D65">
        <w:rPr>
          <w:rFonts w:ascii="Arial" w:hAnsi="Arial" w:cs="Arial"/>
          <w:sz w:val="24"/>
          <w:szCs w:val="24"/>
        </w:rPr>
        <w:t xml:space="preserve"> </w:t>
      </w:r>
      <w:r w:rsidR="00F02E30" w:rsidRPr="001C4D65">
        <w:rPr>
          <w:rFonts w:ascii="Arial" w:hAnsi="Arial" w:cs="Arial"/>
          <w:sz w:val="24"/>
          <w:szCs w:val="24"/>
        </w:rPr>
        <w:t xml:space="preserve">(BBC, </w:t>
      </w:r>
      <w:r w:rsidR="00820FA3" w:rsidRPr="001C4D65">
        <w:rPr>
          <w:rFonts w:ascii="Arial" w:hAnsi="Arial" w:cs="Arial"/>
          <w:sz w:val="24"/>
          <w:szCs w:val="24"/>
        </w:rPr>
        <w:t>2016).</w:t>
      </w:r>
    </w:p>
    <w:p w14:paraId="261A9B7E" w14:textId="736F9284" w:rsidR="00627D15" w:rsidRDefault="00627D15" w:rsidP="0078145B">
      <w:pPr>
        <w:rPr>
          <w:rFonts w:ascii="Arial" w:hAnsi="Arial" w:cs="Arial"/>
          <w:sz w:val="24"/>
          <w:szCs w:val="24"/>
        </w:rPr>
      </w:pPr>
      <w:r>
        <w:rPr>
          <w:rFonts w:ascii="Arial" w:hAnsi="Arial" w:cs="Arial"/>
          <w:sz w:val="24"/>
          <w:szCs w:val="24"/>
        </w:rPr>
        <w:t>The UK has the concept of writing standards, or “codification embedded” in regulations. But there is also the principle of Common law which have deep roots over the centuries. This law institute “precedence” and it is influenced by court hierarchy. May be also viewed as law system where the influence of the Judge and Judiciary is above the state represented by Parliament (Granger [E18006] ).</w:t>
      </w:r>
    </w:p>
    <w:p w14:paraId="27D78C58" w14:textId="08F0CB3D" w:rsidR="00B67650" w:rsidRDefault="00F5287F" w:rsidP="0078145B">
      <w:pPr>
        <w:rPr>
          <w:rFonts w:ascii="Arial" w:hAnsi="Arial" w:cs="Arial"/>
          <w:sz w:val="24"/>
          <w:szCs w:val="24"/>
        </w:rPr>
      </w:pPr>
      <w:r>
        <w:rPr>
          <w:rFonts w:ascii="Arial" w:hAnsi="Arial" w:cs="Arial"/>
          <w:sz w:val="24"/>
          <w:szCs w:val="24"/>
        </w:rPr>
        <w:t>Codification</w:t>
      </w:r>
      <w:r w:rsidR="007D7A51">
        <w:rPr>
          <w:rFonts w:ascii="Arial" w:hAnsi="Arial" w:cs="Arial"/>
          <w:sz w:val="24"/>
          <w:szCs w:val="24"/>
        </w:rPr>
        <w:t>-</w:t>
      </w:r>
      <w:r>
        <w:rPr>
          <w:rFonts w:ascii="Arial" w:hAnsi="Arial" w:cs="Arial"/>
          <w:sz w:val="24"/>
          <w:szCs w:val="24"/>
        </w:rPr>
        <w:t xml:space="preserve"> reposition and replace previous statutes and case decision. Public demand for written laws can be detected to the beginning of recorded history. Around 2210 was promulgated a written code and in eighteen century a monarch in Babylonia codified first laws. Roman and Ancient Greek civilisations pursued the practice of codification even though written codes were not all the time helpful. On the sixth century, emperor Justinian I completed the codification of its laws. The Code of Justinian, known as Body of Civil Laws became the legal authority in Rome and was the landmark in Legal history serving as base for modern Civil Law system (Stewart, 2006). </w:t>
      </w:r>
      <w:r w:rsidRPr="00F5287F">
        <w:rPr>
          <w:rFonts w:ascii="Arial" w:hAnsi="Arial" w:cs="Arial"/>
          <w:color w:val="000000" w:themeColor="text1"/>
          <w:sz w:val="24"/>
          <w:szCs w:val="24"/>
        </w:rPr>
        <w:t>“</w:t>
      </w:r>
      <w:r w:rsidRPr="00F5287F">
        <w:rPr>
          <w:rStyle w:val="hvr"/>
          <w:rFonts w:ascii="Arial" w:hAnsi="Arial" w:cs="Arial"/>
          <w:color w:val="000000" w:themeColor="text1"/>
          <w:sz w:val="24"/>
          <w:szCs w:val="24"/>
          <w:shd w:val="clear" w:color="auto" w:fill="FFFFFF"/>
        </w:rPr>
        <w:t>Civil</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law</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systems—based</w:t>
      </w:r>
      <w:r w:rsidRPr="00F5287F">
        <w:rPr>
          <w:rFonts w:ascii="Arial" w:hAnsi="Arial" w:cs="Arial"/>
          <w:color w:val="000000" w:themeColor="text1"/>
          <w:sz w:val="24"/>
          <w:szCs w:val="24"/>
          <w:shd w:val="clear" w:color="auto" w:fill="FFFFFF"/>
        </w:rPr>
        <w:t> on </w:t>
      </w:r>
      <w:r w:rsidRPr="00F5287F">
        <w:rPr>
          <w:rStyle w:val="hvr"/>
          <w:rFonts w:ascii="Arial" w:hAnsi="Arial" w:cs="Arial"/>
          <w:color w:val="000000" w:themeColor="text1"/>
          <w:sz w:val="24"/>
          <w:szCs w:val="24"/>
          <w:shd w:val="clear" w:color="auto" w:fill="FFFFFF"/>
        </w:rPr>
        <w:t>comprehensive</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codes—were</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installed</w:t>
      </w:r>
      <w:r w:rsidRPr="00F5287F">
        <w:rPr>
          <w:rFonts w:ascii="Arial" w:hAnsi="Arial" w:cs="Arial"/>
          <w:color w:val="000000" w:themeColor="text1"/>
          <w:sz w:val="24"/>
          <w:szCs w:val="24"/>
          <w:shd w:val="clear" w:color="auto" w:fill="FFFFFF"/>
        </w:rPr>
        <w:t> in </w:t>
      </w:r>
      <w:r w:rsidRPr="00F5287F">
        <w:rPr>
          <w:rStyle w:val="hvr"/>
          <w:rFonts w:ascii="Arial" w:hAnsi="Arial" w:cs="Arial"/>
          <w:color w:val="000000" w:themeColor="text1"/>
          <w:sz w:val="24"/>
          <w:szCs w:val="24"/>
          <w:shd w:val="clear" w:color="auto" w:fill="FFFFFF"/>
        </w:rPr>
        <w:t>such</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countries</w:t>
      </w:r>
      <w:r w:rsidRPr="00F5287F">
        <w:rPr>
          <w:rFonts w:ascii="Arial" w:hAnsi="Arial" w:cs="Arial"/>
          <w:color w:val="000000" w:themeColor="text1"/>
          <w:sz w:val="24"/>
          <w:szCs w:val="24"/>
          <w:shd w:val="clear" w:color="auto" w:fill="FFFFFF"/>
        </w:rPr>
        <w:t> as </w:t>
      </w:r>
      <w:r w:rsidRPr="00F5287F">
        <w:rPr>
          <w:rStyle w:val="hvr"/>
          <w:rFonts w:ascii="Arial" w:hAnsi="Arial" w:cs="Arial"/>
          <w:color w:val="000000" w:themeColor="text1"/>
          <w:sz w:val="24"/>
          <w:szCs w:val="24"/>
          <w:shd w:val="clear" w:color="auto" w:fill="FFFFFF"/>
        </w:rPr>
        <w:t>Germany,</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France,</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Austria,</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Switzerland,</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Italy,</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Japan,</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and</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Spain.</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Common</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law</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systems—based</w:t>
      </w:r>
      <w:r w:rsidRPr="00F5287F">
        <w:rPr>
          <w:rFonts w:ascii="Arial" w:hAnsi="Arial" w:cs="Arial"/>
          <w:color w:val="000000" w:themeColor="text1"/>
          <w:sz w:val="24"/>
          <w:szCs w:val="24"/>
          <w:shd w:val="clear" w:color="auto" w:fill="FFFFFF"/>
        </w:rPr>
        <w:t> on </w:t>
      </w:r>
      <w:r w:rsidRPr="00F5287F">
        <w:rPr>
          <w:rStyle w:val="hvr"/>
          <w:rFonts w:ascii="Arial" w:hAnsi="Arial" w:cs="Arial"/>
          <w:color w:val="000000" w:themeColor="text1"/>
          <w:sz w:val="24"/>
          <w:szCs w:val="24"/>
          <w:shd w:val="clear" w:color="auto" w:fill="FFFFFF"/>
        </w:rPr>
        <w:t>case</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precedents—developed</w:t>
      </w:r>
      <w:r w:rsidRPr="00F5287F">
        <w:rPr>
          <w:rFonts w:ascii="Arial" w:hAnsi="Arial" w:cs="Arial"/>
          <w:color w:val="000000" w:themeColor="text1"/>
          <w:sz w:val="24"/>
          <w:szCs w:val="24"/>
          <w:shd w:val="clear" w:color="auto" w:fill="FFFFFF"/>
        </w:rPr>
        <w:t> in </w:t>
      </w:r>
      <w:r w:rsidRPr="00F5287F">
        <w:rPr>
          <w:rStyle w:val="hvr"/>
          <w:rFonts w:ascii="Arial" w:hAnsi="Arial" w:cs="Arial"/>
          <w:color w:val="000000" w:themeColor="text1"/>
          <w:sz w:val="24"/>
          <w:szCs w:val="24"/>
          <w:shd w:val="clear" w:color="auto" w:fill="FFFFFF"/>
        </w:rPr>
        <w:t>England,</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South</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Africa,</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and</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Australia.</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Jurisprudence</w:t>
      </w:r>
      <w:r w:rsidRPr="00F5287F">
        <w:rPr>
          <w:rFonts w:ascii="Arial" w:hAnsi="Arial" w:cs="Arial"/>
          <w:color w:val="000000" w:themeColor="text1"/>
          <w:sz w:val="24"/>
          <w:szCs w:val="24"/>
          <w:shd w:val="clear" w:color="auto" w:fill="FFFFFF"/>
        </w:rPr>
        <w:t> in </w:t>
      </w:r>
      <w:r w:rsidRPr="00F5287F">
        <w:rPr>
          <w:rStyle w:val="hvr"/>
          <w:rFonts w:ascii="Arial" w:hAnsi="Arial" w:cs="Arial"/>
          <w:color w:val="000000" w:themeColor="text1"/>
          <w:sz w:val="24"/>
          <w:szCs w:val="24"/>
          <w:shd w:val="clear" w:color="auto" w:fill="FFFFFF"/>
        </w:rPr>
        <w:t>colonial</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America</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was</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based</w:t>
      </w:r>
      <w:r w:rsidRPr="00F5287F">
        <w:rPr>
          <w:rFonts w:ascii="Arial" w:hAnsi="Arial" w:cs="Arial"/>
          <w:color w:val="000000" w:themeColor="text1"/>
          <w:sz w:val="24"/>
          <w:szCs w:val="24"/>
          <w:shd w:val="clear" w:color="auto" w:fill="FFFFFF"/>
        </w:rPr>
        <w:t> on </w:t>
      </w:r>
      <w:r w:rsidRPr="00F5287F">
        <w:rPr>
          <w:rStyle w:val="hvr"/>
          <w:rFonts w:ascii="Arial" w:hAnsi="Arial" w:cs="Arial"/>
          <w:color w:val="000000" w:themeColor="text1"/>
          <w:sz w:val="24"/>
          <w:szCs w:val="24"/>
          <w:shd w:val="clear" w:color="auto" w:fill="FFFFFF"/>
        </w:rPr>
        <w:t>the</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English</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common</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law</w:t>
      </w:r>
      <w:r w:rsidRPr="00F5287F">
        <w:rPr>
          <w:rFonts w:ascii="Arial" w:hAnsi="Arial" w:cs="Arial"/>
          <w:color w:val="000000" w:themeColor="text1"/>
          <w:sz w:val="24"/>
          <w:szCs w:val="24"/>
          <w:shd w:val="clear" w:color="auto" w:fill="FFFFFF"/>
        </w:rPr>
        <w:t> </w:t>
      </w:r>
      <w:r w:rsidRPr="00F5287F">
        <w:rPr>
          <w:rStyle w:val="hvr"/>
          <w:rFonts w:ascii="Arial" w:hAnsi="Arial" w:cs="Arial"/>
          <w:color w:val="000000" w:themeColor="text1"/>
          <w:sz w:val="24"/>
          <w:szCs w:val="24"/>
          <w:shd w:val="clear" w:color="auto" w:fill="FFFFFF"/>
        </w:rPr>
        <w:t>syste</w:t>
      </w:r>
      <w:r w:rsidRPr="00F5287F">
        <w:rPr>
          <w:rStyle w:val="hvr"/>
          <w:rFonts w:ascii="Arial" w:hAnsi="Arial" w:cs="Arial"/>
          <w:color w:val="000000" w:themeColor="text1"/>
          <w:sz w:val="24"/>
          <w:szCs w:val="24"/>
          <w:shd w:val="clear" w:color="auto" w:fill="FFFFFF"/>
        </w:rPr>
        <w:t xml:space="preserve">m” </w:t>
      </w:r>
      <w:r w:rsidRPr="00F5287F">
        <w:rPr>
          <w:rFonts w:ascii="Arial" w:hAnsi="Arial" w:cs="Arial"/>
          <w:color w:val="000000" w:themeColor="text1"/>
          <w:sz w:val="24"/>
          <w:szCs w:val="24"/>
        </w:rPr>
        <w:t>(Stewart, 2006).</w:t>
      </w:r>
      <w:r>
        <w:rPr>
          <w:rFonts w:ascii="Arial" w:hAnsi="Arial" w:cs="Arial"/>
          <w:sz w:val="24"/>
          <w:szCs w:val="24"/>
        </w:rPr>
        <w:t xml:space="preserve"> </w:t>
      </w:r>
    </w:p>
    <w:p w14:paraId="4226A7E1" w14:textId="31CC0D50" w:rsidR="00F802C5" w:rsidRPr="001C4D65" w:rsidRDefault="0036315D" w:rsidP="0078145B">
      <w:pPr>
        <w:rPr>
          <w:rFonts w:ascii="Arial" w:hAnsi="Arial" w:cs="Arial"/>
          <w:sz w:val="24"/>
          <w:szCs w:val="24"/>
        </w:rPr>
      </w:pPr>
      <w:r w:rsidRPr="001C4D65">
        <w:rPr>
          <w:rFonts w:ascii="Arial" w:hAnsi="Arial" w:cs="Arial"/>
          <w:sz w:val="24"/>
          <w:szCs w:val="24"/>
        </w:rPr>
        <w:t>On common law, legal system is identified by case law which is the law made by judges along decision of court</w:t>
      </w:r>
      <w:r w:rsidR="00F5287F">
        <w:rPr>
          <w:rFonts w:ascii="Arial" w:hAnsi="Arial" w:cs="Arial"/>
          <w:sz w:val="24"/>
          <w:szCs w:val="24"/>
        </w:rPr>
        <w:t xml:space="preserve">, when </w:t>
      </w:r>
      <w:r w:rsidRPr="001C4D65">
        <w:rPr>
          <w:rFonts w:ascii="Arial" w:hAnsi="Arial" w:cs="Arial"/>
          <w:sz w:val="24"/>
          <w:szCs w:val="24"/>
        </w:rPr>
        <w:t>civil law is based on codified principles into a trackable system which set out the primary source of law. Civil law is based all the time on Constitution</w:t>
      </w:r>
      <w:r w:rsidR="00B67650">
        <w:rPr>
          <w:rFonts w:ascii="Arial" w:hAnsi="Arial" w:cs="Arial"/>
          <w:sz w:val="24"/>
          <w:szCs w:val="24"/>
        </w:rPr>
        <w:t xml:space="preserve"> as an example we have Spain where Spanish Constitution of 1978 is the supreme law, </w:t>
      </w:r>
      <w:r w:rsidRPr="001C4D65">
        <w:rPr>
          <w:rFonts w:ascii="Arial" w:hAnsi="Arial" w:cs="Arial"/>
          <w:sz w:val="24"/>
          <w:szCs w:val="24"/>
        </w:rPr>
        <w:t>what we don`t trace on common law system</w:t>
      </w:r>
      <w:r w:rsidR="00B67650">
        <w:rPr>
          <w:rFonts w:ascii="Arial" w:hAnsi="Arial" w:cs="Arial"/>
          <w:sz w:val="24"/>
          <w:szCs w:val="24"/>
        </w:rPr>
        <w:t xml:space="preserve"> in the UK where we do not have a written Constitution. The United Kingdom can be described as a parliamentary democracy </w:t>
      </w:r>
      <w:r w:rsidR="00C13A95">
        <w:rPr>
          <w:rFonts w:ascii="Arial" w:hAnsi="Arial" w:cs="Arial"/>
          <w:sz w:val="24"/>
          <w:szCs w:val="24"/>
        </w:rPr>
        <w:t xml:space="preserve">under a constitutional monarchy, when Spain is a parliamentary monarchy based on parliamentary representation (BBC, no date). </w:t>
      </w:r>
      <w:r w:rsidRPr="001C4D65">
        <w:rPr>
          <w:rFonts w:ascii="Arial" w:hAnsi="Arial" w:cs="Arial"/>
          <w:sz w:val="24"/>
          <w:szCs w:val="24"/>
        </w:rPr>
        <w:t xml:space="preserve">In common law the precedents are used to control on future or present cases, when in civil law they are used only to decide administrative of constitutional court matters. </w:t>
      </w:r>
      <w:r w:rsidR="00C13A95">
        <w:rPr>
          <w:rFonts w:ascii="Arial" w:hAnsi="Arial" w:cs="Arial"/>
          <w:sz w:val="24"/>
          <w:szCs w:val="24"/>
        </w:rPr>
        <w:t xml:space="preserve">The Spanish Civil Code delineate the primary sources of Law: “The Sources of the Spanish Legal System are statutes, customary laws and general </w:t>
      </w:r>
      <w:r w:rsidR="00776D2A">
        <w:rPr>
          <w:rFonts w:ascii="Arial" w:hAnsi="Arial" w:cs="Arial"/>
          <w:sz w:val="24"/>
          <w:szCs w:val="24"/>
        </w:rPr>
        <w:t>principles of Laws”</w:t>
      </w:r>
      <w:r w:rsidR="00C54453">
        <w:rPr>
          <w:rFonts w:ascii="Arial" w:hAnsi="Arial" w:cs="Arial"/>
          <w:sz w:val="24"/>
          <w:szCs w:val="24"/>
        </w:rPr>
        <w:t xml:space="preserve"> (Legal Resources, no date). The main sources of UK law are the Legislation, the Case Law, the European Union Law and European Convention of Human Rights </w:t>
      </w:r>
      <w:r w:rsidR="00C54453" w:rsidRPr="00C54453">
        <w:rPr>
          <w:rFonts w:ascii="Arial" w:hAnsi="Arial" w:cs="Arial"/>
          <w:color w:val="000000" w:themeColor="text1"/>
          <w:sz w:val="24"/>
          <w:szCs w:val="24"/>
        </w:rPr>
        <w:t>(</w:t>
      </w:r>
      <w:hyperlink r:id="rId6" w:history="1">
        <w:r w:rsidR="00C54453" w:rsidRPr="00C54453">
          <w:rPr>
            <w:rStyle w:val="Hyperlink"/>
            <w:rFonts w:ascii="Arial" w:hAnsi="Arial" w:cs="Arial"/>
            <w:color w:val="000000" w:themeColor="text1"/>
            <w:sz w:val="24"/>
            <w:szCs w:val="24"/>
            <w:u w:val="none"/>
            <w:shd w:val="clear" w:color="auto" w:fill="FFFFFF"/>
          </w:rPr>
          <w:t>Halsbury's Laws of England</w:t>
        </w:r>
      </w:hyperlink>
      <w:r w:rsidR="00C54453">
        <w:t>).</w:t>
      </w:r>
      <w:r w:rsidR="00F802C5" w:rsidRPr="001C4D65">
        <w:rPr>
          <w:rFonts w:ascii="Arial" w:hAnsi="Arial" w:cs="Arial"/>
          <w:sz w:val="24"/>
          <w:szCs w:val="24"/>
        </w:rPr>
        <w:t>The role of lawyers in civil law is inquisitorial. Judged are declared as” investigators” because they ask questions and demand evidence. Lawyers have a less primary role, but they still represent the interests of their clients. In contrast, in common law, lawyers make presentation to the judge based on the evidence they have collected and interrogate the witnesses.</w:t>
      </w:r>
      <w:r w:rsidR="007D1213">
        <w:rPr>
          <w:rFonts w:ascii="Arial" w:hAnsi="Arial" w:cs="Arial"/>
          <w:sz w:val="24"/>
          <w:szCs w:val="24"/>
        </w:rPr>
        <w:t xml:space="preserve"> </w:t>
      </w:r>
      <w:r w:rsidR="00C54453" w:rsidRPr="001C4D65">
        <w:rPr>
          <w:rFonts w:ascii="Arial" w:hAnsi="Arial" w:cs="Arial"/>
          <w:sz w:val="24"/>
          <w:szCs w:val="24"/>
        </w:rPr>
        <w:t>The approach in common law is adversarial, so both sides dispute each other to prove their cases before a judge who mediate the process and gives sentence.</w:t>
      </w:r>
      <w:r w:rsidR="00C54453">
        <w:rPr>
          <w:rFonts w:ascii="Arial" w:hAnsi="Arial" w:cs="Arial"/>
          <w:sz w:val="24"/>
          <w:szCs w:val="24"/>
        </w:rPr>
        <w:t xml:space="preserve"> </w:t>
      </w:r>
      <w:r w:rsidR="00E30820" w:rsidRPr="001C4D65">
        <w:rPr>
          <w:rFonts w:ascii="Arial" w:hAnsi="Arial" w:cs="Arial"/>
          <w:sz w:val="24"/>
          <w:szCs w:val="24"/>
        </w:rPr>
        <w:t>Both systems have similar sources of law, both have case law, they approach regulation and resolve issues</w:t>
      </w:r>
      <w:r w:rsidR="007D1213">
        <w:rPr>
          <w:rFonts w:ascii="Arial" w:hAnsi="Arial" w:cs="Arial"/>
          <w:sz w:val="24"/>
          <w:szCs w:val="24"/>
        </w:rPr>
        <w:t xml:space="preserve"> (</w:t>
      </w:r>
      <w:proofErr w:type="spellStart"/>
      <w:r w:rsidR="007D1213">
        <w:rPr>
          <w:rFonts w:ascii="Arial" w:hAnsi="Arial" w:cs="Arial"/>
          <w:sz w:val="24"/>
          <w:szCs w:val="24"/>
        </w:rPr>
        <w:t>Diffen</w:t>
      </w:r>
      <w:proofErr w:type="spellEnd"/>
      <w:r w:rsidR="007D1213">
        <w:rPr>
          <w:rFonts w:ascii="Arial" w:hAnsi="Arial" w:cs="Arial"/>
          <w:sz w:val="24"/>
          <w:szCs w:val="24"/>
        </w:rPr>
        <w:t>, 2023).</w:t>
      </w:r>
    </w:p>
    <w:p w14:paraId="3A287E96" w14:textId="0200D77B" w:rsidR="007D7A51" w:rsidRDefault="00E80C87" w:rsidP="007D7A51">
      <w:pPr>
        <w:rPr>
          <w:rFonts w:ascii="Arial" w:hAnsi="Arial" w:cs="Arial"/>
          <w:color w:val="000000" w:themeColor="text1"/>
          <w:sz w:val="24"/>
          <w:szCs w:val="24"/>
          <w:shd w:val="clear" w:color="auto" w:fill="FFFFFF"/>
        </w:rPr>
      </w:pPr>
      <w:r w:rsidRPr="007D7A51">
        <w:rPr>
          <w:rFonts w:ascii="Arial" w:hAnsi="Arial" w:cs="Arial"/>
          <w:sz w:val="24"/>
          <w:szCs w:val="24"/>
        </w:rPr>
        <w:lastRenderedPageBreak/>
        <w:t xml:space="preserve">We can certainly </w:t>
      </w:r>
      <w:r w:rsidR="007D7A51" w:rsidRPr="007D7A51">
        <w:rPr>
          <w:rFonts w:ascii="Arial" w:hAnsi="Arial" w:cs="Arial"/>
          <w:sz w:val="24"/>
          <w:szCs w:val="24"/>
        </w:rPr>
        <w:t>confirm</w:t>
      </w:r>
      <w:r w:rsidRPr="007D7A51">
        <w:rPr>
          <w:rFonts w:ascii="Arial" w:hAnsi="Arial" w:cs="Arial"/>
          <w:sz w:val="24"/>
          <w:szCs w:val="24"/>
        </w:rPr>
        <w:t xml:space="preserve"> that English </w:t>
      </w:r>
      <w:r w:rsidR="00746B9A" w:rsidRPr="007D7A51">
        <w:rPr>
          <w:rFonts w:ascii="Arial" w:hAnsi="Arial" w:cs="Arial"/>
          <w:sz w:val="24"/>
          <w:szCs w:val="24"/>
        </w:rPr>
        <w:t>legal system is based upon common law, as there are a couple of breaking cases that defined it</w:t>
      </w:r>
      <w:r w:rsidR="00C54453" w:rsidRPr="007D7A51">
        <w:rPr>
          <w:rFonts w:ascii="Arial" w:hAnsi="Arial" w:cs="Arial"/>
          <w:sz w:val="24"/>
          <w:szCs w:val="24"/>
        </w:rPr>
        <w:t xml:space="preserve">. </w:t>
      </w:r>
      <w:r w:rsidR="00746B9A" w:rsidRPr="007D7A51">
        <w:rPr>
          <w:rFonts w:ascii="Arial" w:hAnsi="Arial" w:cs="Arial"/>
          <w:sz w:val="24"/>
          <w:szCs w:val="24"/>
        </w:rPr>
        <w:t>The case of Proclamation</w:t>
      </w:r>
      <w:r w:rsidR="001C4D65" w:rsidRPr="007D7A51">
        <w:rPr>
          <w:rFonts w:ascii="Arial" w:hAnsi="Arial" w:cs="Arial"/>
          <w:sz w:val="24"/>
          <w:szCs w:val="24"/>
        </w:rPr>
        <w:t xml:space="preserve"> [</w:t>
      </w:r>
      <w:r w:rsidR="00746B9A" w:rsidRPr="007D7A51">
        <w:rPr>
          <w:rFonts w:ascii="Arial" w:hAnsi="Arial" w:cs="Arial"/>
          <w:sz w:val="24"/>
          <w:szCs w:val="24"/>
        </w:rPr>
        <w:t>1610</w:t>
      </w:r>
      <w:r w:rsidR="001C4D65" w:rsidRPr="007D7A51">
        <w:rPr>
          <w:rFonts w:ascii="Arial" w:hAnsi="Arial" w:cs="Arial"/>
          <w:sz w:val="24"/>
          <w:szCs w:val="24"/>
        </w:rPr>
        <w:t>]</w:t>
      </w:r>
      <w:r w:rsidR="00746B9A" w:rsidRPr="007D7A51">
        <w:rPr>
          <w:rFonts w:ascii="Arial" w:hAnsi="Arial" w:cs="Arial"/>
          <w:sz w:val="24"/>
          <w:szCs w:val="24"/>
        </w:rPr>
        <w:t xml:space="preserve"> where Edward Coke </w:t>
      </w:r>
      <w:r w:rsidR="001C4D65" w:rsidRPr="007D7A51">
        <w:rPr>
          <w:rFonts w:ascii="Arial" w:hAnsi="Arial" w:cs="Arial"/>
          <w:sz w:val="24"/>
          <w:szCs w:val="24"/>
        </w:rPr>
        <w:t>adhered</w:t>
      </w:r>
      <w:r w:rsidR="00746B9A" w:rsidRPr="007D7A51">
        <w:rPr>
          <w:rFonts w:ascii="Arial" w:hAnsi="Arial" w:cs="Arial"/>
          <w:sz w:val="24"/>
          <w:szCs w:val="24"/>
        </w:rPr>
        <w:t xml:space="preserve"> that </w:t>
      </w:r>
      <w:proofErr w:type="gramStart"/>
      <w:r w:rsidR="001C4D65" w:rsidRPr="007D7A51">
        <w:rPr>
          <w:rFonts w:ascii="Arial" w:hAnsi="Arial" w:cs="Arial"/>
          <w:sz w:val="24"/>
          <w:szCs w:val="24"/>
        </w:rPr>
        <w:t>King James</w:t>
      </w:r>
      <w:proofErr w:type="gramEnd"/>
      <w:r w:rsidR="00746B9A" w:rsidRPr="007D7A51">
        <w:rPr>
          <w:rFonts w:ascii="Arial" w:hAnsi="Arial" w:cs="Arial"/>
          <w:sz w:val="24"/>
          <w:szCs w:val="24"/>
        </w:rPr>
        <w:t xml:space="preserve"> I could not prohibit new buildings in London without Parliament support</w:t>
      </w:r>
      <w:r w:rsidR="006731A5" w:rsidRPr="007D7A51">
        <w:rPr>
          <w:rFonts w:ascii="Arial" w:hAnsi="Arial" w:cs="Arial"/>
          <w:sz w:val="24"/>
          <w:szCs w:val="24"/>
        </w:rPr>
        <w:t xml:space="preserve">, decided one of the fundamental principles of UK </w:t>
      </w:r>
      <w:r w:rsidR="006731A5" w:rsidRPr="007D7A51">
        <w:rPr>
          <w:rFonts w:ascii="Arial" w:hAnsi="Arial" w:cs="Arial"/>
          <w:color w:val="000000" w:themeColor="text1"/>
          <w:sz w:val="24"/>
          <w:szCs w:val="24"/>
        </w:rPr>
        <w:t>constitution: Parliamentary Sovereignty.</w:t>
      </w:r>
      <w:r w:rsidR="00E87FD6" w:rsidRPr="007D7A51">
        <w:rPr>
          <w:rFonts w:ascii="Arial" w:hAnsi="Arial" w:cs="Arial"/>
          <w:color w:val="000000" w:themeColor="text1"/>
          <w:sz w:val="24"/>
          <w:szCs w:val="24"/>
        </w:rPr>
        <w:t xml:space="preserve"> The case </w:t>
      </w:r>
      <w:r w:rsidR="00746B9A" w:rsidRPr="007D7A51">
        <w:rPr>
          <w:rFonts w:ascii="Arial" w:hAnsi="Arial" w:cs="Arial"/>
          <w:color w:val="000000" w:themeColor="text1"/>
          <w:sz w:val="24"/>
          <w:szCs w:val="24"/>
        </w:rPr>
        <w:t>Entick v Carrington</w:t>
      </w:r>
      <w:r w:rsidR="001C4D65" w:rsidRPr="007D7A51">
        <w:rPr>
          <w:rFonts w:ascii="Arial" w:hAnsi="Arial" w:cs="Arial"/>
          <w:color w:val="000000" w:themeColor="text1"/>
          <w:sz w:val="24"/>
          <w:szCs w:val="24"/>
        </w:rPr>
        <w:t xml:space="preserve"> [1</w:t>
      </w:r>
      <w:r w:rsidR="00746B9A" w:rsidRPr="007D7A51">
        <w:rPr>
          <w:rFonts w:ascii="Arial" w:hAnsi="Arial" w:cs="Arial"/>
          <w:color w:val="000000" w:themeColor="text1"/>
          <w:sz w:val="24"/>
          <w:szCs w:val="24"/>
        </w:rPr>
        <w:t>765</w:t>
      </w:r>
      <w:r w:rsidR="001C4D65" w:rsidRPr="007D7A51">
        <w:rPr>
          <w:rFonts w:ascii="Arial" w:hAnsi="Arial" w:cs="Arial"/>
          <w:color w:val="000000" w:themeColor="text1"/>
          <w:sz w:val="24"/>
          <w:szCs w:val="24"/>
        </w:rPr>
        <w:t>]</w:t>
      </w:r>
      <w:r w:rsidR="00746B9A" w:rsidRPr="007D7A51">
        <w:rPr>
          <w:rFonts w:ascii="Arial" w:hAnsi="Arial" w:cs="Arial"/>
          <w:color w:val="000000" w:themeColor="text1"/>
          <w:sz w:val="24"/>
          <w:szCs w:val="24"/>
        </w:rPr>
        <w:t xml:space="preserve"> </w:t>
      </w:r>
      <w:r w:rsidR="00E87FD6" w:rsidRPr="007D7A51">
        <w:rPr>
          <w:rFonts w:ascii="Arial" w:hAnsi="Arial" w:cs="Arial"/>
          <w:color w:val="000000" w:themeColor="text1"/>
          <w:sz w:val="24"/>
          <w:szCs w:val="24"/>
        </w:rPr>
        <w:t xml:space="preserve">first </w:t>
      </w:r>
      <w:r w:rsidR="00746B9A" w:rsidRPr="007D7A51">
        <w:rPr>
          <w:rFonts w:ascii="Arial" w:hAnsi="Arial" w:cs="Arial"/>
          <w:color w:val="000000" w:themeColor="text1"/>
          <w:sz w:val="24"/>
          <w:szCs w:val="24"/>
        </w:rPr>
        <w:t>defined the context “no man is above the law”</w:t>
      </w:r>
      <w:r w:rsidR="00E87FD6" w:rsidRPr="007D7A51">
        <w:rPr>
          <w:rFonts w:ascii="Arial" w:hAnsi="Arial" w:cs="Arial"/>
          <w:color w:val="000000" w:themeColor="text1"/>
          <w:sz w:val="24"/>
          <w:szCs w:val="24"/>
        </w:rPr>
        <w:t xml:space="preserve">( </w:t>
      </w:r>
      <w:hyperlink r:id="rId7" w:history="1">
        <w:r w:rsidR="00E87FD6" w:rsidRPr="007D7A51">
          <w:rPr>
            <w:rStyle w:val="Hyperlink"/>
            <w:rFonts w:ascii="Arial" w:hAnsi="Arial" w:cs="Arial"/>
            <w:i/>
            <w:iCs/>
            <w:color w:val="000000" w:themeColor="text1"/>
            <w:sz w:val="24"/>
            <w:szCs w:val="24"/>
            <w:u w:val="none"/>
            <w:bdr w:val="none" w:sz="0" w:space="0" w:color="auto" w:frame="1"/>
            <w:shd w:val="clear" w:color="auto" w:fill="FFFFFF"/>
          </w:rPr>
          <w:t>Entick v Carrington</w:t>
        </w:r>
        <w:r w:rsidR="00E87FD6" w:rsidRPr="007D7A51">
          <w:rPr>
            <w:rStyle w:val="Hyperlink"/>
            <w:rFonts w:ascii="Arial" w:hAnsi="Arial" w:cs="Arial"/>
            <w:color w:val="000000" w:themeColor="text1"/>
            <w:sz w:val="24"/>
            <w:szCs w:val="24"/>
            <w:u w:val="none"/>
            <w:bdr w:val="none" w:sz="0" w:space="0" w:color="auto" w:frame="1"/>
            <w:shd w:val="clear" w:color="auto" w:fill="FFFFFF"/>
          </w:rPr>
          <w:t> [1558-1774] All ER Rep 41</w:t>
        </w:r>
      </w:hyperlink>
      <w:r w:rsidR="00E87FD6" w:rsidRPr="007D7A51">
        <w:rPr>
          <w:rFonts w:ascii="Arial" w:hAnsi="Arial" w:cs="Arial"/>
          <w:color w:val="000000" w:themeColor="text1"/>
          <w:sz w:val="24"/>
          <w:szCs w:val="24"/>
        </w:rPr>
        <w:t>).</w:t>
      </w:r>
      <w:r w:rsidR="00110974" w:rsidRPr="007D7A51">
        <w:rPr>
          <w:rFonts w:ascii="Arial" w:hAnsi="Arial" w:cs="Arial"/>
          <w:color w:val="000000" w:themeColor="text1"/>
          <w:sz w:val="24"/>
          <w:szCs w:val="24"/>
        </w:rPr>
        <w:t xml:space="preserve"> </w:t>
      </w:r>
      <w:r w:rsidR="00110974" w:rsidRPr="007D7A51">
        <w:rPr>
          <w:rFonts w:ascii="Arial" w:hAnsi="Arial" w:cs="Arial"/>
          <w:color w:val="000000" w:themeColor="text1"/>
          <w:sz w:val="24"/>
          <w:szCs w:val="24"/>
        </w:rPr>
        <w:t xml:space="preserve">We can also underline the case </w:t>
      </w:r>
      <w:proofErr w:type="spellStart"/>
      <w:r w:rsidR="00110974" w:rsidRPr="007D7A51">
        <w:rPr>
          <w:rFonts w:ascii="Arial" w:hAnsi="Arial" w:cs="Arial"/>
          <w:i/>
          <w:iCs/>
          <w:color w:val="000000" w:themeColor="text1"/>
          <w:sz w:val="24"/>
          <w:szCs w:val="24"/>
          <w:bdr w:val="none" w:sz="0" w:space="0" w:color="auto" w:frame="1"/>
          <w:shd w:val="clear" w:color="auto" w:fill="FFFFFF"/>
        </w:rPr>
        <w:t>Worlledge</w:t>
      </w:r>
      <w:proofErr w:type="spellEnd"/>
      <w:r w:rsidR="00110974" w:rsidRPr="007D7A51">
        <w:rPr>
          <w:rFonts w:ascii="Arial" w:hAnsi="Arial" w:cs="Arial"/>
          <w:i/>
          <w:iCs/>
          <w:color w:val="000000" w:themeColor="text1"/>
          <w:sz w:val="24"/>
          <w:szCs w:val="24"/>
          <w:bdr w:val="none" w:sz="0" w:space="0" w:color="auto" w:frame="1"/>
          <w:shd w:val="clear" w:color="auto" w:fill="FFFFFF"/>
        </w:rPr>
        <w:t xml:space="preserve"> v Manning</w:t>
      </w:r>
      <w:r w:rsidR="00110974" w:rsidRPr="007D7A51">
        <w:rPr>
          <w:rFonts w:ascii="Arial" w:hAnsi="Arial" w:cs="Arial"/>
          <w:color w:val="000000" w:themeColor="text1"/>
          <w:sz w:val="24"/>
          <w:szCs w:val="24"/>
        </w:rPr>
        <w:t xml:space="preserve"> [1786] in which was shaped the legal understanding of private property rights.</w:t>
      </w:r>
      <w:r w:rsidR="00110974" w:rsidRPr="007D7A51">
        <w:rPr>
          <w:rFonts w:ascii="Arial" w:hAnsi="Arial" w:cs="Arial"/>
          <w:color w:val="000000" w:themeColor="text1"/>
          <w:sz w:val="24"/>
          <w:szCs w:val="24"/>
        </w:rPr>
        <w:t xml:space="preserve"> First law case that have established the notion of reasonable person in law it was </w:t>
      </w:r>
      <w:r w:rsidR="00110974" w:rsidRPr="007D7A51">
        <w:rPr>
          <w:rFonts w:ascii="Arial" w:hAnsi="Arial" w:cs="Arial"/>
          <w:i/>
          <w:iCs/>
          <w:color w:val="000000" w:themeColor="text1"/>
          <w:sz w:val="24"/>
          <w:szCs w:val="24"/>
          <w:bdr w:val="none" w:sz="0" w:space="0" w:color="auto" w:frame="1"/>
          <w:shd w:val="clear" w:color="auto" w:fill="FFFFFF"/>
        </w:rPr>
        <w:t xml:space="preserve">Vaughan v </w:t>
      </w:r>
      <w:proofErr w:type="spellStart"/>
      <w:r w:rsidR="00110974" w:rsidRPr="007D7A51">
        <w:rPr>
          <w:rFonts w:ascii="Arial" w:hAnsi="Arial" w:cs="Arial"/>
          <w:i/>
          <w:iCs/>
          <w:color w:val="000000" w:themeColor="text1"/>
          <w:sz w:val="24"/>
          <w:szCs w:val="24"/>
          <w:bdr w:val="none" w:sz="0" w:space="0" w:color="auto" w:frame="1"/>
          <w:shd w:val="clear" w:color="auto" w:fill="FFFFFF"/>
        </w:rPr>
        <w:t>Menlove</w:t>
      </w:r>
      <w:proofErr w:type="spellEnd"/>
      <w:r w:rsidR="00110974" w:rsidRPr="007D7A51">
        <w:rPr>
          <w:rFonts w:ascii="Arial" w:hAnsi="Arial" w:cs="Arial"/>
          <w:color w:val="000000" w:themeColor="text1"/>
          <w:sz w:val="24"/>
          <w:szCs w:val="24"/>
          <w:shd w:val="clear" w:color="auto" w:fill="FFFFFF"/>
        </w:rPr>
        <w:t> [1835-42] All ER Rep 156</w:t>
      </w:r>
      <w:r w:rsidR="00110974" w:rsidRPr="007D7A51">
        <w:rPr>
          <w:rFonts w:ascii="Arial" w:hAnsi="Arial" w:cs="Arial"/>
          <w:color w:val="000000" w:themeColor="text1"/>
          <w:sz w:val="24"/>
          <w:szCs w:val="24"/>
          <w:shd w:val="clear" w:color="auto" w:fill="FFFFFF"/>
        </w:rPr>
        <w:t xml:space="preserve">.An important example is the case </w:t>
      </w:r>
      <w:r w:rsidR="00110974" w:rsidRPr="007D7A51">
        <w:rPr>
          <w:rFonts w:ascii="Arial" w:hAnsi="Arial" w:cs="Arial"/>
          <w:i/>
          <w:iCs/>
          <w:color w:val="000000" w:themeColor="text1"/>
          <w:sz w:val="24"/>
          <w:szCs w:val="24"/>
          <w:bdr w:val="none" w:sz="0" w:space="0" w:color="auto" w:frame="1"/>
          <w:shd w:val="clear" w:color="auto" w:fill="FFFFFF"/>
        </w:rPr>
        <w:t>Carlill v Carbolic Smoke Ball Co</w:t>
      </w:r>
      <w:r w:rsidR="00110974" w:rsidRPr="007D7A51">
        <w:rPr>
          <w:rFonts w:ascii="Arial" w:hAnsi="Arial" w:cs="Arial"/>
          <w:color w:val="000000" w:themeColor="text1"/>
          <w:sz w:val="24"/>
          <w:szCs w:val="24"/>
          <w:shd w:val="clear" w:color="auto" w:fill="FFFFFF"/>
        </w:rPr>
        <w:t> [1893] 1 QB 256, [1891-94] All ER Rep 127, 67 LT 837</w:t>
      </w:r>
      <w:r w:rsidR="007D7A51" w:rsidRPr="007D7A51">
        <w:rPr>
          <w:rFonts w:ascii="Arial" w:hAnsi="Arial" w:cs="Arial"/>
          <w:color w:val="000000" w:themeColor="text1"/>
          <w:sz w:val="24"/>
          <w:szCs w:val="24"/>
          <w:shd w:val="clear" w:color="auto" w:fill="FFFFFF"/>
        </w:rPr>
        <w:t xml:space="preserve"> where was discussed they key points of a law contract containing offer and acceptance and marking the shape of UK law until present.</w:t>
      </w:r>
      <w:r w:rsidR="007D7A51">
        <w:rPr>
          <w:rFonts w:ascii="Arial" w:hAnsi="Arial" w:cs="Arial"/>
          <w:color w:val="000000" w:themeColor="text1"/>
          <w:sz w:val="24"/>
          <w:szCs w:val="24"/>
          <w:shd w:val="clear" w:color="auto" w:fill="FFFFFF"/>
        </w:rPr>
        <w:t xml:space="preserve"> </w:t>
      </w:r>
      <w:r w:rsidR="007D7A51" w:rsidRPr="007D7A51">
        <w:rPr>
          <w:rFonts w:ascii="Arial" w:hAnsi="Arial" w:cs="Arial"/>
          <w:color w:val="000000" w:themeColor="text1"/>
          <w:sz w:val="24"/>
          <w:szCs w:val="24"/>
          <w:shd w:val="clear" w:color="auto" w:fill="FFFFFF"/>
        </w:rPr>
        <w:t xml:space="preserve">The case which laid the foundation of the modern law negligence, outlining principles of duty care is </w:t>
      </w:r>
      <w:proofErr w:type="spellStart"/>
      <w:r w:rsidR="007D7A51" w:rsidRPr="007D7A51">
        <w:rPr>
          <w:rFonts w:ascii="Arial" w:hAnsi="Arial" w:cs="Arial"/>
          <w:i/>
          <w:iCs/>
          <w:color w:val="000000" w:themeColor="text1"/>
          <w:sz w:val="24"/>
          <w:szCs w:val="24"/>
          <w:bdr w:val="none" w:sz="0" w:space="0" w:color="auto" w:frame="1"/>
          <w:shd w:val="clear" w:color="auto" w:fill="FFFFFF"/>
        </w:rPr>
        <w:t>M'Alister</w:t>
      </w:r>
      <w:proofErr w:type="spellEnd"/>
      <w:r w:rsidR="007D7A51" w:rsidRPr="007D7A51">
        <w:rPr>
          <w:rFonts w:ascii="Arial" w:hAnsi="Arial" w:cs="Arial"/>
          <w:i/>
          <w:iCs/>
          <w:color w:val="000000" w:themeColor="text1"/>
          <w:sz w:val="24"/>
          <w:szCs w:val="24"/>
          <w:bdr w:val="none" w:sz="0" w:space="0" w:color="auto" w:frame="1"/>
          <w:shd w:val="clear" w:color="auto" w:fill="FFFFFF"/>
        </w:rPr>
        <w:t xml:space="preserve"> (or Donoghue) v Stevenson </w:t>
      </w:r>
      <w:r w:rsidR="007D7A51" w:rsidRPr="007D7A51">
        <w:rPr>
          <w:rFonts w:ascii="Arial" w:hAnsi="Arial" w:cs="Arial"/>
          <w:color w:val="000000" w:themeColor="text1"/>
          <w:sz w:val="24"/>
          <w:szCs w:val="24"/>
          <w:shd w:val="clear" w:color="auto" w:fill="FFFFFF"/>
        </w:rPr>
        <w:t>[1932] AC 562, [1932] All ER Rep 1, 147 LT 281, 1932 SC (HL) 31</w:t>
      </w:r>
      <w:r w:rsidR="007D7A51" w:rsidRPr="007D7A51">
        <w:rPr>
          <w:rFonts w:ascii="Arial" w:hAnsi="Arial" w:cs="Arial"/>
          <w:color w:val="000000" w:themeColor="text1"/>
          <w:sz w:val="24"/>
          <w:szCs w:val="24"/>
          <w:shd w:val="clear" w:color="auto" w:fill="FFFFFF"/>
        </w:rPr>
        <w:t>.</w:t>
      </w:r>
    </w:p>
    <w:p w14:paraId="7557385C" w14:textId="3384DE91" w:rsidR="007D7A51" w:rsidRPr="007D7A51" w:rsidRDefault="007D7A51" w:rsidP="007D7A51">
      <w:pPr>
        <w:rPr>
          <w:rFonts w:ascii="Arial" w:hAnsi="Arial" w:cs="Arial"/>
          <w:sz w:val="24"/>
          <w:szCs w:val="24"/>
        </w:rPr>
      </w:pPr>
      <w:r w:rsidRPr="001C4D65">
        <w:rPr>
          <w:rFonts w:ascii="Arial" w:hAnsi="Arial" w:cs="Arial"/>
          <w:sz w:val="24"/>
          <w:szCs w:val="24"/>
        </w:rPr>
        <w:t>We can conclude that common law</w:t>
      </w:r>
      <w:r w:rsidR="00D017CF">
        <w:rPr>
          <w:rFonts w:ascii="Arial" w:hAnsi="Arial" w:cs="Arial"/>
          <w:sz w:val="24"/>
          <w:szCs w:val="24"/>
        </w:rPr>
        <w:t xml:space="preserve"> in the UK</w:t>
      </w:r>
      <w:r w:rsidRPr="001C4D65">
        <w:rPr>
          <w:rFonts w:ascii="Arial" w:hAnsi="Arial" w:cs="Arial"/>
          <w:sz w:val="24"/>
          <w:szCs w:val="24"/>
        </w:rPr>
        <w:t xml:space="preserve"> is a system formed on the idea of irrevocable judicial precedent. It contains the body of law that progressed over the years, based on court decisions and custom. The law derive from the legislative </w:t>
      </w:r>
      <w:r w:rsidR="00D017CF" w:rsidRPr="001C4D65">
        <w:rPr>
          <w:rFonts w:ascii="Arial" w:hAnsi="Arial" w:cs="Arial"/>
          <w:sz w:val="24"/>
          <w:szCs w:val="24"/>
        </w:rPr>
        <w:t>branch</w:t>
      </w:r>
      <w:r w:rsidRPr="001C4D65">
        <w:rPr>
          <w:rFonts w:ascii="Arial" w:hAnsi="Arial" w:cs="Arial"/>
          <w:sz w:val="24"/>
          <w:szCs w:val="24"/>
        </w:rPr>
        <w:t xml:space="preserve"> of government and the precedents set by higher courts are binding on lower courts.</w:t>
      </w:r>
      <w:r w:rsidR="00D017CF">
        <w:rPr>
          <w:rFonts w:ascii="Arial" w:hAnsi="Arial" w:cs="Arial"/>
          <w:sz w:val="24"/>
          <w:szCs w:val="24"/>
        </w:rPr>
        <w:t xml:space="preserve"> English law controls a common law system where judgements and settlements made in the courts are considered the main source of law.</w:t>
      </w:r>
    </w:p>
    <w:p w14:paraId="5B46BF66" w14:textId="44298991" w:rsidR="0078145B" w:rsidRPr="001C4D65" w:rsidRDefault="0078145B" w:rsidP="0078145B">
      <w:pPr>
        <w:rPr>
          <w:rFonts w:ascii="Arial" w:hAnsi="Arial" w:cs="Arial"/>
          <w:sz w:val="24"/>
          <w:szCs w:val="24"/>
        </w:rPr>
      </w:pPr>
    </w:p>
    <w:p w14:paraId="088F4D88" w14:textId="7C9E0350" w:rsidR="0078145B" w:rsidRPr="001C4D65" w:rsidRDefault="0078145B" w:rsidP="0078145B">
      <w:pPr>
        <w:rPr>
          <w:rFonts w:ascii="Arial" w:hAnsi="Arial" w:cs="Arial"/>
          <w:sz w:val="24"/>
          <w:szCs w:val="24"/>
        </w:rPr>
      </w:pPr>
    </w:p>
    <w:p w14:paraId="54F21B02" w14:textId="6702FACF" w:rsidR="0078145B" w:rsidRPr="001C4D65" w:rsidRDefault="0078145B" w:rsidP="0078145B">
      <w:pPr>
        <w:rPr>
          <w:rFonts w:ascii="Arial" w:hAnsi="Arial" w:cs="Arial"/>
          <w:sz w:val="24"/>
          <w:szCs w:val="24"/>
        </w:rPr>
      </w:pPr>
    </w:p>
    <w:p w14:paraId="785CC44B" w14:textId="19E35D12" w:rsidR="0078145B" w:rsidRPr="001C4D65" w:rsidRDefault="0078145B" w:rsidP="0078145B">
      <w:pPr>
        <w:rPr>
          <w:rFonts w:ascii="Arial" w:hAnsi="Arial" w:cs="Arial"/>
          <w:sz w:val="24"/>
          <w:szCs w:val="24"/>
        </w:rPr>
      </w:pPr>
    </w:p>
    <w:p w14:paraId="42763DB3" w14:textId="30E48C84" w:rsidR="0078145B" w:rsidRDefault="0078145B" w:rsidP="0078145B">
      <w:pPr>
        <w:jc w:val="center"/>
        <w:rPr>
          <w:rFonts w:ascii="Arial" w:hAnsi="Arial" w:cs="Arial"/>
          <w:sz w:val="24"/>
          <w:szCs w:val="24"/>
        </w:rPr>
      </w:pPr>
    </w:p>
    <w:p w14:paraId="4AEF8416" w14:textId="61AB1B8E" w:rsidR="007D1213" w:rsidRDefault="007D1213" w:rsidP="0078145B">
      <w:pPr>
        <w:jc w:val="center"/>
        <w:rPr>
          <w:rFonts w:ascii="Arial" w:hAnsi="Arial" w:cs="Arial"/>
          <w:sz w:val="24"/>
          <w:szCs w:val="24"/>
        </w:rPr>
      </w:pPr>
    </w:p>
    <w:p w14:paraId="7C4CEF13" w14:textId="2E7C9999" w:rsidR="007D1213" w:rsidRDefault="007D1213" w:rsidP="0078145B">
      <w:pPr>
        <w:jc w:val="center"/>
        <w:rPr>
          <w:rFonts w:ascii="Arial" w:hAnsi="Arial" w:cs="Arial"/>
          <w:sz w:val="24"/>
          <w:szCs w:val="24"/>
        </w:rPr>
      </w:pPr>
    </w:p>
    <w:p w14:paraId="7D1D596C" w14:textId="69FC7214" w:rsidR="007D1213" w:rsidRDefault="007D1213" w:rsidP="0078145B">
      <w:pPr>
        <w:jc w:val="center"/>
        <w:rPr>
          <w:rFonts w:ascii="Arial" w:hAnsi="Arial" w:cs="Arial"/>
          <w:sz w:val="24"/>
          <w:szCs w:val="24"/>
        </w:rPr>
      </w:pPr>
    </w:p>
    <w:p w14:paraId="14B14E32" w14:textId="7111A156" w:rsidR="007D1213" w:rsidRDefault="007D1213" w:rsidP="0078145B">
      <w:pPr>
        <w:jc w:val="center"/>
        <w:rPr>
          <w:rFonts w:ascii="Arial" w:hAnsi="Arial" w:cs="Arial"/>
          <w:sz w:val="24"/>
          <w:szCs w:val="24"/>
        </w:rPr>
      </w:pPr>
    </w:p>
    <w:p w14:paraId="4C6763E4" w14:textId="35700136" w:rsidR="007D1213" w:rsidRDefault="007D1213" w:rsidP="0078145B">
      <w:pPr>
        <w:jc w:val="center"/>
        <w:rPr>
          <w:rFonts w:ascii="Arial" w:hAnsi="Arial" w:cs="Arial"/>
          <w:sz w:val="24"/>
          <w:szCs w:val="24"/>
        </w:rPr>
      </w:pPr>
    </w:p>
    <w:p w14:paraId="24EB573A" w14:textId="737E010B" w:rsidR="007D1213" w:rsidRDefault="007D1213" w:rsidP="0078145B">
      <w:pPr>
        <w:jc w:val="center"/>
        <w:rPr>
          <w:rFonts w:ascii="Arial" w:hAnsi="Arial" w:cs="Arial"/>
          <w:sz w:val="24"/>
          <w:szCs w:val="24"/>
        </w:rPr>
      </w:pPr>
    </w:p>
    <w:p w14:paraId="43FAECF2" w14:textId="0C60D3C3" w:rsidR="007D1213" w:rsidRDefault="007D1213" w:rsidP="0078145B">
      <w:pPr>
        <w:jc w:val="center"/>
        <w:rPr>
          <w:rFonts w:ascii="Arial" w:hAnsi="Arial" w:cs="Arial"/>
          <w:sz w:val="24"/>
          <w:szCs w:val="24"/>
        </w:rPr>
      </w:pPr>
    </w:p>
    <w:p w14:paraId="79A89D21" w14:textId="54A0EB28" w:rsidR="007D1213" w:rsidRDefault="007D1213" w:rsidP="0078145B">
      <w:pPr>
        <w:jc w:val="center"/>
        <w:rPr>
          <w:rFonts w:ascii="Arial" w:hAnsi="Arial" w:cs="Arial"/>
          <w:sz w:val="24"/>
          <w:szCs w:val="24"/>
        </w:rPr>
      </w:pPr>
    </w:p>
    <w:p w14:paraId="07BDFCF5" w14:textId="1E9DEE51" w:rsidR="007D1213" w:rsidRDefault="007D1213" w:rsidP="00D017CF">
      <w:pPr>
        <w:rPr>
          <w:rFonts w:ascii="Arial" w:hAnsi="Arial" w:cs="Arial"/>
          <w:sz w:val="24"/>
          <w:szCs w:val="24"/>
        </w:rPr>
      </w:pPr>
    </w:p>
    <w:p w14:paraId="2BCC4C74" w14:textId="6FDA52E5" w:rsidR="007D1213" w:rsidRDefault="007D1213" w:rsidP="0078145B">
      <w:pPr>
        <w:jc w:val="center"/>
        <w:rPr>
          <w:rFonts w:ascii="Arial" w:hAnsi="Arial" w:cs="Arial"/>
          <w:sz w:val="24"/>
          <w:szCs w:val="24"/>
        </w:rPr>
      </w:pPr>
    </w:p>
    <w:p w14:paraId="25AAFC13" w14:textId="4DFDFA96" w:rsidR="007D1213" w:rsidRPr="00F318CC" w:rsidRDefault="007D1213" w:rsidP="007D1213">
      <w:pPr>
        <w:rPr>
          <w:rFonts w:ascii="Arial" w:hAnsi="Arial" w:cs="Arial"/>
          <w:sz w:val="24"/>
          <w:szCs w:val="24"/>
        </w:rPr>
      </w:pPr>
      <w:r w:rsidRPr="00F318CC">
        <w:rPr>
          <w:rFonts w:ascii="Arial" w:hAnsi="Arial" w:cs="Arial"/>
          <w:sz w:val="24"/>
          <w:szCs w:val="24"/>
        </w:rPr>
        <w:lastRenderedPageBreak/>
        <w:t>Reference List:</w:t>
      </w:r>
    </w:p>
    <w:p w14:paraId="238318FF" w14:textId="7762B391" w:rsidR="007D1213" w:rsidRPr="00F318CC" w:rsidRDefault="007D1213" w:rsidP="007D1213">
      <w:pPr>
        <w:rPr>
          <w:rFonts w:ascii="Arial" w:hAnsi="Arial" w:cs="Arial"/>
          <w:sz w:val="24"/>
          <w:szCs w:val="24"/>
        </w:rPr>
      </w:pPr>
    </w:p>
    <w:p w14:paraId="4BBD8337" w14:textId="4C37B707" w:rsidR="001903EB" w:rsidRDefault="007D1213" w:rsidP="001903EB">
      <w:pPr>
        <w:pStyle w:val="ListParagraph"/>
        <w:numPr>
          <w:ilvl w:val="0"/>
          <w:numId w:val="2"/>
        </w:numPr>
        <w:rPr>
          <w:rFonts w:ascii="Arial" w:hAnsi="Arial" w:cs="Arial"/>
          <w:sz w:val="24"/>
          <w:szCs w:val="24"/>
        </w:rPr>
      </w:pPr>
      <w:proofErr w:type="spellStart"/>
      <w:r w:rsidRPr="00F318CC">
        <w:rPr>
          <w:rFonts w:ascii="Arial" w:hAnsi="Arial" w:cs="Arial"/>
          <w:sz w:val="24"/>
          <w:szCs w:val="24"/>
        </w:rPr>
        <w:t>Allbon</w:t>
      </w:r>
      <w:proofErr w:type="spellEnd"/>
      <w:r w:rsidRPr="00F318CC">
        <w:rPr>
          <w:rFonts w:ascii="Arial" w:hAnsi="Arial" w:cs="Arial"/>
          <w:sz w:val="24"/>
          <w:szCs w:val="24"/>
        </w:rPr>
        <w:t xml:space="preserve">, E, Kaur Dua. S, (2021) </w:t>
      </w:r>
      <w:r w:rsidRPr="00F318CC">
        <w:rPr>
          <w:rFonts w:ascii="Arial" w:hAnsi="Arial" w:cs="Arial"/>
          <w:i/>
          <w:iCs/>
          <w:sz w:val="24"/>
          <w:szCs w:val="24"/>
        </w:rPr>
        <w:t>Elliott &amp; Quinn`s English Legal System</w:t>
      </w:r>
      <w:r w:rsidRPr="00F318CC">
        <w:rPr>
          <w:rFonts w:ascii="Arial" w:hAnsi="Arial" w:cs="Arial"/>
          <w:sz w:val="24"/>
          <w:szCs w:val="24"/>
        </w:rPr>
        <w:t>. 21ed. Harlow: Pearson</w:t>
      </w:r>
      <w:r w:rsidR="001903EB">
        <w:rPr>
          <w:rFonts w:ascii="Arial" w:hAnsi="Arial" w:cs="Arial"/>
          <w:sz w:val="24"/>
          <w:szCs w:val="24"/>
        </w:rPr>
        <w:t xml:space="preserve"> </w:t>
      </w:r>
    </w:p>
    <w:p w14:paraId="10755BFE" w14:textId="608C1C85" w:rsidR="001903EB" w:rsidRDefault="001903EB" w:rsidP="001903EB">
      <w:pPr>
        <w:pStyle w:val="ListParagraph"/>
        <w:numPr>
          <w:ilvl w:val="0"/>
          <w:numId w:val="2"/>
        </w:numPr>
        <w:rPr>
          <w:rFonts w:ascii="Arial" w:hAnsi="Arial" w:cs="Arial"/>
          <w:sz w:val="24"/>
          <w:szCs w:val="24"/>
        </w:rPr>
      </w:pPr>
      <w:r>
        <w:rPr>
          <w:rFonts w:ascii="Arial" w:hAnsi="Arial" w:cs="Arial"/>
          <w:sz w:val="24"/>
          <w:szCs w:val="24"/>
        </w:rPr>
        <w:t xml:space="preserve">Bodleian Libraries (February 2023) </w:t>
      </w:r>
      <w:r w:rsidR="009E19BC">
        <w:rPr>
          <w:rFonts w:ascii="Arial" w:hAnsi="Arial" w:cs="Arial"/>
          <w:i/>
          <w:iCs/>
          <w:sz w:val="24"/>
          <w:szCs w:val="24"/>
        </w:rPr>
        <w:t xml:space="preserve">Spain: Legal Resources: Cases. </w:t>
      </w:r>
      <w:r w:rsidR="009E19BC">
        <w:rPr>
          <w:rFonts w:ascii="Arial" w:hAnsi="Arial" w:cs="Arial"/>
          <w:sz w:val="24"/>
          <w:szCs w:val="24"/>
        </w:rPr>
        <w:t xml:space="preserve">Available at: </w:t>
      </w:r>
      <w:hyperlink r:id="rId8" w:history="1">
        <w:r w:rsidR="009E19BC" w:rsidRPr="008E56F7">
          <w:rPr>
            <w:rStyle w:val="Hyperlink"/>
            <w:rFonts w:ascii="Arial" w:hAnsi="Arial" w:cs="Arial"/>
            <w:sz w:val="24"/>
            <w:szCs w:val="24"/>
          </w:rPr>
          <w:t>https://ox.libguides.com/c.php?g=423089&amp;p=2888976</w:t>
        </w:r>
      </w:hyperlink>
      <w:r w:rsidR="009E19BC">
        <w:rPr>
          <w:rFonts w:ascii="Arial" w:hAnsi="Arial" w:cs="Arial"/>
          <w:i/>
          <w:iCs/>
          <w:sz w:val="24"/>
          <w:szCs w:val="24"/>
        </w:rPr>
        <w:t xml:space="preserve"> </w:t>
      </w:r>
      <w:r w:rsidR="009E19BC">
        <w:rPr>
          <w:rFonts w:ascii="Arial" w:hAnsi="Arial" w:cs="Arial"/>
          <w:sz w:val="24"/>
          <w:szCs w:val="24"/>
        </w:rPr>
        <w:t>(Accessed: 07 March 2023)</w:t>
      </w:r>
    </w:p>
    <w:p w14:paraId="65AFB6A4" w14:textId="19D1BCF3" w:rsidR="001903EB" w:rsidRPr="001903EB" w:rsidRDefault="001903EB" w:rsidP="001903EB">
      <w:pPr>
        <w:pStyle w:val="ListParagraph"/>
        <w:numPr>
          <w:ilvl w:val="0"/>
          <w:numId w:val="2"/>
        </w:numPr>
        <w:rPr>
          <w:rFonts w:ascii="Arial" w:hAnsi="Arial" w:cs="Arial"/>
          <w:sz w:val="24"/>
          <w:szCs w:val="24"/>
        </w:rPr>
      </w:pPr>
      <w:r w:rsidRPr="001903EB">
        <w:rPr>
          <w:rFonts w:ascii="Arial" w:hAnsi="Arial" w:cs="Arial"/>
          <w:i/>
          <w:iCs/>
          <w:color w:val="000000" w:themeColor="text1"/>
          <w:sz w:val="24"/>
          <w:szCs w:val="24"/>
          <w:bdr w:val="none" w:sz="0" w:space="0" w:color="auto" w:frame="1"/>
          <w:shd w:val="clear" w:color="auto" w:fill="FFFFFF"/>
        </w:rPr>
        <w:t>Carlill v Carbolic Smoke Ball Co</w:t>
      </w:r>
      <w:r w:rsidRPr="001903EB">
        <w:rPr>
          <w:rFonts w:ascii="Arial" w:hAnsi="Arial" w:cs="Arial"/>
          <w:color w:val="000000" w:themeColor="text1"/>
          <w:sz w:val="24"/>
          <w:szCs w:val="24"/>
          <w:shd w:val="clear" w:color="auto" w:fill="FFFFFF"/>
        </w:rPr>
        <w:t> [1893] 1 QB 256, [1891-94] All ER Rep 127, 67 LT 837</w:t>
      </w:r>
      <w:r w:rsidRPr="001903EB">
        <w:rPr>
          <w:rFonts w:ascii="Arial" w:hAnsi="Arial" w:cs="Arial"/>
          <w:color w:val="000000" w:themeColor="text1"/>
          <w:sz w:val="24"/>
          <w:szCs w:val="24"/>
          <w:shd w:val="clear" w:color="auto" w:fill="FFFFFF"/>
        </w:rPr>
        <w:t xml:space="preserve"> Available at: </w:t>
      </w:r>
      <w:hyperlink r:id="rId9" w:history="1">
        <w:r w:rsidRPr="001903EB">
          <w:rPr>
            <w:rStyle w:val="Hyperlink"/>
            <w:rFonts w:ascii="Arial" w:hAnsi="Arial" w:cs="Arial"/>
            <w:sz w:val="24"/>
            <w:szCs w:val="24"/>
          </w:rPr>
          <w:t>https://plus-lexis-com.ezproxy.uwtsd.ac.uk/uk/document/?pdmfid=1001073&amp;crid=dcfdfdf9-0709-4764-b948-35a9e08baa96&amp;pddocfullpath=%2Fshared%2Fdocument%2Fcases-uk%2Furn%3AcontentItem%3A4FP2-11T0-TWW4-218K-00000-00&amp;pdcontentcomponentid=279841&amp;pdteaserkey=&amp;pdislpamode=false&amp;pddocumentnumber=1&amp;ecomp=ht5k&amp;earg=sr0&amp;prid=94e8e73d-21a6-42ab-83b3-eed091dc6bf6</w:t>
        </w:r>
      </w:hyperlink>
      <w:r w:rsidRPr="001903EB">
        <w:rPr>
          <w:rFonts w:ascii="Arial" w:hAnsi="Arial" w:cs="Arial"/>
          <w:sz w:val="24"/>
          <w:szCs w:val="24"/>
        </w:rPr>
        <w:t xml:space="preserve"> (Accessed: 07 March 2023)</w:t>
      </w:r>
    </w:p>
    <w:p w14:paraId="09AF1E21" w14:textId="77777777" w:rsidR="007D1213" w:rsidRPr="00F318CC" w:rsidRDefault="007D1213" w:rsidP="007D1213">
      <w:pPr>
        <w:pStyle w:val="ListParagraph"/>
        <w:numPr>
          <w:ilvl w:val="0"/>
          <w:numId w:val="2"/>
        </w:numPr>
        <w:rPr>
          <w:rFonts w:ascii="Arial" w:hAnsi="Arial" w:cs="Arial"/>
          <w:sz w:val="24"/>
          <w:szCs w:val="24"/>
        </w:rPr>
      </w:pPr>
      <w:r w:rsidRPr="00F318CC">
        <w:rPr>
          <w:rFonts w:ascii="Arial" w:hAnsi="Arial" w:cs="Arial"/>
          <w:sz w:val="24"/>
          <w:szCs w:val="24"/>
        </w:rPr>
        <w:t xml:space="preserve">Council of Law (2023) </w:t>
      </w:r>
      <w:r w:rsidRPr="00F318CC">
        <w:rPr>
          <w:rFonts w:ascii="Arial" w:hAnsi="Arial" w:cs="Arial"/>
          <w:i/>
          <w:iCs/>
          <w:sz w:val="24"/>
          <w:szCs w:val="24"/>
        </w:rPr>
        <w:t>The English legal system</w:t>
      </w:r>
      <w:r w:rsidRPr="00F318CC">
        <w:rPr>
          <w:rFonts w:ascii="Arial" w:hAnsi="Arial" w:cs="Arial"/>
          <w:sz w:val="24"/>
          <w:szCs w:val="24"/>
        </w:rPr>
        <w:t xml:space="preserve">. Available at: </w:t>
      </w:r>
      <w:hyperlink r:id="rId10" w:history="1">
        <w:r w:rsidRPr="00F318CC">
          <w:rPr>
            <w:rStyle w:val="Hyperlink"/>
            <w:rFonts w:ascii="Arial" w:hAnsi="Arial" w:cs="Arial"/>
            <w:sz w:val="24"/>
            <w:szCs w:val="24"/>
          </w:rPr>
          <w:t>https://www.iclr.co.uk/knowledge/topics/the-english-legal-system/</w:t>
        </w:r>
      </w:hyperlink>
      <w:r w:rsidRPr="00F318CC">
        <w:rPr>
          <w:rFonts w:ascii="Arial" w:hAnsi="Arial" w:cs="Arial"/>
          <w:sz w:val="24"/>
          <w:szCs w:val="24"/>
        </w:rPr>
        <w:t xml:space="preserve">  (Accessed: 25 February 2023)</w:t>
      </w:r>
    </w:p>
    <w:p w14:paraId="2B4EE646" w14:textId="77777777" w:rsidR="00D017CF" w:rsidRDefault="007D1213" w:rsidP="00D017CF">
      <w:pPr>
        <w:pStyle w:val="ListParagraph"/>
        <w:numPr>
          <w:ilvl w:val="0"/>
          <w:numId w:val="2"/>
        </w:numPr>
        <w:rPr>
          <w:rFonts w:ascii="Arial" w:hAnsi="Arial" w:cs="Arial"/>
          <w:sz w:val="24"/>
          <w:szCs w:val="24"/>
        </w:rPr>
      </w:pPr>
      <w:proofErr w:type="spellStart"/>
      <w:r w:rsidRPr="00F318CC">
        <w:rPr>
          <w:rFonts w:ascii="Arial" w:hAnsi="Arial" w:cs="Arial"/>
          <w:sz w:val="24"/>
          <w:szCs w:val="24"/>
        </w:rPr>
        <w:t>Diffen</w:t>
      </w:r>
      <w:proofErr w:type="spellEnd"/>
      <w:r w:rsidRPr="00F318CC">
        <w:rPr>
          <w:rFonts w:ascii="Arial" w:hAnsi="Arial" w:cs="Arial"/>
          <w:sz w:val="24"/>
          <w:szCs w:val="24"/>
        </w:rPr>
        <w:t xml:space="preserve"> (2023) </w:t>
      </w:r>
      <w:r w:rsidRPr="00F318CC">
        <w:rPr>
          <w:rFonts w:ascii="Arial" w:hAnsi="Arial" w:cs="Arial"/>
          <w:i/>
          <w:iCs/>
          <w:sz w:val="24"/>
          <w:szCs w:val="24"/>
        </w:rPr>
        <w:t>Civil law vs Common law</w:t>
      </w:r>
      <w:r w:rsidRPr="00F318CC">
        <w:rPr>
          <w:rFonts w:ascii="Arial" w:hAnsi="Arial" w:cs="Arial"/>
          <w:sz w:val="24"/>
          <w:szCs w:val="24"/>
        </w:rPr>
        <w:t xml:space="preserve">. Available at: </w:t>
      </w:r>
      <w:hyperlink r:id="rId11" w:history="1">
        <w:r w:rsidRPr="00F318CC">
          <w:rPr>
            <w:rStyle w:val="Hyperlink"/>
            <w:rFonts w:ascii="Arial" w:hAnsi="Arial" w:cs="Arial"/>
            <w:sz w:val="24"/>
            <w:szCs w:val="24"/>
          </w:rPr>
          <w:t>https://www.diffen.com/difference/Civil_Law_vs_Common_Law</w:t>
        </w:r>
      </w:hyperlink>
      <w:r w:rsidRPr="00F318CC">
        <w:rPr>
          <w:rFonts w:ascii="Arial" w:hAnsi="Arial" w:cs="Arial"/>
          <w:sz w:val="24"/>
          <w:szCs w:val="24"/>
        </w:rPr>
        <w:t xml:space="preserve"> (Accessed: 02 March 2023)</w:t>
      </w:r>
    </w:p>
    <w:p w14:paraId="4E8C7D6A" w14:textId="77777777" w:rsidR="001903EB" w:rsidRPr="001903EB" w:rsidRDefault="00D017CF" w:rsidP="001903EB">
      <w:pPr>
        <w:pStyle w:val="ListParagraph"/>
        <w:numPr>
          <w:ilvl w:val="0"/>
          <w:numId w:val="2"/>
        </w:numPr>
        <w:rPr>
          <w:rFonts w:ascii="Arial" w:hAnsi="Arial" w:cs="Arial"/>
          <w:sz w:val="24"/>
          <w:szCs w:val="24"/>
        </w:rPr>
      </w:pPr>
      <w:hyperlink r:id="rId12" w:history="1">
        <w:r w:rsidRPr="008E56F7">
          <w:rPr>
            <w:rStyle w:val="Hyperlink"/>
            <w:rFonts w:ascii="Arial" w:hAnsi="Arial" w:cs="Arial"/>
            <w:i/>
            <w:iCs/>
            <w:sz w:val="24"/>
            <w:szCs w:val="24"/>
            <w:bdr w:val="none" w:sz="0" w:space="0" w:color="auto" w:frame="1"/>
            <w:shd w:val="clear" w:color="auto" w:fill="FFFFFF"/>
          </w:rPr>
          <w:t>Entick v Carrington</w:t>
        </w:r>
        <w:r w:rsidRPr="008E56F7">
          <w:rPr>
            <w:rStyle w:val="Hyperlink"/>
            <w:rFonts w:ascii="Arial" w:hAnsi="Arial" w:cs="Arial"/>
            <w:sz w:val="24"/>
            <w:szCs w:val="24"/>
            <w:bdr w:val="none" w:sz="0" w:space="0" w:color="auto" w:frame="1"/>
            <w:shd w:val="clear" w:color="auto" w:fill="FFFFFF"/>
          </w:rPr>
          <w:t> [1558-1774] All ER Rep 41</w:t>
        </w:r>
      </w:hyperlink>
      <w:r w:rsidRPr="00D017CF">
        <w:rPr>
          <w:rFonts w:ascii="Arial" w:hAnsi="Arial" w:cs="Arial"/>
          <w:color w:val="000000" w:themeColor="text1"/>
          <w:sz w:val="24"/>
          <w:szCs w:val="24"/>
        </w:rPr>
        <w:t xml:space="preserve"> Available at:  </w:t>
      </w:r>
      <w:hyperlink r:id="rId13" w:history="1">
        <w:r w:rsidRPr="008E56F7">
          <w:rPr>
            <w:rStyle w:val="Hyperlink"/>
          </w:rPr>
          <w:t>https://plus-lexis-com.ezproxy.uwtsd.ac.uk/uk/document?crid=fa455bfd-9bc4-4d6f-bb88-44ab5bbdf182&amp;pddocfullpath=%2Fshared%2Fdocument%2Fcases-uk%2Furn%3AcontentItem%3A4FXM-YJ50-TWW4-206Y-00000-00&amp;pdsourcegroupingtype=&amp;pdcontentcomponentid=279841&amp;pdmfid=1001073&amp;pdisurlapi=true</w:t>
        </w:r>
      </w:hyperlink>
      <w:r>
        <w:t xml:space="preserve"> (Accessed :</w:t>
      </w:r>
      <w:r w:rsidR="001903EB">
        <w:t xml:space="preserve"> </w:t>
      </w:r>
      <w:r>
        <w:t>07</w:t>
      </w:r>
      <w:r w:rsidR="001903EB">
        <w:t xml:space="preserve"> March 2023)</w:t>
      </w:r>
    </w:p>
    <w:p w14:paraId="6C2E088D" w14:textId="1B37F17B" w:rsidR="001903EB" w:rsidRPr="001903EB" w:rsidRDefault="001903EB" w:rsidP="001903EB">
      <w:pPr>
        <w:pStyle w:val="ListParagraph"/>
        <w:numPr>
          <w:ilvl w:val="0"/>
          <w:numId w:val="2"/>
        </w:numPr>
        <w:rPr>
          <w:rFonts w:ascii="Arial" w:hAnsi="Arial" w:cs="Arial"/>
          <w:sz w:val="24"/>
          <w:szCs w:val="24"/>
        </w:rPr>
      </w:pPr>
      <w:r w:rsidRPr="001903EB">
        <w:rPr>
          <w:rFonts w:ascii="Arial" w:hAnsi="Arial" w:cs="Arial"/>
          <w:sz w:val="24"/>
          <w:szCs w:val="24"/>
        </w:rPr>
        <w:t xml:space="preserve">Granger. S, (No date) </w:t>
      </w:r>
      <w:r w:rsidRPr="001903EB">
        <w:rPr>
          <w:rFonts w:ascii="Arial" w:hAnsi="Arial" w:cs="Arial"/>
          <w:i/>
          <w:iCs/>
          <w:sz w:val="24"/>
          <w:szCs w:val="24"/>
        </w:rPr>
        <w:t>Civil Law and Common Law systems</w:t>
      </w:r>
      <w:r w:rsidRPr="001903EB">
        <w:rPr>
          <w:rFonts w:ascii="Arial" w:hAnsi="Arial" w:cs="Arial"/>
          <w:sz w:val="24"/>
          <w:szCs w:val="24"/>
        </w:rPr>
        <w:t xml:space="preserve">. Available at: </w:t>
      </w:r>
      <w:hyperlink r:id="rId14" w:history="1">
        <w:r w:rsidRPr="008E56F7">
          <w:rPr>
            <w:rStyle w:val="Hyperlink"/>
            <w:rFonts w:ascii="Arial" w:hAnsi="Arial" w:cs="Arial"/>
            <w:sz w:val="24"/>
            <w:szCs w:val="24"/>
          </w:rPr>
          <w:t>https://plus-lexis-com.ezproxy.uwtsd.ac.uk/api/permalink/85ba98c4-0129-4c7b-b71e-517f09572484/?context=1001073</w:t>
        </w:r>
      </w:hyperlink>
      <w:r>
        <w:rPr>
          <w:rFonts w:ascii="Arial" w:hAnsi="Arial" w:cs="Arial"/>
          <w:sz w:val="24"/>
          <w:szCs w:val="24"/>
        </w:rPr>
        <w:t xml:space="preserve"> (Accessed: 07 March 2023)</w:t>
      </w:r>
    </w:p>
    <w:p w14:paraId="23E089B6" w14:textId="5E6FEB54" w:rsidR="007D1213" w:rsidRPr="00F318CC" w:rsidRDefault="007D1213" w:rsidP="007D1213">
      <w:pPr>
        <w:pStyle w:val="ListParagraph"/>
        <w:numPr>
          <w:ilvl w:val="0"/>
          <w:numId w:val="2"/>
        </w:numPr>
        <w:rPr>
          <w:rFonts w:ascii="Arial" w:hAnsi="Arial" w:cs="Arial"/>
          <w:sz w:val="24"/>
          <w:szCs w:val="24"/>
        </w:rPr>
      </w:pPr>
      <w:proofErr w:type="spellStart"/>
      <w:r w:rsidRPr="00F318CC">
        <w:rPr>
          <w:rFonts w:ascii="Arial" w:hAnsi="Arial" w:cs="Arial"/>
          <w:sz w:val="24"/>
          <w:szCs w:val="24"/>
        </w:rPr>
        <w:t>Harrar</w:t>
      </w:r>
      <w:proofErr w:type="spellEnd"/>
      <w:r w:rsidRPr="00F318CC">
        <w:rPr>
          <w:rFonts w:ascii="Arial" w:hAnsi="Arial" w:cs="Arial"/>
          <w:sz w:val="24"/>
          <w:szCs w:val="24"/>
        </w:rPr>
        <w:t xml:space="preserve">. J, (2020) </w:t>
      </w:r>
      <w:r w:rsidRPr="00F318CC">
        <w:rPr>
          <w:rFonts w:ascii="Arial" w:hAnsi="Arial" w:cs="Arial"/>
          <w:i/>
          <w:iCs/>
          <w:sz w:val="24"/>
          <w:szCs w:val="24"/>
        </w:rPr>
        <w:t>Landmark Legal cases which have shaped UK law</w:t>
      </w:r>
      <w:r w:rsidRPr="00F318CC">
        <w:rPr>
          <w:rFonts w:ascii="Arial" w:hAnsi="Arial" w:cs="Arial"/>
          <w:sz w:val="24"/>
          <w:szCs w:val="24"/>
        </w:rPr>
        <w:t xml:space="preserve">. Available at: </w:t>
      </w:r>
      <w:hyperlink r:id="rId15" w:history="1">
        <w:r w:rsidRPr="00F318CC">
          <w:rPr>
            <w:rStyle w:val="Hyperlink"/>
            <w:rFonts w:ascii="Arial" w:hAnsi="Arial" w:cs="Arial"/>
            <w:sz w:val="24"/>
            <w:szCs w:val="24"/>
          </w:rPr>
          <w:t>https://www.lawyer-monthly.com/2020/07/landmark-legal-cases-which-have-shaped-uk-law/</w:t>
        </w:r>
      </w:hyperlink>
      <w:r w:rsidRPr="00F318CC">
        <w:rPr>
          <w:rFonts w:ascii="Arial" w:hAnsi="Arial" w:cs="Arial"/>
          <w:sz w:val="24"/>
          <w:szCs w:val="24"/>
        </w:rPr>
        <w:t xml:space="preserve">  (Accessed: 04 March 2023)</w:t>
      </w:r>
    </w:p>
    <w:p w14:paraId="76419D30" w14:textId="4D475EC6" w:rsidR="007D1213" w:rsidRPr="00F318CC" w:rsidRDefault="007D1213" w:rsidP="007D1213">
      <w:pPr>
        <w:pStyle w:val="ListParagraph"/>
        <w:numPr>
          <w:ilvl w:val="0"/>
          <w:numId w:val="2"/>
        </w:numPr>
        <w:rPr>
          <w:rFonts w:ascii="Arial" w:hAnsi="Arial" w:cs="Arial"/>
          <w:sz w:val="24"/>
          <w:szCs w:val="24"/>
        </w:rPr>
      </w:pPr>
      <w:r w:rsidRPr="00F318CC">
        <w:rPr>
          <w:rFonts w:ascii="Arial" w:hAnsi="Arial" w:cs="Arial"/>
          <w:sz w:val="24"/>
          <w:szCs w:val="24"/>
        </w:rPr>
        <w:t xml:space="preserve">Judiciary of England and Wales (July 2016) </w:t>
      </w:r>
      <w:r w:rsidRPr="00F318CC">
        <w:rPr>
          <w:rFonts w:ascii="Arial" w:hAnsi="Arial" w:cs="Arial"/>
          <w:i/>
          <w:iCs/>
          <w:sz w:val="24"/>
          <w:szCs w:val="24"/>
        </w:rPr>
        <w:t>Civil Courts structure review Final Report.</w:t>
      </w:r>
      <w:r w:rsidRPr="00F318CC">
        <w:rPr>
          <w:rFonts w:ascii="Arial" w:hAnsi="Arial" w:cs="Arial"/>
          <w:sz w:val="24"/>
          <w:szCs w:val="24"/>
        </w:rPr>
        <w:t xml:space="preserve"> Available at: </w:t>
      </w:r>
      <w:hyperlink r:id="rId16" w:history="1">
        <w:r w:rsidRPr="00F318CC">
          <w:rPr>
            <w:rStyle w:val="Hyperlink"/>
            <w:rFonts w:ascii="Arial" w:hAnsi="Arial" w:cs="Arial"/>
            <w:sz w:val="24"/>
            <w:szCs w:val="24"/>
          </w:rPr>
          <w:t>https://www.judiciary.uk/wp-content/uploads/2016/07/civil-courts-structure-review-final-report-jul-16-final-1.pdf</w:t>
        </w:r>
      </w:hyperlink>
      <w:r w:rsidRPr="00F318CC">
        <w:rPr>
          <w:rFonts w:ascii="Arial" w:hAnsi="Arial" w:cs="Arial"/>
          <w:sz w:val="24"/>
          <w:szCs w:val="24"/>
        </w:rPr>
        <w:t xml:space="preserve">  (Accessed: 27 February 2023)</w:t>
      </w:r>
    </w:p>
    <w:p w14:paraId="5C456F64" w14:textId="77777777" w:rsidR="007D1213" w:rsidRPr="00F318CC" w:rsidRDefault="007D1213" w:rsidP="007D1213">
      <w:pPr>
        <w:pStyle w:val="ListParagraph"/>
        <w:numPr>
          <w:ilvl w:val="0"/>
          <w:numId w:val="2"/>
        </w:numPr>
        <w:rPr>
          <w:rFonts w:ascii="Arial" w:hAnsi="Arial" w:cs="Arial"/>
          <w:sz w:val="24"/>
          <w:szCs w:val="24"/>
        </w:rPr>
      </w:pPr>
      <w:r w:rsidRPr="00F318CC">
        <w:rPr>
          <w:rFonts w:ascii="Arial" w:hAnsi="Arial" w:cs="Arial"/>
          <w:sz w:val="24"/>
          <w:szCs w:val="24"/>
        </w:rPr>
        <w:t xml:space="preserve">Lex </w:t>
      </w:r>
      <w:proofErr w:type="spellStart"/>
      <w:r w:rsidRPr="00F318CC">
        <w:rPr>
          <w:rFonts w:ascii="Arial" w:hAnsi="Arial" w:cs="Arial"/>
          <w:sz w:val="24"/>
          <w:szCs w:val="24"/>
        </w:rPr>
        <w:t>Animata</w:t>
      </w:r>
      <w:proofErr w:type="spellEnd"/>
      <w:r w:rsidRPr="00F318CC">
        <w:rPr>
          <w:rFonts w:ascii="Arial" w:hAnsi="Arial" w:cs="Arial"/>
          <w:sz w:val="24"/>
          <w:szCs w:val="24"/>
        </w:rPr>
        <w:t xml:space="preserve"> (2022) </w:t>
      </w:r>
      <w:r w:rsidRPr="00F318CC">
        <w:rPr>
          <w:rFonts w:ascii="Arial" w:hAnsi="Arial" w:cs="Arial"/>
          <w:i/>
          <w:iCs/>
          <w:sz w:val="24"/>
          <w:szCs w:val="24"/>
        </w:rPr>
        <w:t>Common Law vs Civil Law</w:t>
      </w:r>
      <w:r w:rsidRPr="00F318CC">
        <w:rPr>
          <w:rFonts w:ascii="Arial" w:hAnsi="Arial" w:cs="Arial"/>
          <w:sz w:val="24"/>
          <w:szCs w:val="24"/>
        </w:rPr>
        <w:t xml:space="preserve">. Available at: </w:t>
      </w:r>
      <w:hyperlink r:id="rId17" w:history="1">
        <w:r w:rsidRPr="00F318CC">
          <w:rPr>
            <w:rStyle w:val="Hyperlink"/>
            <w:rFonts w:ascii="Arial" w:hAnsi="Arial" w:cs="Arial"/>
            <w:sz w:val="24"/>
            <w:szCs w:val="24"/>
          </w:rPr>
          <w:t>Common Law vs Civil Law, Legal Systems explained - YouTube</w:t>
        </w:r>
      </w:hyperlink>
      <w:r w:rsidRPr="00F318CC">
        <w:rPr>
          <w:rFonts w:ascii="Arial" w:hAnsi="Arial" w:cs="Arial"/>
          <w:sz w:val="24"/>
          <w:szCs w:val="24"/>
        </w:rPr>
        <w:t xml:space="preserve"> (Accessed: 02 March 2023)</w:t>
      </w:r>
    </w:p>
    <w:p w14:paraId="75B4572E" w14:textId="77777777" w:rsidR="001903EB" w:rsidRDefault="007D1213" w:rsidP="001903EB">
      <w:pPr>
        <w:pStyle w:val="ListParagraph"/>
        <w:numPr>
          <w:ilvl w:val="0"/>
          <w:numId w:val="2"/>
        </w:numPr>
        <w:rPr>
          <w:rFonts w:ascii="Arial" w:hAnsi="Arial" w:cs="Arial"/>
          <w:sz w:val="24"/>
          <w:szCs w:val="24"/>
        </w:rPr>
      </w:pPr>
      <w:r w:rsidRPr="00F318CC">
        <w:rPr>
          <w:rFonts w:ascii="Arial" w:hAnsi="Arial" w:cs="Arial"/>
          <w:sz w:val="24"/>
          <w:szCs w:val="24"/>
        </w:rPr>
        <w:t xml:space="preserve">The Law Academy (2023) </w:t>
      </w:r>
      <w:r w:rsidRPr="00F318CC">
        <w:rPr>
          <w:rFonts w:ascii="Arial" w:hAnsi="Arial" w:cs="Arial"/>
          <w:i/>
          <w:iCs/>
          <w:sz w:val="24"/>
          <w:szCs w:val="24"/>
        </w:rPr>
        <w:t>The English Common Law, History of Law.</w:t>
      </w:r>
      <w:r w:rsidRPr="00F318CC">
        <w:rPr>
          <w:rFonts w:ascii="Arial" w:hAnsi="Arial" w:cs="Arial"/>
          <w:sz w:val="24"/>
          <w:szCs w:val="24"/>
        </w:rPr>
        <w:t xml:space="preserve"> Available at: </w:t>
      </w:r>
      <w:hyperlink r:id="rId18" w:history="1">
        <w:r w:rsidRPr="00F318CC">
          <w:rPr>
            <w:rStyle w:val="Hyperlink"/>
            <w:rFonts w:ascii="Arial" w:hAnsi="Arial" w:cs="Arial"/>
            <w:sz w:val="24"/>
            <w:szCs w:val="24"/>
          </w:rPr>
          <w:t>https://www.youtube.com/watch?v=yP340bO1pZw</w:t>
        </w:r>
      </w:hyperlink>
      <w:r w:rsidRPr="00F318CC">
        <w:rPr>
          <w:rFonts w:ascii="Arial" w:hAnsi="Arial" w:cs="Arial"/>
          <w:sz w:val="24"/>
          <w:szCs w:val="24"/>
        </w:rPr>
        <w:t xml:space="preserve"> (Accessed: 01 March 2023)</w:t>
      </w:r>
    </w:p>
    <w:p w14:paraId="39F8E2BA" w14:textId="6D8F7C18" w:rsidR="001903EB" w:rsidRPr="001903EB" w:rsidRDefault="001903EB" w:rsidP="001903EB">
      <w:pPr>
        <w:pStyle w:val="ListParagraph"/>
        <w:numPr>
          <w:ilvl w:val="0"/>
          <w:numId w:val="2"/>
        </w:numPr>
        <w:rPr>
          <w:rFonts w:ascii="Arial" w:hAnsi="Arial" w:cs="Arial"/>
          <w:sz w:val="24"/>
          <w:szCs w:val="24"/>
        </w:rPr>
      </w:pPr>
      <w:proofErr w:type="spellStart"/>
      <w:r w:rsidRPr="001903EB">
        <w:rPr>
          <w:rFonts w:ascii="Arial" w:hAnsi="Arial" w:cs="Arial"/>
          <w:i/>
          <w:iCs/>
          <w:color w:val="000000" w:themeColor="text1"/>
          <w:sz w:val="24"/>
          <w:szCs w:val="24"/>
          <w:bdr w:val="none" w:sz="0" w:space="0" w:color="auto" w:frame="1"/>
          <w:shd w:val="clear" w:color="auto" w:fill="FFFFFF"/>
        </w:rPr>
        <w:t>M'Alister</w:t>
      </w:r>
      <w:proofErr w:type="spellEnd"/>
      <w:r w:rsidRPr="001903EB">
        <w:rPr>
          <w:rFonts w:ascii="Arial" w:hAnsi="Arial" w:cs="Arial"/>
          <w:i/>
          <w:iCs/>
          <w:color w:val="000000" w:themeColor="text1"/>
          <w:sz w:val="24"/>
          <w:szCs w:val="24"/>
          <w:bdr w:val="none" w:sz="0" w:space="0" w:color="auto" w:frame="1"/>
          <w:shd w:val="clear" w:color="auto" w:fill="FFFFFF"/>
        </w:rPr>
        <w:t xml:space="preserve"> (or Donoghue) v Stevenson </w:t>
      </w:r>
      <w:r w:rsidRPr="001903EB">
        <w:rPr>
          <w:rFonts w:ascii="Arial" w:hAnsi="Arial" w:cs="Arial"/>
          <w:color w:val="000000" w:themeColor="text1"/>
          <w:sz w:val="24"/>
          <w:szCs w:val="24"/>
          <w:shd w:val="clear" w:color="auto" w:fill="FFFFFF"/>
        </w:rPr>
        <w:t>[1932] AC 562, [1932] All ER Rep 1, 147 LT 281, 1932 SC (HL) 31</w:t>
      </w:r>
      <w:r w:rsidRPr="001903EB">
        <w:rPr>
          <w:rFonts w:ascii="Arial" w:hAnsi="Arial" w:cs="Arial"/>
          <w:color w:val="000000" w:themeColor="text1"/>
          <w:sz w:val="24"/>
          <w:szCs w:val="24"/>
          <w:shd w:val="clear" w:color="auto" w:fill="FFFFFF"/>
        </w:rPr>
        <w:t xml:space="preserve"> Available at:</w:t>
      </w:r>
      <w:r w:rsidRPr="001903EB">
        <w:rPr>
          <w:rFonts w:ascii="Arial" w:hAnsi="Arial" w:cs="Arial"/>
          <w:sz w:val="24"/>
          <w:szCs w:val="24"/>
        </w:rPr>
        <w:t xml:space="preserve"> </w:t>
      </w:r>
      <w:hyperlink r:id="rId19" w:history="1">
        <w:r w:rsidRPr="008E56F7">
          <w:rPr>
            <w:rStyle w:val="Hyperlink"/>
            <w:rFonts w:ascii="Arial" w:hAnsi="Arial" w:cs="Arial"/>
            <w:sz w:val="24"/>
            <w:szCs w:val="24"/>
          </w:rPr>
          <w:t>https://plus-lexis-</w:t>
        </w:r>
        <w:r w:rsidRPr="008E56F7">
          <w:rPr>
            <w:rStyle w:val="Hyperlink"/>
            <w:rFonts w:ascii="Arial" w:hAnsi="Arial" w:cs="Arial"/>
            <w:sz w:val="24"/>
            <w:szCs w:val="24"/>
          </w:rPr>
          <w:lastRenderedPageBreak/>
          <w:t>com.ezproxy.uwtsd.ac.uk/uk/document/onecase/?pdmfid=1001073&amp;crid=8394e021-ae97-456e-ad9f-b6c54f90a5f5&amp;pddocfullpath=%2Fshared%2Fdocument%2Fcases-uk%2Furn%3AcontentItem%3A4FP2-11N0-TWW4-20MX-00000-00&amp;pdcontentcomponentid=279841&amp;pdteaserkey=cr0&amp;ecomp=ht5k&amp;earg=cr0&amp;prid=26adbaad-3e9f-45d0-bf7d-1488d564f1cb</w:t>
        </w:r>
      </w:hyperlink>
      <w:r>
        <w:rPr>
          <w:rFonts w:ascii="Arial" w:hAnsi="Arial" w:cs="Arial"/>
          <w:sz w:val="24"/>
          <w:szCs w:val="24"/>
        </w:rPr>
        <w:t xml:space="preserve"> (Accessed 7 March 2023)</w:t>
      </w:r>
    </w:p>
    <w:p w14:paraId="5AF8A939" w14:textId="747A610E" w:rsidR="007D1213" w:rsidRPr="00F318CC" w:rsidRDefault="007D1213" w:rsidP="007D1213">
      <w:pPr>
        <w:pStyle w:val="ListParagraph"/>
        <w:numPr>
          <w:ilvl w:val="0"/>
          <w:numId w:val="2"/>
        </w:numPr>
        <w:rPr>
          <w:rFonts w:ascii="Arial" w:hAnsi="Arial" w:cs="Arial"/>
          <w:sz w:val="24"/>
          <w:szCs w:val="24"/>
        </w:rPr>
      </w:pPr>
      <w:r w:rsidRPr="00F318CC">
        <w:rPr>
          <w:rFonts w:ascii="Arial" w:hAnsi="Arial" w:cs="Arial"/>
          <w:sz w:val="24"/>
          <w:szCs w:val="24"/>
        </w:rPr>
        <w:t xml:space="preserve">Ministry of Justice (1 October 2022) </w:t>
      </w:r>
      <w:r w:rsidRPr="00F318CC">
        <w:rPr>
          <w:rFonts w:ascii="Arial" w:hAnsi="Arial" w:cs="Arial"/>
          <w:i/>
          <w:iCs/>
          <w:sz w:val="24"/>
          <w:szCs w:val="24"/>
        </w:rPr>
        <w:t>Procedures civil rules</w:t>
      </w:r>
      <w:r w:rsidRPr="00F318CC">
        <w:rPr>
          <w:rFonts w:ascii="Arial" w:hAnsi="Arial" w:cs="Arial"/>
          <w:sz w:val="24"/>
          <w:szCs w:val="24"/>
        </w:rPr>
        <w:t xml:space="preserve">. Available at: </w:t>
      </w:r>
      <w:hyperlink r:id="rId20" w:history="1">
        <w:r w:rsidRPr="00F318CC">
          <w:rPr>
            <w:rStyle w:val="Hyperlink"/>
            <w:rFonts w:ascii="Arial" w:hAnsi="Arial" w:cs="Arial"/>
            <w:sz w:val="24"/>
            <w:szCs w:val="24"/>
          </w:rPr>
          <w:t>https://www.justice.gov.uk/courts/procedure-rules/civil/rules/part26</w:t>
        </w:r>
      </w:hyperlink>
      <w:r w:rsidRPr="00F318CC">
        <w:rPr>
          <w:rFonts w:ascii="Arial" w:hAnsi="Arial" w:cs="Arial"/>
          <w:sz w:val="24"/>
          <w:szCs w:val="24"/>
        </w:rPr>
        <w:t xml:space="preserve"> (Accessed: 26 February 2023)</w:t>
      </w:r>
    </w:p>
    <w:p w14:paraId="7838E450" w14:textId="74950C04" w:rsidR="007D1213" w:rsidRPr="00F318CC" w:rsidRDefault="007D1213" w:rsidP="007D1213">
      <w:pPr>
        <w:pStyle w:val="ListParagraph"/>
        <w:numPr>
          <w:ilvl w:val="0"/>
          <w:numId w:val="2"/>
        </w:numPr>
        <w:rPr>
          <w:rFonts w:ascii="Arial" w:hAnsi="Arial" w:cs="Arial"/>
          <w:sz w:val="24"/>
          <w:szCs w:val="24"/>
        </w:rPr>
      </w:pPr>
      <w:r w:rsidRPr="00F318CC">
        <w:rPr>
          <w:rFonts w:ascii="Arial" w:hAnsi="Arial" w:cs="Arial"/>
          <w:sz w:val="24"/>
          <w:szCs w:val="24"/>
        </w:rPr>
        <w:t xml:space="preserve">Rab. S, (2023) </w:t>
      </w:r>
      <w:r w:rsidRPr="00F318CC">
        <w:rPr>
          <w:rFonts w:ascii="Arial" w:hAnsi="Arial" w:cs="Arial"/>
          <w:i/>
          <w:iCs/>
          <w:sz w:val="24"/>
          <w:szCs w:val="24"/>
        </w:rPr>
        <w:t>Legal Systems in the UK</w:t>
      </w:r>
      <w:r w:rsidRPr="00F318CC">
        <w:rPr>
          <w:rFonts w:ascii="Arial" w:hAnsi="Arial" w:cs="Arial"/>
          <w:sz w:val="24"/>
          <w:szCs w:val="24"/>
        </w:rPr>
        <w:t xml:space="preserve"> (England and Wales): Overview. Available at: </w:t>
      </w:r>
      <w:hyperlink r:id="rId21" w:anchor="co_anchor_a229984" w:history="1">
        <w:r w:rsidRPr="00F318CC">
          <w:rPr>
            <w:rStyle w:val="Hyperlink"/>
            <w:rFonts w:ascii="Arial" w:hAnsi="Arial" w:cs="Arial"/>
            <w:sz w:val="24"/>
            <w:szCs w:val="24"/>
          </w:rPr>
          <w:t>https://uk.practicallaw.thomsonreuters.com/5-636-2498?contextData=(sc.Default)&amp;transitionType=Default&amp;firstPage=true#co_anchor_a229984</w:t>
        </w:r>
      </w:hyperlink>
      <w:r w:rsidRPr="00F318CC">
        <w:rPr>
          <w:rFonts w:ascii="Arial" w:hAnsi="Arial" w:cs="Arial"/>
          <w:sz w:val="24"/>
          <w:szCs w:val="24"/>
        </w:rPr>
        <w:t xml:space="preserve">  (Accessed: 01 March 2023)</w:t>
      </w:r>
    </w:p>
    <w:p w14:paraId="7A198680" w14:textId="51D6AF4B" w:rsidR="007D1213" w:rsidRPr="00F318CC" w:rsidRDefault="007D1213" w:rsidP="007D1213">
      <w:pPr>
        <w:pStyle w:val="ListParagraph"/>
        <w:numPr>
          <w:ilvl w:val="0"/>
          <w:numId w:val="2"/>
        </w:numPr>
        <w:rPr>
          <w:rFonts w:ascii="Arial" w:hAnsi="Arial" w:cs="Arial"/>
          <w:sz w:val="24"/>
          <w:szCs w:val="24"/>
        </w:rPr>
      </w:pPr>
      <w:proofErr w:type="spellStart"/>
      <w:r w:rsidRPr="00F318CC">
        <w:rPr>
          <w:rFonts w:ascii="Arial" w:hAnsi="Arial" w:cs="Arial"/>
          <w:sz w:val="24"/>
          <w:szCs w:val="24"/>
        </w:rPr>
        <w:t>Rozenberg</w:t>
      </w:r>
      <w:proofErr w:type="spellEnd"/>
      <w:r w:rsidRPr="00F318CC">
        <w:rPr>
          <w:rFonts w:ascii="Arial" w:hAnsi="Arial" w:cs="Arial"/>
          <w:sz w:val="24"/>
          <w:szCs w:val="24"/>
        </w:rPr>
        <w:t xml:space="preserve">. J, (2023) </w:t>
      </w:r>
      <w:r w:rsidRPr="00F318CC">
        <w:rPr>
          <w:rFonts w:ascii="Arial" w:hAnsi="Arial" w:cs="Arial"/>
          <w:i/>
          <w:iCs/>
          <w:sz w:val="24"/>
          <w:szCs w:val="24"/>
        </w:rPr>
        <w:t>Is English Common Law at risk of becoming out of date?</w:t>
      </w:r>
      <w:r w:rsidRPr="00F318CC">
        <w:rPr>
          <w:rFonts w:ascii="Arial" w:hAnsi="Arial" w:cs="Arial"/>
          <w:sz w:val="24"/>
          <w:szCs w:val="24"/>
        </w:rPr>
        <w:t xml:space="preserve"> Available at: </w:t>
      </w:r>
      <w:hyperlink r:id="rId22" w:history="1">
        <w:r w:rsidRPr="00F318CC">
          <w:rPr>
            <w:rStyle w:val="Hyperlink"/>
            <w:rFonts w:ascii="Arial" w:hAnsi="Arial" w:cs="Arial"/>
            <w:sz w:val="24"/>
            <w:szCs w:val="24"/>
          </w:rPr>
          <w:t>https://www.bbc.co.uk/news/uk-35883590</w:t>
        </w:r>
      </w:hyperlink>
      <w:r w:rsidRPr="00F318CC">
        <w:rPr>
          <w:rFonts w:ascii="Arial" w:hAnsi="Arial" w:cs="Arial"/>
          <w:sz w:val="24"/>
          <w:szCs w:val="24"/>
        </w:rPr>
        <w:t xml:space="preserve">  (Accessed: 26 February 2023)</w:t>
      </w:r>
    </w:p>
    <w:p w14:paraId="559F00FB" w14:textId="77777777" w:rsidR="001903EB" w:rsidRDefault="00F318CC" w:rsidP="001903EB">
      <w:pPr>
        <w:pStyle w:val="ListParagraph"/>
        <w:numPr>
          <w:ilvl w:val="0"/>
          <w:numId w:val="2"/>
        </w:numPr>
        <w:rPr>
          <w:rFonts w:ascii="Arial" w:hAnsi="Arial" w:cs="Arial"/>
          <w:sz w:val="24"/>
          <w:szCs w:val="24"/>
        </w:rPr>
      </w:pPr>
      <w:r w:rsidRPr="00F318CC">
        <w:rPr>
          <w:rFonts w:ascii="Arial" w:hAnsi="Arial" w:cs="Arial"/>
          <w:sz w:val="24"/>
          <w:szCs w:val="24"/>
        </w:rPr>
        <w:t xml:space="preserve">Slater Gordon Lawyers (2018) </w:t>
      </w:r>
      <w:r w:rsidRPr="00F318CC">
        <w:rPr>
          <w:rFonts w:ascii="Arial" w:hAnsi="Arial" w:cs="Arial"/>
          <w:i/>
          <w:iCs/>
          <w:sz w:val="24"/>
          <w:szCs w:val="24"/>
        </w:rPr>
        <w:t>Difference between criminal and civil law</w:t>
      </w:r>
      <w:r w:rsidRPr="00F318CC">
        <w:rPr>
          <w:rFonts w:ascii="Arial" w:hAnsi="Arial" w:cs="Arial"/>
          <w:sz w:val="24"/>
          <w:szCs w:val="24"/>
        </w:rPr>
        <w:t xml:space="preserve">. Available at: </w:t>
      </w:r>
      <w:hyperlink r:id="rId23" w:anchor=":~:text=Civil%20law%20is%20quite%20different%20from%20criminal%20law.,organisations%2C%20and%20it%20often%20involves%20compensation%20being%20awarded" w:history="1">
        <w:r w:rsidRPr="00F318CC">
          <w:rPr>
            <w:rStyle w:val="Hyperlink"/>
            <w:rFonts w:ascii="Arial" w:hAnsi="Arial" w:cs="Arial"/>
            <w:sz w:val="24"/>
            <w:szCs w:val="24"/>
          </w:rPr>
          <w:t>https://www.slatergordon.co.uk/newsroom/criminal-vs-civil-law-understanding-the-differences/#:~:text=Civil%20law%20is%20quite%20different%20from%20criminal%20law.,organisations%2C%20and%20it%20often%20involves%20compensation%20being%20awarded</w:t>
        </w:r>
      </w:hyperlink>
      <w:r w:rsidRPr="00F318CC">
        <w:rPr>
          <w:rFonts w:ascii="Arial" w:hAnsi="Arial" w:cs="Arial"/>
          <w:sz w:val="24"/>
          <w:szCs w:val="24"/>
        </w:rPr>
        <w:t>. (Accessed: 04 March 2023)</w:t>
      </w:r>
    </w:p>
    <w:p w14:paraId="755294FC" w14:textId="537336E0" w:rsidR="001903EB" w:rsidRPr="001903EB" w:rsidRDefault="001903EB" w:rsidP="001903EB">
      <w:pPr>
        <w:pStyle w:val="ListParagraph"/>
        <w:numPr>
          <w:ilvl w:val="0"/>
          <w:numId w:val="2"/>
        </w:numPr>
        <w:rPr>
          <w:rFonts w:ascii="Arial" w:hAnsi="Arial" w:cs="Arial"/>
          <w:sz w:val="24"/>
          <w:szCs w:val="24"/>
        </w:rPr>
      </w:pPr>
      <w:r w:rsidRPr="001903EB">
        <w:rPr>
          <w:rFonts w:ascii="Arial" w:hAnsi="Arial" w:cs="Arial"/>
          <w:i/>
          <w:iCs/>
          <w:color w:val="000000" w:themeColor="text1"/>
          <w:sz w:val="24"/>
          <w:szCs w:val="24"/>
          <w:bdr w:val="none" w:sz="0" w:space="0" w:color="auto" w:frame="1"/>
          <w:shd w:val="clear" w:color="auto" w:fill="FFFFFF"/>
        </w:rPr>
        <w:t xml:space="preserve">Vaughan v </w:t>
      </w:r>
      <w:proofErr w:type="spellStart"/>
      <w:r w:rsidRPr="001903EB">
        <w:rPr>
          <w:rFonts w:ascii="Arial" w:hAnsi="Arial" w:cs="Arial"/>
          <w:i/>
          <w:iCs/>
          <w:color w:val="000000" w:themeColor="text1"/>
          <w:sz w:val="24"/>
          <w:szCs w:val="24"/>
          <w:bdr w:val="none" w:sz="0" w:space="0" w:color="auto" w:frame="1"/>
          <w:shd w:val="clear" w:color="auto" w:fill="FFFFFF"/>
        </w:rPr>
        <w:t>Menlove</w:t>
      </w:r>
      <w:proofErr w:type="spellEnd"/>
      <w:r w:rsidRPr="001903EB">
        <w:rPr>
          <w:rFonts w:ascii="Arial" w:hAnsi="Arial" w:cs="Arial"/>
          <w:color w:val="000000" w:themeColor="text1"/>
          <w:sz w:val="24"/>
          <w:szCs w:val="24"/>
          <w:shd w:val="clear" w:color="auto" w:fill="FFFFFF"/>
        </w:rPr>
        <w:t> [1835-42] All ER Rep 156</w:t>
      </w:r>
      <w:r w:rsidRPr="001903EB">
        <w:rPr>
          <w:rFonts w:ascii="Arial" w:hAnsi="Arial" w:cs="Arial"/>
          <w:color w:val="000000" w:themeColor="text1"/>
          <w:sz w:val="24"/>
          <w:szCs w:val="24"/>
          <w:shd w:val="clear" w:color="auto" w:fill="FFFFFF"/>
        </w:rPr>
        <w:t xml:space="preserve"> Available at: </w:t>
      </w:r>
      <w:hyperlink r:id="rId24" w:history="1">
        <w:r w:rsidRPr="008E56F7">
          <w:rPr>
            <w:rStyle w:val="Hyperlink"/>
          </w:rPr>
          <w:t>https://plus-lexis-com.ezproxy.uwtsd.ac.uk/uk/document/teaserdocument/?pdmfid=1001073&amp;crid=19693132-70fb-49bf-bae2-d20479f53768&amp;pddocfullpath=%2Fshared%2Fdocument%2Fcases-uk%2Furn%3AcontentItem%3A4FXH-FDK0-TWW4-2187-00000-00&amp;pddocid=urn%3AcontentItem%3A4FXH-FDK0-TWW4-2187-00000-00&amp;pdcontentcomponentid=279841&amp;pdteaserkey=h1&amp;pdislpamode=false&amp;ecomp=ht5k&amp;earg=sr0&amp;prid=7dc81dfc-0484-4501-b63b-3f819ae99a3c</w:t>
        </w:r>
      </w:hyperlink>
      <w:r>
        <w:t xml:space="preserve">  </w:t>
      </w:r>
      <w:r>
        <w:rPr>
          <w:rFonts w:ascii="Arial" w:hAnsi="Arial" w:cs="Arial"/>
          <w:sz w:val="24"/>
          <w:szCs w:val="24"/>
        </w:rPr>
        <w:t>(Accessed: 07 March 2023)</w:t>
      </w:r>
    </w:p>
    <w:p w14:paraId="5BB5FDE6" w14:textId="5076A3ED" w:rsidR="007D1213" w:rsidRPr="001903EB" w:rsidRDefault="007D1213" w:rsidP="001903EB">
      <w:pPr>
        <w:pStyle w:val="ListParagraph"/>
        <w:rPr>
          <w:rFonts w:ascii="Arial" w:hAnsi="Arial" w:cs="Arial"/>
          <w:sz w:val="24"/>
          <w:szCs w:val="24"/>
        </w:rPr>
      </w:pPr>
    </w:p>
    <w:sectPr w:rsidR="007D1213" w:rsidRPr="001903EB" w:rsidSect="00ED4EF3">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A79CD"/>
    <w:multiLevelType w:val="hybridMultilevel"/>
    <w:tmpl w:val="D408E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9179A3"/>
    <w:multiLevelType w:val="hybridMultilevel"/>
    <w:tmpl w:val="0046D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1406142">
    <w:abstractNumId w:val="0"/>
  </w:num>
  <w:num w:numId="2" w16cid:durableId="1336305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869"/>
    <w:rsid w:val="00002012"/>
    <w:rsid w:val="000F6F05"/>
    <w:rsid w:val="00110974"/>
    <w:rsid w:val="001847F1"/>
    <w:rsid w:val="001903EB"/>
    <w:rsid w:val="001A645E"/>
    <w:rsid w:val="001C4D65"/>
    <w:rsid w:val="00221480"/>
    <w:rsid w:val="00275CC4"/>
    <w:rsid w:val="00334CF1"/>
    <w:rsid w:val="0036315D"/>
    <w:rsid w:val="003B7A6C"/>
    <w:rsid w:val="004C434B"/>
    <w:rsid w:val="005D2EA8"/>
    <w:rsid w:val="00627D15"/>
    <w:rsid w:val="00666635"/>
    <w:rsid w:val="0066715D"/>
    <w:rsid w:val="006731A5"/>
    <w:rsid w:val="0074051F"/>
    <w:rsid w:val="00746B9A"/>
    <w:rsid w:val="00776D2A"/>
    <w:rsid w:val="0078145B"/>
    <w:rsid w:val="0078747C"/>
    <w:rsid w:val="007D1213"/>
    <w:rsid w:val="007D7A51"/>
    <w:rsid w:val="00820FA3"/>
    <w:rsid w:val="00852A3F"/>
    <w:rsid w:val="008952EC"/>
    <w:rsid w:val="008E4D4F"/>
    <w:rsid w:val="009E19BC"/>
    <w:rsid w:val="00A30869"/>
    <w:rsid w:val="00A36AF4"/>
    <w:rsid w:val="00A77B67"/>
    <w:rsid w:val="00B61DC5"/>
    <w:rsid w:val="00B67650"/>
    <w:rsid w:val="00B84E67"/>
    <w:rsid w:val="00BA67B7"/>
    <w:rsid w:val="00BB74D9"/>
    <w:rsid w:val="00BC287A"/>
    <w:rsid w:val="00C13A95"/>
    <w:rsid w:val="00C54453"/>
    <w:rsid w:val="00D017CF"/>
    <w:rsid w:val="00DA6A91"/>
    <w:rsid w:val="00E30820"/>
    <w:rsid w:val="00E80C87"/>
    <w:rsid w:val="00E87FD6"/>
    <w:rsid w:val="00EC43A7"/>
    <w:rsid w:val="00ED4793"/>
    <w:rsid w:val="00ED4EF3"/>
    <w:rsid w:val="00EF455F"/>
    <w:rsid w:val="00F02C35"/>
    <w:rsid w:val="00F02E30"/>
    <w:rsid w:val="00F1696C"/>
    <w:rsid w:val="00F318CC"/>
    <w:rsid w:val="00F5287F"/>
    <w:rsid w:val="00F6355E"/>
    <w:rsid w:val="00F80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7A9A9"/>
  <w15:chartTrackingRefBased/>
  <w15:docId w15:val="{07954C6B-DA97-411B-8E62-367DD23ED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2A3F"/>
    <w:rPr>
      <w:color w:val="0000FF"/>
      <w:u w:val="single"/>
    </w:rPr>
  </w:style>
  <w:style w:type="paragraph" w:styleId="ListParagraph">
    <w:name w:val="List Paragraph"/>
    <w:basedOn w:val="Normal"/>
    <w:uiPriority w:val="34"/>
    <w:qFormat/>
    <w:rsid w:val="00746B9A"/>
    <w:pPr>
      <w:ind w:left="720"/>
      <w:contextualSpacing/>
    </w:pPr>
  </w:style>
  <w:style w:type="character" w:styleId="FollowedHyperlink">
    <w:name w:val="FollowedHyperlink"/>
    <w:basedOn w:val="DefaultParagraphFont"/>
    <w:uiPriority w:val="99"/>
    <w:semiHidden/>
    <w:unhideWhenUsed/>
    <w:rsid w:val="007D1213"/>
    <w:rPr>
      <w:color w:val="954F72" w:themeColor="followedHyperlink"/>
      <w:u w:val="single"/>
    </w:rPr>
  </w:style>
  <w:style w:type="character" w:customStyle="1" w:styleId="hvr">
    <w:name w:val="hvr"/>
    <w:basedOn w:val="DefaultParagraphFont"/>
    <w:rsid w:val="00F5287F"/>
  </w:style>
  <w:style w:type="character" w:styleId="UnresolvedMention">
    <w:name w:val="Unresolved Mention"/>
    <w:basedOn w:val="DefaultParagraphFont"/>
    <w:uiPriority w:val="99"/>
    <w:semiHidden/>
    <w:unhideWhenUsed/>
    <w:rsid w:val="00D017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x.libguides.com/c.php?g=423089&amp;p=2888976" TargetMode="External"/><Relationship Id="rId13" Type="http://schemas.openxmlformats.org/officeDocument/2006/relationships/hyperlink" Target="https://plus-lexis-com.ezproxy.uwtsd.ac.uk/uk/document?crid=fa455bfd-9bc4-4d6f-bb88-44ab5bbdf182&amp;pddocfullpath=%2Fshared%2Fdocument%2Fcases-uk%2Furn%3AcontentItem%3A4FXM-YJ50-TWW4-206Y-00000-00&amp;pdsourcegroupingtype=&amp;pdcontentcomponentid=279841&amp;pdmfid=1001073&amp;pdisurlapi=true" TargetMode="External"/><Relationship Id="rId18" Type="http://schemas.openxmlformats.org/officeDocument/2006/relationships/hyperlink" Target="https://www.youtube.com/watch?v=yP340bO1pZw"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uk.practicallaw.thomsonreuters.com/5-636-2498?contextData=(sc.Default)&amp;transitionType=Default&amp;firstPage=true" TargetMode="External"/><Relationship Id="rId7" Type="http://schemas.openxmlformats.org/officeDocument/2006/relationships/hyperlink" Target="https://plus-lexis-com.ezproxy.uwtsd.ac.uk/api/document/collection/cases-uk/id/4FXM-YJ50-TWW4-206Y-00000-00?cite=Entick%20v%20Carrington%2C%20%5B1558-1774%5D%20All%20ER%20Rep%2041&amp;context=1001073" TargetMode="External"/><Relationship Id="rId12" Type="http://schemas.openxmlformats.org/officeDocument/2006/relationships/hyperlink" Target="Entick%20v%20Carrington&#160;%5b1558-1774%5d%20All%20ER%20Rep%2041" TargetMode="External"/><Relationship Id="rId17" Type="http://schemas.openxmlformats.org/officeDocument/2006/relationships/hyperlink" Target="https://www.youtube.com/watch?v=9_M4bNOxsY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udiciary.uk/wp-content/uploads/2016/07/civil-courts-structure-review-final-report-jul-16-final-1.pdf" TargetMode="External"/><Relationship Id="rId20" Type="http://schemas.openxmlformats.org/officeDocument/2006/relationships/hyperlink" Target="https://www.justice.gov.uk/courts/procedure-rules/civil/rules/part26" TargetMode="External"/><Relationship Id="rId1" Type="http://schemas.openxmlformats.org/officeDocument/2006/relationships/numbering" Target="numbering.xml"/><Relationship Id="rId6" Type="http://schemas.openxmlformats.org/officeDocument/2006/relationships/hyperlink" Target="https://en.wikipedia.org/wiki/Halsbury's_Laws_of_England" TargetMode="External"/><Relationship Id="rId11" Type="http://schemas.openxmlformats.org/officeDocument/2006/relationships/hyperlink" Target="https://www.diffen.com/difference/Civil_Law_vs_Common_Law" TargetMode="External"/><Relationship Id="rId24" Type="http://schemas.openxmlformats.org/officeDocument/2006/relationships/hyperlink" Target="https://plus-lexis-com.ezproxy.uwtsd.ac.uk/uk/document/teaserdocument/?pdmfid=1001073&amp;crid=19693132-70fb-49bf-bae2-d20479f53768&amp;pddocfullpath=%2Fshared%2Fdocument%2Fcases-uk%2Furn%3AcontentItem%3A4FXH-FDK0-TWW4-2187-00000-00&amp;pddocid=urn%3AcontentItem%3A4FXH-FDK0-TWW4-2187-00000-00&amp;pdcontentcomponentid=279841&amp;pdteaserkey=h1&amp;pdislpamode=false&amp;ecomp=ht5k&amp;earg=sr0&amp;prid=7dc81dfc-0484-4501-b63b-3f819ae99a3c" TargetMode="External"/><Relationship Id="rId5" Type="http://schemas.openxmlformats.org/officeDocument/2006/relationships/hyperlink" Target="https://en.wikipedia.org/wiki/Oxford_English_Dictionary" TargetMode="External"/><Relationship Id="rId15" Type="http://schemas.openxmlformats.org/officeDocument/2006/relationships/hyperlink" Target="https://www.lawyer-monthly.com/2020/07/landmark-legal-cases-which-have-shaped-uk-law/" TargetMode="External"/><Relationship Id="rId23" Type="http://schemas.openxmlformats.org/officeDocument/2006/relationships/hyperlink" Target="https://www.slatergordon.co.uk/newsroom/criminal-vs-civil-law-understanding-the-differences/" TargetMode="External"/><Relationship Id="rId10" Type="http://schemas.openxmlformats.org/officeDocument/2006/relationships/hyperlink" Target="https://www.iclr.co.uk/knowledge/topics/the-english-legal-system/" TargetMode="External"/><Relationship Id="rId19" Type="http://schemas.openxmlformats.org/officeDocument/2006/relationships/hyperlink" Target="https://plus-lexis-com.ezproxy.uwtsd.ac.uk/uk/document/onecase/?pdmfid=1001073&amp;crid=8394e021-ae97-456e-ad9f-b6c54f90a5f5&amp;pddocfullpath=%2Fshared%2Fdocument%2Fcases-uk%2Furn%3AcontentItem%3A4FP2-11N0-TWW4-20MX-00000-00&amp;pdcontentcomponentid=279841&amp;pdteaserkey=cr0&amp;ecomp=ht5k&amp;earg=cr0&amp;prid=26adbaad-3e9f-45d0-bf7d-1488d564f1cb" TargetMode="External"/><Relationship Id="rId4" Type="http://schemas.openxmlformats.org/officeDocument/2006/relationships/webSettings" Target="webSettings.xml"/><Relationship Id="rId9" Type="http://schemas.openxmlformats.org/officeDocument/2006/relationships/hyperlink" Target="https://plus-lexis-com.ezproxy.uwtsd.ac.uk/uk/document/?pdmfid=1001073&amp;crid=dcfdfdf9-0709-4764-b948-35a9e08baa96&amp;pddocfullpath=%2Fshared%2Fdocument%2Fcases-uk%2Furn%3AcontentItem%3A4FP2-11T0-TWW4-218K-00000-00&amp;pdcontentcomponentid=279841&amp;pdteaserkey=&amp;pdislpamode=false&amp;pddocumentnumber=1&amp;ecomp=ht5k&amp;earg=sr0&amp;prid=94e8e73d-21a6-42ab-83b3-eed091dc6bf6" TargetMode="External"/><Relationship Id="rId14" Type="http://schemas.openxmlformats.org/officeDocument/2006/relationships/hyperlink" Target="https://plus-lexis-com.ezproxy.uwtsd.ac.uk/api/permalink/85ba98c4-0129-4c7b-b71e-517f09572484/?context=1001073" TargetMode="External"/><Relationship Id="rId22" Type="http://schemas.openxmlformats.org/officeDocument/2006/relationships/hyperlink" Target="https://www.bbc.co.uk/news/uk-358835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6</Pages>
  <Words>2350</Words>
  <Characters>13398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Bocancea</dc:creator>
  <cp:keywords/>
  <dc:description/>
  <cp:lastModifiedBy>Olga Bocancea (2232377)</cp:lastModifiedBy>
  <cp:revision>4</cp:revision>
  <dcterms:created xsi:type="dcterms:W3CDTF">2023-03-05T14:14:00Z</dcterms:created>
  <dcterms:modified xsi:type="dcterms:W3CDTF">2023-03-08T11:48:00Z</dcterms:modified>
</cp:coreProperties>
</file>